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11EB" w:rsidRPr="00E5193C" w:rsidRDefault="002A2896" w:rsidP="005C78C7">
      <w:pPr>
        <w:spacing w:line="360" w:lineRule="auto"/>
        <w:jc w:val="center"/>
        <w:outlineLvl w:val="0"/>
        <w:rPr>
          <w:rFonts w:ascii="Times New Roman" w:hAnsi="Times New Roman"/>
          <w:sz w:val="26"/>
          <w:szCs w:val="26"/>
          <w:lang w:val="lt-LT"/>
        </w:rPr>
      </w:pPr>
      <w:r w:rsidRPr="00E5193C">
        <w:rPr>
          <w:rFonts w:ascii="Times New Roman" w:hAnsi="Times New Roman"/>
          <w:sz w:val="26"/>
          <w:szCs w:val="26"/>
          <w:lang w:val="lt-LT"/>
        </w:rPr>
        <w:t xml:space="preserve"> </w:t>
      </w:r>
      <w:r w:rsidR="004C5E63"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VILNIAUS UNIVERSITETAS</w:t>
      </w: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941413" w:rsidRPr="00E5193C" w:rsidRDefault="00941413" w:rsidP="007811EB">
      <w:pPr>
        <w:spacing w:line="360" w:lineRule="auto"/>
        <w:jc w:val="center"/>
        <w:rPr>
          <w:rFonts w:ascii="Times New Roman" w:hAnsi="Times New Roman"/>
          <w:sz w:val="26"/>
          <w:szCs w:val="26"/>
          <w:lang w:val="lt-LT"/>
        </w:rPr>
      </w:pPr>
    </w:p>
    <w:p w:rsidR="00941413" w:rsidRPr="00E5193C" w:rsidRDefault="00941413" w:rsidP="007811EB">
      <w:pPr>
        <w:spacing w:line="360" w:lineRule="auto"/>
        <w:jc w:val="center"/>
        <w:rPr>
          <w:rFonts w:ascii="Times New Roman" w:hAnsi="Times New Roman"/>
          <w:sz w:val="26"/>
          <w:szCs w:val="26"/>
          <w:lang w:val="lt-LT"/>
        </w:rPr>
      </w:pPr>
    </w:p>
    <w:p w:rsidR="007811EB" w:rsidRPr="00E5193C" w:rsidRDefault="00F57CCD" w:rsidP="005C78C7">
      <w:pPr>
        <w:spacing w:line="360" w:lineRule="auto"/>
        <w:jc w:val="center"/>
        <w:outlineLvl w:val="0"/>
        <w:rPr>
          <w:rFonts w:ascii="Times New Roman" w:hAnsi="Times New Roman"/>
          <w:sz w:val="26"/>
          <w:szCs w:val="26"/>
          <w:lang w:val="lt-LT"/>
        </w:rPr>
      </w:pPr>
      <w:r w:rsidRPr="00E5193C">
        <w:rPr>
          <w:rFonts w:ascii="Times New Roman" w:hAnsi="Times New Roman"/>
          <w:sz w:val="26"/>
          <w:szCs w:val="26"/>
          <w:lang w:val="lt-LT"/>
        </w:rPr>
        <w:t>GABIJA GRIGAITĖ</w:t>
      </w: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r w:rsidRPr="00E5193C">
        <w:rPr>
          <w:rFonts w:ascii="Times New Roman" w:hAnsi="Times New Roman"/>
          <w:sz w:val="26"/>
          <w:szCs w:val="26"/>
          <w:lang w:val="lt-LT"/>
        </w:rPr>
        <w:t>HUMANITARINĖ</w:t>
      </w:r>
      <w:r w:rsidR="00AF7E7F" w:rsidRPr="00E5193C">
        <w:rPr>
          <w:rFonts w:ascii="Times New Roman" w:hAnsi="Times New Roman"/>
          <w:sz w:val="26"/>
          <w:szCs w:val="26"/>
          <w:lang w:val="lt-LT"/>
        </w:rPr>
        <w:t>S INTERVENCIJOS KONCEPCIJA ŠIUOLAIKINĖS TARPTAUTINĖS TEISĖS KONTEKSTE</w:t>
      </w: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5C78C7">
      <w:pPr>
        <w:spacing w:line="360" w:lineRule="auto"/>
        <w:jc w:val="center"/>
        <w:outlineLvl w:val="0"/>
        <w:rPr>
          <w:rFonts w:ascii="Times New Roman" w:hAnsi="Times New Roman"/>
          <w:sz w:val="26"/>
          <w:szCs w:val="26"/>
          <w:lang w:val="lt-LT"/>
        </w:rPr>
      </w:pPr>
      <w:r w:rsidRPr="00E5193C">
        <w:rPr>
          <w:rFonts w:ascii="Times New Roman" w:hAnsi="Times New Roman"/>
          <w:sz w:val="26"/>
          <w:szCs w:val="26"/>
          <w:lang w:val="lt-LT"/>
        </w:rPr>
        <w:t>Daktaro disertacija</w:t>
      </w:r>
    </w:p>
    <w:p w:rsidR="007811EB" w:rsidRPr="00E5193C" w:rsidRDefault="007811EB" w:rsidP="007811EB">
      <w:pPr>
        <w:spacing w:line="360" w:lineRule="auto"/>
        <w:jc w:val="center"/>
        <w:rPr>
          <w:rFonts w:ascii="Times New Roman" w:hAnsi="Times New Roman"/>
          <w:sz w:val="26"/>
          <w:szCs w:val="26"/>
          <w:lang w:val="lt-LT"/>
        </w:rPr>
      </w:pPr>
      <w:r w:rsidRPr="00E5193C">
        <w:rPr>
          <w:rFonts w:ascii="Times New Roman" w:hAnsi="Times New Roman"/>
          <w:sz w:val="26"/>
          <w:szCs w:val="26"/>
          <w:lang w:val="lt-LT"/>
        </w:rPr>
        <w:t>Socialiniai mokslai, teisė (01S)</w:t>
      </w:r>
    </w:p>
    <w:p w:rsidR="007811EB" w:rsidRPr="00E5193C" w:rsidRDefault="007811EB" w:rsidP="007811EB">
      <w:pPr>
        <w:spacing w:line="360" w:lineRule="auto"/>
        <w:jc w:val="center"/>
        <w:rPr>
          <w:rFonts w:ascii="Times New Roman" w:hAnsi="Times New Roman"/>
          <w:sz w:val="26"/>
          <w:szCs w:val="26"/>
          <w:lang w:val="lt-LT"/>
        </w:rPr>
      </w:pPr>
    </w:p>
    <w:p w:rsidR="007811EB" w:rsidRPr="00E5193C" w:rsidRDefault="007811EB" w:rsidP="007811EB">
      <w:pPr>
        <w:spacing w:line="360" w:lineRule="auto"/>
        <w:jc w:val="center"/>
        <w:rPr>
          <w:rFonts w:ascii="Times New Roman" w:hAnsi="Times New Roman"/>
          <w:sz w:val="26"/>
          <w:szCs w:val="26"/>
          <w:lang w:val="lt-LT"/>
        </w:rPr>
      </w:pPr>
    </w:p>
    <w:p w:rsidR="007811EB" w:rsidRDefault="007811EB" w:rsidP="007811EB">
      <w:pPr>
        <w:spacing w:line="360" w:lineRule="auto"/>
        <w:rPr>
          <w:rFonts w:ascii="Times New Roman" w:hAnsi="Times New Roman"/>
          <w:sz w:val="26"/>
          <w:szCs w:val="26"/>
          <w:lang w:val="lt-LT"/>
        </w:rPr>
      </w:pPr>
    </w:p>
    <w:p w:rsidR="00E5193C" w:rsidRPr="00E5193C" w:rsidRDefault="00E5193C" w:rsidP="007811EB">
      <w:pPr>
        <w:spacing w:line="360" w:lineRule="auto"/>
        <w:rPr>
          <w:rFonts w:ascii="Times New Roman" w:hAnsi="Times New Roman"/>
          <w:sz w:val="26"/>
          <w:szCs w:val="26"/>
          <w:lang w:val="lt-LT"/>
        </w:rPr>
      </w:pPr>
    </w:p>
    <w:p w:rsidR="007811EB" w:rsidRPr="00E5193C" w:rsidRDefault="007811EB" w:rsidP="005C78C7">
      <w:pPr>
        <w:spacing w:line="360" w:lineRule="auto"/>
        <w:jc w:val="center"/>
        <w:outlineLvl w:val="0"/>
        <w:rPr>
          <w:rFonts w:ascii="Times New Roman" w:hAnsi="Times New Roman"/>
          <w:sz w:val="26"/>
          <w:szCs w:val="26"/>
          <w:lang w:val="lt-LT"/>
        </w:rPr>
      </w:pPr>
      <w:r w:rsidRPr="00E5193C">
        <w:rPr>
          <w:rFonts w:ascii="Times New Roman" w:hAnsi="Times New Roman"/>
          <w:sz w:val="26"/>
          <w:szCs w:val="26"/>
          <w:lang w:val="lt-LT"/>
        </w:rPr>
        <w:t>Vilnius, 2012</w:t>
      </w:r>
    </w:p>
    <w:p w:rsidR="007811EB" w:rsidRPr="00E5193C" w:rsidRDefault="007811EB" w:rsidP="005C78C7">
      <w:pPr>
        <w:spacing w:line="360" w:lineRule="auto"/>
        <w:outlineLvl w:val="0"/>
        <w:rPr>
          <w:rFonts w:ascii="Times New Roman" w:hAnsi="Times New Roman"/>
          <w:sz w:val="26"/>
          <w:szCs w:val="26"/>
          <w:lang w:val="lt-LT"/>
        </w:rPr>
      </w:pPr>
      <w:r w:rsidRPr="00E5193C">
        <w:rPr>
          <w:rFonts w:ascii="Times New Roman" w:hAnsi="Times New Roman"/>
          <w:sz w:val="26"/>
          <w:szCs w:val="26"/>
          <w:lang w:val="lt-LT"/>
        </w:rPr>
        <w:lastRenderedPageBreak/>
        <w:t>Disertacija rengta 2006 – 201</w:t>
      </w:r>
      <w:r w:rsidR="008A1A41" w:rsidRPr="00E5193C">
        <w:rPr>
          <w:rFonts w:ascii="Times New Roman" w:hAnsi="Times New Roman"/>
          <w:sz w:val="26"/>
          <w:szCs w:val="26"/>
          <w:lang w:val="lt-LT"/>
        </w:rPr>
        <w:t>2</w:t>
      </w:r>
      <w:r w:rsidRPr="00E5193C">
        <w:rPr>
          <w:rFonts w:ascii="Times New Roman" w:hAnsi="Times New Roman"/>
          <w:sz w:val="26"/>
          <w:szCs w:val="26"/>
          <w:lang w:val="lt-LT"/>
        </w:rPr>
        <w:t xml:space="preserve"> m. Vilniaus universitete.</w:t>
      </w: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r w:rsidRPr="00E5193C">
        <w:rPr>
          <w:rFonts w:ascii="Times New Roman" w:hAnsi="Times New Roman"/>
          <w:sz w:val="26"/>
          <w:szCs w:val="26"/>
          <w:lang w:val="lt-LT"/>
        </w:rPr>
        <w:t>Mokslinis vadovas:</w:t>
      </w:r>
    </w:p>
    <w:p w:rsidR="007811EB" w:rsidRPr="00E5193C" w:rsidRDefault="00604D5C" w:rsidP="007811EB">
      <w:pPr>
        <w:spacing w:line="360" w:lineRule="auto"/>
        <w:rPr>
          <w:rFonts w:ascii="Times New Roman" w:hAnsi="Times New Roman"/>
          <w:sz w:val="26"/>
          <w:szCs w:val="26"/>
          <w:lang w:val="lt-LT"/>
        </w:rPr>
      </w:pPr>
      <w:r w:rsidRPr="00E5193C">
        <w:rPr>
          <w:rFonts w:ascii="Times New Roman" w:hAnsi="Times New Roman"/>
          <w:sz w:val="26"/>
          <w:szCs w:val="26"/>
          <w:lang w:val="lt-LT"/>
        </w:rPr>
        <w:t>prof</w:t>
      </w:r>
      <w:r w:rsidR="007811EB" w:rsidRPr="00E5193C">
        <w:rPr>
          <w:rFonts w:ascii="Times New Roman" w:hAnsi="Times New Roman"/>
          <w:sz w:val="26"/>
          <w:szCs w:val="26"/>
          <w:lang w:val="lt-LT"/>
        </w:rPr>
        <w:t>. dr. Dainius Žalimas (Vilniaus universitetas, socialiniai mokslai, teisė – 01S)</w:t>
      </w: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EA0FEB">
      <w:pPr>
        <w:outlineLvl w:val="3"/>
        <w:rPr>
          <w:rFonts w:ascii="Times New Roman" w:hAnsi="Times New Roman"/>
          <w:sz w:val="26"/>
          <w:szCs w:val="26"/>
          <w:lang w:val="lt-LT" w:eastAsia="lt-LT"/>
        </w:rPr>
      </w:pPr>
    </w:p>
    <w:p w:rsidR="000215D6" w:rsidRPr="00BB141D" w:rsidRDefault="00AF7E7F" w:rsidP="002C68AC">
      <w:pPr>
        <w:pStyle w:val="Turinys1"/>
        <w:rPr>
          <w:sz w:val="26"/>
          <w:szCs w:val="26"/>
        </w:rPr>
      </w:pPr>
      <w:r w:rsidRPr="00E5193C">
        <w:lastRenderedPageBreak/>
        <w:t>T</w:t>
      </w:r>
      <w:r w:rsidR="00867C5C" w:rsidRPr="00E5193C">
        <w:t>URINYS</w:t>
      </w:r>
      <w:r w:rsidR="00094A81" w:rsidRPr="00BB141D">
        <w:rPr>
          <w:sz w:val="26"/>
          <w:szCs w:val="26"/>
        </w:rPr>
        <w:fldChar w:fldCharType="begin"/>
      </w:r>
      <w:r w:rsidR="00EA0FEB" w:rsidRPr="00BB141D">
        <w:rPr>
          <w:sz w:val="26"/>
          <w:szCs w:val="26"/>
        </w:rPr>
        <w:instrText xml:space="preserve"> TOC \o "1-5" \h \z \u </w:instrText>
      </w:r>
      <w:r w:rsidR="00094A81" w:rsidRPr="00BB141D">
        <w:rPr>
          <w:sz w:val="26"/>
          <w:szCs w:val="26"/>
        </w:rPr>
        <w:fldChar w:fldCharType="separate"/>
      </w:r>
    </w:p>
    <w:p w:rsidR="000215D6" w:rsidRPr="00BB141D" w:rsidRDefault="0068256F" w:rsidP="002C68AC">
      <w:pPr>
        <w:pStyle w:val="Turinys1"/>
        <w:rPr>
          <w:rFonts w:eastAsiaTheme="minorEastAsia"/>
          <w:sz w:val="26"/>
          <w:szCs w:val="26"/>
        </w:rPr>
      </w:pPr>
      <w:hyperlink w:anchor="_Toc331936215" w:history="1">
        <w:r w:rsidR="000215D6" w:rsidRPr="00BB141D">
          <w:rPr>
            <w:rStyle w:val="Hipersaitas"/>
            <w:sz w:val="26"/>
            <w:szCs w:val="26"/>
          </w:rPr>
          <w:t>Santrumpos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_Toc331936215 \h </w:instrText>
        </w:r>
        <w:r w:rsidR="00094A81" w:rsidRPr="00BB141D">
          <w:rPr>
            <w:webHidden/>
            <w:sz w:val="26"/>
            <w:szCs w:val="26"/>
          </w:rPr>
        </w:r>
        <w:r w:rsidR="00094A81" w:rsidRPr="00BB141D">
          <w:rPr>
            <w:webHidden/>
            <w:sz w:val="26"/>
            <w:szCs w:val="26"/>
          </w:rPr>
          <w:fldChar w:fldCharType="separate"/>
        </w:r>
        <w:r>
          <w:rPr>
            <w:webHidden/>
            <w:sz w:val="26"/>
            <w:szCs w:val="26"/>
          </w:rPr>
          <w:t>7</w:t>
        </w:r>
        <w:r w:rsidR="00094A81" w:rsidRPr="00BB141D">
          <w:rPr>
            <w:webHidden/>
            <w:sz w:val="26"/>
            <w:szCs w:val="26"/>
          </w:rPr>
          <w:fldChar w:fldCharType="end"/>
        </w:r>
      </w:hyperlink>
    </w:p>
    <w:p w:rsidR="000215D6" w:rsidRPr="00BB141D" w:rsidRDefault="0068256F" w:rsidP="002C68AC">
      <w:pPr>
        <w:pStyle w:val="Turinys1"/>
        <w:rPr>
          <w:rFonts w:eastAsiaTheme="minorEastAsia"/>
          <w:sz w:val="26"/>
          <w:szCs w:val="26"/>
        </w:rPr>
      </w:pPr>
      <w:hyperlink w:anchor="_Toc331936216" w:history="1">
        <w:r w:rsidR="000215D6" w:rsidRPr="00BB141D">
          <w:rPr>
            <w:rStyle w:val="Hipersaitas"/>
            <w:sz w:val="26"/>
            <w:szCs w:val="26"/>
          </w:rPr>
          <w:t>ĮVADAS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_Toc331936216 \h </w:instrText>
        </w:r>
        <w:r w:rsidR="00094A81" w:rsidRPr="00BB141D">
          <w:rPr>
            <w:webHidden/>
            <w:sz w:val="26"/>
            <w:szCs w:val="26"/>
          </w:rPr>
        </w:r>
        <w:r w:rsidR="00094A81" w:rsidRPr="00BB141D">
          <w:rPr>
            <w:webHidden/>
            <w:sz w:val="26"/>
            <w:szCs w:val="26"/>
          </w:rPr>
          <w:fldChar w:fldCharType="separate"/>
        </w:r>
        <w:r>
          <w:rPr>
            <w:webHidden/>
            <w:sz w:val="26"/>
            <w:szCs w:val="26"/>
          </w:rPr>
          <w:t>9</w:t>
        </w:r>
        <w:r w:rsidR="00094A81" w:rsidRPr="00BB141D">
          <w:rPr>
            <w:webHidden/>
            <w:sz w:val="26"/>
            <w:szCs w:val="26"/>
          </w:rPr>
          <w:fldChar w:fldCharType="end"/>
        </w:r>
      </w:hyperlink>
    </w:p>
    <w:p w:rsidR="000215D6" w:rsidRPr="00BB141D" w:rsidRDefault="0068256F" w:rsidP="002C68AC">
      <w:pPr>
        <w:pStyle w:val="Turinys1"/>
        <w:rPr>
          <w:rFonts w:eastAsiaTheme="minorEastAsia"/>
          <w:sz w:val="26"/>
          <w:szCs w:val="26"/>
        </w:rPr>
      </w:pPr>
      <w:hyperlink w:anchor="_Toc331936217" w:history="1">
        <w:r w:rsidR="000215D6" w:rsidRPr="00BB141D">
          <w:rPr>
            <w:rStyle w:val="Hipersaitas"/>
            <w:sz w:val="26"/>
            <w:szCs w:val="26"/>
          </w:rPr>
          <w:t>I.</w:t>
        </w:r>
        <w:r w:rsidR="000215D6" w:rsidRPr="00BB141D">
          <w:rPr>
            <w:rFonts w:eastAsiaTheme="minorEastAsia"/>
            <w:sz w:val="26"/>
            <w:szCs w:val="26"/>
          </w:rPr>
          <w:tab/>
        </w:r>
        <w:r w:rsidR="000215D6" w:rsidRPr="00BB141D">
          <w:rPr>
            <w:rStyle w:val="Hipersaitas"/>
            <w:sz w:val="26"/>
            <w:szCs w:val="26"/>
          </w:rPr>
          <w:t>HUMANITARINĖS INTERVENCIJOS SAMPRATA</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_Toc331936217 \h </w:instrText>
        </w:r>
        <w:r w:rsidR="00094A81" w:rsidRPr="00BB141D">
          <w:rPr>
            <w:webHidden/>
            <w:sz w:val="26"/>
            <w:szCs w:val="26"/>
          </w:rPr>
        </w:r>
        <w:r w:rsidR="00094A81" w:rsidRPr="00BB141D">
          <w:rPr>
            <w:webHidden/>
            <w:sz w:val="26"/>
            <w:szCs w:val="26"/>
          </w:rPr>
          <w:fldChar w:fldCharType="separate"/>
        </w:r>
        <w:r>
          <w:rPr>
            <w:webHidden/>
            <w:sz w:val="26"/>
            <w:szCs w:val="26"/>
          </w:rPr>
          <w:t>27</w:t>
        </w:r>
        <w:r w:rsidR="00094A81" w:rsidRPr="00BB141D">
          <w:rPr>
            <w:webHidden/>
            <w:sz w:val="26"/>
            <w:szCs w:val="26"/>
          </w:rPr>
          <w:fldChar w:fldCharType="end"/>
        </w:r>
      </w:hyperlink>
    </w:p>
    <w:p w:rsidR="000215D6" w:rsidRPr="00BB141D" w:rsidRDefault="0068256F" w:rsidP="002C68AC">
      <w:pPr>
        <w:pStyle w:val="Turinys2"/>
        <w:rPr>
          <w:rFonts w:eastAsiaTheme="minorEastAsia"/>
          <w:sz w:val="26"/>
          <w:szCs w:val="26"/>
        </w:rPr>
      </w:pPr>
      <w:hyperlink w:anchor="_Toc331936218" w:history="1">
        <w:r w:rsidR="000215D6" w:rsidRPr="00BB141D">
          <w:rPr>
            <w:rStyle w:val="Hipersaitas"/>
            <w:sz w:val="26"/>
            <w:szCs w:val="26"/>
          </w:rPr>
          <w:t>1.</w:t>
        </w:r>
        <w:r w:rsidR="000215D6" w:rsidRPr="00BB141D">
          <w:rPr>
            <w:rFonts w:eastAsiaTheme="minorEastAsia"/>
            <w:sz w:val="26"/>
            <w:szCs w:val="26"/>
          </w:rPr>
          <w:tab/>
        </w:r>
        <w:r w:rsidR="00E5193C" w:rsidRPr="00BB141D">
          <w:rPr>
            <w:rStyle w:val="Hipersaitas"/>
            <w:sz w:val="26"/>
            <w:szCs w:val="26"/>
          </w:rPr>
          <w:t>Intervencijos priežastis –</w:t>
        </w:r>
        <w:r w:rsidR="000215D6" w:rsidRPr="00BB141D">
          <w:rPr>
            <w:rStyle w:val="Hipersaitas"/>
            <w:sz w:val="26"/>
            <w:szCs w:val="26"/>
          </w:rPr>
          <w:t xml:space="preserve"> humanitarinė krizė</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_Toc331936218 \h </w:instrText>
        </w:r>
        <w:r w:rsidR="00094A81" w:rsidRPr="00BB141D">
          <w:rPr>
            <w:webHidden/>
            <w:sz w:val="26"/>
            <w:szCs w:val="26"/>
          </w:rPr>
        </w:r>
        <w:r w:rsidR="00094A81" w:rsidRPr="00BB141D">
          <w:rPr>
            <w:webHidden/>
            <w:sz w:val="26"/>
            <w:szCs w:val="26"/>
          </w:rPr>
          <w:fldChar w:fldCharType="separate"/>
        </w:r>
        <w:r>
          <w:rPr>
            <w:webHidden/>
            <w:sz w:val="26"/>
            <w:szCs w:val="26"/>
          </w:rPr>
          <w:t>28</w:t>
        </w:r>
        <w:r w:rsidR="00094A81" w:rsidRPr="00BB141D">
          <w:rPr>
            <w:webHidden/>
            <w:sz w:val="26"/>
            <w:szCs w:val="26"/>
          </w:rPr>
          <w:fldChar w:fldCharType="end"/>
        </w:r>
      </w:hyperlink>
    </w:p>
    <w:p w:rsidR="000215D6" w:rsidRPr="00BB141D" w:rsidRDefault="0068256F" w:rsidP="002C68AC">
      <w:pPr>
        <w:pStyle w:val="Turinys3"/>
        <w:rPr>
          <w:rFonts w:eastAsiaTheme="minorEastAsia"/>
        </w:rPr>
      </w:pPr>
      <w:hyperlink w:anchor="_Toc331936219" w:history="1">
        <w:r w:rsidR="000215D6" w:rsidRPr="00BB141D">
          <w:rPr>
            <w:rStyle w:val="Hipersaitas"/>
          </w:rPr>
          <w:t>1.1.</w:t>
        </w:r>
        <w:r w:rsidR="009F68D4" w:rsidRPr="00BB141D">
          <w:rPr>
            <w:rFonts w:eastAsiaTheme="minorEastAsia"/>
          </w:rPr>
          <w:t xml:space="preserve"> </w:t>
        </w:r>
        <w:r w:rsidR="000215D6" w:rsidRPr="00BB141D">
          <w:rPr>
            <w:rStyle w:val="Hipersaitas"/>
          </w:rPr>
          <w:t>Pagrindinių žmogaus teisių pažeidimai</w:t>
        </w:r>
        <w:r w:rsidR="000215D6" w:rsidRPr="00BB141D">
          <w:rPr>
            <w:webHidden/>
          </w:rPr>
          <w:tab/>
        </w:r>
        <w:r w:rsidR="00094A81" w:rsidRPr="00BB141D">
          <w:rPr>
            <w:webHidden/>
          </w:rPr>
          <w:fldChar w:fldCharType="begin"/>
        </w:r>
        <w:r w:rsidR="000215D6" w:rsidRPr="00BB141D">
          <w:rPr>
            <w:webHidden/>
          </w:rPr>
          <w:instrText xml:space="preserve"> PAGEREF _Toc331936219 \h </w:instrText>
        </w:r>
        <w:r w:rsidR="00094A81" w:rsidRPr="00BB141D">
          <w:rPr>
            <w:webHidden/>
          </w:rPr>
        </w:r>
        <w:r w:rsidR="00094A81" w:rsidRPr="00BB141D">
          <w:rPr>
            <w:webHidden/>
          </w:rPr>
          <w:fldChar w:fldCharType="separate"/>
        </w:r>
        <w:r>
          <w:rPr>
            <w:webHidden/>
          </w:rPr>
          <w:t>30</w:t>
        </w:r>
        <w:r w:rsidR="00094A81" w:rsidRPr="00BB141D">
          <w:rPr>
            <w:webHidden/>
          </w:rPr>
          <w:fldChar w:fldCharType="end"/>
        </w:r>
      </w:hyperlink>
    </w:p>
    <w:p w:rsidR="000215D6" w:rsidRPr="00BB141D" w:rsidRDefault="0068256F" w:rsidP="002C68AC">
      <w:pPr>
        <w:pStyle w:val="Turinys3"/>
        <w:rPr>
          <w:rFonts w:eastAsiaTheme="minorEastAsia"/>
        </w:rPr>
      </w:pPr>
      <w:hyperlink w:anchor="_Toc331936220" w:history="1">
        <w:r w:rsidR="000215D6" w:rsidRPr="00BB141D">
          <w:rPr>
            <w:rStyle w:val="Hipersaitas"/>
          </w:rPr>
          <w:t>1.2.</w:t>
        </w:r>
        <w:r w:rsidR="009F68D4" w:rsidRPr="00BB141D">
          <w:rPr>
            <w:rFonts w:eastAsiaTheme="minorEastAsia"/>
          </w:rPr>
          <w:t xml:space="preserve"> </w:t>
        </w:r>
        <w:r w:rsidR="000215D6" w:rsidRPr="00BB141D">
          <w:rPr>
            <w:rStyle w:val="Hipersaitas"/>
          </w:rPr>
          <w:t>Masiniai ar sistemingi žmogaus teisių pažeidimai</w:t>
        </w:r>
        <w:r w:rsidR="000215D6" w:rsidRPr="00BB141D">
          <w:rPr>
            <w:webHidden/>
          </w:rPr>
          <w:tab/>
        </w:r>
        <w:r w:rsidR="00094A81" w:rsidRPr="00BB141D">
          <w:rPr>
            <w:webHidden/>
          </w:rPr>
          <w:fldChar w:fldCharType="begin"/>
        </w:r>
        <w:r w:rsidR="000215D6" w:rsidRPr="00BB141D">
          <w:rPr>
            <w:webHidden/>
          </w:rPr>
          <w:instrText xml:space="preserve"> PAGEREF _Toc331936220 \h </w:instrText>
        </w:r>
        <w:r w:rsidR="00094A81" w:rsidRPr="00BB141D">
          <w:rPr>
            <w:webHidden/>
          </w:rPr>
        </w:r>
        <w:r w:rsidR="00094A81" w:rsidRPr="00BB141D">
          <w:rPr>
            <w:webHidden/>
          </w:rPr>
          <w:fldChar w:fldCharType="separate"/>
        </w:r>
        <w:r>
          <w:rPr>
            <w:webHidden/>
          </w:rPr>
          <w:t>36</w:t>
        </w:r>
        <w:r w:rsidR="00094A81" w:rsidRPr="00BB141D">
          <w:rPr>
            <w:webHidden/>
          </w:rPr>
          <w:fldChar w:fldCharType="end"/>
        </w:r>
      </w:hyperlink>
    </w:p>
    <w:p w:rsidR="000215D6" w:rsidRPr="00BB141D" w:rsidRDefault="0068256F" w:rsidP="00BB141D">
      <w:pPr>
        <w:pStyle w:val="Turinys4"/>
        <w:rPr>
          <w:rFonts w:eastAsiaTheme="minorEastAsia"/>
          <w:sz w:val="26"/>
          <w:szCs w:val="26"/>
          <w:lang w:val="lt-LT" w:eastAsia="lt-LT"/>
        </w:rPr>
      </w:pPr>
      <w:hyperlink w:anchor="_Toc331936221" w:history="1">
        <w:r w:rsidR="000215D6" w:rsidRPr="00BB141D">
          <w:rPr>
            <w:rStyle w:val="Hipersaitas"/>
            <w:sz w:val="26"/>
            <w:szCs w:val="26"/>
            <w:lang w:val="lt-LT"/>
          </w:rPr>
          <w:t>1.2.1. Genocidas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_Toc331936221 \h </w:instrText>
        </w:r>
        <w:r w:rsidR="00094A81" w:rsidRPr="00BB141D">
          <w:rPr>
            <w:webHidden/>
            <w:sz w:val="26"/>
            <w:szCs w:val="26"/>
          </w:rPr>
        </w:r>
        <w:r w:rsidR="00094A81" w:rsidRPr="00BB141D">
          <w:rPr>
            <w:webHidden/>
            <w:sz w:val="26"/>
            <w:szCs w:val="26"/>
          </w:rPr>
          <w:fldChar w:fldCharType="separate"/>
        </w:r>
        <w:r>
          <w:rPr>
            <w:webHidden/>
            <w:sz w:val="26"/>
            <w:szCs w:val="26"/>
          </w:rPr>
          <w:t>41</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22" w:history="1">
        <w:r w:rsidR="000215D6" w:rsidRPr="00BB141D">
          <w:rPr>
            <w:rStyle w:val="Hipersaitas"/>
            <w:sz w:val="26"/>
            <w:szCs w:val="26"/>
            <w:lang w:val="lt-LT"/>
          </w:rPr>
          <w:t xml:space="preserve">1.2.2. </w:t>
        </w:r>
        <w:r w:rsidR="000215D6" w:rsidRPr="00BB141D">
          <w:rPr>
            <w:rStyle w:val="Hipersaitas"/>
            <w:sz w:val="26"/>
            <w:szCs w:val="26"/>
          </w:rPr>
          <w:t>Nusikaltimai</w:t>
        </w:r>
        <w:r w:rsidR="000215D6" w:rsidRPr="00BB141D">
          <w:rPr>
            <w:rStyle w:val="Hipersaitas"/>
            <w:sz w:val="26"/>
            <w:szCs w:val="26"/>
            <w:lang w:val="lt-LT"/>
          </w:rPr>
          <w:t xml:space="preserve"> žmoniškumui</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_Toc331936222 \h </w:instrText>
        </w:r>
        <w:r w:rsidR="00094A81" w:rsidRPr="00BB141D">
          <w:rPr>
            <w:webHidden/>
            <w:sz w:val="26"/>
            <w:szCs w:val="26"/>
          </w:rPr>
        </w:r>
        <w:r w:rsidR="00094A81" w:rsidRPr="00BB141D">
          <w:rPr>
            <w:webHidden/>
            <w:sz w:val="26"/>
            <w:szCs w:val="26"/>
          </w:rPr>
          <w:fldChar w:fldCharType="separate"/>
        </w:r>
        <w:r>
          <w:rPr>
            <w:webHidden/>
            <w:sz w:val="26"/>
            <w:szCs w:val="26"/>
          </w:rPr>
          <w:t>48</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23" w:history="1">
        <w:r w:rsidR="000215D6" w:rsidRPr="00BB141D">
          <w:rPr>
            <w:rStyle w:val="Hipersaitas"/>
            <w:sz w:val="26"/>
            <w:szCs w:val="26"/>
            <w:lang w:val="lt-LT"/>
          </w:rPr>
          <w:t xml:space="preserve">1.2.3. Karo </w:t>
        </w:r>
        <w:r w:rsidR="000215D6" w:rsidRPr="00BB141D">
          <w:rPr>
            <w:rStyle w:val="Hipersaitas"/>
            <w:sz w:val="26"/>
            <w:szCs w:val="26"/>
          </w:rPr>
          <w:t>nusikaltimai</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_Toc331936223 \h </w:instrText>
        </w:r>
        <w:r w:rsidR="00094A81" w:rsidRPr="00BB141D">
          <w:rPr>
            <w:webHidden/>
            <w:sz w:val="26"/>
            <w:szCs w:val="26"/>
          </w:rPr>
        </w:r>
        <w:r w:rsidR="00094A81" w:rsidRPr="00BB141D">
          <w:rPr>
            <w:webHidden/>
            <w:sz w:val="26"/>
            <w:szCs w:val="26"/>
          </w:rPr>
          <w:fldChar w:fldCharType="separate"/>
        </w:r>
        <w:r>
          <w:rPr>
            <w:webHidden/>
            <w:sz w:val="26"/>
            <w:szCs w:val="26"/>
          </w:rPr>
          <w:t>52</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24" w:history="1">
        <w:r w:rsidR="000215D6" w:rsidRPr="00BB141D">
          <w:rPr>
            <w:rStyle w:val="Hipersaitas"/>
            <w:sz w:val="26"/>
            <w:szCs w:val="26"/>
            <w:lang w:val="lt-LT"/>
          </w:rPr>
          <w:t xml:space="preserve">1.2.4. Etninis </w:t>
        </w:r>
        <w:r w:rsidR="000215D6" w:rsidRPr="00BB141D">
          <w:rPr>
            <w:rStyle w:val="Hipersaitas"/>
            <w:sz w:val="26"/>
            <w:szCs w:val="26"/>
          </w:rPr>
          <w:t>v</w:t>
        </w:r>
        <w:r w:rsidR="000215D6" w:rsidRPr="00BB141D">
          <w:rPr>
            <w:rStyle w:val="Hipersaitas"/>
            <w:sz w:val="26"/>
            <w:szCs w:val="26"/>
            <w:lang w:val="lt-LT"/>
          </w:rPr>
          <w:t>alymas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_Toc331936224 \h </w:instrText>
        </w:r>
        <w:r w:rsidR="00094A81" w:rsidRPr="00BB141D">
          <w:rPr>
            <w:webHidden/>
            <w:sz w:val="26"/>
            <w:szCs w:val="26"/>
          </w:rPr>
        </w:r>
        <w:r w:rsidR="00094A81" w:rsidRPr="00BB141D">
          <w:rPr>
            <w:webHidden/>
            <w:sz w:val="26"/>
            <w:szCs w:val="26"/>
          </w:rPr>
          <w:fldChar w:fldCharType="separate"/>
        </w:r>
        <w:r>
          <w:rPr>
            <w:webHidden/>
            <w:sz w:val="26"/>
            <w:szCs w:val="26"/>
          </w:rPr>
          <w:t>56</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25" w:history="1">
        <w:r w:rsidR="000215D6" w:rsidRPr="00BB141D">
          <w:rPr>
            <w:rStyle w:val="Hipersaitas"/>
            <w:sz w:val="26"/>
            <w:szCs w:val="26"/>
            <w:lang w:val="lt-LT"/>
          </w:rPr>
          <w:t xml:space="preserve">1.2.5. </w:t>
        </w:r>
        <w:r w:rsidR="000215D6" w:rsidRPr="00BB141D">
          <w:rPr>
            <w:rStyle w:val="Hipersaitas"/>
            <w:sz w:val="26"/>
            <w:szCs w:val="26"/>
          </w:rPr>
          <w:t>Bado</w:t>
        </w:r>
        <w:r w:rsidR="000215D6" w:rsidRPr="00BB141D">
          <w:rPr>
            <w:rStyle w:val="Hipersaitas"/>
            <w:sz w:val="26"/>
            <w:szCs w:val="26"/>
            <w:lang w:val="lt-LT"/>
          </w:rPr>
          <w:t xml:space="preserve"> nusikaltimai</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_Toc331936225 \h </w:instrText>
        </w:r>
        <w:r w:rsidR="00094A81" w:rsidRPr="00BB141D">
          <w:rPr>
            <w:webHidden/>
            <w:sz w:val="26"/>
            <w:szCs w:val="26"/>
          </w:rPr>
        </w:r>
        <w:r w:rsidR="00094A81" w:rsidRPr="00BB141D">
          <w:rPr>
            <w:webHidden/>
            <w:sz w:val="26"/>
            <w:szCs w:val="26"/>
          </w:rPr>
          <w:fldChar w:fldCharType="separate"/>
        </w:r>
        <w:r>
          <w:rPr>
            <w:webHidden/>
            <w:sz w:val="26"/>
            <w:szCs w:val="26"/>
          </w:rPr>
          <w:t>60</w:t>
        </w:r>
        <w:r w:rsidR="00094A81" w:rsidRPr="00BB141D">
          <w:rPr>
            <w:webHidden/>
            <w:sz w:val="26"/>
            <w:szCs w:val="26"/>
          </w:rPr>
          <w:fldChar w:fldCharType="end"/>
        </w:r>
      </w:hyperlink>
    </w:p>
    <w:p w:rsidR="000215D6" w:rsidRPr="00BB141D" w:rsidRDefault="0068256F" w:rsidP="002C68AC">
      <w:pPr>
        <w:pStyle w:val="Turinys3"/>
        <w:rPr>
          <w:rFonts w:eastAsiaTheme="minorEastAsia"/>
        </w:rPr>
      </w:pPr>
      <w:hyperlink w:anchor="_Toc331936226" w:history="1">
        <w:r w:rsidR="000215D6" w:rsidRPr="00BB141D">
          <w:rPr>
            <w:rStyle w:val="Hipersaitas"/>
          </w:rPr>
          <w:t>1.3.</w:t>
        </w:r>
        <w:r w:rsidR="009F68D4" w:rsidRPr="00BB141D">
          <w:rPr>
            <w:rFonts w:eastAsiaTheme="minorEastAsia"/>
          </w:rPr>
          <w:t xml:space="preserve"> </w:t>
        </w:r>
        <w:r w:rsidR="000215D6" w:rsidRPr="00BB141D">
          <w:rPr>
            <w:rStyle w:val="Hipersaitas"/>
          </w:rPr>
          <w:t>Valstybės atsakomybė dėl humanitarinės krizės</w:t>
        </w:r>
        <w:r w:rsidR="000215D6" w:rsidRPr="00BB141D">
          <w:rPr>
            <w:webHidden/>
          </w:rPr>
          <w:tab/>
        </w:r>
        <w:r w:rsidR="00094A81" w:rsidRPr="00BB141D">
          <w:rPr>
            <w:webHidden/>
          </w:rPr>
          <w:fldChar w:fldCharType="begin"/>
        </w:r>
        <w:r w:rsidR="000215D6" w:rsidRPr="00BB141D">
          <w:rPr>
            <w:webHidden/>
          </w:rPr>
          <w:instrText xml:space="preserve"> PAGEREF _Toc331936226 \h </w:instrText>
        </w:r>
        <w:r w:rsidR="00094A81" w:rsidRPr="00BB141D">
          <w:rPr>
            <w:webHidden/>
          </w:rPr>
        </w:r>
        <w:r w:rsidR="00094A81" w:rsidRPr="00BB141D">
          <w:rPr>
            <w:webHidden/>
          </w:rPr>
          <w:fldChar w:fldCharType="separate"/>
        </w:r>
        <w:r>
          <w:rPr>
            <w:webHidden/>
          </w:rPr>
          <w:t>64</w:t>
        </w:r>
        <w:r w:rsidR="00094A81" w:rsidRPr="00BB141D">
          <w:rPr>
            <w:webHidden/>
          </w:rPr>
          <w:fldChar w:fldCharType="end"/>
        </w:r>
      </w:hyperlink>
    </w:p>
    <w:p w:rsidR="000215D6" w:rsidRPr="00BB141D" w:rsidRDefault="0068256F" w:rsidP="00BB141D">
      <w:pPr>
        <w:pStyle w:val="Turinys4"/>
        <w:rPr>
          <w:rFonts w:eastAsiaTheme="minorEastAsia"/>
          <w:sz w:val="26"/>
          <w:szCs w:val="26"/>
          <w:lang w:val="lt-LT" w:eastAsia="lt-LT"/>
        </w:rPr>
      </w:pPr>
      <w:hyperlink w:anchor="_Toc331936227" w:history="1">
        <w:r w:rsidR="000215D6" w:rsidRPr="00BB141D">
          <w:rPr>
            <w:rStyle w:val="Hipersaitas"/>
            <w:sz w:val="26"/>
            <w:szCs w:val="26"/>
            <w:lang w:val="lt-LT"/>
          </w:rPr>
          <w:t>1.3.1.</w:t>
        </w:r>
        <w:r w:rsidR="00E5193C" w:rsidRPr="00BB141D">
          <w:rPr>
            <w:rFonts w:eastAsiaTheme="minorEastAsia"/>
            <w:sz w:val="26"/>
            <w:szCs w:val="26"/>
            <w:lang w:val="lt-LT" w:eastAsia="lt-LT"/>
          </w:rPr>
          <w:t xml:space="preserve"> </w:t>
        </w:r>
        <w:r w:rsidR="000215D6" w:rsidRPr="00BB141D">
          <w:rPr>
            <w:rStyle w:val="Hipersaitas"/>
            <w:sz w:val="26"/>
            <w:szCs w:val="26"/>
            <w:lang w:val="lt-LT"/>
          </w:rPr>
          <w:t>Valstybės pareiga nutraukti humanitarinę krizę</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_Toc331936227 \h </w:instrText>
        </w:r>
        <w:r w:rsidR="00094A81" w:rsidRPr="00BB141D">
          <w:rPr>
            <w:webHidden/>
            <w:sz w:val="26"/>
            <w:szCs w:val="26"/>
          </w:rPr>
        </w:r>
        <w:r w:rsidR="00094A81" w:rsidRPr="00BB141D">
          <w:rPr>
            <w:webHidden/>
            <w:sz w:val="26"/>
            <w:szCs w:val="26"/>
          </w:rPr>
          <w:fldChar w:fldCharType="separate"/>
        </w:r>
        <w:r>
          <w:rPr>
            <w:webHidden/>
            <w:sz w:val="26"/>
            <w:szCs w:val="26"/>
          </w:rPr>
          <w:t>65</w:t>
        </w:r>
        <w:r w:rsidR="00094A81" w:rsidRPr="00BB141D">
          <w:rPr>
            <w:webHidden/>
            <w:sz w:val="26"/>
            <w:szCs w:val="26"/>
          </w:rPr>
          <w:fldChar w:fldCharType="end"/>
        </w:r>
      </w:hyperlink>
    </w:p>
    <w:p w:rsidR="000215D6" w:rsidRPr="00BB141D" w:rsidRDefault="0068256F" w:rsidP="00BB141D">
      <w:pPr>
        <w:pStyle w:val="Turinys5"/>
        <w:ind w:left="1134"/>
        <w:rPr>
          <w:rFonts w:ascii="Times New Roman" w:eastAsiaTheme="minorEastAsia" w:hAnsi="Times New Roman"/>
          <w:noProof/>
          <w:sz w:val="26"/>
          <w:szCs w:val="26"/>
          <w:lang w:val="lt-LT" w:eastAsia="lt-LT"/>
        </w:rPr>
      </w:pPr>
      <w:hyperlink w:anchor="_Toc331936228" w:history="1">
        <w:r w:rsidR="000215D6" w:rsidRPr="00BB141D">
          <w:rPr>
            <w:rStyle w:val="Hipersaitas"/>
            <w:rFonts w:ascii="Times New Roman" w:hAnsi="Times New Roman"/>
            <w:noProof/>
            <w:sz w:val="26"/>
            <w:szCs w:val="26"/>
            <w:lang w:val="lt-LT"/>
          </w:rPr>
          <w:t>1.3.1.1.</w:t>
        </w:r>
        <w:r w:rsidR="00E5193C" w:rsidRPr="00BB141D">
          <w:rPr>
            <w:rFonts w:ascii="Times New Roman" w:eastAsiaTheme="minorEastAsia" w:hAnsi="Times New Roman"/>
            <w:noProof/>
            <w:sz w:val="26"/>
            <w:szCs w:val="26"/>
            <w:lang w:val="lt-LT" w:eastAsia="lt-LT"/>
          </w:rPr>
          <w:t xml:space="preserve"> </w:t>
        </w:r>
        <w:r w:rsidR="007F3E31" w:rsidRPr="00BB141D">
          <w:rPr>
            <w:rStyle w:val="Hipersaitas"/>
            <w:rFonts w:ascii="Times New Roman" w:hAnsi="Times New Roman"/>
            <w:noProof/>
            <w:sz w:val="26"/>
            <w:szCs w:val="26"/>
            <w:lang w:val="lt-LT"/>
          </w:rPr>
          <w:t xml:space="preserve">Pareiga nutraukti </w:t>
        </w:r>
        <w:r w:rsidR="007F3E31" w:rsidRPr="00BB141D">
          <w:rPr>
            <w:rStyle w:val="Hipersaitas"/>
            <w:rFonts w:ascii="Times New Roman" w:hAnsi="Times New Roman"/>
            <w:i/>
            <w:noProof/>
            <w:sz w:val="26"/>
            <w:szCs w:val="26"/>
            <w:u w:val="none"/>
            <w:lang w:val="lt-LT"/>
          </w:rPr>
          <w:t>jus cogens</w:t>
        </w:r>
        <w:r w:rsidR="000215D6" w:rsidRPr="00BB141D">
          <w:rPr>
            <w:rStyle w:val="Hipersaitas"/>
            <w:rFonts w:ascii="Times New Roman" w:hAnsi="Times New Roman"/>
            <w:noProof/>
            <w:sz w:val="26"/>
            <w:szCs w:val="26"/>
            <w:lang w:val="lt-LT"/>
          </w:rPr>
          <w:t xml:space="preserve"> normų pažeidimus</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_Toc331936228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66</w:t>
        </w:r>
        <w:r w:rsidR="00094A81" w:rsidRPr="00BB141D">
          <w:rPr>
            <w:rFonts w:ascii="Times New Roman" w:hAnsi="Times New Roman"/>
            <w:noProof/>
            <w:webHidden/>
            <w:sz w:val="26"/>
            <w:szCs w:val="26"/>
          </w:rPr>
          <w:fldChar w:fldCharType="end"/>
        </w:r>
      </w:hyperlink>
    </w:p>
    <w:p w:rsidR="000215D6" w:rsidRPr="00BB141D" w:rsidRDefault="0068256F" w:rsidP="00BB141D">
      <w:pPr>
        <w:pStyle w:val="Turinys5"/>
        <w:ind w:left="1134"/>
        <w:rPr>
          <w:rFonts w:ascii="Times New Roman" w:eastAsiaTheme="minorEastAsia" w:hAnsi="Times New Roman"/>
          <w:noProof/>
          <w:sz w:val="26"/>
          <w:szCs w:val="26"/>
          <w:lang w:val="lt-LT" w:eastAsia="lt-LT"/>
        </w:rPr>
      </w:pPr>
      <w:hyperlink w:anchor="_Toc331936229" w:history="1">
        <w:r w:rsidR="000215D6" w:rsidRPr="00BB141D">
          <w:rPr>
            <w:rStyle w:val="Hipersaitas"/>
            <w:rFonts w:ascii="Times New Roman" w:hAnsi="Times New Roman"/>
            <w:noProof/>
            <w:sz w:val="26"/>
            <w:szCs w:val="26"/>
            <w:lang w:val="lt-LT"/>
          </w:rPr>
          <w:t>1.3.1.2.</w:t>
        </w:r>
        <w:r w:rsidR="00E5193C"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Pareiga užkirsti kelią genocidui</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_Toc331936229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74</w:t>
        </w:r>
        <w:r w:rsidR="00094A81" w:rsidRPr="00BB141D">
          <w:rPr>
            <w:rFonts w:ascii="Times New Roman" w:hAnsi="Times New Roman"/>
            <w:noProof/>
            <w:webHidden/>
            <w:sz w:val="26"/>
            <w:szCs w:val="26"/>
          </w:rPr>
          <w:fldChar w:fldCharType="end"/>
        </w:r>
      </w:hyperlink>
    </w:p>
    <w:p w:rsidR="000215D6" w:rsidRPr="00BB141D" w:rsidRDefault="0068256F" w:rsidP="00BB141D">
      <w:pPr>
        <w:pStyle w:val="Turinys5"/>
        <w:ind w:left="1134"/>
        <w:rPr>
          <w:rFonts w:ascii="Times New Roman" w:eastAsiaTheme="minorEastAsia" w:hAnsi="Times New Roman"/>
          <w:noProof/>
          <w:sz w:val="26"/>
          <w:szCs w:val="26"/>
          <w:lang w:val="lt-LT" w:eastAsia="lt-LT"/>
        </w:rPr>
      </w:pPr>
      <w:hyperlink w:anchor="_Toc331936230" w:history="1">
        <w:r w:rsidR="000215D6" w:rsidRPr="00BB141D">
          <w:rPr>
            <w:rStyle w:val="Hipersaitas"/>
            <w:rFonts w:ascii="Times New Roman" w:hAnsi="Times New Roman"/>
            <w:noProof/>
            <w:sz w:val="26"/>
            <w:szCs w:val="26"/>
            <w:lang w:val="lt-LT"/>
          </w:rPr>
          <w:t>1.3.1.3.</w:t>
        </w:r>
        <w:r w:rsidR="00E5193C"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Pareiga bendradarbiauti</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_Toc331936230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79</w:t>
        </w:r>
        <w:r w:rsidR="00094A81" w:rsidRPr="00BB141D">
          <w:rPr>
            <w:rFonts w:ascii="Times New Roman" w:hAnsi="Times New Roman"/>
            <w:noProof/>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31" w:history="1">
        <w:r w:rsidR="000215D6" w:rsidRPr="00BB141D">
          <w:rPr>
            <w:rStyle w:val="Hipersaitas"/>
            <w:sz w:val="26"/>
            <w:szCs w:val="26"/>
            <w:lang w:val="lt-LT"/>
          </w:rPr>
          <w:t>1.3.2.</w:t>
        </w:r>
        <w:r w:rsidR="00E5193C" w:rsidRPr="00BB141D">
          <w:rPr>
            <w:rFonts w:eastAsiaTheme="minorEastAsia"/>
            <w:sz w:val="26"/>
            <w:szCs w:val="26"/>
            <w:lang w:val="lt-LT" w:eastAsia="lt-LT"/>
          </w:rPr>
          <w:t xml:space="preserve"> </w:t>
        </w:r>
        <w:r w:rsidR="000215D6" w:rsidRPr="00BB141D">
          <w:rPr>
            <w:rStyle w:val="Hipersaitas"/>
            <w:sz w:val="26"/>
            <w:szCs w:val="26"/>
            <w:lang w:val="lt-LT"/>
          </w:rPr>
          <w:t>Valstybės atsakomybė dėl humanitarinės krizės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_Toc331936231 \h </w:instrText>
        </w:r>
        <w:r w:rsidR="00094A81" w:rsidRPr="00BB141D">
          <w:rPr>
            <w:webHidden/>
            <w:sz w:val="26"/>
            <w:szCs w:val="26"/>
          </w:rPr>
        </w:r>
        <w:r w:rsidR="00094A81" w:rsidRPr="00BB141D">
          <w:rPr>
            <w:webHidden/>
            <w:sz w:val="26"/>
            <w:szCs w:val="26"/>
          </w:rPr>
          <w:fldChar w:fldCharType="separate"/>
        </w:r>
        <w:r>
          <w:rPr>
            <w:webHidden/>
            <w:sz w:val="26"/>
            <w:szCs w:val="26"/>
          </w:rPr>
          <w:t>82</w:t>
        </w:r>
        <w:r w:rsidR="00094A81" w:rsidRPr="00BB141D">
          <w:rPr>
            <w:webHidden/>
            <w:sz w:val="26"/>
            <w:szCs w:val="26"/>
          </w:rPr>
          <w:fldChar w:fldCharType="end"/>
        </w:r>
      </w:hyperlink>
    </w:p>
    <w:p w:rsidR="000215D6" w:rsidRPr="00BB141D" w:rsidRDefault="0068256F" w:rsidP="00BB141D">
      <w:pPr>
        <w:pStyle w:val="Turinys5"/>
        <w:ind w:left="1134"/>
        <w:rPr>
          <w:rFonts w:ascii="Times New Roman" w:eastAsiaTheme="minorEastAsia" w:hAnsi="Times New Roman"/>
          <w:noProof/>
          <w:sz w:val="26"/>
          <w:szCs w:val="26"/>
          <w:lang w:val="lt-LT" w:eastAsia="lt-LT"/>
        </w:rPr>
      </w:pPr>
      <w:hyperlink w:anchor="_Toc331936232" w:history="1">
        <w:r w:rsidR="000215D6" w:rsidRPr="00BB141D">
          <w:rPr>
            <w:rStyle w:val="Hipersaitas"/>
            <w:rFonts w:ascii="Times New Roman" w:hAnsi="Times New Roman"/>
            <w:noProof/>
            <w:sz w:val="26"/>
            <w:szCs w:val="26"/>
            <w:lang w:val="lt-LT"/>
          </w:rPr>
          <w:t>1.3.2.1.</w:t>
        </w:r>
        <w:r w:rsidR="00E5193C"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Tiesioginė atsakomybė dėl humanitarinės krizės</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_Toc331936232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82</w:t>
        </w:r>
        <w:r w:rsidR="00094A81" w:rsidRPr="00BB141D">
          <w:rPr>
            <w:rFonts w:ascii="Times New Roman" w:hAnsi="Times New Roman"/>
            <w:noProof/>
            <w:webHidden/>
            <w:sz w:val="26"/>
            <w:szCs w:val="26"/>
          </w:rPr>
          <w:fldChar w:fldCharType="end"/>
        </w:r>
      </w:hyperlink>
    </w:p>
    <w:p w:rsidR="000215D6" w:rsidRPr="00BB141D" w:rsidRDefault="0068256F" w:rsidP="00BB141D">
      <w:pPr>
        <w:pStyle w:val="Turinys5"/>
        <w:ind w:left="1134"/>
        <w:rPr>
          <w:rFonts w:ascii="Times New Roman" w:eastAsiaTheme="minorEastAsia" w:hAnsi="Times New Roman"/>
          <w:noProof/>
          <w:sz w:val="26"/>
          <w:szCs w:val="26"/>
          <w:lang w:val="lt-LT" w:eastAsia="lt-LT"/>
        </w:rPr>
      </w:pPr>
      <w:hyperlink w:anchor="_Toc331936233" w:history="1">
        <w:r w:rsidR="000215D6" w:rsidRPr="00BB141D">
          <w:rPr>
            <w:rStyle w:val="Hipersaitas"/>
            <w:rFonts w:ascii="Times New Roman" w:hAnsi="Times New Roman"/>
            <w:noProof/>
            <w:sz w:val="26"/>
            <w:szCs w:val="26"/>
            <w:lang w:val="lt-LT"/>
          </w:rPr>
          <w:t>1.3.2.2.</w:t>
        </w:r>
        <w:r w:rsidR="00E5193C"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Netiesioginė atsakomybė dėl humanitarinės krizės</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_Toc331936233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87</w:t>
        </w:r>
        <w:r w:rsidR="00094A81" w:rsidRPr="00BB141D">
          <w:rPr>
            <w:rFonts w:ascii="Times New Roman" w:hAnsi="Times New Roman"/>
            <w:noProof/>
            <w:webHidden/>
            <w:sz w:val="26"/>
            <w:szCs w:val="26"/>
          </w:rPr>
          <w:fldChar w:fldCharType="end"/>
        </w:r>
      </w:hyperlink>
    </w:p>
    <w:p w:rsidR="000215D6" w:rsidRPr="00BB141D" w:rsidRDefault="0068256F" w:rsidP="00BB141D">
      <w:pPr>
        <w:pStyle w:val="Turinys5"/>
        <w:ind w:left="1134"/>
        <w:rPr>
          <w:rFonts w:ascii="Times New Roman" w:eastAsiaTheme="minorEastAsia" w:hAnsi="Times New Roman"/>
          <w:noProof/>
          <w:sz w:val="26"/>
          <w:szCs w:val="26"/>
          <w:lang w:val="lt-LT" w:eastAsia="lt-LT"/>
        </w:rPr>
      </w:pPr>
      <w:hyperlink w:anchor="_Toc331936234" w:history="1">
        <w:r w:rsidR="000215D6" w:rsidRPr="00BB141D">
          <w:rPr>
            <w:rStyle w:val="Hipersaitas"/>
            <w:rFonts w:ascii="Times New Roman" w:hAnsi="Times New Roman"/>
            <w:noProof/>
            <w:sz w:val="26"/>
            <w:szCs w:val="26"/>
            <w:lang w:val="lt-LT"/>
          </w:rPr>
          <w:t>1.3.2.3.</w:t>
        </w:r>
        <w:r w:rsidR="00E5193C"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Žlugusios valstybės atvejo specifika</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_Toc331936234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90</w:t>
        </w:r>
        <w:r w:rsidR="00094A81" w:rsidRPr="00BB141D">
          <w:rPr>
            <w:rFonts w:ascii="Times New Roman" w:hAnsi="Times New Roman"/>
            <w:noProof/>
            <w:webHidden/>
            <w:sz w:val="26"/>
            <w:szCs w:val="26"/>
          </w:rPr>
          <w:fldChar w:fldCharType="end"/>
        </w:r>
      </w:hyperlink>
    </w:p>
    <w:p w:rsidR="000215D6" w:rsidRPr="00BB141D" w:rsidRDefault="0068256F" w:rsidP="002C68AC">
      <w:pPr>
        <w:pStyle w:val="Turinys2"/>
        <w:rPr>
          <w:rFonts w:eastAsiaTheme="minorEastAsia"/>
          <w:sz w:val="26"/>
          <w:szCs w:val="26"/>
        </w:rPr>
      </w:pPr>
      <w:hyperlink w:anchor="_Toc331936235" w:history="1">
        <w:r w:rsidR="000215D6" w:rsidRPr="00BB141D">
          <w:rPr>
            <w:rStyle w:val="Hipersaitas"/>
            <w:sz w:val="26"/>
            <w:szCs w:val="26"/>
          </w:rPr>
          <w:t>2.</w:t>
        </w:r>
        <w:r w:rsidR="000215D6" w:rsidRPr="00BB141D">
          <w:rPr>
            <w:rFonts w:eastAsiaTheme="minorEastAsia"/>
            <w:sz w:val="26"/>
            <w:szCs w:val="26"/>
          </w:rPr>
          <w:tab/>
        </w:r>
        <w:r w:rsidR="000215D6" w:rsidRPr="00BB141D">
          <w:rPr>
            <w:rStyle w:val="Hipersaitas"/>
            <w:sz w:val="26"/>
            <w:szCs w:val="26"/>
          </w:rPr>
          <w:t>Humanitarinis intervencijos tikslas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_Toc331936235 \h </w:instrText>
        </w:r>
        <w:r w:rsidR="00094A81" w:rsidRPr="00BB141D">
          <w:rPr>
            <w:webHidden/>
            <w:sz w:val="26"/>
            <w:szCs w:val="26"/>
          </w:rPr>
        </w:r>
        <w:r w:rsidR="00094A81" w:rsidRPr="00BB141D">
          <w:rPr>
            <w:webHidden/>
            <w:sz w:val="26"/>
            <w:szCs w:val="26"/>
          </w:rPr>
          <w:fldChar w:fldCharType="separate"/>
        </w:r>
        <w:r>
          <w:rPr>
            <w:webHidden/>
            <w:sz w:val="26"/>
            <w:szCs w:val="26"/>
          </w:rPr>
          <w:t>94</w:t>
        </w:r>
        <w:r w:rsidR="00094A81" w:rsidRPr="00BB141D">
          <w:rPr>
            <w:webHidden/>
            <w:sz w:val="26"/>
            <w:szCs w:val="26"/>
          </w:rPr>
          <w:fldChar w:fldCharType="end"/>
        </w:r>
      </w:hyperlink>
    </w:p>
    <w:p w:rsidR="000215D6" w:rsidRPr="00BB141D" w:rsidRDefault="0068256F" w:rsidP="002C68AC">
      <w:pPr>
        <w:pStyle w:val="Turinys3"/>
        <w:rPr>
          <w:rFonts w:eastAsiaTheme="minorEastAsia"/>
        </w:rPr>
      </w:pPr>
      <w:hyperlink w:anchor="_Toc331936236" w:history="1">
        <w:r w:rsidR="000215D6" w:rsidRPr="00BB141D">
          <w:rPr>
            <w:rStyle w:val="Hipersaitas"/>
          </w:rPr>
          <w:t>2.1.</w:t>
        </w:r>
        <w:r w:rsidR="009F68D4" w:rsidRPr="00BB141D">
          <w:rPr>
            <w:rFonts w:eastAsiaTheme="minorEastAsia"/>
          </w:rPr>
          <w:t xml:space="preserve"> </w:t>
        </w:r>
        <w:r w:rsidR="000215D6" w:rsidRPr="00BB141D">
          <w:rPr>
            <w:rStyle w:val="Hipersaitas"/>
          </w:rPr>
          <w:t>Humanitarinė intervencija ir agresija</w:t>
        </w:r>
        <w:r w:rsidR="000215D6" w:rsidRPr="00BB141D">
          <w:rPr>
            <w:webHidden/>
          </w:rPr>
          <w:tab/>
        </w:r>
        <w:r w:rsidR="00094A81" w:rsidRPr="00BB141D">
          <w:rPr>
            <w:webHidden/>
          </w:rPr>
          <w:fldChar w:fldCharType="begin"/>
        </w:r>
        <w:r w:rsidR="000215D6" w:rsidRPr="00BB141D">
          <w:rPr>
            <w:webHidden/>
          </w:rPr>
          <w:instrText xml:space="preserve"> PAGEREF _Toc331936236 \h </w:instrText>
        </w:r>
        <w:r w:rsidR="00094A81" w:rsidRPr="00BB141D">
          <w:rPr>
            <w:webHidden/>
          </w:rPr>
        </w:r>
        <w:r w:rsidR="00094A81" w:rsidRPr="00BB141D">
          <w:rPr>
            <w:webHidden/>
          </w:rPr>
          <w:fldChar w:fldCharType="separate"/>
        </w:r>
        <w:r>
          <w:rPr>
            <w:webHidden/>
          </w:rPr>
          <w:t>96</w:t>
        </w:r>
        <w:r w:rsidR="00094A81" w:rsidRPr="00BB141D">
          <w:rPr>
            <w:webHidden/>
          </w:rPr>
          <w:fldChar w:fldCharType="end"/>
        </w:r>
      </w:hyperlink>
    </w:p>
    <w:p w:rsidR="000215D6" w:rsidRPr="00BB141D" w:rsidRDefault="0068256F" w:rsidP="002C68AC">
      <w:pPr>
        <w:pStyle w:val="Turinys3"/>
        <w:rPr>
          <w:rFonts w:eastAsiaTheme="minorEastAsia"/>
        </w:rPr>
      </w:pPr>
      <w:hyperlink w:anchor="_Toc331936237" w:history="1">
        <w:r w:rsidR="000215D6" w:rsidRPr="00BB141D">
          <w:rPr>
            <w:rStyle w:val="Hipersaitas"/>
          </w:rPr>
          <w:t>2.2.</w:t>
        </w:r>
        <w:r w:rsidR="009F68D4" w:rsidRPr="00BB141D">
          <w:rPr>
            <w:rFonts w:eastAsiaTheme="minorEastAsia"/>
          </w:rPr>
          <w:t xml:space="preserve"> </w:t>
        </w:r>
        <w:r w:rsidR="000215D6" w:rsidRPr="00BB141D">
          <w:rPr>
            <w:rStyle w:val="Hipersaitas"/>
          </w:rPr>
          <w:t>Humanitarinė intervencija ir valdymo režimo pakeitimas</w:t>
        </w:r>
        <w:r w:rsidR="000215D6" w:rsidRPr="00BB141D">
          <w:rPr>
            <w:webHidden/>
          </w:rPr>
          <w:tab/>
        </w:r>
        <w:r w:rsidR="00094A81" w:rsidRPr="00BB141D">
          <w:rPr>
            <w:webHidden/>
          </w:rPr>
          <w:fldChar w:fldCharType="begin"/>
        </w:r>
        <w:r w:rsidR="000215D6" w:rsidRPr="00BB141D">
          <w:rPr>
            <w:webHidden/>
          </w:rPr>
          <w:instrText xml:space="preserve"> PAGEREF _Toc331936237 \h </w:instrText>
        </w:r>
        <w:r w:rsidR="00094A81" w:rsidRPr="00BB141D">
          <w:rPr>
            <w:webHidden/>
          </w:rPr>
        </w:r>
        <w:r w:rsidR="00094A81" w:rsidRPr="00BB141D">
          <w:rPr>
            <w:webHidden/>
          </w:rPr>
          <w:fldChar w:fldCharType="separate"/>
        </w:r>
        <w:r>
          <w:rPr>
            <w:webHidden/>
          </w:rPr>
          <w:t>99</w:t>
        </w:r>
        <w:r w:rsidR="00094A81" w:rsidRPr="00BB141D">
          <w:rPr>
            <w:webHidden/>
          </w:rPr>
          <w:fldChar w:fldCharType="end"/>
        </w:r>
      </w:hyperlink>
    </w:p>
    <w:p w:rsidR="000215D6" w:rsidRPr="00BB141D" w:rsidRDefault="0068256F" w:rsidP="002C68AC">
      <w:pPr>
        <w:pStyle w:val="Turinys3"/>
        <w:rPr>
          <w:rFonts w:eastAsiaTheme="minorEastAsia"/>
        </w:rPr>
      </w:pPr>
      <w:hyperlink w:anchor="_Toc331936238" w:history="1">
        <w:r w:rsidR="000215D6" w:rsidRPr="00BB141D">
          <w:rPr>
            <w:rStyle w:val="Hipersaitas"/>
          </w:rPr>
          <w:t>2.3.</w:t>
        </w:r>
        <w:r w:rsidR="009F68D4" w:rsidRPr="00BB141D">
          <w:rPr>
            <w:rFonts w:eastAsiaTheme="minorEastAsia"/>
          </w:rPr>
          <w:t xml:space="preserve"> </w:t>
        </w:r>
        <w:r w:rsidR="000215D6" w:rsidRPr="00BB141D">
          <w:rPr>
            <w:rStyle w:val="Hipersaitas"/>
          </w:rPr>
          <w:t>Humanitarinė intervencija ir taikos palaikymo operacija</w:t>
        </w:r>
        <w:r w:rsidR="000215D6" w:rsidRPr="00BB141D">
          <w:rPr>
            <w:webHidden/>
          </w:rPr>
          <w:tab/>
        </w:r>
        <w:r w:rsidR="00094A81" w:rsidRPr="00BB141D">
          <w:rPr>
            <w:webHidden/>
          </w:rPr>
          <w:fldChar w:fldCharType="begin"/>
        </w:r>
        <w:r w:rsidR="000215D6" w:rsidRPr="00BB141D">
          <w:rPr>
            <w:webHidden/>
          </w:rPr>
          <w:instrText xml:space="preserve"> PAGEREF _Toc331936238 \h </w:instrText>
        </w:r>
        <w:r w:rsidR="00094A81" w:rsidRPr="00BB141D">
          <w:rPr>
            <w:webHidden/>
          </w:rPr>
        </w:r>
        <w:r w:rsidR="00094A81" w:rsidRPr="00BB141D">
          <w:rPr>
            <w:webHidden/>
          </w:rPr>
          <w:fldChar w:fldCharType="separate"/>
        </w:r>
        <w:r>
          <w:rPr>
            <w:webHidden/>
          </w:rPr>
          <w:t>102</w:t>
        </w:r>
        <w:r w:rsidR="00094A81" w:rsidRPr="00BB141D">
          <w:rPr>
            <w:webHidden/>
          </w:rPr>
          <w:fldChar w:fldCharType="end"/>
        </w:r>
      </w:hyperlink>
    </w:p>
    <w:p w:rsidR="000215D6" w:rsidRPr="00BB141D" w:rsidRDefault="0068256F" w:rsidP="002C68AC">
      <w:pPr>
        <w:pStyle w:val="Turinys3"/>
      </w:pPr>
      <w:hyperlink w:anchor="_Toc331936239" w:history="1">
        <w:r w:rsidR="000215D6" w:rsidRPr="00BB141D">
          <w:rPr>
            <w:rStyle w:val="Hipersaitas"/>
          </w:rPr>
          <w:t>2.4.</w:t>
        </w:r>
        <w:r w:rsidR="009F68D4" w:rsidRPr="00BB141D">
          <w:rPr>
            <w:rFonts w:eastAsiaTheme="minorEastAsia"/>
          </w:rPr>
          <w:t xml:space="preserve"> </w:t>
        </w:r>
        <w:r w:rsidR="000215D6" w:rsidRPr="00BB141D">
          <w:rPr>
            <w:rStyle w:val="Hipersaitas"/>
          </w:rPr>
          <w:t>Humanitarinė intervencija ir intervencija į žlugusią valstybę</w:t>
        </w:r>
        <w:r w:rsidR="000215D6" w:rsidRPr="00BB141D">
          <w:rPr>
            <w:webHidden/>
          </w:rPr>
          <w:tab/>
        </w:r>
        <w:r w:rsidR="00094A81" w:rsidRPr="00BB141D">
          <w:rPr>
            <w:webHidden/>
          </w:rPr>
          <w:fldChar w:fldCharType="begin"/>
        </w:r>
        <w:r w:rsidR="000215D6" w:rsidRPr="00BB141D">
          <w:rPr>
            <w:webHidden/>
          </w:rPr>
          <w:instrText xml:space="preserve"> PAGEREF _Toc331936239 \h </w:instrText>
        </w:r>
        <w:r w:rsidR="00094A81" w:rsidRPr="00BB141D">
          <w:rPr>
            <w:webHidden/>
          </w:rPr>
        </w:r>
        <w:r w:rsidR="00094A81" w:rsidRPr="00BB141D">
          <w:rPr>
            <w:webHidden/>
          </w:rPr>
          <w:fldChar w:fldCharType="separate"/>
        </w:r>
        <w:r>
          <w:rPr>
            <w:webHidden/>
          </w:rPr>
          <w:t>107</w:t>
        </w:r>
        <w:r w:rsidR="00094A81" w:rsidRPr="00BB141D">
          <w:rPr>
            <w:webHidden/>
          </w:rPr>
          <w:fldChar w:fldCharType="end"/>
        </w:r>
      </w:hyperlink>
    </w:p>
    <w:p w:rsidR="002C68AC" w:rsidRPr="00BB141D" w:rsidRDefault="002C68AC" w:rsidP="002C68AC">
      <w:pPr>
        <w:spacing w:line="360" w:lineRule="auto"/>
        <w:rPr>
          <w:rFonts w:ascii="Times New Roman" w:hAnsi="Times New Roman"/>
          <w:noProof/>
          <w:sz w:val="26"/>
          <w:szCs w:val="26"/>
          <w:lang w:val="lt-LT" w:eastAsia="lt-LT"/>
        </w:rPr>
      </w:pPr>
    </w:p>
    <w:p w:rsidR="000215D6" w:rsidRPr="00BB141D" w:rsidRDefault="0068256F" w:rsidP="002C68AC">
      <w:pPr>
        <w:pStyle w:val="Turinys1"/>
        <w:rPr>
          <w:rFonts w:eastAsiaTheme="minorEastAsia"/>
          <w:sz w:val="26"/>
          <w:szCs w:val="26"/>
        </w:rPr>
      </w:pPr>
      <w:hyperlink w:anchor="_Toc331936240" w:history="1">
        <w:r w:rsidR="000215D6" w:rsidRPr="00BB141D">
          <w:rPr>
            <w:rStyle w:val="Hipersaitas"/>
            <w:sz w:val="26"/>
            <w:szCs w:val="26"/>
          </w:rPr>
          <w:t>II.</w:t>
        </w:r>
        <w:r w:rsidR="000215D6" w:rsidRPr="00BB141D">
          <w:rPr>
            <w:rFonts w:eastAsiaTheme="minorEastAsia"/>
            <w:sz w:val="26"/>
            <w:szCs w:val="26"/>
          </w:rPr>
          <w:tab/>
        </w:r>
        <w:r w:rsidR="000215D6" w:rsidRPr="00BB141D">
          <w:rPr>
            <w:rStyle w:val="Hipersaitas"/>
            <w:sz w:val="26"/>
            <w:szCs w:val="26"/>
          </w:rPr>
          <w:t>HUMANITARINĖS INTERVENCIJOS IR PAREIGOS APSAUGOTI KONCEPCIJŲ SANTYKIS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_Toc331936240 \h </w:instrText>
        </w:r>
        <w:r w:rsidR="00094A81" w:rsidRPr="00BB141D">
          <w:rPr>
            <w:webHidden/>
            <w:sz w:val="26"/>
            <w:szCs w:val="26"/>
          </w:rPr>
        </w:r>
        <w:r w:rsidR="00094A81" w:rsidRPr="00BB141D">
          <w:rPr>
            <w:webHidden/>
            <w:sz w:val="26"/>
            <w:szCs w:val="26"/>
          </w:rPr>
          <w:fldChar w:fldCharType="separate"/>
        </w:r>
        <w:r>
          <w:rPr>
            <w:webHidden/>
            <w:sz w:val="26"/>
            <w:szCs w:val="26"/>
          </w:rPr>
          <w:t>111</w:t>
        </w:r>
        <w:r w:rsidR="00094A81" w:rsidRPr="00BB141D">
          <w:rPr>
            <w:webHidden/>
            <w:sz w:val="26"/>
            <w:szCs w:val="26"/>
          </w:rPr>
          <w:fldChar w:fldCharType="end"/>
        </w:r>
      </w:hyperlink>
    </w:p>
    <w:p w:rsidR="000215D6" w:rsidRPr="00BB141D" w:rsidRDefault="0068256F" w:rsidP="002C68AC">
      <w:pPr>
        <w:pStyle w:val="Turinys2"/>
        <w:rPr>
          <w:rFonts w:eastAsiaTheme="minorEastAsia"/>
          <w:sz w:val="26"/>
          <w:szCs w:val="26"/>
        </w:rPr>
      </w:pPr>
      <w:hyperlink w:anchor="_Toc331936241" w:history="1">
        <w:r w:rsidR="000215D6" w:rsidRPr="00BB141D">
          <w:rPr>
            <w:rStyle w:val="Hipersaitas"/>
            <w:sz w:val="26"/>
            <w:szCs w:val="26"/>
          </w:rPr>
          <w:t>1.</w:t>
        </w:r>
        <w:r w:rsidR="000215D6" w:rsidRPr="00BB141D">
          <w:rPr>
            <w:rFonts w:eastAsiaTheme="minorEastAsia"/>
            <w:sz w:val="26"/>
            <w:szCs w:val="26"/>
          </w:rPr>
          <w:tab/>
        </w:r>
        <w:r w:rsidR="000215D6" w:rsidRPr="00BB141D">
          <w:rPr>
            <w:rStyle w:val="Hipersaitas"/>
            <w:sz w:val="26"/>
            <w:szCs w:val="26"/>
          </w:rPr>
          <w:t>Pareigos apsaugoti koncepcijos sudėtinės dalys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_Toc331936241 \h </w:instrText>
        </w:r>
        <w:r w:rsidR="00094A81" w:rsidRPr="00BB141D">
          <w:rPr>
            <w:webHidden/>
            <w:sz w:val="26"/>
            <w:szCs w:val="26"/>
          </w:rPr>
        </w:r>
        <w:r w:rsidR="00094A81" w:rsidRPr="00BB141D">
          <w:rPr>
            <w:webHidden/>
            <w:sz w:val="26"/>
            <w:szCs w:val="26"/>
          </w:rPr>
          <w:fldChar w:fldCharType="separate"/>
        </w:r>
        <w:r>
          <w:rPr>
            <w:webHidden/>
            <w:sz w:val="26"/>
            <w:szCs w:val="26"/>
          </w:rPr>
          <w:t>113</w:t>
        </w:r>
        <w:r w:rsidR="00094A81" w:rsidRPr="00BB141D">
          <w:rPr>
            <w:webHidden/>
            <w:sz w:val="26"/>
            <w:szCs w:val="26"/>
          </w:rPr>
          <w:fldChar w:fldCharType="end"/>
        </w:r>
      </w:hyperlink>
    </w:p>
    <w:p w:rsidR="000215D6" w:rsidRPr="00BB141D" w:rsidRDefault="0068256F" w:rsidP="002C68AC">
      <w:pPr>
        <w:pStyle w:val="Turinys2"/>
        <w:rPr>
          <w:rFonts w:eastAsiaTheme="minorEastAsia"/>
          <w:sz w:val="26"/>
          <w:szCs w:val="26"/>
        </w:rPr>
      </w:pPr>
      <w:hyperlink w:anchor="_Toc331936242" w:history="1">
        <w:r w:rsidR="000215D6" w:rsidRPr="00BB141D">
          <w:rPr>
            <w:rStyle w:val="Hipersaitas"/>
            <w:sz w:val="26"/>
            <w:szCs w:val="26"/>
          </w:rPr>
          <w:t>2.</w:t>
        </w:r>
        <w:r w:rsidR="000215D6" w:rsidRPr="00BB141D">
          <w:rPr>
            <w:rFonts w:eastAsiaTheme="minorEastAsia"/>
            <w:sz w:val="26"/>
            <w:szCs w:val="26"/>
          </w:rPr>
          <w:tab/>
        </w:r>
        <w:r w:rsidR="000215D6" w:rsidRPr="00BB141D">
          <w:rPr>
            <w:rStyle w:val="Hipersaitas"/>
            <w:sz w:val="26"/>
            <w:szCs w:val="26"/>
          </w:rPr>
          <w:t>Pareigos apsaugoti koncepcijos įtaka humanitarinės intervencijos koncepcijai</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_Toc331936242 \h </w:instrText>
        </w:r>
        <w:r w:rsidR="00094A81" w:rsidRPr="00BB141D">
          <w:rPr>
            <w:webHidden/>
            <w:sz w:val="26"/>
            <w:szCs w:val="26"/>
          </w:rPr>
        </w:r>
        <w:r w:rsidR="00094A81" w:rsidRPr="00BB141D">
          <w:rPr>
            <w:webHidden/>
            <w:sz w:val="26"/>
            <w:szCs w:val="26"/>
          </w:rPr>
          <w:fldChar w:fldCharType="separate"/>
        </w:r>
        <w:r>
          <w:rPr>
            <w:webHidden/>
            <w:sz w:val="26"/>
            <w:szCs w:val="26"/>
          </w:rPr>
          <w:t>119</w:t>
        </w:r>
        <w:r w:rsidR="00094A81" w:rsidRPr="00BB141D">
          <w:rPr>
            <w:webHidden/>
            <w:sz w:val="26"/>
            <w:szCs w:val="26"/>
          </w:rPr>
          <w:fldChar w:fldCharType="end"/>
        </w:r>
      </w:hyperlink>
    </w:p>
    <w:p w:rsidR="000215D6" w:rsidRPr="00BB141D" w:rsidRDefault="0068256F" w:rsidP="002C68AC">
      <w:pPr>
        <w:pStyle w:val="Turinys3"/>
        <w:rPr>
          <w:rFonts w:eastAsiaTheme="minorEastAsia"/>
        </w:rPr>
      </w:pPr>
      <w:hyperlink w:anchor="_Toc331936243" w:history="1">
        <w:r w:rsidR="000215D6" w:rsidRPr="00BB141D">
          <w:rPr>
            <w:rStyle w:val="Hipersaitas"/>
          </w:rPr>
          <w:t>2.1.</w:t>
        </w:r>
        <w:r w:rsidR="009F68D4" w:rsidRPr="00BB141D">
          <w:rPr>
            <w:rFonts w:eastAsiaTheme="minorEastAsia"/>
          </w:rPr>
          <w:t xml:space="preserve"> </w:t>
        </w:r>
        <w:r w:rsidR="000215D6" w:rsidRPr="00BB141D">
          <w:rPr>
            <w:rStyle w:val="Hipersaitas"/>
          </w:rPr>
          <w:t xml:space="preserve">Pareigos apsaugoti koncepcijos įtaka humanitarinės krizės </w:t>
        </w:r>
        <w:r w:rsidR="00E5193C" w:rsidRPr="00BB141D">
          <w:rPr>
            <w:rStyle w:val="Hipersaitas"/>
          </w:rPr>
          <w:t xml:space="preserve">     s</w:t>
        </w:r>
        <w:r w:rsidR="000215D6" w:rsidRPr="00BB141D">
          <w:rPr>
            <w:rStyle w:val="Hipersaitas"/>
          </w:rPr>
          <w:t>ampratai</w:t>
        </w:r>
        <w:r w:rsidR="000215D6" w:rsidRPr="00BB141D">
          <w:rPr>
            <w:webHidden/>
          </w:rPr>
          <w:tab/>
        </w:r>
        <w:r w:rsidR="00094A81" w:rsidRPr="00BB141D">
          <w:rPr>
            <w:webHidden/>
          </w:rPr>
          <w:fldChar w:fldCharType="begin"/>
        </w:r>
        <w:r w:rsidR="000215D6" w:rsidRPr="00BB141D">
          <w:rPr>
            <w:webHidden/>
          </w:rPr>
          <w:instrText xml:space="preserve"> PAGEREF _Toc331936243 \h </w:instrText>
        </w:r>
        <w:r w:rsidR="00094A81" w:rsidRPr="00BB141D">
          <w:rPr>
            <w:webHidden/>
          </w:rPr>
        </w:r>
        <w:r w:rsidR="00094A81" w:rsidRPr="00BB141D">
          <w:rPr>
            <w:webHidden/>
          </w:rPr>
          <w:fldChar w:fldCharType="separate"/>
        </w:r>
        <w:r>
          <w:rPr>
            <w:webHidden/>
          </w:rPr>
          <w:t>119</w:t>
        </w:r>
        <w:r w:rsidR="00094A81" w:rsidRPr="00BB141D">
          <w:rPr>
            <w:webHidden/>
          </w:rPr>
          <w:fldChar w:fldCharType="end"/>
        </w:r>
      </w:hyperlink>
    </w:p>
    <w:p w:rsidR="000215D6" w:rsidRPr="00BB141D" w:rsidRDefault="0068256F" w:rsidP="002C68AC">
      <w:pPr>
        <w:pStyle w:val="Turinys3"/>
        <w:rPr>
          <w:rFonts w:eastAsiaTheme="minorEastAsia"/>
        </w:rPr>
      </w:pPr>
      <w:hyperlink w:anchor="_Toc331936244" w:history="1">
        <w:r w:rsidR="000215D6" w:rsidRPr="00BB141D">
          <w:rPr>
            <w:rStyle w:val="Hipersaitas"/>
          </w:rPr>
          <w:t>2.2.</w:t>
        </w:r>
        <w:r w:rsidR="009F68D4" w:rsidRPr="00BB141D">
          <w:rPr>
            <w:rFonts w:eastAsiaTheme="minorEastAsia"/>
          </w:rPr>
          <w:t xml:space="preserve"> </w:t>
        </w:r>
        <w:r w:rsidR="000215D6" w:rsidRPr="00BB141D">
          <w:rPr>
            <w:rStyle w:val="Hipersaitas"/>
          </w:rPr>
          <w:t xml:space="preserve">Pareigos apsaugoti koncepcijos įtaka humanitarinio tikslo </w:t>
        </w:r>
        <w:r w:rsidR="00E5193C" w:rsidRPr="00BB141D">
          <w:rPr>
            <w:rStyle w:val="Hipersaitas"/>
          </w:rPr>
          <w:t xml:space="preserve">      </w:t>
        </w:r>
        <w:r w:rsidR="000215D6" w:rsidRPr="00BB141D">
          <w:rPr>
            <w:rStyle w:val="Hipersaitas"/>
          </w:rPr>
          <w:t>sampratai</w:t>
        </w:r>
        <w:r w:rsidR="000215D6" w:rsidRPr="00BB141D">
          <w:rPr>
            <w:webHidden/>
          </w:rPr>
          <w:tab/>
        </w:r>
        <w:r w:rsidR="00094A81" w:rsidRPr="00BB141D">
          <w:rPr>
            <w:webHidden/>
          </w:rPr>
          <w:fldChar w:fldCharType="begin"/>
        </w:r>
        <w:r w:rsidR="000215D6" w:rsidRPr="00BB141D">
          <w:rPr>
            <w:webHidden/>
          </w:rPr>
          <w:instrText xml:space="preserve"> PAGEREF _Toc331936244 \h </w:instrText>
        </w:r>
        <w:r w:rsidR="00094A81" w:rsidRPr="00BB141D">
          <w:rPr>
            <w:webHidden/>
          </w:rPr>
        </w:r>
        <w:r w:rsidR="00094A81" w:rsidRPr="00BB141D">
          <w:rPr>
            <w:webHidden/>
          </w:rPr>
          <w:fldChar w:fldCharType="separate"/>
        </w:r>
        <w:r>
          <w:rPr>
            <w:webHidden/>
          </w:rPr>
          <w:t>125</w:t>
        </w:r>
        <w:r w:rsidR="00094A81" w:rsidRPr="00BB141D">
          <w:rPr>
            <w:webHidden/>
          </w:rPr>
          <w:fldChar w:fldCharType="end"/>
        </w:r>
      </w:hyperlink>
    </w:p>
    <w:p w:rsidR="000215D6" w:rsidRPr="00BB141D" w:rsidRDefault="0068256F" w:rsidP="002C68AC">
      <w:pPr>
        <w:pStyle w:val="Turinys2"/>
        <w:rPr>
          <w:sz w:val="26"/>
          <w:szCs w:val="26"/>
        </w:rPr>
      </w:pPr>
      <w:hyperlink w:anchor="_Toc331936245" w:history="1">
        <w:r w:rsidR="000215D6" w:rsidRPr="00BB141D">
          <w:rPr>
            <w:rStyle w:val="Hipersaitas"/>
            <w:sz w:val="26"/>
            <w:szCs w:val="26"/>
          </w:rPr>
          <w:t>3.</w:t>
        </w:r>
        <w:r w:rsidR="000215D6" w:rsidRPr="00BB141D">
          <w:rPr>
            <w:rFonts w:eastAsiaTheme="minorEastAsia"/>
            <w:sz w:val="26"/>
            <w:szCs w:val="26"/>
          </w:rPr>
          <w:tab/>
        </w:r>
        <w:r w:rsidR="000215D6" w:rsidRPr="00BB141D">
          <w:rPr>
            <w:rStyle w:val="Hipersaitas"/>
            <w:sz w:val="26"/>
            <w:szCs w:val="26"/>
          </w:rPr>
          <w:t>Siūloma šiuolaikinė humanitarinės intervencijos samprata</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_Toc331936245 \h </w:instrText>
        </w:r>
        <w:r w:rsidR="00094A81" w:rsidRPr="00BB141D">
          <w:rPr>
            <w:webHidden/>
            <w:sz w:val="26"/>
            <w:szCs w:val="26"/>
          </w:rPr>
        </w:r>
        <w:r w:rsidR="00094A81" w:rsidRPr="00BB141D">
          <w:rPr>
            <w:webHidden/>
            <w:sz w:val="26"/>
            <w:szCs w:val="26"/>
          </w:rPr>
          <w:fldChar w:fldCharType="separate"/>
        </w:r>
        <w:r>
          <w:rPr>
            <w:webHidden/>
            <w:sz w:val="26"/>
            <w:szCs w:val="26"/>
          </w:rPr>
          <w:t>129</w:t>
        </w:r>
        <w:r w:rsidR="00094A81" w:rsidRPr="00BB141D">
          <w:rPr>
            <w:webHidden/>
            <w:sz w:val="26"/>
            <w:szCs w:val="26"/>
          </w:rPr>
          <w:fldChar w:fldCharType="end"/>
        </w:r>
      </w:hyperlink>
    </w:p>
    <w:p w:rsidR="002C68AC" w:rsidRPr="00BB141D" w:rsidRDefault="002C68AC" w:rsidP="002C68AC">
      <w:pPr>
        <w:spacing w:line="360" w:lineRule="auto"/>
        <w:rPr>
          <w:rFonts w:ascii="Times New Roman" w:hAnsi="Times New Roman"/>
          <w:noProof/>
          <w:sz w:val="26"/>
          <w:szCs w:val="26"/>
          <w:lang w:val="lt-LT" w:eastAsia="lt-LT"/>
        </w:rPr>
      </w:pPr>
    </w:p>
    <w:p w:rsidR="000215D6" w:rsidRPr="00BB141D" w:rsidRDefault="0068256F" w:rsidP="002C68AC">
      <w:pPr>
        <w:pStyle w:val="Turinys1"/>
        <w:rPr>
          <w:rFonts w:eastAsiaTheme="minorEastAsia"/>
          <w:sz w:val="26"/>
          <w:szCs w:val="26"/>
        </w:rPr>
      </w:pPr>
      <w:hyperlink w:anchor="_Toc331936246" w:history="1">
        <w:r w:rsidR="000215D6" w:rsidRPr="00BB141D">
          <w:rPr>
            <w:rStyle w:val="Hipersaitas"/>
            <w:sz w:val="26"/>
            <w:szCs w:val="26"/>
          </w:rPr>
          <w:t>III. HUMANITARINĖS INTERVENCIJOS TEISĖTUMO PROBLEMA ŠIUOLAIKINĖJE TARPTAUTINĖJE TEISĖJE</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_Toc331936246 \h </w:instrText>
        </w:r>
        <w:r w:rsidR="00094A81" w:rsidRPr="00BB141D">
          <w:rPr>
            <w:webHidden/>
            <w:sz w:val="26"/>
            <w:szCs w:val="26"/>
          </w:rPr>
        </w:r>
        <w:r w:rsidR="00094A81" w:rsidRPr="00BB141D">
          <w:rPr>
            <w:webHidden/>
            <w:sz w:val="26"/>
            <w:szCs w:val="26"/>
          </w:rPr>
          <w:fldChar w:fldCharType="separate"/>
        </w:r>
        <w:r>
          <w:rPr>
            <w:webHidden/>
            <w:sz w:val="26"/>
            <w:szCs w:val="26"/>
          </w:rPr>
          <w:t>130</w:t>
        </w:r>
        <w:r w:rsidR="00094A81" w:rsidRPr="00BB141D">
          <w:rPr>
            <w:webHidden/>
            <w:sz w:val="26"/>
            <w:szCs w:val="26"/>
          </w:rPr>
          <w:fldChar w:fldCharType="end"/>
        </w:r>
      </w:hyperlink>
    </w:p>
    <w:p w:rsidR="000215D6" w:rsidRPr="00BB141D" w:rsidRDefault="0068256F" w:rsidP="002C68AC">
      <w:pPr>
        <w:pStyle w:val="Turinys2"/>
        <w:rPr>
          <w:rFonts w:eastAsiaTheme="minorEastAsia"/>
          <w:sz w:val="26"/>
          <w:szCs w:val="26"/>
        </w:rPr>
      </w:pPr>
      <w:hyperlink w:anchor="_Toc331936247" w:history="1">
        <w:r w:rsidR="000215D6" w:rsidRPr="00BB141D">
          <w:rPr>
            <w:rStyle w:val="Hipersaitas"/>
            <w:sz w:val="26"/>
            <w:szCs w:val="26"/>
          </w:rPr>
          <w:t>1.</w:t>
        </w:r>
        <w:r w:rsidR="000215D6" w:rsidRPr="00BB141D">
          <w:rPr>
            <w:rFonts w:eastAsiaTheme="minorEastAsia"/>
            <w:sz w:val="26"/>
            <w:szCs w:val="26"/>
          </w:rPr>
          <w:tab/>
        </w:r>
        <w:r w:rsidR="000215D6" w:rsidRPr="00BB141D">
          <w:rPr>
            <w:rStyle w:val="Hipersaitas"/>
            <w:sz w:val="26"/>
            <w:szCs w:val="26"/>
          </w:rPr>
          <w:t>Humanitarinė intervencija ir JT Chartija</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_Toc331936247 \h </w:instrText>
        </w:r>
        <w:r w:rsidR="00094A81" w:rsidRPr="00BB141D">
          <w:rPr>
            <w:webHidden/>
            <w:sz w:val="26"/>
            <w:szCs w:val="26"/>
          </w:rPr>
        </w:r>
        <w:r w:rsidR="00094A81" w:rsidRPr="00BB141D">
          <w:rPr>
            <w:webHidden/>
            <w:sz w:val="26"/>
            <w:szCs w:val="26"/>
          </w:rPr>
          <w:fldChar w:fldCharType="separate"/>
        </w:r>
        <w:r>
          <w:rPr>
            <w:webHidden/>
            <w:sz w:val="26"/>
            <w:szCs w:val="26"/>
          </w:rPr>
          <w:t>131</w:t>
        </w:r>
        <w:r w:rsidR="00094A81" w:rsidRPr="00BB141D">
          <w:rPr>
            <w:webHidden/>
            <w:sz w:val="26"/>
            <w:szCs w:val="26"/>
          </w:rPr>
          <w:fldChar w:fldCharType="end"/>
        </w:r>
      </w:hyperlink>
    </w:p>
    <w:p w:rsidR="000215D6" w:rsidRPr="00BB141D" w:rsidRDefault="0068256F" w:rsidP="002C68AC">
      <w:pPr>
        <w:pStyle w:val="Turinys3"/>
        <w:rPr>
          <w:rFonts w:eastAsiaTheme="minorEastAsia"/>
        </w:rPr>
      </w:pPr>
      <w:hyperlink w:anchor="_Toc331936248" w:history="1">
        <w:r w:rsidR="000215D6" w:rsidRPr="00BB141D">
          <w:rPr>
            <w:rStyle w:val="Hipersaitas"/>
          </w:rPr>
          <w:t>1.1. Humanitarinė intervencija ir JT Chartijos 2 str. 4 d.</w:t>
        </w:r>
        <w:r w:rsidR="00BB141D">
          <w:rPr>
            <w:rStyle w:val="Hipersaitas"/>
          </w:rPr>
          <w:t xml:space="preserve"> </w:t>
        </w:r>
        <w:r w:rsidR="000215D6" w:rsidRPr="00BB141D">
          <w:rPr>
            <w:webHidden/>
          </w:rPr>
          <w:tab/>
        </w:r>
        <w:r w:rsidR="00094A81" w:rsidRPr="00BB141D">
          <w:rPr>
            <w:webHidden/>
          </w:rPr>
          <w:fldChar w:fldCharType="begin"/>
        </w:r>
        <w:r w:rsidR="000215D6" w:rsidRPr="00BB141D">
          <w:rPr>
            <w:webHidden/>
          </w:rPr>
          <w:instrText xml:space="preserve"> PAGEREF _Toc331936248 \h </w:instrText>
        </w:r>
        <w:r w:rsidR="00094A81" w:rsidRPr="00BB141D">
          <w:rPr>
            <w:webHidden/>
          </w:rPr>
        </w:r>
        <w:r w:rsidR="00094A81" w:rsidRPr="00BB141D">
          <w:rPr>
            <w:webHidden/>
          </w:rPr>
          <w:fldChar w:fldCharType="separate"/>
        </w:r>
        <w:r>
          <w:rPr>
            <w:webHidden/>
          </w:rPr>
          <w:t>132</w:t>
        </w:r>
        <w:r w:rsidR="00094A81" w:rsidRPr="00BB141D">
          <w:rPr>
            <w:webHidden/>
          </w:rPr>
          <w:fldChar w:fldCharType="end"/>
        </w:r>
      </w:hyperlink>
    </w:p>
    <w:p w:rsidR="000215D6" w:rsidRPr="00BB141D" w:rsidRDefault="0068256F" w:rsidP="002C68AC">
      <w:pPr>
        <w:pStyle w:val="Turinys3"/>
        <w:rPr>
          <w:rFonts w:eastAsiaTheme="minorEastAsia"/>
        </w:rPr>
      </w:pPr>
      <w:hyperlink w:anchor="_Toc331936249" w:history="1">
        <w:r w:rsidR="000215D6" w:rsidRPr="00BB141D">
          <w:rPr>
            <w:rStyle w:val="Hipersaitas"/>
          </w:rPr>
          <w:t>1.2.</w:t>
        </w:r>
        <w:r w:rsidR="009F68D4" w:rsidRPr="00BB141D">
          <w:rPr>
            <w:rFonts w:eastAsiaTheme="minorEastAsia"/>
          </w:rPr>
          <w:t xml:space="preserve"> </w:t>
        </w:r>
        <w:r w:rsidR="000215D6" w:rsidRPr="00BB141D">
          <w:rPr>
            <w:rStyle w:val="Hipersaitas"/>
          </w:rPr>
          <w:t>Humanitarinė intervencija ir JT Chartijos 51 str.</w:t>
        </w:r>
        <w:r w:rsidR="000215D6" w:rsidRPr="00BB141D">
          <w:rPr>
            <w:webHidden/>
          </w:rPr>
          <w:tab/>
        </w:r>
        <w:r w:rsidR="00094A81" w:rsidRPr="00BB141D">
          <w:rPr>
            <w:webHidden/>
          </w:rPr>
          <w:fldChar w:fldCharType="begin"/>
        </w:r>
        <w:r w:rsidR="000215D6" w:rsidRPr="00BB141D">
          <w:rPr>
            <w:webHidden/>
          </w:rPr>
          <w:instrText xml:space="preserve"> PAGEREF _Toc331936249 \h </w:instrText>
        </w:r>
        <w:r w:rsidR="00094A81" w:rsidRPr="00BB141D">
          <w:rPr>
            <w:webHidden/>
          </w:rPr>
        </w:r>
        <w:r w:rsidR="00094A81" w:rsidRPr="00BB141D">
          <w:rPr>
            <w:webHidden/>
          </w:rPr>
          <w:fldChar w:fldCharType="separate"/>
        </w:r>
        <w:r>
          <w:rPr>
            <w:webHidden/>
          </w:rPr>
          <w:t>141</w:t>
        </w:r>
        <w:r w:rsidR="00094A81" w:rsidRPr="00BB141D">
          <w:rPr>
            <w:webHidden/>
          </w:rPr>
          <w:fldChar w:fldCharType="end"/>
        </w:r>
      </w:hyperlink>
    </w:p>
    <w:p w:rsidR="000215D6" w:rsidRPr="00BB141D" w:rsidRDefault="0068256F" w:rsidP="002C68AC">
      <w:pPr>
        <w:pStyle w:val="Turinys3"/>
        <w:rPr>
          <w:rFonts w:eastAsiaTheme="minorEastAsia"/>
        </w:rPr>
      </w:pPr>
      <w:hyperlink w:anchor="_Toc331936250" w:history="1">
        <w:r w:rsidR="000215D6" w:rsidRPr="00BB141D">
          <w:rPr>
            <w:rStyle w:val="Hipersaitas"/>
          </w:rPr>
          <w:t>1.3.</w:t>
        </w:r>
        <w:r w:rsidR="009F68D4" w:rsidRPr="00BB141D">
          <w:rPr>
            <w:rFonts w:eastAsiaTheme="minorEastAsia"/>
          </w:rPr>
          <w:t xml:space="preserve"> </w:t>
        </w:r>
        <w:r w:rsidR="000215D6" w:rsidRPr="00BB141D">
          <w:rPr>
            <w:rStyle w:val="Hipersaitas"/>
          </w:rPr>
          <w:t>JT Saugumo Tarybos įgaliojimai pagal JT Chartijos VII skyrių</w:t>
        </w:r>
        <w:r w:rsidR="000215D6" w:rsidRPr="00BB141D">
          <w:rPr>
            <w:webHidden/>
          </w:rPr>
          <w:tab/>
        </w:r>
        <w:r w:rsidR="00094A81" w:rsidRPr="00BB141D">
          <w:rPr>
            <w:webHidden/>
          </w:rPr>
          <w:fldChar w:fldCharType="begin"/>
        </w:r>
        <w:r w:rsidR="000215D6" w:rsidRPr="00BB141D">
          <w:rPr>
            <w:webHidden/>
          </w:rPr>
          <w:instrText xml:space="preserve"> PAGEREF _Toc331936250 \h </w:instrText>
        </w:r>
        <w:r w:rsidR="00094A81" w:rsidRPr="00BB141D">
          <w:rPr>
            <w:webHidden/>
          </w:rPr>
        </w:r>
        <w:r w:rsidR="00094A81" w:rsidRPr="00BB141D">
          <w:rPr>
            <w:webHidden/>
          </w:rPr>
          <w:fldChar w:fldCharType="separate"/>
        </w:r>
        <w:r>
          <w:rPr>
            <w:webHidden/>
          </w:rPr>
          <w:t>144</w:t>
        </w:r>
        <w:r w:rsidR="00094A81" w:rsidRPr="00BB141D">
          <w:rPr>
            <w:webHidden/>
          </w:rPr>
          <w:fldChar w:fldCharType="end"/>
        </w:r>
      </w:hyperlink>
    </w:p>
    <w:p w:rsidR="000215D6" w:rsidRPr="00BB141D" w:rsidRDefault="0068256F" w:rsidP="00BB141D">
      <w:pPr>
        <w:pStyle w:val="Turinys4"/>
        <w:rPr>
          <w:rFonts w:eastAsiaTheme="minorEastAsia"/>
          <w:sz w:val="26"/>
          <w:szCs w:val="26"/>
          <w:lang w:val="lt-LT" w:eastAsia="lt-LT"/>
        </w:rPr>
      </w:pPr>
      <w:hyperlink w:anchor="_Toc331936251" w:history="1">
        <w:r w:rsidR="000215D6" w:rsidRPr="00BB141D">
          <w:rPr>
            <w:rStyle w:val="Hipersaitas"/>
            <w:rFonts w:eastAsia="Calibri"/>
            <w:snapToGrid w:val="0"/>
            <w:sz w:val="26"/>
            <w:szCs w:val="26"/>
            <w:lang w:val="lt-LT"/>
          </w:rPr>
          <w:t>1.3.1.</w:t>
        </w:r>
        <w:r w:rsidR="00E5193C" w:rsidRPr="00BB141D">
          <w:rPr>
            <w:rFonts w:eastAsiaTheme="minorEastAsia"/>
            <w:sz w:val="26"/>
            <w:szCs w:val="26"/>
            <w:lang w:val="lt-LT" w:eastAsia="lt-LT"/>
          </w:rPr>
          <w:t xml:space="preserve"> </w:t>
        </w:r>
        <w:r w:rsidR="000215D6" w:rsidRPr="00BB141D">
          <w:rPr>
            <w:rStyle w:val="Hipersaitas"/>
            <w:rFonts w:eastAsia="Calibri"/>
            <w:snapToGrid w:val="0"/>
            <w:sz w:val="26"/>
            <w:szCs w:val="26"/>
            <w:lang w:val="lt-LT"/>
          </w:rPr>
          <w:t>JT Saugumo Tarybos įgaliojimai sankcionuoti humanitarinę intervenciją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_Toc331936251 \h </w:instrText>
        </w:r>
        <w:r w:rsidR="00094A81" w:rsidRPr="00BB141D">
          <w:rPr>
            <w:webHidden/>
            <w:sz w:val="26"/>
            <w:szCs w:val="26"/>
          </w:rPr>
        </w:r>
        <w:r w:rsidR="00094A81" w:rsidRPr="00BB141D">
          <w:rPr>
            <w:webHidden/>
            <w:sz w:val="26"/>
            <w:szCs w:val="26"/>
          </w:rPr>
          <w:fldChar w:fldCharType="separate"/>
        </w:r>
        <w:r>
          <w:rPr>
            <w:webHidden/>
            <w:sz w:val="26"/>
            <w:szCs w:val="26"/>
          </w:rPr>
          <w:t>145</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52" w:history="1">
        <w:r w:rsidR="000215D6" w:rsidRPr="00BB141D">
          <w:rPr>
            <w:rStyle w:val="Hipersaitas"/>
            <w:rFonts w:eastAsia="Calibri"/>
            <w:snapToGrid w:val="0"/>
            <w:sz w:val="26"/>
            <w:szCs w:val="26"/>
            <w:lang w:val="lt-LT"/>
          </w:rPr>
          <w:t>1.3.2.</w:t>
        </w:r>
        <w:r w:rsidR="00E5193C" w:rsidRPr="00BB141D">
          <w:rPr>
            <w:rFonts w:eastAsiaTheme="minorEastAsia"/>
            <w:sz w:val="26"/>
            <w:szCs w:val="26"/>
            <w:lang w:val="lt-LT" w:eastAsia="lt-LT"/>
          </w:rPr>
          <w:t xml:space="preserve"> </w:t>
        </w:r>
        <w:r w:rsidR="000215D6" w:rsidRPr="00BB141D">
          <w:rPr>
            <w:rStyle w:val="Hipersaitas"/>
            <w:rFonts w:eastAsia="Calibri"/>
            <w:snapToGrid w:val="0"/>
            <w:sz w:val="26"/>
            <w:szCs w:val="26"/>
            <w:lang w:val="lt-LT"/>
          </w:rPr>
          <w:t xml:space="preserve">JT Saugumo Tarybos numanoma ir </w:t>
        </w:r>
        <w:r w:rsidR="000215D6" w:rsidRPr="00BB141D">
          <w:rPr>
            <w:rStyle w:val="Hipersaitas"/>
            <w:rFonts w:eastAsia="Calibri"/>
            <w:i/>
            <w:snapToGrid w:val="0"/>
            <w:sz w:val="26"/>
            <w:szCs w:val="26"/>
            <w:lang w:val="lt-LT"/>
          </w:rPr>
          <w:t>ex post facto</w:t>
        </w:r>
        <w:r w:rsidR="000215D6" w:rsidRPr="00BB141D">
          <w:rPr>
            <w:rStyle w:val="Hipersaitas"/>
            <w:rFonts w:eastAsia="Calibri"/>
            <w:snapToGrid w:val="0"/>
            <w:sz w:val="26"/>
            <w:szCs w:val="26"/>
            <w:lang w:val="lt-LT"/>
          </w:rPr>
          <w:t xml:space="preserve"> sankcijos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_Toc331936252 \h </w:instrText>
        </w:r>
        <w:r w:rsidR="00094A81" w:rsidRPr="00BB141D">
          <w:rPr>
            <w:webHidden/>
            <w:sz w:val="26"/>
            <w:szCs w:val="26"/>
          </w:rPr>
        </w:r>
        <w:r w:rsidR="00094A81" w:rsidRPr="00BB141D">
          <w:rPr>
            <w:webHidden/>
            <w:sz w:val="26"/>
            <w:szCs w:val="26"/>
          </w:rPr>
          <w:fldChar w:fldCharType="separate"/>
        </w:r>
        <w:r>
          <w:rPr>
            <w:webHidden/>
            <w:sz w:val="26"/>
            <w:szCs w:val="26"/>
          </w:rPr>
          <w:t>154</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53" w:history="1">
        <w:r w:rsidR="000215D6" w:rsidRPr="00BB141D">
          <w:rPr>
            <w:rStyle w:val="Hipersaitas"/>
            <w:sz w:val="26"/>
            <w:szCs w:val="26"/>
            <w:lang w:val="lt-LT"/>
          </w:rPr>
          <w:t>1.3.3.</w:t>
        </w:r>
        <w:r w:rsidR="00E5193C" w:rsidRPr="00BB141D">
          <w:rPr>
            <w:rFonts w:eastAsiaTheme="minorEastAsia"/>
            <w:sz w:val="26"/>
            <w:szCs w:val="26"/>
            <w:lang w:val="lt-LT" w:eastAsia="lt-LT"/>
          </w:rPr>
          <w:t xml:space="preserve"> </w:t>
        </w:r>
        <w:r w:rsidR="000215D6" w:rsidRPr="00BB141D">
          <w:rPr>
            <w:rStyle w:val="Hipersaitas"/>
            <w:sz w:val="26"/>
            <w:szCs w:val="26"/>
            <w:lang w:val="lt-LT"/>
          </w:rPr>
          <w:t>JT Saugumo Taryba ir teisingo karo teorija</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_Toc331936253 \h </w:instrText>
        </w:r>
        <w:r w:rsidR="00094A81" w:rsidRPr="00BB141D">
          <w:rPr>
            <w:webHidden/>
            <w:sz w:val="26"/>
            <w:szCs w:val="26"/>
          </w:rPr>
        </w:r>
        <w:r w:rsidR="00094A81" w:rsidRPr="00BB141D">
          <w:rPr>
            <w:webHidden/>
            <w:sz w:val="26"/>
            <w:szCs w:val="26"/>
          </w:rPr>
          <w:fldChar w:fldCharType="separate"/>
        </w:r>
        <w:r>
          <w:rPr>
            <w:webHidden/>
            <w:sz w:val="26"/>
            <w:szCs w:val="26"/>
          </w:rPr>
          <w:t>162</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54" w:history="1">
        <w:r w:rsidR="000215D6" w:rsidRPr="00BB141D">
          <w:rPr>
            <w:rStyle w:val="Hipersaitas"/>
            <w:rFonts w:eastAsia="Calibri"/>
            <w:snapToGrid w:val="0"/>
            <w:sz w:val="26"/>
            <w:szCs w:val="26"/>
            <w:lang w:val="lt-LT"/>
          </w:rPr>
          <w:t>1.3.4.</w:t>
        </w:r>
        <w:r w:rsidR="00E5193C" w:rsidRPr="00BB141D">
          <w:rPr>
            <w:rFonts w:eastAsiaTheme="minorEastAsia"/>
            <w:sz w:val="26"/>
            <w:szCs w:val="26"/>
            <w:lang w:val="lt-LT" w:eastAsia="lt-LT"/>
          </w:rPr>
          <w:t xml:space="preserve"> </w:t>
        </w:r>
        <w:r w:rsidR="000215D6" w:rsidRPr="00BB141D">
          <w:rPr>
            <w:rStyle w:val="Hipersaitas"/>
            <w:rFonts w:eastAsia="Calibri"/>
            <w:snapToGrid w:val="0"/>
            <w:sz w:val="26"/>
            <w:szCs w:val="26"/>
            <w:lang w:val="lt-LT"/>
          </w:rPr>
          <w:t>JT Generalinės Asamblėjos įgaliojimai rekomenduoti humanitarinę intervenciją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_Toc331936254 \h </w:instrText>
        </w:r>
        <w:r w:rsidR="00094A81" w:rsidRPr="00BB141D">
          <w:rPr>
            <w:webHidden/>
            <w:sz w:val="26"/>
            <w:szCs w:val="26"/>
          </w:rPr>
        </w:r>
        <w:r w:rsidR="00094A81" w:rsidRPr="00BB141D">
          <w:rPr>
            <w:webHidden/>
            <w:sz w:val="26"/>
            <w:szCs w:val="26"/>
          </w:rPr>
          <w:fldChar w:fldCharType="separate"/>
        </w:r>
        <w:r>
          <w:rPr>
            <w:webHidden/>
            <w:sz w:val="26"/>
            <w:szCs w:val="26"/>
          </w:rPr>
          <w:t>166</w:t>
        </w:r>
        <w:r w:rsidR="00094A81" w:rsidRPr="00BB141D">
          <w:rPr>
            <w:webHidden/>
            <w:sz w:val="26"/>
            <w:szCs w:val="26"/>
          </w:rPr>
          <w:fldChar w:fldCharType="end"/>
        </w:r>
      </w:hyperlink>
    </w:p>
    <w:p w:rsidR="000215D6" w:rsidRPr="00BB141D" w:rsidRDefault="0068256F" w:rsidP="00260BF0">
      <w:pPr>
        <w:pStyle w:val="Turinys2"/>
        <w:rPr>
          <w:rFonts w:eastAsiaTheme="minorEastAsia"/>
          <w:sz w:val="26"/>
          <w:szCs w:val="26"/>
        </w:rPr>
      </w:pPr>
      <w:hyperlink w:anchor="_Toc331936255" w:history="1">
        <w:r w:rsidR="000215D6" w:rsidRPr="00BB141D">
          <w:rPr>
            <w:rStyle w:val="Hipersaitas"/>
            <w:sz w:val="26"/>
            <w:szCs w:val="26"/>
          </w:rPr>
          <w:t>2.</w:t>
        </w:r>
        <w:r w:rsidR="000215D6" w:rsidRPr="00BB141D">
          <w:rPr>
            <w:rFonts w:eastAsiaTheme="minorEastAsia"/>
            <w:sz w:val="26"/>
            <w:szCs w:val="26"/>
          </w:rPr>
          <w:tab/>
        </w:r>
        <w:r w:rsidR="000215D6" w:rsidRPr="00BB141D">
          <w:rPr>
            <w:rStyle w:val="Hipersaitas"/>
            <w:sz w:val="26"/>
            <w:szCs w:val="26"/>
          </w:rPr>
          <w:t>Humanitarinė intervencija ir tarptautinė paprotinė teisė</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_Toc331936255 \h </w:instrText>
        </w:r>
        <w:r w:rsidR="00094A81" w:rsidRPr="00BB141D">
          <w:rPr>
            <w:webHidden/>
            <w:sz w:val="26"/>
            <w:szCs w:val="26"/>
          </w:rPr>
        </w:r>
        <w:r w:rsidR="00094A81" w:rsidRPr="00BB141D">
          <w:rPr>
            <w:webHidden/>
            <w:sz w:val="26"/>
            <w:szCs w:val="26"/>
          </w:rPr>
          <w:fldChar w:fldCharType="separate"/>
        </w:r>
        <w:r>
          <w:rPr>
            <w:webHidden/>
            <w:sz w:val="26"/>
            <w:szCs w:val="26"/>
          </w:rPr>
          <w:t>173</w:t>
        </w:r>
        <w:r w:rsidR="00094A81" w:rsidRPr="00BB141D">
          <w:rPr>
            <w:webHidden/>
            <w:sz w:val="26"/>
            <w:szCs w:val="26"/>
          </w:rPr>
          <w:fldChar w:fldCharType="end"/>
        </w:r>
      </w:hyperlink>
    </w:p>
    <w:p w:rsidR="000215D6" w:rsidRPr="00BB141D" w:rsidRDefault="0068256F" w:rsidP="00E5193C">
      <w:pPr>
        <w:pStyle w:val="Turinys3"/>
        <w:rPr>
          <w:rFonts w:eastAsiaTheme="minorEastAsia"/>
        </w:rPr>
      </w:pPr>
      <w:hyperlink w:anchor="_Toc331936256" w:history="1">
        <w:r w:rsidR="000215D6" w:rsidRPr="00BB141D">
          <w:rPr>
            <w:rStyle w:val="Hipersaitas"/>
          </w:rPr>
          <w:t>2.1.</w:t>
        </w:r>
        <w:r w:rsidR="00E5193C" w:rsidRPr="00BB141D">
          <w:rPr>
            <w:rFonts w:eastAsiaTheme="minorEastAsia"/>
          </w:rPr>
          <w:t xml:space="preserve"> </w:t>
        </w:r>
        <w:r w:rsidR="000215D6" w:rsidRPr="00BB141D">
          <w:rPr>
            <w:rStyle w:val="Hipersaitas"/>
          </w:rPr>
          <w:t>Valstybių praktika humanitarinės intervencijos srityje</w:t>
        </w:r>
        <w:r w:rsidR="000215D6" w:rsidRPr="00BB141D">
          <w:rPr>
            <w:webHidden/>
          </w:rPr>
          <w:tab/>
        </w:r>
        <w:r w:rsidR="00094A81" w:rsidRPr="00BB141D">
          <w:rPr>
            <w:webHidden/>
          </w:rPr>
          <w:fldChar w:fldCharType="begin"/>
        </w:r>
        <w:r w:rsidR="000215D6" w:rsidRPr="00BB141D">
          <w:rPr>
            <w:webHidden/>
          </w:rPr>
          <w:instrText xml:space="preserve"> PAGEREF _Toc331936256 \h </w:instrText>
        </w:r>
        <w:r w:rsidR="00094A81" w:rsidRPr="00BB141D">
          <w:rPr>
            <w:webHidden/>
          </w:rPr>
        </w:r>
        <w:r w:rsidR="00094A81" w:rsidRPr="00BB141D">
          <w:rPr>
            <w:webHidden/>
          </w:rPr>
          <w:fldChar w:fldCharType="separate"/>
        </w:r>
        <w:r>
          <w:rPr>
            <w:webHidden/>
          </w:rPr>
          <w:t>178</w:t>
        </w:r>
        <w:r w:rsidR="00094A81" w:rsidRPr="00BB141D">
          <w:rPr>
            <w:webHidden/>
          </w:rPr>
          <w:fldChar w:fldCharType="end"/>
        </w:r>
      </w:hyperlink>
    </w:p>
    <w:p w:rsidR="000215D6" w:rsidRPr="00BB141D" w:rsidRDefault="0068256F" w:rsidP="00E5193C">
      <w:pPr>
        <w:pStyle w:val="Turinys3"/>
        <w:rPr>
          <w:rFonts w:eastAsiaTheme="minorEastAsia"/>
        </w:rPr>
      </w:pPr>
      <w:hyperlink w:anchor="_Toc331936257" w:history="1">
        <w:r w:rsidR="00E5193C" w:rsidRPr="00BB141D">
          <w:rPr>
            <w:rStyle w:val="Hipersaitas"/>
          </w:rPr>
          <w:t xml:space="preserve">2.2. </w:t>
        </w:r>
        <w:r w:rsidR="000215D6" w:rsidRPr="00BB141D">
          <w:rPr>
            <w:rStyle w:val="Hipersaitas"/>
          </w:rPr>
          <w:t xml:space="preserve">Valstybių </w:t>
        </w:r>
        <w:r w:rsidR="000215D6" w:rsidRPr="00BB141D">
          <w:rPr>
            <w:rStyle w:val="Hipersaitas"/>
            <w:i/>
          </w:rPr>
          <w:t>opinio juris</w:t>
        </w:r>
        <w:r w:rsidR="000215D6" w:rsidRPr="00BB141D">
          <w:rPr>
            <w:rStyle w:val="Hipersaitas"/>
          </w:rPr>
          <w:t xml:space="preserve"> dėl nesankcionuotos humanitarinės intervencijos teisės</w:t>
        </w:r>
        <w:r w:rsidR="000215D6" w:rsidRPr="00BB141D">
          <w:rPr>
            <w:webHidden/>
          </w:rPr>
          <w:tab/>
        </w:r>
        <w:r w:rsidR="00094A81" w:rsidRPr="00BB141D">
          <w:rPr>
            <w:webHidden/>
          </w:rPr>
          <w:fldChar w:fldCharType="begin"/>
        </w:r>
        <w:r w:rsidR="000215D6" w:rsidRPr="00BB141D">
          <w:rPr>
            <w:webHidden/>
          </w:rPr>
          <w:instrText xml:space="preserve"> PAGEREF _Toc331936257 \h </w:instrText>
        </w:r>
        <w:r w:rsidR="00094A81" w:rsidRPr="00BB141D">
          <w:rPr>
            <w:webHidden/>
          </w:rPr>
        </w:r>
        <w:r w:rsidR="00094A81" w:rsidRPr="00BB141D">
          <w:rPr>
            <w:webHidden/>
          </w:rPr>
          <w:fldChar w:fldCharType="separate"/>
        </w:r>
        <w:r>
          <w:rPr>
            <w:webHidden/>
          </w:rPr>
          <w:t>183</w:t>
        </w:r>
        <w:r w:rsidR="00094A81" w:rsidRPr="00BB141D">
          <w:rPr>
            <w:webHidden/>
          </w:rPr>
          <w:fldChar w:fldCharType="end"/>
        </w:r>
      </w:hyperlink>
    </w:p>
    <w:p w:rsidR="000215D6" w:rsidRPr="00BB141D" w:rsidRDefault="0068256F" w:rsidP="00BB141D">
      <w:pPr>
        <w:pStyle w:val="Turinys4"/>
        <w:rPr>
          <w:rFonts w:eastAsiaTheme="minorEastAsia"/>
          <w:sz w:val="26"/>
          <w:szCs w:val="26"/>
          <w:lang w:val="lt-LT" w:eastAsia="lt-LT"/>
        </w:rPr>
      </w:pPr>
      <w:hyperlink w:anchor="_Toc331936258" w:history="1">
        <w:r w:rsidR="000215D6" w:rsidRPr="00BB141D">
          <w:rPr>
            <w:rStyle w:val="Hipersaitas"/>
            <w:sz w:val="26"/>
            <w:szCs w:val="26"/>
            <w:lang w:val="lt-LT"/>
          </w:rPr>
          <w:t>2.2.1.</w:t>
        </w:r>
        <w:r w:rsidR="00E5193C" w:rsidRPr="00BB141D">
          <w:rPr>
            <w:rFonts w:eastAsiaTheme="minorEastAsia"/>
            <w:sz w:val="26"/>
            <w:szCs w:val="26"/>
            <w:lang w:val="lt-LT" w:eastAsia="lt-LT"/>
          </w:rPr>
          <w:t xml:space="preserve"> </w:t>
        </w:r>
        <w:r w:rsidR="000215D6" w:rsidRPr="00BB141D">
          <w:rPr>
            <w:rStyle w:val="Hipersaitas"/>
            <w:sz w:val="26"/>
            <w:szCs w:val="26"/>
            <w:lang w:val="lt-LT"/>
          </w:rPr>
          <w:t xml:space="preserve">Valstybių </w:t>
        </w:r>
        <w:r w:rsidR="000215D6" w:rsidRPr="00BB141D">
          <w:rPr>
            <w:rStyle w:val="Hipersaitas"/>
            <w:i/>
            <w:sz w:val="26"/>
            <w:szCs w:val="26"/>
            <w:lang w:val="lt-LT"/>
          </w:rPr>
          <w:t>opinio juris</w:t>
        </w:r>
        <w:r w:rsidR="000215D6" w:rsidRPr="00BB141D">
          <w:rPr>
            <w:rStyle w:val="Hipersaitas"/>
            <w:sz w:val="26"/>
            <w:szCs w:val="26"/>
            <w:lang w:val="lt-LT"/>
          </w:rPr>
          <w:t xml:space="preserve"> po nesankcionuotų humanitarinių intervencijų</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_Toc331936258 \h </w:instrText>
        </w:r>
        <w:r w:rsidR="00094A81" w:rsidRPr="00BB141D">
          <w:rPr>
            <w:webHidden/>
            <w:sz w:val="26"/>
            <w:szCs w:val="26"/>
          </w:rPr>
        </w:r>
        <w:r w:rsidR="00094A81" w:rsidRPr="00BB141D">
          <w:rPr>
            <w:webHidden/>
            <w:sz w:val="26"/>
            <w:szCs w:val="26"/>
          </w:rPr>
          <w:fldChar w:fldCharType="separate"/>
        </w:r>
        <w:r>
          <w:rPr>
            <w:webHidden/>
            <w:sz w:val="26"/>
            <w:szCs w:val="26"/>
          </w:rPr>
          <w:t>184</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59" w:history="1">
        <w:r w:rsidR="000215D6" w:rsidRPr="00BB141D">
          <w:rPr>
            <w:rStyle w:val="Hipersaitas"/>
            <w:sz w:val="26"/>
            <w:szCs w:val="26"/>
            <w:lang w:val="lt-LT"/>
          </w:rPr>
          <w:t>2.2.2.</w:t>
        </w:r>
        <w:r w:rsidR="00E5193C" w:rsidRPr="00BB141D">
          <w:rPr>
            <w:rFonts w:eastAsiaTheme="minorEastAsia"/>
            <w:sz w:val="26"/>
            <w:szCs w:val="26"/>
            <w:lang w:val="lt-LT" w:eastAsia="lt-LT"/>
          </w:rPr>
          <w:t xml:space="preserve"> </w:t>
        </w:r>
        <w:r w:rsidR="000215D6" w:rsidRPr="00BB141D">
          <w:rPr>
            <w:rStyle w:val="Hipersaitas"/>
            <w:sz w:val="26"/>
            <w:szCs w:val="26"/>
            <w:lang w:val="lt-LT"/>
          </w:rPr>
          <w:t>Tarptautinių orga</w:t>
        </w:r>
        <w:r w:rsidR="00BB141D">
          <w:rPr>
            <w:rStyle w:val="Hipersaitas"/>
            <w:sz w:val="26"/>
            <w:szCs w:val="26"/>
            <w:lang w:val="lt-LT"/>
          </w:rPr>
          <w:t>nizacijų rezoliucijos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_Toc331936259 \h </w:instrText>
        </w:r>
        <w:r w:rsidR="00094A81" w:rsidRPr="00BB141D">
          <w:rPr>
            <w:webHidden/>
            <w:sz w:val="26"/>
            <w:szCs w:val="26"/>
          </w:rPr>
        </w:r>
        <w:r w:rsidR="00094A81" w:rsidRPr="00BB141D">
          <w:rPr>
            <w:webHidden/>
            <w:sz w:val="26"/>
            <w:szCs w:val="26"/>
          </w:rPr>
          <w:fldChar w:fldCharType="separate"/>
        </w:r>
        <w:r>
          <w:rPr>
            <w:webHidden/>
            <w:sz w:val="26"/>
            <w:szCs w:val="26"/>
          </w:rPr>
          <w:t>195</w:t>
        </w:r>
        <w:r w:rsidR="00094A81" w:rsidRPr="00BB141D">
          <w:rPr>
            <w:webHidden/>
            <w:sz w:val="26"/>
            <w:szCs w:val="26"/>
          </w:rPr>
          <w:fldChar w:fldCharType="end"/>
        </w:r>
      </w:hyperlink>
    </w:p>
    <w:p w:rsidR="000215D6" w:rsidRPr="00BB141D" w:rsidRDefault="0068256F" w:rsidP="00260BF0">
      <w:pPr>
        <w:pStyle w:val="Turinys2"/>
        <w:rPr>
          <w:rFonts w:eastAsiaTheme="minorEastAsia"/>
          <w:sz w:val="26"/>
          <w:szCs w:val="26"/>
        </w:rPr>
      </w:pPr>
      <w:hyperlink w:anchor="_Toc331936260" w:history="1">
        <w:r w:rsidR="000215D6" w:rsidRPr="00BB141D">
          <w:rPr>
            <w:rStyle w:val="Hipersaitas"/>
            <w:sz w:val="26"/>
            <w:szCs w:val="26"/>
          </w:rPr>
          <w:t>3.</w:t>
        </w:r>
        <w:r w:rsidR="000215D6" w:rsidRPr="00BB141D">
          <w:rPr>
            <w:rFonts w:eastAsiaTheme="minorEastAsia"/>
            <w:sz w:val="26"/>
            <w:szCs w:val="26"/>
          </w:rPr>
          <w:tab/>
        </w:r>
        <w:r w:rsidR="000215D6" w:rsidRPr="00BB141D">
          <w:rPr>
            <w:rStyle w:val="Hipersaitas"/>
            <w:sz w:val="26"/>
            <w:szCs w:val="26"/>
          </w:rPr>
          <w:t>Humanitarinė intervencija įgyvendinant pareigą apsaugoti</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_Toc331936260 \h </w:instrText>
        </w:r>
        <w:r w:rsidR="00094A81" w:rsidRPr="00BB141D">
          <w:rPr>
            <w:webHidden/>
            <w:sz w:val="26"/>
            <w:szCs w:val="26"/>
          </w:rPr>
        </w:r>
        <w:r w:rsidR="00094A81" w:rsidRPr="00BB141D">
          <w:rPr>
            <w:webHidden/>
            <w:sz w:val="26"/>
            <w:szCs w:val="26"/>
          </w:rPr>
          <w:fldChar w:fldCharType="separate"/>
        </w:r>
        <w:r>
          <w:rPr>
            <w:webHidden/>
            <w:sz w:val="26"/>
            <w:szCs w:val="26"/>
          </w:rPr>
          <w:t>199</w:t>
        </w:r>
        <w:r w:rsidR="00094A81" w:rsidRPr="00BB141D">
          <w:rPr>
            <w:webHidden/>
            <w:sz w:val="26"/>
            <w:szCs w:val="26"/>
          </w:rPr>
          <w:fldChar w:fldCharType="end"/>
        </w:r>
      </w:hyperlink>
    </w:p>
    <w:p w:rsidR="000215D6" w:rsidRPr="00BB141D" w:rsidRDefault="0068256F" w:rsidP="00E5193C">
      <w:pPr>
        <w:pStyle w:val="Turinys3"/>
        <w:rPr>
          <w:rFonts w:eastAsiaTheme="minorEastAsia"/>
        </w:rPr>
      </w:pPr>
      <w:hyperlink w:anchor="_Toc331936261" w:history="1">
        <w:r w:rsidR="000215D6" w:rsidRPr="00BB141D">
          <w:rPr>
            <w:rStyle w:val="Hipersaitas"/>
          </w:rPr>
          <w:t>3.1. Pareigos apsaugoti koncepcija kaip švelnioji teisė</w:t>
        </w:r>
        <w:r w:rsidR="000215D6" w:rsidRPr="00BB141D">
          <w:rPr>
            <w:webHidden/>
          </w:rPr>
          <w:tab/>
        </w:r>
        <w:r w:rsidR="00094A81" w:rsidRPr="00BB141D">
          <w:rPr>
            <w:webHidden/>
          </w:rPr>
          <w:fldChar w:fldCharType="begin"/>
        </w:r>
        <w:r w:rsidR="000215D6" w:rsidRPr="00BB141D">
          <w:rPr>
            <w:webHidden/>
          </w:rPr>
          <w:instrText xml:space="preserve"> PAGEREF _Toc331936261 \h </w:instrText>
        </w:r>
        <w:r w:rsidR="00094A81" w:rsidRPr="00BB141D">
          <w:rPr>
            <w:webHidden/>
          </w:rPr>
        </w:r>
        <w:r w:rsidR="00094A81" w:rsidRPr="00BB141D">
          <w:rPr>
            <w:webHidden/>
          </w:rPr>
          <w:fldChar w:fldCharType="separate"/>
        </w:r>
        <w:r>
          <w:rPr>
            <w:webHidden/>
          </w:rPr>
          <w:t>200</w:t>
        </w:r>
        <w:r w:rsidR="00094A81" w:rsidRPr="00BB141D">
          <w:rPr>
            <w:webHidden/>
          </w:rPr>
          <w:fldChar w:fldCharType="end"/>
        </w:r>
      </w:hyperlink>
    </w:p>
    <w:p w:rsidR="000215D6" w:rsidRPr="00BB141D" w:rsidRDefault="0068256F" w:rsidP="00E5193C">
      <w:pPr>
        <w:pStyle w:val="Turinys3"/>
        <w:rPr>
          <w:rFonts w:eastAsiaTheme="minorEastAsia"/>
        </w:rPr>
      </w:pPr>
      <w:hyperlink w:anchor="_Toc331936262" w:history="1">
        <w:r w:rsidR="000215D6" w:rsidRPr="00BB141D">
          <w:rPr>
            <w:rStyle w:val="Hipersaitas"/>
          </w:rPr>
          <w:t xml:space="preserve">3.2. Valstybių </w:t>
        </w:r>
        <w:r w:rsidR="000215D6" w:rsidRPr="00BB141D">
          <w:rPr>
            <w:rStyle w:val="Hipersaitas"/>
            <w:i/>
          </w:rPr>
          <w:t>opinio juris</w:t>
        </w:r>
        <w:r w:rsidR="000215D6" w:rsidRPr="00BB141D">
          <w:rPr>
            <w:rStyle w:val="Hipersaitas"/>
          </w:rPr>
          <w:t xml:space="preserve"> dėl pareigos apsaugoti koncepcijos</w:t>
        </w:r>
        <w:r w:rsidR="000215D6" w:rsidRPr="00BB141D">
          <w:rPr>
            <w:webHidden/>
          </w:rPr>
          <w:tab/>
        </w:r>
        <w:r w:rsidR="00094A81" w:rsidRPr="00BB141D">
          <w:rPr>
            <w:webHidden/>
          </w:rPr>
          <w:fldChar w:fldCharType="begin"/>
        </w:r>
        <w:r w:rsidR="000215D6" w:rsidRPr="00BB141D">
          <w:rPr>
            <w:webHidden/>
          </w:rPr>
          <w:instrText xml:space="preserve"> PAGEREF _Toc331936262 \h </w:instrText>
        </w:r>
        <w:r w:rsidR="00094A81" w:rsidRPr="00BB141D">
          <w:rPr>
            <w:webHidden/>
          </w:rPr>
        </w:r>
        <w:r w:rsidR="00094A81" w:rsidRPr="00BB141D">
          <w:rPr>
            <w:webHidden/>
          </w:rPr>
          <w:fldChar w:fldCharType="separate"/>
        </w:r>
        <w:r>
          <w:rPr>
            <w:webHidden/>
          </w:rPr>
          <w:t>206</w:t>
        </w:r>
        <w:r w:rsidR="00094A81" w:rsidRPr="00BB141D">
          <w:rPr>
            <w:webHidden/>
          </w:rPr>
          <w:fldChar w:fldCharType="end"/>
        </w:r>
      </w:hyperlink>
    </w:p>
    <w:p w:rsidR="000215D6" w:rsidRPr="00BB141D" w:rsidRDefault="0068256F" w:rsidP="00E5193C">
      <w:pPr>
        <w:pStyle w:val="Turinys3"/>
        <w:rPr>
          <w:rFonts w:eastAsiaTheme="minorEastAsia"/>
        </w:rPr>
      </w:pPr>
      <w:hyperlink w:anchor="_Toc331936263" w:history="1">
        <w:r w:rsidR="00E5193C" w:rsidRPr="00BB141D">
          <w:rPr>
            <w:rStyle w:val="Hipersaitas"/>
          </w:rPr>
          <w:t>3</w:t>
        </w:r>
        <w:r w:rsidR="000215D6" w:rsidRPr="00BB141D">
          <w:rPr>
            <w:rStyle w:val="Hipersaitas"/>
          </w:rPr>
          <w:t>.3.</w:t>
        </w:r>
        <w:r w:rsidR="00E5193C" w:rsidRPr="00BB141D">
          <w:rPr>
            <w:rFonts w:eastAsiaTheme="minorEastAsia"/>
          </w:rPr>
          <w:t xml:space="preserve"> </w:t>
        </w:r>
        <w:r w:rsidR="000215D6" w:rsidRPr="00BB141D">
          <w:rPr>
            <w:rStyle w:val="Hipersaitas"/>
          </w:rPr>
          <w:t>Pareigos apsaugoti koncepcijos įtaka JT Saugumo Tarybos įgaliojimams</w:t>
        </w:r>
        <w:r w:rsidR="000215D6" w:rsidRPr="00BB141D">
          <w:rPr>
            <w:webHidden/>
          </w:rPr>
          <w:tab/>
        </w:r>
        <w:r w:rsidR="00094A81" w:rsidRPr="00BB141D">
          <w:rPr>
            <w:webHidden/>
          </w:rPr>
          <w:fldChar w:fldCharType="begin"/>
        </w:r>
        <w:r w:rsidR="000215D6" w:rsidRPr="00BB141D">
          <w:rPr>
            <w:webHidden/>
          </w:rPr>
          <w:instrText xml:space="preserve"> PAGEREF _Toc331936263 \h </w:instrText>
        </w:r>
        <w:r w:rsidR="00094A81" w:rsidRPr="00BB141D">
          <w:rPr>
            <w:webHidden/>
          </w:rPr>
        </w:r>
        <w:r w:rsidR="00094A81" w:rsidRPr="00BB141D">
          <w:rPr>
            <w:webHidden/>
          </w:rPr>
          <w:fldChar w:fldCharType="separate"/>
        </w:r>
        <w:r>
          <w:rPr>
            <w:webHidden/>
          </w:rPr>
          <w:t>214</w:t>
        </w:r>
        <w:r w:rsidR="00094A81" w:rsidRPr="00BB141D">
          <w:rPr>
            <w:webHidden/>
          </w:rPr>
          <w:fldChar w:fldCharType="end"/>
        </w:r>
      </w:hyperlink>
    </w:p>
    <w:p w:rsidR="000215D6" w:rsidRPr="00BB141D" w:rsidRDefault="0068256F" w:rsidP="00260BF0">
      <w:pPr>
        <w:pStyle w:val="Turinys5"/>
        <w:rPr>
          <w:rFonts w:ascii="Times New Roman" w:eastAsiaTheme="minorEastAsia" w:hAnsi="Times New Roman"/>
          <w:noProof/>
          <w:sz w:val="26"/>
          <w:szCs w:val="26"/>
          <w:lang w:val="lt-LT" w:eastAsia="lt-LT"/>
        </w:rPr>
      </w:pPr>
      <w:hyperlink w:anchor="_Toc331936264" w:history="1">
        <w:r w:rsidR="00E5193C" w:rsidRPr="00BB141D">
          <w:rPr>
            <w:rStyle w:val="Hipersaitas"/>
            <w:rFonts w:ascii="Times New Roman" w:hAnsi="Times New Roman"/>
            <w:noProof/>
            <w:sz w:val="26"/>
            <w:szCs w:val="26"/>
            <w:lang w:val="lt-LT"/>
          </w:rPr>
          <w:t>3</w:t>
        </w:r>
        <w:r w:rsidR="000215D6" w:rsidRPr="00BB141D">
          <w:rPr>
            <w:rStyle w:val="Hipersaitas"/>
            <w:rFonts w:ascii="Times New Roman" w:hAnsi="Times New Roman"/>
            <w:noProof/>
            <w:sz w:val="26"/>
            <w:szCs w:val="26"/>
            <w:lang w:val="lt-LT"/>
          </w:rPr>
          <w:t>.3.1.</w:t>
        </w:r>
        <w:r w:rsidR="00260BF0"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 xml:space="preserve">JT Saugumo Tarybos humanitarinės intervencijos </w:t>
        </w:r>
        <w:r w:rsidR="00E5193C" w:rsidRPr="00BB141D">
          <w:rPr>
            <w:rStyle w:val="Hipersaitas"/>
            <w:rFonts w:ascii="Times New Roman" w:hAnsi="Times New Roman"/>
            <w:noProof/>
            <w:sz w:val="26"/>
            <w:szCs w:val="26"/>
            <w:lang w:val="lt-LT"/>
          </w:rPr>
          <w:t xml:space="preserve"> </w:t>
        </w:r>
        <w:r w:rsidR="00260BF0" w:rsidRPr="00BB141D">
          <w:rPr>
            <w:rStyle w:val="Hipersaitas"/>
            <w:rFonts w:ascii="Times New Roman" w:hAnsi="Times New Roman"/>
            <w:noProof/>
            <w:sz w:val="26"/>
            <w:szCs w:val="26"/>
            <w:lang w:val="lt-LT"/>
          </w:rPr>
          <w:t xml:space="preserve">      </w:t>
        </w:r>
        <w:r w:rsidR="00E5193C" w:rsidRPr="00BB141D">
          <w:rPr>
            <w:rStyle w:val="Hipersaitas"/>
            <w:rFonts w:ascii="Times New Roman" w:hAnsi="Times New Roman"/>
            <w:noProof/>
            <w:sz w:val="26"/>
            <w:szCs w:val="26"/>
            <w:lang w:val="lt-LT"/>
          </w:rPr>
          <w:t xml:space="preserve">        </w:t>
        </w:r>
        <w:r w:rsidR="000215D6" w:rsidRPr="00BB141D">
          <w:rPr>
            <w:rStyle w:val="Hipersaitas"/>
            <w:rFonts w:ascii="Times New Roman" w:hAnsi="Times New Roman"/>
            <w:noProof/>
            <w:sz w:val="26"/>
            <w:szCs w:val="26"/>
            <w:lang w:val="lt-LT"/>
          </w:rPr>
          <w:t>pareiga</w:t>
        </w:r>
        <w:r w:rsidR="00260BF0" w:rsidRPr="00BB141D">
          <w:rPr>
            <w:rFonts w:ascii="Times New Roman" w:hAnsi="Times New Roman"/>
            <w:noProof/>
            <w:webHidden/>
            <w:sz w:val="26"/>
            <w:szCs w:val="26"/>
          </w:rPr>
          <w:tab/>
        </w:r>
        <w:r w:rsidR="00260BF0"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_Toc331936264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215</w:t>
        </w:r>
        <w:r w:rsidR="00094A81" w:rsidRPr="00BB141D">
          <w:rPr>
            <w:rFonts w:ascii="Times New Roman" w:hAnsi="Times New Roman"/>
            <w:noProof/>
            <w:webHidden/>
            <w:sz w:val="26"/>
            <w:szCs w:val="26"/>
          </w:rPr>
          <w:fldChar w:fldCharType="end"/>
        </w:r>
      </w:hyperlink>
    </w:p>
    <w:p w:rsidR="000215D6" w:rsidRPr="00BB141D" w:rsidRDefault="0068256F" w:rsidP="00260BF0">
      <w:pPr>
        <w:pStyle w:val="Turinys5"/>
        <w:rPr>
          <w:rFonts w:ascii="Times New Roman" w:eastAsiaTheme="minorEastAsia" w:hAnsi="Times New Roman"/>
          <w:noProof/>
          <w:sz w:val="26"/>
          <w:szCs w:val="26"/>
          <w:lang w:val="lt-LT" w:eastAsia="lt-LT"/>
        </w:rPr>
      </w:pPr>
      <w:hyperlink w:anchor="_Toc331936265" w:history="1">
        <w:r w:rsidR="00E5193C" w:rsidRPr="00BB141D">
          <w:rPr>
            <w:rStyle w:val="Hipersaitas"/>
            <w:rFonts w:ascii="Times New Roman" w:hAnsi="Times New Roman"/>
            <w:noProof/>
            <w:sz w:val="26"/>
            <w:szCs w:val="26"/>
            <w:lang w:val="lt-LT"/>
          </w:rPr>
          <w:t>3</w:t>
        </w:r>
        <w:r w:rsidR="000215D6" w:rsidRPr="00BB141D">
          <w:rPr>
            <w:rStyle w:val="Hipersaitas"/>
            <w:rFonts w:ascii="Times New Roman" w:hAnsi="Times New Roman"/>
            <w:noProof/>
            <w:sz w:val="26"/>
            <w:szCs w:val="26"/>
            <w:lang w:val="lt-LT"/>
          </w:rPr>
          <w:t>.3.2.</w:t>
        </w:r>
        <w:r w:rsidR="00260BF0" w:rsidRPr="00BB141D">
          <w:rPr>
            <w:rFonts w:ascii="Times New Roman" w:eastAsiaTheme="minorEastAsia" w:hAnsi="Times New Roman"/>
            <w:noProof/>
            <w:sz w:val="26"/>
            <w:szCs w:val="26"/>
            <w:lang w:val="lt-LT" w:eastAsia="lt-LT"/>
          </w:rPr>
          <w:t xml:space="preserve"> </w:t>
        </w:r>
        <w:r w:rsidR="000215D6" w:rsidRPr="00BB141D">
          <w:rPr>
            <w:rStyle w:val="Hipersaitas"/>
            <w:rFonts w:ascii="Times New Roman" w:hAnsi="Times New Roman"/>
            <w:noProof/>
            <w:sz w:val="26"/>
            <w:szCs w:val="26"/>
            <w:lang w:val="lt-LT"/>
          </w:rPr>
          <w:t>JT Saugumo Tarybos nuolatinių narių pareiga apsaugoti</w:t>
        </w:r>
        <w:r w:rsidR="000215D6" w:rsidRPr="00BB141D">
          <w:rPr>
            <w:rFonts w:ascii="Times New Roman" w:hAnsi="Times New Roman"/>
            <w:noProof/>
            <w:webHidden/>
            <w:sz w:val="26"/>
            <w:szCs w:val="26"/>
          </w:rPr>
          <w:tab/>
        </w:r>
        <w:r w:rsidR="00094A81" w:rsidRPr="00BB141D">
          <w:rPr>
            <w:rFonts w:ascii="Times New Roman" w:hAnsi="Times New Roman"/>
            <w:noProof/>
            <w:webHidden/>
            <w:sz w:val="26"/>
            <w:szCs w:val="26"/>
          </w:rPr>
          <w:fldChar w:fldCharType="begin"/>
        </w:r>
        <w:r w:rsidR="000215D6" w:rsidRPr="00BB141D">
          <w:rPr>
            <w:rFonts w:ascii="Times New Roman" w:hAnsi="Times New Roman"/>
            <w:noProof/>
            <w:webHidden/>
            <w:sz w:val="26"/>
            <w:szCs w:val="26"/>
          </w:rPr>
          <w:instrText xml:space="preserve"> PAGEREF _Toc331936265 \h </w:instrText>
        </w:r>
        <w:r w:rsidR="00094A81" w:rsidRPr="00BB141D">
          <w:rPr>
            <w:rFonts w:ascii="Times New Roman" w:hAnsi="Times New Roman"/>
            <w:noProof/>
            <w:webHidden/>
            <w:sz w:val="26"/>
            <w:szCs w:val="26"/>
          </w:rPr>
        </w:r>
        <w:r w:rsidR="00094A81" w:rsidRPr="00BB141D">
          <w:rPr>
            <w:rFonts w:ascii="Times New Roman" w:hAnsi="Times New Roman"/>
            <w:noProof/>
            <w:webHidden/>
            <w:sz w:val="26"/>
            <w:szCs w:val="26"/>
          </w:rPr>
          <w:fldChar w:fldCharType="separate"/>
        </w:r>
        <w:r>
          <w:rPr>
            <w:rFonts w:ascii="Times New Roman" w:hAnsi="Times New Roman"/>
            <w:noProof/>
            <w:webHidden/>
            <w:sz w:val="26"/>
            <w:szCs w:val="26"/>
          </w:rPr>
          <w:t>219</w:t>
        </w:r>
        <w:r w:rsidR="00094A81" w:rsidRPr="00BB141D">
          <w:rPr>
            <w:rFonts w:ascii="Times New Roman" w:hAnsi="Times New Roman"/>
            <w:noProof/>
            <w:webHidden/>
            <w:sz w:val="26"/>
            <w:szCs w:val="26"/>
          </w:rPr>
          <w:fldChar w:fldCharType="end"/>
        </w:r>
      </w:hyperlink>
    </w:p>
    <w:p w:rsidR="000215D6" w:rsidRPr="00BB141D" w:rsidRDefault="0068256F" w:rsidP="00E5193C">
      <w:pPr>
        <w:pStyle w:val="Turinys3"/>
        <w:rPr>
          <w:rFonts w:eastAsiaTheme="minorEastAsia"/>
        </w:rPr>
      </w:pPr>
      <w:hyperlink w:anchor="_Toc331936266" w:history="1">
        <w:r w:rsidR="000215D6" w:rsidRPr="00BB141D">
          <w:rPr>
            <w:rStyle w:val="Hipersaitas"/>
          </w:rPr>
          <w:t>3.4. Regioninių organizacijų pareiga apsaugoti</w:t>
        </w:r>
        <w:r w:rsidR="000215D6" w:rsidRPr="00BB141D">
          <w:rPr>
            <w:webHidden/>
          </w:rPr>
          <w:tab/>
        </w:r>
        <w:r w:rsidR="00094A81" w:rsidRPr="00BB141D">
          <w:rPr>
            <w:webHidden/>
          </w:rPr>
          <w:fldChar w:fldCharType="begin"/>
        </w:r>
        <w:r w:rsidR="000215D6" w:rsidRPr="00BB141D">
          <w:rPr>
            <w:webHidden/>
          </w:rPr>
          <w:instrText xml:space="preserve"> PAGEREF _Toc331936266 \h </w:instrText>
        </w:r>
        <w:r w:rsidR="00094A81" w:rsidRPr="00BB141D">
          <w:rPr>
            <w:webHidden/>
          </w:rPr>
        </w:r>
        <w:r w:rsidR="00094A81" w:rsidRPr="00BB141D">
          <w:rPr>
            <w:webHidden/>
          </w:rPr>
          <w:fldChar w:fldCharType="separate"/>
        </w:r>
        <w:r>
          <w:rPr>
            <w:webHidden/>
          </w:rPr>
          <w:t>224</w:t>
        </w:r>
        <w:r w:rsidR="00094A81" w:rsidRPr="00BB141D">
          <w:rPr>
            <w:webHidden/>
          </w:rPr>
          <w:fldChar w:fldCharType="end"/>
        </w:r>
      </w:hyperlink>
    </w:p>
    <w:p w:rsidR="000215D6" w:rsidRPr="00BB141D" w:rsidRDefault="0068256F" w:rsidP="00BB141D">
      <w:pPr>
        <w:pStyle w:val="Turinys4"/>
        <w:rPr>
          <w:rFonts w:eastAsiaTheme="minorEastAsia"/>
          <w:sz w:val="26"/>
          <w:szCs w:val="26"/>
          <w:lang w:val="lt-LT" w:eastAsia="lt-LT"/>
        </w:rPr>
      </w:pPr>
      <w:hyperlink w:anchor="_Toc331936267" w:history="1">
        <w:r w:rsidR="009F68D4" w:rsidRPr="00BB141D">
          <w:rPr>
            <w:rStyle w:val="Hipersaitas"/>
            <w:rFonts w:eastAsia="Calibri"/>
            <w:sz w:val="26"/>
            <w:szCs w:val="26"/>
            <w:lang w:val="lt-LT"/>
          </w:rPr>
          <w:t>3</w:t>
        </w:r>
        <w:r w:rsidR="000215D6" w:rsidRPr="00BB141D">
          <w:rPr>
            <w:rStyle w:val="Hipersaitas"/>
            <w:rFonts w:eastAsia="Calibri"/>
            <w:sz w:val="26"/>
            <w:szCs w:val="26"/>
            <w:lang w:val="lt-LT"/>
          </w:rPr>
          <w:t>.4.1.</w:t>
        </w:r>
        <w:r w:rsidR="00E5193C" w:rsidRPr="00BB141D">
          <w:rPr>
            <w:rFonts w:eastAsiaTheme="minorEastAsia"/>
            <w:sz w:val="26"/>
            <w:szCs w:val="26"/>
            <w:lang w:val="lt-LT" w:eastAsia="lt-LT"/>
          </w:rPr>
          <w:t xml:space="preserve"> </w:t>
        </w:r>
        <w:r w:rsidR="000215D6" w:rsidRPr="00BB141D">
          <w:rPr>
            <w:rStyle w:val="Hipersaitas"/>
            <w:rFonts w:eastAsia="Calibri"/>
            <w:sz w:val="26"/>
            <w:szCs w:val="26"/>
            <w:lang w:val="lt-LT"/>
          </w:rPr>
          <w:t>JT Saugumo Taryba ir regioninės organizacijos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_Toc331936267 \h </w:instrText>
        </w:r>
        <w:r w:rsidR="00094A81" w:rsidRPr="00BB141D">
          <w:rPr>
            <w:webHidden/>
            <w:sz w:val="26"/>
            <w:szCs w:val="26"/>
          </w:rPr>
        </w:r>
        <w:r w:rsidR="00094A81" w:rsidRPr="00BB141D">
          <w:rPr>
            <w:webHidden/>
            <w:sz w:val="26"/>
            <w:szCs w:val="26"/>
          </w:rPr>
          <w:fldChar w:fldCharType="separate"/>
        </w:r>
        <w:r>
          <w:rPr>
            <w:webHidden/>
            <w:sz w:val="26"/>
            <w:szCs w:val="26"/>
          </w:rPr>
          <w:t>225</w:t>
        </w:r>
        <w:r w:rsidR="00094A81" w:rsidRPr="00BB141D">
          <w:rPr>
            <w:webHidden/>
            <w:sz w:val="26"/>
            <w:szCs w:val="26"/>
          </w:rPr>
          <w:fldChar w:fldCharType="end"/>
        </w:r>
      </w:hyperlink>
    </w:p>
    <w:p w:rsidR="000215D6" w:rsidRPr="00BB141D" w:rsidRDefault="0068256F" w:rsidP="00BB141D">
      <w:pPr>
        <w:pStyle w:val="Turinys4"/>
        <w:rPr>
          <w:rFonts w:eastAsiaTheme="minorEastAsia"/>
          <w:sz w:val="26"/>
          <w:szCs w:val="26"/>
          <w:lang w:val="lt-LT" w:eastAsia="lt-LT"/>
        </w:rPr>
      </w:pPr>
      <w:hyperlink w:anchor="_Toc331936268" w:history="1">
        <w:r w:rsidR="000215D6" w:rsidRPr="00BB141D">
          <w:rPr>
            <w:rStyle w:val="Hipersaitas"/>
            <w:rFonts w:eastAsia="Calibri"/>
            <w:snapToGrid w:val="0"/>
            <w:sz w:val="26"/>
            <w:szCs w:val="26"/>
            <w:lang w:val="lt-LT"/>
          </w:rPr>
          <w:t>3.4.2.</w:t>
        </w:r>
        <w:r w:rsidR="00E5193C" w:rsidRPr="00BB141D">
          <w:rPr>
            <w:rFonts w:eastAsiaTheme="minorEastAsia"/>
            <w:sz w:val="26"/>
            <w:szCs w:val="26"/>
            <w:lang w:val="lt-LT" w:eastAsia="lt-LT"/>
          </w:rPr>
          <w:t xml:space="preserve"> </w:t>
        </w:r>
        <w:r w:rsidR="000215D6" w:rsidRPr="00BB141D">
          <w:rPr>
            <w:rStyle w:val="Hipersaitas"/>
            <w:rFonts w:eastAsia="Calibri"/>
            <w:snapToGrid w:val="0"/>
            <w:sz w:val="26"/>
            <w:szCs w:val="26"/>
            <w:lang w:val="lt-LT"/>
          </w:rPr>
          <w:t>Afrikos regioninių organizacijų humanitarinės intervencijos</w:t>
        </w:r>
        <w:r w:rsidR="00E5193C" w:rsidRPr="00BB141D">
          <w:rPr>
            <w:rStyle w:val="Hipersaitas"/>
            <w:rFonts w:eastAsia="Calibri"/>
            <w:snapToGrid w:val="0"/>
            <w:sz w:val="26"/>
            <w:szCs w:val="26"/>
            <w:lang w:val="lt-LT"/>
          </w:rPr>
          <w:t xml:space="preserve">   </w:t>
        </w:r>
        <w:r w:rsidR="000215D6" w:rsidRPr="00BB141D">
          <w:rPr>
            <w:rStyle w:val="Hipersaitas"/>
            <w:rFonts w:eastAsia="Calibri"/>
            <w:snapToGrid w:val="0"/>
            <w:sz w:val="26"/>
            <w:szCs w:val="26"/>
            <w:lang w:val="lt-LT"/>
          </w:rPr>
          <w:t xml:space="preserve"> teisė</w:t>
        </w:r>
        <w:r w:rsidR="000215D6" w:rsidRPr="00BB141D">
          <w:rPr>
            <w:webHidden/>
            <w:sz w:val="26"/>
            <w:szCs w:val="26"/>
          </w:rPr>
          <w:tab/>
        </w:r>
        <w:r w:rsidR="00E5193C"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_Toc331936268 \h </w:instrText>
        </w:r>
        <w:r w:rsidR="00094A81" w:rsidRPr="00BB141D">
          <w:rPr>
            <w:webHidden/>
            <w:sz w:val="26"/>
            <w:szCs w:val="26"/>
          </w:rPr>
        </w:r>
        <w:r w:rsidR="00094A81" w:rsidRPr="00BB141D">
          <w:rPr>
            <w:webHidden/>
            <w:sz w:val="26"/>
            <w:szCs w:val="26"/>
          </w:rPr>
          <w:fldChar w:fldCharType="separate"/>
        </w:r>
        <w:r>
          <w:rPr>
            <w:webHidden/>
            <w:sz w:val="26"/>
            <w:szCs w:val="26"/>
          </w:rPr>
          <w:t>232</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69" w:history="1">
        <w:r w:rsidR="000215D6" w:rsidRPr="00BB141D">
          <w:rPr>
            <w:rStyle w:val="Hipersaitas"/>
            <w:rFonts w:eastAsia="Calibri"/>
            <w:sz w:val="26"/>
            <w:szCs w:val="26"/>
          </w:rPr>
          <w:t>IŠVADOS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_Toc331936269 \h </w:instrText>
        </w:r>
        <w:r w:rsidR="00094A81" w:rsidRPr="00BB141D">
          <w:rPr>
            <w:webHidden/>
            <w:sz w:val="26"/>
            <w:szCs w:val="26"/>
          </w:rPr>
        </w:r>
        <w:r w:rsidR="00094A81" w:rsidRPr="00BB141D">
          <w:rPr>
            <w:webHidden/>
            <w:sz w:val="26"/>
            <w:szCs w:val="26"/>
          </w:rPr>
          <w:fldChar w:fldCharType="separate"/>
        </w:r>
        <w:r>
          <w:rPr>
            <w:webHidden/>
            <w:sz w:val="26"/>
            <w:szCs w:val="26"/>
          </w:rPr>
          <w:t>251</w:t>
        </w:r>
        <w:r w:rsidR="00094A81" w:rsidRPr="00BB141D">
          <w:rPr>
            <w:webHidden/>
            <w:sz w:val="26"/>
            <w:szCs w:val="26"/>
          </w:rPr>
          <w:fldChar w:fldCharType="end"/>
        </w:r>
      </w:hyperlink>
    </w:p>
    <w:p w:rsidR="000215D6" w:rsidRDefault="0068256F" w:rsidP="00260BF0">
      <w:pPr>
        <w:pStyle w:val="Turinys1"/>
        <w:rPr>
          <w:sz w:val="26"/>
          <w:szCs w:val="26"/>
        </w:rPr>
      </w:pPr>
      <w:hyperlink w:anchor="_Toc331936270" w:history="1">
        <w:r w:rsidR="000215D6" w:rsidRPr="00BB141D">
          <w:rPr>
            <w:rStyle w:val="Hipersaitas"/>
            <w:sz w:val="26"/>
            <w:szCs w:val="26"/>
          </w:rPr>
          <w:t>Literatūros sąrašas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_Toc331936270 \h </w:instrText>
        </w:r>
        <w:r w:rsidR="00094A81" w:rsidRPr="00BB141D">
          <w:rPr>
            <w:webHidden/>
            <w:sz w:val="26"/>
            <w:szCs w:val="26"/>
          </w:rPr>
        </w:r>
        <w:r w:rsidR="00094A81" w:rsidRPr="00BB141D">
          <w:rPr>
            <w:webHidden/>
            <w:sz w:val="26"/>
            <w:szCs w:val="26"/>
          </w:rPr>
          <w:fldChar w:fldCharType="separate"/>
        </w:r>
        <w:r>
          <w:rPr>
            <w:webHidden/>
            <w:sz w:val="26"/>
            <w:szCs w:val="26"/>
          </w:rPr>
          <w:t>257</w:t>
        </w:r>
        <w:r w:rsidR="00094A81" w:rsidRPr="00BB141D">
          <w:rPr>
            <w:webHidden/>
            <w:sz w:val="26"/>
            <w:szCs w:val="26"/>
          </w:rPr>
          <w:fldChar w:fldCharType="end"/>
        </w:r>
      </w:hyperlink>
    </w:p>
    <w:p w:rsidR="00BB141D" w:rsidRPr="00BB141D" w:rsidRDefault="00BB141D" w:rsidP="00BB141D">
      <w:pPr>
        <w:rPr>
          <w:noProof/>
          <w:lang w:val="lt-LT" w:eastAsia="lt-LT"/>
        </w:rPr>
      </w:pPr>
    </w:p>
    <w:p w:rsidR="000215D6" w:rsidRPr="00BB141D" w:rsidRDefault="0068256F" w:rsidP="00260BF0">
      <w:pPr>
        <w:pStyle w:val="Turinys1"/>
        <w:rPr>
          <w:rFonts w:eastAsiaTheme="minorEastAsia"/>
          <w:sz w:val="26"/>
          <w:szCs w:val="26"/>
        </w:rPr>
      </w:pPr>
      <w:hyperlink w:anchor="_Toc331936271" w:history="1">
        <w:r w:rsidR="000215D6" w:rsidRPr="00BB141D">
          <w:rPr>
            <w:rStyle w:val="Hipersaitas"/>
            <w:sz w:val="26"/>
            <w:szCs w:val="26"/>
          </w:rPr>
          <w:t>1 priedas. 1960 m. Belgijos intervencija į Kongo Respubliką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_Toc331936271 \h </w:instrText>
        </w:r>
        <w:r w:rsidR="00094A81" w:rsidRPr="00BB141D">
          <w:rPr>
            <w:webHidden/>
            <w:sz w:val="26"/>
            <w:szCs w:val="26"/>
          </w:rPr>
        </w:r>
        <w:r w:rsidR="00094A81" w:rsidRPr="00BB141D">
          <w:rPr>
            <w:webHidden/>
            <w:sz w:val="26"/>
            <w:szCs w:val="26"/>
          </w:rPr>
          <w:fldChar w:fldCharType="separate"/>
        </w:r>
        <w:r>
          <w:rPr>
            <w:webHidden/>
            <w:sz w:val="26"/>
            <w:szCs w:val="26"/>
          </w:rPr>
          <w:t>305</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2" w:history="1">
        <w:r w:rsidR="000215D6" w:rsidRPr="00BB141D">
          <w:rPr>
            <w:rStyle w:val="Hipersaitas"/>
            <w:sz w:val="26"/>
            <w:szCs w:val="26"/>
          </w:rPr>
          <w:t>2 priedas. 1964 m. Belgijos intervencija į Kongo Respubliką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_Toc331936272 \h </w:instrText>
        </w:r>
        <w:r w:rsidR="00094A81" w:rsidRPr="00BB141D">
          <w:rPr>
            <w:webHidden/>
            <w:sz w:val="26"/>
            <w:szCs w:val="26"/>
          </w:rPr>
        </w:r>
        <w:r w:rsidR="00094A81" w:rsidRPr="00BB141D">
          <w:rPr>
            <w:webHidden/>
            <w:sz w:val="26"/>
            <w:szCs w:val="26"/>
          </w:rPr>
          <w:fldChar w:fldCharType="separate"/>
        </w:r>
        <w:r>
          <w:rPr>
            <w:webHidden/>
            <w:sz w:val="26"/>
            <w:szCs w:val="26"/>
          </w:rPr>
          <w:t>307</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3" w:history="1">
        <w:r w:rsidR="000215D6" w:rsidRPr="00BB141D">
          <w:rPr>
            <w:rStyle w:val="Hipersaitas"/>
            <w:sz w:val="26"/>
            <w:szCs w:val="26"/>
          </w:rPr>
          <w:t>3 priedas. 1965 m. JAV intervencija į Dominikos Respubliką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_Toc331936273 \h </w:instrText>
        </w:r>
        <w:r w:rsidR="00094A81" w:rsidRPr="00BB141D">
          <w:rPr>
            <w:webHidden/>
            <w:sz w:val="26"/>
            <w:szCs w:val="26"/>
          </w:rPr>
        </w:r>
        <w:r w:rsidR="00094A81" w:rsidRPr="00BB141D">
          <w:rPr>
            <w:webHidden/>
            <w:sz w:val="26"/>
            <w:szCs w:val="26"/>
          </w:rPr>
          <w:fldChar w:fldCharType="separate"/>
        </w:r>
        <w:r>
          <w:rPr>
            <w:webHidden/>
            <w:sz w:val="26"/>
            <w:szCs w:val="26"/>
          </w:rPr>
          <w:t>309</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4" w:history="1">
        <w:r w:rsidR="000215D6" w:rsidRPr="00BB141D">
          <w:rPr>
            <w:rStyle w:val="Hipersaitas"/>
            <w:sz w:val="26"/>
            <w:szCs w:val="26"/>
          </w:rPr>
          <w:t>4 priedas. 1970 m. Indijos intervencija į Rytų Pakistaną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_Toc331936274 \h </w:instrText>
        </w:r>
        <w:r w:rsidR="00094A81" w:rsidRPr="00BB141D">
          <w:rPr>
            <w:webHidden/>
            <w:sz w:val="26"/>
            <w:szCs w:val="26"/>
          </w:rPr>
        </w:r>
        <w:r w:rsidR="00094A81" w:rsidRPr="00BB141D">
          <w:rPr>
            <w:webHidden/>
            <w:sz w:val="26"/>
            <w:szCs w:val="26"/>
          </w:rPr>
          <w:fldChar w:fldCharType="separate"/>
        </w:r>
        <w:r>
          <w:rPr>
            <w:webHidden/>
            <w:sz w:val="26"/>
            <w:szCs w:val="26"/>
          </w:rPr>
          <w:t>311</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5" w:history="1">
        <w:r w:rsidR="000215D6" w:rsidRPr="00BB141D">
          <w:rPr>
            <w:rStyle w:val="Hipersaitas"/>
            <w:sz w:val="26"/>
            <w:szCs w:val="26"/>
          </w:rPr>
          <w:t>5 priedas. 1975 m. Indonezijos intervencija į Rytų Timorą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_Toc331936275 \h </w:instrText>
        </w:r>
        <w:r w:rsidR="00094A81" w:rsidRPr="00BB141D">
          <w:rPr>
            <w:webHidden/>
            <w:sz w:val="26"/>
            <w:szCs w:val="26"/>
          </w:rPr>
        </w:r>
        <w:r w:rsidR="00094A81" w:rsidRPr="00BB141D">
          <w:rPr>
            <w:webHidden/>
            <w:sz w:val="26"/>
            <w:szCs w:val="26"/>
          </w:rPr>
          <w:fldChar w:fldCharType="separate"/>
        </w:r>
        <w:r>
          <w:rPr>
            <w:webHidden/>
            <w:sz w:val="26"/>
            <w:szCs w:val="26"/>
          </w:rPr>
          <w:t>315</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6" w:history="1">
        <w:r w:rsidR="000215D6" w:rsidRPr="00BB141D">
          <w:rPr>
            <w:rStyle w:val="Hipersaitas"/>
            <w:sz w:val="26"/>
            <w:szCs w:val="26"/>
          </w:rPr>
          <w:t>6 priedas. 1975 m. Pietų Afrikos Respublikos intervencija į Angolą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_Toc331936276 \h </w:instrText>
        </w:r>
        <w:r w:rsidR="00094A81" w:rsidRPr="00BB141D">
          <w:rPr>
            <w:webHidden/>
            <w:sz w:val="26"/>
            <w:szCs w:val="26"/>
          </w:rPr>
        </w:r>
        <w:r w:rsidR="00094A81" w:rsidRPr="00BB141D">
          <w:rPr>
            <w:webHidden/>
            <w:sz w:val="26"/>
            <w:szCs w:val="26"/>
          </w:rPr>
          <w:fldChar w:fldCharType="separate"/>
        </w:r>
        <w:r>
          <w:rPr>
            <w:webHidden/>
            <w:sz w:val="26"/>
            <w:szCs w:val="26"/>
          </w:rPr>
          <w:t>317</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7" w:history="1">
        <w:r w:rsidR="000215D6" w:rsidRPr="00BB141D">
          <w:rPr>
            <w:rStyle w:val="Hipersaitas"/>
            <w:sz w:val="26"/>
            <w:szCs w:val="26"/>
          </w:rPr>
          <w:t>7 priedas. 1976 m. Izraelio intervencija į Ugandą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_Toc331936277 \h </w:instrText>
        </w:r>
        <w:r w:rsidR="00094A81" w:rsidRPr="00BB141D">
          <w:rPr>
            <w:webHidden/>
            <w:sz w:val="26"/>
            <w:szCs w:val="26"/>
          </w:rPr>
        </w:r>
        <w:r w:rsidR="00094A81" w:rsidRPr="00BB141D">
          <w:rPr>
            <w:webHidden/>
            <w:sz w:val="26"/>
            <w:szCs w:val="26"/>
          </w:rPr>
          <w:fldChar w:fldCharType="separate"/>
        </w:r>
        <w:r>
          <w:rPr>
            <w:webHidden/>
            <w:sz w:val="26"/>
            <w:szCs w:val="26"/>
          </w:rPr>
          <w:t>319</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8" w:history="1">
        <w:r w:rsidR="000215D6" w:rsidRPr="00BB141D">
          <w:rPr>
            <w:rStyle w:val="Hipersaitas"/>
            <w:sz w:val="26"/>
            <w:szCs w:val="26"/>
          </w:rPr>
          <w:t>8 priedas. 1978 m. Vietnamo intervencija į Kambodžą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_Toc331936278 \h </w:instrText>
        </w:r>
        <w:r w:rsidR="00094A81" w:rsidRPr="00BB141D">
          <w:rPr>
            <w:webHidden/>
            <w:sz w:val="26"/>
            <w:szCs w:val="26"/>
          </w:rPr>
        </w:r>
        <w:r w:rsidR="00094A81" w:rsidRPr="00BB141D">
          <w:rPr>
            <w:webHidden/>
            <w:sz w:val="26"/>
            <w:szCs w:val="26"/>
          </w:rPr>
          <w:fldChar w:fldCharType="separate"/>
        </w:r>
        <w:r>
          <w:rPr>
            <w:webHidden/>
            <w:sz w:val="26"/>
            <w:szCs w:val="26"/>
          </w:rPr>
          <w:t>321</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79" w:history="1">
        <w:r w:rsidR="000215D6" w:rsidRPr="00BB141D">
          <w:rPr>
            <w:rStyle w:val="Hipersaitas"/>
            <w:sz w:val="26"/>
            <w:szCs w:val="26"/>
          </w:rPr>
          <w:t>9 priedas. 1978 m. Belgijos ir Prancūzijos intervencija į Zairą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_Toc331936279 \h </w:instrText>
        </w:r>
        <w:r w:rsidR="00094A81" w:rsidRPr="00BB141D">
          <w:rPr>
            <w:webHidden/>
            <w:sz w:val="26"/>
            <w:szCs w:val="26"/>
          </w:rPr>
        </w:r>
        <w:r w:rsidR="00094A81" w:rsidRPr="00BB141D">
          <w:rPr>
            <w:webHidden/>
            <w:sz w:val="26"/>
            <w:szCs w:val="26"/>
          </w:rPr>
          <w:fldChar w:fldCharType="separate"/>
        </w:r>
        <w:r>
          <w:rPr>
            <w:webHidden/>
            <w:sz w:val="26"/>
            <w:szCs w:val="26"/>
          </w:rPr>
          <w:t>325</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0" w:history="1">
        <w:r w:rsidR="000215D6" w:rsidRPr="00BB141D">
          <w:rPr>
            <w:rStyle w:val="Hipersaitas"/>
            <w:sz w:val="26"/>
            <w:szCs w:val="26"/>
          </w:rPr>
          <w:t>10 priedas. 1979 m. Tanzanijos intervencija į Ugandą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_Toc331936280 \h </w:instrText>
        </w:r>
        <w:r w:rsidR="00094A81" w:rsidRPr="00BB141D">
          <w:rPr>
            <w:webHidden/>
            <w:sz w:val="26"/>
            <w:szCs w:val="26"/>
          </w:rPr>
        </w:r>
        <w:r w:rsidR="00094A81" w:rsidRPr="00BB141D">
          <w:rPr>
            <w:webHidden/>
            <w:sz w:val="26"/>
            <w:szCs w:val="26"/>
          </w:rPr>
          <w:fldChar w:fldCharType="separate"/>
        </w:r>
        <w:r>
          <w:rPr>
            <w:webHidden/>
            <w:sz w:val="26"/>
            <w:szCs w:val="26"/>
          </w:rPr>
          <w:t>327</w:t>
        </w:r>
        <w:r w:rsidR="00094A81" w:rsidRPr="00BB141D">
          <w:rPr>
            <w:webHidden/>
            <w:sz w:val="26"/>
            <w:szCs w:val="26"/>
          </w:rPr>
          <w:fldChar w:fldCharType="end"/>
        </w:r>
      </w:hyperlink>
    </w:p>
    <w:p w:rsidR="000215D6" w:rsidRPr="00BB141D" w:rsidRDefault="0068256F" w:rsidP="00260BF0">
      <w:pPr>
        <w:pStyle w:val="Turinys1"/>
        <w:jc w:val="left"/>
        <w:rPr>
          <w:rFonts w:eastAsiaTheme="minorEastAsia"/>
          <w:sz w:val="26"/>
          <w:szCs w:val="26"/>
        </w:rPr>
      </w:pPr>
      <w:hyperlink w:anchor="_Toc331936281" w:history="1">
        <w:r w:rsidR="000215D6" w:rsidRPr="00BB141D">
          <w:rPr>
            <w:rStyle w:val="Hipersaitas"/>
            <w:sz w:val="26"/>
            <w:szCs w:val="26"/>
          </w:rPr>
          <w:t>11 priedas. 1979 m. Prancūzijos intervencija į Centrinę Afrikos Respubliką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_Toc331936281 \h </w:instrText>
        </w:r>
        <w:r w:rsidR="00094A81" w:rsidRPr="00BB141D">
          <w:rPr>
            <w:webHidden/>
            <w:sz w:val="26"/>
            <w:szCs w:val="26"/>
          </w:rPr>
        </w:r>
        <w:r w:rsidR="00094A81" w:rsidRPr="00BB141D">
          <w:rPr>
            <w:webHidden/>
            <w:sz w:val="26"/>
            <w:szCs w:val="26"/>
          </w:rPr>
          <w:fldChar w:fldCharType="separate"/>
        </w:r>
        <w:r>
          <w:rPr>
            <w:webHidden/>
            <w:sz w:val="26"/>
            <w:szCs w:val="26"/>
          </w:rPr>
          <w:t>331</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2" w:history="1">
        <w:r w:rsidR="000215D6" w:rsidRPr="00BB141D">
          <w:rPr>
            <w:rStyle w:val="Hipersaitas"/>
            <w:sz w:val="26"/>
            <w:szCs w:val="26"/>
          </w:rPr>
          <w:t>12 priedas. 1983 m. JAV intervencija į Grenadą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_Toc331936282 \h </w:instrText>
        </w:r>
        <w:r w:rsidR="00094A81" w:rsidRPr="00BB141D">
          <w:rPr>
            <w:webHidden/>
            <w:sz w:val="26"/>
            <w:szCs w:val="26"/>
          </w:rPr>
        </w:r>
        <w:r w:rsidR="00094A81" w:rsidRPr="00BB141D">
          <w:rPr>
            <w:webHidden/>
            <w:sz w:val="26"/>
            <w:szCs w:val="26"/>
          </w:rPr>
          <w:fldChar w:fldCharType="separate"/>
        </w:r>
        <w:r>
          <w:rPr>
            <w:webHidden/>
            <w:sz w:val="26"/>
            <w:szCs w:val="26"/>
          </w:rPr>
          <w:t>332</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3" w:history="1">
        <w:r w:rsidR="000215D6" w:rsidRPr="00BB141D">
          <w:rPr>
            <w:rStyle w:val="Hipersaitas"/>
            <w:sz w:val="26"/>
            <w:szCs w:val="26"/>
          </w:rPr>
          <w:t>13 priedas. 1989 m. JAV intervencija į Panamą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_Toc331936283 \h </w:instrText>
        </w:r>
        <w:r w:rsidR="00094A81" w:rsidRPr="00BB141D">
          <w:rPr>
            <w:webHidden/>
            <w:sz w:val="26"/>
            <w:szCs w:val="26"/>
          </w:rPr>
        </w:r>
        <w:r w:rsidR="00094A81" w:rsidRPr="00BB141D">
          <w:rPr>
            <w:webHidden/>
            <w:sz w:val="26"/>
            <w:szCs w:val="26"/>
          </w:rPr>
          <w:fldChar w:fldCharType="separate"/>
        </w:r>
        <w:r>
          <w:rPr>
            <w:webHidden/>
            <w:sz w:val="26"/>
            <w:szCs w:val="26"/>
          </w:rPr>
          <w:t>335</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4" w:history="1">
        <w:r w:rsidR="000215D6" w:rsidRPr="00BB141D">
          <w:rPr>
            <w:rStyle w:val="Hipersaitas"/>
            <w:sz w:val="26"/>
            <w:szCs w:val="26"/>
          </w:rPr>
          <w:t>14 priedas. 1990 m. ECOWAS intervencija į Liberiją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_Toc331936284 \h </w:instrText>
        </w:r>
        <w:r w:rsidR="00094A81" w:rsidRPr="00BB141D">
          <w:rPr>
            <w:webHidden/>
            <w:sz w:val="26"/>
            <w:szCs w:val="26"/>
          </w:rPr>
        </w:r>
        <w:r w:rsidR="00094A81" w:rsidRPr="00BB141D">
          <w:rPr>
            <w:webHidden/>
            <w:sz w:val="26"/>
            <w:szCs w:val="26"/>
          </w:rPr>
          <w:fldChar w:fldCharType="separate"/>
        </w:r>
        <w:r>
          <w:rPr>
            <w:webHidden/>
            <w:sz w:val="26"/>
            <w:szCs w:val="26"/>
          </w:rPr>
          <w:t>338</w:t>
        </w:r>
        <w:r w:rsidR="00094A81" w:rsidRPr="00BB141D">
          <w:rPr>
            <w:webHidden/>
            <w:sz w:val="26"/>
            <w:szCs w:val="26"/>
          </w:rPr>
          <w:fldChar w:fldCharType="end"/>
        </w:r>
      </w:hyperlink>
    </w:p>
    <w:p w:rsidR="000215D6" w:rsidRPr="00BB141D" w:rsidRDefault="0068256F" w:rsidP="00260BF0">
      <w:pPr>
        <w:pStyle w:val="Turinys1"/>
        <w:jc w:val="left"/>
        <w:rPr>
          <w:rFonts w:eastAsiaTheme="minorEastAsia"/>
          <w:sz w:val="26"/>
          <w:szCs w:val="26"/>
        </w:rPr>
      </w:pPr>
      <w:hyperlink w:anchor="_Toc331936285" w:history="1">
        <w:r w:rsidR="000215D6" w:rsidRPr="00BB141D">
          <w:rPr>
            <w:rStyle w:val="Hipersaitas"/>
            <w:sz w:val="26"/>
            <w:szCs w:val="26"/>
          </w:rPr>
          <w:t xml:space="preserve">15 priedas. 1991 m. JAV, JK ir Prancūzijos intervencija į Šiaurės </w:t>
        </w:r>
        <w:r w:rsidR="00E5193C" w:rsidRPr="00BB141D">
          <w:rPr>
            <w:rStyle w:val="Hipersaitas"/>
            <w:sz w:val="26"/>
            <w:szCs w:val="26"/>
          </w:rPr>
          <w:t xml:space="preserve">      </w:t>
        </w:r>
        <w:r w:rsidR="000215D6" w:rsidRPr="00BB141D">
          <w:rPr>
            <w:rStyle w:val="Hipersaitas"/>
            <w:sz w:val="26"/>
            <w:szCs w:val="26"/>
          </w:rPr>
          <w:t>Iraką</w:t>
        </w:r>
        <w:r w:rsidR="00E5193C" w:rsidRPr="00BB141D">
          <w:rPr>
            <w:webHidden/>
            <w:sz w:val="26"/>
            <w:szCs w:val="26"/>
          </w:rPr>
          <w:t xml:space="preserve"> </w:t>
        </w:r>
        <w:r w:rsidR="00E5193C" w:rsidRPr="00BB141D">
          <w:rPr>
            <w:webHidden/>
            <w:sz w:val="26"/>
            <w:szCs w:val="26"/>
          </w:rPr>
          <w:tab/>
        </w:r>
        <w:r w:rsidR="00E5193C"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_Toc331936285 \h </w:instrText>
        </w:r>
        <w:r w:rsidR="00094A81" w:rsidRPr="00BB141D">
          <w:rPr>
            <w:webHidden/>
            <w:sz w:val="26"/>
            <w:szCs w:val="26"/>
          </w:rPr>
        </w:r>
        <w:r w:rsidR="00094A81" w:rsidRPr="00BB141D">
          <w:rPr>
            <w:webHidden/>
            <w:sz w:val="26"/>
            <w:szCs w:val="26"/>
          </w:rPr>
          <w:fldChar w:fldCharType="separate"/>
        </w:r>
        <w:r>
          <w:rPr>
            <w:webHidden/>
            <w:sz w:val="26"/>
            <w:szCs w:val="26"/>
          </w:rPr>
          <w:t>341</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6" w:history="1">
        <w:r w:rsidR="000215D6" w:rsidRPr="00BB141D">
          <w:rPr>
            <w:rStyle w:val="Hipersaitas"/>
            <w:sz w:val="26"/>
            <w:szCs w:val="26"/>
          </w:rPr>
          <w:t>16 priedas. 1992 m. JT intervencija į Somalį</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_Toc331936286 \h </w:instrText>
        </w:r>
        <w:r w:rsidR="00094A81" w:rsidRPr="00BB141D">
          <w:rPr>
            <w:webHidden/>
            <w:sz w:val="26"/>
            <w:szCs w:val="26"/>
          </w:rPr>
        </w:r>
        <w:r w:rsidR="00094A81" w:rsidRPr="00BB141D">
          <w:rPr>
            <w:webHidden/>
            <w:sz w:val="26"/>
            <w:szCs w:val="26"/>
          </w:rPr>
          <w:fldChar w:fldCharType="separate"/>
        </w:r>
        <w:r>
          <w:rPr>
            <w:webHidden/>
            <w:sz w:val="26"/>
            <w:szCs w:val="26"/>
          </w:rPr>
          <w:t>345</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7" w:history="1">
        <w:r w:rsidR="000215D6" w:rsidRPr="00BB141D">
          <w:rPr>
            <w:rStyle w:val="Hipersaitas"/>
            <w:sz w:val="26"/>
            <w:szCs w:val="26"/>
          </w:rPr>
          <w:t>17 priedas. 1992 m. JT intervencija į Bosniją ir Hercegoviną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_Toc331936287 \h </w:instrText>
        </w:r>
        <w:r w:rsidR="00094A81" w:rsidRPr="00BB141D">
          <w:rPr>
            <w:webHidden/>
            <w:sz w:val="26"/>
            <w:szCs w:val="26"/>
          </w:rPr>
        </w:r>
        <w:r w:rsidR="00094A81" w:rsidRPr="00BB141D">
          <w:rPr>
            <w:webHidden/>
            <w:sz w:val="26"/>
            <w:szCs w:val="26"/>
          </w:rPr>
          <w:fldChar w:fldCharType="separate"/>
        </w:r>
        <w:r>
          <w:rPr>
            <w:webHidden/>
            <w:sz w:val="26"/>
            <w:szCs w:val="26"/>
          </w:rPr>
          <w:t>348</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8" w:history="1">
        <w:r w:rsidR="000215D6" w:rsidRPr="00BB141D">
          <w:rPr>
            <w:rStyle w:val="Hipersaitas"/>
            <w:sz w:val="26"/>
            <w:szCs w:val="26"/>
          </w:rPr>
          <w:t>18 priedas. 1994 m. JAV intervencija į Haitį</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_Toc331936288 \h </w:instrText>
        </w:r>
        <w:r w:rsidR="00094A81" w:rsidRPr="00BB141D">
          <w:rPr>
            <w:webHidden/>
            <w:sz w:val="26"/>
            <w:szCs w:val="26"/>
          </w:rPr>
        </w:r>
        <w:r w:rsidR="00094A81" w:rsidRPr="00BB141D">
          <w:rPr>
            <w:webHidden/>
            <w:sz w:val="26"/>
            <w:szCs w:val="26"/>
          </w:rPr>
          <w:fldChar w:fldCharType="separate"/>
        </w:r>
        <w:r>
          <w:rPr>
            <w:webHidden/>
            <w:sz w:val="26"/>
            <w:szCs w:val="26"/>
          </w:rPr>
          <w:t>351</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89" w:history="1">
        <w:r w:rsidR="000215D6" w:rsidRPr="00BB141D">
          <w:rPr>
            <w:rStyle w:val="Hipersaitas"/>
            <w:sz w:val="26"/>
            <w:szCs w:val="26"/>
          </w:rPr>
          <w:t>19 priedas. 1994 m. JT intervencija į Ruandą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_Toc331936289 \h </w:instrText>
        </w:r>
        <w:r w:rsidR="00094A81" w:rsidRPr="00BB141D">
          <w:rPr>
            <w:webHidden/>
            <w:sz w:val="26"/>
            <w:szCs w:val="26"/>
          </w:rPr>
        </w:r>
        <w:r w:rsidR="00094A81" w:rsidRPr="00BB141D">
          <w:rPr>
            <w:webHidden/>
            <w:sz w:val="26"/>
            <w:szCs w:val="26"/>
          </w:rPr>
          <w:fldChar w:fldCharType="separate"/>
        </w:r>
        <w:r>
          <w:rPr>
            <w:webHidden/>
            <w:sz w:val="26"/>
            <w:szCs w:val="26"/>
          </w:rPr>
          <w:t>354</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90" w:history="1">
        <w:r w:rsidR="000215D6" w:rsidRPr="00BB141D">
          <w:rPr>
            <w:rStyle w:val="Hipersaitas"/>
            <w:sz w:val="26"/>
            <w:szCs w:val="26"/>
          </w:rPr>
          <w:t>20 priedas. 1997 m. ECOWAS intervencija į Sierą Leonę</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_Toc331936290 \h </w:instrText>
        </w:r>
        <w:r w:rsidR="00094A81" w:rsidRPr="00BB141D">
          <w:rPr>
            <w:webHidden/>
            <w:sz w:val="26"/>
            <w:szCs w:val="26"/>
          </w:rPr>
        </w:r>
        <w:r w:rsidR="00094A81" w:rsidRPr="00BB141D">
          <w:rPr>
            <w:webHidden/>
            <w:sz w:val="26"/>
            <w:szCs w:val="26"/>
          </w:rPr>
          <w:fldChar w:fldCharType="separate"/>
        </w:r>
        <w:r>
          <w:rPr>
            <w:webHidden/>
            <w:sz w:val="26"/>
            <w:szCs w:val="26"/>
          </w:rPr>
          <w:t>357</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91" w:history="1">
        <w:r w:rsidR="000215D6" w:rsidRPr="00BB141D">
          <w:rPr>
            <w:rStyle w:val="Hipersaitas"/>
            <w:sz w:val="26"/>
            <w:szCs w:val="26"/>
          </w:rPr>
          <w:t>21 priedas. 1999 m. JT intervencija į Rytų Timorą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_Toc331936291 \h </w:instrText>
        </w:r>
        <w:r w:rsidR="00094A81" w:rsidRPr="00BB141D">
          <w:rPr>
            <w:webHidden/>
            <w:sz w:val="26"/>
            <w:szCs w:val="26"/>
          </w:rPr>
        </w:r>
        <w:r w:rsidR="00094A81" w:rsidRPr="00BB141D">
          <w:rPr>
            <w:webHidden/>
            <w:sz w:val="26"/>
            <w:szCs w:val="26"/>
          </w:rPr>
          <w:fldChar w:fldCharType="separate"/>
        </w:r>
        <w:r>
          <w:rPr>
            <w:webHidden/>
            <w:sz w:val="26"/>
            <w:szCs w:val="26"/>
          </w:rPr>
          <w:t>360</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92" w:history="1">
        <w:r w:rsidR="000215D6" w:rsidRPr="00BB141D">
          <w:rPr>
            <w:rStyle w:val="Hipersaitas"/>
            <w:sz w:val="26"/>
            <w:szCs w:val="26"/>
          </w:rPr>
          <w:t>22 priedas. 1999 m. NATO intervencija į Kosovą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_Toc331936292 \h </w:instrText>
        </w:r>
        <w:r w:rsidR="00094A81" w:rsidRPr="00BB141D">
          <w:rPr>
            <w:webHidden/>
            <w:sz w:val="26"/>
            <w:szCs w:val="26"/>
          </w:rPr>
        </w:r>
        <w:r w:rsidR="00094A81" w:rsidRPr="00BB141D">
          <w:rPr>
            <w:webHidden/>
            <w:sz w:val="26"/>
            <w:szCs w:val="26"/>
          </w:rPr>
          <w:fldChar w:fldCharType="separate"/>
        </w:r>
        <w:r>
          <w:rPr>
            <w:webHidden/>
            <w:sz w:val="26"/>
            <w:szCs w:val="26"/>
          </w:rPr>
          <w:t>363</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93" w:history="1">
        <w:r w:rsidR="000215D6" w:rsidRPr="00BB141D">
          <w:rPr>
            <w:rStyle w:val="Hipersaitas"/>
            <w:sz w:val="26"/>
            <w:szCs w:val="26"/>
          </w:rPr>
          <w:t>23 priedas. 2011 m. JT intervencija į Libiją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_Toc331936293 \h </w:instrText>
        </w:r>
        <w:r w:rsidR="00094A81" w:rsidRPr="00BB141D">
          <w:rPr>
            <w:webHidden/>
            <w:sz w:val="26"/>
            <w:szCs w:val="26"/>
          </w:rPr>
        </w:r>
        <w:r w:rsidR="00094A81" w:rsidRPr="00BB141D">
          <w:rPr>
            <w:webHidden/>
            <w:sz w:val="26"/>
            <w:szCs w:val="26"/>
          </w:rPr>
          <w:fldChar w:fldCharType="separate"/>
        </w:r>
        <w:r>
          <w:rPr>
            <w:webHidden/>
            <w:sz w:val="26"/>
            <w:szCs w:val="26"/>
          </w:rPr>
          <w:t>366</w:t>
        </w:r>
        <w:r w:rsidR="00094A81" w:rsidRPr="00BB141D">
          <w:rPr>
            <w:webHidden/>
            <w:sz w:val="26"/>
            <w:szCs w:val="26"/>
          </w:rPr>
          <w:fldChar w:fldCharType="end"/>
        </w:r>
      </w:hyperlink>
    </w:p>
    <w:p w:rsidR="000215D6" w:rsidRPr="00BB141D" w:rsidRDefault="0068256F" w:rsidP="00260BF0">
      <w:pPr>
        <w:pStyle w:val="Turinys1"/>
        <w:jc w:val="left"/>
        <w:rPr>
          <w:rFonts w:eastAsiaTheme="minorEastAsia"/>
          <w:sz w:val="26"/>
          <w:szCs w:val="26"/>
        </w:rPr>
      </w:pPr>
      <w:hyperlink w:anchor="_Toc331936294" w:history="1">
        <w:r w:rsidR="000215D6" w:rsidRPr="00BB141D">
          <w:rPr>
            <w:rStyle w:val="Hipersaitas"/>
            <w:sz w:val="26"/>
            <w:szCs w:val="26"/>
          </w:rPr>
          <w:t xml:space="preserve">24 priedas. 2011 m. JT intervencija į Dramblio Kaulo Kranto </w:t>
        </w:r>
        <w:r w:rsidR="00E5193C" w:rsidRPr="00BB141D">
          <w:rPr>
            <w:rStyle w:val="Hipersaitas"/>
            <w:sz w:val="26"/>
            <w:szCs w:val="26"/>
          </w:rPr>
          <w:t xml:space="preserve">   </w:t>
        </w:r>
        <w:r w:rsidR="000215D6" w:rsidRPr="00BB141D">
          <w:rPr>
            <w:rStyle w:val="Hipersaitas"/>
            <w:sz w:val="26"/>
            <w:szCs w:val="26"/>
          </w:rPr>
          <w:t>Respubliką</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_Toc331936294 \h </w:instrText>
        </w:r>
        <w:r w:rsidR="00094A81" w:rsidRPr="00BB141D">
          <w:rPr>
            <w:webHidden/>
            <w:sz w:val="26"/>
            <w:szCs w:val="26"/>
          </w:rPr>
        </w:r>
        <w:r w:rsidR="00094A81" w:rsidRPr="00BB141D">
          <w:rPr>
            <w:webHidden/>
            <w:sz w:val="26"/>
            <w:szCs w:val="26"/>
          </w:rPr>
          <w:fldChar w:fldCharType="separate"/>
        </w:r>
        <w:r>
          <w:rPr>
            <w:webHidden/>
            <w:sz w:val="26"/>
            <w:szCs w:val="26"/>
          </w:rPr>
          <w:t>368</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95" w:history="1">
        <w:r w:rsidR="000215D6" w:rsidRPr="00BB141D">
          <w:rPr>
            <w:rStyle w:val="Hipersaitas"/>
            <w:sz w:val="26"/>
            <w:szCs w:val="26"/>
          </w:rPr>
          <w:t xml:space="preserve">25 priedas. </w:t>
        </w:r>
        <w:r w:rsidR="000215D6" w:rsidRPr="00BB141D">
          <w:rPr>
            <w:rStyle w:val="Hipersaitas"/>
            <w:i/>
            <w:sz w:val="26"/>
            <w:szCs w:val="26"/>
          </w:rPr>
          <w:t>Vienybės taikos labui</w:t>
        </w:r>
        <w:r w:rsidR="000215D6" w:rsidRPr="00BB141D">
          <w:rPr>
            <w:rStyle w:val="Hipersaitas"/>
            <w:sz w:val="26"/>
            <w:szCs w:val="26"/>
          </w:rPr>
          <w:t xml:space="preserve"> rezoliucijos taikymas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_Toc331936295 \h </w:instrText>
        </w:r>
        <w:r w:rsidR="00094A81" w:rsidRPr="00BB141D">
          <w:rPr>
            <w:webHidden/>
            <w:sz w:val="26"/>
            <w:szCs w:val="26"/>
          </w:rPr>
        </w:r>
        <w:r w:rsidR="00094A81" w:rsidRPr="00BB141D">
          <w:rPr>
            <w:webHidden/>
            <w:sz w:val="26"/>
            <w:szCs w:val="26"/>
          </w:rPr>
          <w:fldChar w:fldCharType="separate"/>
        </w:r>
        <w:r>
          <w:rPr>
            <w:webHidden/>
            <w:sz w:val="26"/>
            <w:szCs w:val="26"/>
          </w:rPr>
          <w:t>370</w:t>
        </w:r>
        <w:r w:rsidR="00094A81" w:rsidRPr="00BB141D">
          <w:rPr>
            <w:webHidden/>
            <w:sz w:val="26"/>
            <w:szCs w:val="26"/>
          </w:rPr>
          <w:fldChar w:fldCharType="end"/>
        </w:r>
      </w:hyperlink>
    </w:p>
    <w:p w:rsidR="000215D6" w:rsidRPr="00BB141D" w:rsidRDefault="0068256F" w:rsidP="00260BF0">
      <w:pPr>
        <w:pStyle w:val="Turinys1"/>
        <w:rPr>
          <w:rFonts w:eastAsiaTheme="minorEastAsia"/>
          <w:sz w:val="26"/>
          <w:szCs w:val="26"/>
        </w:rPr>
      </w:pPr>
      <w:hyperlink w:anchor="_Toc331936296" w:history="1">
        <w:r w:rsidR="000215D6" w:rsidRPr="00BB141D">
          <w:rPr>
            <w:rStyle w:val="Hipersaitas"/>
            <w:sz w:val="26"/>
            <w:szCs w:val="26"/>
          </w:rPr>
          <w:t>Paskelbtų mokslo publikacijų sąrašas</w:t>
        </w:r>
        <w:r w:rsidR="000215D6" w:rsidRPr="00BB141D">
          <w:rPr>
            <w:webHidden/>
            <w:sz w:val="26"/>
            <w:szCs w:val="26"/>
          </w:rPr>
          <w:tab/>
        </w:r>
        <w:r w:rsidR="00094A81" w:rsidRPr="00BB141D">
          <w:rPr>
            <w:webHidden/>
            <w:sz w:val="26"/>
            <w:szCs w:val="26"/>
          </w:rPr>
          <w:fldChar w:fldCharType="begin"/>
        </w:r>
        <w:r w:rsidR="000215D6" w:rsidRPr="00BB141D">
          <w:rPr>
            <w:webHidden/>
            <w:sz w:val="26"/>
            <w:szCs w:val="26"/>
          </w:rPr>
          <w:instrText xml:space="preserve"> PAGEREF _Toc331936296 \h </w:instrText>
        </w:r>
        <w:r w:rsidR="00094A81" w:rsidRPr="00BB141D">
          <w:rPr>
            <w:webHidden/>
            <w:sz w:val="26"/>
            <w:szCs w:val="26"/>
          </w:rPr>
        </w:r>
        <w:r w:rsidR="00094A81" w:rsidRPr="00BB141D">
          <w:rPr>
            <w:webHidden/>
            <w:sz w:val="26"/>
            <w:szCs w:val="26"/>
          </w:rPr>
          <w:fldChar w:fldCharType="separate"/>
        </w:r>
        <w:r>
          <w:rPr>
            <w:webHidden/>
            <w:sz w:val="26"/>
            <w:szCs w:val="26"/>
          </w:rPr>
          <w:t>383</w:t>
        </w:r>
        <w:r w:rsidR="00094A81" w:rsidRPr="00BB141D">
          <w:rPr>
            <w:webHidden/>
            <w:sz w:val="26"/>
            <w:szCs w:val="26"/>
          </w:rPr>
          <w:fldChar w:fldCharType="end"/>
        </w:r>
      </w:hyperlink>
    </w:p>
    <w:p w:rsidR="00E832C1" w:rsidRPr="00BB141D" w:rsidRDefault="00094A81" w:rsidP="002C68AC">
      <w:pPr>
        <w:tabs>
          <w:tab w:val="right" w:leader="dot" w:pos="9639"/>
        </w:tabs>
        <w:jc w:val="center"/>
        <w:outlineLvl w:val="3"/>
        <w:rPr>
          <w:rFonts w:ascii="Times New Roman" w:hAnsi="Times New Roman"/>
          <w:sz w:val="26"/>
          <w:szCs w:val="26"/>
          <w:lang w:val="lt-LT"/>
        </w:rPr>
      </w:pPr>
      <w:r w:rsidRPr="00BB141D">
        <w:rPr>
          <w:rFonts w:ascii="Times New Roman" w:eastAsia="Times New Roman" w:hAnsi="Times New Roman"/>
          <w:noProof/>
          <w:sz w:val="26"/>
          <w:szCs w:val="26"/>
          <w:lang w:val="lt-LT" w:eastAsia="lt-LT"/>
        </w:rPr>
        <w:fldChar w:fldCharType="end"/>
      </w:r>
    </w:p>
    <w:p w:rsidR="007811EB" w:rsidRPr="00E5193C" w:rsidRDefault="007811EB" w:rsidP="005C78C7">
      <w:pPr>
        <w:pStyle w:val="Antrat1"/>
        <w:jc w:val="center"/>
        <w:rPr>
          <w:sz w:val="26"/>
          <w:szCs w:val="26"/>
          <w:lang w:val="lt-LT"/>
        </w:rPr>
      </w:pPr>
      <w:bookmarkStart w:id="0" w:name="_Toc331936215"/>
      <w:r w:rsidRPr="00E5193C">
        <w:rPr>
          <w:sz w:val="26"/>
          <w:szCs w:val="26"/>
          <w:lang w:val="lt-LT"/>
        </w:rPr>
        <w:lastRenderedPageBreak/>
        <w:t>Santrumpos</w:t>
      </w:r>
      <w:bookmarkEnd w:id="0"/>
    </w:p>
    <w:p w:rsidR="007811EB" w:rsidRPr="00E5193C" w:rsidRDefault="007811EB" w:rsidP="007811EB">
      <w:pPr>
        <w:rPr>
          <w:rFonts w:ascii="Times New Roman" w:hAnsi="Times New Roman"/>
          <w:sz w:val="26"/>
          <w:szCs w:val="26"/>
          <w:lang w:val="lt-LT"/>
        </w:rPr>
      </w:pP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 xml:space="preserve">AS </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Afrikos Sąjunga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AMIS</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Afrikos Sąjungos </w:t>
      </w:r>
      <w:r w:rsidR="00227E69" w:rsidRPr="00E5193C">
        <w:rPr>
          <w:rFonts w:ascii="Times New Roman" w:hAnsi="Times New Roman"/>
          <w:sz w:val="26"/>
          <w:szCs w:val="26"/>
          <w:lang w:val="lt-LT"/>
        </w:rPr>
        <w:t xml:space="preserve">taikos palaikymo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227E69" w:rsidRPr="00E5193C">
        <w:rPr>
          <w:rFonts w:ascii="Times New Roman" w:hAnsi="Times New Roman"/>
          <w:sz w:val="26"/>
          <w:szCs w:val="26"/>
          <w:lang w:val="lt-LT"/>
        </w:rPr>
        <w:t>operacija</w:t>
      </w:r>
      <w:r w:rsidRPr="00E5193C">
        <w:rPr>
          <w:rFonts w:ascii="Times New Roman" w:hAnsi="Times New Roman"/>
          <w:sz w:val="26"/>
          <w:szCs w:val="26"/>
          <w:lang w:val="lt-LT"/>
        </w:rPr>
        <w:t xml:space="preserve"> Sudane</w:t>
      </w:r>
    </w:p>
    <w:p w:rsidR="0012740E" w:rsidRPr="00E5193C" w:rsidRDefault="009F68D4" w:rsidP="00F30691">
      <w:pPr>
        <w:jc w:val="both"/>
        <w:rPr>
          <w:rFonts w:ascii="Times New Roman" w:hAnsi="Times New Roman"/>
          <w:sz w:val="26"/>
          <w:szCs w:val="26"/>
          <w:lang w:val="lt-LT"/>
        </w:rPr>
      </w:pPr>
      <w:r>
        <w:rPr>
          <w:rFonts w:ascii="Times New Roman" w:hAnsi="Times New Roman"/>
          <w:sz w:val="26"/>
          <w:szCs w:val="26"/>
          <w:lang w:val="lt-LT"/>
        </w:rPr>
        <w:t>Ataskaita dėl situacijos Darfūre</w:t>
      </w:r>
      <w:r>
        <w:rPr>
          <w:rFonts w:ascii="Times New Roman" w:hAnsi="Times New Roman"/>
          <w:sz w:val="26"/>
          <w:szCs w:val="26"/>
          <w:lang w:val="lt-LT"/>
        </w:rPr>
        <w:tab/>
      </w:r>
      <w:r w:rsidR="0012740E" w:rsidRPr="00E5193C">
        <w:rPr>
          <w:rFonts w:ascii="Times New Roman" w:hAnsi="Times New Roman"/>
          <w:sz w:val="26"/>
          <w:szCs w:val="26"/>
          <w:lang w:val="lt-LT"/>
        </w:rPr>
        <w:t xml:space="preserve">Nepriklausomos tarptautinės tyrimo </w:t>
      </w: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sidR="0012740E" w:rsidRPr="00E5193C">
        <w:rPr>
          <w:rFonts w:ascii="Times New Roman" w:hAnsi="Times New Roman"/>
          <w:sz w:val="26"/>
          <w:szCs w:val="26"/>
          <w:lang w:val="lt-LT"/>
        </w:rPr>
        <w:t xml:space="preserve">komisijos ataskaita dėl </w:t>
      </w:r>
      <w:r w:rsidR="00F30691">
        <w:rPr>
          <w:rFonts w:ascii="Times New Roman" w:hAnsi="Times New Roman"/>
          <w:sz w:val="26"/>
          <w:szCs w:val="26"/>
          <w:lang w:val="lt-LT"/>
        </w:rPr>
        <w:t xml:space="preserve">situacijos </w:t>
      </w:r>
      <w:r w:rsidR="00B9318C" w:rsidRPr="00E5193C">
        <w:rPr>
          <w:rFonts w:ascii="Times New Roman" w:hAnsi="Times New Roman"/>
          <w:sz w:val="26"/>
          <w:szCs w:val="26"/>
          <w:lang w:val="lt-LT"/>
        </w:rPr>
        <w:t>Darfūre</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ECOMOG</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ECOWAS ginkluota priežiūros grupė</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ECOWAS</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Vakarų Afrikos Valstybių Ekonominė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Bendrija</w:t>
      </w:r>
    </w:p>
    <w:p w:rsidR="00765588" w:rsidRPr="00E5193C" w:rsidRDefault="00765588" w:rsidP="00F30691">
      <w:pPr>
        <w:jc w:val="both"/>
        <w:rPr>
          <w:rFonts w:ascii="Times New Roman" w:hAnsi="Times New Roman"/>
          <w:sz w:val="26"/>
          <w:szCs w:val="26"/>
          <w:lang w:val="lt-LT"/>
        </w:rPr>
      </w:pPr>
      <w:r w:rsidRPr="00E5193C">
        <w:rPr>
          <w:rFonts w:ascii="Times New Roman" w:hAnsi="Times New Roman"/>
          <w:sz w:val="26"/>
          <w:szCs w:val="26"/>
          <w:lang w:val="lt-LT"/>
        </w:rPr>
        <w:t>ES</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Europos Sąjunga</w:t>
      </w:r>
    </w:p>
    <w:p w:rsidR="007E5EFD" w:rsidRPr="00E5193C" w:rsidRDefault="007E5EFD" w:rsidP="00F30691">
      <w:pPr>
        <w:jc w:val="both"/>
        <w:rPr>
          <w:rFonts w:ascii="Times New Roman" w:hAnsi="Times New Roman"/>
          <w:sz w:val="26"/>
          <w:szCs w:val="26"/>
          <w:lang w:val="lt-LT"/>
        </w:rPr>
      </w:pPr>
      <w:r w:rsidRPr="00E5193C">
        <w:rPr>
          <w:rFonts w:ascii="Times New Roman" w:hAnsi="Times New Roman"/>
          <w:sz w:val="26"/>
          <w:szCs w:val="26"/>
          <w:lang w:val="lt-LT"/>
        </w:rPr>
        <w:t>ESBO</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Europos Saugumo ir Bendradarbiavimo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Organizacija</w:t>
      </w:r>
    </w:p>
    <w:p w:rsidR="007277EC" w:rsidRPr="00E5193C" w:rsidRDefault="007277EC" w:rsidP="00F30691">
      <w:pPr>
        <w:jc w:val="both"/>
        <w:rPr>
          <w:rFonts w:ascii="Times New Roman" w:hAnsi="Times New Roman"/>
          <w:sz w:val="26"/>
          <w:szCs w:val="26"/>
          <w:lang w:val="lt-LT"/>
        </w:rPr>
      </w:pPr>
      <w:r w:rsidRPr="00E5193C">
        <w:rPr>
          <w:rFonts w:ascii="Times New Roman" w:hAnsi="Times New Roman"/>
          <w:sz w:val="26"/>
          <w:szCs w:val="26"/>
          <w:lang w:val="lt-LT"/>
        </w:rPr>
        <w:t>EŽTK</w:t>
      </w:r>
      <w:r w:rsidR="00AF7E7F" w:rsidRPr="00E5193C">
        <w:rPr>
          <w:rFonts w:ascii="Times New Roman" w:hAnsi="Times New Roman"/>
          <w:sz w:val="26"/>
          <w:szCs w:val="26"/>
          <w:lang w:val="lt-LT"/>
        </w:rPr>
        <w:tab/>
      </w:r>
      <w:r w:rsidR="00AF7E7F" w:rsidRPr="00E5193C">
        <w:rPr>
          <w:rFonts w:ascii="Times New Roman" w:hAnsi="Times New Roman"/>
          <w:sz w:val="26"/>
          <w:szCs w:val="26"/>
          <w:lang w:val="lt-LT"/>
        </w:rPr>
        <w:tab/>
      </w:r>
      <w:r w:rsidR="00AF7E7F" w:rsidRPr="00E5193C">
        <w:rPr>
          <w:rFonts w:ascii="Times New Roman" w:hAnsi="Times New Roman"/>
          <w:sz w:val="26"/>
          <w:szCs w:val="26"/>
          <w:lang w:val="lt-LT"/>
        </w:rPr>
        <w:tab/>
      </w:r>
      <w:r w:rsidR="00C037B9" w:rsidRPr="00E5193C">
        <w:rPr>
          <w:rFonts w:ascii="Times New Roman" w:hAnsi="Times New Roman"/>
          <w:sz w:val="26"/>
          <w:szCs w:val="26"/>
          <w:lang w:val="lt-LT"/>
        </w:rPr>
        <w:tab/>
      </w:r>
      <w:r w:rsidR="009F68D4">
        <w:rPr>
          <w:rFonts w:ascii="Times New Roman" w:hAnsi="Times New Roman"/>
          <w:sz w:val="26"/>
          <w:szCs w:val="26"/>
          <w:lang w:val="lt-LT"/>
        </w:rPr>
        <w:tab/>
      </w:r>
      <w:r w:rsidR="00AF7E7F" w:rsidRPr="00E5193C">
        <w:rPr>
          <w:rFonts w:ascii="Times New Roman" w:hAnsi="Times New Roman"/>
          <w:sz w:val="26"/>
          <w:szCs w:val="26"/>
          <w:lang w:val="lt-LT"/>
        </w:rPr>
        <w:t>Ž</w:t>
      </w:r>
      <w:r w:rsidRPr="00E5193C">
        <w:rPr>
          <w:rFonts w:ascii="Times New Roman" w:hAnsi="Times New Roman"/>
          <w:sz w:val="26"/>
          <w:szCs w:val="26"/>
          <w:lang w:val="lt-LT"/>
        </w:rPr>
        <w:t xml:space="preserve">mogaus teisių ir pagrindinių laisvių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apsaugos konvencija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EŽTT</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Europos Žmogaus Teisių Teismas</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d.</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diena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 xml:space="preserve">GA </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JT Generalinė Asamblėja</w:t>
      </w:r>
    </w:p>
    <w:p w:rsidR="004820EE" w:rsidRPr="00E5193C" w:rsidRDefault="004820EE" w:rsidP="00F30691">
      <w:pPr>
        <w:jc w:val="both"/>
        <w:rPr>
          <w:rFonts w:ascii="Times New Roman" w:hAnsi="Times New Roman"/>
          <w:sz w:val="26"/>
          <w:szCs w:val="26"/>
          <w:lang w:val="lt-LT"/>
        </w:rPr>
      </w:pPr>
      <w:r w:rsidRPr="00E5193C">
        <w:rPr>
          <w:rFonts w:ascii="Times New Roman" w:hAnsi="Times New Roman"/>
          <w:sz w:val="26"/>
          <w:szCs w:val="26"/>
          <w:lang w:val="lt-LT"/>
        </w:rPr>
        <w:t>GS</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JT Generalinis Sekretorius</w:t>
      </w:r>
    </w:p>
    <w:p w:rsidR="00A01725" w:rsidRPr="00E5193C" w:rsidRDefault="00A01725" w:rsidP="00F30691">
      <w:pPr>
        <w:jc w:val="both"/>
        <w:rPr>
          <w:rFonts w:ascii="Times New Roman" w:hAnsi="Times New Roman"/>
          <w:sz w:val="26"/>
          <w:szCs w:val="26"/>
          <w:lang w:val="lt-LT"/>
        </w:rPr>
      </w:pPr>
      <w:r w:rsidRPr="00E5193C">
        <w:rPr>
          <w:rFonts w:ascii="Times New Roman" w:hAnsi="Times New Roman"/>
          <w:sz w:val="26"/>
          <w:szCs w:val="26"/>
          <w:lang w:val="lt-LT"/>
        </w:rPr>
        <w:t>HRW</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Tarptautinė nevyriausybinė žmogaus teis</w:t>
      </w:r>
      <w:r w:rsidR="007F3E31" w:rsidRPr="00E5193C">
        <w:rPr>
          <w:rFonts w:ascii="Times New Roman" w:hAnsi="Times New Roman"/>
          <w:sz w:val="26"/>
          <w:szCs w:val="26"/>
          <w:lang w:val="lt-LT"/>
        </w:rPr>
        <w:t xml:space="preserve">ių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t xml:space="preserve">stebėjimo organizacija </w:t>
      </w:r>
      <w:r w:rsidR="00A362E8" w:rsidRPr="00E5193C">
        <w:rPr>
          <w:rFonts w:ascii="Times New Roman" w:hAnsi="Times New Roman"/>
          <w:sz w:val="26"/>
          <w:szCs w:val="26"/>
          <w:lang w:val="lt-LT"/>
        </w:rPr>
        <w:t>,,</w:t>
      </w:r>
      <w:r w:rsidRPr="00E5193C">
        <w:rPr>
          <w:rFonts w:ascii="Times New Roman" w:hAnsi="Times New Roman"/>
          <w:i/>
          <w:sz w:val="26"/>
          <w:szCs w:val="26"/>
          <w:lang w:val="lt-LT"/>
        </w:rPr>
        <w:t xml:space="preserve">Human Rights </w:t>
      </w:r>
      <w:r w:rsidR="009F68D4">
        <w:rPr>
          <w:rFonts w:ascii="Times New Roman" w:hAnsi="Times New Roman"/>
          <w:i/>
          <w:sz w:val="26"/>
          <w:szCs w:val="26"/>
          <w:lang w:val="lt-LT"/>
        </w:rPr>
        <w:tab/>
      </w:r>
      <w:r w:rsidR="009F68D4">
        <w:rPr>
          <w:rFonts w:ascii="Times New Roman" w:hAnsi="Times New Roman"/>
          <w:i/>
          <w:sz w:val="26"/>
          <w:szCs w:val="26"/>
          <w:lang w:val="lt-LT"/>
        </w:rPr>
        <w:tab/>
      </w:r>
      <w:r w:rsidR="009F68D4">
        <w:rPr>
          <w:rFonts w:ascii="Times New Roman" w:hAnsi="Times New Roman"/>
          <w:i/>
          <w:sz w:val="26"/>
          <w:szCs w:val="26"/>
          <w:lang w:val="lt-LT"/>
        </w:rPr>
        <w:tab/>
      </w:r>
      <w:r w:rsidR="009F68D4">
        <w:rPr>
          <w:rFonts w:ascii="Times New Roman" w:hAnsi="Times New Roman"/>
          <w:i/>
          <w:sz w:val="26"/>
          <w:szCs w:val="26"/>
          <w:lang w:val="lt-LT"/>
        </w:rPr>
        <w:tab/>
      </w:r>
      <w:r w:rsidR="009F68D4">
        <w:rPr>
          <w:rFonts w:ascii="Times New Roman" w:hAnsi="Times New Roman"/>
          <w:i/>
          <w:sz w:val="26"/>
          <w:szCs w:val="26"/>
          <w:lang w:val="lt-LT"/>
        </w:rPr>
        <w:tab/>
      </w:r>
      <w:r w:rsidR="009F68D4">
        <w:rPr>
          <w:rFonts w:ascii="Times New Roman" w:hAnsi="Times New Roman"/>
          <w:i/>
          <w:sz w:val="26"/>
          <w:szCs w:val="26"/>
          <w:lang w:val="lt-LT"/>
        </w:rPr>
        <w:tab/>
      </w:r>
      <w:r w:rsidRPr="00E5193C">
        <w:rPr>
          <w:rFonts w:ascii="Times New Roman" w:hAnsi="Times New Roman"/>
          <w:i/>
          <w:sz w:val="26"/>
          <w:szCs w:val="26"/>
          <w:lang w:val="lt-LT"/>
        </w:rPr>
        <w:t>Watch</w:t>
      </w:r>
      <w:r w:rsidR="007F3E31" w:rsidRPr="00E5193C">
        <w:rPr>
          <w:rFonts w:ascii="Times New Roman" w:hAnsi="Times New Roman"/>
          <w:sz w:val="26"/>
          <w:szCs w:val="26"/>
          <w:lang w:val="lt-LT"/>
        </w:rPr>
        <w:t>”</w:t>
      </w:r>
    </w:p>
    <w:p w:rsidR="00227E69" w:rsidRPr="00E5193C" w:rsidRDefault="00227E69" w:rsidP="00F30691">
      <w:pPr>
        <w:jc w:val="both"/>
        <w:rPr>
          <w:rFonts w:ascii="Times New Roman" w:hAnsi="Times New Roman"/>
          <w:sz w:val="26"/>
          <w:szCs w:val="26"/>
          <w:lang w:val="lt-LT"/>
        </w:rPr>
      </w:pPr>
      <w:r w:rsidRPr="00E5193C">
        <w:rPr>
          <w:rFonts w:ascii="Times New Roman" w:hAnsi="Times New Roman"/>
          <w:sz w:val="26"/>
          <w:szCs w:val="26"/>
          <w:lang w:val="lt-LT"/>
        </w:rPr>
        <w:t>Intervencijos komisija</w:t>
      </w:r>
      <w:r w:rsidRPr="00E5193C">
        <w:rPr>
          <w:rFonts w:ascii="Times New Roman" w:hAnsi="Times New Roman"/>
          <w:sz w:val="26"/>
          <w:szCs w:val="26"/>
          <w:lang w:val="lt-LT"/>
        </w:rPr>
        <w:tab/>
      </w:r>
      <w:r w:rsidRPr="00E5193C">
        <w:rPr>
          <w:rFonts w:ascii="Times New Roman" w:hAnsi="Times New Roman"/>
          <w:sz w:val="26"/>
          <w:szCs w:val="26"/>
          <w:lang w:val="lt-LT"/>
        </w:rPr>
        <w:tab/>
        <w:t xml:space="preserve">Tarptautinė intervencijos ir valstybės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suvereniteto komisija </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Jungtinės Tautos</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JAV</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Jungtinės Amerikos Valstijos</w:t>
      </w:r>
    </w:p>
    <w:p w:rsidR="008E2FF2" w:rsidRPr="00E5193C" w:rsidRDefault="008E2FF2" w:rsidP="00F30691">
      <w:pPr>
        <w:jc w:val="both"/>
        <w:rPr>
          <w:rFonts w:ascii="Times New Roman" w:hAnsi="Times New Roman"/>
          <w:sz w:val="26"/>
          <w:szCs w:val="26"/>
          <w:lang w:val="lt-LT"/>
        </w:rPr>
      </w:pPr>
      <w:r w:rsidRPr="00E5193C">
        <w:rPr>
          <w:rFonts w:ascii="Times New Roman" w:hAnsi="Times New Roman"/>
          <w:sz w:val="26"/>
          <w:szCs w:val="26"/>
          <w:lang w:val="lt-LT"/>
        </w:rPr>
        <w:t>JK</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Jungtinė Karalystė</w:t>
      </w:r>
    </w:p>
    <w:p w:rsidR="000F3F14" w:rsidRPr="00E5193C" w:rsidRDefault="000F3F14" w:rsidP="00F30691">
      <w:pPr>
        <w:jc w:val="both"/>
        <w:rPr>
          <w:rFonts w:ascii="Times New Roman" w:hAnsi="Times New Roman"/>
          <w:sz w:val="26"/>
          <w:szCs w:val="26"/>
          <w:lang w:val="lt-LT"/>
        </w:rPr>
      </w:pPr>
      <w:r w:rsidRPr="00E5193C">
        <w:rPr>
          <w:rFonts w:ascii="Times New Roman" w:hAnsi="Times New Roman"/>
          <w:sz w:val="26"/>
          <w:szCs w:val="26"/>
          <w:lang w:val="lt-LT"/>
        </w:rPr>
        <w:t>Komisija</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JT Tarptautinės teisės komisija</w:t>
      </w:r>
    </w:p>
    <w:p w:rsidR="00A362E8" w:rsidRPr="00E5193C" w:rsidRDefault="00A362E8" w:rsidP="00F30691">
      <w:pPr>
        <w:jc w:val="both"/>
        <w:rPr>
          <w:rFonts w:ascii="Times New Roman" w:hAnsi="Times New Roman"/>
          <w:sz w:val="26"/>
          <w:szCs w:val="26"/>
          <w:lang w:val="lt-LT"/>
        </w:rPr>
      </w:pPr>
      <w:r w:rsidRPr="00E5193C">
        <w:rPr>
          <w:rFonts w:ascii="Times New Roman" w:hAnsi="Times New Roman"/>
          <w:sz w:val="26"/>
          <w:szCs w:val="26"/>
          <w:lang w:val="lt-LT"/>
        </w:rPr>
        <w:t>Kosovo ataskaita</w:t>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0012740E" w:rsidRPr="00E5193C">
        <w:rPr>
          <w:rFonts w:ascii="Times New Roman" w:hAnsi="Times New Roman"/>
          <w:sz w:val="26"/>
          <w:szCs w:val="26"/>
          <w:lang w:val="lt-LT"/>
        </w:rPr>
        <w:t>Nepriklausomos tarpt</w:t>
      </w:r>
      <w:r w:rsidR="00533164" w:rsidRPr="00E5193C">
        <w:rPr>
          <w:rFonts w:ascii="Times New Roman" w:hAnsi="Times New Roman"/>
          <w:sz w:val="26"/>
          <w:szCs w:val="26"/>
          <w:lang w:val="lt-LT"/>
        </w:rPr>
        <w:t xml:space="preserve">autinės komisijos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533164" w:rsidRPr="00E5193C">
        <w:rPr>
          <w:rFonts w:ascii="Times New Roman" w:hAnsi="Times New Roman"/>
          <w:sz w:val="26"/>
          <w:szCs w:val="26"/>
          <w:lang w:val="lt-LT"/>
        </w:rPr>
        <w:t xml:space="preserve">ataskaita dėl </w:t>
      </w:r>
      <w:r w:rsidR="00F30691">
        <w:rPr>
          <w:rFonts w:ascii="Times New Roman" w:hAnsi="Times New Roman"/>
          <w:sz w:val="26"/>
          <w:szCs w:val="26"/>
          <w:lang w:val="lt-LT"/>
        </w:rPr>
        <w:t>NATO intervencijos į Kosovą</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LR</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Lietuvos Respublika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m.</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metai</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lastRenderedPageBreak/>
        <w:t>mėn.</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mėnuo</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 xml:space="preserve">NATO </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Šiaurės Atlanto Sutarties Organiz</w:t>
      </w:r>
      <w:r w:rsidR="003F6B34" w:rsidRPr="00E5193C">
        <w:rPr>
          <w:rFonts w:ascii="Times New Roman" w:hAnsi="Times New Roman"/>
          <w:sz w:val="26"/>
          <w:szCs w:val="26"/>
          <w:lang w:val="lt-LT"/>
        </w:rPr>
        <w:t>a</w:t>
      </w:r>
      <w:r w:rsidRPr="00E5193C">
        <w:rPr>
          <w:rFonts w:ascii="Times New Roman" w:hAnsi="Times New Roman"/>
          <w:sz w:val="26"/>
          <w:szCs w:val="26"/>
          <w:lang w:val="lt-LT"/>
        </w:rPr>
        <w:t>cija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Nr.</w:t>
      </w:r>
      <w:r w:rsidR="00DF7914" w:rsidRPr="00E5193C">
        <w:rPr>
          <w:rFonts w:ascii="Times New Roman" w:hAnsi="Times New Roman"/>
          <w:sz w:val="26"/>
          <w:szCs w:val="26"/>
          <w:lang w:val="lt-LT"/>
        </w:rPr>
        <w:tab/>
      </w:r>
      <w:r w:rsidR="00DF7914" w:rsidRPr="00E5193C">
        <w:rPr>
          <w:rFonts w:ascii="Times New Roman" w:hAnsi="Times New Roman"/>
          <w:sz w:val="26"/>
          <w:szCs w:val="26"/>
          <w:lang w:val="lt-LT"/>
        </w:rPr>
        <w:tab/>
      </w:r>
      <w:r w:rsidR="00DF7914" w:rsidRPr="00E5193C">
        <w:rPr>
          <w:rFonts w:ascii="Times New Roman" w:hAnsi="Times New Roman"/>
          <w:sz w:val="26"/>
          <w:szCs w:val="26"/>
          <w:lang w:val="lt-LT"/>
        </w:rPr>
        <w:tab/>
      </w:r>
      <w:r w:rsidR="00DF7914"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numeris</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p.</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puslapis</w:t>
      </w:r>
    </w:p>
    <w:p w:rsidR="00A51091" w:rsidRPr="00E5193C" w:rsidRDefault="00A51091" w:rsidP="00F30691">
      <w:pPr>
        <w:jc w:val="both"/>
        <w:rPr>
          <w:rFonts w:ascii="Times New Roman" w:hAnsi="Times New Roman"/>
          <w:sz w:val="26"/>
          <w:szCs w:val="26"/>
          <w:lang w:val="lt-LT"/>
        </w:rPr>
      </w:pPr>
      <w:r w:rsidRPr="00E5193C">
        <w:rPr>
          <w:rFonts w:ascii="Times New Roman" w:hAnsi="Times New Roman"/>
          <w:sz w:val="26"/>
          <w:szCs w:val="26"/>
          <w:lang w:val="lt-LT"/>
        </w:rPr>
        <w:t xml:space="preserve">PA ataskaita </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Intervencijos komisijos 2001 m. ,,Pareigos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apsaugoti” ataskaita </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pan.</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panašiai</w:t>
      </w:r>
    </w:p>
    <w:p w:rsidR="00A51091" w:rsidRPr="00E5193C" w:rsidRDefault="00A51091" w:rsidP="00F30691">
      <w:pPr>
        <w:jc w:val="both"/>
        <w:rPr>
          <w:rFonts w:ascii="Times New Roman" w:hAnsi="Times New Roman"/>
          <w:sz w:val="26"/>
          <w:szCs w:val="26"/>
          <w:lang w:val="lt-LT"/>
        </w:rPr>
      </w:pPr>
      <w:r w:rsidRPr="00E5193C">
        <w:rPr>
          <w:rFonts w:ascii="Times New Roman" w:hAnsi="Times New Roman"/>
          <w:sz w:val="26"/>
          <w:szCs w:val="26"/>
          <w:lang w:val="lt-LT"/>
        </w:rPr>
        <w:t>PSO</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Pasaulio Sveikatos Organizacija</w:t>
      </w:r>
    </w:p>
    <w:p w:rsidR="00124633" w:rsidRPr="00E5193C" w:rsidRDefault="00124633" w:rsidP="00F30691">
      <w:pPr>
        <w:jc w:val="both"/>
        <w:rPr>
          <w:rFonts w:ascii="Times New Roman" w:hAnsi="Times New Roman"/>
          <w:sz w:val="26"/>
          <w:szCs w:val="26"/>
          <w:lang w:val="lt-LT"/>
        </w:rPr>
      </w:pPr>
      <w:r w:rsidRPr="00E5193C">
        <w:rPr>
          <w:rFonts w:ascii="Times New Roman" w:hAnsi="Times New Roman"/>
          <w:sz w:val="26"/>
          <w:szCs w:val="26"/>
          <w:lang w:val="lt-LT"/>
        </w:rPr>
        <w:t>Romos statutas</w:t>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009B2401" w:rsidRPr="00E5193C">
        <w:rPr>
          <w:rStyle w:val="st1"/>
          <w:rFonts w:ascii="Times New Roman" w:hAnsi="Times New Roman"/>
          <w:sz w:val="26"/>
          <w:szCs w:val="26"/>
          <w:lang w:val="lt-LT"/>
        </w:rPr>
        <w:t>Tarptautinio Baudžiamojo T</w:t>
      </w:r>
      <w:r w:rsidRPr="00E5193C">
        <w:rPr>
          <w:rStyle w:val="st1"/>
          <w:rFonts w:ascii="Times New Roman" w:hAnsi="Times New Roman"/>
          <w:sz w:val="26"/>
          <w:szCs w:val="26"/>
          <w:lang w:val="lt-LT"/>
        </w:rPr>
        <w:t xml:space="preserve">eismo </w:t>
      </w:r>
      <w:r w:rsidRPr="00E5193C">
        <w:rPr>
          <w:rStyle w:val="st1"/>
          <w:rFonts w:ascii="Times New Roman" w:hAnsi="Times New Roman"/>
          <w:bCs/>
          <w:color w:val="000000"/>
          <w:sz w:val="26"/>
          <w:szCs w:val="26"/>
          <w:lang w:val="lt-LT"/>
        </w:rPr>
        <w:t>statutas</w:t>
      </w:r>
    </w:p>
    <w:p w:rsidR="007811EB" w:rsidRPr="00E5193C" w:rsidRDefault="00717FA4" w:rsidP="00F30691">
      <w:pPr>
        <w:jc w:val="both"/>
        <w:rPr>
          <w:rFonts w:ascii="Times New Roman" w:hAnsi="Times New Roman"/>
          <w:sz w:val="26"/>
          <w:szCs w:val="26"/>
          <w:lang w:val="lt-LT"/>
        </w:rPr>
      </w:pPr>
      <w:r w:rsidRPr="00E5193C">
        <w:rPr>
          <w:rFonts w:ascii="Times New Roman" w:hAnsi="Times New Roman"/>
          <w:sz w:val="26"/>
          <w:szCs w:val="26"/>
          <w:lang w:val="lt-LT"/>
        </w:rPr>
        <w:t>ST</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JT </w:t>
      </w:r>
      <w:r w:rsidR="007811EB" w:rsidRPr="00E5193C">
        <w:rPr>
          <w:rFonts w:ascii="Times New Roman" w:hAnsi="Times New Roman"/>
          <w:sz w:val="26"/>
          <w:szCs w:val="26"/>
          <w:lang w:val="lt-LT"/>
        </w:rPr>
        <w:t>Saugumo Taryba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str.</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 xml:space="preserve">straipsnis </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t.</w:t>
      </w:r>
      <w:r w:rsidR="00F54C89" w:rsidRPr="00E5193C">
        <w:rPr>
          <w:rFonts w:ascii="Times New Roman" w:hAnsi="Times New Roman"/>
          <w:sz w:val="26"/>
          <w:szCs w:val="26"/>
          <w:lang w:val="lt-LT"/>
        </w:rPr>
        <w:t xml:space="preserve"> </w:t>
      </w:r>
      <w:r w:rsidRPr="00E5193C">
        <w:rPr>
          <w:rFonts w:ascii="Times New Roman" w:hAnsi="Times New Roman"/>
          <w:sz w:val="26"/>
          <w:szCs w:val="26"/>
          <w:lang w:val="lt-LT"/>
        </w:rPr>
        <w:t>y.</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tai yra</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t.</w:t>
      </w:r>
      <w:r w:rsidR="00F54C89" w:rsidRPr="00E5193C">
        <w:rPr>
          <w:rFonts w:ascii="Times New Roman" w:hAnsi="Times New Roman"/>
          <w:sz w:val="26"/>
          <w:szCs w:val="26"/>
          <w:lang w:val="lt-LT"/>
        </w:rPr>
        <w:t xml:space="preserve"> </w:t>
      </w:r>
      <w:r w:rsidRPr="00E5193C">
        <w:rPr>
          <w:rFonts w:ascii="Times New Roman" w:hAnsi="Times New Roman"/>
          <w:sz w:val="26"/>
          <w:szCs w:val="26"/>
          <w:lang w:val="lt-LT"/>
        </w:rPr>
        <w:t>t.</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taip toliau</w:t>
      </w:r>
    </w:p>
    <w:p w:rsidR="00B7242C" w:rsidRPr="00E5193C" w:rsidRDefault="003A493A" w:rsidP="00F30691">
      <w:pPr>
        <w:jc w:val="both"/>
        <w:rPr>
          <w:rFonts w:ascii="Times New Roman" w:hAnsi="Times New Roman"/>
          <w:sz w:val="26"/>
          <w:szCs w:val="26"/>
          <w:lang w:val="lt-LT"/>
        </w:rPr>
      </w:pPr>
      <w:r w:rsidRPr="00E5193C">
        <w:rPr>
          <w:rFonts w:ascii="Times New Roman" w:hAnsi="Times New Roman"/>
          <w:sz w:val="26"/>
          <w:szCs w:val="26"/>
          <w:lang w:val="lt-LT"/>
        </w:rPr>
        <w:t>TBTBJ</w:t>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t>Tarptautinis baudžiamasis t</w:t>
      </w:r>
      <w:r w:rsidR="00B7242C" w:rsidRPr="00E5193C">
        <w:rPr>
          <w:rFonts w:ascii="Times New Roman" w:hAnsi="Times New Roman"/>
          <w:sz w:val="26"/>
          <w:szCs w:val="26"/>
          <w:lang w:val="lt-LT"/>
        </w:rPr>
        <w:t xml:space="preserve">ribunolas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B7242C" w:rsidRPr="00E5193C">
        <w:rPr>
          <w:rFonts w:ascii="Times New Roman" w:hAnsi="Times New Roman"/>
          <w:sz w:val="26"/>
          <w:szCs w:val="26"/>
          <w:lang w:val="lt-LT"/>
        </w:rPr>
        <w:t>buvusiai Jugoslavijai</w:t>
      </w:r>
    </w:p>
    <w:p w:rsidR="0050625D" w:rsidRPr="00E5193C" w:rsidRDefault="0050625D" w:rsidP="00F30691">
      <w:pPr>
        <w:jc w:val="both"/>
        <w:rPr>
          <w:rFonts w:ascii="Times New Roman" w:hAnsi="Times New Roman"/>
          <w:sz w:val="26"/>
          <w:szCs w:val="26"/>
          <w:lang w:val="lt-LT"/>
        </w:rPr>
      </w:pPr>
      <w:r w:rsidRPr="00E5193C">
        <w:rPr>
          <w:rFonts w:ascii="Times New Roman" w:hAnsi="Times New Roman"/>
          <w:sz w:val="26"/>
          <w:szCs w:val="26"/>
          <w:lang w:val="lt-LT"/>
        </w:rPr>
        <w:t>TBTR</w:t>
      </w:r>
      <w:r w:rsidR="003A493A" w:rsidRPr="00E5193C">
        <w:rPr>
          <w:rFonts w:ascii="Times New Roman" w:hAnsi="Times New Roman"/>
          <w:sz w:val="26"/>
          <w:szCs w:val="26"/>
          <w:lang w:val="lt-LT"/>
        </w:rPr>
        <w:tab/>
      </w:r>
      <w:r w:rsidR="003A493A" w:rsidRPr="00E5193C">
        <w:rPr>
          <w:rFonts w:ascii="Times New Roman" w:hAnsi="Times New Roman"/>
          <w:sz w:val="26"/>
          <w:szCs w:val="26"/>
          <w:lang w:val="lt-LT"/>
        </w:rPr>
        <w:tab/>
      </w:r>
      <w:r w:rsidR="003A493A" w:rsidRPr="00E5193C">
        <w:rPr>
          <w:rFonts w:ascii="Times New Roman" w:hAnsi="Times New Roman"/>
          <w:sz w:val="26"/>
          <w:szCs w:val="26"/>
          <w:lang w:val="lt-LT"/>
        </w:rPr>
        <w:tab/>
      </w:r>
      <w:r w:rsidR="003A493A" w:rsidRPr="00E5193C">
        <w:rPr>
          <w:rFonts w:ascii="Times New Roman" w:hAnsi="Times New Roman"/>
          <w:sz w:val="26"/>
          <w:szCs w:val="26"/>
          <w:lang w:val="lt-LT"/>
        </w:rPr>
        <w:tab/>
      </w:r>
      <w:r w:rsidR="009F68D4">
        <w:rPr>
          <w:rFonts w:ascii="Times New Roman" w:hAnsi="Times New Roman"/>
          <w:sz w:val="26"/>
          <w:szCs w:val="26"/>
          <w:lang w:val="lt-LT"/>
        </w:rPr>
        <w:tab/>
      </w:r>
      <w:r w:rsidR="003A493A" w:rsidRPr="00E5193C">
        <w:rPr>
          <w:rFonts w:ascii="Times New Roman" w:hAnsi="Times New Roman"/>
          <w:sz w:val="26"/>
          <w:szCs w:val="26"/>
          <w:lang w:val="lt-LT"/>
        </w:rPr>
        <w:t xml:space="preserve">Tarptautinis baudžiamasis tribunolas </w:t>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9F68D4">
        <w:rPr>
          <w:rFonts w:ascii="Times New Roman" w:hAnsi="Times New Roman"/>
          <w:sz w:val="26"/>
          <w:szCs w:val="26"/>
          <w:lang w:val="lt-LT"/>
        </w:rPr>
        <w:tab/>
      </w:r>
      <w:r w:rsidR="003A493A" w:rsidRPr="00E5193C">
        <w:rPr>
          <w:rFonts w:ascii="Times New Roman" w:hAnsi="Times New Roman"/>
          <w:sz w:val="26"/>
          <w:szCs w:val="26"/>
          <w:lang w:val="lt-LT"/>
        </w:rPr>
        <w:t>Ruandai</w:t>
      </w:r>
    </w:p>
    <w:p w:rsidR="005C74CD" w:rsidRPr="00E5193C" w:rsidRDefault="005C74CD" w:rsidP="00F30691">
      <w:pPr>
        <w:jc w:val="both"/>
        <w:rPr>
          <w:rFonts w:ascii="Times New Roman" w:hAnsi="Times New Roman"/>
          <w:sz w:val="26"/>
          <w:szCs w:val="26"/>
          <w:lang w:val="lt-LT"/>
        </w:rPr>
      </w:pPr>
      <w:r w:rsidRPr="00E5193C">
        <w:rPr>
          <w:rFonts w:ascii="Times New Roman" w:hAnsi="Times New Roman"/>
          <w:sz w:val="26"/>
          <w:szCs w:val="26"/>
          <w:lang w:val="lt-LT"/>
        </w:rPr>
        <w:t>TRKK</w:t>
      </w:r>
      <w:r w:rsidR="00F52834" w:rsidRPr="00E5193C">
        <w:rPr>
          <w:rFonts w:ascii="Times New Roman" w:hAnsi="Times New Roman"/>
          <w:sz w:val="26"/>
          <w:szCs w:val="26"/>
          <w:lang w:val="lt-LT"/>
        </w:rPr>
        <w:tab/>
      </w:r>
      <w:r w:rsidR="00F52834" w:rsidRPr="00E5193C">
        <w:rPr>
          <w:rFonts w:ascii="Times New Roman" w:hAnsi="Times New Roman"/>
          <w:sz w:val="26"/>
          <w:szCs w:val="26"/>
          <w:lang w:val="lt-LT"/>
        </w:rPr>
        <w:tab/>
      </w:r>
      <w:r w:rsidRPr="00E5193C">
        <w:rPr>
          <w:rFonts w:ascii="Times New Roman" w:hAnsi="Times New Roman"/>
          <w:sz w:val="26"/>
          <w:szCs w:val="26"/>
          <w:lang w:val="lt-LT"/>
        </w:rPr>
        <w:tab/>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T</w:t>
      </w:r>
      <w:r w:rsidR="00CB4447" w:rsidRPr="00E5193C">
        <w:rPr>
          <w:rFonts w:ascii="Times New Roman" w:hAnsi="Times New Roman"/>
          <w:sz w:val="26"/>
          <w:szCs w:val="26"/>
          <w:lang w:val="lt-LT"/>
        </w:rPr>
        <w:t>arptautinis Raudonojo Kryžiaus K</w:t>
      </w:r>
      <w:r w:rsidR="009F68D4">
        <w:rPr>
          <w:rFonts w:ascii="Times New Roman" w:hAnsi="Times New Roman"/>
          <w:sz w:val="26"/>
          <w:szCs w:val="26"/>
          <w:lang w:val="lt-LT"/>
        </w:rPr>
        <w:t>omitetas</w:t>
      </w:r>
    </w:p>
    <w:p w:rsidR="007811EB" w:rsidRPr="00E5193C" w:rsidRDefault="00AF7E7F" w:rsidP="00F30691">
      <w:pPr>
        <w:jc w:val="both"/>
        <w:rPr>
          <w:rFonts w:ascii="Times New Roman" w:hAnsi="Times New Roman"/>
          <w:sz w:val="26"/>
          <w:szCs w:val="26"/>
          <w:lang w:val="lt-LT"/>
        </w:rPr>
      </w:pPr>
      <w:r w:rsidRPr="00E5193C">
        <w:rPr>
          <w:rFonts w:ascii="Times New Roman" w:hAnsi="Times New Roman"/>
          <w:sz w:val="26"/>
          <w:szCs w:val="26"/>
          <w:lang w:val="lt-LT"/>
        </w:rPr>
        <w:t>TTT</w:t>
      </w:r>
      <w:r w:rsidRPr="00E5193C">
        <w:rPr>
          <w:rFonts w:ascii="Times New Roman" w:hAnsi="Times New Roman"/>
          <w:sz w:val="26"/>
          <w:szCs w:val="26"/>
          <w:lang w:val="lt-LT"/>
        </w:rPr>
        <w:tab/>
      </w:r>
      <w:r w:rsidRPr="00E5193C">
        <w:rPr>
          <w:rFonts w:ascii="Times New Roman" w:hAnsi="Times New Roman"/>
          <w:sz w:val="26"/>
          <w:szCs w:val="26"/>
          <w:lang w:val="lt-LT"/>
        </w:rPr>
        <w:tab/>
      </w:r>
      <w:r w:rsidR="007811EB" w:rsidRPr="00E5193C">
        <w:rPr>
          <w:rFonts w:ascii="Times New Roman" w:hAnsi="Times New Roman"/>
          <w:sz w:val="26"/>
          <w:szCs w:val="26"/>
          <w:lang w:val="lt-LT"/>
        </w:rPr>
        <w:tab/>
      </w:r>
      <w:r w:rsidR="007811EB" w:rsidRPr="00E5193C">
        <w:rPr>
          <w:rFonts w:ascii="Times New Roman" w:hAnsi="Times New Roman"/>
          <w:sz w:val="26"/>
          <w:szCs w:val="26"/>
          <w:lang w:val="lt-LT"/>
        </w:rPr>
        <w:tab/>
      </w:r>
      <w:r w:rsidR="009F68D4">
        <w:rPr>
          <w:rFonts w:ascii="Times New Roman" w:hAnsi="Times New Roman"/>
          <w:sz w:val="26"/>
          <w:szCs w:val="26"/>
          <w:lang w:val="lt-LT"/>
        </w:rPr>
        <w:tab/>
      </w:r>
      <w:r w:rsidR="007811EB" w:rsidRPr="00E5193C">
        <w:rPr>
          <w:rFonts w:ascii="Times New Roman" w:hAnsi="Times New Roman"/>
          <w:sz w:val="26"/>
          <w:szCs w:val="26"/>
          <w:lang w:val="lt-LT"/>
        </w:rPr>
        <w:t xml:space="preserve">Tarptautinis Teisingumo Teismas </w:t>
      </w:r>
    </w:p>
    <w:p w:rsidR="007811EB" w:rsidRPr="00E5193C" w:rsidRDefault="007811EB" w:rsidP="00F30691">
      <w:pPr>
        <w:jc w:val="both"/>
        <w:rPr>
          <w:rFonts w:ascii="Times New Roman" w:hAnsi="Times New Roman"/>
          <w:sz w:val="26"/>
          <w:szCs w:val="26"/>
          <w:lang w:val="lt-LT"/>
        </w:rPr>
      </w:pPr>
      <w:r w:rsidRPr="00E5193C">
        <w:rPr>
          <w:rFonts w:ascii="Times New Roman" w:hAnsi="Times New Roman"/>
          <w:sz w:val="26"/>
          <w:szCs w:val="26"/>
          <w:lang w:val="lt-LT"/>
        </w:rPr>
        <w:t>v.</w:t>
      </w:r>
      <w:r w:rsidRPr="00E5193C">
        <w:rPr>
          <w:rFonts w:ascii="Times New Roman" w:hAnsi="Times New Roman"/>
          <w:sz w:val="26"/>
          <w:szCs w:val="26"/>
          <w:lang w:val="lt-LT"/>
        </w:rPr>
        <w:tab/>
      </w:r>
      <w:r w:rsidR="00F54C89" w:rsidRPr="00E5193C">
        <w:rPr>
          <w:rFonts w:ascii="Times New Roman" w:hAnsi="Times New Roman"/>
          <w:sz w:val="26"/>
          <w:szCs w:val="26"/>
          <w:lang w:val="lt-LT"/>
        </w:rPr>
        <w:tab/>
      </w:r>
      <w:r w:rsidR="00F54C89" w:rsidRPr="00E5193C">
        <w:rPr>
          <w:rFonts w:ascii="Times New Roman" w:hAnsi="Times New Roman"/>
          <w:sz w:val="26"/>
          <w:szCs w:val="26"/>
          <w:lang w:val="lt-LT"/>
        </w:rPr>
        <w:tab/>
      </w:r>
      <w:r w:rsidR="00F54C89"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versus</w:t>
      </w:r>
    </w:p>
    <w:p w:rsidR="007811EB" w:rsidRPr="00E5193C" w:rsidRDefault="007811EB" w:rsidP="00F30691">
      <w:pPr>
        <w:ind w:left="2880" w:hanging="2880"/>
        <w:jc w:val="both"/>
        <w:rPr>
          <w:rFonts w:ascii="Times New Roman" w:hAnsi="Times New Roman"/>
          <w:sz w:val="26"/>
          <w:szCs w:val="26"/>
          <w:lang w:val="lt-LT"/>
        </w:rPr>
      </w:pPr>
      <w:r w:rsidRPr="00E5193C">
        <w:rPr>
          <w:rFonts w:ascii="Times New Roman" w:hAnsi="Times New Roman"/>
          <w:sz w:val="26"/>
          <w:szCs w:val="26"/>
          <w:lang w:val="lt-LT"/>
        </w:rPr>
        <w:t>žr.</w:t>
      </w:r>
      <w:r w:rsidRPr="00E5193C">
        <w:rPr>
          <w:rFonts w:ascii="Times New Roman" w:hAnsi="Times New Roman"/>
          <w:sz w:val="26"/>
          <w:szCs w:val="26"/>
          <w:lang w:val="lt-LT"/>
        </w:rPr>
        <w:tab/>
      </w:r>
      <w:r w:rsidR="009F68D4">
        <w:rPr>
          <w:rFonts w:ascii="Times New Roman" w:hAnsi="Times New Roman"/>
          <w:sz w:val="26"/>
          <w:szCs w:val="26"/>
          <w:lang w:val="lt-LT"/>
        </w:rPr>
        <w:tab/>
      </w:r>
      <w:r w:rsidRPr="00E5193C">
        <w:rPr>
          <w:rFonts w:ascii="Times New Roman" w:hAnsi="Times New Roman"/>
          <w:sz w:val="26"/>
          <w:szCs w:val="26"/>
          <w:lang w:val="lt-LT"/>
        </w:rPr>
        <w:t>žiūrėti</w:t>
      </w:r>
    </w:p>
    <w:p w:rsidR="007811EB" w:rsidRPr="00E5193C" w:rsidRDefault="007811EB" w:rsidP="007811EB">
      <w:pPr>
        <w:spacing w:line="360" w:lineRule="auto"/>
        <w:rPr>
          <w:rFonts w:ascii="Times New Roman" w:hAnsi="Times New Roman"/>
          <w:sz w:val="26"/>
          <w:szCs w:val="26"/>
          <w:lang w:val="lt-LT"/>
        </w:rPr>
      </w:pPr>
    </w:p>
    <w:p w:rsidR="007811EB" w:rsidRPr="00E5193C" w:rsidRDefault="007811EB" w:rsidP="007811EB">
      <w:pPr>
        <w:spacing w:line="360" w:lineRule="auto"/>
        <w:rPr>
          <w:rFonts w:ascii="Times New Roman" w:hAnsi="Times New Roman"/>
          <w:sz w:val="26"/>
          <w:szCs w:val="26"/>
          <w:lang w:val="lt-LT"/>
        </w:rPr>
      </w:pPr>
    </w:p>
    <w:p w:rsidR="00E85176" w:rsidRPr="00E5193C" w:rsidRDefault="00E85176" w:rsidP="007811EB">
      <w:pPr>
        <w:spacing w:line="360" w:lineRule="auto"/>
        <w:rPr>
          <w:rFonts w:ascii="Times New Roman" w:hAnsi="Times New Roman"/>
          <w:sz w:val="26"/>
          <w:szCs w:val="26"/>
          <w:lang w:val="lt-LT"/>
        </w:rPr>
      </w:pPr>
    </w:p>
    <w:p w:rsidR="00260BF0" w:rsidRDefault="00260BF0" w:rsidP="007811EB">
      <w:pPr>
        <w:spacing w:line="360" w:lineRule="auto"/>
        <w:rPr>
          <w:rFonts w:ascii="Times New Roman" w:hAnsi="Times New Roman"/>
          <w:sz w:val="26"/>
          <w:szCs w:val="26"/>
          <w:lang w:val="lt-LT"/>
        </w:rPr>
      </w:pPr>
    </w:p>
    <w:p w:rsidR="001308FD" w:rsidRDefault="001308FD" w:rsidP="007811EB">
      <w:pPr>
        <w:spacing w:line="360" w:lineRule="auto"/>
        <w:rPr>
          <w:rFonts w:ascii="Times New Roman" w:hAnsi="Times New Roman"/>
          <w:sz w:val="26"/>
          <w:szCs w:val="26"/>
          <w:lang w:val="lt-LT"/>
        </w:rPr>
      </w:pPr>
    </w:p>
    <w:p w:rsidR="009F68D4" w:rsidRPr="00E5193C" w:rsidRDefault="009F68D4" w:rsidP="007811EB">
      <w:pPr>
        <w:spacing w:line="360" w:lineRule="auto"/>
        <w:rPr>
          <w:rFonts w:ascii="Times New Roman" w:hAnsi="Times New Roman"/>
          <w:sz w:val="26"/>
          <w:szCs w:val="26"/>
          <w:lang w:val="lt-LT"/>
        </w:rPr>
      </w:pPr>
    </w:p>
    <w:p w:rsidR="007811EB" w:rsidRPr="00E5193C" w:rsidRDefault="007811EB" w:rsidP="005C78C7">
      <w:pPr>
        <w:pStyle w:val="Antrat1"/>
        <w:jc w:val="center"/>
        <w:rPr>
          <w:sz w:val="26"/>
          <w:szCs w:val="26"/>
          <w:lang w:val="lt-LT"/>
        </w:rPr>
      </w:pPr>
      <w:bookmarkStart w:id="1" w:name="_Toc331936216"/>
      <w:r w:rsidRPr="00E5193C">
        <w:rPr>
          <w:sz w:val="26"/>
          <w:szCs w:val="26"/>
          <w:lang w:val="lt-LT"/>
        </w:rPr>
        <w:lastRenderedPageBreak/>
        <w:t>ĮVADAS</w:t>
      </w:r>
      <w:bookmarkEnd w:id="1"/>
    </w:p>
    <w:p w:rsidR="007811EB" w:rsidRPr="00E5193C" w:rsidRDefault="007811EB" w:rsidP="007811EB">
      <w:pPr>
        <w:rPr>
          <w:rFonts w:ascii="Times New Roman" w:hAnsi="Times New Roman"/>
          <w:sz w:val="26"/>
          <w:szCs w:val="26"/>
          <w:lang w:val="lt-LT"/>
        </w:rPr>
      </w:pPr>
    </w:p>
    <w:p w:rsidR="00F30691" w:rsidRDefault="007811EB" w:rsidP="004D5D9F">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Temos aktualumas</w:t>
      </w:r>
      <w:r w:rsidR="00F17015" w:rsidRPr="00E5193C">
        <w:rPr>
          <w:rFonts w:ascii="Times New Roman" w:hAnsi="Times New Roman"/>
          <w:b/>
          <w:sz w:val="26"/>
          <w:szCs w:val="26"/>
          <w:lang w:val="lt-LT"/>
        </w:rPr>
        <w:t>.</w:t>
      </w:r>
      <w:r w:rsidRPr="00E5193C">
        <w:rPr>
          <w:rFonts w:ascii="Times New Roman" w:hAnsi="Times New Roman"/>
          <w:sz w:val="26"/>
          <w:szCs w:val="26"/>
          <w:lang w:val="lt-LT"/>
        </w:rPr>
        <w:t xml:space="preserve"> </w:t>
      </w:r>
      <w:r w:rsidR="00C1205D" w:rsidRPr="00E5193C">
        <w:rPr>
          <w:rFonts w:ascii="Times New Roman" w:hAnsi="Times New Roman"/>
          <w:sz w:val="26"/>
          <w:szCs w:val="26"/>
          <w:lang w:val="lt-LT"/>
        </w:rPr>
        <w:t>2012 m. vasario 16 d. Jungtinių Tautų</w:t>
      </w:r>
      <w:r w:rsidR="005E213E" w:rsidRPr="00E5193C">
        <w:rPr>
          <w:rFonts w:ascii="Times New Roman" w:hAnsi="Times New Roman"/>
          <w:sz w:val="26"/>
          <w:szCs w:val="26"/>
          <w:lang w:val="lt-LT"/>
        </w:rPr>
        <w:t xml:space="preserve"> Generalinė Asamblėja priėmė rezoliuciją</w:t>
      </w:r>
      <w:r w:rsidR="009F579B" w:rsidRPr="00E5193C">
        <w:rPr>
          <w:rStyle w:val="Puslapioinaosnuoroda"/>
          <w:rFonts w:ascii="Times New Roman" w:hAnsi="Times New Roman"/>
          <w:sz w:val="26"/>
          <w:szCs w:val="26"/>
          <w:lang w:val="lt-LT"/>
        </w:rPr>
        <w:footnoteReference w:id="1"/>
      </w:r>
      <w:r w:rsidR="005E213E" w:rsidRPr="00E5193C">
        <w:rPr>
          <w:rFonts w:ascii="Times New Roman" w:hAnsi="Times New Roman"/>
          <w:sz w:val="26"/>
          <w:szCs w:val="26"/>
          <w:lang w:val="lt-LT"/>
        </w:rPr>
        <w:t>, kurioje pasmerkė masinius</w:t>
      </w:r>
      <w:r w:rsidR="00CB4447" w:rsidRPr="00E5193C">
        <w:rPr>
          <w:rFonts w:ascii="Times New Roman" w:hAnsi="Times New Roman"/>
          <w:sz w:val="26"/>
          <w:szCs w:val="26"/>
          <w:lang w:val="lt-LT"/>
        </w:rPr>
        <w:t xml:space="preserve"> ir sistemingus</w:t>
      </w:r>
      <w:r w:rsidR="005E213E" w:rsidRPr="00E5193C">
        <w:rPr>
          <w:rFonts w:ascii="Times New Roman" w:hAnsi="Times New Roman"/>
          <w:sz w:val="26"/>
          <w:szCs w:val="26"/>
          <w:lang w:val="lt-LT"/>
        </w:rPr>
        <w:t xml:space="preserve"> žmogaus teisių paže</w:t>
      </w:r>
      <w:r w:rsidR="00CB4447" w:rsidRPr="00E5193C">
        <w:rPr>
          <w:rFonts w:ascii="Times New Roman" w:hAnsi="Times New Roman"/>
          <w:sz w:val="26"/>
          <w:szCs w:val="26"/>
          <w:lang w:val="lt-LT"/>
        </w:rPr>
        <w:t xml:space="preserve">idimus, vykstančius Sirijoje bei </w:t>
      </w:r>
      <w:r w:rsidR="00F17015" w:rsidRPr="00E5193C">
        <w:rPr>
          <w:rFonts w:ascii="Times New Roman" w:hAnsi="Times New Roman"/>
          <w:sz w:val="26"/>
          <w:szCs w:val="26"/>
          <w:lang w:val="lt-LT"/>
        </w:rPr>
        <w:t>pareikalavo, jog Sirijos v</w:t>
      </w:r>
      <w:r w:rsidR="005E213E" w:rsidRPr="00E5193C">
        <w:rPr>
          <w:rFonts w:ascii="Times New Roman" w:hAnsi="Times New Roman"/>
          <w:sz w:val="26"/>
          <w:szCs w:val="26"/>
          <w:lang w:val="lt-LT"/>
        </w:rPr>
        <w:t xml:space="preserve">yriausybė nedelsdama imtųsi veiksmų ir </w:t>
      </w:r>
      <w:r w:rsidR="009F579B" w:rsidRPr="00E5193C">
        <w:rPr>
          <w:rFonts w:ascii="Times New Roman" w:hAnsi="Times New Roman"/>
          <w:sz w:val="26"/>
          <w:szCs w:val="26"/>
          <w:lang w:val="lt-LT"/>
        </w:rPr>
        <w:t>apsaugotų</w:t>
      </w:r>
      <w:r w:rsidR="005E213E" w:rsidRPr="00E5193C">
        <w:rPr>
          <w:rFonts w:ascii="Times New Roman" w:hAnsi="Times New Roman"/>
          <w:sz w:val="26"/>
          <w:szCs w:val="26"/>
          <w:lang w:val="lt-LT"/>
        </w:rPr>
        <w:t xml:space="preserve"> </w:t>
      </w:r>
      <w:r w:rsidR="009F579B" w:rsidRPr="00E5193C">
        <w:rPr>
          <w:rFonts w:ascii="Times New Roman" w:hAnsi="Times New Roman"/>
          <w:sz w:val="26"/>
          <w:szCs w:val="26"/>
          <w:lang w:val="lt-LT"/>
        </w:rPr>
        <w:t xml:space="preserve">savo </w:t>
      </w:r>
      <w:r w:rsidR="005E213E" w:rsidRPr="00E5193C">
        <w:rPr>
          <w:rFonts w:ascii="Times New Roman" w:hAnsi="Times New Roman"/>
          <w:sz w:val="26"/>
          <w:szCs w:val="26"/>
          <w:lang w:val="lt-LT"/>
        </w:rPr>
        <w:t xml:space="preserve">šalies gyventojus nuo </w:t>
      </w:r>
      <w:r w:rsidR="00B970C8" w:rsidRPr="00E5193C">
        <w:rPr>
          <w:rFonts w:ascii="Times New Roman" w:hAnsi="Times New Roman"/>
          <w:sz w:val="26"/>
          <w:szCs w:val="26"/>
          <w:lang w:val="lt-LT"/>
        </w:rPr>
        <w:t xml:space="preserve">šių </w:t>
      </w:r>
      <w:r w:rsidR="007F3E31" w:rsidRPr="00E5193C">
        <w:rPr>
          <w:rFonts w:ascii="Times New Roman" w:hAnsi="Times New Roman"/>
          <w:sz w:val="26"/>
          <w:szCs w:val="26"/>
          <w:lang w:val="lt-LT"/>
        </w:rPr>
        <w:t>pažeidimų. R</w:t>
      </w:r>
      <w:r w:rsidR="005E213E" w:rsidRPr="00E5193C">
        <w:rPr>
          <w:rFonts w:ascii="Times New Roman" w:hAnsi="Times New Roman"/>
          <w:sz w:val="26"/>
          <w:szCs w:val="26"/>
          <w:lang w:val="lt-LT"/>
        </w:rPr>
        <w:t>ezoliucija buvo priimta po to, kai JT S</w:t>
      </w:r>
      <w:r w:rsidR="00607E8E" w:rsidRPr="00E5193C">
        <w:rPr>
          <w:rFonts w:ascii="Times New Roman" w:hAnsi="Times New Roman"/>
          <w:sz w:val="26"/>
          <w:szCs w:val="26"/>
          <w:lang w:val="lt-LT"/>
        </w:rPr>
        <w:t xml:space="preserve">augumo Taryboje </w:t>
      </w:r>
      <w:r w:rsidR="0094220B" w:rsidRPr="00E5193C">
        <w:rPr>
          <w:rFonts w:ascii="Times New Roman" w:hAnsi="Times New Roman"/>
          <w:sz w:val="26"/>
          <w:szCs w:val="26"/>
          <w:lang w:val="lt-LT"/>
        </w:rPr>
        <w:t>Ru</w:t>
      </w:r>
      <w:r w:rsidR="00607E8E" w:rsidRPr="00E5193C">
        <w:rPr>
          <w:rFonts w:ascii="Times New Roman" w:hAnsi="Times New Roman"/>
          <w:sz w:val="26"/>
          <w:szCs w:val="26"/>
          <w:lang w:val="lt-LT"/>
        </w:rPr>
        <w:t xml:space="preserve">sija ir Kinija vetavo </w:t>
      </w:r>
      <w:r w:rsidR="005E213E" w:rsidRPr="00E5193C">
        <w:rPr>
          <w:rFonts w:ascii="Times New Roman" w:hAnsi="Times New Roman"/>
          <w:sz w:val="26"/>
          <w:szCs w:val="26"/>
          <w:lang w:val="lt-LT"/>
        </w:rPr>
        <w:t>rezoliucij</w:t>
      </w:r>
      <w:r w:rsidR="00607E8E" w:rsidRPr="00E5193C">
        <w:rPr>
          <w:rFonts w:ascii="Times New Roman" w:hAnsi="Times New Roman"/>
          <w:sz w:val="26"/>
          <w:szCs w:val="26"/>
          <w:lang w:val="lt-LT"/>
        </w:rPr>
        <w:t>ą</w:t>
      </w:r>
      <w:r w:rsidR="009F579B" w:rsidRPr="00E5193C">
        <w:rPr>
          <w:rStyle w:val="Puslapioinaosnuoroda"/>
          <w:rFonts w:ascii="Times New Roman" w:hAnsi="Times New Roman"/>
          <w:sz w:val="26"/>
          <w:szCs w:val="26"/>
          <w:lang w:val="lt-LT"/>
        </w:rPr>
        <w:footnoteReference w:id="2"/>
      </w:r>
      <w:r w:rsidR="005E213E" w:rsidRPr="00E5193C">
        <w:rPr>
          <w:rFonts w:ascii="Times New Roman" w:hAnsi="Times New Roman"/>
          <w:sz w:val="26"/>
          <w:szCs w:val="26"/>
          <w:lang w:val="lt-LT"/>
        </w:rPr>
        <w:t xml:space="preserve"> dėl kolektyvinių tarptautinės bendrijos veiksmų</w:t>
      </w:r>
      <w:r w:rsidR="009F579B" w:rsidRPr="00E5193C">
        <w:rPr>
          <w:rFonts w:ascii="Times New Roman" w:hAnsi="Times New Roman"/>
          <w:sz w:val="26"/>
          <w:szCs w:val="26"/>
          <w:lang w:val="lt-LT"/>
        </w:rPr>
        <w:t>, nesusijusių su ginkluotos jėgos panaudojimu,</w:t>
      </w:r>
      <w:r w:rsidR="005E213E" w:rsidRPr="00E5193C">
        <w:rPr>
          <w:rFonts w:ascii="Times New Roman" w:hAnsi="Times New Roman"/>
          <w:sz w:val="26"/>
          <w:szCs w:val="26"/>
          <w:lang w:val="lt-LT"/>
        </w:rPr>
        <w:t xml:space="preserve"> sankcionavimo siekiant nutraukti humanitarinę krizę Sirijoje.</w:t>
      </w:r>
      <w:r w:rsidR="004D5D9F" w:rsidRPr="00E5193C">
        <w:rPr>
          <w:rFonts w:ascii="Times New Roman" w:hAnsi="Times New Roman"/>
          <w:sz w:val="26"/>
          <w:szCs w:val="26"/>
          <w:lang w:val="lt-LT"/>
        </w:rPr>
        <w:t xml:space="preserve"> </w:t>
      </w:r>
      <w:r w:rsidR="0071232E" w:rsidRPr="00E5193C">
        <w:rPr>
          <w:rFonts w:ascii="Times New Roman" w:hAnsi="Times New Roman"/>
          <w:sz w:val="26"/>
          <w:szCs w:val="26"/>
          <w:lang w:val="lt-LT"/>
        </w:rPr>
        <w:t>Sirijos prezidentas B</w:t>
      </w:r>
      <w:r w:rsidR="004B7B35" w:rsidRPr="00E5193C">
        <w:rPr>
          <w:rFonts w:ascii="Times New Roman" w:hAnsi="Times New Roman"/>
          <w:sz w:val="26"/>
          <w:szCs w:val="26"/>
          <w:lang w:val="lt-LT"/>
        </w:rPr>
        <w:t>. Al</w:t>
      </w:r>
      <w:r w:rsidR="00F30691">
        <w:rPr>
          <w:rFonts w:ascii="Times New Roman" w:hAnsi="Times New Roman"/>
          <w:sz w:val="26"/>
          <w:szCs w:val="26"/>
          <w:lang w:val="lt-LT"/>
        </w:rPr>
        <w:t xml:space="preserve"> </w:t>
      </w:r>
      <w:r w:rsidR="004B7B35" w:rsidRPr="00E5193C">
        <w:rPr>
          <w:rFonts w:ascii="Times New Roman" w:hAnsi="Times New Roman"/>
          <w:sz w:val="26"/>
          <w:szCs w:val="26"/>
          <w:lang w:val="lt-LT"/>
        </w:rPr>
        <w:t>-</w:t>
      </w:r>
      <w:r w:rsidR="00F30691">
        <w:rPr>
          <w:rFonts w:ascii="Times New Roman" w:hAnsi="Times New Roman"/>
          <w:sz w:val="26"/>
          <w:szCs w:val="26"/>
          <w:lang w:val="lt-LT"/>
        </w:rPr>
        <w:t xml:space="preserve"> </w:t>
      </w:r>
      <w:r w:rsidR="004B7B35" w:rsidRPr="00E5193C">
        <w:rPr>
          <w:rFonts w:ascii="Times New Roman" w:hAnsi="Times New Roman"/>
          <w:sz w:val="26"/>
          <w:szCs w:val="26"/>
          <w:lang w:val="lt-LT"/>
        </w:rPr>
        <w:t>A</w:t>
      </w:r>
      <w:r w:rsidR="007F3E31" w:rsidRPr="00E5193C">
        <w:rPr>
          <w:rFonts w:ascii="Times New Roman" w:hAnsi="Times New Roman"/>
          <w:sz w:val="26"/>
          <w:szCs w:val="26"/>
          <w:lang w:val="lt-LT"/>
        </w:rPr>
        <w:t>sad</w:t>
      </w:r>
      <w:r w:rsidR="0071232E" w:rsidRPr="00E5193C">
        <w:rPr>
          <w:rFonts w:ascii="Times New Roman" w:hAnsi="Times New Roman"/>
          <w:sz w:val="26"/>
          <w:szCs w:val="26"/>
          <w:lang w:val="lt-LT"/>
        </w:rPr>
        <w:t xml:space="preserve"> sutiko su JT siūlomu taikos planu, kuris įsigaliojo 2012 m. balandžio 10 d. </w:t>
      </w:r>
      <w:r w:rsidR="009F68D4">
        <w:rPr>
          <w:rFonts w:ascii="Times New Roman" w:hAnsi="Times New Roman"/>
          <w:sz w:val="26"/>
          <w:szCs w:val="26"/>
          <w:lang w:val="lt-LT"/>
        </w:rPr>
        <w:t>Tačiau į</w:t>
      </w:r>
      <w:r w:rsidR="0071232E" w:rsidRPr="00E5193C">
        <w:rPr>
          <w:rFonts w:ascii="Times New Roman" w:hAnsi="Times New Roman"/>
          <w:sz w:val="26"/>
          <w:szCs w:val="26"/>
          <w:lang w:val="lt-LT"/>
        </w:rPr>
        <w:t>sig</w:t>
      </w:r>
      <w:r w:rsidR="00D549E3" w:rsidRPr="00E5193C">
        <w:rPr>
          <w:rFonts w:ascii="Times New Roman" w:hAnsi="Times New Roman"/>
          <w:sz w:val="26"/>
          <w:szCs w:val="26"/>
          <w:lang w:val="lt-LT"/>
        </w:rPr>
        <w:t>aliojus taikos planui, kurį remia</w:t>
      </w:r>
      <w:r w:rsidR="0071232E" w:rsidRPr="00E5193C">
        <w:rPr>
          <w:rFonts w:ascii="Times New Roman" w:hAnsi="Times New Roman"/>
          <w:sz w:val="26"/>
          <w:szCs w:val="26"/>
          <w:lang w:val="lt-LT"/>
        </w:rPr>
        <w:t xml:space="preserve"> JT ir Arabų lyga, ginkluoti susirėmimai tarp Sirijos vyriausybė</w:t>
      </w:r>
      <w:r w:rsidR="00D549E3" w:rsidRPr="00E5193C">
        <w:rPr>
          <w:rFonts w:ascii="Times New Roman" w:hAnsi="Times New Roman"/>
          <w:sz w:val="26"/>
          <w:szCs w:val="26"/>
          <w:lang w:val="lt-LT"/>
        </w:rPr>
        <w:t>s pajėgų ir sukilėlių tebesitęsia</w:t>
      </w:r>
      <w:r w:rsidR="007F3E31" w:rsidRPr="00E5193C">
        <w:rPr>
          <w:rFonts w:ascii="Times New Roman" w:hAnsi="Times New Roman"/>
          <w:sz w:val="26"/>
          <w:szCs w:val="26"/>
          <w:lang w:val="lt-LT"/>
        </w:rPr>
        <w:t xml:space="preserve"> ir</w:t>
      </w:r>
      <w:r w:rsidR="004D5D9F" w:rsidRPr="00E5193C">
        <w:rPr>
          <w:rFonts w:ascii="Times New Roman" w:hAnsi="Times New Roman"/>
          <w:sz w:val="26"/>
          <w:szCs w:val="26"/>
          <w:lang w:val="lt-LT"/>
        </w:rPr>
        <w:t xml:space="preserve"> taikos plano nėra paisoma</w:t>
      </w:r>
      <w:r w:rsidR="00F30691">
        <w:rPr>
          <w:rFonts w:ascii="Times New Roman" w:hAnsi="Times New Roman"/>
          <w:sz w:val="26"/>
          <w:szCs w:val="26"/>
          <w:lang w:val="lt-LT"/>
        </w:rPr>
        <w:t>:</w:t>
      </w:r>
      <w:r w:rsidR="00D549E3" w:rsidRPr="00E5193C">
        <w:rPr>
          <w:rFonts w:ascii="Times New Roman" w:hAnsi="Times New Roman"/>
          <w:sz w:val="26"/>
          <w:szCs w:val="26"/>
          <w:lang w:val="lt-LT"/>
        </w:rPr>
        <w:t xml:space="preserve"> 2012 m. gegužės 26 d. </w:t>
      </w:r>
      <w:r w:rsidR="0071232E" w:rsidRPr="00E5193C">
        <w:rPr>
          <w:rFonts w:ascii="Times New Roman" w:hAnsi="Times New Roman"/>
          <w:sz w:val="26"/>
          <w:szCs w:val="26"/>
          <w:lang w:val="lt-LT"/>
        </w:rPr>
        <w:t>Hulos kaime buvo n</w:t>
      </w:r>
      <w:r w:rsidR="007F3E31" w:rsidRPr="00E5193C">
        <w:rPr>
          <w:rFonts w:ascii="Times New Roman" w:hAnsi="Times New Roman"/>
          <w:sz w:val="26"/>
          <w:szCs w:val="26"/>
          <w:lang w:val="lt-LT"/>
        </w:rPr>
        <w:t>užudyti daugiau nei 100 civilių</w:t>
      </w:r>
      <w:r w:rsidR="0071232E" w:rsidRPr="00E5193C">
        <w:rPr>
          <w:rFonts w:ascii="Times New Roman" w:hAnsi="Times New Roman"/>
          <w:sz w:val="26"/>
          <w:szCs w:val="26"/>
          <w:lang w:val="lt-LT"/>
        </w:rPr>
        <w:t xml:space="preserve">. 2012 m. gegužės 29 d. Sirijos prezidentas </w:t>
      </w:r>
      <w:r w:rsidR="00D549E3" w:rsidRPr="00E5193C">
        <w:rPr>
          <w:rFonts w:ascii="Times New Roman" w:hAnsi="Times New Roman"/>
          <w:sz w:val="26"/>
          <w:szCs w:val="26"/>
          <w:lang w:val="lt-LT"/>
        </w:rPr>
        <w:t xml:space="preserve">susitiko </w:t>
      </w:r>
      <w:r w:rsidR="004B7B35" w:rsidRPr="00E5193C">
        <w:rPr>
          <w:rFonts w:ascii="Times New Roman" w:hAnsi="Times New Roman"/>
          <w:sz w:val="26"/>
          <w:szCs w:val="26"/>
          <w:lang w:val="lt-LT"/>
        </w:rPr>
        <w:t>su JT pasiuntin</w:t>
      </w:r>
      <w:r w:rsidR="00D02C36" w:rsidRPr="00E5193C">
        <w:rPr>
          <w:rFonts w:ascii="Times New Roman" w:hAnsi="Times New Roman"/>
          <w:sz w:val="26"/>
          <w:szCs w:val="26"/>
          <w:lang w:val="lt-LT"/>
        </w:rPr>
        <w:t>i</w:t>
      </w:r>
      <w:r w:rsidR="004B7B35" w:rsidRPr="00E5193C">
        <w:rPr>
          <w:rFonts w:ascii="Times New Roman" w:hAnsi="Times New Roman"/>
          <w:sz w:val="26"/>
          <w:szCs w:val="26"/>
          <w:lang w:val="lt-LT"/>
        </w:rPr>
        <w:t>u K. An</w:t>
      </w:r>
      <w:r w:rsidR="007F3E31" w:rsidRPr="00E5193C">
        <w:rPr>
          <w:rFonts w:ascii="Times New Roman" w:hAnsi="Times New Roman"/>
          <w:sz w:val="26"/>
          <w:szCs w:val="26"/>
          <w:lang w:val="lt-LT"/>
        </w:rPr>
        <w:t>nan</w:t>
      </w:r>
      <w:r w:rsidR="00C108FC" w:rsidRPr="00E5193C">
        <w:rPr>
          <w:rFonts w:ascii="Times New Roman" w:hAnsi="Times New Roman"/>
          <w:sz w:val="26"/>
          <w:szCs w:val="26"/>
          <w:lang w:val="lt-LT"/>
        </w:rPr>
        <w:t>,</w:t>
      </w:r>
      <w:r w:rsidR="0071232E" w:rsidRPr="00E5193C">
        <w:rPr>
          <w:rFonts w:ascii="Times New Roman" w:hAnsi="Times New Roman"/>
          <w:sz w:val="26"/>
          <w:szCs w:val="26"/>
          <w:lang w:val="lt-LT"/>
        </w:rPr>
        <w:t xml:space="preserve"> kuris </w:t>
      </w:r>
      <w:r w:rsidR="00D549E3" w:rsidRPr="00E5193C">
        <w:rPr>
          <w:rFonts w:ascii="Times New Roman" w:hAnsi="Times New Roman"/>
          <w:sz w:val="26"/>
          <w:szCs w:val="26"/>
          <w:lang w:val="lt-LT"/>
        </w:rPr>
        <w:t>para</w:t>
      </w:r>
      <w:r w:rsidR="0071232E" w:rsidRPr="00E5193C">
        <w:rPr>
          <w:rFonts w:ascii="Times New Roman" w:hAnsi="Times New Roman"/>
          <w:sz w:val="26"/>
          <w:szCs w:val="26"/>
          <w:lang w:val="lt-LT"/>
        </w:rPr>
        <w:t>gino la</w:t>
      </w:r>
      <w:r w:rsidR="00D549E3" w:rsidRPr="00E5193C">
        <w:rPr>
          <w:rFonts w:ascii="Times New Roman" w:hAnsi="Times New Roman"/>
          <w:sz w:val="26"/>
          <w:szCs w:val="26"/>
          <w:lang w:val="lt-LT"/>
        </w:rPr>
        <w:t xml:space="preserve">ikytis pasiekto taikos plano ir </w:t>
      </w:r>
      <w:r w:rsidR="00F30691">
        <w:rPr>
          <w:rFonts w:ascii="Times New Roman" w:hAnsi="Times New Roman"/>
          <w:sz w:val="26"/>
          <w:szCs w:val="26"/>
          <w:lang w:val="lt-LT"/>
        </w:rPr>
        <w:t>susitarimo dėl paliaubų.</w:t>
      </w:r>
    </w:p>
    <w:p w:rsidR="0094220B" w:rsidRPr="00E5193C" w:rsidRDefault="00D36B1C" w:rsidP="004D5D9F">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Tebesitęsianti humanitarinė krizė Sirijoje be efektyvaus tarptautinės bendrijos įs</w:t>
      </w:r>
      <w:r w:rsidR="00F17015" w:rsidRPr="00E5193C">
        <w:rPr>
          <w:rFonts w:ascii="Times New Roman" w:hAnsi="Times New Roman"/>
          <w:sz w:val="26"/>
          <w:szCs w:val="26"/>
          <w:lang w:val="lt-LT"/>
        </w:rPr>
        <w:t>i</w:t>
      </w:r>
      <w:r w:rsidRPr="00E5193C">
        <w:rPr>
          <w:rFonts w:ascii="Times New Roman" w:hAnsi="Times New Roman"/>
          <w:sz w:val="26"/>
          <w:szCs w:val="26"/>
          <w:lang w:val="lt-LT"/>
        </w:rPr>
        <w:t xml:space="preserve">traukimo, </w:t>
      </w:r>
      <w:r w:rsidR="00D364F2" w:rsidRPr="00E5193C">
        <w:rPr>
          <w:rFonts w:ascii="Times New Roman" w:hAnsi="Times New Roman"/>
          <w:sz w:val="26"/>
          <w:szCs w:val="26"/>
          <w:lang w:val="lt-LT"/>
        </w:rPr>
        <w:t xml:space="preserve">prieš metus įvykdyta </w:t>
      </w:r>
      <w:r w:rsidRPr="00E5193C">
        <w:rPr>
          <w:rFonts w:ascii="Times New Roman" w:hAnsi="Times New Roman"/>
          <w:sz w:val="26"/>
          <w:szCs w:val="26"/>
          <w:lang w:val="lt-LT"/>
        </w:rPr>
        <w:t>humanitar</w:t>
      </w:r>
      <w:r w:rsidR="00A01725" w:rsidRPr="00E5193C">
        <w:rPr>
          <w:rFonts w:ascii="Times New Roman" w:hAnsi="Times New Roman"/>
          <w:sz w:val="26"/>
          <w:szCs w:val="26"/>
          <w:lang w:val="lt-LT"/>
        </w:rPr>
        <w:t>inė intervencija į L</w:t>
      </w:r>
      <w:r w:rsidR="004D5D9F" w:rsidRPr="00E5193C">
        <w:rPr>
          <w:rFonts w:ascii="Times New Roman" w:hAnsi="Times New Roman"/>
          <w:sz w:val="26"/>
          <w:szCs w:val="26"/>
          <w:lang w:val="lt-LT"/>
        </w:rPr>
        <w:t xml:space="preserve">ibiją, </w:t>
      </w:r>
      <w:r w:rsidR="00D364F2" w:rsidRPr="00E5193C">
        <w:rPr>
          <w:rFonts w:ascii="Times New Roman" w:hAnsi="Times New Roman"/>
          <w:sz w:val="26"/>
          <w:szCs w:val="26"/>
          <w:lang w:val="lt-LT"/>
        </w:rPr>
        <w:t>kitos</w:t>
      </w:r>
      <w:r w:rsidR="00607E8E" w:rsidRPr="00E5193C">
        <w:rPr>
          <w:rFonts w:ascii="Times New Roman" w:hAnsi="Times New Roman"/>
          <w:sz w:val="26"/>
          <w:szCs w:val="26"/>
          <w:lang w:val="lt-LT"/>
        </w:rPr>
        <w:t xml:space="preserve"> 2011 m. vykusios</w:t>
      </w:r>
      <w:r w:rsidRPr="00E5193C">
        <w:rPr>
          <w:rFonts w:ascii="Times New Roman" w:hAnsi="Times New Roman"/>
          <w:sz w:val="26"/>
          <w:szCs w:val="26"/>
          <w:lang w:val="lt-LT"/>
        </w:rPr>
        <w:t xml:space="preserve"> humanitarinės krizės, pavyzdžiui, Jemene</w:t>
      </w:r>
      <w:r w:rsidR="00A01725" w:rsidRPr="00E5193C">
        <w:rPr>
          <w:rStyle w:val="Puslapioinaosnuoroda"/>
          <w:rFonts w:ascii="Times New Roman" w:hAnsi="Times New Roman"/>
          <w:sz w:val="26"/>
          <w:szCs w:val="26"/>
          <w:lang w:val="lt-LT"/>
        </w:rPr>
        <w:footnoteReference w:id="3"/>
      </w:r>
      <w:r w:rsidR="00D364F2" w:rsidRPr="00E5193C">
        <w:rPr>
          <w:rFonts w:ascii="Times New Roman" w:hAnsi="Times New Roman"/>
          <w:sz w:val="26"/>
          <w:szCs w:val="26"/>
          <w:lang w:val="lt-LT"/>
        </w:rPr>
        <w:t xml:space="preserve"> a</w:t>
      </w:r>
      <w:r w:rsidRPr="00E5193C">
        <w:rPr>
          <w:rFonts w:ascii="Times New Roman" w:hAnsi="Times New Roman"/>
          <w:sz w:val="26"/>
          <w:szCs w:val="26"/>
          <w:lang w:val="lt-LT"/>
        </w:rPr>
        <w:t>r Dramblio Kaulo Kranto Respublikoje</w:t>
      </w:r>
      <w:r w:rsidR="00A01725" w:rsidRPr="00E5193C">
        <w:rPr>
          <w:rStyle w:val="Puslapioinaosnuoroda"/>
          <w:rFonts w:ascii="Times New Roman" w:hAnsi="Times New Roman"/>
          <w:sz w:val="26"/>
          <w:szCs w:val="26"/>
          <w:lang w:val="lt-LT"/>
        </w:rPr>
        <w:footnoteReference w:id="4"/>
      </w:r>
      <w:r w:rsidR="00D364F2" w:rsidRPr="00E5193C">
        <w:rPr>
          <w:rFonts w:ascii="Times New Roman" w:hAnsi="Times New Roman"/>
          <w:sz w:val="26"/>
          <w:szCs w:val="26"/>
          <w:lang w:val="lt-LT"/>
        </w:rPr>
        <w:t>,</w:t>
      </w:r>
      <w:r w:rsidR="00A01725" w:rsidRPr="00E5193C">
        <w:rPr>
          <w:rFonts w:ascii="Times New Roman" w:hAnsi="Times New Roman"/>
          <w:sz w:val="26"/>
          <w:szCs w:val="26"/>
          <w:lang w:val="lt-LT"/>
        </w:rPr>
        <w:t xml:space="preserve"> </w:t>
      </w:r>
      <w:r w:rsidR="005E213E" w:rsidRPr="00E5193C">
        <w:rPr>
          <w:rFonts w:ascii="Times New Roman" w:hAnsi="Times New Roman"/>
          <w:sz w:val="26"/>
          <w:szCs w:val="26"/>
          <w:lang w:val="lt-LT"/>
        </w:rPr>
        <w:t xml:space="preserve">iliustruoja tai, jog </w:t>
      </w:r>
      <w:r w:rsidR="00D364F2" w:rsidRPr="00E5193C">
        <w:rPr>
          <w:rFonts w:ascii="Times New Roman" w:hAnsi="Times New Roman"/>
          <w:sz w:val="26"/>
          <w:szCs w:val="26"/>
          <w:lang w:val="lt-LT"/>
        </w:rPr>
        <w:t xml:space="preserve">humanitarinės krizės, </w:t>
      </w:r>
      <w:r w:rsidR="00A01725" w:rsidRPr="00E5193C">
        <w:rPr>
          <w:rFonts w:ascii="Times New Roman" w:hAnsi="Times New Roman"/>
          <w:sz w:val="26"/>
          <w:szCs w:val="26"/>
          <w:lang w:val="lt-LT"/>
        </w:rPr>
        <w:t>jų</w:t>
      </w:r>
      <w:r w:rsidR="00D364F2" w:rsidRPr="00E5193C">
        <w:rPr>
          <w:rFonts w:ascii="Times New Roman" w:hAnsi="Times New Roman"/>
          <w:sz w:val="26"/>
          <w:szCs w:val="26"/>
          <w:lang w:val="lt-LT"/>
        </w:rPr>
        <w:t xml:space="preserve"> prevencija ir</w:t>
      </w:r>
      <w:r w:rsidR="00A01725" w:rsidRPr="00E5193C">
        <w:rPr>
          <w:rFonts w:ascii="Times New Roman" w:hAnsi="Times New Roman"/>
          <w:sz w:val="26"/>
          <w:szCs w:val="26"/>
          <w:lang w:val="lt-LT"/>
        </w:rPr>
        <w:t xml:space="preserve"> efektyvus</w:t>
      </w:r>
      <w:r w:rsidR="005E213E" w:rsidRPr="00E5193C">
        <w:rPr>
          <w:rFonts w:ascii="Times New Roman" w:hAnsi="Times New Roman"/>
          <w:sz w:val="26"/>
          <w:szCs w:val="26"/>
          <w:lang w:val="lt-LT"/>
        </w:rPr>
        <w:t xml:space="preserve"> sprendimas yra </w:t>
      </w:r>
      <w:r w:rsidR="00F17015" w:rsidRPr="00E5193C">
        <w:rPr>
          <w:rFonts w:ascii="Times New Roman" w:hAnsi="Times New Roman"/>
          <w:sz w:val="26"/>
          <w:szCs w:val="26"/>
          <w:lang w:val="lt-LT"/>
        </w:rPr>
        <w:t>sunkiai įveikiamas</w:t>
      </w:r>
      <w:r w:rsidR="005E213E" w:rsidRPr="00E5193C">
        <w:rPr>
          <w:rFonts w:ascii="Times New Roman" w:hAnsi="Times New Roman"/>
          <w:sz w:val="26"/>
          <w:szCs w:val="26"/>
          <w:lang w:val="lt-LT"/>
        </w:rPr>
        <w:t xml:space="preserve"> iššūkis tarptauti</w:t>
      </w:r>
      <w:r w:rsidR="004D5D9F" w:rsidRPr="00E5193C">
        <w:rPr>
          <w:rFonts w:ascii="Times New Roman" w:hAnsi="Times New Roman"/>
          <w:sz w:val="26"/>
          <w:szCs w:val="26"/>
          <w:lang w:val="lt-LT"/>
        </w:rPr>
        <w:t>nei bendrijai</w:t>
      </w:r>
      <w:r w:rsidR="00C108FC" w:rsidRPr="00E5193C">
        <w:rPr>
          <w:rFonts w:ascii="Times New Roman" w:hAnsi="Times New Roman"/>
          <w:sz w:val="26"/>
          <w:szCs w:val="26"/>
          <w:lang w:val="lt-LT"/>
        </w:rPr>
        <w:t>, o</w:t>
      </w:r>
      <w:r w:rsidR="004D5D9F" w:rsidRPr="00E5193C">
        <w:rPr>
          <w:rFonts w:ascii="Times New Roman" w:hAnsi="Times New Roman"/>
          <w:sz w:val="26"/>
          <w:szCs w:val="26"/>
          <w:lang w:val="lt-LT"/>
        </w:rPr>
        <w:t xml:space="preserve"> su humanitarine intervencija susiję klausimai nepraranda aktualumo ir šiandien. </w:t>
      </w:r>
    </w:p>
    <w:p w:rsidR="00155626" w:rsidRPr="00E5193C" w:rsidRDefault="00155626" w:rsidP="00155626">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Galima išskirti šiuos humanitarinės intervencijos temos aktualumą liudijančius aspektus. Visų pirma, n</w:t>
      </w:r>
      <w:r w:rsidR="004A3DCC" w:rsidRPr="00E5193C">
        <w:rPr>
          <w:rFonts w:ascii="Times New Roman" w:hAnsi="Times New Roman"/>
          <w:sz w:val="26"/>
          <w:szCs w:val="26"/>
          <w:lang w:val="lt-LT"/>
        </w:rPr>
        <w:t xml:space="preserve">uolatinis su humanitarine intervencija susijęs klausimas yra tokio ginkluotos jėgos panaudojimo </w:t>
      </w:r>
      <w:r w:rsidR="00F15087" w:rsidRPr="00E5193C">
        <w:rPr>
          <w:rFonts w:ascii="Times New Roman" w:hAnsi="Times New Roman"/>
          <w:sz w:val="26"/>
          <w:szCs w:val="26"/>
          <w:lang w:val="lt-LT"/>
        </w:rPr>
        <w:t>suderinamumas</w:t>
      </w:r>
      <w:r w:rsidR="0094220B" w:rsidRPr="00E5193C">
        <w:rPr>
          <w:rFonts w:ascii="Times New Roman" w:hAnsi="Times New Roman"/>
          <w:sz w:val="26"/>
          <w:szCs w:val="26"/>
          <w:lang w:val="lt-LT"/>
        </w:rPr>
        <w:t xml:space="preserve"> su</w:t>
      </w:r>
      <w:r w:rsidR="00F54C89" w:rsidRPr="00E5193C">
        <w:rPr>
          <w:rFonts w:ascii="Times New Roman" w:hAnsi="Times New Roman"/>
          <w:sz w:val="26"/>
          <w:szCs w:val="26"/>
          <w:lang w:val="lt-LT"/>
        </w:rPr>
        <w:t xml:space="preserve"> pagarbos valstybės suverenitetui</w:t>
      </w:r>
      <w:r w:rsidR="0094220B" w:rsidRPr="00E5193C">
        <w:rPr>
          <w:rFonts w:ascii="Times New Roman" w:hAnsi="Times New Roman"/>
          <w:sz w:val="26"/>
          <w:szCs w:val="26"/>
          <w:lang w:val="lt-LT"/>
        </w:rPr>
        <w:t xml:space="preserve"> ir ginkluotos jėgos nenaudojimo principais </w:t>
      </w:r>
      <w:r w:rsidR="0094220B" w:rsidRPr="00E5193C">
        <w:rPr>
          <w:rFonts w:ascii="Times New Roman" w:hAnsi="Times New Roman"/>
          <w:sz w:val="26"/>
          <w:szCs w:val="26"/>
          <w:lang w:val="lt-LT"/>
        </w:rPr>
        <w:lastRenderedPageBreak/>
        <w:t xml:space="preserve">tarptautinėje teisėje. </w:t>
      </w:r>
      <w:r w:rsidRPr="00E5193C">
        <w:rPr>
          <w:rFonts w:ascii="Times New Roman" w:hAnsi="Times New Roman"/>
          <w:sz w:val="26"/>
          <w:szCs w:val="26"/>
          <w:lang w:val="lt-LT"/>
        </w:rPr>
        <w:t xml:space="preserve">Vienu iš </w:t>
      </w:r>
      <w:r w:rsidR="00D160F2" w:rsidRPr="00E5193C">
        <w:rPr>
          <w:rFonts w:ascii="Times New Roman" w:hAnsi="Times New Roman"/>
          <w:sz w:val="26"/>
          <w:szCs w:val="26"/>
          <w:lang w:val="lt-LT"/>
        </w:rPr>
        <w:t>naujausių</w:t>
      </w:r>
      <w:r w:rsidRPr="00E5193C">
        <w:rPr>
          <w:rFonts w:ascii="Times New Roman" w:hAnsi="Times New Roman"/>
          <w:sz w:val="26"/>
          <w:szCs w:val="26"/>
          <w:lang w:val="lt-LT"/>
        </w:rPr>
        <w:t xml:space="preserve"> bandymų suderinti humanitarinės intervencijos koncepciją su valstybės suvereniteto samprata šiuolaikinėje tarptautinėje teisėje galima laikyti  2001 m. Tarptautinės intervencijos ir valstybės suvereniteto komisijos</w:t>
      </w:r>
      <w:r w:rsidR="00CA5EAA" w:rsidRPr="00E5193C">
        <w:rPr>
          <w:rFonts w:ascii="Times New Roman" w:hAnsi="Times New Roman"/>
          <w:sz w:val="26"/>
          <w:szCs w:val="26"/>
          <w:lang w:val="lt-LT"/>
        </w:rPr>
        <w:t xml:space="preserve"> (toliau – Intervencijos komisija)</w:t>
      </w:r>
      <w:r w:rsidRPr="00E5193C">
        <w:rPr>
          <w:rFonts w:ascii="Times New Roman" w:hAnsi="Times New Roman"/>
          <w:sz w:val="26"/>
          <w:szCs w:val="26"/>
          <w:lang w:val="lt-LT"/>
        </w:rPr>
        <w:t xml:space="preserve"> pateiktą ,,Pareigos apsaugoti“ ataskaitą. Intervencijos komisijos tikslas buvo atskleisti valstybės suvereniteto principo evoliuciją šiuolaikinėje tarptautinėje teisėje ir pateikti ,,humanišką“</w:t>
      </w:r>
      <w:r w:rsidRPr="00E5193C">
        <w:rPr>
          <w:rStyle w:val="Puslapioinaosnuoroda"/>
          <w:rFonts w:ascii="Times New Roman" w:hAnsi="Times New Roman"/>
          <w:sz w:val="26"/>
          <w:szCs w:val="26"/>
          <w:lang w:val="lt-LT"/>
        </w:rPr>
        <w:footnoteReference w:id="5"/>
      </w:r>
      <w:r w:rsidRPr="00E5193C">
        <w:rPr>
          <w:rFonts w:ascii="Times New Roman" w:hAnsi="Times New Roman"/>
          <w:sz w:val="26"/>
          <w:szCs w:val="26"/>
          <w:lang w:val="lt-LT"/>
        </w:rPr>
        <w:t xml:space="preserve"> valstybės suvereniteto sampratą. Pagal naująja koncepciją, kiekviena valstybė turi pirminę pareigą apsaugoti savo gyventojus nuo masinių ar sistemingų pagrindinių žmogaus teisių pažeidimų ir ši pareiga yra neatsie</w:t>
      </w:r>
      <w:r w:rsidR="00CA5EAA" w:rsidRPr="00E5193C">
        <w:rPr>
          <w:rFonts w:ascii="Times New Roman" w:hAnsi="Times New Roman"/>
          <w:sz w:val="26"/>
          <w:szCs w:val="26"/>
          <w:lang w:val="lt-LT"/>
        </w:rPr>
        <w:t>jama jos suvereniteto dalis. T</w:t>
      </w:r>
      <w:r w:rsidRPr="00E5193C">
        <w:rPr>
          <w:rFonts w:ascii="Times New Roman" w:hAnsi="Times New Roman"/>
          <w:sz w:val="26"/>
          <w:szCs w:val="26"/>
          <w:lang w:val="lt-LT"/>
        </w:rPr>
        <w:t>arptautinės bendrijos atsakomybė dėl</w:t>
      </w:r>
      <w:r w:rsidR="00CA5EAA" w:rsidRPr="00E5193C">
        <w:rPr>
          <w:rFonts w:ascii="Times New Roman" w:hAnsi="Times New Roman"/>
          <w:sz w:val="26"/>
          <w:szCs w:val="26"/>
          <w:lang w:val="lt-LT"/>
        </w:rPr>
        <w:t xml:space="preserve"> tam tikros valstybės teritorijoje vykstančios</w:t>
      </w:r>
      <w:r w:rsidRPr="00E5193C">
        <w:rPr>
          <w:rFonts w:ascii="Times New Roman" w:hAnsi="Times New Roman"/>
          <w:sz w:val="26"/>
          <w:szCs w:val="26"/>
          <w:lang w:val="lt-LT"/>
        </w:rPr>
        <w:t xml:space="preserve"> humanitarinės krizės papildo </w:t>
      </w:r>
      <w:r w:rsidR="00CA5EAA" w:rsidRPr="00E5193C">
        <w:rPr>
          <w:rFonts w:ascii="Times New Roman" w:hAnsi="Times New Roman"/>
          <w:sz w:val="26"/>
          <w:szCs w:val="26"/>
          <w:lang w:val="lt-LT"/>
        </w:rPr>
        <w:t xml:space="preserve">šios valstybės atsakomybę: jei valstybė neįgyvendina savo pirminės pareigos, </w:t>
      </w:r>
      <w:r w:rsidR="0083643F">
        <w:rPr>
          <w:rFonts w:ascii="Times New Roman" w:hAnsi="Times New Roman"/>
          <w:sz w:val="26"/>
          <w:szCs w:val="26"/>
          <w:lang w:val="lt-LT"/>
        </w:rPr>
        <w:t xml:space="preserve">tokiu atveju </w:t>
      </w:r>
      <w:r w:rsidR="00CA5EAA" w:rsidRPr="00E5193C">
        <w:rPr>
          <w:rFonts w:ascii="Times New Roman" w:hAnsi="Times New Roman"/>
          <w:sz w:val="26"/>
          <w:szCs w:val="26"/>
          <w:lang w:val="lt-LT"/>
        </w:rPr>
        <w:t>remiantis naująja pareigos ap</w:t>
      </w:r>
      <w:r w:rsidR="0083643F">
        <w:rPr>
          <w:rFonts w:ascii="Times New Roman" w:hAnsi="Times New Roman"/>
          <w:sz w:val="26"/>
          <w:szCs w:val="26"/>
          <w:lang w:val="lt-LT"/>
        </w:rPr>
        <w:t>saugoti koncepcija, tarptautinė bendrija</w:t>
      </w:r>
      <w:r w:rsidR="00CA5EAA" w:rsidRPr="00E5193C">
        <w:rPr>
          <w:rFonts w:ascii="Times New Roman" w:hAnsi="Times New Roman"/>
          <w:sz w:val="26"/>
          <w:szCs w:val="26"/>
          <w:lang w:val="lt-LT"/>
        </w:rPr>
        <w:t xml:space="preserve"> </w:t>
      </w:r>
      <w:r w:rsidR="0083643F">
        <w:rPr>
          <w:rFonts w:ascii="Times New Roman" w:hAnsi="Times New Roman"/>
          <w:sz w:val="26"/>
          <w:szCs w:val="26"/>
          <w:lang w:val="lt-LT"/>
        </w:rPr>
        <w:t xml:space="preserve">turėtų </w:t>
      </w:r>
      <w:r w:rsidR="00CA5EAA" w:rsidRPr="00E5193C">
        <w:rPr>
          <w:rFonts w:ascii="Times New Roman" w:hAnsi="Times New Roman"/>
          <w:sz w:val="26"/>
          <w:szCs w:val="26"/>
          <w:lang w:val="lt-LT"/>
        </w:rPr>
        <w:t>įgyvendin</w:t>
      </w:r>
      <w:r w:rsidR="0083643F">
        <w:rPr>
          <w:rFonts w:ascii="Times New Roman" w:hAnsi="Times New Roman"/>
          <w:sz w:val="26"/>
          <w:szCs w:val="26"/>
          <w:lang w:val="lt-LT"/>
        </w:rPr>
        <w:t>ti savo papildomą atsakomybę dėl humanitarinės krizės ir imtis kolektyvinių tarptautinės taikos ir saugumo atkūrimo priemonių</w:t>
      </w:r>
      <w:r w:rsidR="009F68D4">
        <w:rPr>
          <w:rFonts w:ascii="Times New Roman" w:hAnsi="Times New Roman"/>
          <w:sz w:val="26"/>
          <w:szCs w:val="26"/>
          <w:lang w:val="lt-LT"/>
        </w:rPr>
        <w:t xml:space="preserve"> pagal JT Chartiją.</w:t>
      </w:r>
    </w:p>
    <w:p w:rsidR="00386333" w:rsidRPr="00E5193C" w:rsidRDefault="00D160F2" w:rsidP="00386333">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w:t>
      </w:r>
      <w:r w:rsidR="00386333" w:rsidRPr="00E5193C">
        <w:rPr>
          <w:rFonts w:ascii="Times New Roman" w:hAnsi="Times New Roman"/>
          <w:sz w:val="26"/>
          <w:szCs w:val="26"/>
          <w:lang w:val="lt-LT"/>
        </w:rPr>
        <w:t xml:space="preserve">ntra, analizuojant humanitarinės intervencijos koncepciją, </w:t>
      </w:r>
      <w:r w:rsidRPr="00E5193C">
        <w:rPr>
          <w:rFonts w:ascii="Times New Roman" w:hAnsi="Times New Roman"/>
          <w:sz w:val="26"/>
          <w:szCs w:val="26"/>
          <w:lang w:val="lt-LT"/>
        </w:rPr>
        <w:t xml:space="preserve">iškyla </w:t>
      </w:r>
      <w:r w:rsidR="00386333" w:rsidRPr="00E5193C">
        <w:rPr>
          <w:rFonts w:ascii="Times New Roman" w:hAnsi="Times New Roman"/>
          <w:sz w:val="26"/>
          <w:szCs w:val="26"/>
          <w:lang w:val="lt-LT"/>
        </w:rPr>
        <w:t>JT Saugumo Tarybos tinkamumo spręsti humanitarines k</w:t>
      </w:r>
      <w:r w:rsidR="00CF07D2" w:rsidRPr="00E5193C">
        <w:rPr>
          <w:rFonts w:ascii="Times New Roman" w:hAnsi="Times New Roman"/>
          <w:sz w:val="26"/>
          <w:szCs w:val="26"/>
          <w:lang w:val="lt-LT"/>
        </w:rPr>
        <w:t>rizes klausimas ir šios institucijos iš anksto nesankcionuotos humanitarinės intervencijos teisėtumo problema</w:t>
      </w:r>
      <w:r w:rsidR="00386333" w:rsidRPr="00E5193C">
        <w:rPr>
          <w:rFonts w:ascii="Times New Roman" w:hAnsi="Times New Roman"/>
          <w:sz w:val="26"/>
          <w:szCs w:val="26"/>
          <w:lang w:val="lt-LT"/>
        </w:rPr>
        <w:t>. Nors JT Saugumo Taryba savo praktikoje ne kartą humanitarinę krizę vienos valstybės teritorijoje pripažino grėsme tarptautinei taikai ir saugumui, bet ne visada JT Saugumo Taryba reaguodavo į humanitarines krizes ir ne visos šios institucijos sankcionuotos priemonės užtikrindavo efektyvų huma</w:t>
      </w:r>
      <w:r w:rsidR="0083643F">
        <w:rPr>
          <w:rFonts w:ascii="Times New Roman" w:hAnsi="Times New Roman"/>
          <w:sz w:val="26"/>
          <w:szCs w:val="26"/>
          <w:lang w:val="lt-LT"/>
        </w:rPr>
        <w:t>nitarinės krizės nutraukimą. Šią išvadą</w:t>
      </w:r>
      <w:r w:rsidR="00386333" w:rsidRPr="00E5193C">
        <w:rPr>
          <w:rFonts w:ascii="Times New Roman" w:hAnsi="Times New Roman"/>
          <w:sz w:val="26"/>
          <w:szCs w:val="26"/>
          <w:lang w:val="lt-LT"/>
        </w:rPr>
        <w:t xml:space="preserve"> patvirtina tarptautinės bendrijos pavėluota reakcija į genocidą Ruandoje 1994 m., JT taikos palaikymo operacijos pajėgų nesugebėjimas užkirsti kelio genocidui Srebrenicoje (7 000 – 8 000 žuvusių musulmonų vyrų ir berniukų) 1995 m. ir be išankstinės JT Saugumo Tarybos sankcijos (toliau - nesankcionuota) </w:t>
      </w:r>
      <w:r w:rsidR="00386333" w:rsidRPr="00E5193C">
        <w:rPr>
          <w:rFonts w:ascii="Times New Roman" w:hAnsi="Times New Roman"/>
          <w:sz w:val="26"/>
          <w:szCs w:val="26"/>
          <w:lang w:val="lt-LT"/>
        </w:rPr>
        <w:lastRenderedPageBreak/>
        <w:t>įvykdyta NATO intervencija į Kosovą 1999 m. dėl serbų vykdyto albanų etninio valymo nutraukimo.</w:t>
      </w:r>
    </w:p>
    <w:p w:rsidR="003B6601" w:rsidRPr="00E5193C" w:rsidRDefault="00051F2A" w:rsidP="001E237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Trečia, </w:t>
      </w:r>
      <w:r w:rsidR="001E237B" w:rsidRPr="00E5193C">
        <w:rPr>
          <w:rFonts w:ascii="Times New Roman" w:hAnsi="Times New Roman"/>
          <w:sz w:val="26"/>
          <w:szCs w:val="26"/>
          <w:lang w:val="lt-LT"/>
        </w:rPr>
        <w:t>valstybių praktikoje buvo pripažinta, jog JT Saugumo Tarybos iš anksto nesankcionuota humanitarinė intervencija atsižvelgiant į konkreči</w:t>
      </w:r>
      <w:r w:rsidR="003B6601" w:rsidRPr="00E5193C">
        <w:rPr>
          <w:rFonts w:ascii="Times New Roman" w:hAnsi="Times New Roman"/>
          <w:sz w:val="26"/>
          <w:szCs w:val="26"/>
          <w:lang w:val="lt-LT"/>
        </w:rPr>
        <w:t>as situacijos</w:t>
      </w:r>
      <w:r w:rsidR="008E422B" w:rsidRPr="00E5193C">
        <w:rPr>
          <w:rFonts w:ascii="Times New Roman" w:hAnsi="Times New Roman"/>
          <w:sz w:val="26"/>
          <w:szCs w:val="26"/>
          <w:lang w:val="lt-LT"/>
        </w:rPr>
        <w:t xml:space="preserve"> aplinkybes gali</w:t>
      </w:r>
      <w:r w:rsidR="001E237B" w:rsidRPr="00E5193C">
        <w:rPr>
          <w:rFonts w:ascii="Times New Roman" w:hAnsi="Times New Roman"/>
          <w:sz w:val="26"/>
          <w:szCs w:val="26"/>
          <w:lang w:val="lt-LT"/>
        </w:rPr>
        <w:t xml:space="preserve"> būti laikoma teisingu ginkluotos jėgos panaudojimu</w:t>
      </w:r>
      <w:r w:rsidR="001E237B" w:rsidRPr="00E5193C">
        <w:rPr>
          <w:rStyle w:val="Puslapioinaosnuoroda"/>
          <w:rFonts w:ascii="Times New Roman" w:hAnsi="Times New Roman"/>
          <w:sz w:val="26"/>
          <w:szCs w:val="26"/>
          <w:lang w:val="lt-LT"/>
        </w:rPr>
        <w:footnoteReference w:id="6"/>
      </w:r>
      <w:r w:rsidR="001E237B" w:rsidRPr="00E5193C">
        <w:rPr>
          <w:rFonts w:ascii="Times New Roman" w:hAnsi="Times New Roman"/>
          <w:sz w:val="26"/>
          <w:szCs w:val="26"/>
          <w:lang w:val="lt-LT"/>
        </w:rPr>
        <w:t>. Vieno iš teisingo karo teoretikų nuomone, JT Chartija yra ,,palankesnė taikos išlaikymui, o ne teisingumo vykdymui“</w:t>
      </w:r>
      <w:r w:rsidR="001E237B" w:rsidRPr="00E5193C">
        <w:rPr>
          <w:rFonts w:ascii="Times New Roman" w:hAnsi="Times New Roman"/>
          <w:sz w:val="26"/>
          <w:szCs w:val="26"/>
          <w:vertAlign w:val="superscript"/>
          <w:lang w:val="lt-LT"/>
        </w:rPr>
        <w:footnoteReference w:id="7"/>
      </w:r>
      <w:r w:rsidR="008E422B" w:rsidRPr="00E5193C">
        <w:rPr>
          <w:rFonts w:ascii="Times New Roman" w:hAnsi="Times New Roman"/>
          <w:sz w:val="26"/>
          <w:szCs w:val="26"/>
          <w:lang w:val="lt-LT"/>
        </w:rPr>
        <w:t>, todėl humanitarinė intervencija kaip teisingas karas dažnai supriešinama su JT Chartijos teisiniu režimu</w:t>
      </w:r>
      <w:r w:rsidR="001E237B" w:rsidRPr="00E5193C">
        <w:rPr>
          <w:rFonts w:ascii="Times New Roman" w:hAnsi="Times New Roman"/>
          <w:sz w:val="26"/>
          <w:szCs w:val="26"/>
          <w:lang w:val="lt-LT"/>
        </w:rPr>
        <w:t xml:space="preserve">. </w:t>
      </w:r>
    </w:p>
    <w:p w:rsidR="00CF07D2" w:rsidRPr="00E5193C" w:rsidRDefault="001E237B" w:rsidP="001E237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Teisėtumo ir teisingumo skirtis, remiantis C. Schmitt, gali bū</w:t>
      </w:r>
      <w:r w:rsidR="003B6601" w:rsidRPr="00E5193C">
        <w:rPr>
          <w:rFonts w:ascii="Times New Roman" w:hAnsi="Times New Roman"/>
          <w:sz w:val="26"/>
          <w:szCs w:val="26"/>
          <w:lang w:val="lt-LT"/>
        </w:rPr>
        <w:t xml:space="preserve">ti aiškinama tuo, jog įprastais </w:t>
      </w:r>
      <w:r w:rsidRPr="00E5193C">
        <w:rPr>
          <w:rFonts w:ascii="Times New Roman" w:hAnsi="Times New Roman"/>
          <w:sz w:val="26"/>
          <w:szCs w:val="26"/>
          <w:lang w:val="lt-LT"/>
        </w:rPr>
        <w:t>va</w:t>
      </w:r>
      <w:r w:rsidR="008E422B" w:rsidRPr="00E5193C">
        <w:rPr>
          <w:rFonts w:ascii="Times New Roman" w:hAnsi="Times New Roman"/>
          <w:sz w:val="26"/>
          <w:szCs w:val="26"/>
          <w:lang w:val="lt-LT"/>
        </w:rPr>
        <w:t>l</w:t>
      </w:r>
      <w:r w:rsidRPr="00E5193C">
        <w:rPr>
          <w:rFonts w:ascii="Times New Roman" w:hAnsi="Times New Roman"/>
          <w:sz w:val="26"/>
          <w:szCs w:val="26"/>
          <w:lang w:val="lt-LT"/>
        </w:rPr>
        <w:t xml:space="preserve">stybės egzistavimo </w:t>
      </w:r>
      <w:r w:rsidR="003B6601" w:rsidRPr="00E5193C">
        <w:rPr>
          <w:rFonts w:ascii="Times New Roman" w:hAnsi="Times New Roman"/>
          <w:sz w:val="26"/>
          <w:szCs w:val="26"/>
          <w:lang w:val="lt-LT"/>
        </w:rPr>
        <w:t>atvejais</w:t>
      </w:r>
      <w:r w:rsidRPr="00E5193C">
        <w:rPr>
          <w:rFonts w:ascii="Times New Roman" w:hAnsi="Times New Roman"/>
          <w:sz w:val="26"/>
          <w:szCs w:val="26"/>
          <w:lang w:val="lt-LT"/>
        </w:rPr>
        <w:t>, teisėt</w:t>
      </w:r>
      <w:r w:rsidR="008E422B" w:rsidRPr="00E5193C">
        <w:rPr>
          <w:rFonts w:ascii="Times New Roman" w:hAnsi="Times New Roman"/>
          <w:sz w:val="26"/>
          <w:szCs w:val="26"/>
          <w:lang w:val="lt-LT"/>
        </w:rPr>
        <w:t>umas ir teisingumas sutampa, bet</w:t>
      </w:r>
      <w:r w:rsidRPr="00E5193C">
        <w:rPr>
          <w:rFonts w:ascii="Times New Roman" w:hAnsi="Times New Roman"/>
          <w:sz w:val="26"/>
          <w:szCs w:val="26"/>
          <w:lang w:val="lt-LT"/>
        </w:rPr>
        <w:t xml:space="preserve"> tam tikrais išskirtiniais atvejais, kuriuos C. Schmitt vadino krizėmis, teisėtumas ir teisingumas išsiskiria ir tokiu atveju, šio teoretiko nuomone, teisingumas turėtų dominuoti</w:t>
      </w:r>
      <w:r w:rsidRPr="00E5193C">
        <w:rPr>
          <w:rStyle w:val="Puslapioinaosnuoroda"/>
          <w:rFonts w:ascii="Times New Roman" w:hAnsi="Times New Roman"/>
          <w:sz w:val="26"/>
          <w:szCs w:val="26"/>
          <w:lang w:val="lt-LT"/>
        </w:rPr>
        <w:footnoteReference w:id="8"/>
      </w:r>
      <w:r w:rsidRPr="00E5193C">
        <w:rPr>
          <w:rFonts w:ascii="Times New Roman" w:hAnsi="Times New Roman"/>
          <w:sz w:val="26"/>
          <w:szCs w:val="26"/>
          <w:lang w:val="lt-LT"/>
        </w:rPr>
        <w:t>.</w:t>
      </w:r>
      <w:r w:rsidR="003B6601" w:rsidRPr="00E5193C">
        <w:rPr>
          <w:rFonts w:ascii="Times New Roman" w:hAnsi="Times New Roman"/>
          <w:sz w:val="26"/>
          <w:szCs w:val="26"/>
          <w:lang w:val="lt-LT"/>
        </w:rPr>
        <w:t xml:space="preserve"> </w:t>
      </w:r>
      <w:r w:rsidR="00CF07D2" w:rsidRPr="00E5193C">
        <w:rPr>
          <w:rFonts w:ascii="Times New Roman" w:hAnsi="Times New Roman"/>
          <w:sz w:val="26"/>
          <w:szCs w:val="26"/>
          <w:lang w:val="lt-LT"/>
        </w:rPr>
        <w:t xml:space="preserve">JT Saugumo Tarybos iš anksto nesankcionuotos humanitarinės intervencijos teisėtumo problema yra vienas iš tų pavyzdžių, kai iškyla teisėtumo – teisingumo dilema. </w:t>
      </w:r>
    </w:p>
    <w:p w:rsidR="00F70674" w:rsidRPr="00E5193C" w:rsidRDefault="006317AA" w:rsidP="00362135">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Praktinė nauda.</w:t>
      </w:r>
      <w:r w:rsidRPr="00E5193C">
        <w:rPr>
          <w:rFonts w:ascii="Times New Roman" w:hAnsi="Times New Roman"/>
          <w:sz w:val="26"/>
          <w:szCs w:val="26"/>
          <w:lang w:val="lt-LT"/>
        </w:rPr>
        <w:t xml:space="preserve"> </w:t>
      </w:r>
      <w:r w:rsidR="00237001" w:rsidRPr="00E5193C">
        <w:rPr>
          <w:rFonts w:ascii="Times New Roman" w:hAnsi="Times New Roman"/>
          <w:sz w:val="26"/>
          <w:szCs w:val="26"/>
          <w:lang w:val="lt-LT"/>
        </w:rPr>
        <w:t xml:space="preserve">Temos aktualumas yra susijęs su šios disertacijos praktine nauda. </w:t>
      </w:r>
      <w:r w:rsidR="00445409" w:rsidRPr="00E5193C">
        <w:rPr>
          <w:rFonts w:ascii="Times New Roman" w:hAnsi="Times New Roman"/>
          <w:sz w:val="26"/>
          <w:szCs w:val="26"/>
          <w:lang w:val="lt-LT"/>
        </w:rPr>
        <w:t xml:space="preserve">Disertacijoje </w:t>
      </w:r>
      <w:r w:rsidRPr="00E5193C">
        <w:rPr>
          <w:rFonts w:ascii="Times New Roman" w:hAnsi="Times New Roman"/>
          <w:sz w:val="26"/>
          <w:szCs w:val="26"/>
          <w:lang w:val="lt-LT"/>
        </w:rPr>
        <w:t>siūloma</w:t>
      </w:r>
      <w:r w:rsidR="00A549BA" w:rsidRPr="00E5193C">
        <w:rPr>
          <w:rFonts w:ascii="Times New Roman" w:hAnsi="Times New Roman"/>
          <w:sz w:val="26"/>
          <w:szCs w:val="26"/>
          <w:lang w:val="lt-LT"/>
        </w:rPr>
        <w:t xml:space="preserve"> </w:t>
      </w:r>
      <w:r w:rsidR="00F70674" w:rsidRPr="00E5193C">
        <w:rPr>
          <w:rFonts w:ascii="Times New Roman" w:hAnsi="Times New Roman"/>
          <w:sz w:val="26"/>
          <w:szCs w:val="26"/>
          <w:lang w:val="lt-LT"/>
        </w:rPr>
        <w:t>suformuluota</w:t>
      </w:r>
      <w:r w:rsidR="00D410D7" w:rsidRPr="00E5193C">
        <w:rPr>
          <w:rFonts w:ascii="Times New Roman" w:hAnsi="Times New Roman"/>
          <w:sz w:val="26"/>
          <w:szCs w:val="26"/>
          <w:lang w:val="lt-LT"/>
        </w:rPr>
        <w:t xml:space="preserve"> </w:t>
      </w:r>
      <w:r w:rsidR="00F70674" w:rsidRPr="00E5193C">
        <w:rPr>
          <w:rFonts w:ascii="Times New Roman" w:hAnsi="Times New Roman"/>
          <w:sz w:val="26"/>
          <w:szCs w:val="26"/>
          <w:lang w:val="lt-LT"/>
        </w:rPr>
        <w:t>nuosekli</w:t>
      </w:r>
      <w:r w:rsidR="0036381E" w:rsidRPr="00E5193C">
        <w:rPr>
          <w:rFonts w:ascii="Times New Roman" w:hAnsi="Times New Roman"/>
          <w:sz w:val="26"/>
          <w:szCs w:val="26"/>
          <w:lang w:val="lt-LT"/>
        </w:rPr>
        <w:t xml:space="preserve"> </w:t>
      </w:r>
      <w:r w:rsidR="009E4AF3" w:rsidRPr="00E5193C">
        <w:rPr>
          <w:rFonts w:ascii="Times New Roman" w:hAnsi="Times New Roman"/>
          <w:sz w:val="26"/>
          <w:szCs w:val="26"/>
          <w:lang w:val="lt-LT"/>
        </w:rPr>
        <w:t>human</w:t>
      </w:r>
      <w:r w:rsidR="0036381E" w:rsidRPr="00E5193C">
        <w:rPr>
          <w:rFonts w:ascii="Times New Roman" w:hAnsi="Times New Roman"/>
          <w:sz w:val="26"/>
          <w:szCs w:val="26"/>
          <w:lang w:val="lt-LT"/>
        </w:rPr>
        <w:t xml:space="preserve">itarinės intervencijos </w:t>
      </w:r>
      <w:r w:rsidR="00A61F09" w:rsidRPr="00E5193C">
        <w:rPr>
          <w:rFonts w:ascii="Times New Roman" w:hAnsi="Times New Roman"/>
          <w:sz w:val="26"/>
          <w:szCs w:val="26"/>
          <w:lang w:val="lt-LT"/>
        </w:rPr>
        <w:t>koncepcija bei</w:t>
      </w:r>
      <w:r w:rsidR="00F70674" w:rsidRPr="00E5193C">
        <w:rPr>
          <w:rFonts w:ascii="Times New Roman" w:hAnsi="Times New Roman"/>
          <w:sz w:val="26"/>
          <w:szCs w:val="26"/>
          <w:lang w:val="lt-LT"/>
        </w:rPr>
        <w:t xml:space="preserve"> </w:t>
      </w:r>
      <w:r w:rsidR="00E217BA" w:rsidRPr="00E5193C">
        <w:rPr>
          <w:rFonts w:ascii="Times New Roman" w:hAnsi="Times New Roman"/>
          <w:sz w:val="26"/>
          <w:szCs w:val="26"/>
          <w:lang w:val="lt-LT"/>
        </w:rPr>
        <w:t>atskleidžiama humanitarinės intervencijos</w:t>
      </w:r>
      <w:r w:rsidR="00445409" w:rsidRPr="00E5193C">
        <w:rPr>
          <w:rFonts w:ascii="Times New Roman" w:hAnsi="Times New Roman"/>
          <w:sz w:val="26"/>
          <w:szCs w:val="26"/>
          <w:lang w:val="lt-LT"/>
        </w:rPr>
        <w:t xml:space="preserve"> teisėtumo</w:t>
      </w:r>
      <w:r w:rsidR="00E217BA" w:rsidRPr="00E5193C">
        <w:rPr>
          <w:rFonts w:ascii="Times New Roman" w:hAnsi="Times New Roman"/>
          <w:sz w:val="26"/>
          <w:szCs w:val="26"/>
          <w:lang w:val="lt-LT"/>
        </w:rPr>
        <w:t xml:space="preserve"> problema, kuri yra itin aktuali, kai humanitarinė intervencija yra vykdoma be</w:t>
      </w:r>
      <w:r w:rsidR="0036381E" w:rsidRPr="00E5193C">
        <w:rPr>
          <w:rFonts w:ascii="Times New Roman" w:hAnsi="Times New Roman"/>
          <w:sz w:val="26"/>
          <w:szCs w:val="26"/>
          <w:lang w:val="lt-LT"/>
        </w:rPr>
        <w:t xml:space="preserve"> išankstinės JT Saugumo Tarybos sankcijos</w:t>
      </w:r>
      <w:r w:rsidR="009E4AF3" w:rsidRPr="00E5193C">
        <w:rPr>
          <w:rFonts w:ascii="Times New Roman" w:hAnsi="Times New Roman"/>
          <w:sz w:val="26"/>
          <w:szCs w:val="26"/>
          <w:lang w:val="lt-LT"/>
        </w:rPr>
        <w:t xml:space="preserve">. </w:t>
      </w:r>
    </w:p>
    <w:p w:rsidR="00445409" w:rsidRPr="00E5193C" w:rsidRDefault="00445409" w:rsidP="00362135">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Šiame moksliniame darbe </w:t>
      </w:r>
      <w:r w:rsidR="00362135" w:rsidRPr="00E5193C">
        <w:rPr>
          <w:rFonts w:ascii="Times New Roman" w:hAnsi="Times New Roman"/>
          <w:sz w:val="26"/>
          <w:szCs w:val="26"/>
          <w:lang w:val="lt-LT"/>
        </w:rPr>
        <w:t>atlikta</w:t>
      </w:r>
      <w:r w:rsidR="009E4AF3" w:rsidRPr="00E5193C">
        <w:rPr>
          <w:rFonts w:ascii="Times New Roman" w:hAnsi="Times New Roman"/>
          <w:sz w:val="26"/>
          <w:szCs w:val="26"/>
          <w:lang w:val="lt-LT"/>
        </w:rPr>
        <w:t xml:space="preserve"> humanitarinės intervencijos koncepcijos</w:t>
      </w:r>
      <w:r w:rsidRPr="00E5193C">
        <w:rPr>
          <w:rFonts w:ascii="Times New Roman" w:hAnsi="Times New Roman"/>
          <w:sz w:val="26"/>
          <w:szCs w:val="26"/>
          <w:lang w:val="lt-LT"/>
        </w:rPr>
        <w:t xml:space="preserve"> analizė bei </w:t>
      </w:r>
      <w:r w:rsidR="009E4AF3" w:rsidRPr="00E5193C">
        <w:rPr>
          <w:rFonts w:ascii="Times New Roman" w:hAnsi="Times New Roman"/>
          <w:sz w:val="26"/>
          <w:szCs w:val="26"/>
          <w:lang w:val="lt-LT"/>
        </w:rPr>
        <w:t xml:space="preserve">autorės </w:t>
      </w:r>
      <w:r w:rsidRPr="00E5193C">
        <w:rPr>
          <w:rFonts w:ascii="Times New Roman" w:hAnsi="Times New Roman"/>
          <w:sz w:val="26"/>
          <w:szCs w:val="26"/>
          <w:lang w:val="lt-LT"/>
        </w:rPr>
        <w:t xml:space="preserve">sudaryti priedai galėtų būti pritaikyti </w:t>
      </w:r>
      <w:r w:rsidR="009E4AF3" w:rsidRPr="00E5193C">
        <w:rPr>
          <w:rFonts w:ascii="Times New Roman" w:hAnsi="Times New Roman"/>
          <w:sz w:val="26"/>
          <w:szCs w:val="26"/>
          <w:lang w:val="lt-LT"/>
        </w:rPr>
        <w:t>pedagoginėje veikloje</w:t>
      </w:r>
      <w:r w:rsidRPr="00E5193C">
        <w:rPr>
          <w:rFonts w:ascii="Times New Roman" w:hAnsi="Times New Roman"/>
          <w:sz w:val="26"/>
          <w:szCs w:val="26"/>
          <w:lang w:val="lt-LT"/>
        </w:rPr>
        <w:t>, dėstant tarptautinės viešo</w:t>
      </w:r>
      <w:r w:rsidR="009E4AF3" w:rsidRPr="00E5193C">
        <w:rPr>
          <w:rFonts w:ascii="Times New Roman" w:hAnsi="Times New Roman"/>
          <w:sz w:val="26"/>
          <w:szCs w:val="26"/>
          <w:lang w:val="lt-LT"/>
        </w:rPr>
        <w:t>sios teisės dalyką universitete.</w:t>
      </w:r>
      <w:r w:rsidRPr="00E5193C">
        <w:rPr>
          <w:rFonts w:ascii="Times New Roman" w:hAnsi="Times New Roman"/>
          <w:sz w:val="26"/>
          <w:szCs w:val="26"/>
          <w:lang w:val="lt-LT"/>
        </w:rPr>
        <w:t xml:space="preserve"> Be to, </w:t>
      </w:r>
      <w:r w:rsidR="009E4AF3" w:rsidRPr="00E5193C">
        <w:rPr>
          <w:rFonts w:ascii="Times New Roman" w:hAnsi="Times New Roman"/>
          <w:sz w:val="26"/>
          <w:szCs w:val="26"/>
          <w:lang w:val="lt-LT"/>
        </w:rPr>
        <w:t>dėl tarpdiscip</w:t>
      </w:r>
      <w:r w:rsidR="000D57AE" w:rsidRPr="00E5193C">
        <w:rPr>
          <w:rFonts w:ascii="Times New Roman" w:hAnsi="Times New Roman"/>
          <w:sz w:val="26"/>
          <w:szCs w:val="26"/>
          <w:lang w:val="lt-LT"/>
        </w:rPr>
        <w:t>lininių disertacijos aspektų ja galėtų būti remiamasi</w:t>
      </w:r>
      <w:r w:rsidR="009E4AF3" w:rsidRPr="00E5193C">
        <w:rPr>
          <w:rFonts w:ascii="Times New Roman" w:hAnsi="Times New Roman"/>
          <w:sz w:val="26"/>
          <w:szCs w:val="26"/>
          <w:lang w:val="lt-LT"/>
        </w:rPr>
        <w:t xml:space="preserve"> ir dėstant </w:t>
      </w:r>
      <w:r w:rsidR="00F70674" w:rsidRPr="00E5193C">
        <w:rPr>
          <w:rFonts w:ascii="Times New Roman" w:hAnsi="Times New Roman"/>
          <w:sz w:val="26"/>
          <w:szCs w:val="26"/>
          <w:lang w:val="lt-LT"/>
        </w:rPr>
        <w:t>tarptautinius santykius bei su tarptautine politika susijusius</w:t>
      </w:r>
      <w:r w:rsidR="005C2D1E" w:rsidRPr="00E5193C">
        <w:rPr>
          <w:rFonts w:ascii="Times New Roman" w:hAnsi="Times New Roman"/>
          <w:sz w:val="26"/>
          <w:szCs w:val="26"/>
          <w:lang w:val="lt-LT"/>
        </w:rPr>
        <w:t xml:space="preserve"> dalykus</w:t>
      </w:r>
      <w:r w:rsidR="009E4AF3" w:rsidRPr="00E5193C">
        <w:rPr>
          <w:rFonts w:ascii="Times New Roman" w:hAnsi="Times New Roman"/>
          <w:sz w:val="26"/>
          <w:szCs w:val="26"/>
          <w:lang w:val="lt-LT"/>
        </w:rPr>
        <w:t xml:space="preserve"> aukštosiose mokyklose</w:t>
      </w:r>
      <w:r w:rsidRPr="00E5193C">
        <w:rPr>
          <w:rFonts w:ascii="Times New Roman" w:hAnsi="Times New Roman"/>
          <w:sz w:val="26"/>
          <w:szCs w:val="26"/>
          <w:lang w:val="lt-LT"/>
        </w:rPr>
        <w:t xml:space="preserve">. </w:t>
      </w:r>
    </w:p>
    <w:p w:rsidR="00D05CB7" w:rsidRPr="00E5193C" w:rsidRDefault="00F70674" w:rsidP="00D05CB7">
      <w:pPr>
        <w:spacing w:after="0" w:line="360" w:lineRule="auto"/>
        <w:ind w:firstLine="720"/>
        <w:jc w:val="both"/>
        <w:rPr>
          <w:rFonts w:ascii="Times New Roman" w:eastAsia="Times New Roman" w:hAnsi="Times New Roman"/>
          <w:sz w:val="26"/>
          <w:szCs w:val="26"/>
          <w:lang w:val="lt-LT" w:eastAsia="lt-LT"/>
        </w:rPr>
      </w:pPr>
      <w:r w:rsidRPr="00E5193C">
        <w:rPr>
          <w:rFonts w:ascii="Times New Roman" w:hAnsi="Times New Roman"/>
          <w:sz w:val="26"/>
          <w:szCs w:val="26"/>
          <w:lang w:val="lt-LT"/>
        </w:rPr>
        <w:lastRenderedPageBreak/>
        <w:t>Darbas naudingas formuojant ir įgyvendinant Lietuvos Respublik</w:t>
      </w:r>
      <w:r w:rsidR="00D60F94" w:rsidRPr="00E5193C">
        <w:rPr>
          <w:rFonts w:ascii="Times New Roman" w:hAnsi="Times New Roman"/>
          <w:sz w:val="26"/>
          <w:szCs w:val="26"/>
          <w:lang w:val="lt-LT"/>
        </w:rPr>
        <w:t>os užsienio politiką</w:t>
      </w:r>
      <w:r w:rsidR="001C2394" w:rsidRPr="00E5193C">
        <w:rPr>
          <w:rFonts w:ascii="Times New Roman" w:hAnsi="Times New Roman"/>
          <w:sz w:val="26"/>
          <w:szCs w:val="26"/>
          <w:lang w:val="lt-LT"/>
        </w:rPr>
        <w:t>. Visų pirma, juo galėtų būti pasinaudota rengiant</w:t>
      </w:r>
      <w:r w:rsidR="00CF07D2" w:rsidRPr="00E5193C">
        <w:rPr>
          <w:rFonts w:ascii="Times New Roman" w:hAnsi="Times New Roman"/>
          <w:sz w:val="26"/>
          <w:szCs w:val="26"/>
          <w:lang w:val="lt-LT"/>
        </w:rPr>
        <w:t xml:space="preserve"> ir atnaujinant </w:t>
      </w:r>
      <w:r w:rsidR="001C2394" w:rsidRPr="00E5193C">
        <w:rPr>
          <w:rFonts w:ascii="Times New Roman" w:hAnsi="Times New Roman"/>
          <w:sz w:val="26"/>
          <w:szCs w:val="26"/>
          <w:lang w:val="lt-LT"/>
        </w:rPr>
        <w:t>Lietuvos Respublikos</w:t>
      </w:r>
      <w:r w:rsidR="00CF07D2" w:rsidRPr="00E5193C">
        <w:rPr>
          <w:rFonts w:ascii="Times New Roman" w:hAnsi="Times New Roman"/>
          <w:sz w:val="26"/>
          <w:szCs w:val="26"/>
          <w:lang w:val="lt-LT"/>
        </w:rPr>
        <w:t xml:space="preserve"> užsienio politikos ir</w:t>
      </w:r>
      <w:r w:rsidR="001C2394" w:rsidRPr="00E5193C">
        <w:rPr>
          <w:rFonts w:ascii="Times New Roman" w:hAnsi="Times New Roman"/>
          <w:sz w:val="26"/>
          <w:szCs w:val="26"/>
          <w:lang w:val="lt-LT"/>
        </w:rPr>
        <w:t xml:space="preserve"> nacionalinio saugumo strategij</w:t>
      </w:r>
      <w:r w:rsidR="00CF07D2" w:rsidRPr="00E5193C">
        <w:rPr>
          <w:rFonts w:ascii="Times New Roman" w:hAnsi="Times New Roman"/>
          <w:sz w:val="26"/>
          <w:szCs w:val="26"/>
          <w:lang w:val="lt-LT"/>
        </w:rPr>
        <w:t>as</w:t>
      </w:r>
      <w:r w:rsidR="001C2394" w:rsidRPr="00E5193C">
        <w:rPr>
          <w:rFonts w:ascii="Times New Roman" w:hAnsi="Times New Roman"/>
          <w:sz w:val="26"/>
          <w:szCs w:val="26"/>
          <w:lang w:val="lt-LT"/>
        </w:rPr>
        <w:t xml:space="preserve">.  </w:t>
      </w:r>
      <w:r w:rsidR="00E217BA" w:rsidRPr="00E5193C">
        <w:rPr>
          <w:rFonts w:ascii="Times New Roman" w:eastAsia="Times New Roman" w:hAnsi="Times New Roman"/>
          <w:sz w:val="26"/>
          <w:szCs w:val="26"/>
          <w:lang w:val="lt-LT" w:eastAsia="lt-LT"/>
        </w:rPr>
        <w:t xml:space="preserve">Formuodama ir įgyvendindama </w:t>
      </w:r>
      <w:r w:rsidR="00CF07D2" w:rsidRPr="00E5193C">
        <w:rPr>
          <w:rFonts w:ascii="Times New Roman" w:eastAsia="Times New Roman" w:hAnsi="Times New Roman"/>
          <w:sz w:val="26"/>
          <w:szCs w:val="26"/>
          <w:lang w:val="lt-LT" w:eastAsia="lt-LT"/>
        </w:rPr>
        <w:t xml:space="preserve">užsienio ir </w:t>
      </w:r>
      <w:r w:rsidR="00E217BA" w:rsidRPr="00E5193C">
        <w:rPr>
          <w:rFonts w:ascii="Times New Roman" w:eastAsia="Times New Roman" w:hAnsi="Times New Roman"/>
          <w:sz w:val="26"/>
          <w:szCs w:val="26"/>
          <w:lang w:val="lt-LT" w:eastAsia="lt-LT"/>
        </w:rPr>
        <w:t>nacionalinio saugumo politiką, Lietuvos Respublika laikosi visuotinai pripažintų tarptautinės teisės normų, principų ir įsipareigojimų, prisideda prie tarptautinės taikos ir visa apimančio saugumo, pagrįsto demokratinėmis vertybėmis, teise ir teisingumu, palaikymo</w:t>
      </w:r>
      <w:r w:rsidR="002E6369" w:rsidRPr="00E5193C">
        <w:rPr>
          <w:rStyle w:val="Puslapioinaosnuoroda"/>
          <w:rFonts w:ascii="Times New Roman" w:eastAsia="Times New Roman" w:hAnsi="Times New Roman"/>
          <w:sz w:val="26"/>
          <w:szCs w:val="26"/>
          <w:lang w:val="lt-LT" w:eastAsia="lt-LT"/>
        </w:rPr>
        <w:footnoteReference w:id="9"/>
      </w:r>
      <w:r w:rsidR="00E217BA" w:rsidRPr="00E5193C">
        <w:rPr>
          <w:rFonts w:ascii="Times New Roman" w:eastAsia="Times New Roman" w:hAnsi="Times New Roman"/>
          <w:sz w:val="26"/>
          <w:szCs w:val="26"/>
          <w:lang w:val="lt-LT" w:eastAsia="lt-LT"/>
        </w:rPr>
        <w:t>.</w:t>
      </w:r>
      <w:r w:rsidR="00CF07D2" w:rsidRPr="00E5193C">
        <w:rPr>
          <w:rFonts w:ascii="Times New Roman" w:eastAsia="Times New Roman" w:hAnsi="Times New Roman"/>
          <w:sz w:val="26"/>
          <w:szCs w:val="26"/>
          <w:lang w:val="lt-LT" w:eastAsia="lt-LT"/>
        </w:rPr>
        <w:t xml:space="preserve"> A</w:t>
      </w:r>
      <w:r w:rsidR="00D05CB7" w:rsidRPr="00E5193C">
        <w:rPr>
          <w:rFonts w:ascii="Times New Roman" w:eastAsia="Times New Roman" w:hAnsi="Times New Roman"/>
          <w:sz w:val="26"/>
          <w:szCs w:val="26"/>
          <w:lang w:val="lt-LT" w:eastAsia="lt-LT"/>
        </w:rPr>
        <w:t>ntra, ši disertacija gali būti naudinga</w:t>
      </w:r>
      <w:r w:rsidR="00E410EC" w:rsidRPr="00E5193C">
        <w:rPr>
          <w:rFonts w:ascii="Times New Roman" w:eastAsia="Times New Roman" w:hAnsi="Times New Roman"/>
          <w:sz w:val="26"/>
          <w:szCs w:val="26"/>
          <w:lang w:val="lt-LT" w:eastAsia="lt-LT"/>
        </w:rPr>
        <w:t xml:space="preserve"> formuojant Lietuvos Respublikos poziciją tarptautinėse organizacijose,</w:t>
      </w:r>
      <w:r w:rsidR="00D05CB7" w:rsidRPr="00E5193C">
        <w:rPr>
          <w:rFonts w:ascii="Times New Roman" w:eastAsia="Times New Roman" w:hAnsi="Times New Roman"/>
          <w:sz w:val="26"/>
          <w:szCs w:val="26"/>
          <w:lang w:val="lt-LT" w:eastAsia="lt-LT"/>
        </w:rPr>
        <w:t xml:space="preserve"> priimant sprendimus dėl ginkluotos jėgos panaudojimo</w:t>
      </w:r>
      <w:r w:rsidR="00D05CB7" w:rsidRPr="00E5193C">
        <w:rPr>
          <w:rFonts w:ascii="Times New Roman" w:hAnsi="Times New Roman"/>
          <w:sz w:val="26"/>
          <w:szCs w:val="26"/>
          <w:lang w:val="lt-LT"/>
        </w:rPr>
        <w:t xml:space="preserve"> bei apsisprendžiant dėl Lietuvos Respublikos prisid</w:t>
      </w:r>
      <w:r w:rsidR="00E410EC" w:rsidRPr="00E5193C">
        <w:rPr>
          <w:rFonts w:ascii="Times New Roman" w:hAnsi="Times New Roman"/>
          <w:sz w:val="26"/>
          <w:szCs w:val="26"/>
          <w:lang w:val="lt-LT"/>
        </w:rPr>
        <w:t>ėjimo kariniais pajėgumais prie</w:t>
      </w:r>
      <w:r w:rsidR="00D05CB7" w:rsidRPr="00E5193C">
        <w:rPr>
          <w:rFonts w:ascii="Times New Roman" w:hAnsi="Times New Roman"/>
          <w:sz w:val="26"/>
          <w:szCs w:val="26"/>
          <w:lang w:val="lt-LT"/>
        </w:rPr>
        <w:t xml:space="preserve"> </w:t>
      </w:r>
      <w:r w:rsidR="00D05CB7" w:rsidRPr="00E5193C">
        <w:rPr>
          <w:rFonts w:ascii="Times New Roman" w:eastAsia="Times New Roman" w:hAnsi="Times New Roman"/>
          <w:sz w:val="26"/>
          <w:szCs w:val="26"/>
          <w:lang w:val="lt-LT" w:eastAsia="lt-LT"/>
        </w:rPr>
        <w:t xml:space="preserve">tarptautinių organizacijų operacijų. </w:t>
      </w:r>
    </w:p>
    <w:p w:rsidR="00C458B7" w:rsidRPr="00E5193C" w:rsidRDefault="00D05CB7" w:rsidP="00C458B7">
      <w:pPr>
        <w:spacing w:after="0" w:line="360" w:lineRule="auto"/>
        <w:ind w:firstLine="720"/>
        <w:jc w:val="both"/>
        <w:rPr>
          <w:rFonts w:ascii="Times New Roman" w:hAnsi="Times New Roman"/>
          <w:sz w:val="26"/>
          <w:szCs w:val="26"/>
          <w:lang w:val="lt-LT"/>
        </w:rPr>
      </w:pPr>
      <w:r w:rsidRPr="00E5193C">
        <w:rPr>
          <w:rFonts w:ascii="Times New Roman" w:eastAsia="Times New Roman" w:hAnsi="Times New Roman"/>
          <w:sz w:val="26"/>
          <w:szCs w:val="26"/>
          <w:lang w:val="lt-LT" w:eastAsia="lt-LT"/>
        </w:rPr>
        <w:t>Lietuvos Respublika yra NATO narė ir ji dalyvauja formuojant šios organizacijos strateginę koncepciją bei siekia sklandaus jos nuostatų įgyvendinimo kolektyvinės gynybos, krizių valdymo ir saugumo bendradarbiavimo srityse</w:t>
      </w:r>
      <w:r w:rsidRPr="00E5193C">
        <w:rPr>
          <w:rStyle w:val="Puslapioinaosnuoroda"/>
          <w:rFonts w:ascii="Times New Roman" w:eastAsia="Times New Roman" w:hAnsi="Times New Roman"/>
          <w:sz w:val="26"/>
          <w:szCs w:val="26"/>
          <w:lang w:val="lt-LT" w:eastAsia="lt-LT"/>
        </w:rPr>
        <w:footnoteReference w:id="10"/>
      </w:r>
      <w:r w:rsidRPr="00E5193C">
        <w:rPr>
          <w:rFonts w:ascii="Times New Roman" w:eastAsia="Times New Roman" w:hAnsi="Times New Roman"/>
          <w:sz w:val="26"/>
          <w:szCs w:val="26"/>
          <w:lang w:val="lt-LT" w:eastAsia="lt-LT"/>
        </w:rPr>
        <w:t>. Dėl šios priežasties ši disertacija yr</w:t>
      </w:r>
      <w:r w:rsidR="00F814F0" w:rsidRPr="00E5193C">
        <w:rPr>
          <w:rFonts w:ascii="Times New Roman" w:eastAsia="Times New Roman" w:hAnsi="Times New Roman"/>
          <w:sz w:val="26"/>
          <w:szCs w:val="26"/>
          <w:lang w:val="lt-LT" w:eastAsia="lt-LT"/>
        </w:rPr>
        <w:t>a naudinga ir priimant sprendimu</w:t>
      </w:r>
      <w:r w:rsidRPr="00E5193C">
        <w:rPr>
          <w:rFonts w:ascii="Times New Roman" w:eastAsia="Times New Roman" w:hAnsi="Times New Roman"/>
          <w:sz w:val="26"/>
          <w:szCs w:val="26"/>
          <w:lang w:val="lt-LT" w:eastAsia="lt-LT"/>
        </w:rPr>
        <w:t xml:space="preserve">s dėl </w:t>
      </w:r>
      <w:r w:rsidR="001C2394" w:rsidRPr="00E5193C">
        <w:rPr>
          <w:rFonts w:ascii="Times New Roman" w:eastAsia="Times New Roman" w:hAnsi="Times New Roman"/>
          <w:sz w:val="26"/>
          <w:szCs w:val="26"/>
          <w:lang w:val="lt-LT" w:eastAsia="lt-LT"/>
        </w:rPr>
        <w:t>prisidė</w:t>
      </w:r>
      <w:r w:rsidRPr="00E5193C">
        <w:rPr>
          <w:rFonts w:ascii="Times New Roman" w:eastAsia="Times New Roman" w:hAnsi="Times New Roman"/>
          <w:sz w:val="26"/>
          <w:szCs w:val="26"/>
          <w:lang w:val="lt-LT" w:eastAsia="lt-LT"/>
        </w:rPr>
        <w:t>jimo</w:t>
      </w:r>
      <w:r w:rsidR="001C2394" w:rsidRPr="00E5193C">
        <w:rPr>
          <w:rFonts w:ascii="Times New Roman" w:eastAsia="Times New Roman" w:hAnsi="Times New Roman"/>
          <w:sz w:val="26"/>
          <w:szCs w:val="26"/>
          <w:lang w:val="lt-LT" w:eastAsia="lt-LT"/>
        </w:rPr>
        <w:t xml:space="preserve"> prie NATO karinių pajėgumų, leidžiančių efektyviai </w:t>
      </w:r>
      <w:r w:rsidRPr="00E5193C">
        <w:rPr>
          <w:rFonts w:ascii="Times New Roman" w:eastAsia="Times New Roman" w:hAnsi="Times New Roman"/>
          <w:sz w:val="26"/>
          <w:szCs w:val="26"/>
          <w:lang w:val="lt-LT" w:eastAsia="lt-LT"/>
        </w:rPr>
        <w:t>vykdyti tarptautines operacija</w:t>
      </w:r>
      <w:r w:rsidR="001C2394" w:rsidRPr="00E5193C">
        <w:rPr>
          <w:rFonts w:ascii="Times New Roman" w:eastAsia="Times New Roman" w:hAnsi="Times New Roman"/>
          <w:sz w:val="26"/>
          <w:szCs w:val="26"/>
          <w:lang w:val="lt-LT" w:eastAsia="lt-LT"/>
        </w:rPr>
        <w:t xml:space="preserve">s, </w:t>
      </w:r>
      <w:r w:rsidRPr="00E5193C">
        <w:rPr>
          <w:rFonts w:ascii="Times New Roman" w:eastAsia="Times New Roman" w:hAnsi="Times New Roman"/>
          <w:sz w:val="26"/>
          <w:szCs w:val="26"/>
          <w:lang w:val="lt-LT" w:eastAsia="lt-LT"/>
        </w:rPr>
        <w:t>tarp jų ir humanitarinę intervenciją. Atsižvelgiant į tai, jog NATO įvykdė humanitarinę intervenciją į Kosovą be</w:t>
      </w:r>
      <w:r w:rsidR="00965BF8" w:rsidRPr="00E5193C">
        <w:rPr>
          <w:rFonts w:ascii="Times New Roman" w:eastAsia="Times New Roman" w:hAnsi="Times New Roman"/>
          <w:sz w:val="26"/>
          <w:szCs w:val="26"/>
          <w:lang w:val="lt-LT" w:eastAsia="lt-LT"/>
        </w:rPr>
        <w:t xml:space="preserve"> </w:t>
      </w:r>
      <w:r w:rsidRPr="00E5193C">
        <w:rPr>
          <w:rFonts w:ascii="Times New Roman" w:eastAsia="Times New Roman" w:hAnsi="Times New Roman"/>
          <w:sz w:val="26"/>
          <w:szCs w:val="26"/>
          <w:lang w:val="lt-LT" w:eastAsia="lt-LT"/>
        </w:rPr>
        <w:t>JT Saugumo Tarybos sankcijos, humanitarinės krizės</w:t>
      </w:r>
      <w:r w:rsidR="006D525F" w:rsidRPr="00E5193C">
        <w:rPr>
          <w:rFonts w:ascii="Times New Roman" w:eastAsia="Times New Roman" w:hAnsi="Times New Roman"/>
          <w:sz w:val="26"/>
          <w:szCs w:val="26"/>
          <w:lang w:val="lt-LT" w:eastAsia="lt-LT"/>
        </w:rPr>
        <w:t xml:space="preserve"> vertinimo</w:t>
      </w:r>
      <w:r w:rsidRPr="00E5193C">
        <w:rPr>
          <w:rFonts w:ascii="Times New Roman" w:eastAsia="Times New Roman" w:hAnsi="Times New Roman"/>
          <w:sz w:val="26"/>
          <w:szCs w:val="26"/>
          <w:lang w:val="lt-LT" w:eastAsia="lt-LT"/>
        </w:rPr>
        <w:t xml:space="preserve"> ir tokio ginkluotos jėgos panaudojimo teisėtumo klausimai, analizuojami šioje disertacijoje, gali iškilti ir ateityje</w:t>
      </w:r>
      <w:r w:rsidR="006D525F" w:rsidRPr="00E5193C">
        <w:rPr>
          <w:rFonts w:ascii="Times New Roman" w:eastAsia="Times New Roman" w:hAnsi="Times New Roman"/>
          <w:sz w:val="26"/>
          <w:szCs w:val="26"/>
          <w:lang w:val="lt-LT" w:eastAsia="lt-LT"/>
        </w:rPr>
        <w:t xml:space="preserve"> NATO valstybė</w:t>
      </w:r>
      <w:r w:rsidR="00965BF8" w:rsidRPr="00E5193C">
        <w:rPr>
          <w:rFonts w:ascii="Times New Roman" w:eastAsia="Times New Roman" w:hAnsi="Times New Roman"/>
          <w:sz w:val="26"/>
          <w:szCs w:val="26"/>
          <w:lang w:val="lt-LT" w:eastAsia="lt-LT"/>
        </w:rPr>
        <w:t>m</w:t>
      </w:r>
      <w:r w:rsidR="006D525F" w:rsidRPr="00E5193C">
        <w:rPr>
          <w:rFonts w:ascii="Times New Roman" w:eastAsia="Times New Roman" w:hAnsi="Times New Roman"/>
          <w:sz w:val="26"/>
          <w:szCs w:val="26"/>
          <w:lang w:val="lt-LT" w:eastAsia="lt-LT"/>
        </w:rPr>
        <w:t>s narėms priimant sprendimus dėl ginkluotos jėgos panaudojimo</w:t>
      </w:r>
      <w:r w:rsidRPr="00E5193C">
        <w:rPr>
          <w:rFonts w:ascii="Times New Roman" w:eastAsia="Times New Roman" w:hAnsi="Times New Roman"/>
          <w:sz w:val="26"/>
          <w:szCs w:val="26"/>
          <w:lang w:val="lt-LT" w:eastAsia="lt-LT"/>
        </w:rPr>
        <w:t xml:space="preserve">.  </w:t>
      </w:r>
      <w:r w:rsidR="001C2394" w:rsidRPr="00E5193C">
        <w:rPr>
          <w:rFonts w:ascii="Times New Roman" w:eastAsia="Times New Roman" w:hAnsi="Times New Roman"/>
          <w:sz w:val="26"/>
          <w:szCs w:val="26"/>
          <w:lang w:val="lt-LT" w:eastAsia="lt-LT"/>
        </w:rPr>
        <w:t xml:space="preserve"> </w:t>
      </w:r>
    </w:p>
    <w:p w:rsidR="00B61E00" w:rsidRPr="00E5193C" w:rsidRDefault="000F675D" w:rsidP="00B61E00">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Be to, </w:t>
      </w:r>
      <w:r w:rsidR="006D525F" w:rsidRPr="00E5193C">
        <w:rPr>
          <w:rFonts w:ascii="Times New Roman" w:hAnsi="Times New Roman"/>
          <w:sz w:val="26"/>
          <w:szCs w:val="26"/>
          <w:lang w:val="lt-LT"/>
        </w:rPr>
        <w:t xml:space="preserve">Lietuvos Respublika dalyvauja ir formuojant </w:t>
      </w:r>
      <w:r w:rsidR="006D525F" w:rsidRPr="00E5193C">
        <w:rPr>
          <w:rFonts w:ascii="Times New Roman" w:hAnsi="Times New Roman"/>
          <w:sz w:val="26"/>
          <w:szCs w:val="26"/>
          <w:lang w:eastAsia="lt-LT"/>
        </w:rPr>
        <w:t>ES Bendrąją saugumo ir gynybos politiką</w:t>
      </w:r>
      <w:r w:rsidR="00B61E00" w:rsidRPr="00E5193C">
        <w:rPr>
          <w:rFonts w:ascii="Times New Roman" w:hAnsi="Times New Roman"/>
          <w:sz w:val="26"/>
          <w:szCs w:val="26"/>
          <w:lang w:eastAsia="lt-LT"/>
        </w:rPr>
        <w:t xml:space="preserve">, </w:t>
      </w:r>
      <w:r w:rsidR="006D525F" w:rsidRPr="00E5193C">
        <w:rPr>
          <w:rFonts w:ascii="Times New Roman" w:hAnsi="Times New Roman"/>
          <w:sz w:val="26"/>
          <w:szCs w:val="26"/>
          <w:lang w:val="lt-LT"/>
        </w:rPr>
        <w:t>Atsižvelgiant į tai, Lietuvos Respublikai gali tekti priimti sprendimus, susijusius su humanitarinės krizės verti</w:t>
      </w:r>
      <w:r w:rsidR="00817C97" w:rsidRPr="00E5193C">
        <w:rPr>
          <w:rFonts w:ascii="Times New Roman" w:hAnsi="Times New Roman"/>
          <w:sz w:val="26"/>
          <w:szCs w:val="26"/>
          <w:lang w:val="lt-LT"/>
        </w:rPr>
        <w:t>nimu, jos efektyviu sprendimu bei</w:t>
      </w:r>
      <w:r w:rsidR="006D525F" w:rsidRPr="00E5193C">
        <w:rPr>
          <w:rFonts w:ascii="Times New Roman" w:hAnsi="Times New Roman"/>
          <w:sz w:val="26"/>
          <w:szCs w:val="26"/>
          <w:lang w:val="lt-LT"/>
        </w:rPr>
        <w:t xml:space="preserve"> ES dalyvavimu siekiant įgyvendinti ES </w:t>
      </w:r>
      <w:r w:rsidR="006D525F" w:rsidRPr="00E5193C">
        <w:rPr>
          <w:rFonts w:ascii="Times New Roman" w:hAnsi="Times New Roman"/>
          <w:sz w:val="26"/>
          <w:szCs w:val="26"/>
          <w:lang w:eastAsia="lt-LT"/>
        </w:rPr>
        <w:t>Bendrąją saugumo ir gynybos politiką tarptautinio taikos palaikymo ir saugumo atkūrimo srityje.</w:t>
      </w:r>
    </w:p>
    <w:p w:rsidR="007811EB" w:rsidRPr="00E5193C" w:rsidRDefault="007811EB" w:rsidP="00B23EC9">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lastRenderedPageBreak/>
        <w:t xml:space="preserve">Tyrimo objektas. </w:t>
      </w:r>
      <w:r w:rsidRPr="00E5193C">
        <w:rPr>
          <w:rFonts w:ascii="Times New Roman" w:hAnsi="Times New Roman"/>
          <w:sz w:val="26"/>
          <w:szCs w:val="26"/>
          <w:lang w:val="lt-LT"/>
        </w:rPr>
        <w:t xml:space="preserve">Disertacijos temos formuluotė atskleidžia šiame moksliniame darbe atlikto tyrimo objektą – tai humanitarinės intervencijos </w:t>
      </w:r>
      <w:r w:rsidR="00B23EC9" w:rsidRPr="00E5193C">
        <w:rPr>
          <w:rFonts w:ascii="Times New Roman" w:hAnsi="Times New Roman"/>
          <w:sz w:val="26"/>
          <w:szCs w:val="26"/>
          <w:lang w:val="lt-LT"/>
        </w:rPr>
        <w:t>koncepcija šiuolaikinės</w:t>
      </w:r>
      <w:r w:rsidRPr="00E5193C">
        <w:rPr>
          <w:rFonts w:ascii="Times New Roman" w:hAnsi="Times New Roman"/>
          <w:sz w:val="26"/>
          <w:szCs w:val="26"/>
          <w:lang w:val="lt-LT"/>
        </w:rPr>
        <w:t xml:space="preserve"> tarpta</w:t>
      </w:r>
      <w:r w:rsidR="00B23EC9" w:rsidRPr="00E5193C">
        <w:rPr>
          <w:rFonts w:ascii="Times New Roman" w:hAnsi="Times New Roman"/>
          <w:sz w:val="26"/>
          <w:szCs w:val="26"/>
          <w:lang w:val="lt-LT"/>
        </w:rPr>
        <w:t>utinės teisės kontekste</w:t>
      </w:r>
      <w:r w:rsidRPr="00E5193C">
        <w:rPr>
          <w:rFonts w:ascii="Times New Roman" w:hAnsi="Times New Roman"/>
          <w:sz w:val="26"/>
          <w:szCs w:val="26"/>
          <w:lang w:val="lt-LT"/>
        </w:rPr>
        <w:t>.</w:t>
      </w:r>
      <w:r w:rsidR="00E915BC" w:rsidRPr="00E5193C">
        <w:rPr>
          <w:rFonts w:ascii="Times New Roman" w:hAnsi="Times New Roman"/>
          <w:sz w:val="26"/>
          <w:szCs w:val="26"/>
          <w:lang w:val="lt-LT"/>
        </w:rPr>
        <w:t xml:space="preserve"> </w:t>
      </w:r>
      <w:r w:rsidRPr="00E5193C">
        <w:rPr>
          <w:rFonts w:ascii="Times New Roman" w:hAnsi="Times New Roman"/>
          <w:sz w:val="26"/>
          <w:szCs w:val="26"/>
          <w:lang w:val="lt-LT"/>
        </w:rPr>
        <w:t>Objektą sudaro a</w:t>
      </w:r>
      <w:r w:rsidR="00F814F0" w:rsidRPr="00E5193C">
        <w:rPr>
          <w:rFonts w:ascii="Times New Roman" w:hAnsi="Times New Roman"/>
          <w:sz w:val="26"/>
          <w:szCs w:val="26"/>
          <w:lang w:val="lt-LT"/>
        </w:rPr>
        <w:t xml:space="preserve">tskiros dalys – </w:t>
      </w:r>
      <w:r w:rsidRPr="00E5193C">
        <w:rPr>
          <w:rFonts w:ascii="Times New Roman" w:hAnsi="Times New Roman"/>
          <w:sz w:val="26"/>
          <w:szCs w:val="26"/>
          <w:lang w:val="lt-LT"/>
        </w:rPr>
        <w:t>humanitarinės intervencijos</w:t>
      </w:r>
      <w:r w:rsidR="00B23EC9" w:rsidRPr="00E5193C">
        <w:rPr>
          <w:rFonts w:ascii="Times New Roman" w:hAnsi="Times New Roman"/>
          <w:sz w:val="26"/>
          <w:szCs w:val="26"/>
          <w:lang w:val="lt-LT"/>
        </w:rPr>
        <w:t xml:space="preserve"> </w:t>
      </w:r>
      <w:r w:rsidR="00A52C2F" w:rsidRPr="00E5193C">
        <w:rPr>
          <w:rFonts w:ascii="Times New Roman" w:hAnsi="Times New Roman"/>
          <w:sz w:val="26"/>
          <w:szCs w:val="26"/>
          <w:lang w:val="lt-LT"/>
        </w:rPr>
        <w:t xml:space="preserve">samprata </w:t>
      </w:r>
      <w:r w:rsidR="00B23EC9" w:rsidRPr="00E5193C">
        <w:rPr>
          <w:rFonts w:ascii="Times New Roman" w:hAnsi="Times New Roman"/>
          <w:sz w:val="26"/>
          <w:szCs w:val="26"/>
          <w:lang w:val="lt-LT"/>
        </w:rPr>
        <w:t>ir jos</w:t>
      </w:r>
      <w:r w:rsidR="00A52C2F" w:rsidRPr="00E5193C">
        <w:rPr>
          <w:rFonts w:ascii="Times New Roman" w:hAnsi="Times New Roman"/>
          <w:sz w:val="26"/>
          <w:szCs w:val="26"/>
          <w:lang w:val="lt-LT"/>
        </w:rPr>
        <w:t xml:space="preserve"> </w:t>
      </w:r>
      <w:r w:rsidR="00B970C8" w:rsidRPr="00E5193C">
        <w:rPr>
          <w:rFonts w:ascii="Times New Roman" w:hAnsi="Times New Roman"/>
          <w:sz w:val="26"/>
          <w:szCs w:val="26"/>
          <w:lang w:val="lt-LT"/>
        </w:rPr>
        <w:t>teisėtumo problema,</w:t>
      </w:r>
      <w:r w:rsidR="00A52C2F" w:rsidRPr="00E5193C">
        <w:rPr>
          <w:rFonts w:ascii="Times New Roman" w:hAnsi="Times New Roman"/>
          <w:sz w:val="26"/>
          <w:szCs w:val="26"/>
          <w:lang w:val="lt-LT"/>
        </w:rPr>
        <w:t xml:space="preserve"> </w:t>
      </w:r>
      <w:r w:rsidRPr="00E5193C">
        <w:rPr>
          <w:rFonts w:ascii="Times New Roman" w:hAnsi="Times New Roman"/>
          <w:sz w:val="26"/>
          <w:szCs w:val="26"/>
          <w:lang w:val="lt-LT"/>
        </w:rPr>
        <w:t>kurių sisteminis vertinimas leidžia pasiekti pagrindinį disertacijos tikslą.</w:t>
      </w:r>
    </w:p>
    <w:p w:rsidR="00CF07D2" w:rsidRPr="00E5193C" w:rsidRDefault="00965BF8" w:rsidP="00B23EC9">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Atsi</w:t>
      </w:r>
      <w:r w:rsidR="006807EA" w:rsidRPr="00E5193C">
        <w:rPr>
          <w:rFonts w:ascii="Times New Roman" w:hAnsi="Times New Roman"/>
          <w:sz w:val="26"/>
          <w:szCs w:val="26"/>
          <w:lang w:val="lt-LT"/>
        </w:rPr>
        <w:t>žvelgiant į tai, jog šioje disertacijoje humanitarinės intervencijos koncepciją</w:t>
      </w:r>
      <w:r w:rsidRPr="00E5193C">
        <w:rPr>
          <w:rFonts w:ascii="Times New Roman" w:hAnsi="Times New Roman"/>
          <w:sz w:val="26"/>
          <w:szCs w:val="26"/>
          <w:lang w:val="lt-LT"/>
        </w:rPr>
        <w:t xml:space="preserve"> </w:t>
      </w:r>
      <w:r w:rsidR="006807EA" w:rsidRPr="00E5193C">
        <w:rPr>
          <w:rFonts w:ascii="Times New Roman" w:hAnsi="Times New Roman"/>
          <w:sz w:val="26"/>
          <w:szCs w:val="26"/>
          <w:lang w:val="lt-LT"/>
        </w:rPr>
        <w:t xml:space="preserve">mėginama įvertinti atitikties šiuolaikinei tarptautinei teisei, bet ne tarptautinei moralei požiūriu, </w:t>
      </w:r>
      <w:r w:rsidR="00CF07D2" w:rsidRPr="00E5193C">
        <w:rPr>
          <w:rFonts w:ascii="Times New Roman" w:hAnsi="Times New Roman"/>
          <w:sz w:val="26"/>
          <w:szCs w:val="26"/>
        </w:rPr>
        <w:t>teisingo karo teorija ir humanitarinės intervencijos teisingumas istoriniame kontekst</w:t>
      </w:r>
      <w:r w:rsidRPr="00E5193C">
        <w:rPr>
          <w:rFonts w:ascii="Times New Roman" w:hAnsi="Times New Roman"/>
          <w:sz w:val="26"/>
          <w:szCs w:val="26"/>
        </w:rPr>
        <w:t xml:space="preserve">e </w:t>
      </w:r>
      <w:r w:rsidR="006807EA" w:rsidRPr="00E5193C">
        <w:rPr>
          <w:rFonts w:ascii="Times New Roman" w:hAnsi="Times New Roman"/>
          <w:sz w:val="26"/>
          <w:szCs w:val="26"/>
        </w:rPr>
        <w:t>nėra atskiras šios disertacijos</w:t>
      </w:r>
      <w:r w:rsidRPr="00E5193C">
        <w:rPr>
          <w:rFonts w:ascii="Times New Roman" w:hAnsi="Times New Roman"/>
          <w:sz w:val="26"/>
          <w:szCs w:val="26"/>
        </w:rPr>
        <w:t xml:space="preserve"> tyrimo</w:t>
      </w:r>
      <w:r w:rsidR="006807EA" w:rsidRPr="00E5193C">
        <w:rPr>
          <w:rFonts w:ascii="Times New Roman" w:hAnsi="Times New Roman"/>
          <w:sz w:val="26"/>
          <w:szCs w:val="26"/>
        </w:rPr>
        <w:t xml:space="preserve"> </w:t>
      </w:r>
      <w:r w:rsidR="0054096A" w:rsidRPr="00E5193C">
        <w:rPr>
          <w:rFonts w:ascii="Times New Roman" w:hAnsi="Times New Roman"/>
          <w:sz w:val="26"/>
          <w:szCs w:val="26"/>
        </w:rPr>
        <w:t>dalykas</w:t>
      </w:r>
      <w:r w:rsidR="00CF07D2" w:rsidRPr="00E5193C">
        <w:rPr>
          <w:rFonts w:ascii="Times New Roman" w:hAnsi="Times New Roman"/>
          <w:sz w:val="26"/>
          <w:szCs w:val="26"/>
        </w:rPr>
        <w:t>.</w:t>
      </w:r>
      <w:r w:rsidR="00CF07D2" w:rsidRPr="00E5193C">
        <w:rPr>
          <w:rFonts w:ascii="Times New Roman" w:hAnsi="Times New Roman"/>
          <w:sz w:val="26"/>
          <w:szCs w:val="26"/>
          <w:lang w:val="lt-LT"/>
        </w:rPr>
        <w:t xml:space="preserve"> </w:t>
      </w:r>
      <w:r w:rsidR="006807EA" w:rsidRPr="00E5193C">
        <w:rPr>
          <w:rFonts w:ascii="Times New Roman" w:hAnsi="Times New Roman"/>
          <w:sz w:val="26"/>
          <w:szCs w:val="26"/>
          <w:lang w:val="lt-LT"/>
        </w:rPr>
        <w:t>T</w:t>
      </w:r>
      <w:r w:rsidR="00CF07D2" w:rsidRPr="00E5193C">
        <w:rPr>
          <w:rFonts w:ascii="Times New Roman" w:hAnsi="Times New Roman"/>
          <w:sz w:val="26"/>
          <w:szCs w:val="26"/>
          <w:lang w:val="lt-LT"/>
        </w:rPr>
        <w:t xml:space="preserve">eisingo karo teorija yra analizuojama tik tiek, kiek ji padeda atskleisti JT Saugumo Tarybos iš anksto nesankcionuotos humanitarinės intervencijos teisėtumo problemą šiuolaikinėje tarptautinėje teisėje. </w:t>
      </w:r>
    </w:p>
    <w:p w:rsidR="007811EB" w:rsidRPr="00E5193C" w:rsidRDefault="0062310C" w:rsidP="007811EB">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Tyrimo tikslas</w:t>
      </w:r>
      <w:r w:rsidR="007811EB" w:rsidRPr="00E5193C">
        <w:rPr>
          <w:rFonts w:ascii="Times New Roman" w:hAnsi="Times New Roman"/>
          <w:b/>
          <w:sz w:val="26"/>
          <w:szCs w:val="26"/>
          <w:lang w:val="lt-LT"/>
        </w:rPr>
        <w:t xml:space="preserve"> ir uždaviniai. </w:t>
      </w:r>
      <w:r w:rsidR="007811EB" w:rsidRPr="00E5193C">
        <w:rPr>
          <w:rFonts w:ascii="Times New Roman" w:hAnsi="Times New Roman"/>
          <w:sz w:val="26"/>
          <w:szCs w:val="26"/>
          <w:lang w:val="lt-LT"/>
        </w:rPr>
        <w:t>Šios d</w:t>
      </w:r>
      <w:r w:rsidR="00B23EC9" w:rsidRPr="00E5193C">
        <w:rPr>
          <w:rFonts w:ascii="Times New Roman" w:hAnsi="Times New Roman"/>
          <w:sz w:val="26"/>
          <w:szCs w:val="26"/>
          <w:lang w:val="lt-LT"/>
        </w:rPr>
        <w:t>isertacijos</w:t>
      </w:r>
      <w:r w:rsidR="001C04EB" w:rsidRPr="00E5193C">
        <w:rPr>
          <w:rFonts w:ascii="Times New Roman" w:hAnsi="Times New Roman"/>
          <w:sz w:val="26"/>
          <w:szCs w:val="26"/>
          <w:lang w:val="lt-LT"/>
        </w:rPr>
        <w:t xml:space="preserve"> pagrindinis tikslas</w:t>
      </w:r>
      <w:r w:rsidR="00B23EC9" w:rsidRPr="00E5193C">
        <w:rPr>
          <w:rFonts w:ascii="Times New Roman" w:hAnsi="Times New Roman"/>
          <w:sz w:val="26"/>
          <w:szCs w:val="26"/>
          <w:lang w:val="lt-LT"/>
        </w:rPr>
        <w:t xml:space="preserve"> yra </w:t>
      </w:r>
      <w:r w:rsidR="001C04EB" w:rsidRPr="00E5193C">
        <w:rPr>
          <w:rFonts w:ascii="Times New Roman" w:hAnsi="Times New Roman"/>
          <w:sz w:val="26"/>
          <w:szCs w:val="26"/>
          <w:lang w:val="lt-LT"/>
        </w:rPr>
        <w:t>išanalizuoti</w:t>
      </w:r>
      <w:r w:rsidR="007811EB" w:rsidRPr="00E5193C">
        <w:rPr>
          <w:rFonts w:ascii="Times New Roman" w:hAnsi="Times New Roman"/>
          <w:sz w:val="26"/>
          <w:szCs w:val="26"/>
          <w:lang w:val="lt-LT"/>
        </w:rPr>
        <w:t xml:space="preserve"> humanitarinės intervencijos</w:t>
      </w:r>
      <w:r w:rsidR="00603172" w:rsidRPr="00E5193C">
        <w:rPr>
          <w:rFonts w:ascii="Times New Roman" w:hAnsi="Times New Roman"/>
          <w:sz w:val="26"/>
          <w:szCs w:val="26"/>
          <w:lang w:val="lt-LT"/>
        </w:rPr>
        <w:t xml:space="preserve"> koncepciją, </w:t>
      </w:r>
      <w:r w:rsidR="00900343" w:rsidRPr="00E5193C">
        <w:rPr>
          <w:rFonts w:ascii="Times New Roman" w:hAnsi="Times New Roman"/>
          <w:sz w:val="26"/>
          <w:szCs w:val="26"/>
          <w:lang w:val="lt-LT"/>
        </w:rPr>
        <w:t>nuosekliai ją</w:t>
      </w:r>
      <w:r w:rsidR="00D60F94" w:rsidRPr="00E5193C">
        <w:rPr>
          <w:rFonts w:ascii="Times New Roman" w:hAnsi="Times New Roman"/>
          <w:sz w:val="26"/>
          <w:szCs w:val="26"/>
          <w:lang w:val="lt-LT"/>
        </w:rPr>
        <w:t xml:space="preserve"> išdėstyti</w:t>
      </w:r>
      <w:r w:rsidR="00603172" w:rsidRPr="00E5193C">
        <w:rPr>
          <w:rFonts w:ascii="Times New Roman" w:hAnsi="Times New Roman"/>
          <w:sz w:val="26"/>
          <w:szCs w:val="26"/>
          <w:lang w:val="lt-LT"/>
        </w:rPr>
        <w:t xml:space="preserve"> bei įvertinti humanitarinę intervenciją</w:t>
      </w:r>
      <w:r w:rsidR="00900343" w:rsidRPr="00E5193C">
        <w:rPr>
          <w:rFonts w:ascii="Times New Roman" w:hAnsi="Times New Roman"/>
          <w:sz w:val="26"/>
          <w:szCs w:val="26"/>
          <w:lang w:val="lt-LT"/>
        </w:rPr>
        <w:t xml:space="preserve"> atitikties</w:t>
      </w:r>
      <w:r w:rsidR="00603172" w:rsidRPr="00E5193C">
        <w:rPr>
          <w:rFonts w:ascii="Times New Roman" w:hAnsi="Times New Roman"/>
          <w:sz w:val="26"/>
          <w:szCs w:val="26"/>
          <w:lang w:val="lt-LT"/>
        </w:rPr>
        <w:t xml:space="preserve"> šiuolaikine</w:t>
      </w:r>
      <w:r w:rsidR="00900343" w:rsidRPr="00E5193C">
        <w:rPr>
          <w:rFonts w:ascii="Times New Roman" w:hAnsi="Times New Roman"/>
          <w:sz w:val="26"/>
          <w:szCs w:val="26"/>
          <w:lang w:val="lt-LT"/>
        </w:rPr>
        <w:t>i</w:t>
      </w:r>
      <w:r w:rsidR="00603172" w:rsidRPr="00E5193C">
        <w:rPr>
          <w:rFonts w:ascii="Times New Roman" w:hAnsi="Times New Roman"/>
          <w:sz w:val="26"/>
          <w:szCs w:val="26"/>
          <w:lang w:val="lt-LT"/>
        </w:rPr>
        <w:t xml:space="preserve"> tarptautine</w:t>
      </w:r>
      <w:r w:rsidR="00900343" w:rsidRPr="00E5193C">
        <w:rPr>
          <w:rFonts w:ascii="Times New Roman" w:hAnsi="Times New Roman"/>
          <w:sz w:val="26"/>
          <w:szCs w:val="26"/>
          <w:lang w:val="lt-LT"/>
        </w:rPr>
        <w:t>i</w:t>
      </w:r>
      <w:r w:rsidR="00603172" w:rsidRPr="00E5193C">
        <w:rPr>
          <w:rFonts w:ascii="Times New Roman" w:hAnsi="Times New Roman"/>
          <w:sz w:val="26"/>
          <w:szCs w:val="26"/>
          <w:lang w:val="lt-LT"/>
        </w:rPr>
        <w:t xml:space="preserve"> teise</w:t>
      </w:r>
      <w:r w:rsidR="00900343" w:rsidRPr="00E5193C">
        <w:rPr>
          <w:rFonts w:ascii="Times New Roman" w:hAnsi="Times New Roman"/>
          <w:sz w:val="26"/>
          <w:szCs w:val="26"/>
          <w:lang w:val="lt-LT"/>
        </w:rPr>
        <w:t>i požiūriu</w:t>
      </w:r>
      <w:r w:rsidR="006F7065" w:rsidRPr="00E5193C">
        <w:rPr>
          <w:rFonts w:ascii="Times New Roman" w:hAnsi="Times New Roman"/>
          <w:sz w:val="26"/>
          <w:szCs w:val="26"/>
          <w:lang w:val="lt-LT"/>
        </w:rPr>
        <w:t>.</w:t>
      </w:r>
    </w:p>
    <w:p w:rsidR="007811EB" w:rsidRPr="00E5193C" w:rsidRDefault="00F658AA"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Siekiant </w:t>
      </w:r>
      <w:r w:rsidR="006F7065" w:rsidRPr="00E5193C">
        <w:rPr>
          <w:rFonts w:ascii="Times New Roman" w:hAnsi="Times New Roman"/>
          <w:sz w:val="26"/>
          <w:szCs w:val="26"/>
          <w:lang w:val="lt-LT"/>
        </w:rPr>
        <w:t>disertac</w:t>
      </w:r>
      <w:r w:rsidR="001C04EB" w:rsidRPr="00E5193C">
        <w:rPr>
          <w:rFonts w:ascii="Times New Roman" w:hAnsi="Times New Roman"/>
          <w:sz w:val="26"/>
          <w:szCs w:val="26"/>
          <w:lang w:val="lt-LT"/>
        </w:rPr>
        <w:t>ijos pagrindinio tikslo</w:t>
      </w:r>
      <w:r w:rsidRPr="00E5193C">
        <w:rPr>
          <w:rFonts w:ascii="Times New Roman" w:hAnsi="Times New Roman"/>
          <w:sz w:val="26"/>
          <w:szCs w:val="26"/>
          <w:lang w:val="lt-LT"/>
        </w:rPr>
        <w:t>, iškelti tokie</w:t>
      </w:r>
      <w:r w:rsidR="007811EB" w:rsidRPr="00E5193C">
        <w:rPr>
          <w:rFonts w:ascii="Times New Roman" w:hAnsi="Times New Roman"/>
          <w:sz w:val="26"/>
          <w:szCs w:val="26"/>
          <w:lang w:val="lt-LT"/>
        </w:rPr>
        <w:t xml:space="preserve"> uždaviniai:</w:t>
      </w:r>
    </w:p>
    <w:p w:rsidR="00D23770" w:rsidRPr="00E5193C" w:rsidRDefault="00F658AA" w:rsidP="00817C97">
      <w:pPr>
        <w:pStyle w:val="Spalvotasspalvinimas3parykinimas1"/>
        <w:numPr>
          <w:ilvl w:val="0"/>
          <w:numId w:val="1"/>
        </w:numPr>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apibrėžti h</w:t>
      </w:r>
      <w:r w:rsidR="00814ABB" w:rsidRPr="00E5193C">
        <w:rPr>
          <w:rFonts w:ascii="Times New Roman" w:hAnsi="Times New Roman"/>
          <w:sz w:val="26"/>
          <w:szCs w:val="26"/>
          <w:lang w:val="lt-LT"/>
        </w:rPr>
        <w:t>umanitarinę intervenciją nusta</w:t>
      </w:r>
      <w:r w:rsidRPr="00E5193C">
        <w:rPr>
          <w:rFonts w:ascii="Times New Roman" w:hAnsi="Times New Roman"/>
          <w:sz w:val="26"/>
          <w:szCs w:val="26"/>
          <w:lang w:val="lt-LT"/>
        </w:rPr>
        <w:t xml:space="preserve">tant šios </w:t>
      </w:r>
      <w:r w:rsidR="006F7065" w:rsidRPr="00E5193C">
        <w:rPr>
          <w:rFonts w:ascii="Times New Roman" w:hAnsi="Times New Roman"/>
          <w:sz w:val="26"/>
          <w:szCs w:val="26"/>
          <w:lang w:val="lt-LT"/>
        </w:rPr>
        <w:t>koncepcijos</w:t>
      </w:r>
      <w:r w:rsidR="007811EB" w:rsidRPr="00E5193C">
        <w:rPr>
          <w:rFonts w:ascii="Times New Roman" w:hAnsi="Times New Roman"/>
          <w:sz w:val="26"/>
          <w:szCs w:val="26"/>
          <w:lang w:val="lt-LT"/>
        </w:rPr>
        <w:t xml:space="preserve"> sudėt</w:t>
      </w:r>
      <w:r w:rsidR="0052121D" w:rsidRPr="00E5193C">
        <w:rPr>
          <w:rFonts w:ascii="Times New Roman" w:hAnsi="Times New Roman"/>
          <w:sz w:val="26"/>
          <w:szCs w:val="26"/>
          <w:lang w:val="lt-LT"/>
        </w:rPr>
        <w:t>inius elementus, kurie leistų</w:t>
      </w:r>
      <w:r w:rsidR="007811EB" w:rsidRPr="00E5193C">
        <w:rPr>
          <w:rFonts w:ascii="Times New Roman" w:hAnsi="Times New Roman"/>
          <w:sz w:val="26"/>
          <w:szCs w:val="26"/>
          <w:lang w:val="lt-LT"/>
        </w:rPr>
        <w:t xml:space="preserve"> </w:t>
      </w:r>
      <w:r w:rsidR="0052121D" w:rsidRPr="00E5193C">
        <w:rPr>
          <w:rFonts w:ascii="Times New Roman" w:hAnsi="Times New Roman"/>
          <w:sz w:val="26"/>
          <w:szCs w:val="26"/>
          <w:lang w:val="lt-LT"/>
        </w:rPr>
        <w:t>ją</w:t>
      </w:r>
      <w:r w:rsidR="007811EB" w:rsidRPr="00E5193C">
        <w:rPr>
          <w:rFonts w:ascii="Times New Roman" w:hAnsi="Times New Roman"/>
          <w:sz w:val="26"/>
          <w:szCs w:val="26"/>
          <w:lang w:val="lt-LT"/>
        </w:rPr>
        <w:t xml:space="preserve"> </w:t>
      </w:r>
      <w:r w:rsidR="006F7065" w:rsidRPr="00E5193C">
        <w:rPr>
          <w:rFonts w:ascii="Times New Roman" w:hAnsi="Times New Roman"/>
          <w:sz w:val="26"/>
          <w:szCs w:val="26"/>
          <w:lang w:val="lt-LT"/>
        </w:rPr>
        <w:t xml:space="preserve">atskirti </w:t>
      </w:r>
      <w:r w:rsidR="007811EB" w:rsidRPr="00E5193C">
        <w:rPr>
          <w:rFonts w:ascii="Times New Roman" w:hAnsi="Times New Roman"/>
          <w:sz w:val="26"/>
          <w:szCs w:val="26"/>
          <w:lang w:val="lt-LT"/>
        </w:rPr>
        <w:t>nuo kitų ginkluotos jėgos panaudojimo formų</w:t>
      </w:r>
      <w:r w:rsidR="00843EF9">
        <w:rPr>
          <w:rFonts w:ascii="Times New Roman" w:hAnsi="Times New Roman"/>
          <w:sz w:val="26"/>
          <w:szCs w:val="26"/>
          <w:lang w:val="lt-LT"/>
        </w:rPr>
        <w:t xml:space="preserve"> –</w:t>
      </w:r>
      <w:r w:rsidR="00A52C2F" w:rsidRPr="00E5193C">
        <w:rPr>
          <w:rFonts w:ascii="Times New Roman" w:hAnsi="Times New Roman"/>
          <w:sz w:val="26"/>
          <w:szCs w:val="26"/>
          <w:lang w:val="lt-LT"/>
        </w:rPr>
        <w:t xml:space="preserve"> agresijos, </w:t>
      </w:r>
      <w:r w:rsidR="001C04EB" w:rsidRPr="00E5193C">
        <w:rPr>
          <w:rFonts w:ascii="Times New Roman" w:hAnsi="Times New Roman"/>
          <w:sz w:val="26"/>
          <w:szCs w:val="26"/>
          <w:lang w:val="lt-LT"/>
        </w:rPr>
        <w:t>intervencijos siekiant pakeisti valstybės valdymo režimą</w:t>
      </w:r>
      <w:r w:rsidR="00817C97" w:rsidRPr="00E5193C">
        <w:rPr>
          <w:rFonts w:ascii="Times New Roman" w:hAnsi="Times New Roman"/>
          <w:sz w:val="26"/>
          <w:szCs w:val="26"/>
          <w:lang w:val="lt-LT"/>
        </w:rPr>
        <w:t xml:space="preserve">, </w:t>
      </w:r>
      <w:r w:rsidRPr="00E5193C">
        <w:rPr>
          <w:rFonts w:ascii="Times New Roman" w:hAnsi="Times New Roman"/>
          <w:sz w:val="26"/>
          <w:szCs w:val="26"/>
          <w:lang w:val="lt-LT"/>
        </w:rPr>
        <w:t>taikos palaikymo operacijos</w:t>
      </w:r>
      <w:r w:rsidR="00817C97" w:rsidRPr="00E5193C">
        <w:rPr>
          <w:rFonts w:ascii="Times New Roman" w:hAnsi="Times New Roman"/>
          <w:sz w:val="26"/>
          <w:szCs w:val="26"/>
          <w:lang w:val="lt-LT"/>
        </w:rPr>
        <w:t xml:space="preserve"> ir intervencijos į žlugusią valstybę</w:t>
      </w:r>
      <w:r w:rsidR="006F7065" w:rsidRPr="00E5193C">
        <w:rPr>
          <w:rFonts w:ascii="Times New Roman" w:hAnsi="Times New Roman"/>
          <w:sz w:val="26"/>
          <w:szCs w:val="26"/>
          <w:lang w:val="lt-LT"/>
        </w:rPr>
        <w:t>;</w:t>
      </w:r>
    </w:p>
    <w:p w:rsidR="006F7065" w:rsidRPr="00E5193C" w:rsidRDefault="00D23770" w:rsidP="005F403E">
      <w:pPr>
        <w:pStyle w:val="Spalvotasspalvinimas3parykinimas1"/>
        <w:numPr>
          <w:ilvl w:val="0"/>
          <w:numId w:val="1"/>
        </w:numPr>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įvertinti </w:t>
      </w:r>
      <w:r w:rsidR="006F7065" w:rsidRPr="00E5193C">
        <w:rPr>
          <w:rFonts w:ascii="Times New Roman" w:hAnsi="Times New Roman"/>
          <w:sz w:val="26"/>
          <w:szCs w:val="26"/>
          <w:lang w:val="lt-LT"/>
        </w:rPr>
        <w:t xml:space="preserve">pareigos apsaugoti koncepcijos įtaką </w:t>
      </w:r>
      <w:r w:rsidRPr="00E5193C">
        <w:rPr>
          <w:rFonts w:ascii="Times New Roman" w:hAnsi="Times New Roman"/>
          <w:sz w:val="26"/>
          <w:szCs w:val="26"/>
          <w:lang w:val="lt-LT"/>
        </w:rPr>
        <w:t xml:space="preserve">humanitarinės intervencijos </w:t>
      </w:r>
      <w:r w:rsidR="00900343" w:rsidRPr="00E5193C">
        <w:rPr>
          <w:rFonts w:ascii="Times New Roman" w:hAnsi="Times New Roman"/>
          <w:sz w:val="26"/>
          <w:szCs w:val="26"/>
          <w:lang w:val="lt-LT"/>
        </w:rPr>
        <w:t>koncepcijai</w:t>
      </w:r>
      <w:r w:rsidR="006F7065" w:rsidRPr="00E5193C">
        <w:rPr>
          <w:rFonts w:ascii="Times New Roman" w:hAnsi="Times New Roman"/>
          <w:sz w:val="26"/>
          <w:szCs w:val="26"/>
          <w:lang w:val="lt-LT"/>
        </w:rPr>
        <w:t>;</w:t>
      </w:r>
    </w:p>
    <w:p w:rsidR="006F7065" w:rsidRPr="00E5193C" w:rsidRDefault="00664847" w:rsidP="005F403E">
      <w:pPr>
        <w:pStyle w:val="Spalvotasspalvinimas3parykinimas1"/>
        <w:numPr>
          <w:ilvl w:val="0"/>
          <w:numId w:val="1"/>
        </w:numPr>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išanalizuoti </w:t>
      </w:r>
      <w:r w:rsidR="006F7065" w:rsidRPr="00E5193C">
        <w:rPr>
          <w:rFonts w:ascii="Times New Roman" w:hAnsi="Times New Roman"/>
          <w:sz w:val="26"/>
          <w:szCs w:val="26"/>
          <w:lang w:val="lt-LT"/>
        </w:rPr>
        <w:t xml:space="preserve">humanitarinės intervencijos teisėtumo problemą, t. y.: </w:t>
      </w:r>
    </w:p>
    <w:p w:rsidR="00F658AA" w:rsidRPr="00E5193C" w:rsidRDefault="00664847" w:rsidP="00305BB9">
      <w:pPr>
        <w:pStyle w:val="Spalvotasspalvinimas3parykinimas1"/>
        <w:numPr>
          <w:ilvl w:val="0"/>
          <w:numId w:val="9"/>
        </w:numPr>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Nustatyti humanitarinės intervencijos</w:t>
      </w:r>
      <w:r w:rsidR="006F7065" w:rsidRPr="00E5193C">
        <w:rPr>
          <w:rFonts w:ascii="Times New Roman" w:hAnsi="Times New Roman"/>
          <w:sz w:val="26"/>
          <w:szCs w:val="26"/>
          <w:lang w:val="lt-LT"/>
        </w:rPr>
        <w:t xml:space="preserve"> teis</w:t>
      </w:r>
      <w:r w:rsidRPr="00E5193C">
        <w:rPr>
          <w:rFonts w:ascii="Times New Roman" w:hAnsi="Times New Roman"/>
          <w:sz w:val="26"/>
          <w:szCs w:val="26"/>
          <w:lang w:val="lt-LT"/>
        </w:rPr>
        <w:t>ėtumo sąlygas pagal JT Chartiją,</w:t>
      </w:r>
      <w:r w:rsidR="00F658AA" w:rsidRPr="00E5193C">
        <w:rPr>
          <w:rFonts w:ascii="Times New Roman" w:hAnsi="Times New Roman"/>
          <w:sz w:val="26"/>
          <w:szCs w:val="26"/>
          <w:lang w:val="lt-LT"/>
        </w:rPr>
        <w:t xml:space="preserve"> </w:t>
      </w:r>
      <w:r w:rsidR="00F658AA" w:rsidRPr="00E5193C">
        <w:rPr>
          <w:rFonts w:ascii="Times New Roman" w:hAnsi="Times New Roman"/>
          <w:i/>
          <w:sz w:val="26"/>
          <w:szCs w:val="26"/>
          <w:lang w:val="lt-LT"/>
        </w:rPr>
        <w:t>inter alia</w:t>
      </w:r>
      <w:r w:rsidRPr="00E5193C">
        <w:rPr>
          <w:rFonts w:ascii="Times New Roman" w:hAnsi="Times New Roman"/>
          <w:sz w:val="26"/>
          <w:szCs w:val="26"/>
          <w:lang w:val="lt-LT"/>
        </w:rPr>
        <w:t xml:space="preserve"> </w:t>
      </w:r>
      <w:r w:rsidR="00A61F09" w:rsidRPr="00E5193C">
        <w:rPr>
          <w:rFonts w:ascii="Times New Roman" w:hAnsi="Times New Roman"/>
          <w:sz w:val="26"/>
          <w:szCs w:val="26"/>
          <w:lang w:val="lt-LT"/>
        </w:rPr>
        <w:t xml:space="preserve">išanalizuoti </w:t>
      </w:r>
      <w:r w:rsidR="006F7065" w:rsidRPr="00E5193C">
        <w:rPr>
          <w:rFonts w:ascii="Times New Roman" w:hAnsi="Times New Roman"/>
          <w:sz w:val="26"/>
          <w:szCs w:val="26"/>
          <w:lang w:val="lt-LT"/>
        </w:rPr>
        <w:t>JT Saugumo Tarybos</w:t>
      </w:r>
      <w:r w:rsidR="00D02C36" w:rsidRPr="00E5193C">
        <w:rPr>
          <w:rFonts w:ascii="Times New Roman" w:hAnsi="Times New Roman"/>
          <w:i/>
          <w:sz w:val="26"/>
          <w:szCs w:val="26"/>
          <w:lang w:val="lt-LT"/>
        </w:rPr>
        <w:t xml:space="preserve"> ex </w:t>
      </w:r>
      <w:r w:rsidR="006F7065" w:rsidRPr="00E5193C">
        <w:rPr>
          <w:rFonts w:ascii="Times New Roman" w:hAnsi="Times New Roman"/>
          <w:i/>
          <w:sz w:val="26"/>
          <w:szCs w:val="26"/>
          <w:lang w:val="lt-LT"/>
        </w:rPr>
        <w:t>post facto</w:t>
      </w:r>
      <w:r w:rsidRPr="00E5193C">
        <w:rPr>
          <w:rFonts w:ascii="Times New Roman" w:hAnsi="Times New Roman"/>
          <w:sz w:val="26"/>
          <w:szCs w:val="26"/>
          <w:lang w:val="lt-LT"/>
        </w:rPr>
        <w:t xml:space="preserve"> bei</w:t>
      </w:r>
      <w:r w:rsidR="006F7065" w:rsidRPr="00E5193C">
        <w:rPr>
          <w:rFonts w:ascii="Times New Roman" w:hAnsi="Times New Roman"/>
          <w:sz w:val="26"/>
          <w:szCs w:val="26"/>
          <w:lang w:val="lt-LT"/>
        </w:rPr>
        <w:t xml:space="preserve"> numanomos sankcijų </w:t>
      </w:r>
      <w:r w:rsidR="00F658AA" w:rsidRPr="00E5193C">
        <w:rPr>
          <w:rFonts w:ascii="Times New Roman" w:hAnsi="Times New Roman"/>
          <w:sz w:val="26"/>
          <w:szCs w:val="26"/>
          <w:lang w:val="lt-LT"/>
        </w:rPr>
        <w:t>problemą</w:t>
      </w:r>
      <w:r w:rsidR="0062310C" w:rsidRPr="00E5193C">
        <w:rPr>
          <w:rFonts w:ascii="Times New Roman" w:hAnsi="Times New Roman"/>
          <w:sz w:val="26"/>
          <w:szCs w:val="26"/>
          <w:lang w:val="lt-LT"/>
        </w:rPr>
        <w:t xml:space="preserve"> šiuolaikinėje tarptautinėje teisėje</w:t>
      </w:r>
      <w:r w:rsidR="00073C6A" w:rsidRPr="00E5193C">
        <w:rPr>
          <w:rFonts w:ascii="Times New Roman" w:hAnsi="Times New Roman"/>
          <w:sz w:val="26"/>
          <w:szCs w:val="26"/>
          <w:lang w:val="lt-LT"/>
        </w:rPr>
        <w:t xml:space="preserve"> ir</w:t>
      </w:r>
      <w:r w:rsidR="006F7065" w:rsidRPr="00E5193C">
        <w:rPr>
          <w:rFonts w:ascii="Times New Roman" w:hAnsi="Times New Roman"/>
          <w:sz w:val="26"/>
          <w:szCs w:val="26"/>
          <w:lang w:val="lt-LT"/>
        </w:rPr>
        <w:t xml:space="preserve"> </w:t>
      </w:r>
      <w:r w:rsidR="00F658AA" w:rsidRPr="00E5193C">
        <w:rPr>
          <w:rFonts w:ascii="Times New Roman" w:hAnsi="Times New Roman"/>
          <w:sz w:val="26"/>
          <w:szCs w:val="26"/>
          <w:lang w:val="lt-LT"/>
        </w:rPr>
        <w:t xml:space="preserve">kitų tarptautinių organizacijų institucijų </w:t>
      </w:r>
      <w:r w:rsidR="0062310C" w:rsidRPr="00E5193C">
        <w:rPr>
          <w:rFonts w:ascii="Times New Roman" w:hAnsi="Times New Roman"/>
          <w:sz w:val="26"/>
          <w:szCs w:val="26"/>
          <w:lang w:val="lt-LT"/>
        </w:rPr>
        <w:t xml:space="preserve">galimybę sankcionuoti humanitarinę intervenciją. </w:t>
      </w:r>
    </w:p>
    <w:p w:rsidR="00F658AA" w:rsidRPr="00E5193C" w:rsidRDefault="003E4B70" w:rsidP="00305BB9">
      <w:pPr>
        <w:pStyle w:val="Spalvotasspalvinimas3parykinimas1"/>
        <w:numPr>
          <w:ilvl w:val="0"/>
          <w:numId w:val="9"/>
        </w:numPr>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Ištirti</w:t>
      </w:r>
      <w:r w:rsidR="006F7065" w:rsidRPr="00E5193C">
        <w:rPr>
          <w:rFonts w:ascii="Times New Roman" w:hAnsi="Times New Roman"/>
          <w:sz w:val="26"/>
          <w:szCs w:val="26"/>
          <w:lang w:val="lt-LT"/>
        </w:rPr>
        <w:t xml:space="preserve">, </w:t>
      </w:r>
      <w:r w:rsidR="00F658AA" w:rsidRPr="00E5193C">
        <w:rPr>
          <w:rFonts w:ascii="Times New Roman" w:hAnsi="Times New Roman"/>
          <w:sz w:val="26"/>
          <w:szCs w:val="26"/>
          <w:lang w:val="lt-LT"/>
        </w:rPr>
        <w:t xml:space="preserve">ar tarptautinė paprotinė teisė numato iš anksto </w:t>
      </w:r>
      <w:r w:rsidR="00073C6A" w:rsidRPr="00E5193C">
        <w:rPr>
          <w:rFonts w:ascii="Times New Roman" w:hAnsi="Times New Roman"/>
          <w:sz w:val="26"/>
          <w:szCs w:val="26"/>
          <w:lang w:val="lt-LT"/>
        </w:rPr>
        <w:t>JT Saugumo Tarybos</w:t>
      </w:r>
      <w:r w:rsidR="00405D61"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nesankcionuotos hum</w:t>
      </w:r>
      <w:r w:rsidR="00F658AA" w:rsidRPr="00E5193C">
        <w:rPr>
          <w:rFonts w:ascii="Times New Roman" w:hAnsi="Times New Roman"/>
          <w:sz w:val="26"/>
          <w:szCs w:val="26"/>
          <w:lang w:val="lt-LT"/>
        </w:rPr>
        <w:t>anitarinės intervencijos teisę</w:t>
      </w:r>
      <w:r w:rsidR="00664847" w:rsidRPr="00E5193C">
        <w:rPr>
          <w:rFonts w:ascii="Times New Roman" w:hAnsi="Times New Roman"/>
          <w:sz w:val="26"/>
          <w:szCs w:val="26"/>
          <w:lang w:val="lt-LT"/>
        </w:rPr>
        <w:t>.</w:t>
      </w:r>
    </w:p>
    <w:p w:rsidR="00664847" w:rsidRPr="00E5193C" w:rsidRDefault="007F6D7A" w:rsidP="00305BB9">
      <w:pPr>
        <w:pStyle w:val="Spalvotasspalvinimas3parykinimas1"/>
        <w:numPr>
          <w:ilvl w:val="0"/>
          <w:numId w:val="9"/>
        </w:numPr>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I</w:t>
      </w:r>
      <w:r w:rsidR="007811EB" w:rsidRPr="00E5193C">
        <w:rPr>
          <w:rFonts w:ascii="Times New Roman" w:hAnsi="Times New Roman"/>
          <w:sz w:val="26"/>
          <w:szCs w:val="26"/>
          <w:lang w:val="lt-LT"/>
        </w:rPr>
        <w:t xml:space="preserve">šanalizuoti </w:t>
      </w:r>
      <w:r w:rsidR="00664847" w:rsidRPr="00E5193C">
        <w:rPr>
          <w:rFonts w:ascii="Times New Roman" w:hAnsi="Times New Roman"/>
          <w:sz w:val="26"/>
          <w:szCs w:val="26"/>
          <w:lang w:val="lt-LT"/>
        </w:rPr>
        <w:t>pareigos apsaugoti koncepcijos įtaką va</w:t>
      </w:r>
      <w:r w:rsidR="00073C6A" w:rsidRPr="00E5193C">
        <w:rPr>
          <w:rFonts w:ascii="Times New Roman" w:hAnsi="Times New Roman"/>
          <w:sz w:val="26"/>
          <w:szCs w:val="26"/>
          <w:lang w:val="lt-LT"/>
        </w:rPr>
        <w:t xml:space="preserve">lstybių praktikai, </w:t>
      </w:r>
      <w:r w:rsidR="00664847" w:rsidRPr="00E5193C">
        <w:rPr>
          <w:rFonts w:ascii="Times New Roman" w:hAnsi="Times New Roman"/>
          <w:sz w:val="26"/>
          <w:szCs w:val="26"/>
          <w:lang w:val="lt-LT"/>
        </w:rPr>
        <w:t xml:space="preserve">t. y. </w:t>
      </w:r>
      <w:r w:rsidR="00665F3E" w:rsidRPr="00E5193C">
        <w:rPr>
          <w:rFonts w:ascii="Times New Roman" w:hAnsi="Times New Roman"/>
          <w:sz w:val="26"/>
          <w:szCs w:val="26"/>
          <w:lang w:val="lt-LT"/>
        </w:rPr>
        <w:t xml:space="preserve">JT </w:t>
      </w:r>
      <w:r w:rsidR="00664847" w:rsidRPr="00E5193C">
        <w:rPr>
          <w:rFonts w:ascii="Times New Roman" w:hAnsi="Times New Roman"/>
          <w:sz w:val="26"/>
          <w:szCs w:val="26"/>
          <w:lang w:val="lt-LT"/>
        </w:rPr>
        <w:t>Saugumo Tarybos</w:t>
      </w:r>
      <w:r w:rsidR="00073C6A" w:rsidRPr="00E5193C">
        <w:rPr>
          <w:rFonts w:ascii="Times New Roman" w:hAnsi="Times New Roman"/>
          <w:sz w:val="26"/>
          <w:szCs w:val="26"/>
          <w:lang w:val="lt-LT"/>
        </w:rPr>
        <w:t xml:space="preserve"> ir regioninių organizacijų</w:t>
      </w:r>
      <w:r w:rsidR="00664847" w:rsidRPr="00E5193C">
        <w:rPr>
          <w:rFonts w:ascii="Times New Roman" w:hAnsi="Times New Roman"/>
          <w:sz w:val="26"/>
          <w:szCs w:val="26"/>
          <w:lang w:val="lt-LT"/>
        </w:rPr>
        <w:t xml:space="preserve"> </w:t>
      </w:r>
      <w:r w:rsidR="00900343" w:rsidRPr="00E5193C">
        <w:rPr>
          <w:rFonts w:ascii="Times New Roman" w:hAnsi="Times New Roman"/>
          <w:sz w:val="26"/>
          <w:szCs w:val="26"/>
          <w:lang w:val="lt-LT"/>
        </w:rPr>
        <w:t xml:space="preserve">įgaliojimams </w:t>
      </w:r>
      <w:r w:rsidR="00665F3E" w:rsidRPr="00E5193C">
        <w:rPr>
          <w:rFonts w:ascii="Times New Roman" w:hAnsi="Times New Roman"/>
          <w:sz w:val="26"/>
          <w:szCs w:val="26"/>
          <w:lang w:val="lt-LT"/>
        </w:rPr>
        <w:t>įgyvendinant tarptautinės bendrijos pareigą apsaugoti</w:t>
      </w:r>
      <w:r w:rsidR="0062310C" w:rsidRPr="00E5193C">
        <w:rPr>
          <w:rFonts w:ascii="Times New Roman" w:hAnsi="Times New Roman"/>
          <w:sz w:val="26"/>
          <w:szCs w:val="26"/>
          <w:lang w:val="lt-LT"/>
        </w:rPr>
        <w:t>.</w:t>
      </w:r>
    </w:p>
    <w:p w:rsidR="00664847" w:rsidRPr="00E5193C" w:rsidRDefault="00664847" w:rsidP="00405D61">
      <w:pPr>
        <w:spacing w:after="0" w:line="360" w:lineRule="auto"/>
        <w:ind w:firstLine="709"/>
        <w:jc w:val="both"/>
        <w:rPr>
          <w:rFonts w:ascii="Times New Roman" w:hAnsi="Times New Roman"/>
          <w:sz w:val="26"/>
          <w:szCs w:val="26"/>
          <w:lang w:val="lt-LT"/>
        </w:rPr>
      </w:pPr>
      <w:r w:rsidRPr="00E5193C">
        <w:rPr>
          <w:rFonts w:ascii="Times New Roman" w:hAnsi="Times New Roman"/>
          <w:b/>
          <w:sz w:val="26"/>
          <w:szCs w:val="26"/>
          <w:lang w:val="lt-LT"/>
        </w:rPr>
        <w:t xml:space="preserve">Hipotezė. </w:t>
      </w:r>
      <w:r w:rsidRPr="00E5193C">
        <w:rPr>
          <w:rFonts w:ascii="Times New Roman" w:hAnsi="Times New Roman"/>
          <w:sz w:val="26"/>
          <w:szCs w:val="26"/>
          <w:lang w:val="lt-LT"/>
        </w:rPr>
        <w:t xml:space="preserve">Nesankcionuota humanitarinė intervencija yra </w:t>
      </w:r>
      <w:r w:rsidR="00E92CEA" w:rsidRPr="00E5193C">
        <w:rPr>
          <w:rFonts w:ascii="Times New Roman" w:hAnsi="Times New Roman"/>
          <w:sz w:val="26"/>
          <w:szCs w:val="26"/>
          <w:lang w:val="lt-LT"/>
        </w:rPr>
        <w:t xml:space="preserve">šiuolaikinėje tarptautinėje teisėje nustatytas </w:t>
      </w:r>
      <w:r w:rsidRPr="00E5193C">
        <w:rPr>
          <w:rFonts w:ascii="Times New Roman" w:hAnsi="Times New Roman"/>
          <w:sz w:val="26"/>
          <w:szCs w:val="26"/>
          <w:lang w:val="lt-LT"/>
        </w:rPr>
        <w:t>ginklu</w:t>
      </w:r>
      <w:r w:rsidR="00405D61" w:rsidRPr="00E5193C">
        <w:rPr>
          <w:rFonts w:ascii="Times New Roman" w:hAnsi="Times New Roman"/>
          <w:sz w:val="26"/>
          <w:szCs w:val="26"/>
          <w:lang w:val="lt-LT"/>
        </w:rPr>
        <w:t>o</w:t>
      </w:r>
      <w:r w:rsidRPr="00E5193C">
        <w:rPr>
          <w:rFonts w:ascii="Times New Roman" w:hAnsi="Times New Roman"/>
          <w:sz w:val="26"/>
          <w:szCs w:val="26"/>
          <w:lang w:val="lt-LT"/>
        </w:rPr>
        <w:t>tos jėgos panaudojimas</w:t>
      </w:r>
      <w:r w:rsidR="00843EF9">
        <w:rPr>
          <w:rFonts w:ascii="Times New Roman" w:hAnsi="Times New Roman"/>
          <w:sz w:val="26"/>
          <w:szCs w:val="26"/>
          <w:lang w:val="lt-LT"/>
        </w:rPr>
        <w:t xml:space="preserve"> siekiant </w:t>
      </w:r>
      <w:r w:rsidRPr="00E5193C">
        <w:rPr>
          <w:rFonts w:ascii="Times New Roman" w:hAnsi="Times New Roman"/>
          <w:sz w:val="26"/>
          <w:szCs w:val="26"/>
          <w:lang w:val="lt-LT"/>
        </w:rPr>
        <w:t xml:space="preserve"> </w:t>
      </w:r>
      <w:r w:rsidR="00843EF9">
        <w:rPr>
          <w:rFonts w:ascii="Times New Roman" w:hAnsi="Times New Roman"/>
          <w:sz w:val="26"/>
          <w:szCs w:val="26"/>
          <w:lang w:val="lt-LT"/>
        </w:rPr>
        <w:t>įgyvendinti</w:t>
      </w:r>
      <w:r w:rsidR="00E92CEA" w:rsidRPr="00E5193C">
        <w:rPr>
          <w:rFonts w:ascii="Times New Roman" w:hAnsi="Times New Roman"/>
          <w:sz w:val="26"/>
          <w:szCs w:val="26"/>
          <w:lang w:val="lt-LT"/>
        </w:rPr>
        <w:t xml:space="preserve"> tarptautinės bendrijos pareigą</w:t>
      </w:r>
      <w:r w:rsidR="00BF587A" w:rsidRPr="00E5193C">
        <w:rPr>
          <w:rFonts w:ascii="Times New Roman" w:hAnsi="Times New Roman"/>
          <w:sz w:val="26"/>
          <w:szCs w:val="26"/>
          <w:lang w:val="lt-LT"/>
        </w:rPr>
        <w:t xml:space="preserve"> apsaugoti </w:t>
      </w:r>
      <w:r w:rsidR="00A121BA" w:rsidRPr="00E5193C">
        <w:rPr>
          <w:rFonts w:ascii="Times New Roman" w:hAnsi="Times New Roman"/>
          <w:sz w:val="26"/>
          <w:szCs w:val="26"/>
          <w:lang w:val="lt-LT"/>
        </w:rPr>
        <w:t xml:space="preserve">tam tikros </w:t>
      </w:r>
      <w:r w:rsidR="00BF587A" w:rsidRPr="00E5193C">
        <w:rPr>
          <w:rFonts w:ascii="Times New Roman" w:hAnsi="Times New Roman"/>
          <w:sz w:val="26"/>
          <w:szCs w:val="26"/>
          <w:lang w:val="lt-LT"/>
        </w:rPr>
        <w:t xml:space="preserve">valstybės gyventojus nuo </w:t>
      </w:r>
      <w:r w:rsidR="00665F3E" w:rsidRPr="00E5193C">
        <w:rPr>
          <w:rFonts w:ascii="Times New Roman" w:hAnsi="Times New Roman"/>
          <w:sz w:val="26"/>
          <w:szCs w:val="26"/>
          <w:lang w:val="lt-LT"/>
        </w:rPr>
        <w:t>humanitarinės krizės</w:t>
      </w:r>
      <w:r w:rsidR="00900343" w:rsidRPr="00E5193C">
        <w:rPr>
          <w:rFonts w:ascii="Times New Roman" w:hAnsi="Times New Roman"/>
          <w:sz w:val="26"/>
          <w:szCs w:val="26"/>
          <w:lang w:val="lt-LT"/>
        </w:rPr>
        <w:t xml:space="preserve">, kai ši valstybė </w:t>
      </w:r>
      <w:r w:rsidR="00A121BA" w:rsidRPr="00E5193C">
        <w:rPr>
          <w:rFonts w:ascii="Times New Roman" w:hAnsi="Times New Roman"/>
          <w:sz w:val="26"/>
          <w:szCs w:val="26"/>
          <w:lang w:val="lt-LT"/>
        </w:rPr>
        <w:t>neįgyvendina</w:t>
      </w:r>
      <w:r w:rsidR="00BF587A" w:rsidRPr="00E5193C">
        <w:rPr>
          <w:rFonts w:ascii="Times New Roman" w:hAnsi="Times New Roman"/>
          <w:sz w:val="26"/>
          <w:szCs w:val="26"/>
          <w:lang w:val="lt-LT"/>
        </w:rPr>
        <w:t xml:space="preserve"> </w:t>
      </w:r>
      <w:r w:rsidR="000F675D" w:rsidRPr="00E5193C">
        <w:rPr>
          <w:rFonts w:ascii="Times New Roman" w:hAnsi="Times New Roman"/>
          <w:sz w:val="26"/>
          <w:szCs w:val="26"/>
          <w:lang w:val="lt-LT"/>
        </w:rPr>
        <w:t>pirminės</w:t>
      </w:r>
      <w:r w:rsidR="00BF587A" w:rsidRPr="00E5193C">
        <w:rPr>
          <w:rFonts w:ascii="Times New Roman" w:hAnsi="Times New Roman"/>
          <w:sz w:val="26"/>
          <w:szCs w:val="26"/>
          <w:lang w:val="lt-LT"/>
        </w:rPr>
        <w:t xml:space="preserve"> pareigos</w:t>
      </w:r>
      <w:r w:rsidR="0062310C" w:rsidRPr="00E5193C">
        <w:rPr>
          <w:rFonts w:ascii="Times New Roman" w:hAnsi="Times New Roman"/>
          <w:sz w:val="26"/>
          <w:szCs w:val="26"/>
          <w:lang w:val="lt-LT"/>
        </w:rPr>
        <w:t xml:space="preserve"> </w:t>
      </w:r>
      <w:r w:rsidR="00C66C02" w:rsidRPr="00E5193C">
        <w:rPr>
          <w:rFonts w:ascii="Times New Roman" w:hAnsi="Times New Roman"/>
          <w:sz w:val="26"/>
          <w:szCs w:val="26"/>
          <w:lang w:val="lt-LT"/>
        </w:rPr>
        <w:t>apsaugoti</w:t>
      </w:r>
      <w:r w:rsidR="00900343" w:rsidRPr="00E5193C">
        <w:rPr>
          <w:rFonts w:ascii="Times New Roman" w:hAnsi="Times New Roman"/>
          <w:sz w:val="26"/>
          <w:szCs w:val="26"/>
          <w:lang w:val="lt-LT"/>
        </w:rPr>
        <w:t xml:space="preserve"> savo gyventojus</w:t>
      </w:r>
      <w:r w:rsidR="00405D61" w:rsidRPr="00E5193C">
        <w:rPr>
          <w:rFonts w:ascii="Times New Roman" w:hAnsi="Times New Roman"/>
          <w:sz w:val="26"/>
          <w:szCs w:val="26"/>
          <w:lang w:val="lt-LT"/>
        </w:rPr>
        <w:t xml:space="preserve">. </w:t>
      </w:r>
    </w:p>
    <w:p w:rsidR="00D90FA3" w:rsidRPr="00E5193C" w:rsidRDefault="007811EB" w:rsidP="00E92CEA">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 xml:space="preserve">Tyrimo šaltiniai. </w:t>
      </w:r>
      <w:r w:rsidR="00405D61" w:rsidRPr="00E5193C">
        <w:rPr>
          <w:rFonts w:ascii="Times New Roman" w:hAnsi="Times New Roman"/>
          <w:sz w:val="26"/>
          <w:szCs w:val="26"/>
          <w:lang w:val="lt-LT"/>
        </w:rPr>
        <w:t>Ši</w:t>
      </w:r>
      <w:r w:rsidR="00A31572" w:rsidRPr="00E5193C">
        <w:rPr>
          <w:rFonts w:ascii="Times New Roman" w:hAnsi="Times New Roman"/>
          <w:sz w:val="26"/>
          <w:szCs w:val="26"/>
          <w:lang w:val="lt-LT"/>
        </w:rPr>
        <w:t>oje disertacijoje pateikta humanitarinės intervencijos koncepcijos ir jos teisė</w:t>
      </w:r>
      <w:r w:rsidR="00526FB2" w:rsidRPr="00E5193C">
        <w:rPr>
          <w:rFonts w:ascii="Times New Roman" w:hAnsi="Times New Roman"/>
          <w:sz w:val="26"/>
          <w:szCs w:val="26"/>
          <w:lang w:val="lt-LT"/>
        </w:rPr>
        <w:t>t</w:t>
      </w:r>
      <w:r w:rsidR="00A31572" w:rsidRPr="00E5193C">
        <w:rPr>
          <w:rFonts w:ascii="Times New Roman" w:hAnsi="Times New Roman"/>
          <w:sz w:val="26"/>
          <w:szCs w:val="26"/>
          <w:lang w:val="lt-LT"/>
        </w:rPr>
        <w:t>umo</w:t>
      </w:r>
      <w:r w:rsidR="001308FD" w:rsidRPr="00E5193C">
        <w:rPr>
          <w:rFonts w:ascii="Times New Roman" w:hAnsi="Times New Roman"/>
          <w:sz w:val="26"/>
          <w:szCs w:val="26"/>
          <w:lang w:val="lt-LT"/>
        </w:rPr>
        <w:t xml:space="preserve"> problemos</w:t>
      </w:r>
      <w:r w:rsidR="00405D61" w:rsidRPr="00E5193C">
        <w:rPr>
          <w:rFonts w:ascii="Times New Roman" w:hAnsi="Times New Roman"/>
          <w:sz w:val="26"/>
          <w:szCs w:val="26"/>
          <w:lang w:val="lt-LT"/>
        </w:rPr>
        <w:t xml:space="preserve"> analizė remia</w:t>
      </w:r>
      <w:r w:rsidR="00A31572" w:rsidRPr="00E5193C">
        <w:rPr>
          <w:rFonts w:ascii="Times New Roman" w:hAnsi="Times New Roman"/>
          <w:sz w:val="26"/>
          <w:szCs w:val="26"/>
          <w:lang w:val="lt-LT"/>
        </w:rPr>
        <w:t>si tarptautinės teisės šaltiniais, kurie gali būti skirstomi į pagrindinius ir pagalbinius</w:t>
      </w:r>
      <w:r w:rsidR="00C5524E" w:rsidRPr="00E5193C">
        <w:rPr>
          <w:rFonts w:ascii="Times New Roman" w:hAnsi="Times New Roman"/>
          <w:sz w:val="26"/>
          <w:szCs w:val="26"/>
          <w:lang w:val="lt-LT"/>
        </w:rPr>
        <w:t xml:space="preserve"> šaltinius</w:t>
      </w:r>
      <w:r w:rsidR="00405D61" w:rsidRPr="00E5193C">
        <w:rPr>
          <w:rFonts w:ascii="Times New Roman" w:hAnsi="Times New Roman"/>
          <w:sz w:val="26"/>
          <w:szCs w:val="26"/>
          <w:lang w:val="lt-LT"/>
        </w:rPr>
        <w:t xml:space="preserve">. </w:t>
      </w:r>
      <w:r w:rsidR="00E92CEA" w:rsidRPr="00E5193C">
        <w:rPr>
          <w:rFonts w:ascii="Times New Roman" w:hAnsi="Times New Roman"/>
          <w:sz w:val="26"/>
          <w:szCs w:val="26"/>
          <w:lang w:val="lt-LT"/>
        </w:rPr>
        <w:t>Svarbiausi pagrindiniai šios disertacijos šaltiniai yra tarptautinių ir regioninių organizacijų steigiamieji</w:t>
      </w:r>
      <w:r w:rsidR="00900343" w:rsidRPr="00E5193C">
        <w:rPr>
          <w:rFonts w:ascii="Times New Roman" w:hAnsi="Times New Roman"/>
          <w:sz w:val="26"/>
          <w:szCs w:val="26"/>
          <w:lang w:val="lt-LT"/>
        </w:rPr>
        <w:t xml:space="preserve"> aktai, pavyzdžiui, JT Chartija</w:t>
      </w:r>
      <w:r w:rsidR="00E92CEA" w:rsidRPr="00E5193C">
        <w:rPr>
          <w:rFonts w:ascii="Times New Roman" w:hAnsi="Times New Roman"/>
          <w:sz w:val="26"/>
          <w:szCs w:val="26"/>
          <w:lang w:val="lt-LT"/>
        </w:rPr>
        <w:t>, Afrikos Sąjungos steigimo sutartis</w:t>
      </w:r>
      <w:r w:rsidR="00D625CA" w:rsidRPr="00E5193C">
        <w:rPr>
          <w:rFonts w:ascii="Times New Roman" w:hAnsi="Times New Roman"/>
          <w:sz w:val="26"/>
          <w:szCs w:val="26"/>
          <w:lang w:val="lt-LT"/>
        </w:rPr>
        <w:t>, taip pat kitos tarptautinės sutartys, pavyzdžiui, JT konvencija dėl kelio užkirtimo gen</w:t>
      </w:r>
      <w:r w:rsidR="0068256F">
        <w:rPr>
          <w:rFonts w:ascii="Times New Roman" w:hAnsi="Times New Roman"/>
          <w:sz w:val="26"/>
          <w:szCs w:val="26"/>
          <w:lang w:val="lt-LT"/>
        </w:rPr>
        <w:t>ocido nusikaltimui ir nubaudimo</w:t>
      </w:r>
      <w:r w:rsidR="00D625CA" w:rsidRPr="00E5193C">
        <w:rPr>
          <w:rFonts w:ascii="Times New Roman" w:hAnsi="Times New Roman"/>
          <w:sz w:val="26"/>
          <w:szCs w:val="26"/>
          <w:lang w:val="lt-LT"/>
        </w:rPr>
        <w:t xml:space="preserve"> už jį (toliau – JT Genocido konvencija), Žmogaus teisių ir pagrindinių laisvių apsaugos konvencija ir kt. </w:t>
      </w:r>
      <w:r w:rsidR="00A31572" w:rsidRPr="00E5193C">
        <w:rPr>
          <w:rFonts w:ascii="Times New Roman" w:hAnsi="Times New Roman"/>
          <w:sz w:val="26"/>
          <w:szCs w:val="26"/>
          <w:lang w:val="lt-LT"/>
        </w:rPr>
        <w:t xml:space="preserve">Pagalbiniai tarptautinės teisės šaltiniai, padedantys atskleisti pagrindinių tarptautinės teisės šaltinių turinį yra </w:t>
      </w:r>
      <w:r w:rsidR="00E915BC" w:rsidRPr="00E5193C">
        <w:rPr>
          <w:rFonts w:ascii="Times New Roman" w:hAnsi="Times New Roman"/>
          <w:sz w:val="26"/>
          <w:szCs w:val="26"/>
          <w:lang w:val="lt-LT"/>
        </w:rPr>
        <w:t>tarptautinių organizacijų institucijų priimti dokumentai,</w:t>
      </w:r>
      <w:r w:rsidR="00665F3E" w:rsidRPr="00E5193C">
        <w:rPr>
          <w:rFonts w:ascii="Times New Roman" w:hAnsi="Times New Roman"/>
          <w:sz w:val="26"/>
          <w:szCs w:val="26"/>
          <w:lang w:val="lt-LT"/>
        </w:rPr>
        <w:t xml:space="preserve"> t. y. rezoliucijos,</w:t>
      </w:r>
      <w:r w:rsidR="00526FB2" w:rsidRPr="00E5193C">
        <w:rPr>
          <w:rFonts w:ascii="Times New Roman" w:hAnsi="Times New Roman"/>
          <w:sz w:val="26"/>
          <w:szCs w:val="26"/>
          <w:lang w:val="lt-LT"/>
        </w:rPr>
        <w:t xml:space="preserve"> jų posėdžių</w:t>
      </w:r>
      <w:r w:rsidR="00A31572" w:rsidRPr="00E5193C">
        <w:rPr>
          <w:rFonts w:ascii="Times New Roman" w:hAnsi="Times New Roman"/>
          <w:sz w:val="26"/>
          <w:szCs w:val="26"/>
          <w:lang w:val="lt-LT"/>
        </w:rPr>
        <w:t xml:space="preserve"> protokolai</w:t>
      </w:r>
      <w:r w:rsidR="00900343" w:rsidRPr="00E5193C">
        <w:rPr>
          <w:rFonts w:ascii="Times New Roman" w:hAnsi="Times New Roman"/>
          <w:sz w:val="26"/>
          <w:szCs w:val="26"/>
          <w:lang w:val="lt-LT"/>
        </w:rPr>
        <w:t xml:space="preserve"> ir pan.</w:t>
      </w:r>
      <w:r w:rsidR="00665F3E" w:rsidRPr="00E5193C">
        <w:rPr>
          <w:rFonts w:ascii="Times New Roman" w:hAnsi="Times New Roman"/>
          <w:sz w:val="26"/>
          <w:szCs w:val="26"/>
          <w:lang w:val="lt-LT"/>
        </w:rPr>
        <w:t xml:space="preserve"> </w:t>
      </w:r>
    </w:p>
    <w:p w:rsidR="00D90FA3" w:rsidRPr="00E5193C" w:rsidRDefault="00D90FA3" w:rsidP="00D90FA3">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Svarbus šios disertacijos tyrimo šaltinis yra JT Tarptautinio Teisingumo Teismo ir kitų tarptautinių tribunolų jurisprudencija, susijusi su ginkluotos jėgos panaudojimo teisėtumo, paprotinės teisės formavimosi teoriniais aspektais, genocido nusikaltimo, nusikaltimų žmoniškumui ir karo nusikaltimų sudėtiniais elementais. TTT byloje </w:t>
      </w:r>
      <w:r w:rsidRPr="00E5193C">
        <w:rPr>
          <w:rFonts w:ascii="Times New Roman" w:hAnsi="Times New Roman"/>
          <w:i/>
          <w:sz w:val="26"/>
          <w:szCs w:val="26"/>
          <w:lang w:val="lt-LT"/>
        </w:rPr>
        <w:t>dėl JT konvencijos dėl kelio užkirtimo gen</w:t>
      </w:r>
      <w:r w:rsidR="0068256F">
        <w:rPr>
          <w:rFonts w:ascii="Times New Roman" w:hAnsi="Times New Roman"/>
          <w:i/>
          <w:sz w:val="26"/>
          <w:szCs w:val="26"/>
          <w:lang w:val="lt-LT"/>
        </w:rPr>
        <w:t>ocido nusikaltimui ir nubaudimo</w:t>
      </w:r>
      <w:r w:rsidRPr="00E5193C">
        <w:rPr>
          <w:rFonts w:ascii="Times New Roman" w:hAnsi="Times New Roman"/>
          <w:i/>
          <w:sz w:val="26"/>
          <w:szCs w:val="26"/>
          <w:lang w:val="lt-LT"/>
        </w:rPr>
        <w:t xml:space="preserve"> už jį taikymo</w:t>
      </w:r>
      <w:r w:rsidRPr="00E5193C">
        <w:rPr>
          <w:rFonts w:ascii="Times New Roman" w:hAnsi="Times New Roman"/>
          <w:sz w:val="26"/>
          <w:szCs w:val="26"/>
          <w:lang w:val="lt-LT"/>
        </w:rPr>
        <w:t xml:space="preserve"> (toliau – TTT </w:t>
      </w:r>
      <w:r w:rsidRPr="00E5193C">
        <w:rPr>
          <w:rFonts w:ascii="Times New Roman" w:hAnsi="Times New Roman"/>
          <w:i/>
          <w:sz w:val="26"/>
          <w:szCs w:val="26"/>
          <w:lang w:val="lt-LT"/>
        </w:rPr>
        <w:t>Genocido</w:t>
      </w:r>
      <w:r w:rsidR="009F68D4">
        <w:rPr>
          <w:rFonts w:ascii="Times New Roman" w:hAnsi="Times New Roman"/>
          <w:sz w:val="26"/>
          <w:szCs w:val="26"/>
          <w:lang w:val="lt-LT"/>
        </w:rPr>
        <w:t xml:space="preserve"> </w:t>
      </w:r>
      <w:r w:rsidR="009F68D4">
        <w:rPr>
          <w:rFonts w:ascii="Times New Roman" w:hAnsi="Times New Roman"/>
          <w:sz w:val="26"/>
          <w:szCs w:val="26"/>
          <w:lang w:val="lt-LT"/>
        </w:rPr>
        <w:lastRenderedPageBreak/>
        <w:t>byla</w:t>
      </w:r>
      <w:r w:rsidRPr="00E5193C">
        <w:rPr>
          <w:rFonts w:ascii="Times New Roman" w:hAnsi="Times New Roman"/>
          <w:sz w:val="26"/>
          <w:szCs w:val="26"/>
          <w:lang w:val="lt-LT"/>
        </w:rPr>
        <w:t>)</w:t>
      </w:r>
      <w:r w:rsidRPr="00E5193C">
        <w:rPr>
          <w:rStyle w:val="Puslapioinaosnuoroda"/>
          <w:rFonts w:ascii="Times New Roman" w:hAnsi="Times New Roman"/>
          <w:sz w:val="26"/>
          <w:szCs w:val="26"/>
          <w:lang w:val="lt-LT"/>
        </w:rPr>
        <w:footnoteReference w:id="11"/>
      </w:r>
      <w:r w:rsidRPr="00E5193C">
        <w:rPr>
          <w:rFonts w:ascii="Times New Roman" w:hAnsi="Times New Roman"/>
          <w:sz w:val="26"/>
          <w:szCs w:val="26"/>
          <w:lang w:val="lt-LT"/>
        </w:rPr>
        <w:t xml:space="preserve"> analizavo valstybės pareigos užkirsti kelią genocidui turinį šiuolaikinėje tarptautinėje teisėje ir Teismo priimtas sprendimas šioje byloje yra svarbus tarptautinės teisės šaltinis</w:t>
      </w:r>
      <w:r w:rsidR="00D625CA" w:rsidRPr="00E5193C">
        <w:rPr>
          <w:rFonts w:ascii="Times New Roman" w:hAnsi="Times New Roman"/>
          <w:sz w:val="26"/>
          <w:szCs w:val="26"/>
          <w:lang w:val="lt-LT"/>
        </w:rPr>
        <w:t xml:space="preserve"> disertacijoje atlikto humanitarinės intervencijos koncepcijos tyrimo požiūriu</w:t>
      </w:r>
      <w:r w:rsidRPr="00E5193C">
        <w:rPr>
          <w:rFonts w:ascii="Times New Roman" w:hAnsi="Times New Roman"/>
          <w:sz w:val="26"/>
          <w:szCs w:val="26"/>
          <w:lang w:val="lt-LT"/>
        </w:rPr>
        <w:t xml:space="preserve">. Autorė remiasi ir TTT konsultacinėmis išvadomis, pavyzdžiui konsultacine išvada </w:t>
      </w:r>
      <w:r w:rsidRPr="00E5193C">
        <w:rPr>
          <w:rFonts w:ascii="Times New Roman" w:hAnsi="Times New Roman"/>
          <w:i/>
          <w:sz w:val="26"/>
          <w:szCs w:val="26"/>
          <w:lang w:val="lt-LT"/>
        </w:rPr>
        <w:t>dėl sienos statybos okupuotoje Palestinos teritorijoje teisinių pasekmių</w:t>
      </w:r>
      <w:r w:rsidR="009F68D4">
        <w:rPr>
          <w:rFonts w:ascii="Times New Roman" w:hAnsi="Times New Roman"/>
          <w:i/>
          <w:sz w:val="26"/>
          <w:szCs w:val="26"/>
          <w:lang w:val="lt-LT"/>
        </w:rPr>
        <w:t xml:space="preserve"> </w:t>
      </w:r>
      <w:r w:rsidR="009F68D4">
        <w:rPr>
          <w:rFonts w:ascii="Times New Roman" w:hAnsi="Times New Roman"/>
          <w:sz w:val="26"/>
          <w:szCs w:val="26"/>
          <w:lang w:val="lt-LT"/>
        </w:rPr>
        <w:t xml:space="preserve">(toliau – konsultacinė išvada </w:t>
      </w:r>
      <w:r w:rsidR="009F68D4" w:rsidRPr="00843068">
        <w:rPr>
          <w:rFonts w:ascii="Times New Roman" w:hAnsi="Times New Roman"/>
          <w:i/>
          <w:sz w:val="26"/>
          <w:szCs w:val="26"/>
          <w:lang w:val="lt-LT"/>
        </w:rPr>
        <w:t>dėl sienos okupuotoje Palestinos teritorijoje</w:t>
      </w:r>
      <w:r w:rsidR="009F68D4">
        <w:rPr>
          <w:rFonts w:ascii="Times New Roman" w:hAnsi="Times New Roman"/>
          <w:sz w:val="26"/>
          <w:szCs w:val="26"/>
          <w:lang w:val="lt-LT"/>
        </w:rPr>
        <w:t>)</w:t>
      </w:r>
      <w:r w:rsidRPr="00E5193C">
        <w:rPr>
          <w:rStyle w:val="Puslapioinaosnuoroda"/>
          <w:rFonts w:ascii="Times New Roman" w:hAnsi="Times New Roman"/>
          <w:sz w:val="26"/>
          <w:szCs w:val="26"/>
          <w:lang w:val="lt-LT"/>
        </w:rPr>
        <w:footnoteReference w:id="12"/>
      </w:r>
      <w:r w:rsidRPr="00E5193C">
        <w:rPr>
          <w:rFonts w:ascii="Times New Roman" w:hAnsi="Times New Roman"/>
          <w:sz w:val="26"/>
          <w:szCs w:val="26"/>
          <w:lang w:val="lt-LT"/>
        </w:rPr>
        <w:t xml:space="preserve"> ir konsultacine išvada </w:t>
      </w:r>
      <w:r w:rsidRPr="00E5193C">
        <w:rPr>
          <w:rFonts w:ascii="Times New Roman" w:hAnsi="Times New Roman"/>
          <w:i/>
          <w:sz w:val="26"/>
          <w:szCs w:val="26"/>
          <w:lang w:val="lt-LT"/>
        </w:rPr>
        <w:t>dėl tam tikrų JT išlaidų</w:t>
      </w:r>
      <w:r w:rsidRPr="00E5193C">
        <w:rPr>
          <w:rStyle w:val="Puslapioinaosnuoroda"/>
          <w:rFonts w:ascii="Times New Roman" w:hAnsi="Times New Roman"/>
          <w:sz w:val="26"/>
          <w:szCs w:val="26"/>
          <w:lang w:val="lt-LT"/>
        </w:rPr>
        <w:footnoteReference w:id="13"/>
      </w:r>
      <w:r w:rsidRPr="00E5193C">
        <w:rPr>
          <w:rFonts w:ascii="Times New Roman" w:hAnsi="Times New Roman"/>
          <w:i/>
          <w:sz w:val="26"/>
          <w:szCs w:val="26"/>
          <w:lang w:val="lt-LT"/>
        </w:rPr>
        <w:t>,</w:t>
      </w:r>
      <w:r w:rsidRPr="00E5193C">
        <w:rPr>
          <w:rFonts w:ascii="Times New Roman" w:hAnsi="Times New Roman"/>
          <w:sz w:val="26"/>
          <w:szCs w:val="26"/>
          <w:lang w:val="lt-LT"/>
        </w:rPr>
        <w:t xml:space="preserve"> analizuodama JT Generalinės Asamblėjos įgaliojimų, nustatytų JT Chartijoje, pobūdį ir šios institucijos galimybę rekomenduoti humanitarinę intervenciją remiantis </w:t>
      </w:r>
      <w:r w:rsidRPr="00E5193C">
        <w:rPr>
          <w:rFonts w:ascii="Times New Roman" w:hAnsi="Times New Roman"/>
          <w:i/>
          <w:sz w:val="26"/>
          <w:szCs w:val="26"/>
          <w:lang w:val="lt-LT"/>
        </w:rPr>
        <w:t xml:space="preserve">Vienybės taikos labui </w:t>
      </w:r>
      <w:r w:rsidRPr="00E5193C">
        <w:rPr>
          <w:rFonts w:ascii="Times New Roman" w:hAnsi="Times New Roman"/>
          <w:sz w:val="26"/>
          <w:szCs w:val="26"/>
          <w:lang w:val="lt-LT"/>
        </w:rPr>
        <w:t xml:space="preserve">rezoliucijos nuostatomis. </w:t>
      </w:r>
    </w:p>
    <w:p w:rsidR="00D90FA3" w:rsidRPr="00E5193C" w:rsidRDefault="00D90FA3" w:rsidP="00D90FA3">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Doktrininiai tyrimo šaltiniai</w:t>
      </w:r>
      <w:r w:rsidR="007F6D7A" w:rsidRPr="00E5193C">
        <w:rPr>
          <w:rFonts w:ascii="Times New Roman" w:hAnsi="Times New Roman"/>
          <w:sz w:val="26"/>
          <w:szCs w:val="26"/>
          <w:lang w:val="lt-LT"/>
        </w:rPr>
        <w:t>, visų pirma,</w:t>
      </w:r>
      <w:r w:rsidR="00900343" w:rsidRPr="00E5193C">
        <w:rPr>
          <w:rFonts w:ascii="Times New Roman" w:hAnsi="Times New Roman"/>
          <w:sz w:val="26"/>
          <w:szCs w:val="26"/>
          <w:lang w:val="lt-LT"/>
        </w:rPr>
        <w:t xml:space="preserve"> yra</w:t>
      </w:r>
      <w:r w:rsidR="007F6D7A" w:rsidRPr="00E5193C">
        <w:rPr>
          <w:rFonts w:ascii="Times New Roman" w:hAnsi="Times New Roman"/>
          <w:sz w:val="26"/>
          <w:szCs w:val="26"/>
          <w:lang w:val="lt-LT"/>
        </w:rPr>
        <w:t xml:space="preserve"> JT Tarptautinės teisės komisijos priimti dokumentai rengiant straipsnių projektus bei jų komentarus įvairiomis tarptautinės teisės temomis, taip pat</w:t>
      </w:r>
      <w:r w:rsidR="00900343" w:rsidRPr="00E5193C">
        <w:rPr>
          <w:rFonts w:ascii="Times New Roman" w:hAnsi="Times New Roman"/>
          <w:sz w:val="26"/>
          <w:szCs w:val="26"/>
          <w:lang w:val="lt-LT"/>
        </w:rPr>
        <w:t xml:space="preserve"> </w:t>
      </w:r>
      <w:r w:rsidR="00E915BC" w:rsidRPr="00E5193C">
        <w:rPr>
          <w:rFonts w:ascii="Times New Roman" w:hAnsi="Times New Roman"/>
          <w:sz w:val="26"/>
          <w:szCs w:val="26"/>
          <w:lang w:val="lt-LT"/>
        </w:rPr>
        <w:t xml:space="preserve">tarptautinių </w:t>
      </w:r>
      <w:r w:rsidR="00A31572" w:rsidRPr="00E5193C">
        <w:rPr>
          <w:rFonts w:ascii="Times New Roman" w:hAnsi="Times New Roman"/>
          <w:sz w:val="26"/>
          <w:szCs w:val="26"/>
          <w:lang w:val="lt-LT"/>
        </w:rPr>
        <w:t xml:space="preserve">ekspertų </w:t>
      </w:r>
      <w:r w:rsidR="00C5524E" w:rsidRPr="00E5193C">
        <w:rPr>
          <w:rFonts w:ascii="Times New Roman" w:hAnsi="Times New Roman"/>
          <w:sz w:val="26"/>
          <w:szCs w:val="26"/>
          <w:lang w:val="lt-LT"/>
        </w:rPr>
        <w:t>komisijų tyrimų</w:t>
      </w:r>
      <w:r w:rsidR="007F6D7A" w:rsidRPr="00E5193C">
        <w:rPr>
          <w:rFonts w:ascii="Times New Roman" w:hAnsi="Times New Roman"/>
          <w:sz w:val="26"/>
          <w:szCs w:val="26"/>
          <w:lang w:val="lt-LT"/>
        </w:rPr>
        <w:t xml:space="preserve"> ataskaitos ar</w:t>
      </w:r>
      <w:r w:rsidR="00E915BC" w:rsidRPr="00E5193C">
        <w:rPr>
          <w:rFonts w:ascii="Times New Roman" w:hAnsi="Times New Roman"/>
          <w:sz w:val="26"/>
          <w:szCs w:val="26"/>
          <w:lang w:val="lt-LT"/>
        </w:rPr>
        <w:t xml:space="preserve"> </w:t>
      </w:r>
      <w:r w:rsidR="00F829A5" w:rsidRPr="00E5193C">
        <w:rPr>
          <w:rFonts w:ascii="Times New Roman" w:hAnsi="Times New Roman"/>
          <w:sz w:val="26"/>
          <w:szCs w:val="26"/>
          <w:lang w:val="lt-LT"/>
        </w:rPr>
        <w:t xml:space="preserve">tyrimo </w:t>
      </w:r>
      <w:r w:rsidR="00FF2337" w:rsidRPr="00E5193C">
        <w:rPr>
          <w:rFonts w:ascii="Times New Roman" w:hAnsi="Times New Roman"/>
          <w:sz w:val="26"/>
          <w:szCs w:val="26"/>
          <w:lang w:val="lt-LT"/>
        </w:rPr>
        <w:t>ins</w:t>
      </w:r>
      <w:r w:rsidR="00F829A5" w:rsidRPr="00E5193C">
        <w:rPr>
          <w:rFonts w:ascii="Times New Roman" w:hAnsi="Times New Roman"/>
          <w:sz w:val="26"/>
          <w:szCs w:val="26"/>
          <w:lang w:val="lt-LT"/>
        </w:rPr>
        <w:t>titutų teminės ataskaitos</w:t>
      </w:r>
      <w:r w:rsidR="007F6D7A" w:rsidRPr="00E5193C">
        <w:rPr>
          <w:rFonts w:ascii="Times New Roman" w:hAnsi="Times New Roman"/>
          <w:sz w:val="26"/>
          <w:szCs w:val="26"/>
          <w:lang w:val="lt-LT"/>
        </w:rPr>
        <w:t xml:space="preserve">, </w:t>
      </w:r>
      <w:r w:rsidR="00900343" w:rsidRPr="00E5193C">
        <w:rPr>
          <w:rFonts w:ascii="Times New Roman" w:hAnsi="Times New Roman"/>
          <w:sz w:val="26"/>
          <w:szCs w:val="26"/>
          <w:lang w:val="lt-LT"/>
        </w:rPr>
        <w:t>pavyzdžiui,</w:t>
      </w:r>
      <w:r w:rsidR="00E92CEA" w:rsidRPr="00E5193C">
        <w:rPr>
          <w:rFonts w:ascii="Times New Roman" w:hAnsi="Times New Roman"/>
          <w:sz w:val="26"/>
          <w:szCs w:val="26"/>
          <w:lang w:val="lt-LT"/>
        </w:rPr>
        <w:t xml:space="preserve"> </w:t>
      </w:r>
      <w:r w:rsidR="0012740E" w:rsidRPr="00E5193C">
        <w:rPr>
          <w:rFonts w:ascii="Times New Roman" w:hAnsi="Times New Roman"/>
          <w:sz w:val="26"/>
          <w:szCs w:val="26"/>
          <w:lang w:val="lt-LT"/>
        </w:rPr>
        <w:t>Kosovo</w:t>
      </w:r>
      <w:r w:rsidR="00E13080" w:rsidRPr="00E5193C">
        <w:rPr>
          <w:rFonts w:ascii="Times New Roman" w:hAnsi="Times New Roman"/>
          <w:sz w:val="26"/>
          <w:szCs w:val="26"/>
          <w:lang w:val="lt-LT"/>
        </w:rPr>
        <w:t xml:space="preserve"> ataskaita</w:t>
      </w:r>
      <w:r w:rsidR="008B17C1" w:rsidRPr="00E5193C">
        <w:rPr>
          <w:rStyle w:val="Puslapioinaosnuoroda"/>
          <w:rFonts w:ascii="Times New Roman" w:hAnsi="Times New Roman"/>
          <w:sz w:val="26"/>
          <w:szCs w:val="26"/>
          <w:lang w:val="lt-LT"/>
        </w:rPr>
        <w:footnoteReference w:id="14"/>
      </w:r>
      <w:r w:rsidR="001308FD" w:rsidRPr="00E5193C">
        <w:rPr>
          <w:rFonts w:ascii="Times New Roman" w:hAnsi="Times New Roman"/>
          <w:sz w:val="26"/>
          <w:szCs w:val="26"/>
          <w:lang w:val="lt-LT"/>
        </w:rPr>
        <w:t xml:space="preserve"> ar</w:t>
      </w:r>
      <w:r w:rsidR="008B17C1" w:rsidRPr="00E5193C">
        <w:rPr>
          <w:rFonts w:ascii="Times New Roman" w:hAnsi="Times New Roman"/>
          <w:sz w:val="26"/>
          <w:szCs w:val="26"/>
          <w:lang w:val="lt-LT"/>
        </w:rPr>
        <w:t xml:space="preserve"> </w:t>
      </w:r>
      <w:r w:rsidR="009F68D4">
        <w:rPr>
          <w:rFonts w:ascii="Times New Roman" w:hAnsi="Times New Roman"/>
          <w:sz w:val="26"/>
          <w:szCs w:val="26"/>
          <w:lang w:val="lt-LT"/>
        </w:rPr>
        <w:t>Ataskaita dėl situacijos Darfūre</w:t>
      </w:r>
      <w:r w:rsidR="008B17C1" w:rsidRPr="00E5193C">
        <w:rPr>
          <w:rStyle w:val="Puslapioinaosnuoroda"/>
          <w:rFonts w:ascii="Times New Roman" w:hAnsi="Times New Roman"/>
          <w:sz w:val="26"/>
          <w:szCs w:val="26"/>
          <w:lang w:val="lt-LT"/>
        </w:rPr>
        <w:footnoteReference w:id="15"/>
      </w:r>
      <w:r w:rsidR="008B17C1" w:rsidRPr="00E5193C">
        <w:rPr>
          <w:rFonts w:ascii="Times New Roman" w:hAnsi="Times New Roman"/>
          <w:sz w:val="26"/>
          <w:szCs w:val="26"/>
          <w:lang w:val="lt-LT"/>
        </w:rPr>
        <w:t>.</w:t>
      </w:r>
      <w:r w:rsidR="00C5524E" w:rsidRPr="00E5193C">
        <w:rPr>
          <w:rFonts w:ascii="Times New Roman" w:hAnsi="Times New Roman"/>
          <w:sz w:val="26"/>
          <w:szCs w:val="26"/>
          <w:lang w:val="lt-LT"/>
        </w:rPr>
        <w:t xml:space="preserve"> </w:t>
      </w:r>
      <w:r w:rsidR="009F68D4">
        <w:rPr>
          <w:rFonts w:ascii="Times New Roman" w:hAnsi="Times New Roman"/>
          <w:sz w:val="26"/>
          <w:szCs w:val="26"/>
          <w:lang w:val="lt-LT"/>
        </w:rPr>
        <w:t>A</w:t>
      </w:r>
      <w:r w:rsidR="007F6D7A" w:rsidRPr="00E5193C">
        <w:rPr>
          <w:rFonts w:ascii="Times New Roman" w:hAnsi="Times New Roman"/>
          <w:sz w:val="26"/>
          <w:szCs w:val="26"/>
          <w:lang w:val="lt-LT"/>
        </w:rPr>
        <w:t>ntra, a</w:t>
      </w:r>
      <w:r w:rsidR="008B17C1" w:rsidRPr="00E5193C">
        <w:rPr>
          <w:rFonts w:ascii="Times New Roman" w:hAnsi="Times New Roman"/>
          <w:sz w:val="26"/>
          <w:szCs w:val="26"/>
          <w:lang w:val="lt-LT"/>
        </w:rPr>
        <w:t xml:space="preserve">nalizuojant humanitarinių krizių kriterijus ypatingas dėmesys skiriamas </w:t>
      </w:r>
      <w:r w:rsidR="006A0849" w:rsidRPr="00E5193C">
        <w:rPr>
          <w:rFonts w:ascii="Times New Roman" w:hAnsi="Times New Roman"/>
          <w:sz w:val="26"/>
          <w:szCs w:val="26"/>
          <w:lang w:val="lt-LT"/>
        </w:rPr>
        <w:t>t</w:t>
      </w:r>
      <w:r w:rsidR="00A75536" w:rsidRPr="00E5193C">
        <w:rPr>
          <w:rFonts w:ascii="Times New Roman" w:hAnsi="Times New Roman"/>
          <w:sz w:val="26"/>
          <w:szCs w:val="26"/>
          <w:lang w:val="lt-LT"/>
        </w:rPr>
        <w:t>arptautinių nevyriausybinių</w:t>
      </w:r>
      <w:r w:rsidR="008B17C1" w:rsidRPr="00E5193C">
        <w:rPr>
          <w:rFonts w:ascii="Times New Roman" w:hAnsi="Times New Roman"/>
          <w:sz w:val="26"/>
          <w:szCs w:val="26"/>
          <w:lang w:val="lt-LT"/>
        </w:rPr>
        <w:t xml:space="preserve"> žmogau</w:t>
      </w:r>
      <w:r w:rsidR="00A75536" w:rsidRPr="00E5193C">
        <w:rPr>
          <w:rFonts w:ascii="Times New Roman" w:hAnsi="Times New Roman"/>
          <w:sz w:val="26"/>
          <w:szCs w:val="26"/>
          <w:lang w:val="lt-LT"/>
        </w:rPr>
        <w:t xml:space="preserve">s teisių stebėjimo organizacijų, tokių kaip </w:t>
      </w:r>
      <w:r w:rsidR="00526FB2" w:rsidRPr="00E5193C">
        <w:rPr>
          <w:rFonts w:ascii="Times New Roman" w:hAnsi="Times New Roman"/>
          <w:sz w:val="26"/>
          <w:szCs w:val="26"/>
          <w:lang w:val="lt-LT"/>
        </w:rPr>
        <w:t>,,</w:t>
      </w:r>
      <w:r w:rsidR="008B17C1" w:rsidRPr="00E5193C">
        <w:rPr>
          <w:rFonts w:ascii="Times New Roman" w:hAnsi="Times New Roman"/>
          <w:i/>
          <w:sz w:val="26"/>
          <w:szCs w:val="26"/>
          <w:lang w:val="lt-LT"/>
        </w:rPr>
        <w:t>Human Rights Watch</w:t>
      </w:r>
      <w:r w:rsidR="00526FB2" w:rsidRPr="00E5193C">
        <w:rPr>
          <w:rFonts w:ascii="Times New Roman" w:hAnsi="Times New Roman"/>
          <w:i/>
          <w:sz w:val="26"/>
          <w:szCs w:val="26"/>
          <w:lang w:val="lt-LT"/>
        </w:rPr>
        <w:t>“</w:t>
      </w:r>
      <w:r w:rsidR="00C5524E" w:rsidRPr="00E5193C">
        <w:rPr>
          <w:rFonts w:ascii="Times New Roman" w:hAnsi="Times New Roman"/>
          <w:sz w:val="26"/>
          <w:szCs w:val="26"/>
          <w:lang w:val="lt-LT"/>
        </w:rPr>
        <w:t xml:space="preserve"> ir ,,</w:t>
      </w:r>
      <w:r w:rsidR="00C5524E" w:rsidRPr="00E5193C">
        <w:rPr>
          <w:rFonts w:ascii="Times New Roman" w:hAnsi="Times New Roman"/>
          <w:i/>
          <w:sz w:val="26"/>
          <w:szCs w:val="26"/>
          <w:lang w:val="lt-LT"/>
        </w:rPr>
        <w:t>Amnesty International</w:t>
      </w:r>
      <w:r w:rsidR="00C5524E" w:rsidRPr="00E5193C">
        <w:rPr>
          <w:rFonts w:ascii="Times New Roman" w:hAnsi="Times New Roman"/>
          <w:sz w:val="26"/>
          <w:szCs w:val="26"/>
          <w:lang w:val="lt-LT"/>
        </w:rPr>
        <w:t>“,</w:t>
      </w:r>
      <w:r w:rsidR="006C6380" w:rsidRPr="00E5193C">
        <w:rPr>
          <w:rFonts w:ascii="Times New Roman" w:hAnsi="Times New Roman"/>
          <w:sz w:val="26"/>
          <w:szCs w:val="26"/>
          <w:lang w:val="lt-LT"/>
        </w:rPr>
        <w:t xml:space="preserve"> atlikti</w:t>
      </w:r>
      <w:r w:rsidR="006A0849" w:rsidRPr="00E5193C">
        <w:rPr>
          <w:rFonts w:ascii="Times New Roman" w:hAnsi="Times New Roman"/>
          <w:sz w:val="26"/>
          <w:szCs w:val="26"/>
          <w:lang w:val="lt-LT"/>
        </w:rPr>
        <w:t>ems tyrimams</w:t>
      </w:r>
      <w:r w:rsidR="008B17C1" w:rsidRPr="00E5193C">
        <w:rPr>
          <w:rFonts w:ascii="Times New Roman" w:hAnsi="Times New Roman"/>
          <w:sz w:val="26"/>
          <w:szCs w:val="26"/>
          <w:lang w:val="lt-LT"/>
        </w:rPr>
        <w:t xml:space="preserve"> </w:t>
      </w:r>
      <w:r w:rsidR="00E92CEA" w:rsidRPr="00E5193C">
        <w:rPr>
          <w:rFonts w:ascii="Times New Roman" w:hAnsi="Times New Roman"/>
          <w:sz w:val="26"/>
          <w:szCs w:val="26"/>
          <w:lang w:val="lt-LT"/>
        </w:rPr>
        <w:t>apie vykstančią</w:t>
      </w:r>
      <w:r w:rsidR="008B17C1" w:rsidRPr="00E5193C">
        <w:rPr>
          <w:rFonts w:ascii="Times New Roman" w:hAnsi="Times New Roman"/>
          <w:sz w:val="26"/>
          <w:szCs w:val="26"/>
          <w:lang w:val="lt-LT"/>
        </w:rPr>
        <w:t xml:space="preserve"> </w:t>
      </w:r>
      <w:r w:rsidR="00843EF9">
        <w:rPr>
          <w:rFonts w:ascii="Times New Roman" w:hAnsi="Times New Roman"/>
          <w:sz w:val="26"/>
          <w:szCs w:val="26"/>
          <w:lang w:val="lt-LT"/>
        </w:rPr>
        <w:t xml:space="preserve">humanitarinę </w:t>
      </w:r>
      <w:r w:rsidR="00E92CEA" w:rsidRPr="00E5193C">
        <w:rPr>
          <w:rFonts w:ascii="Times New Roman" w:hAnsi="Times New Roman"/>
          <w:sz w:val="26"/>
          <w:szCs w:val="26"/>
          <w:lang w:val="lt-LT"/>
        </w:rPr>
        <w:t>krizę</w:t>
      </w:r>
      <w:r w:rsidR="00C5524E" w:rsidRPr="00E5193C">
        <w:rPr>
          <w:rFonts w:ascii="Times New Roman" w:hAnsi="Times New Roman"/>
          <w:sz w:val="26"/>
          <w:szCs w:val="26"/>
          <w:lang w:val="lt-LT"/>
        </w:rPr>
        <w:t xml:space="preserve"> ir</w:t>
      </w:r>
      <w:r w:rsidR="000624DE" w:rsidRPr="00E5193C">
        <w:rPr>
          <w:rFonts w:ascii="Times New Roman" w:hAnsi="Times New Roman"/>
          <w:sz w:val="26"/>
          <w:szCs w:val="26"/>
          <w:lang w:val="lt-LT"/>
        </w:rPr>
        <w:t xml:space="preserve"> humanitarinės pagalbos poreikį bei jos prieinamumą</w:t>
      </w:r>
      <w:r w:rsidR="00C5524E" w:rsidRPr="00E5193C">
        <w:rPr>
          <w:rFonts w:ascii="Times New Roman" w:hAnsi="Times New Roman"/>
          <w:sz w:val="26"/>
          <w:szCs w:val="26"/>
          <w:lang w:val="lt-LT"/>
        </w:rPr>
        <w:t xml:space="preserve"> konkrečiuose pasaulio regionuose</w:t>
      </w:r>
      <w:r w:rsidR="008B17C1"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A75536" w:rsidRPr="00E5193C" w:rsidRDefault="00D90FA3" w:rsidP="00D90FA3">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Svarbus šioje disertacijoje atlikto tyrimo požiūriu doktrininis šaltinis yra </w:t>
      </w:r>
      <w:r w:rsidR="00BB6E15" w:rsidRPr="00E5193C">
        <w:rPr>
          <w:rFonts w:ascii="Times New Roman" w:hAnsi="Times New Roman"/>
          <w:sz w:val="26"/>
          <w:szCs w:val="26"/>
          <w:lang w:val="lt-LT"/>
        </w:rPr>
        <w:t>Intervencijos</w:t>
      </w:r>
      <w:r w:rsidR="00FF2337" w:rsidRPr="00E5193C">
        <w:rPr>
          <w:rFonts w:ascii="Times New Roman" w:hAnsi="Times New Roman"/>
          <w:sz w:val="26"/>
          <w:szCs w:val="26"/>
          <w:lang w:val="lt-LT"/>
        </w:rPr>
        <w:t xml:space="preserve"> </w:t>
      </w:r>
      <w:r w:rsidRPr="00E5193C">
        <w:rPr>
          <w:rFonts w:ascii="Times New Roman" w:hAnsi="Times New Roman"/>
          <w:sz w:val="26"/>
          <w:szCs w:val="26"/>
          <w:lang w:val="lt-LT"/>
        </w:rPr>
        <w:t>komisijos pateikta</w:t>
      </w:r>
      <w:r w:rsidR="00180DE1" w:rsidRPr="00E5193C">
        <w:rPr>
          <w:rFonts w:ascii="Times New Roman" w:hAnsi="Times New Roman"/>
          <w:sz w:val="26"/>
          <w:szCs w:val="26"/>
          <w:lang w:val="lt-LT"/>
        </w:rPr>
        <w:t xml:space="preserve"> ,,Pareigos apsaugoti“ </w:t>
      </w:r>
      <w:r w:rsidR="006A0849" w:rsidRPr="00E5193C">
        <w:rPr>
          <w:rFonts w:ascii="Times New Roman" w:hAnsi="Times New Roman"/>
          <w:sz w:val="26"/>
          <w:szCs w:val="26"/>
          <w:lang w:val="lt-LT"/>
        </w:rPr>
        <w:t>ataskait</w:t>
      </w:r>
      <w:r w:rsidRPr="00E5193C">
        <w:rPr>
          <w:rFonts w:ascii="Times New Roman" w:hAnsi="Times New Roman"/>
          <w:sz w:val="26"/>
          <w:szCs w:val="26"/>
          <w:lang w:val="lt-LT"/>
        </w:rPr>
        <w:t>a</w:t>
      </w:r>
      <w:r w:rsidR="00BB6E15" w:rsidRPr="00E5193C">
        <w:rPr>
          <w:rStyle w:val="Puslapioinaosnuoroda"/>
          <w:rFonts w:ascii="Times New Roman" w:hAnsi="Times New Roman"/>
          <w:sz w:val="26"/>
          <w:szCs w:val="26"/>
          <w:lang w:val="lt-LT"/>
        </w:rPr>
        <w:footnoteReference w:id="16"/>
      </w:r>
      <w:r w:rsidR="006A0849" w:rsidRPr="00E5193C">
        <w:rPr>
          <w:rFonts w:ascii="Times New Roman" w:hAnsi="Times New Roman"/>
          <w:sz w:val="26"/>
          <w:szCs w:val="26"/>
          <w:lang w:val="lt-LT"/>
        </w:rPr>
        <w:t>. Nepaisant to, jog ši ataskaita</w:t>
      </w:r>
      <w:r w:rsidR="007811EB" w:rsidRPr="00E5193C">
        <w:rPr>
          <w:rFonts w:ascii="Times New Roman" w:hAnsi="Times New Roman"/>
          <w:sz w:val="26"/>
          <w:szCs w:val="26"/>
          <w:lang w:val="lt-LT"/>
        </w:rPr>
        <w:t xml:space="preserve"> yra išsamiausia</w:t>
      </w:r>
      <w:r w:rsidR="00FD63FC" w:rsidRPr="00E5193C">
        <w:rPr>
          <w:rFonts w:ascii="Times New Roman" w:hAnsi="Times New Roman"/>
          <w:sz w:val="26"/>
          <w:szCs w:val="26"/>
          <w:lang w:val="lt-LT"/>
        </w:rPr>
        <w:t xml:space="preserve">s šaltinis, siekiant nustatyti </w:t>
      </w:r>
      <w:r w:rsidR="00051072" w:rsidRPr="00E5193C">
        <w:rPr>
          <w:rFonts w:ascii="Times New Roman" w:hAnsi="Times New Roman"/>
          <w:sz w:val="26"/>
          <w:szCs w:val="26"/>
          <w:lang w:val="lt-LT"/>
        </w:rPr>
        <w:t xml:space="preserve">naujosios </w:t>
      </w:r>
      <w:r w:rsidR="006A0849" w:rsidRPr="00E5193C">
        <w:rPr>
          <w:rFonts w:ascii="Times New Roman" w:hAnsi="Times New Roman"/>
          <w:sz w:val="26"/>
          <w:szCs w:val="26"/>
          <w:lang w:val="lt-LT"/>
        </w:rPr>
        <w:t xml:space="preserve">pareigos apsaugoti </w:t>
      </w:r>
      <w:r w:rsidR="00051072" w:rsidRPr="00E5193C">
        <w:rPr>
          <w:rFonts w:ascii="Times New Roman" w:hAnsi="Times New Roman"/>
          <w:sz w:val="26"/>
          <w:szCs w:val="26"/>
          <w:lang w:val="lt-LT"/>
        </w:rPr>
        <w:t>koncepcijos</w:t>
      </w:r>
      <w:r w:rsidR="007811EB" w:rsidRPr="00E5193C">
        <w:rPr>
          <w:rFonts w:ascii="Times New Roman" w:hAnsi="Times New Roman"/>
          <w:sz w:val="26"/>
          <w:szCs w:val="26"/>
          <w:lang w:val="lt-LT"/>
        </w:rPr>
        <w:t xml:space="preserve"> turinį šiuolaikinėje tarptautinėje teisėje, analizuojant humanitarinės intervencijos </w:t>
      </w:r>
      <w:r w:rsidR="00051072" w:rsidRPr="00E5193C">
        <w:rPr>
          <w:rFonts w:ascii="Times New Roman" w:hAnsi="Times New Roman"/>
          <w:sz w:val="26"/>
          <w:szCs w:val="26"/>
          <w:lang w:val="lt-LT"/>
        </w:rPr>
        <w:t>samp</w:t>
      </w:r>
      <w:bookmarkStart w:id="2" w:name="_GoBack"/>
      <w:bookmarkEnd w:id="2"/>
      <w:r w:rsidR="00051072" w:rsidRPr="00E5193C">
        <w:rPr>
          <w:rFonts w:ascii="Times New Roman" w:hAnsi="Times New Roman"/>
          <w:sz w:val="26"/>
          <w:szCs w:val="26"/>
          <w:lang w:val="lt-LT"/>
        </w:rPr>
        <w:t>ratos evoliuciją</w:t>
      </w:r>
      <w:r w:rsidR="006A0849"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remiam</w:t>
      </w:r>
      <w:r w:rsidR="00A75536" w:rsidRPr="00E5193C">
        <w:rPr>
          <w:rFonts w:ascii="Times New Roman" w:hAnsi="Times New Roman"/>
          <w:sz w:val="26"/>
          <w:szCs w:val="26"/>
          <w:lang w:val="lt-LT"/>
        </w:rPr>
        <w:t xml:space="preserve">asi </w:t>
      </w:r>
      <w:r w:rsidR="00661B8F" w:rsidRPr="00E5193C">
        <w:rPr>
          <w:rFonts w:ascii="Times New Roman" w:hAnsi="Times New Roman"/>
          <w:sz w:val="26"/>
          <w:szCs w:val="26"/>
          <w:lang w:val="lt-LT"/>
        </w:rPr>
        <w:t xml:space="preserve">valstybių, JT </w:t>
      </w:r>
      <w:r w:rsidR="00661B8F" w:rsidRPr="00E5193C">
        <w:rPr>
          <w:rFonts w:ascii="Times New Roman" w:hAnsi="Times New Roman"/>
          <w:sz w:val="26"/>
          <w:szCs w:val="26"/>
          <w:lang w:val="lt-LT"/>
        </w:rPr>
        <w:lastRenderedPageBreak/>
        <w:t>atstovų bei</w:t>
      </w:r>
      <w:r w:rsidR="007811EB" w:rsidRPr="00E5193C">
        <w:rPr>
          <w:rFonts w:ascii="Times New Roman" w:hAnsi="Times New Roman"/>
          <w:sz w:val="26"/>
          <w:szCs w:val="26"/>
          <w:lang w:val="lt-LT"/>
        </w:rPr>
        <w:t xml:space="preserve"> mokslininkų s</w:t>
      </w:r>
      <w:r w:rsidR="00B57105" w:rsidRPr="00E5193C">
        <w:rPr>
          <w:rFonts w:ascii="Times New Roman" w:hAnsi="Times New Roman"/>
          <w:sz w:val="26"/>
          <w:szCs w:val="26"/>
          <w:lang w:val="lt-LT"/>
        </w:rPr>
        <w:t>impoziumų, seminarų ir įvairių</w:t>
      </w:r>
      <w:r w:rsidR="00661B8F" w:rsidRPr="00E5193C">
        <w:rPr>
          <w:rFonts w:ascii="Times New Roman" w:hAnsi="Times New Roman"/>
          <w:sz w:val="26"/>
          <w:szCs w:val="26"/>
          <w:lang w:val="lt-LT"/>
        </w:rPr>
        <w:t xml:space="preserve"> nevyriausybinių</w:t>
      </w:r>
      <w:r w:rsidR="00B57105" w:rsidRPr="00E5193C">
        <w:rPr>
          <w:rFonts w:ascii="Times New Roman" w:hAnsi="Times New Roman"/>
          <w:sz w:val="26"/>
          <w:szCs w:val="26"/>
          <w:lang w:val="lt-LT"/>
        </w:rPr>
        <w:t xml:space="preserve"> organizacijų</w:t>
      </w:r>
      <w:r w:rsidR="007811EB" w:rsidRPr="00E5193C">
        <w:rPr>
          <w:rFonts w:ascii="Times New Roman" w:hAnsi="Times New Roman"/>
          <w:sz w:val="26"/>
          <w:szCs w:val="26"/>
          <w:lang w:val="lt-LT"/>
        </w:rPr>
        <w:t xml:space="preserve">, tokių </w:t>
      </w:r>
      <w:r w:rsidR="00FD63FC" w:rsidRPr="00E5193C">
        <w:rPr>
          <w:rFonts w:ascii="Times New Roman" w:hAnsi="Times New Roman"/>
          <w:sz w:val="26"/>
          <w:szCs w:val="26"/>
          <w:lang w:val="lt-LT"/>
        </w:rPr>
        <w:t xml:space="preserve">kaip </w:t>
      </w:r>
      <w:r w:rsidR="002D7C9F" w:rsidRPr="00E5193C">
        <w:rPr>
          <w:rFonts w:ascii="Times New Roman" w:hAnsi="Times New Roman"/>
          <w:sz w:val="26"/>
          <w:szCs w:val="26"/>
          <w:lang w:val="lt-LT"/>
        </w:rPr>
        <w:t>,,</w:t>
      </w:r>
      <w:r w:rsidR="00C75BF6" w:rsidRPr="00E5193C">
        <w:rPr>
          <w:rFonts w:ascii="Times New Roman" w:hAnsi="Times New Roman"/>
          <w:i/>
          <w:sz w:val="26"/>
          <w:szCs w:val="26"/>
          <w:lang w:val="lt-LT"/>
        </w:rPr>
        <w:t>International C</w:t>
      </w:r>
      <w:r w:rsidR="007811EB" w:rsidRPr="00E5193C">
        <w:rPr>
          <w:rFonts w:ascii="Times New Roman" w:hAnsi="Times New Roman"/>
          <w:i/>
          <w:sz w:val="26"/>
          <w:szCs w:val="26"/>
          <w:lang w:val="lt-LT"/>
        </w:rPr>
        <w:t>oali</w:t>
      </w:r>
      <w:r w:rsidR="00C75BF6" w:rsidRPr="00E5193C">
        <w:rPr>
          <w:rFonts w:ascii="Times New Roman" w:hAnsi="Times New Roman"/>
          <w:i/>
          <w:sz w:val="26"/>
          <w:szCs w:val="26"/>
          <w:lang w:val="lt-LT"/>
        </w:rPr>
        <w:t>tion for the Responsibility to P</w:t>
      </w:r>
      <w:r w:rsidR="007811EB" w:rsidRPr="00E5193C">
        <w:rPr>
          <w:rFonts w:ascii="Times New Roman" w:hAnsi="Times New Roman"/>
          <w:i/>
          <w:sz w:val="26"/>
          <w:szCs w:val="26"/>
          <w:lang w:val="lt-LT"/>
        </w:rPr>
        <w:t>rotect</w:t>
      </w:r>
      <w:r w:rsidR="009F717C" w:rsidRPr="00E5193C">
        <w:rPr>
          <w:rFonts w:ascii="Times New Roman" w:hAnsi="Times New Roman"/>
          <w:sz w:val="26"/>
          <w:szCs w:val="26"/>
          <w:lang w:val="lt-LT"/>
        </w:rPr>
        <w:t>“</w:t>
      </w:r>
      <w:r w:rsidR="00FD63FC" w:rsidRPr="00E5193C">
        <w:rPr>
          <w:rFonts w:ascii="Times New Roman" w:hAnsi="Times New Roman"/>
          <w:sz w:val="26"/>
          <w:szCs w:val="26"/>
          <w:lang w:val="lt-LT"/>
        </w:rPr>
        <w:t xml:space="preserve">, </w:t>
      </w:r>
      <w:r w:rsidR="009F717C" w:rsidRPr="00E5193C">
        <w:rPr>
          <w:rFonts w:ascii="Times New Roman" w:hAnsi="Times New Roman"/>
          <w:sz w:val="26"/>
          <w:szCs w:val="26"/>
          <w:lang w:val="lt-LT"/>
        </w:rPr>
        <w:t>,,</w:t>
      </w:r>
      <w:r w:rsidR="00C75BF6" w:rsidRPr="00E5193C">
        <w:rPr>
          <w:rFonts w:ascii="Times New Roman" w:hAnsi="Times New Roman"/>
          <w:i/>
          <w:sz w:val="26"/>
          <w:szCs w:val="26"/>
          <w:lang w:val="lt-LT"/>
        </w:rPr>
        <w:t>Global C</w:t>
      </w:r>
      <w:r w:rsidR="007811EB" w:rsidRPr="00E5193C">
        <w:rPr>
          <w:rFonts w:ascii="Times New Roman" w:hAnsi="Times New Roman"/>
          <w:i/>
          <w:sz w:val="26"/>
          <w:szCs w:val="26"/>
          <w:lang w:val="lt-LT"/>
        </w:rPr>
        <w:t xml:space="preserve">entre for the Responsibility to </w:t>
      </w:r>
      <w:r w:rsidR="00C75BF6" w:rsidRPr="00E5193C">
        <w:rPr>
          <w:rFonts w:ascii="Times New Roman" w:hAnsi="Times New Roman"/>
          <w:i/>
          <w:sz w:val="26"/>
          <w:szCs w:val="26"/>
          <w:lang w:val="lt-LT"/>
        </w:rPr>
        <w:t>P</w:t>
      </w:r>
      <w:r w:rsidR="007811EB" w:rsidRPr="00E5193C">
        <w:rPr>
          <w:rFonts w:ascii="Times New Roman" w:hAnsi="Times New Roman"/>
          <w:i/>
          <w:sz w:val="26"/>
          <w:szCs w:val="26"/>
          <w:lang w:val="lt-LT"/>
        </w:rPr>
        <w:t>rotect</w:t>
      </w:r>
      <w:r w:rsidR="009F717C" w:rsidRPr="00E5193C">
        <w:rPr>
          <w:rFonts w:ascii="Times New Roman" w:hAnsi="Times New Roman"/>
          <w:sz w:val="26"/>
          <w:szCs w:val="26"/>
          <w:lang w:val="lt-LT"/>
        </w:rPr>
        <w:t>“</w:t>
      </w:r>
      <w:r w:rsidR="00F13428" w:rsidRPr="00E5193C">
        <w:rPr>
          <w:rFonts w:ascii="Times New Roman" w:hAnsi="Times New Roman"/>
          <w:sz w:val="26"/>
          <w:szCs w:val="26"/>
          <w:lang w:val="lt-LT"/>
        </w:rPr>
        <w:t xml:space="preserve">, </w:t>
      </w:r>
      <w:r w:rsidR="00C75BF6" w:rsidRPr="00E5193C">
        <w:rPr>
          <w:rFonts w:ascii="Times New Roman" w:hAnsi="Times New Roman"/>
          <w:sz w:val="26"/>
          <w:szCs w:val="26"/>
          <w:lang w:val="lt-LT"/>
        </w:rPr>
        <w:t>atl</w:t>
      </w:r>
      <w:r w:rsidR="009161FD" w:rsidRPr="00E5193C">
        <w:rPr>
          <w:rFonts w:ascii="Times New Roman" w:hAnsi="Times New Roman"/>
          <w:sz w:val="26"/>
          <w:szCs w:val="26"/>
          <w:lang w:val="lt-LT"/>
        </w:rPr>
        <w:t>iktais tyrimais ir apibendrini</w:t>
      </w:r>
      <w:r w:rsidR="00C75BF6" w:rsidRPr="00E5193C">
        <w:rPr>
          <w:rFonts w:ascii="Times New Roman" w:hAnsi="Times New Roman"/>
          <w:sz w:val="26"/>
          <w:szCs w:val="26"/>
          <w:lang w:val="lt-LT"/>
        </w:rPr>
        <w:t xml:space="preserve">mais dėl pareigos apsaugoti turinio </w:t>
      </w:r>
      <w:r w:rsidR="00F13428" w:rsidRPr="00E5193C">
        <w:rPr>
          <w:rFonts w:ascii="Times New Roman" w:hAnsi="Times New Roman"/>
          <w:sz w:val="26"/>
          <w:szCs w:val="26"/>
          <w:lang w:val="lt-LT"/>
        </w:rPr>
        <w:t xml:space="preserve">bei </w:t>
      </w:r>
      <w:r w:rsidR="00661B8F" w:rsidRPr="00E5193C">
        <w:rPr>
          <w:rFonts w:ascii="Times New Roman" w:hAnsi="Times New Roman"/>
          <w:sz w:val="26"/>
          <w:szCs w:val="26"/>
          <w:lang w:val="lt-LT"/>
        </w:rPr>
        <w:t>status</w:t>
      </w:r>
      <w:r w:rsidR="00F13428" w:rsidRPr="00E5193C">
        <w:rPr>
          <w:rFonts w:ascii="Times New Roman" w:hAnsi="Times New Roman"/>
          <w:sz w:val="26"/>
          <w:szCs w:val="26"/>
          <w:lang w:val="lt-LT"/>
        </w:rPr>
        <w:t>o šiuolaikinėje tarptautinėje teisėje.</w:t>
      </w:r>
    </w:p>
    <w:p w:rsidR="00DD613C" w:rsidRDefault="00EC3563" w:rsidP="005809D8">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Ypatingas dėmesys </w:t>
      </w:r>
      <w:r w:rsidR="00D625CA" w:rsidRPr="00E5193C">
        <w:rPr>
          <w:rFonts w:ascii="Times New Roman" w:hAnsi="Times New Roman"/>
          <w:sz w:val="26"/>
          <w:szCs w:val="26"/>
          <w:lang w:val="lt-LT"/>
        </w:rPr>
        <w:t xml:space="preserve">humanitarinės intervencijos teisėtumo problemos šiuolaikinėje tarptautinėje teisėje analizei skiriamas </w:t>
      </w:r>
      <w:r w:rsidRPr="00E5193C">
        <w:rPr>
          <w:rFonts w:ascii="Times New Roman" w:hAnsi="Times New Roman"/>
          <w:sz w:val="26"/>
          <w:szCs w:val="26"/>
          <w:lang w:val="lt-LT"/>
        </w:rPr>
        <w:t>tarptautinės teisės mokslininkų darbuose</w:t>
      </w:r>
      <w:r w:rsidR="00BF6C3C" w:rsidRPr="00E5193C">
        <w:rPr>
          <w:rFonts w:ascii="Times New Roman" w:hAnsi="Times New Roman"/>
          <w:sz w:val="26"/>
          <w:szCs w:val="26"/>
          <w:lang w:val="lt-LT"/>
        </w:rPr>
        <w:t xml:space="preserve">. </w:t>
      </w:r>
      <w:r w:rsidR="007A4793" w:rsidRPr="00E5193C">
        <w:rPr>
          <w:rFonts w:ascii="Times New Roman" w:hAnsi="Times New Roman"/>
          <w:sz w:val="26"/>
          <w:szCs w:val="26"/>
          <w:lang w:val="lt-LT"/>
        </w:rPr>
        <w:t xml:space="preserve">Su humanitarinės </w:t>
      </w:r>
      <w:r w:rsidR="00180DE1" w:rsidRPr="00E5193C">
        <w:rPr>
          <w:rFonts w:ascii="Times New Roman" w:hAnsi="Times New Roman"/>
          <w:sz w:val="26"/>
          <w:szCs w:val="26"/>
          <w:lang w:val="lt-LT"/>
        </w:rPr>
        <w:t>intervencijos koncepcija susij</w:t>
      </w:r>
      <w:r w:rsidR="007A4793" w:rsidRPr="00E5193C">
        <w:rPr>
          <w:rFonts w:ascii="Times New Roman" w:hAnsi="Times New Roman"/>
          <w:sz w:val="26"/>
          <w:szCs w:val="26"/>
          <w:lang w:val="lt-LT"/>
        </w:rPr>
        <w:t xml:space="preserve">ę teisiniai, moraliniai ir politiniai aspektai analizuojami </w:t>
      </w:r>
      <w:r w:rsidR="00BF6C3C" w:rsidRPr="00E5193C">
        <w:rPr>
          <w:rFonts w:ascii="Times New Roman" w:hAnsi="Times New Roman"/>
          <w:sz w:val="26"/>
          <w:szCs w:val="26"/>
          <w:lang w:val="lt-LT"/>
        </w:rPr>
        <w:t xml:space="preserve">2003 m. </w:t>
      </w:r>
      <w:r w:rsidR="005809D8" w:rsidRPr="00E5193C">
        <w:rPr>
          <w:rFonts w:ascii="Times New Roman" w:hAnsi="Times New Roman"/>
          <w:sz w:val="26"/>
          <w:szCs w:val="26"/>
          <w:lang w:val="lt-LT"/>
        </w:rPr>
        <w:t>J. L. Holzgrefe</w:t>
      </w:r>
      <w:r w:rsidR="00BF6C3C" w:rsidRPr="00E5193C">
        <w:rPr>
          <w:rFonts w:ascii="Times New Roman" w:hAnsi="Times New Roman"/>
          <w:sz w:val="26"/>
          <w:szCs w:val="26"/>
          <w:lang w:val="lt-LT"/>
        </w:rPr>
        <w:t xml:space="preserve"> ir </w:t>
      </w:r>
      <w:r w:rsidR="005809D8" w:rsidRPr="00E5193C">
        <w:rPr>
          <w:rFonts w:ascii="Times New Roman" w:hAnsi="Times New Roman"/>
          <w:sz w:val="26"/>
          <w:szCs w:val="26"/>
          <w:lang w:val="lt-LT"/>
        </w:rPr>
        <w:t>R. O. Keohane</w:t>
      </w:r>
      <w:r w:rsidR="00BF6C3C" w:rsidRPr="00E5193C">
        <w:rPr>
          <w:rFonts w:ascii="Times New Roman" w:hAnsi="Times New Roman"/>
          <w:sz w:val="26"/>
          <w:szCs w:val="26"/>
          <w:lang w:val="lt-LT"/>
        </w:rPr>
        <w:t xml:space="preserve"> sudarytoje knygoje </w:t>
      </w:r>
      <w:r w:rsidR="009F717C" w:rsidRPr="00E5193C">
        <w:rPr>
          <w:rFonts w:ascii="Times New Roman" w:hAnsi="Times New Roman"/>
          <w:sz w:val="26"/>
          <w:szCs w:val="26"/>
          <w:lang w:val="lt-LT"/>
        </w:rPr>
        <w:t>,,</w:t>
      </w:r>
      <w:r w:rsidR="00BF6C3C" w:rsidRPr="00E5193C">
        <w:rPr>
          <w:rFonts w:ascii="Times New Roman" w:hAnsi="Times New Roman"/>
          <w:i/>
          <w:sz w:val="26"/>
          <w:szCs w:val="26"/>
          <w:lang w:val="lt-LT"/>
        </w:rPr>
        <w:t>Humanitarian Intervention. Ethical, Legal and Political Dilemmas</w:t>
      </w:r>
      <w:r w:rsidR="005809D8" w:rsidRPr="00E5193C">
        <w:rPr>
          <w:rFonts w:ascii="Times New Roman" w:hAnsi="Times New Roman"/>
          <w:sz w:val="26"/>
          <w:szCs w:val="26"/>
          <w:lang w:val="lt-LT"/>
        </w:rPr>
        <w:t>”</w:t>
      </w:r>
      <w:r w:rsidR="00BF6C3C" w:rsidRPr="00E5193C">
        <w:rPr>
          <w:rFonts w:ascii="Times New Roman" w:hAnsi="Times New Roman"/>
          <w:sz w:val="26"/>
          <w:szCs w:val="26"/>
          <w:lang w:val="lt-LT"/>
        </w:rPr>
        <w:t xml:space="preserve"> </w:t>
      </w:r>
      <w:r w:rsidR="007A4793" w:rsidRPr="00E5193C">
        <w:rPr>
          <w:rFonts w:ascii="Times New Roman" w:hAnsi="Times New Roman"/>
          <w:sz w:val="26"/>
          <w:szCs w:val="26"/>
          <w:lang w:val="lt-LT"/>
        </w:rPr>
        <w:t xml:space="preserve">ir 2009 m. išleistoje </w:t>
      </w:r>
      <w:r w:rsidR="005809D8" w:rsidRPr="00E5193C">
        <w:rPr>
          <w:rFonts w:ascii="Times New Roman" w:hAnsi="Times New Roman"/>
          <w:sz w:val="26"/>
          <w:szCs w:val="26"/>
          <w:lang w:val="lt-LT"/>
        </w:rPr>
        <w:t xml:space="preserve">E. A. Heinze </w:t>
      </w:r>
      <w:r w:rsidR="007A4793" w:rsidRPr="00E5193C">
        <w:rPr>
          <w:rFonts w:ascii="Times New Roman" w:hAnsi="Times New Roman"/>
          <w:sz w:val="26"/>
          <w:szCs w:val="26"/>
          <w:lang w:val="lt-LT"/>
        </w:rPr>
        <w:t xml:space="preserve">knygoje </w:t>
      </w:r>
      <w:r w:rsidR="009F717C" w:rsidRPr="00E5193C">
        <w:rPr>
          <w:rFonts w:ascii="Times New Roman" w:hAnsi="Times New Roman"/>
          <w:sz w:val="26"/>
          <w:szCs w:val="26"/>
          <w:lang w:val="lt-LT"/>
        </w:rPr>
        <w:t>,,</w:t>
      </w:r>
      <w:r w:rsidR="007A4793" w:rsidRPr="00E5193C">
        <w:rPr>
          <w:rFonts w:ascii="Times New Roman" w:hAnsi="Times New Roman"/>
          <w:i/>
          <w:sz w:val="26"/>
          <w:szCs w:val="26"/>
          <w:lang w:val="lt-LT"/>
        </w:rPr>
        <w:t>Waging Humanitarian War. The Ethics, Law and Politics of Humanitarian Intervention</w:t>
      </w:r>
      <w:r w:rsidR="005809D8" w:rsidRPr="00E5193C">
        <w:rPr>
          <w:rFonts w:ascii="Times New Roman" w:hAnsi="Times New Roman"/>
          <w:sz w:val="26"/>
          <w:szCs w:val="26"/>
          <w:lang w:val="lt-LT"/>
        </w:rPr>
        <w:t>”</w:t>
      </w:r>
      <w:r w:rsidR="00180DE1" w:rsidRPr="00E5193C">
        <w:rPr>
          <w:rFonts w:ascii="Times New Roman" w:hAnsi="Times New Roman"/>
          <w:sz w:val="26"/>
          <w:szCs w:val="26"/>
          <w:lang w:val="lt-LT"/>
        </w:rPr>
        <w:t>. Šiose knyg</w:t>
      </w:r>
      <w:r w:rsidR="007A4793" w:rsidRPr="00E5193C">
        <w:rPr>
          <w:rFonts w:ascii="Times New Roman" w:hAnsi="Times New Roman"/>
          <w:sz w:val="26"/>
          <w:szCs w:val="26"/>
          <w:lang w:val="lt-LT"/>
        </w:rPr>
        <w:t xml:space="preserve">ose </w:t>
      </w:r>
      <w:r w:rsidR="00BF6C3C" w:rsidRPr="00E5193C">
        <w:rPr>
          <w:rFonts w:ascii="Times New Roman" w:hAnsi="Times New Roman"/>
          <w:sz w:val="26"/>
          <w:szCs w:val="26"/>
          <w:lang w:val="lt-LT"/>
        </w:rPr>
        <w:t xml:space="preserve">atskleidžiamas humanitarinės intervencijos koncepcijos </w:t>
      </w:r>
      <w:r w:rsidR="000A2CCE" w:rsidRPr="00E5193C">
        <w:rPr>
          <w:rFonts w:ascii="Times New Roman" w:hAnsi="Times New Roman"/>
          <w:sz w:val="26"/>
          <w:szCs w:val="26"/>
          <w:lang w:val="lt-LT"/>
        </w:rPr>
        <w:t>prieštaringumas</w:t>
      </w:r>
      <w:r w:rsidR="009F5C24" w:rsidRPr="00E5193C">
        <w:rPr>
          <w:rFonts w:ascii="Times New Roman" w:hAnsi="Times New Roman"/>
          <w:sz w:val="26"/>
          <w:szCs w:val="26"/>
          <w:lang w:val="lt-LT"/>
        </w:rPr>
        <w:t xml:space="preserve"> ir atkreipiamas dėmesys į ta</w:t>
      </w:r>
      <w:r w:rsidR="00D625CA" w:rsidRPr="00E5193C">
        <w:rPr>
          <w:rFonts w:ascii="Times New Roman" w:hAnsi="Times New Roman"/>
          <w:sz w:val="26"/>
          <w:szCs w:val="26"/>
          <w:lang w:val="lt-LT"/>
        </w:rPr>
        <w:t>rptautinės bendrijos teisinės bei</w:t>
      </w:r>
      <w:r w:rsidR="009F5C24" w:rsidRPr="00E5193C">
        <w:rPr>
          <w:rFonts w:ascii="Times New Roman" w:hAnsi="Times New Roman"/>
          <w:sz w:val="26"/>
          <w:szCs w:val="26"/>
          <w:lang w:val="lt-LT"/>
        </w:rPr>
        <w:t xml:space="preserve"> politinės praktikos svarbą šios koncepcijos evoliucijai.</w:t>
      </w:r>
    </w:p>
    <w:p w:rsidR="00DD613C" w:rsidRDefault="005809D8" w:rsidP="005809D8">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F. Teson</w:t>
      </w:r>
      <w:r w:rsidR="009F5C24" w:rsidRPr="00E5193C">
        <w:rPr>
          <w:rFonts w:ascii="Times New Roman" w:hAnsi="Times New Roman"/>
          <w:sz w:val="26"/>
          <w:szCs w:val="26"/>
          <w:lang w:val="lt-LT"/>
        </w:rPr>
        <w:t xml:space="preserve"> yra liberalaus požiūri</w:t>
      </w:r>
      <w:r w:rsidRPr="00E5193C">
        <w:rPr>
          <w:rFonts w:ascii="Times New Roman" w:hAnsi="Times New Roman"/>
          <w:sz w:val="26"/>
          <w:szCs w:val="26"/>
          <w:lang w:val="lt-LT"/>
        </w:rPr>
        <w:t>o į humanitarinės intervencijos</w:t>
      </w:r>
      <w:r w:rsidR="00F9336F">
        <w:rPr>
          <w:rFonts w:ascii="Times New Roman" w:hAnsi="Times New Roman"/>
          <w:sz w:val="26"/>
          <w:szCs w:val="26"/>
          <w:lang w:val="lt-LT"/>
        </w:rPr>
        <w:t xml:space="preserve"> koncepcijos</w:t>
      </w:r>
      <w:r w:rsidR="009F5C24" w:rsidRPr="00E5193C">
        <w:rPr>
          <w:rFonts w:ascii="Times New Roman" w:hAnsi="Times New Roman"/>
          <w:sz w:val="26"/>
          <w:szCs w:val="26"/>
          <w:lang w:val="lt-LT"/>
        </w:rPr>
        <w:t xml:space="preserve"> statusą šiuolaikinėje tarptautinėje teisėje</w:t>
      </w:r>
      <w:r w:rsidR="00180DE1" w:rsidRPr="00E5193C">
        <w:rPr>
          <w:rFonts w:ascii="Times New Roman" w:hAnsi="Times New Roman"/>
          <w:sz w:val="26"/>
          <w:szCs w:val="26"/>
          <w:lang w:val="lt-LT"/>
        </w:rPr>
        <w:t xml:space="preserve"> atstovas</w:t>
      </w:r>
      <w:r w:rsidR="000A2CCE" w:rsidRPr="00E5193C">
        <w:rPr>
          <w:rFonts w:ascii="Times New Roman" w:hAnsi="Times New Roman"/>
          <w:sz w:val="26"/>
          <w:szCs w:val="26"/>
          <w:lang w:val="lt-LT"/>
        </w:rPr>
        <w:t>. J</w:t>
      </w:r>
      <w:r w:rsidR="009F5C24" w:rsidRPr="00E5193C">
        <w:rPr>
          <w:rFonts w:ascii="Times New Roman" w:hAnsi="Times New Roman"/>
          <w:sz w:val="26"/>
          <w:szCs w:val="26"/>
          <w:lang w:val="lt-LT"/>
        </w:rPr>
        <w:t xml:space="preserve">is savo išleistoje knygoje ir pateiktuose straipsniuose pritaria nesankcionuotos humanitarinės intervencijos </w:t>
      </w:r>
      <w:r w:rsidR="00474BAB" w:rsidRPr="00E5193C">
        <w:rPr>
          <w:rFonts w:ascii="Times New Roman" w:hAnsi="Times New Roman"/>
          <w:sz w:val="26"/>
          <w:szCs w:val="26"/>
          <w:lang w:val="lt-LT"/>
        </w:rPr>
        <w:t xml:space="preserve">teisei: </w:t>
      </w:r>
      <w:r w:rsidR="00413567" w:rsidRPr="00E5193C">
        <w:rPr>
          <w:rFonts w:ascii="Times New Roman" w:hAnsi="Times New Roman"/>
          <w:sz w:val="26"/>
          <w:szCs w:val="26"/>
          <w:lang w:val="lt-LT"/>
        </w:rPr>
        <w:t>jo nuomone, tokia valstybių teisė egzistuoja</w:t>
      </w:r>
      <w:r w:rsidR="00D625CA" w:rsidRPr="00E5193C">
        <w:rPr>
          <w:rFonts w:ascii="Times New Roman" w:hAnsi="Times New Roman"/>
          <w:sz w:val="26"/>
          <w:szCs w:val="26"/>
          <w:lang w:val="lt-LT"/>
        </w:rPr>
        <w:t xml:space="preserve"> ne tik</w:t>
      </w:r>
      <w:r w:rsidR="009F5C24" w:rsidRPr="00E5193C">
        <w:rPr>
          <w:rFonts w:ascii="Times New Roman" w:hAnsi="Times New Roman"/>
          <w:sz w:val="26"/>
          <w:szCs w:val="26"/>
          <w:lang w:val="lt-LT"/>
        </w:rPr>
        <w:t xml:space="preserve"> </w:t>
      </w:r>
      <w:r w:rsidR="00413567" w:rsidRPr="00E5193C">
        <w:rPr>
          <w:rFonts w:ascii="Times New Roman" w:hAnsi="Times New Roman"/>
          <w:sz w:val="26"/>
          <w:szCs w:val="26"/>
          <w:lang w:val="lt-LT"/>
        </w:rPr>
        <w:t>tarptautinėje</w:t>
      </w:r>
      <w:r w:rsidR="009F5C24" w:rsidRPr="00E5193C">
        <w:rPr>
          <w:rFonts w:ascii="Times New Roman" w:hAnsi="Times New Roman"/>
          <w:sz w:val="26"/>
          <w:szCs w:val="26"/>
          <w:lang w:val="lt-LT"/>
        </w:rPr>
        <w:t xml:space="preserve"> pa</w:t>
      </w:r>
      <w:r w:rsidR="00413567" w:rsidRPr="00E5193C">
        <w:rPr>
          <w:rFonts w:ascii="Times New Roman" w:hAnsi="Times New Roman"/>
          <w:sz w:val="26"/>
          <w:szCs w:val="26"/>
          <w:lang w:val="lt-LT"/>
        </w:rPr>
        <w:t>protinėje teisėje</w:t>
      </w:r>
      <w:r w:rsidR="00D625CA" w:rsidRPr="00E5193C">
        <w:rPr>
          <w:rFonts w:ascii="Times New Roman" w:hAnsi="Times New Roman"/>
          <w:sz w:val="26"/>
          <w:szCs w:val="26"/>
          <w:lang w:val="lt-LT"/>
        </w:rPr>
        <w:t>, bet ir</w:t>
      </w:r>
      <w:r w:rsidR="009F5C24" w:rsidRPr="00E5193C">
        <w:rPr>
          <w:rFonts w:ascii="Times New Roman" w:hAnsi="Times New Roman"/>
          <w:sz w:val="26"/>
          <w:szCs w:val="26"/>
          <w:lang w:val="lt-LT"/>
        </w:rPr>
        <w:t xml:space="preserve"> </w:t>
      </w:r>
      <w:r w:rsidR="00413567" w:rsidRPr="00E5193C">
        <w:rPr>
          <w:rFonts w:ascii="Times New Roman" w:hAnsi="Times New Roman"/>
          <w:sz w:val="26"/>
          <w:szCs w:val="26"/>
          <w:lang w:val="lt-LT"/>
        </w:rPr>
        <w:t>moralės normo</w:t>
      </w:r>
      <w:r w:rsidR="009F5C24" w:rsidRPr="00E5193C">
        <w:rPr>
          <w:rFonts w:ascii="Times New Roman" w:hAnsi="Times New Roman"/>
          <w:sz w:val="26"/>
          <w:szCs w:val="26"/>
          <w:lang w:val="lt-LT"/>
        </w:rPr>
        <w:t>s</w:t>
      </w:r>
      <w:r w:rsidR="00413567" w:rsidRPr="00E5193C">
        <w:rPr>
          <w:rFonts w:ascii="Times New Roman" w:hAnsi="Times New Roman"/>
          <w:sz w:val="26"/>
          <w:szCs w:val="26"/>
          <w:lang w:val="lt-LT"/>
        </w:rPr>
        <w:t>e</w:t>
      </w:r>
      <w:r w:rsidR="009F5C24" w:rsidRPr="00E5193C">
        <w:rPr>
          <w:rFonts w:ascii="Times New Roman" w:hAnsi="Times New Roman"/>
          <w:sz w:val="26"/>
          <w:szCs w:val="26"/>
          <w:lang w:val="lt-LT"/>
        </w:rPr>
        <w:t xml:space="preserve"> bei siūlo </w:t>
      </w:r>
      <w:r w:rsidR="00474BAB" w:rsidRPr="00E5193C">
        <w:rPr>
          <w:rFonts w:ascii="Times New Roman" w:hAnsi="Times New Roman"/>
          <w:sz w:val="26"/>
          <w:szCs w:val="26"/>
          <w:lang w:val="lt-LT"/>
        </w:rPr>
        <w:t xml:space="preserve">JT </w:t>
      </w:r>
      <w:r w:rsidR="009F5C24" w:rsidRPr="00E5193C">
        <w:rPr>
          <w:rFonts w:ascii="Times New Roman" w:hAnsi="Times New Roman"/>
          <w:sz w:val="26"/>
          <w:szCs w:val="26"/>
          <w:lang w:val="lt-LT"/>
        </w:rPr>
        <w:t>Saugumo Tarybos kaip</w:t>
      </w:r>
      <w:r w:rsidR="00474BAB" w:rsidRPr="00E5193C">
        <w:rPr>
          <w:rFonts w:ascii="Times New Roman" w:hAnsi="Times New Roman"/>
          <w:sz w:val="26"/>
          <w:szCs w:val="26"/>
          <w:lang w:val="lt-LT"/>
        </w:rPr>
        <w:t xml:space="preserve"> </w:t>
      </w:r>
      <w:r w:rsidR="009F5C24" w:rsidRPr="00E5193C">
        <w:rPr>
          <w:rFonts w:ascii="Times New Roman" w:hAnsi="Times New Roman"/>
          <w:sz w:val="26"/>
          <w:szCs w:val="26"/>
          <w:lang w:val="lt-LT"/>
        </w:rPr>
        <w:t xml:space="preserve">institucijos, </w:t>
      </w:r>
      <w:r w:rsidR="00180DE1" w:rsidRPr="00E5193C">
        <w:rPr>
          <w:rFonts w:ascii="Times New Roman" w:hAnsi="Times New Roman"/>
          <w:sz w:val="26"/>
          <w:szCs w:val="26"/>
          <w:lang w:val="lt-LT"/>
        </w:rPr>
        <w:t>turinčios teisę</w:t>
      </w:r>
      <w:r w:rsidR="009F5C24" w:rsidRPr="00E5193C">
        <w:rPr>
          <w:rFonts w:ascii="Times New Roman" w:hAnsi="Times New Roman"/>
          <w:sz w:val="26"/>
          <w:szCs w:val="26"/>
          <w:lang w:val="lt-LT"/>
        </w:rPr>
        <w:t xml:space="preserve"> sankcionuoti humanitarinę intervenciją, alternatyvas</w:t>
      </w:r>
      <w:r w:rsidR="009F5C24" w:rsidRPr="00E5193C">
        <w:rPr>
          <w:rStyle w:val="Puslapioinaosnuoroda"/>
          <w:rFonts w:ascii="Times New Roman" w:hAnsi="Times New Roman"/>
          <w:sz w:val="26"/>
          <w:szCs w:val="26"/>
          <w:lang w:val="lt-LT"/>
        </w:rPr>
        <w:footnoteReference w:id="17"/>
      </w:r>
      <w:r w:rsidR="009F5C24" w:rsidRPr="00E5193C">
        <w:rPr>
          <w:rFonts w:ascii="Times New Roman" w:hAnsi="Times New Roman"/>
          <w:sz w:val="26"/>
          <w:szCs w:val="26"/>
          <w:lang w:val="lt-LT"/>
        </w:rPr>
        <w:t xml:space="preserve">. Į </w:t>
      </w:r>
      <w:r w:rsidR="00D625CA" w:rsidRPr="00E5193C">
        <w:rPr>
          <w:rFonts w:ascii="Times New Roman" w:hAnsi="Times New Roman"/>
          <w:sz w:val="26"/>
          <w:szCs w:val="26"/>
          <w:lang w:val="lt-LT"/>
        </w:rPr>
        <w:t xml:space="preserve">JT Saugumo Tarybos iš anksto </w:t>
      </w:r>
      <w:r w:rsidR="009F5C24" w:rsidRPr="00E5193C">
        <w:rPr>
          <w:rFonts w:ascii="Times New Roman" w:hAnsi="Times New Roman"/>
          <w:sz w:val="26"/>
          <w:szCs w:val="26"/>
          <w:lang w:val="lt-LT"/>
        </w:rPr>
        <w:t>nesankcionuotos humanitarinės i</w:t>
      </w:r>
      <w:r w:rsidR="00D625CA" w:rsidRPr="00E5193C">
        <w:rPr>
          <w:rFonts w:ascii="Times New Roman" w:hAnsi="Times New Roman"/>
          <w:sz w:val="26"/>
          <w:szCs w:val="26"/>
          <w:lang w:val="lt-LT"/>
        </w:rPr>
        <w:t>ntervencijos teisėtumo problemą</w:t>
      </w:r>
      <w:r w:rsidR="009F5C24" w:rsidRPr="00E5193C">
        <w:rPr>
          <w:rFonts w:ascii="Times New Roman" w:hAnsi="Times New Roman"/>
          <w:sz w:val="26"/>
          <w:szCs w:val="26"/>
          <w:lang w:val="lt-LT"/>
        </w:rPr>
        <w:t xml:space="preserve"> gilinosi </w:t>
      </w:r>
      <w:r w:rsidRPr="00E5193C">
        <w:rPr>
          <w:rFonts w:ascii="Times New Roman" w:hAnsi="Times New Roman"/>
          <w:sz w:val="26"/>
          <w:szCs w:val="26"/>
          <w:lang w:val="lt-LT"/>
        </w:rPr>
        <w:t>M. Byers ir S. Chesterman</w:t>
      </w:r>
      <w:r w:rsidR="00154D41" w:rsidRPr="00E5193C">
        <w:rPr>
          <w:rStyle w:val="Puslapioinaosnuoroda"/>
          <w:rFonts w:ascii="Times New Roman" w:hAnsi="Times New Roman"/>
          <w:sz w:val="26"/>
          <w:szCs w:val="26"/>
          <w:lang w:val="lt-LT"/>
        </w:rPr>
        <w:footnoteReference w:id="18"/>
      </w:r>
      <w:r w:rsidR="00154D41" w:rsidRPr="00E5193C">
        <w:rPr>
          <w:rFonts w:ascii="Times New Roman" w:hAnsi="Times New Roman"/>
          <w:sz w:val="26"/>
          <w:szCs w:val="26"/>
          <w:lang w:val="lt-LT"/>
        </w:rPr>
        <w:t>, M. S. Stein</w:t>
      </w:r>
      <w:r w:rsidR="00154D41" w:rsidRPr="00E5193C">
        <w:rPr>
          <w:rStyle w:val="Puslapioinaosnuoroda"/>
          <w:rFonts w:ascii="Times New Roman" w:hAnsi="Times New Roman"/>
          <w:sz w:val="26"/>
          <w:szCs w:val="26"/>
          <w:lang w:val="lt-LT"/>
        </w:rPr>
        <w:footnoteReference w:id="19"/>
      </w:r>
      <w:r w:rsidR="00413567" w:rsidRPr="00E5193C">
        <w:rPr>
          <w:rFonts w:ascii="Times New Roman" w:hAnsi="Times New Roman"/>
          <w:sz w:val="26"/>
          <w:szCs w:val="26"/>
          <w:lang w:val="lt-LT"/>
        </w:rPr>
        <w:t xml:space="preserve"> ir</w:t>
      </w:r>
      <w:r w:rsidRPr="00E5193C">
        <w:rPr>
          <w:rFonts w:ascii="Times New Roman" w:hAnsi="Times New Roman"/>
          <w:sz w:val="26"/>
          <w:szCs w:val="26"/>
          <w:lang w:val="lt-LT"/>
        </w:rPr>
        <w:t xml:space="preserve"> </w:t>
      </w:r>
      <w:r w:rsidR="00154D41" w:rsidRPr="00E5193C">
        <w:rPr>
          <w:rFonts w:ascii="Times New Roman" w:hAnsi="Times New Roman"/>
          <w:sz w:val="26"/>
          <w:szCs w:val="26"/>
          <w:lang w:val="lt-LT"/>
        </w:rPr>
        <w:t>B. Simma</w:t>
      </w:r>
      <w:r w:rsidR="00154D41" w:rsidRPr="00E5193C">
        <w:rPr>
          <w:rStyle w:val="Puslapioinaosnuoroda"/>
          <w:rFonts w:ascii="Times New Roman" w:hAnsi="Times New Roman"/>
          <w:sz w:val="26"/>
          <w:szCs w:val="26"/>
          <w:lang w:val="lt-LT"/>
        </w:rPr>
        <w:footnoteReference w:id="20"/>
      </w:r>
      <w:r w:rsidR="007A4793" w:rsidRPr="00E5193C">
        <w:rPr>
          <w:rFonts w:ascii="Times New Roman" w:hAnsi="Times New Roman"/>
          <w:sz w:val="26"/>
          <w:szCs w:val="26"/>
          <w:lang w:val="lt-LT"/>
        </w:rPr>
        <w:t>. D</w:t>
      </w:r>
      <w:r w:rsidR="00FF2337" w:rsidRPr="00E5193C">
        <w:rPr>
          <w:rFonts w:ascii="Times New Roman" w:hAnsi="Times New Roman"/>
          <w:sz w:val="26"/>
          <w:szCs w:val="26"/>
          <w:lang w:val="lt-LT"/>
        </w:rPr>
        <w:t>idelis dėme</w:t>
      </w:r>
      <w:r w:rsidR="007A4793" w:rsidRPr="00E5193C">
        <w:rPr>
          <w:rFonts w:ascii="Times New Roman" w:hAnsi="Times New Roman"/>
          <w:sz w:val="26"/>
          <w:szCs w:val="26"/>
          <w:lang w:val="lt-LT"/>
        </w:rPr>
        <w:t xml:space="preserve">sys </w:t>
      </w:r>
      <w:r w:rsidR="00D625CA" w:rsidRPr="00E5193C">
        <w:rPr>
          <w:rFonts w:ascii="Times New Roman" w:hAnsi="Times New Roman"/>
          <w:sz w:val="26"/>
          <w:szCs w:val="26"/>
          <w:lang w:val="lt-LT"/>
        </w:rPr>
        <w:t xml:space="preserve">ginkluotos jėgos </w:t>
      </w:r>
      <w:r w:rsidR="00D625CA" w:rsidRPr="00E5193C">
        <w:rPr>
          <w:rFonts w:ascii="Times New Roman" w:hAnsi="Times New Roman"/>
          <w:sz w:val="26"/>
          <w:szCs w:val="26"/>
          <w:lang w:val="lt-LT"/>
        </w:rPr>
        <w:lastRenderedPageBreak/>
        <w:t>panaudojimo siekiant nutraukti humanitarinę krizę</w:t>
      </w:r>
      <w:r w:rsidR="007A4793" w:rsidRPr="00E5193C">
        <w:rPr>
          <w:rFonts w:ascii="Times New Roman" w:hAnsi="Times New Roman"/>
          <w:sz w:val="26"/>
          <w:szCs w:val="26"/>
          <w:lang w:val="lt-LT"/>
        </w:rPr>
        <w:t xml:space="preserve"> </w:t>
      </w:r>
      <w:r w:rsidR="00FF2337" w:rsidRPr="00E5193C">
        <w:rPr>
          <w:rFonts w:ascii="Times New Roman" w:hAnsi="Times New Roman"/>
          <w:sz w:val="26"/>
          <w:szCs w:val="26"/>
          <w:lang w:val="lt-LT"/>
        </w:rPr>
        <w:t xml:space="preserve">teisėtumo aspektų analizei skiriamas </w:t>
      </w:r>
      <w:r w:rsidR="007A4793" w:rsidRPr="00E5193C">
        <w:rPr>
          <w:rFonts w:ascii="Times New Roman" w:hAnsi="Times New Roman"/>
          <w:sz w:val="26"/>
          <w:szCs w:val="26"/>
          <w:lang w:val="lt-LT"/>
        </w:rPr>
        <w:t xml:space="preserve">ir </w:t>
      </w:r>
      <w:r w:rsidRPr="00E5193C">
        <w:rPr>
          <w:rFonts w:ascii="Times New Roman" w:hAnsi="Times New Roman"/>
          <w:sz w:val="26"/>
          <w:szCs w:val="26"/>
          <w:lang w:val="lt-LT"/>
        </w:rPr>
        <w:t>N. J. Wheeler</w:t>
      </w:r>
      <w:r w:rsidR="007A4793" w:rsidRPr="00E5193C">
        <w:rPr>
          <w:rFonts w:ascii="Times New Roman" w:hAnsi="Times New Roman"/>
          <w:sz w:val="26"/>
          <w:szCs w:val="26"/>
          <w:lang w:val="lt-LT"/>
        </w:rPr>
        <w:t xml:space="preserve"> darbuose</w:t>
      </w:r>
      <w:r w:rsidR="007A4793" w:rsidRPr="00E5193C">
        <w:rPr>
          <w:rStyle w:val="Puslapioinaosnuoroda"/>
          <w:rFonts w:ascii="Times New Roman" w:hAnsi="Times New Roman"/>
          <w:sz w:val="26"/>
          <w:szCs w:val="26"/>
          <w:lang w:val="lt-LT"/>
        </w:rPr>
        <w:footnoteReference w:id="21"/>
      </w:r>
      <w:r w:rsidR="00DD613C">
        <w:rPr>
          <w:rFonts w:ascii="Times New Roman" w:hAnsi="Times New Roman"/>
          <w:sz w:val="26"/>
          <w:szCs w:val="26"/>
          <w:lang w:val="lt-LT"/>
        </w:rPr>
        <w:t>.</w:t>
      </w:r>
    </w:p>
    <w:p w:rsidR="00C93310" w:rsidRPr="00E5193C" w:rsidRDefault="005462AD" w:rsidP="005809D8">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Pareigos apsaugoti koncepcija analizuojama vieno iš Intervencijos komisijos nario </w:t>
      </w:r>
      <w:r w:rsidR="005809D8" w:rsidRPr="00E5193C">
        <w:rPr>
          <w:rFonts w:ascii="Times New Roman" w:hAnsi="Times New Roman"/>
          <w:sz w:val="26"/>
          <w:szCs w:val="26"/>
          <w:lang w:val="lt-LT"/>
        </w:rPr>
        <w:t>G. Evans</w:t>
      </w:r>
      <w:r w:rsidRPr="00E5193C">
        <w:rPr>
          <w:rFonts w:ascii="Times New Roman" w:hAnsi="Times New Roman"/>
          <w:sz w:val="26"/>
          <w:szCs w:val="26"/>
          <w:lang w:val="lt-LT"/>
        </w:rPr>
        <w:t xml:space="preserve"> knygoje apie naująją pareigos apsaugoti koncepciją šiuolaikinėje tarptautinėje teisėje</w:t>
      </w:r>
      <w:r w:rsidRPr="00E5193C">
        <w:rPr>
          <w:rStyle w:val="Puslapioinaosnuoroda"/>
          <w:rFonts w:ascii="Times New Roman" w:hAnsi="Times New Roman"/>
          <w:sz w:val="26"/>
          <w:szCs w:val="26"/>
          <w:lang w:val="lt-LT"/>
        </w:rPr>
        <w:footnoteReference w:id="22"/>
      </w:r>
      <w:r w:rsidRPr="00E5193C">
        <w:rPr>
          <w:rFonts w:ascii="Times New Roman" w:hAnsi="Times New Roman"/>
          <w:sz w:val="26"/>
          <w:szCs w:val="26"/>
          <w:lang w:val="lt-LT"/>
        </w:rPr>
        <w:t>. Į humanitarinės intervencijos ir pareigos apsaugo</w:t>
      </w:r>
      <w:r w:rsidR="005809D8" w:rsidRPr="00E5193C">
        <w:rPr>
          <w:rFonts w:ascii="Times New Roman" w:hAnsi="Times New Roman"/>
          <w:sz w:val="26"/>
          <w:szCs w:val="26"/>
          <w:lang w:val="lt-LT"/>
        </w:rPr>
        <w:t>ti koncepcijų santykį</w:t>
      </w:r>
      <w:r w:rsidR="000A2CCE" w:rsidRPr="00E5193C">
        <w:rPr>
          <w:rFonts w:ascii="Times New Roman" w:hAnsi="Times New Roman"/>
          <w:sz w:val="26"/>
          <w:szCs w:val="26"/>
          <w:lang w:val="lt-LT"/>
        </w:rPr>
        <w:t xml:space="preserve"> </w:t>
      </w:r>
      <w:r w:rsidR="005809D8" w:rsidRPr="00E5193C">
        <w:rPr>
          <w:rFonts w:ascii="Times New Roman" w:hAnsi="Times New Roman"/>
          <w:sz w:val="26"/>
          <w:szCs w:val="26"/>
          <w:lang w:val="lt-LT"/>
        </w:rPr>
        <w:t xml:space="preserve">gilinosi </w:t>
      </w:r>
      <w:r w:rsidR="007A4793" w:rsidRPr="00E5193C">
        <w:rPr>
          <w:rFonts w:ascii="Times New Roman" w:hAnsi="Times New Roman"/>
          <w:sz w:val="26"/>
          <w:szCs w:val="26"/>
          <w:lang w:val="lt-LT"/>
        </w:rPr>
        <w:t>R. Thakur</w:t>
      </w:r>
      <w:r w:rsidRPr="00E5193C">
        <w:rPr>
          <w:rStyle w:val="Puslapioinaosnuoroda"/>
          <w:rFonts w:ascii="Times New Roman" w:hAnsi="Times New Roman"/>
          <w:sz w:val="26"/>
          <w:szCs w:val="26"/>
          <w:lang w:val="lt-LT"/>
        </w:rPr>
        <w:footnoteReference w:id="23"/>
      </w:r>
      <w:r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T</w:t>
      </w:r>
      <w:r w:rsidR="00413567" w:rsidRPr="00E5193C">
        <w:rPr>
          <w:rFonts w:ascii="Times New Roman" w:hAnsi="Times New Roman"/>
          <w:sz w:val="26"/>
          <w:szCs w:val="26"/>
          <w:lang w:val="lt-LT"/>
        </w:rPr>
        <w:t>.</w:t>
      </w:r>
      <w:r w:rsidR="007811EB" w:rsidRPr="00E5193C">
        <w:rPr>
          <w:rFonts w:ascii="Times New Roman" w:hAnsi="Times New Roman"/>
          <w:sz w:val="26"/>
          <w:szCs w:val="26"/>
          <w:lang w:val="lt-LT"/>
        </w:rPr>
        <w:t xml:space="preserve"> G. Weiss</w:t>
      </w:r>
      <w:r w:rsidRPr="00E5193C">
        <w:rPr>
          <w:rStyle w:val="Puslapioinaosnuoroda"/>
          <w:rFonts w:ascii="Times New Roman" w:hAnsi="Times New Roman"/>
          <w:sz w:val="26"/>
          <w:szCs w:val="26"/>
          <w:lang w:val="lt-LT"/>
        </w:rPr>
        <w:footnoteReference w:id="24"/>
      </w:r>
      <w:r w:rsidR="005809D8"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5D5FED" w:rsidRPr="00E5193C">
        <w:rPr>
          <w:rFonts w:ascii="Times New Roman" w:hAnsi="Times New Roman"/>
          <w:sz w:val="26"/>
          <w:szCs w:val="26"/>
          <w:lang w:val="lt-LT"/>
        </w:rPr>
        <w:t>M. E.</w:t>
      </w:r>
      <w:r w:rsidR="007811EB" w:rsidRPr="00E5193C">
        <w:rPr>
          <w:rFonts w:ascii="Times New Roman" w:hAnsi="Times New Roman"/>
          <w:sz w:val="26"/>
          <w:szCs w:val="26"/>
          <w:lang w:val="lt-LT"/>
        </w:rPr>
        <w:t xml:space="preserve"> O‘Connell</w:t>
      </w:r>
      <w:r w:rsidR="005D5FED" w:rsidRPr="00E5193C">
        <w:rPr>
          <w:rStyle w:val="Puslapioinaosnuoroda"/>
          <w:rFonts w:ascii="Times New Roman" w:hAnsi="Times New Roman"/>
          <w:sz w:val="26"/>
          <w:szCs w:val="26"/>
          <w:lang w:val="lt-LT"/>
        </w:rPr>
        <w:footnoteReference w:id="25"/>
      </w:r>
      <w:r w:rsidR="00180DE1" w:rsidRPr="00E5193C">
        <w:rPr>
          <w:rFonts w:ascii="Times New Roman" w:hAnsi="Times New Roman"/>
          <w:sz w:val="26"/>
          <w:szCs w:val="26"/>
          <w:lang w:val="lt-LT"/>
        </w:rPr>
        <w:t>, kuri yra naujosios p</w:t>
      </w:r>
      <w:r w:rsidR="005D5FED" w:rsidRPr="00E5193C">
        <w:rPr>
          <w:rFonts w:ascii="Times New Roman" w:hAnsi="Times New Roman"/>
          <w:sz w:val="26"/>
          <w:szCs w:val="26"/>
          <w:lang w:val="lt-LT"/>
        </w:rPr>
        <w:t xml:space="preserve">areigos apsaugoti kritikė ir laiko ją </w:t>
      </w:r>
      <w:r w:rsidR="00DD613C">
        <w:rPr>
          <w:rFonts w:ascii="Times New Roman" w:hAnsi="Times New Roman"/>
          <w:sz w:val="26"/>
          <w:szCs w:val="26"/>
          <w:lang w:val="lt-LT"/>
        </w:rPr>
        <w:t xml:space="preserve">nauju </w:t>
      </w:r>
      <w:r w:rsidR="005D5FED" w:rsidRPr="00E5193C">
        <w:rPr>
          <w:rFonts w:ascii="Times New Roman" w:hAnsi="Times New Roman"/>
          <w:sz w:val="26"/>
          <w:szCs w:val="26"/>
          <w:lang w:val="lt-LT"/>
        </w:rPr>
        <w:t>pretekstu karui</w:t>
      </w:r>
      <w:r w:rsidR="00180DE1" w:rsidRPr="00E5193C">
        <w:rPr>
          <w:rFonts w:ascii="Times New Roman" w:hAnsi="Times New Roman"/>
          <w:sz w:val="26"/>
          <w:szCs w:val="26"/>
          <w:lang w:val="lt-LT"/>
        </w:rPr>
        <w:t>.</w:t>
      </w:r>
      <w:r w:rsidR="005D5FED" w:rsidRPr="00E5193C">
        <w:rPr>
          <w:rFonts w:ascii="Times New Roman" w:hAnsi="Times New Roman"/>
          <w:sz w:val="26"/>
          <w:szCs w:val="26"/>
          <w:lang w:val="lt-LT"/>
        </w:rPr>
        <w:t xml:space="preserve"> A.</w:t>
      </w:r>
      <w:r w:rsidR="007811EB" w:rsidRPr="00E5193C">
        <w:rPr>
          <w:rFonts w:ascii="Times New Roman" w:hAnsi="Times New Roman"/>
          <w:sz w:val="26"/>
          <w:szCs w:val="26"/>
          <w:lang w:val="lt-LT"/>
        </w:rPr>
        <w:t xml:space="preserve"> J. Bellamy</w:t>
      </w:r>
      <w:r w:rsidR="005D5FED" w:rsidRPr="00E5193C">
        <w:rPr>
          <w:rFonts w:ascii="Times New Roman" w:hAnsi="Times New Roman"/>
          <w:sz w:val="26"/>
          <w:szCs w:val="26"/>
          <w:lang w:val="lt-LT"/>
        </w:rPr>
        <w:t xml:space="preserve"> </w:t>
      </w:r>
      <w:r w:rsidR="00180DE1" w:rsidRPr="00E5193C">
        <w:rPr>
          <w:rFonts w:ascii="Times New Roman" w:hAnsi="Times New Roman"/>
          <w:sz w:val="26"/>
          <w:szCs w:val="26"/>
          <w:lang w:val="lt-LT"/>
        </w:rPr>
        <w:t xml:space="preserve">savo </w:t>
      </w:r>
      <w:r w:rsidR="005D5FED" w:rsidRPr="00E5193C">
        <w:rPr>
          <w:rFonts w:ascii="Times New Roman" w:hAnsi="Times New Roman"/>
          <w:sz w:val="26"/>
          <w:szCs w:val="26"/>
          <w:lang w:val="lt-LT"/>
        </w:rPr>
        <w:t>straipsniuose</w:t>
      </w:r>
      <w:r w:rsidR="00180DE1" w:rsidRPr="00E5193C">
        <w:rPr>
          <w:rFonts w:ascii="Times New Roman" w:hAnsi="Times New Roman"/>
          <w:sz w:val="26"/>
          <w:szCs w:val="26"/>
          <w:lang w:val="lt-LT"/>
        </w:rPr>
        <w:t xml:space="preserve"> </w:t>
      </w:r>
      <w:r w:rsidR="005809D8" w:rsidRPr="00E5193C">
        <w:rPr>
          <w:rFonts w:ascii="Times New Roman" w:hAnsi="Times New Roman"/>
          <w:sz w:val="26"/>
          <w:szCs w:val="26"/>
          <w:lang w:val="lt-LT"/>
        </w:rPr>
        <w:t>analizavo</w:t>
      </w:r>
      <w:r w:rsidR="005D5FED" w:rsidRPr="00E5193C">
        <w:rPr>
          <w:rFonts w:ascii="Times New Roman" w:hAnsi="Times New Roman"/>
          <w:sz w:val="26"/>
          <w:szCs w:val="26"/>
          <w:lang w:val="lt-LT"/>
        </w:rPr>
        <w:t xml:space="preserve"> humanitarinės intervencijos teisėtumą remiantis naująj</w:t>
      </w:r>
      <w:r w:rsidR="00180DE1" w:rsidRPr="00E5193C">
        <w:rPr>
          <w:rFonts w:ascii="Times New Roman" w:hAnsi="Times New Roman"/>
          <w:sz w:val="26"/>
          <w:szCs w:val="26"/>
          <w:lang w:val="lt-LT"/>
        </w:rPr>
        <w:t>a pareigos apsaugoti koncepcija</w:t>
      </w:r>
      <w:r w:rsidR="005D5FED" w:rsidRPr="00E5193C">
        <w:rPr>
          <w:rStyle w:val="Puslapioinaosnuoroda"/>
          <w:rFonts w:ascii="Times New Roman" w:hAnsi="Times New Roman"/>
          <w:sz w:val="26"/>
          <w:szCs w:val="26"/>
          <w:lang w:val="lt-LT"/>
        </w:rPr>
        <w:footnoteReference w:id="26"/>
      </w:r>
      <w:r w:rsidR="00C93310" w:rsidRPr="00E5193C">
        <w:rPr>
          <w:rFonts w:ascii="Times New Roman" w:hAnsi="Times New Roman"/>
          <w:sz w:val="26"/>
          <w:szCs w:val="26"/>
          <w:lang w:val="lt-LT"/>
        </w:rPr>
        <w:t xml:space="preserve">. </w:t>
      </w:r>
      <w:r w:rsidR="005D5FED" w:rsidRPr="00E5193C">
        <w:rPr>
          <w:rFonts w:ascii="Times New Roman" w:hAnsi="Times New Roman"/>
          <w:sz w:val="26"/>
          <w:szCs w:val="26"/>
          <w:lang w:val="lt-LT"/>
        </w:rPr>
        <w:t xml:space="preserve">Pareigos apsaugoti koncepcijos analizei </w:t>
      </w:r>
      <w:r w:rsidR="00413567" w:rsidRPr="00E5193C">
        <w:rPr>
          <w:rFonts w:ascii="Times New Roman" w:hAnsi="Times New Roman"/>
          <w:sz w:val="26"/>
          <w:szCs w:val="26"/>
          <w:lang w:val="lt-LT"/>
        </w:rPr>
        <w:t xml:space="preserve">taip pat </w:t>
      </w:r>
      <w:r w:rsidR="005D5FED" w:rsidRPr="00E5193C">
        <w:rPr>
          <w:rFonts w:ascii="Times New Roman" w:hAnsi="Times New Roman"/>
          <w:sz w:val="26"/>
          <w:szCs w:val="26"/>
          <w:lang w:val="lt-LT"/>
        </w:rPr>
        <w:t>itin aktualus</w:t>
      </w:r>
      <w:r w:rsidR="00C93310" w:rsidRPr="00E5193C">
        <w:rPr>
          <w:rFonts w:ascii="Times New Roman" w:hAnsi="Times New Roman"/>
          <w:sz w:val="26"/>
          <w:szCs w:val="26"/>
          <w:lang w:val="lt-LT"/>
        </w:rPr>
        <w:t xml:space="preserve"> yra</w:t>
      </w:r>
      <w:r w:rsidR="005D5FED" w:rsidRPr="00E5193C">
        <w:rPr>
          <w:rFonts w:ascii="Times New Roman" w:hAnsi="Times New Roman"/>
          <w:sz w:val="26"/>
          <w:szCs w:val="26"/>
          <w:lang w:val="lt-LT"/>
        </w:rPr>
        <w:t xml:space="preserve"> </w:t>
      </w:r>
      <w:r w:rsidR="00413567" w:rsidRPr="00E5193C">
        <w:rPr>
          <w:rFonts w:ascii="Times New Roman" w:hAnsi="Times New Roman"/>
          <w:sz w:val="26"/>
          <w:szCs w:val="26"/>
          <w:lang w:val="lt-LT"/>
        </w:rPr>
        <w:t xml:space="preserve">žurnalas </w:t>
      </w:r>
      <w:r w:rsidR="005D5FED" w:rsidRPr="00E5193C">
        <w:rPr>
          <w:rFonts w:ascii="Times New Roman" w:hAnsi="Times New Roman"/>
          <w:sz w:val="26"/>
          <w:szCs w:val="26"/>
          <w:lang w:val="lt-LT"/>
        </w:rPr>
        <w:t>,,</w:t>
      </w:r>
      <w:r w:rsidR="005D5FED" w:rsidRPr="00E5193C">
        <w:rPr>
          <w:rFonts w:ascii="Times New Roman" w:hAnsi="Times New Roman"/>
          <w:i/>
          <w:sz w:val="26"/>
          <w:szCs w:val="26"/>
          <w:lang w:val="lt-LT"/>
        </w:rPr>
        <w:t>Global Responsibility to Protect</w:t>
      </w:r>
      <w:r w:rsidR="009F717C" w:rsidRPr="00E5193C">
        <w:rPr>
          <w:rFonts w:ascii="Times New Roman" w:hAnsi="Times New Roman"/>
          <w:sz w:val="26"/>
          <w:szCs w:val="26"/>
          <w:lang w:val="lt-LT"/>
        </w:rPr>
        <w:t>“</w:t>
      </w:r>
      <w:r w:rsidR="00413567" w:rsidRPr="00E5193C">
        <w:rPr>
          <w:rFonts w:ascii="Times New Roman" w:hAnsi="Times New Roman"/>
          <w:sz w:val="26"/>
          <w:szCs w:val="26"/>
          <w:lang w:val="lt-LT"/>
        </w:rPr>
        <w:t xml:space="preserve">, kuriame pateikti straipsniai </w:t>
      </w:r>
      <w:r w:rsidR="00D625CA" w:rsidRPr="00E5193C">
        <w:rPr>
          <w:rFonts w:ascii="Times New Roman" w:hAnsi="Times New Roman"/>
          <w:sz w:val="26"/>
          <w:szCs w:val="26"/>
          <w:lang w:val="lt-LT"/>
        </w:rPr>
        <w:t>yra skirti</w:t>
      </w:r>
      <w:r w:rsidR="005D5FED" w:rsidRPr="00E5193C">
        <w:rPr>
          <w:rFonts w:ascii="Times New Roman" w:hAnsi="Times New Roman"/>
          <w:sz w:val="26"/>
          <w:szCs w:val="26"/>
          <w:lang w:val="lt-LT"/>
        </w:rPr>
        <w:t xml:space="preserve"> pareigos apsaugoti </w:t>
      </w:r>
      <w:r w:rsidR="00D625CA" w:rsidRPr="00E5193C">
        <w:rPr>
          <w:rFonts w:ascii="Times New Roman" w:hAnsi="Times New Roman"/>
          <w:sz w:val="26"/>
          <w:szCs w:val="26"/>
          <w:lang w:val="lt-LT"/>
        </w:rPr>
        <w:t>koncepcijos statusui</w:t>
      </w:r>
      <w:r w:rsidR="00C93310" w:rsidRPr="00E5193C">
        <w:rPr>
          <w:rFonts w:ascii="Times New Roman" w:hAnsi="Times New Roman"/>
          <w:sz w:val="26"/>
          <w:szCs w:val="26"/>
          <w:lang w:val="lt-LT"/>
        </w:rPr>
        <w:t xml:space="preserve">, </w:t>
      </w:r>
      <w:r w:rsidR="00413567" w:rsidRPr="00E5193C">
        <w:rPr>
          <w:rFonts w:ascii="Times New Roman" w:hAnsi="Times New Roman"/>
          <w:sz w:val="26"/>
          <w:szCs w:val="26"/>
          <w:lang w:val="lt-LT"/>
        </w:rPr>
        <w:t>šios koncepcijos</w:t>
      </w:r>
      <w:r w:rsidR="00C93310" w:rsidRPr="00E5193C">
        <w:rPr>
          <w:rFonts w:ascii="Times New Roman" w:hAnsi="Times New Roman"/>
          <w:sz w:val="26"/>
          <w:szCs w:val="26"/>
          <w:lang w:val="lt-LT"/>
        </w:rPr>
        <w:t xml:space="preserve"> </w:t>
      </w:r>
      <w:r w:rsidR="005D5FED" w:rsidRPr="00E5193C">
        <w:rPr>
          <w:rFonts w:ascii="Times New Roman" w:hAnsi="Times New Roman"/>
          <w:sz w:val="26"/>
          <w:szCs w:val="26"/>
          <w:lang w:val="lt-LT"/>
        </w:rPr>
        <w:t>įgyvendinimo problemo</w:t>
      </w:r>
      <w:r w:rsidR="00D625CA" w:rsidRPr="00E5193C">
        <w:rPr>
          <w:rFonts w:ascii="Times New Roman" w:hAnsi="Times New Roman"/>
          <w:sz w:val="26"/>
          <w:szCs w:val="26"/>
          <w:lang w:val="lt-LT"/>
        </w:rPr>
        <w:t>m</w:t>
      </w:r>
      <w:r w:rsidR="005D5FED" w:rsidRPr="00E5193C">
        <w:rPr>
          <w:rFonts w:ascii="Times New Roman" w:hAnsi="Times New Roman"/>
          <w:sz w:val="26"/>
          <w:szCs w:val="26"/>
          <w:lang w:val="lt-LT"/>
        </w:rPr>
        <w:t xml:space="preserve">s ir </w:t>
      </w:r>
      <w:r w:rsidR="00413567" w:rsidRPr="00E5193C">
        <w:rPr>
          <w:rFonts w:ascii="Times New Roman" w:hAnsi="Times New Roman"/>
          <w:sz w:val="26"/>
          <w:szCs w:val="26"/>
          <w:lang w:val="lt-LT"/>
        </w:rPr>
        <w:t>jos</w:t>
      </w:r>
      <w:r w:rsidR="00BA010F" w:rsidRPr="00E5193C">
        <w:rPr>
          <w:rFonts w:ascii="Times New Roman" w:hAnsi="Times New Roman"/>
          <w:sz w:val="26"/>
          <w:szCs w:val="26"/>
          <w:lang w:val="lt-LT"/>
        </w:rPr>
        <w:t xml:space="preserve"> įtakos</w:t>
      </w:r>
      <w:r w:rsidR="005D5FED" w:rsidRPr="00E5193C">
        <w:rPr>
          <w:rFonts w:ascii="Times New Roman" w:hAnsi="Times New Roman"/>
          <w:sz w:val="26"/>
          <w:szCs w:val="26"/>
          <w:lang w:val="lt-LT"/>
        </w:rPr>
        <w:t xml:space="preserve"> valstybių praktikai</w:t>
      </w:r>
      <w:r w:rsidR="00BA010F" w:rsidRPr="00E5193C">
        <w:rPr>
          <w:rFonts w:ascii="Times New Roman" w:hAnsi="Times New Roman"/>
          <w:sz w:val="26"/>
          <w:szCs w:val="26"/>
          <w:lang w:val="lt-LT"/>
        </w:rPr>
        <w:t xml:space="preserve"> analizei</w:t>
      </w:r>
      <w:r w:rsidR="00C93310" w:rsidRPr="00E5193C">
        <w:rPr>
          <w:rStyle w:val="Puslapioinaosnuoroda"/>
          <w:rFonts w:ascii="Times New Roman" w:hAnsi="Times New Roman"/>
          <w:sz w:val="26"/>
          <w:szCs w:val="26"/>
          <w:lang w:val="lt-LT"/>
        </w:rPr>
        <w:footnoteReference w:id="27"/>
      </w:r>
      <w:r w:rsidR="005D5FED" w:rsidRPr="00E5193C">
        <w:rPr>
          <w:rFonts w:ascii="Times New Roman" w:hAnsi="Times New Roman"/>
          <w:sz w:val="26"/>
          <w:szCs w:val="26"/>
          <w:lang w:val="lt-LT"/>
        </w:rPr>
        <w:t>.</w:t>
      </w:r>
      <w:r w:rsidR="00C93310" w:rsidRPr="00E5193C">
        <w:rPr>
          <w:rFonts w:ascii="Times New Roman" w:hAnsi="Times New Roman"/>
          <w:sz w:val="26"/>
          <w:szCs w:val="26"/>
          <w:lang w:val="lt-LT"/>
        </w:rPr>
        <w:t xml:space="preserve"> </w:t>
      </w:r>
      <w:r w:rsidR="00F9336F" w:rsidRPr="00E5193C">
        <w:rPr>
          <w:rFonts w:ascii="Times New Roman" w:hAnsi="Times New Roman"/>
          <w:sz w:val="26"/>
          <w:szCs w:val="26"/>
          <w:lang w:val="lt-LT"/>
        </w:rPr>
        <w:t>Į naująją pareigos apsaugoti koncepciją Lietuvoje gilinosi S. Katuoka ir A. Čepinskytė straipsnyje ,,</w:t>
      </w:r>
      <w:r w:rsidR="00F9336F" w:rsidRPr="00E5193C">
        <w:rPr>
          <w:rFonts w:ascii="Times New Roman" w:hAnsi="Times New Roman"/>
          <w:i/>
          <w:sz w:val="26"/>
          <w:szCs w:val="26"/>
          <w:lang w:val="lt-LT"/>
        </w:rPr>
        <w:t xml:space="preserve">Response to Large-Scale Atrocities: Humanitarian Intervention </w:t>
      </w:r>
      <w:r w:rsidR="00F9336F" w:rsidRPr="00E5193C">
        <w:rPr>
          <w:rFonts w:ascii="Times New Roman" w:hAnsi="Times New Roman"/>
          <w:i/>
          <w:sz w:val="26"/>
          <w:szCs w:val="26"/>
          <w:lang w:val="lt-LT"/>
        </w:rPr>
        <w:lastRenderedPageBreak/>
        <w:t>and Responsibility to Protect</w:t>
      </w:r>
      <w:r w:rsidR="00F9336F" w:rsidRPr="00E5193C">
        <w:rPr>
          <w:rFonts w:ascii="Times New Roman" w:hAnsi="Times New Roman"/>
          <w:sz w:val="26"/>
          <w:szCs w:val="26"/>
          <w:lang w:val="lt-LT"/>
        </w:rPr>
        <w:t>”</w:t>
      </w:r>
      <w:r w:rsidR="00F9336F" w:rsidRPr="00E5193C">
        <w:rPr>
          <w:rStyle w:val="Puslapioinaosnuoroda"/>
          <w:rFonts w:ascii="Times New Roman" w:hAnsi="Times New Roman"/>
          <w:sz w:val="26"/>
          <w:szCs w:val="26"/>
          <w:lang w:val="lt-LT"/>
        </w:rPr>
        <w:footnoteReference w:id="28"/>
      </w:r>
      <w:r w:rsidR="00F9336F" w:rsidRPr="00E5193C">
        <w:rPr>
          <w:rFonts w:ascii="Times New Roman" w:hAnsi="Times New Roman"/>
          <w:sz w:val="26"/>
          <w:szCs w:val="26"/>
          <w:lang w:val="lt-LT"/>
        </w:rPr>
        <w:t xml:space="preserve">, kuriame analizuojamos humanitarinės intervencijos ir pareigos apsaugoti koncepcijos kaip dvi atskiros koncepcijos, bet jų skirtumai ar panašumai nėra įvardijami. Šių koncepcijų santykio klausimas šiame straipsnyje taip pat nėra nagrinėjamas.   </w:t>
      </w:r>
    </w:p>
    <w:p w:rsidR="00A77C43" w:rsidRPr="00E5193C" w:rsidRDefault="00C93310" w:rsidP="00A77C43">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Humanitarinės intervencijos koncepcija</w:t>
      </w:r>
      <w:r w:rsidR="00A77C43" w:rsidRPr="00E5193C">
        <w:rPr>
          <w:rFonts w:ascii="Times New Roman" w:hAnsi="Times New Roman"/>
          <w:sz w:val="26"/>
          <w:szCs w:val="26"/>
          <w:lang w:val="lt-LT"/>
        </w:rPr>
        <w:t xml:space="preserve"> </w:t>
      </w:r>
      <w:r w:rsidR="00180DE1" w:rsidRPr="00E5193C">
        <w:rPr>
          <w:rFonts w:ascii="Times New Roman" w:hAnsi="Times New Roman"/>
          <w:sz w:val="26"/>
          <w:szCs w:val="26"/>
          <w:lang w:val="lt-LT"/>
        </w:rPr>
        <w:t>t</w:t>
      </w:r>
      <w:r w:rsidR="00BA010F" w:rsidRPr="00E5193C">
        <w:rPr>
          <w:rFonts w:ascii="Times New Roman" w:hAnsi="Times New Roman"/>
          <w:sz w:val="26"/>
          <w:szCs w:val="26"/>
          <w:lang w:val="lt-LT"/>
        </w:rPr>
        <w:t>eisingo karo teorijos kontekste</w:t>
      </w:r>
      <w:r w:rsidR="00A77C43" w:rsidRPr="00E5193C">
        <w:rPr>
          <w:rFonts w:ascii="Times New Roman" w:hAnsi="Times New Roman"/>
          <w:sz w:val="26"/>
          <w:szCs w:val="26"/>
          <w:lang w:val="lt-LT"/>
        </w:rPr>
        <w:t xml:space="preserve"> analizuojama C</w:t>
      </w:r>
      <w:r w:rsidR="00B47AC5" w:rsidRPr="00E5193C">
        <w:rPr>
          <w:rFonts w:ascii="Times New Roman" w:hAnsi="Times New Roman"/>
          <w:sz w:val="26"/>
          <w:szCs w:val="26"/>
          <w:lang w:val="lt-LT"/>
        </w:rPr>
        <w:t>h</w:t>
      </w:r>
      <w:r w:rsidR="005809D8" w:rsidRPr="00E5193C">
        <w:rPr>
          <w:rFonts w:ascii="Times New Roman" w:hAnsi="Times New Roman"/>
          <w:sz w:val="26"/>
          <w:szCs w:val="26"/>
          <w:lang w:val="lt-LT"/>
        </w:rPr>
        <w:t>. Reed</w:t>
      </w:r>
      <w:r w:rsidR="00A77C43" w:rsidRPr="00E5193C">
        <w:rPr>
          <w:rFonts w:ascii="Times New Roman" w:hAnsi="Times New Roman"/>
          <w:sz w:val="26"/>
          <w:szCs w:val="26"/>
          <w:lang w:val="lt-LT"/>
        </w:rPr>
        <w:t xml:space="preserve"> ir D</w:t>
      </w:r>
      <w:r w:rsidR="005809D8" w:rsidRPr="00E5193C">
        <w:rPr>
          <w:rFonts w:ascii="Times New Roman" w:hAnsi="Times New Roman"/>
          <w:sz w:val="26"/>
          <w:szCs w:val="26"/>
          <w:lang w:val="lt-LT"/>
        </w:rPr>
        <w:t>. Ryall</w:t>
      </w:r>
      <w:r w:rsidR="00A77C43" w:rsidRPr="00E5193C">
        <w:rPr>
          <w:rFonts w:ascii="Times New Roman" w:hAnsi="Times New Roman"/>
          <w:sz w:val="26"/>
          <w:szCs w:val="26"/>
          <w:lang w:val="lt-LT"/>
        </w:rPr>
        <w:t xml:space="preserve"> sudarytoje 2007 m. išleistoje knygoje </w:t>
      </w:r>
      <w:r w:rsidR="009F717C" w:rsidRPr="00E5193C">
        <w:rPr>
          <w:rFonts w:ascii="Times New Roman" w:hAnsi="Times New Roman"/>
          <w:sz w:val="26"/>
          <w:szCs w:val="26"/>
          <w:lang w:val="lt-LT"/>
        </w:rPr>
        <w:t>,,</w:t>
      </w:r>
      <w:r w:rsidR="00A77C43" w:rsidRPr="00E5193C">
        <w:rPr>
          <w:rFonts w:ascii="Times New Roman" w:hAnsi="Times New Roman"/>
          <w:i/>
          <w:sz w:val="26"/>
          <w:szCs w:val="26"/>
          <w:lang w:val="lt-LT"/>
        </w:rPr>
        <w:t>The Price of Peace. Just War in the Twenty – First Century</w:t>
      </w:r>
      <w:r w:rsidR="005809D8" w:rsidRPr="00E5193C">
        <w:rPr>
          <w:rFonts w:ascii="Times New Roman" w:hAnsi="Times New Roman"/>
          <w:sz w:val="26"/>
          <w:szCs w:val="26"/>
          <w:lang w:val="lt-LT"/>
        </w:rPr>
        <w:t>”</w:t>
      </w:r>
      <w:r w:rsidR="00A77C43" w:rsidRPr="00E5193C">
        <w:rPr>
          <w:rFonts w:ascii="Times New Roman" w:hAnsi="Times New Roman"/>
          <w:sz w:val="26"/>
          <w:szCs w:val="26"/>
          <w:lang w:val="lt-LT"/>
        </w:rPr>
        <w:t xml:space="preserve"> bei </w:t>
      </w:r>
      <w:r w:rsidR="005809D8" w:rsidRPr="00E5193C">
        <w:rPr>
          <w:rFonts w:ascii="Times New Roman" w:hAnsi="Times New Roman"/>
          <w:sz w:val="26"/>
          <w:szCs w:val="26"/>
          <w:lang w:val="lt-LT"/>
        </w:rPr>
        <w:t>N. Fotion</w:t>
      </w:r>
      <w:r w:rsidR="00A77C43" w:rsidRPr="00E5193C">
        <w:rPr>
          <w:rFonts w:ascii="Times New Roman" w:hAnsi="Times New Roman"/>
          <w:sz w:val="26"/>
          <w:szCs w:val="26"/>
          <w:lang w:val="lt-LT"/>
        </w:rPr>
        <w:t xml:space="preserve"> knygoje </w:t>
      </w:r>
      <w:r w:rsidR="009F717C" w:rsidRPr="00E5193C">
        <w:rPr>
          <w:rFonts w:ascii="Times New Roman" w:hAnsi="Times New Roman"/>
          <w:sz w:val="26"/>
          <w:szCs w:val="26"/>
          <w:lang w:val="lt-LT"/>
        </w:rPr>
        <w:t>,,</w:t>
      </w:r>
      <w:r w:rsidRPr="00E5193C">
        <w:rPr>
          <w:rFonts w:ascii="Times New Roman" w:hAnsi="Times New Roman"/>
          <w:i/>
          <w:sz w:val="26"/>
          <w:szCs w:val="26"/>
          <w:lang w:val="lt-LT"/>
        </w:rPr>
        <w:t xml:space="preserve">War and </w:t>
      </w:r>
      <w:r w:rsidR="00A77C43" w:rsidRPr="00E5193C">
        <w:rPr>
          <w:rFonts w:ascii="Times New Roman" w:hAnsi="Times New Roman"/>
          <w:i/>
          <w:sz w:val="26"/>
          <w:szCs w:val="26"/>
          <w:lang w:val="lt-LT"/>
        </w:rPr>
        <w:t>Ethics. A New Just War</w:t>
      </w:r>
      <w:r w:rsidR="00180DE1" w:rsidRPr="00E5193C">
        <w:rPr>
          <w:rFonts w:ascii="Times New Roman" w:hAnsi="Times New Roman"/>
          <w:i/>
          <w:sz w:val="26"/>
          <w:szCs w:val="26"/>
          <w:lang w:val="lt-LT"/>
        </w:rPr>
        <w:t xml:space="preserve"> </w:t>
      </w:r>
      <w:r w:rsidR="00A77C43" w:rsidRPr="00E5193C">
        <w:rPr>
          <w:rFonts w:ascii="Times New Roman" w:hAnsi="Times New Roman"/>
          <w:i/>
          <w:sz w:val="26"/>
          <w:szCs w:val="26"/>
          <w:lang w:val="lt-LT"/>
        </w:rPr>
        <w:t>T</w:t>
      </w:r>
      <w:r w:rsidRPr="00E5193C">
        <w:rPr>
          <w:rFonts w:ascii="Times New Roman" w:hAnsi="Times New Roman"/>
          <w:i/>
          <w:sz w:val="26"/>
          <w:szCs w:val="26"/>
          <w:lang w:val="lt-LT"/>
        </w:rPr>
        <w:t>heory</w:t>
      </w:r>
      <w:r w:rsidR="005809D8" w:rsidRPr="00E5193C">
        <w:rPr>
          <w:rFonts w:ascii="Times New Roman" w:hAnsi="Times New Roman"/>
          <w:sz w:val="26"/>
          <w:szCs w:val="26"/>
          <w:lang w:val="lt-LT"/>
        </w:rPr>
        <w:t>”</w:t>
      </w:r>
      <w:r w:rsidR="00800356" w:rsidRPr="00E5193C">
        <w:rPr>
          <w:rFonts w:ascii="Times New Roman" w:hAnsi="Times New Roman"/>
          <w:sz w:val="26"/>
          <w:szCs w:val="26"/>
          <w:lang w:val="lt-LT"/>
        </w:rPr>
        <w:t xml:space="preserve">. </w:t>
      </w:r>
      <w:r w:rsidR="00A77C43" w:rsidRPr="00E5193C">
        <w:rPr>
          <w:rFonts w:ascii="Times New Roman" w:hAnsi="Times New Roman"/>
          <w:sz w:val="26"/>
          <w:szCs w:val="26"/>
          <w:lang w:val="lt-LT"/>
        </w:rPr>
        <w:t xml:space="preserve">Teisingo karo teorija </w:t>
      </w:r>
      <w:r w:rsidR="00B970C8" w:rsidRPr="00E5193C">
        <w:rPr>
          <w:rFonts w:ascii="Times New Roman" w:hAnsi="Times New Roman"/>
          <w:sz w:val="26"/>
          <w:szCs w:val="26"/>
          <w:lang w:val="lt-LT"/>
        </w:rPr>
        <w:t xml:space="preserve">analizuojama ir </w:t>
      </w:r>
      <w:r w:rsidR="00A77C43" w:rsidRPr="00E5193C">
        <w:rPr>
          <w:rFonts w:ascii="Times New Roman" w:hAnsi="Times New Roman"/>
          <w:sz w:val="26"/>
          <w:szCs w:val="26"/>
          <w:lang w:val="lt-LT"/>
        </w:rPr>
        <w:t>Lietuvos teisės doktrinoje: su ja susijusios įžvalgos</w:t>
      </w:r>
      <w:r w:rsidR="00F30FB6" w:rsidRPr="00E5193C">
        <w:rPr>
          <w:rFonts w:ascii="Times New Roman" w:hAnsi="Times New Roman"/>
          <w:sz w:val="26"/>
          <w:szCs w:val="26"/>
          <w:lang w:val="lt-LT"/>
        </w:rPr>
        <w:t xml:space="preserve"> pateikiamos net keliuose J. Žilinsko straipsniuose</w:t>
      </w:r>
      <w:r w:rsidR="00F30FB6" w:rsidRPr="00E5193C">
        <w:rPr>
          <w:rStyle w:val="Puslapioinaosnuoroda"/>
          <w:rFonts w:ascii="Times New Roman" w:hAnsi="Times New Roman"/>
          <w:sz w:val="26"/>
          <w:szCs w:val="26"/>
          <w:lang w:val="lt-LT"/>
        </w:rPr>
        <w:footnoteReference w:id="29"/>
      </w:r>
      <w:r w:rsidR="00A77C43" w:rsidRPr="00E5193C">
        <w:rPr>
          <w:rFonts w:ascii="Times New Roman" w:hAnsi="Times New Roman"/>
          <w:sz w:val="26"/>
          <w:szCs w:val="26"/>
          <w:lang w:val="lt-LT"/>
        </w:rPr>
        <w:t xml:space="preserve">. </w:t>
      </w:r>
    </w:p>
    <w:p w:rsidR="003F2DB9" w:rsidRPr="00E5193C" w:rsidRDefault="00B47AC5"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Tenka apgailestauti</w:t>
      </w:r>
      <w:r w:rsidR="007811EB" w:rsidRPr="00E5193C">
        <w:rPr>
          <w:rFonts w:ascii="Times New Roman" w:hAnsi="Times New Roman"/>
          <w:sz w:val="26"/>
          <w:szCs w:val="26"/>
          <w:lang w:val="lt-LT"/>
        </w:rPr>
        <w:t>,</w:t>
      </w:r>
      <w:r w:rsidRPr="00E5193C">
        <w:rPr>
          <w:rFonts w:ascii="Times New Roman" w:hAnsi="Times New Roman"/>
          <w:sz w:val="26"/>
          <w:szCs w:val="26"/>
          <w:lang w:val="lt-LT"/>
        </w:rPr>
        <w:t xml:space="preserve"> jog nepaisant</w:t>
      </w:r>
      <w:r w:rsidR="007811EB" w:rsidRPr="00E5193C">
        <w:rPr>
          <w:rFonts w:ascii="Times New Roman" w:hAnsi="Times New Roman"/>
          <w:sz w:val="26"/>
          <w:szCs w:val="26"/>
          <w:lang w:val="lt-LT"/>
        </w:rPr>
        <w:t xml:space="preserve"> humani</w:t>
      </w:r>
      <w:r w:rsidRPr="00E5193C">
        <w:rPr>
          <w:rFonts w:ascii="Times New Roman" w:hAnsi="Times New Roman"/>
          <w:sz w:val="26"/>
          <w:szCs w:val="26"/>
          <w:lang w:val="lt-LT"/>
        </w:rPr>
        <w:t>tarinės intervencijos aktualumo</w:t>
      </w:r>
      <w:r w:rsidR="00B970C8"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 xml:space="preserve">šiuolaikinėje tarptautinėje teisėje, atskiri </w:t>
      </w:r>
      <w:r w:rsidRPr="00E5193C">
        <w:rPr>
          <w:rFonts w:ascii="Times New Roman" w:hAnsi="Times New Roman"/>
          <w:sz w:val="26"/>
          <w:szCs w:val="26"/>
          <w:lang w:val="lt-LT"/>
        </w:rPr>
        <w:t>humanitarinės intervencijos</w:t>
      </w:r>
      <w:r w:rsidR="007811EB" w:rsidRPr="00E5193C">
        <w:rPr>
          <w:rFonts w:ascii="Times New Roman" w:hAnsi="Times New Roman"/>
          <w:sz w:val="26"/>
          <w:szCs w:val="26"/>
          <w:lang w:val="lt-LT"/>
        </w:rPr>
        <w:t xml:space="preserve"> teisėtumo aspektai detaliau Lietuvos mokslininkų publikacijose analizuojami nebuvo. Profesorius V. Vadapalas apsiriboja teigdamas, jog humanitarinė intervencija kelia ne mažiau ginčų negu preventyvi savigyna ir bet kokiu atveju, kai kalbama apie humanitarinės intervencijos pateisinimą, turimos omeny ribotos laiko, vietos bei priemonių atžvilgiu akcijos, būtinos išimtinės skubos situacijose</w:t>
      </w:r>
      <w:r w:rsidR="007811EB" w:rsidRPr="00E5193C">
        <w:rPr>
          <w:rStyle w:val="Puslapioinaosnuoroda"/>
          <w:rFonts w:ascii="Times New Roman" w:hAnsi="Times New Roman"/>
          <w:sz w:val="26"/>
          <w:szCs w:val="26"/>
          <w:lang w:val="lt-LT"/>
        </w:rPr>
        <w:footnoteReference w:id="30"/>
      </w:r>
      <w:r w:rsidR="007811EB" w:rsidRPr="00E5193C">
        <w:rPr>
          <w:rFonts w:ascii="Times New Roman" w:hAnsi="Times New Roman"/>
          <w:sz w:val="26"/>
          <w:szCs w:val="26"/>
          <w:lang w:val="lt-LT"/>
        </w:rPr>
        <w:t xml:space="preserve">. </w:t>
      </w:r>
      <w:r w:rsidRPr="00E5193C">
        <w:rPr>
          <w:rFonts w:ascii="Times New Roman" w:hAnsi="Times New Roman"/>
          <w:sz w:val="26"/>
          <w:szCs w:val="26"/>
          <w:lang w:val="lt-LT"/>
        </w:rPr>
        <w:t>Tačiau r</w:t>
      </w:r>
      <w:r w:rsidR="00F829A5" w:rsidRPr="00E5193C">
        <w:rPr>
          <w:rFonts w:ascii="Times New Roman" w:hAnsi="Times New Roman"/>
          <w:sz w:val="26"/>
          <w:szCs w:val="26"/>
          <w:lang w:val="lt-LT"/>
        </w:rPr>
        <w:t>eikia atkreipti dėmesį</w:t>
      </w:r>
      <w:r w:rsidRPr="00E5193C">
        <w:rPr>
          <w:rFonts w:ascii="Times New Roman" w:hAnsi="Times New Roman"/>
          <w:sz w:val="26"/>
          <w:szCs w:val="26"/>
          <w:lang w:val="lt-LT"/>
        </w:rPr>
        <w:t xml:space="preserve"> į tai</w:t>
      </w:r>
      <w:r w:rsidR="00F829A5" w:rsidRPr="00E5193C">
        <w:rPr>
          <w:rFonts w:ascii="Times New Roman" w:hAnsi="Times New Roman"/>
          <w:sz w:val="26"/>
          <w:szCs w:val="26"/>
          <w:lang w:val="lt-LT"/>
        </w:rPr>
        <w:t>, jog</w:t>
      </w:r>
      <w:r w:rsidR="007811EB" w:rsidRPr="00E5193C">
        <w:rPr>
          <w:rFonts w:ascii="Times New Roman" w:hAnsi="Times New Roman"/>
          <w:sz w:val="26"/>
          <w:szCs w:val="26"/>
          <w:lang w:val="lt-LT"/>
        </w:rPr>
        <w:t xml:space="preserve"> </w:t>
      </w:r>
      <w:r w:rsidR="00FF2337" w:rsidRPr="00E5193C">
        <w:rPr>
          <w:rFonts w:ascii="Times New Roman" w:hAnsi="Times New Roman"/>
          <w:sz w:val="26"/>
          <w:szCs w:val="26"/>
          <w:lang w:val="lt-LT"/>
        </w:rPr>
        <w:t>Lietuvos teisės doktrinoje</w:t>
      </w:r>
      <w:r w:rsidR="003F2DB9" w:rsidRPr="00E5193C">
        <w:rPr>
          <w:rFonts w:ascii="Times New Roman" w:hAnsi="Times New Roman"/>
          <w:sz w:val="26"/>
          <w:szCs w:val="26"/>
          <w:lang w:val="lt-LT"/>
        </w:rPr>
        <w:t xml:space="preserve"> yra</w:t>
      </w:r>
      <w:r w:rsidR="00FF2337"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pateikiama</w:t>
      </w:r>
      <w:r w:rsidR="00B970C8" w:rsidRPr="00E5193C">
        <w:rPr>
          <w:rFonts w:ascii="Times New Roman" w:hAnsi="Times New Roman"/>
          <w:sz w:val="26"/>
          <w:szCs w:val="26"/>
          <w:lang w:val="lt-LT"/>
        </w:rPr>
        <w:t>s</w:t>
      </w:r>
      <w:r w:rsidR="007811EB" w:rsidRPr="00E5193C">
        <w:rPr>
          <w:rFonts w:ascii="Times New Roman" w:hAnsi="Times New Roman"/>
          <w:sz w:val="26"/>
          <w:szCs w:val="26"/>
          <w:lang w:val="lt-LT"/>
        </w:rPr>
        <w:t xml:space="preserve"> konkrečių humanitarinių intervencijų teisėtumo vertinimas. Pavyzdžiui, </w:t>
      </w:r>
      <w:r w:rsidR="00FF2337" w:rsidRPr="00E5193C">
        <w:rPr>
          <w:rFonts w:ascii="Times New Roman" w:hAnsi="Times New Roman"/>
          <w:sz w:val="26"/>
          <w:szCs w:val="26"/>
          <w:lang w:val="lt-LT"/>
        </w:rPr>
        <w:t xml:space="preserve">žurnale </w:t>
      </w:r>
      <w:r w:rsidR="00D90FA3" w:rsidRPr="00E5193C">
        <w:rPr>
          <w:rFonts w:ascii="Times New Roman" w:hAnsi="Times New Roman"/>
          <w:sz w:val="26"/>
          <w:szCs w:val="26"/>
          <w:lang w:val="lt-LT"/>
        </w:rPr>
        <w:t>,,</w:t>
      </w:r>
      <w:r w:rsidR="0011079E" w:rsidRPr="00E5193C">
        <w:rPr>
          <w:rFonts w:ascii="Times New Roman" w:hAnsi="Times New Roman"/>
          <w:i/>
          <w:sz w:val="26"/>
          <w:szCs w:val="26"/>
          <w:lang w:val="lt-LT"/>
        </w:rPr>
        <w:t>Lithuanian Foreign Policy Review</w:t>
      </w:r>
      <w:r w:rsidR="00D90FA3" w:rsidRPr="00E5193C">
        <w:rPr>
          <w:rFonts w:ascii="Times New Roman" w:hAnsi="Times New Roman"/>
          <w:i/>
          <w:sz w:val="26"/>
          <w:szCs w:val="26"/>
          <w:lang w:val="lt-LT"/>
        </w:rPr>
        <w:t>“</w:t>
      </w:r>
      <w:r w:rsidR="0011079E" w:rsidRPr="00E5193C">
        <w:rPr>
          <w:rFonts w:ascii="Times New Roman" w:hAnsi="Times New Roman"/>
          <w:sz w:val="26"/>
          <w:szCs w:val="26"/>
          <w:lang w:val="lt-LT"/>
        </w:rPr>
        <w:t xml:space="preserve"> </w:t>
      </w:r>
      <w:r w:rsidR="007811EB" w:rsidRPr="00E5193C">
        <w:rPr>
          <w:rFonts w:ascii="Times New Roman" w:hAnsi="Times New Roman"/>
          <w:sz w:val="26"/>
          <w:szCs w:val="26"/>
          <w:lang w:val="lt-LT"/>
        </w:rPr>
        <w:t xml:space="preserve">pateikiama D. Žalimo nuomonė dėl NATO intervencijos į Kosovą ir </w:t>
      </w:r>
      <w:r w:rsidR="00051072" w:rsidRPr="00E5193C">
        <w:rPr>
          <w:rFonts w:ascii="Times New Roman" w:hAnsi="Times New Roman"/>
          <w:sz w:val="26"/>
          <w:szCs w:val="26"/>
          <w:lang w:val="lt-LT"/>
        </w:rPr>
        <w:t>su ja susijusių</w:t>
      </w:r>
      <w:r w:rsidR="007811EB" w:rsidRPr="00E5193C">
        <w:rPr>
          <w:rFonts w:ascii="Times New Roman" w:hAnsi="Times New Roman"/>
          <w:sz w:val="26"/>
          <w:szCs w:val="26"/>
          <w:lang w:val="lt-LT"/>
        </w:rPr>
        <w:t xml:space="preserve"> aktualių tarptautinės teisės aspektų</w:t>
      </w:r>
      <w:r w:rsidR="003F2DB9" w:rsidRPr="00E5193C">
        <w:rPr>
          <w:rFonts w:ascii="Times New Roman" w:hAnsi="Times New Roman"/>
          <w:sz w:val="26"/>
          <w:szCs w:val="26"/>
          <w:lang w:val="lt-LT"/>
        </w:rPr>
        <w:t xml:space="preserve"> analizė</w:t>
      </w:r>
      <w:r w:rsidR="007811EB" w:rsidRPr="00E5193C">
        <w:rPr>
          <w:rStyle w:val="Puslapioinaosnuoroda"/>
          <w:rFonts w:ascii="Times New Roman" w:hAnsi="Times New Roman"/>
          <w:sz w:val="26"/>
          <w:szCs w:val="26"/>
          <w:lang w:val="lt-LT"/>
        </w:rPr>
        <w:footnoteReference w:id="31"/>
      </w:r>
      <w:r w:rsidR="007811EB" w:rsidRPr="00E5193C">
        <w:rPr>
          <w:rFonts w:ascii="Times New Roman" w:hAnsi="Times New Roman"/>
          <w:sz w:val="26"/>
          <w:szCs w:val="26"/>
          <w:lang w:val="lt-LT"/>
        </w:rPr>
        <w:t xml:space="preserve">. </w:t>
      </w:r>
    </w:p>
    <w:p w:rsidR="0035107E" w:rsidRPr="00E5193C" w:rsidRDefault="007F6D7A" w:rsidP="007F6D7A">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 xml:space="preserve">Mokslinio darbo naujumas. </w:t>
      </w:r>
      <w:r w:rsidR="003E0409" w:rsidRPr="00E5193C">
        <w:rPr>
          <w:rFonts w:ascii="Times New Roman" w:hAnsi="Times New Roman"/>
          <w:sz w:val="26"/>
          <w:szCs w:val="26"/>
          <w:lang w:val="lt-LT"/>
        </w:rPr>
        <w:t xml:space="preserve">Kaip matyti iš tyrimo šaltinių apžvalgos, </w:t>
      </w:r>
      <w:r w:rsidR="005A4D67" w:rsidRPr="00E5193C">
        <w:rPr>
          <w:rFonts w:ascii="Times New Roman" w:hAnsi="Times New Roman"/>
          <w:sz w:val="26"/>
          <w:szCs w:val="26"/>
          <w:lang w:val="lt-LT"/>
        </w:rPr>
        <w:t xml:space="preserve">bendro sutarimo dėl </w:t>
      </w:r>
      <w:r w:rsidR="003E0409" w:rsidRPr="00E5193C">
        <w:rPr>
          <w:rFonts w:ascii="Times New Roman" w:hAnsi="Times New Roman"/>
          <w:sz w:val="26"/>
          <w:szCs w:val="26"/>
          <w:lang w:val="lt-LT"/>
        </w:rPr>
        <w:t>humanitarinės</w:t>
      </w:r>
      <w:r w:rsidR="003F6004" w:rsidRPr="00E5193C">
        <w:rPr>
          <w:rFonts w:ascii="Times New Roman" w:hAnsi="Times New Roman"/>
          <w:sz w:val="26"/>
          <w:szCs w:val="26"/>
          <w:lang w:val="lt-LT"/>
        </w:rPr>
        <w:t xml:space="preserve"> int</w:t>
      </w:r>
      <w:r w:rsidR="00814ABB" w:rsidRPr="00E5193C">
        <w:rPr>
          <w:rFonts w:ascii="Times New Roman" w:hAnsi="Times New Roman"/>
          <w:sz w:val="26"/>
          <w:szCs w:val="26"/>
          <w:lang w:val="lt-LT"/>
        </w:rPr>
        <w:t xml:space="preserve">ervencijos koncepcijos ir tokio ginkluotos jėgos panaudojimo teisėtumo be JT Saugumo Tarybos sankcijos nėra. </w:t>
      </w:r>
      <w:r w:rsidR="00EC5844" w:rsidRPr="00E5193C">
        <w:rPr>
          <w:rFonts w:ascii="Times New Roman" w:hAnsi="Times New Roman"/>
          <w:sz w:val="26"/>
          <w:szCs w:val="26"/>
          <w:lang w:val="lt-LT"/>
        </w:rPr>
        <w:t xml:space="preserve">Pagrindinė nevieningų nuomonių tarptautinės teisės doktrinoje priežastis </w:t>
      </w:r>
      <w:r w:rsidR="00EC5844" w:rsidRPr="00E5193C">
        <w:rPr>
          <w:rFonts w:ascii="Times New Roman" w:hAnsi="Times New Roman"/>
          <w:sz w:val="26"/>
          <w:szCs w:val="26"/>
          <w:lang w:val="lt-LT"/>
        </w:rPr>
        <w:lastRenderedPageBreak/>
        <w:t>yra ta, jog h</w:t>
      </w:r>
      <w:r w:rsidR="00814ABB" w:rsidRPr="00E5193C">
        <w:rPr>
          <w:rFonts w:ascii="Times New Roman" w:hAnsi="Times New Roman"/>
          <w:sz w:val="26"/>
          <w:szCs w:val="26"/>
          <w:lang w:val="lt-LT"/>
        </w:rPr>
        <w:t>umanitarinės intervencijos koncepcija</w:t>
      </w:r>
      <w:r w:rsidR="003F6004" w:rsidRPr="00E5193C">
        <w:rPr>
          <w:rFonts w:ascii="Times New Roman" w:hAnsi="Times New Roman"/>
          <w:sz w:val="26"/>
          <w:szCs w:val="26"/>
          <w:lang w:val="lt-LT"/>
        </w:rPr>
        <w:t xml:space="preserve"> </w:t>
      </w:r>
      <w:r w:rsidR="003E0409" w:rsidRPr="00E5193C">
        <w:rPr>
          <w:rFonts w:ascii="Times New Roman" w:hAnsi="Times New Roman"/>
          <w:sz w:val="26"/>
          <w:szCs w:val="26"/>
          <w:lang w:val="lt-LT"/>
        </w:rPr>
        <w:t>y</w:t>
      </w:r>
      <w:r w:rsidR="00BF2167" w:rsidRPr="00E5193C">
        <w:rPr>
          <w:rFonts w:ascii="Times New Roman" w:hAnsi="Times New Roman"/>
          <w:sz w:val="26"/>
          <w:szCs w:val="26"/>
          <w:lang w:val="lt-LT"/>
        </w:rPr>
        <w:t>ra doktrininė koncepcija, kuri tik</w:t>
      </w:r>
      <w:r w:rsidR="00817C97" w:rsidRPr="00E5193C">
        <w:rPr>
          <w:rFonts w:ascii="Times New Roman" w:hAnsi="Times New Roman"/>
          <w:sz w:val="26"/>
          <w:szCs w:val="26"/>
          <w:lang w:val="lt-LT"/>
        </w:rPr>
        <w:t xml:space="preserve"> kaip pareigos apsaugoti koncepcijos dalis yra</w:t>
      </w:r>
      <w:r w:rsidR="00BF2167" w:rsidRPr="00E5193C">
        <w:rPr>
          <w:rFonts w:ascii="Times New Roman" w:hAnsi="Times New Roman"/>
          <w:sz w:val="26"/>
          <w:szCs w:val="26"/>
          <w:lang w:val="lt-LT"/>
        </w:rPr>
        <w:t xml:space="preserve"> i</w:t>
      </w:r>
      <w:r w:rsidR="00817C97" w:rsidRPr="00E5193C">
        <w:rPr>
          <w:rFonts w:ascii="Times New Roman" w:hAnsi="Times New Roman"/>
          <w:sz w:val="26"/>
          <w:szCs w:val="26"/>
          <w:lang w:val="lt-LT"/>
        </w:rPr>
        <w:t xml:space="preserve">š dalies </w:t>
      </w:r>
      <w:r w:rsidR="00BF2167" w:rsidRPr="00E5193C">
        <w:rPr>
          <w:rFonts w:ascii="Times New Roman" w:hAnsi="Times New Roman"/>
          <w:sz w:val="26"/>
          <w:szCs w:val="26"/>
          <w:lang w:val="lt-LT"/>
        </w:rPr>
        <w:t>įtvirtinta</w:t>
      </w:r>
      <w:r w:rsidR="003E0409" w:rsidRPr="00E5193C">
        <w:rPr>
          <w:rFonts w:ascii="Times New Roman" w:hAnsi="Times New Roman"/>
          <w:sz w:val="26"/>
          <w:szCs w:val="26"/>
          <w:lang w:val="lt-LT"/>
        </w:rPr>
        <w:t xml:space="preserve"> tarptautinės teisės aktuose. Š</w:t>
      </w:r>
      <w:r w:rsidR="005A4D67" w:rsidRPr="00E5193C">
        <w:rPr>
          <w:rFonts w:ascii="Times New Roman" w:hAnsi="Times New Roman"/>
          <w:sz w:val="26"/>
          <w:szCs w:val="26"/>
          <w:lang w:val="lt-LT"/>
        </w:rPr>
        <w:t>i</w:t>
      </w:r>
      <w:r w:rsidRPr="00E5193C">
        <w:rPr>
          <w:rFonts w:ascii="Times New Roman" w:hAnsi="Times New Roman"/>
          <w:sz w:val="26"/>
          <w:szCs w:val="26"/>
          <w:lang w:val="lt-LT"/>
        </w:rPr>
        <w:t xml:space="preserve"> disertacija yra vienas iš pirmųjų mėginimų tarptautinės teisės doktrinoje nuosekliai išdėstyti prieštaringą humanitarinės intervencijos koncepciją</w:t>
      </w:r>
      <w:r w:rsidR="003E0409" w:rsidRPr="00E5193C">
        <w:rPr>
          <w:rFonts w:ascii="Times New Roman" w:hAnsi="Times New Roman"/>
          <w:sz w:val="26"/>
          <w:szCs w:val="26"/>
          <w:lang w:val="lt-LT"/>
        </w:rPr>
        <w:t xml:space="preserve"> ir </w:t>
      </w:r>
      <w:r w:rsidR="0035107E" w:rsidRPr="00E5193C">
        <w:rPr>
          <w:rFonts w:ascii="Times New Roman" w:hAnsi="Times New Roman"/>
          <w:sz w:val="26"/>
          <w:szCs w:val="26"/>
          <w:lang w:val="lt-LT"/>
        </w:rPr>
        <w:t>pateikti humanitarinės intervencijos sąvoką</w:t>
      </w:r>
      <w:r w:rsidR="00814ABB" w:rsidRPr="00E5193C">
        <w:rPr>
          <w:rFonts w:ascii="Times New Roman" w:hAnsi="Times New Roman"/>
          <w:sz w:val="26"/>
          <w:szCs w:val="26"/>
          <w:lang w:val="lt-LT"/>
        </w:rPr>
        <w:t xml:space="preserve"> atsižvelgiant į šiuolaikinės tarptautinės teisės raidą</w:t>
      </w:r>
      <w:r w:rsidRPr="00E5193C">
        <w:rPr>
          <w:rFonts w:ascii="Times New Roman" w:hAnsi="Times New Roman"/>
          <w:sz w:val="26"/>
          <w:szCs w:val="26"/>
          <w:lang w:val="lt-LT"/>
        </w:rPr>
        <w:t xml:space="preserve">. </w:t>
      </w:r>
      <w:r w:rsidR="0035107E" w:rsidRPr="00E5193C">
        <w:rPr>
          <w:rFonts w:ascii="Times New Roman" w:hAnsi="Times New Roman"/>
          <w:sz w:val="26"/>
          <w:szCs w:val="26"/>
          <w:lang w:val="lt-LT"/>
        </w:rPr>
        <w:t>T</w:t>
      </w:r>
      <w:r w:rsidRPr="00E5193C">
        <w:rPr>
          <w:rFonts w:ascii="Times New Roman" w:hAnsi="Times New Roman"/>
          <w:sz w:val="26"/>
          <w:szCs w:val="26"/>
          <w:lang w:val="lt-LT"/>
        </w:rPr>
        <w:t>iek užsienio, tiek Lietuvos tarptautinės teisės doktrinos atstovų darbai dažniausiai pateikia humanitarinės intervencijos s</w:t>
      </w:r>
      <w:r w:rsidR="0035107E" w:rsidRPr="00E5193C">
        <w:rPr>
          <w:rFonts w:ascii="Times New Roman" w:hAnsi="Times New Roman"/>
          <w:sz w:val="26"/>
          <w:szCs w:val="26"/>
          <w:lang w:val="lt-LT"/>
        </w:rPr>
        <w:t>ąvoką</w:t>
      </w:r>
      <w:r w:rsidRPr="00E5193C">
        <w:rPr>
          <w:rFonts w:ascii="Times New Roman" w:hAnsi="Times New Roman"/>
          <w:sz w:val="26"/>
          <w:szCs w:val="26"/>
          <w:lang w:val="lt-LT"/>
        </w:rPr>
        <w:t xml:space="preserve"> be detalesnės šios koncepcijos pagrindinių elementų – humanitarinės krizės ir humanitarinio tikslo – analizės</w:t>
      </w:r>
      <w:r w:rsidR="0054096A" w:rsidRPr="00E5193C">
        <w:rPr>
          <w:rFonts w:ascii="Times New Roman" w:hAnsi="Times New Roman"/>
          <w:sz w:val="26"/>
          <w:szCs w:val="26"/>
          <w:lang w:val="lt-LT"/>
        </w:rPr>
        <w:t>, kuriai šioje disertacijoje skiriamas ypatingas dėmesys.</w:t>
      </w:r>
    </w:p>
    <w:p w:rsidR="00D40650" w:rsidRPr="00E5193C" w:rsidRDefault="00814ABB" w:rsidP="00D40650">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P</w:t>
      </w:r>
      <w:r w:rsidR="00D40650" w:rsidRPr="00E5193C">
        <w:rPr>
          <w:rFonts w:ascii="Times New Roman" w:hAnsi="Times New Roman"/>
          <w:sz w:val="26"/>
          <w:szCs w:val="26"/>
          <w:lang w:val="lt-LT"/>
        </w:rPr>
        <w:t>areigos apsaugoti koncepcija turi įtakos doktrininės humanitarinės intervencijos koncepcijos raidai ir ši disertacija yra vienas iš pirmųjų mėginimų atskleisti humanitarinės intervencijos sampratos evoliuciją atsižvelgiant į naująją pareigos apsaugoti koncepciją bei nustatyti jos įtaka nesankcionuotos humanitarinės intervencijos problemos sprendimui šiuolaikinėje tarptautinėje teisėje.</w:t>
      </w:r>
    </w:p>
    <w:p w:rsidR="007F6D7A" w:rsidRPr="00E5193C" w:rsidRDefault="007F6D7A" w:rsidP="007F6D7A">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Mokslinio darbo naujumą iliustruoja ir tai, jog tai yra vienas iš pirmųjų bandymų </w:t>
      </w:r>
      <w:r w:rsidR="0054096A" w:rsidRPr="00E5193C">
        <w:rPr>
          <w:rFonts w:ascii="Times New Roman" w:hAnsi="Times New Roman"/>
          <w:sz w:val="26"/>
          <w:szCs w:val="26"/>
          <w:lang w:val="lt-LT"/>
        </w:rPr>
        <w:t>išdėsčius</w:t>
      </w:r>
      <w:r w:rsidRPr="00E5193C">
        <w:rPr>
          <w:rFonts w:ascii="Times New Roman" w:hAnsi="Times New Roman"/>
          <w:sz w:val="26"/>
          <w:szCs w:val="26"/>
          <w:lang w:val="lt-LT"/>
        </w:rPr>
        <w:t xml:space="preserve"> humanitarinės intervencijos koncepciją bei su ja susijusią teisėtumo problemą</w:t>
      </w:r>
      <w:r w:rsidR="0054096A" w:rsidRPr="00E5193C">
        <w:rPr>
          <w:rFonts w:ascii="Times New Roman" w:hAnsi="Times New Roman"/>
          <w:sz w:val="26"/>
          <w:szCs w:val="26"/>
          <w:lang w:val="lt-LT"/>
        </w:rPr>
        <w:t>,</w:t>
      </w:r>
      <w:r w:rsidRPr="00E5193C">
        <w:rPr>
          <w:rFonts w:ascii="Times New Roman" w:hAnsi="Times New Roman"/>
          <w:sz w:val="26"/>
          <w:szCs w:val="26"/>
          <w:lang w:val="lt-LT"/>
        </w:rPr>
        <w:t xml:space="preserve"> pateikti iš anksto JT Saugumo Tarybos nesankcionuotos humanitarinės intervencijos teisėtumo problemos sprendimo alternatyvas ir atskleisti tarptautinės teisės pažangios plėtros tendencijas. </w:t>
      </w:r>
      <w:r w:rsidR="00DB60F4">
        <w:rPr>
          <w:rFonts w:ascii="Times New Roman" w:hAnsi="Times New Roman"/>
          <w:sz w:val="26"/>
          <w:szCs w:val="26"/>
          <w:lang w:val="lt-LT"/>
        </w:rPr>
        <w:t>Į</w:t>
      </w:r>
      <w:r w:rsidR="00DB60F4" w:rsidRPr="00E5193C">
        <w:rPr>
          <w:rFonts w:ascii="Times New Roman" w:hAnsi="Times New Roman"/>
          <w:sz w:val="26"/>
          <w:szCs w:val="26"/>
          <w:lang w:val="lt-LT"/>
        </w:rPr>
        <w:t>vertinus įvairiais nuomones dėl nesankcionuotos humanitarinės intervencijos teisėtumo</w:t>
      </w:r>
      <w:r w:rsidR="00DB60F4">
        <w:rPr>
          <w:rFonts w:ascii="Times New Roman" w:hAnsi="Times New Roman"/>
          <w:sz w:val="26"/>
          <w:szCs w:val="26"/>
          <w:lang w:val="lt-LT"/>
        </w:rPr>
        <w:t>,</w:t>
      </w:r>
      <w:r w:rsidR="00DB60F4" w:rsidRPr="00E5193C">
        <w:rPr>
          <w:rFonts w:ascii="Times New Roman" w:hAnsi="Times New Roman"/>
          <w:sz w:val="26"/>
          <w:szCs w:val="26"/>
          <w:lang w:val="lt-LT"/>
        </w:rPr>
        <w:t xml:space="preserve"> </w:t>
      </w:r>
      <w:r w:rsidR="00DB60F4">
        <w:rPr>
          <w:rFonts w:ascii="Times New Roman" w:hAnsi="Times New Roman"/>
          <w:sz w:val="26"/>
          <w:szCs w:val="26"/>
          <w:lang w:val="lt-LT"/>
        </w:rPr>
        <w:t>š</w:t>
      </w:r>
      <w:r w:rsidRPr="00E5193C">
        <w:rPr>
          <w:rFonts w:ascii="Times New Roman" w:hAnsi="Times New Roman"/>
          <w:sz w:val="26"/>
          <w:szCs w:val="26"/>
          <w:lang w:val="lt-LT"/>
        </w:rPr>
        <w:t xml:space="preserve">ioje disertacijoje mėginama pateikti inovatyvų požiūrį į JT Saugumo Tarybos kaip pagrindinės institucijos, atsakingos už tarptautinės taikos ir saugumo palaikymą, įgaliojimus šiuolaikinėje tarptautinėje teisėje, kai ji yra nepajėgi įgyvendinti savo atsakomybės konkrečios humanitarinės krizės atveju. Autorė </w:t>
      </w:r>
      <w:r w:rsidR="005A4D67" w:rsidRPr="00E5193C">
        <w:rPr>
          <w:rFonts w:ascii="Times New Roman" w:hAnsi="Times New Roman"/>
          <w:sz w:val="26"/>
          <w:szCs w:val="26"/>
          <w:lang w:val="lt-LT"/>
        </w:rPr>
        <w:t>mėgina pagrįsti</w:t>
      </w:r>
      <w:r w:rsidRPr="00E5193C">
        <w:rPr>
          <w:rFonts w:ascii="Times New Roman" w:hAnsi="Times New Roman"/>
          <w:sz w:val="26"/>
          <w:szCs w:val="26"/>
          <w:lang w:val="lt-LT"/>
        </w:rPr>
        <w:t xml:space="preserve"> regioninių organizacijų </w:t>
      </w:r>
      <w:r w:rsidR="00BF2167" w:rsidRPr="00E5193C">
        <w:rPr>
          <w:rFonts w:ascii="Times New Roman" w:hAnsi="Times New Roman"/>
          <w:sz w:val="26"/>
          <w:szCs w:val="26"/>
          <w:lang w:val="lt-LT"/>
        </w:rPr>
        <w:t>įgaliojimų plėtrą</w:t>
      </w:r>
      <w:r w:rsidRPr="00E5193C">
        <w:rPr>
          <w:rFonts w:ascii="Times New Roman" w:hAnsi="Times New Roman"/>
          <w:sz w:val="26"/>
          <w:szCs w:val="26"/>
          <w:lang w:val="lt-LT"/>
        </w:rPr>
        <w:t xml:space="preserve"> sprendžiant humanitarines krizes jų regionuose ir prisidedant p</w:t>
      </w:r>
      <w:r w:rsidR="00D40650" w:rsidRPr="00E5193C">
        <w:rPr>
          <w:rFonts w:ascii="Times New Roman" w:hAnsi="Times New Roman"/>
          <w:sz w:val="26"/>
          <w:szCs w:val="26"/>
          <w:lang w:val="lt-LT"/>
        </w:rPr>
        <w:t>rie naujo tarptautinio papročio</w:t>
      </w:r>
      <w:r w:rsidRPr="00E5193C">
        <w:rPr>
          <w:rFonts w:ascii="Times New Roman" w:hAnsi="Times New Roman"/>
          <w:sz w:val="26"/>
          <w:szCs w:val="26"/>
          <w:lang w:val="lt-LT"/>
        </w:rPr>
        <w:t xml:space="preserve"> dėl nesankcionuotos humanitarinės intervencijos teisės evoliucijos. </w:t>
      </w:r>
    </w:p>
    <w:p w:rsidR="007811EB"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 xml:space="preserve">Tyrimo metodai. </w:t>
      </w:r>
      <w:r w:rsidRPr="00E5193C">
        <w:rPr>
          <w:rFonts w:ascii="Times New Roman" w:hAnsi="Times New Roman"/>
          <w:sz w:val="26"/>
          <w:szCs w:val="26"/>
          <w:lang w:val="lt-LT"/>
        </w:rPr>
        <w:t xml:space="preserve">Šioje disertacijoje formuluojami apibendrinimai ir išvados buvo gauti taikant įvairius mokslinio tyrimo metodus. Analizės </w:t>
      </w:r>
      <w:r w:rsidRPr="00E5193C">
        <w:rPr>
          <w:rFonts w:ascii="Times New Roman" w:hAnsi="Times New Roman"/>
          <w:sz w:val="26"/>
          <w:szCs w:val="26"/>
          <w:lang w:val="lt-LT"/>
        </w:rPr>
        <w:lastRenderedPageBreak/>
        <w:t>patikimumui, teisingumui bei išvadų pagrįstumui ypač di</w:t>
      </w:r>
      <w:r w:rsidR="00FF2337" w:rsidRPr="00E5193C">
        <w:rPr>
          <w:rFonts w:ascii="Times New Roman" w:hAnsi="Times New Roman"/>
          <w:sz w:val="26"/>
          <w:szCs w:val="26"/>
          <w:lang w:val="lt-LT"/>
        </w:rPr>
        <w:t>delę reikšmę turėjo teleologinio, istorinio, sisteminio, lyginamojo ir loginio</w:t>
      </w:r>
      <w:r w:rsidRPr="00E5193C">
        <w:rPr>
          <w:rFonts w:ascii="Times New Roman" w:hAnsi="Times New Roman"/>
          <w:sz w:val="26"/>
          <w:szCs w:val="26"/>
          <w:lang w:val="lt-LT"/>
        </w:rPr>
        <w:t xml:space="preserve"> metodų taikymas.</w:t>
      </w:r>
    </w:p>
    <w:p w:rsidR="007811EB"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Teleologinis tyrimo metodas leidžia daryti išvadas dėl teisės normų turinio ir jų pritaikymo konkrečiu atveju atsižvelgiant į šios normos tikslus. Šis metodas kartu su lingvistiniu tyrimo metodu leidžia įvertinti ginkluotos jėgos nenaudojimo principo turinį šiuolaikinėje tarptautinėje teisėje, JT Chartijos 2 str. 4 d. tikslus, nustatyti JT Saugumo Tarybos nesankcionuotos humanitarinės intervencijos </w:t>
      </w:r>
      <w:r w:rsidR="00314E0C" w:rsidRPr="00E5193C">
        <w:rPr>
          <w:rFonts w:ascii="Times New Roman" w:hAnsi="Times New Roman"/>
          <w:sz w:val="26"/>
          <w:szCs w:val="26"/>
          <w:lang w:val="lt-LT"/>
        </w:rPr>
        <w:t>suderinamumą su</w:t>
      </w:r>
      <w:r w:rsidRPr="00E5193C">
        <w:rPr>
          <w:rFonts w:ascii="Times New Roman" w:hAnsi="Times New Roman"/>
          <w:sz w:val="26"/>
          <w:szCs w:val="26"/>
          <w:lang w:val="lt-LT"/>
        </w:rPr>
        <w:t xml:space="preserve"> JT Chartijos nuostatom</w:t>
      </w:r>
      <w:r w:rsidR="00314E0C" w:rsidRPr="00E5193C">
        <w:rPr>
          <w:rFonts w:ascii="Times New Roman" w:hAnsi="Times New Roman"/>
          <w:sz w:val="26"/>
          <w:szCs w:val="26"/>
          <w:lang w:val="lt-LT"/>
        </w:rPr>
        <w:t>i</w:t>
      </w:r>
      <w:r w:rsidRPr="00E5193C">
        <w:rPr>
          <w:rFonts w:ascii="Times New Roman" w:hAnsi="Times New Roman"/>
          <w:sz w:val="26"/>
          <w:szCs w:val="26"/>
          <w:lang w:val="lt-LT"/>
        </w:rPr>
        <w:t xml:space="preserve">s bei naujosios </w:t>
      </w:r>
      <w:r w:rsidR="00A75536" w:rsidRPr="00E5193C">
        <w:rPr>
          <w:rFonts w:ascii="Times New Roman" w:hAnsi="Times New Roman"/>
          <w:sz w:val="26"/>
          <w:szCs w:val="26"/>
          <w:lang w:val="lt-LT"/>
        </w:rPr>
        <w:t>p</w:t>
      </w:r>
      <w:r w:rsidR="00E938AD" w:rsidRPr="00E5193C">
        <w:rPr>
          <w:rFonts w:ascii="Times New Roman" w:hAnsi="Times New Roman"/>
          <w:sz w:val="26"/>
          <w:szCs w:val="26"/>
          <w:lang w:val="lt-LT"/>
        </w:rPr>
        <w:t>areigos apsaugoti</w:t>
      </w:r>
      <w:r w:rsidRPr="00E5193C">
        <w:rPr>
          <w:rFonts w:ascii="Times New Roman" w:hAnsi="Times New Roman"/>
          <w:sz w:val="26"/>
          <w:szCs w:val="26"/>
          <w:lang w:val="lt-LT"/>
        </w:rPr>
        <w:t xml:space="preserve"> koncepcijos </w:t>
      </w:r>
      <w:r w:rsidR="00A75536" w:rsidRPr="00E5193C">
        <w:rPr>
          <w:rFonts w:ascii="Times New Roman" w:hAnsi="Times New Roman"/>
          <w:sz w:val="26"/>
          <w:szCs w:val="26"/>
          <w:lang w:val="lt-LT"/>
        </w:rPr>
        <w:t>turinį ir statusą</w:t>
      </w:r>
      <w:r w:rsidRPr="00E5193C">
        <w:rPr>
          <w:rFonts w:ascii="Times New Roman" w:hAnsi="Times New Roman"/>
          <w:sz w:val="26"/>
          <w:szCs w:val="26"/>
          <w:lang w:val="lt-LT"/>
        </w:rPr>
        <w:t xml:space="preserve"> šiuolaikinėje tarptautinėje teisėje</w:t>
      </w:r>
      <w:r w:rsidR="00A75536" w:rsidRPr="00E5193C">
        <w:rPr>
          <w:rFonts w:ascii="Times New Roman" w:hAnsi="Times New Roman"/>
          <w:sz w:val="26"/>
          <w:szCs w:val="26"/>
          <w:lang w:val="lt-LT"/>
        </w:rPr>
        <w:t>.</w:t>
      </w:r>
    </w:p>
    <w:p w:rsidR="007811EB"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Loginis mokslinio tyrimo metodas leidžia suformuluoti pagrįstas išvadas remiantis disertacijoje atlikta</w:t>
      </w:r>
      <w:r w:rsidR="00A75536" w:rsidRPr="00E5193C">
        <w:rPr>
          <w:rFonts w:ascii="Times New Roman" w:hAnsi="Times New Roman"/>
          <w:sz w:val="26"/>
          <w:szCs w:val="26"/>
          <w:lang w:val="lt-LT"/>
        </w:rPr>
        <w:t xml:space="preserve"> humanitarinės intervencijos koncepcijos ir jos teisėtumo problemos</w:t>
      </w:r>
      <w:r w:rsidRPr="00E5193C">
        <w:rPr>
          <w:rFonts w:ascii="Times New Roman" w:hAnsi="Times New Roman"/>
          <w:sz w:val="26"/>
          <w:szCs w:val="26"/>
          <w:lang w:val="lt-LT"/>
        </w:rPr>
        <w:t xml:space="preserve"> analize ir sisteminiu atskirų disertacijos </w:t>
      </w:r>
      <w:r w:rsidR="00E938AD" w:rsidRPr="00E5193C">
        <w:rPr>
          <w:rFonts w:ascii="Times New Roman" w:hAnsi="Times New Roman"/>
          <w:sz w:val="26"/>
          <w:szCs w:val="26"/>
          <w:lang w:val="lt-LT"/>
        </w:rPr>
        <w:t>objekto</w:t>
      </w:r>
      <w:r w:rsidRPr="00E5193C">
        <w:rPr>
          <w:rFonts w:ascii="Times New Roman" w:hAnsi="Times New Roman"/>
          <w:sz w:val="26"/>
          <w:szCs w:val="26"/>
          <w:lang w:val="lt-LT"/>
        </w:rPr>
        <w:t xml:space="preserve"> </w:t>
      </w:r>
      <w:r w:rsidR="00A75536" w:rsidRPr="00E5193C">
        <w:rPr>
          <w:rFonts w:ascii="Times New Roman" w:hAnsi="Times New Roman"/>
          <w:sz w:val="26"/>
          <w:szCs w:val="26"/>
          <w:lang w:val="lt-LT"/>
        </w:rPr>
        <w:t xml:space="preserve">dalių </w:t>
      </w:r>
      <w:r w:rsidRPr="00E5193C">
        <w:rPr>
          <w:rFonts w:ascii="Times New Roman" w:hAnsi="Times New Roman"/>
          <w:sz w:val="26"/>
          <w:szCs w:val="26"/>
          <w:lang w:val="lt-LT"/>
        </w:rPr>
        <w:t>vertinimu. Disertacijos dalys yra logiškai susijusios, nes kiekvienoje iš jų pateikiami atskiri humanitarinės intervencijos</w:t>
      </w:r>
      <w:r w:rsidR="00A75536" w:rsidRPr="00E5193C">
        <w:rPr>
          <w:rFonts w:ascii="Times New Roman" w:hAnsi="Times New Roman"/>
          <w:sz w:val="26"/>
          <w:szCs w:val="26"/>
          <w:lang w:val="lt-LT"/>
        </w:rPr>
        <w:t xml:space="preserve"> </w:t>
      </w:r>
      <w:r w:rsidRPr="00E5193C">
        <w:rPr>
          <w:rFonts w:ascii="Times New Roman" w:hAnsi="Times New Roman"/>
          <w:sz w:val="26"/>
          <w:szCs w:val="26"/>
          <w:lang w:val="lt-LT"/>
        </w:rPr>
        <w:t>sa</w:t>
      </w:r>
      <w:r w:rsidR="00051072" w:rsidRPr="00E5193C">
        <w:rPr>
          <w:rFonts w:ascii="Times New Roman" w:hAnsi="Times New Roman"/>
          <w:sz w:val="26"/>
          <w:szCs w:val="26"/>
          <w:lang w:val="lt-LT"/>
        </w:rPr>
        <w:t>mpratos ir</w:t>
      </w:r>
      <w:r w:rsidRPr="00E5193C">
        <w:rPr>
          <w:rFonts w:ascii="Times New Roman" w:hAnsi="Times New Roman"/>
          <w:sz w:val="26"/>
          <w:szCs w:val="26"/>
          <w:lang w:val="lt-LT"/>
        </w:rPr>
        <w:t xml:space="preserve"> teisėtumo aspektai, leidžiantys daryti išvadas apie hum</w:t>
      </w:r>
      <w:r w:rsidR="00A75536" w:rsidRPr="00E5193C">
        <w:rPr>
          <w:rFonts w:ascii="Times New Roman" w:hAnsi="Times New Roman"/>
          <w:sz w:val="26"/>
          <w:szCs w:val="26"/>
          <w:lang w:val="lt-LT"/>
        </w:rPr>
        <w:t xml:space="preserve">anitarinės intervencijos </w:t>
      </w:r>
      <w:r w:rsidR="00302C6C" w:rsidRPr="00E5193C">
        <w:rPr>
          <w:rFonts w:ascii="Times New Roman" w:hAnsi="Times New Roman"/>
          <w:sz w:val="26"/>
          <w:szCs w:val="26"/>
          <w:lang w:val="lt-LT"/>
        </w:rPr>
        <w:t>koncepciją</w:t>
      </w:r>
      <w:r w:rsidR="00800356" w:rsidRPr="00E5193C">
        <w:rPr>
          <w:rFonts w:ascii="Times New Roman" w:hAnsi="Times New Roman"/>
          <w:sz w:val="26"/>
          <w:szCs w:val="26"/>
          <w:lang w:val="lt-LT"/>
        </w:rPr>
        <w:t xml:space="preserve"> šiuolaikinės tarptautinės teisės kontekste</w:t>
      </w:r>
      <w:r w:rsidRPr="00E5193C">
        <w:rPr>
          <w:rFonts w:ascii="Times New Roman" w:hAnsi="Times New Roman"/>
          <w:sz w:val="26"/>
          <w:szCs w:val="26"/>
          <w:lang w:val="lt-LT"/>
        </w:rPr>
        <w:t xml:space="preserve">.  </w:t>
      </w:r>
    </w:p>
    <w:p w:rsidR="007811EB" w:rsidRPr="00E5193C" w:rsidRDefault="007811EB" w:rsidP="00822571">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Istorinis mokslinio tyrimo metodas </w:t>
      </w:r>
      <w:r w:rsidR="0011079E" w:rsidRPr="00E5193C">
        <w:rPr>
          <w:rFonts w:ascii="Times New Roman" w:hAnsi="Times New Roman"/>
          <w:sz w:val="26"/>
          <w:szCs w:val="26"/>
          <w:lang w:val="lt-LT"/>
        </w:rPr>
        <w:t>leidžia</w:t>
      </w:r>
      <w:r w:rsidRPr="00E5193C">
        <w:rPr>
          <w:rFonts w:ascii="Times New Roman" w:hAnsi="Times New Roman"/>
          <w:sz w:val="26"/>
          <w:szCs w:val="26"/>
          <w:lang w:val="lt-LT"/>
        </w:rPr>
        <w:t xml:space="preserve"> nustatyti</w:t>
      </w:r>
      <w:r w:rsidR="00E938AD" w:rsidRPr="00E5193C">
        <w:rPr>
          <w:rFonts w:ascii="Times New Roman" w:hAnsi="Times New Roman"/>
          <w:sz w:val="26"/>
          <w:szCs w:val="26"/>
          <w:lang w:val="lt-LT"/>
        </w:rPr>
        <w:t xml:space="preserve"> </w:t>
      </w:r>
      <w:r w:rsidR="00A75536" w:rsidRPr="00E5193C">
        <w:rPr>
          <w:rFonts w:ascii="Times New Roman" w:hAnsi="Times New Roman"/>
          <w:sz w:val="26"/>
          <w:szCs w:val="26"/>
          <w:lang w:val="lt-LT"/>
        </w:rPr>
        <w:t>naujosios p</w:t>
      </w:r>
      <w:r w:rsidR="00E938AD" w:rsidRPr="00E5193C">
        <w:rPr>
          <w:rFonts w:ascii="Times New Roman" w:hAnsi="Times New Roman"/>
          <w:sz w:val="26"/>
          <w:szCs w:val="26"/>
          <w:lang w:val="lt-LT"/>
        </w:rPr>
        <w:t xml:space="preserve">areigos </w:t>
      </w:r>
      <w:r w:rsidR="00051072" w:rsidRPr="00E5193C">
        <w:rPr>
          <w:rFonts w:ascii="Times New Roman" w:hAnsi="Times New Roman"/>
          <w:sz w:val="26"/>
          <w:szCs w:val="26"/>
          <w:lang w:val="lt-LT"/>
        </w:rPr>
        <w:t>apsaugoti</w:t>
      </w:r>
      <w:r w:rsidRPr="00E5193C">
        <w:rPr>
          <w:rFonts w:ascii="Times New Roman" w:hAnsi="Times New Roman"/>
          <w:sz w:val="26"/>
          <w:szCs w:val="26"/>
          <w:lang w:val="lt-LT"/>
        </w:rPr>
        <w:t xml:space="preserve"> </w:t>
      </w:r>
      <w:r w:rsidR="00A75536" w:rsidRPr="00E5193C">
        <w:rPr>
          <w:rFonts w:ascii="Times New Roman" w:hAnsi="Times New Roman"/>
          <w:sz w:val="26"/>
          <w:szCs w:val="26"/>
          <w:lang w:val="lt-LT"/>
        </w:rPr>
        <w:t xml:space="preserve">koncepcijos </w:t>
      </w:r>
      <w:r w:rsidRPr="00E5193C">
        <w:rPr>
          <w:rFonts w:ascii="Times New Roman" w:hAnsi="Times New Roman"/>
          <w:sz w:val="26"/>
          <w:szCs w:val="26"/>
          <w:lang w:val="lt-LT"/>
        </w:rPr>
        <w:t xml:space="preserve">atsiradimo priežastis, galimas </w:t>
      </w:r>
      <w:r w:rsidR="00E938AD" w:rsidRPr="00E5193C">
        <w:rPr>
          <w:rFonts w:ascii="Times New Roman" w:hAnsi="Times New Roman"/>
          <w:sz w:val="26"/>
          <w:szCs w:val="26"/>
          <w:lang w:val="lt-LT"/>
        </w:rPr>
        <w:t>humanitarinės intervencijos</w:t>
      </w:r>
      <w:r w:rsidR="00A75536" w:rsidRPr="00E5193C">
        <w:rPr>
          <w:rFonts w:ascii="Times New Roman" w:hAnsi="Times New Roman"/>
          <w:sz w:val="26"/>
          <w:szCs w:val="26"/>
          <w:lang w:val="lt-LT"/>
        </w:rPr>
        <w:t xml:space="preserve"> koncepcijos</w:t>
      </w:r>
      <w:r w:rsidR="00E938AD" w:rsidRPr="00E5193C">
        <w:rPr>
          <w:rFonts w:ascii="Times New Roman" w:hAnsi="Times New Roman"/>
          <w:sz w:val="26"/>
          <w:szCs w:val="26"/>
          <w:lang w:val="lt-LT"/>
        </w:rPr>
        <w:t xml:space="preserve"> </w:t>
      </w:r>
      <w:r w:rsidRPr="00E5193C">
        <w:rPr>
          <w:rFonts w:ascii="Times New Roman" w:hAnsi="Times New Roman"/>
          <w:sz w:val="26"/>
          <w:szCs w:val="26"/>
          <w:lang w:val="lt-LT"/>
        </w:rPr>
        <w:t>vystymosi bei</w:t>
      </w:r>
      <w:r w:rsidR="00E938AD" w:rsidRPr="00E5193C">
        <w:rPr>
          <w:rFonts w:ascii="Times New Roman" w:hAnsi="Times New Roman"/>
          <w:sz w:val="26"/>
          <w:szCs w:val="26"/>
          <w:lang w:val="lt-LT"/>
        </w:rPr>
        <w:t xml:space="preserve"> </w:t>
      </w:r>
      <w:r w:rsidR="00A75536" w:rsidRPr="00E5193C">
        <w:rPr>
          <w:rFonts w:ascii="Times New Roman" w:hAnsi="Times New Roman"/>
          <w:sz w:val="26"/>
          <w:szCs w:val="26"/>
          <w:lang w:val="lt-LT"/>
        </w:rPr>
        <w:t xml:space="preserve">su juo susijusio </w:t>
      </w:r>
      <w:r w:rsidR="00E938AD" w:rsidRPr="00E5193C">
        <w:rPr>
          <w:rFonts w:ascii="Times New Roman" w:hAnsi="Times New Roman"/>
          <w:sz w:val="26"/>
          <w:szCs w:val="26"/>
          <w:lang w:val="lt-LT"/>
        </w:rPr>
        <w:t>tarptautinio</w:t>
      </w:r>
      <w:r w:rsidRPr="00E5193C">
        <w:rPr>
          <w:rFonts w:ascii="Times New Roman" w:hAnsi="Times New Roman"/>
          <w:sz w:val="26"/>
          <w:szCs w:val="26"/>
          <w:lang w:val="lt-LT"/>
        </w:rPr>
        <w:t xml:space="preserve"> teisinio r</w:t>
      </w:r>
      <w:r w:rsidR="00E938AD" w:rsidRPr="00E5193C">
        <w:rPr>
          <w:rFonts w:ascii="Times New Roman" w:hAnsi="Times New Roman"/>
          <w:sz w:val="26"/>
          <w:szCs w:val="26"/>
          <w:lang w:val="lt-LT"/>
        </w:rPr>
        <w:t xml:space="preserve">eglamentavimo </w:t>
      </w:r>
      <w:r w:rsidR="00051072" w:rsidRPr="00E5193C">
        <w:rPr>
          <w:rFonts w:ascii="Times New Roman" w:hAnsi="Times New Roman"/>
          <w:sz w:val="26"/>
          <w:szCs w:val="26"/>
          <w:lang w:val="lt-LT"/>
        </w:rPr>
        <w:t>raidos tendencijas</w:t>
      </w:r>
      <w:r w:rsidR="00E938AD" w:rsidRPr="00E5193C">
        <w:rPr>
          <w:rFonts w:ascii="Times New Roman" w:hAnsi="Times New Roman"/>
          <w:sz w:val="26"/>
          <w:szCs w:val="26"/>
          <w:lang w:val="lt-LT"/>
        </w:rPr>
        <w:t xml:space="preserve"> siekiant </w:t>
      </w:r>
      <w:r w:rsidR="00822571" w:rsidRPr="00E5193C">
        <w:rPr>
          <w:rFonts w:ascii="Times New Roman" w:hAnsi="Times New Roman"/>
          <w:sz w:val="26"/>
          <w:szCs w:val="26"/>
          <w:lang w:val="lt-LT"/>
        </w:rPr>
        <w:t>nutraukti</w:t>
      </w:r>
      <w:r w:rsidR="005C4BAF" w:rsidRPr="00E5193C">
        <w:rPr>
          <w:rFonts w:ascii="Times New Roman" w:hAnsi="Times New Roman"/>
          <w:sz w:val="26"/>
          <w:szCs w:val="26"/>
          <w:lang w:val="lt-LT"/>
        </w:rPr>
        <w:t xml:space="preserve"> pasaulyje vykstančias</w:t>
      </w:r>
      <w:r w:rsidRPr="00E5193C">
        <w:rPr>
          <w:rFonts w:ascii="Times New Roman" w:hAnsi="Times New Roman"/>
          <w:sz w:val="26"/>
          <w:szCs w:val="26"/>
          <w:lang w:val="lt-LT"/>
        </w:rPr>
        <w:t xml:space="preserve"> </w:t>
      </w:r>
      <w:r w:rsidR="005C4BAF" w:rsidRPr="00E5193C">
        <w:rPr>
          <w:rFonts w:ascii="Times New Roman" w:hAnsi="Times New Roman"/>
          <w:sz w:val="26"/>
          <w:szCs w:val="26"/>
          <w:lang w:val="lt-LT"/>
        </w:rPr>
        <w:t>humanitarines krizes</w:t>
      </w:r>
      <w:r w:rsidRPr="00E5193C">
        <w:rPr>
          <w:rFonts w:ascii="Times New Roman" w:hAnsi="Times New Roman"/>
          <w:sz w:val="26"/>
          <w:szCs w:val="26"/>
          <w:lang w:val="lt-LT"/>
        </w:rPr>
        <w:t>. Istorinis mokslinio tyrimo metodas taip pat leido suformuluoti svarbias išvadas, susijusias su tarptautinio teisinio papročio dėl</w:t>
      </w:r>
      <w:r w:rsidR="00051072" w:rsidRPr="00E5193C">
        <w:rPr>
          <w:rFonts w:ascii="Times New Roman" w:hAnsi="Times New Roman"/>
          <w:sz w:val="26"/>
          <w:szCs w:val="26"/>
          <w:lang w:val="lt-LT"/>
        </w:rPr>
        <w:t xml:space="preserve"> </w:t>
      </w:r>
      <w:r w:rsidR="00E938AD" w:rsidRPr="00E5193C">
        <w:rPr>
          <w:rFonts w:ascii="Times New Roman" w:hAnsi="Times New Roman"/>
          <w:sz w:val="26"/>
          <w:szCs w:val="26"/>
          <w:lang w:val="lt-LT"/>
        </w:rPr>
        <w:t>nesankcionuotos</w:t>
      </w:r>
      <w:r w:rsidRPr="00E5193C">
        <w:rPr>
          <w:rFonts w:ascii="Times New Roman" w:hAnsi="Times New Roman"/>
          <w:sz w:val="26"/>
          <w:szCs w:val="26"/>
          <w:lang w:val="lt-LT"/>
        </w:rPr>
        <w:t xml:space="preserve"> humanitarinės intervencijos</w:t>
      </w:r>
      <w:r w:rsidR="00822571" w:rsidRPr="00E5193C">
        <w:rPr>
          <w:rFonts w:ascii="Times New Roman" w:hAnsi="Times New Roman"/>
          <w:sz w:val="26"/>
          <w:szCs w:val="26"/>
          <w:lang w:val="lt-LT"/>
        </w:rPr>
        <w:t xml:space="preserve"> teisės</w:t>
      </w:r>
      <w:r w:rsidR="00126CB9" w:rsidRPr="00E5193C">
        <w:rPr>
          <w:rFonts w:ascii="Times New Roman" w:hAnsi="Times New Roman"/>
          <w:sz w:val="26"/>
          <w:szCs w:val="26"/>
          <w:lang w:val="lt-LT"/>
        </w:rPr>
        <w:t xml:space="preserve"> </w:t>
      </w:r>
      <w:r w:rsidR="0011079E" w:rsidRPr="00E5193C">
        <w:rPr>
          <w:rFonts w:ascii="Times New Roman" w:hAnsi="Times New Roman"/>
          <w:sz w:val="26"/>
          <w:szCs w:val="26"/>
          <w:lang w:val="lt-LT"/>
        </w:rPr>
        <w:t>egzistavimu šiuolaikinėje tarptautinėje teisėje</w:t>
      </w:r>
      <w:r w:rsidRPr="00E5193C">
        <w:rPr>
          <w:rFonts w:ascii="Times New Roman" w:hAnsi="Times New Roman"/>
          <w:sz w:val="26"/>
          <w:szCs w:val="26"/>
          <w:lang w:val="lt-LT"/>
        </w:rPr>
        <w:t xml:space="preserve">. </w:t>
      </w:r>
    </w:p>
    <w:p w:rsidR="007811EB"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Lyginamasis </w:t>
      </w:r>
      <w:r w:rsidR="0011079E" w:rsidRPr="00E5193C">
        <w:rPr>
          <w:rFonts w:ascii="Times New Roman" w:hAnsi="Times New Roman"/>
          <w:sz w:val="26"/>
          <w:szCs w:val="26"/>
          <w:lang w:val="lt-LT"/>
        </w:rPr>
        <w:t>mokslinio tyrimo metodas padeda</w:t>
      </w:r>
      <w:r w:rsidRPr="00E5193C">
        <w:rPr>
          <w:rFonts w:ascii="Times New Roman" w:hAnsi="Times New Roman"/>
          <w:sz w:val="26"/>
          <w:szCs w:val="26"/>
          <w:lang w:val="lt-LT"/>
        </w:rPr>
        <w:t xml:space="preserve"> nustatyti </w:t>
      </w:r>
      <w:r w:rsidR="00A07718" w:rsidRPr="00E5193C">
        <w:rPr>
          <w:rFonts w:ascii="Times New Roman" w:hAnsi="Times New Roman"/>
          <w:sz w:val="26"/>
          <w:szCs w:val="26"/>
          <w:lang w:val="lt-LT"/>
        </w:rPr>
        <w:t>humanitarinės intervencijos</w:t>
      </w:r>
      <w:r w:rsidR="00822571" w:rsidRPr="00E5193C">
        <w:rPr>
          <w:rFonts w:ascii="Times New Roman" w:hAnsi="Times New Roman"/>
          <w:sz w:val="26"/>
          <w:szCs w:val="26"/>
          <w:lang w:val="lt-LT"/>
        </w:rPr>
        <w:t xml:space="preserve"> koncepcijos </w:t>
      </w:r>
      <w:r w:rsidRPr="00E5193C">
        <w:rPr>
          <w:rFonts w:ascii="Times New Roman" w:hAnsi="Times New Roman"/>
          <w:sz w:val="26"/>
          <w:szCs w:val="26"/>
          <w:lang w:val="lt-LT"/>
        </w:rPr>
        <w:t>vietą bendroje</w:t>
      </w:r>
      <w:r w:rsidR="00A07718" w:rsidRPr="00E5193C">
        <w:rPr>
          <w:rFonts w:ascii="Times New Roman" w:hAnsi="Times New Roman"/>
          <w:sz w:val="26"/>
          <w:szCs w:val="26"/>
          <w:lang w:val="lt-LT"/>
        </w:rPr>
        <w:t xml:space="preserve"> ginkluotos jėgos panaudojimo</w:t>
      </w:r>
      <w:r w:rsidRPr="00E5193C">
        <w:rPr>
          <w:rFonts w:ascii="Times New Roman" w:hAnsi="Times New Roman"/>
          <w:sz w:val="26"/>
          <w:szCs w:val="26"/>
          <w:lang w:val="lt-LT"/>
        </w:rPr>
        <w:t xml:space="preserve"> sistemoje</w:t>
      </w:r>
      <w:r w:rsidR="00A07718" w:rsidRPr="00E5193C">
        <w:rPr>
          <w:rFonts w:ascii="Times New Roman" w:hAnsi="Times New Roman"/>
          <w:sz w:val="26"/>
          <w:szCs w:val="26"/>
          <w:lang w:val="lt-LT"/>
        </w:rPr>
        <w:t>, atsižvelgiant į jos panašumus ir skirtumus</w:t>
      </w:r>
      <w:r w:rsidRPr="00E5193C">
        <w:rPr>
          <w:rFonts w:ascii="Times New Roman" w:hAnsi="Times New Roman"/>
          <w:sz w:val="26"/>
          <w:szCs w:val="26"/>
          <w:lang w:val="lt-LT"/>
        </w:rPr>
        <w:t xml:space="preserve"> su </w:t>
      </w:r>
      <w:r w:rsidR="00A07718" w:rsidRPr="00E5193C">
        <w:rPr>
          <w:rFonts w:ascii="Times New Roman" w:hAnsi="Times New Roman"/>
          <w:sz w:val="26"/>
          <w:szCs w:val="26"/>
          <w:lang w:val="lt-LT"/>
        </w:rPr>
        <w:t>kitomis ginkluotos jėgos panaudojimo formomis</w:t>
      </w:r>
      <w:r w:rsidRPr="00E5193C">
        <w:rPr>
          <w:rFonts w:ascii="Times New Roman" w:hAnsi="Times New Roman"/>
          <w:sz w:val="26"/>
          <w:szCs w:val="26"/>
          <w:lang w:val="lt-LT"/>
        </w:rPr>
        <w:t xml:space="preserve">. </w:t>
      </w:r>
      <w:r w:rsidR="00822571" w:rsidRPr="00E5193C">
        <w:rPr>
          <w:rFonts w:ascii="Times New Roman" w:hAnsi="Times New Roman"/>
          <w:sz w:val="26"/>
          <w:szCs w:val="26"/>
          <w:lang w:val="lt-LT"/>
        </w:rPr>
        <w:t xml:space="preserve">Taigi šio metodo panaudojimas yra svarbus </w:t>
      </w:r>
      <w:r w:rsidRPr="00E5193C">
        <w:rPr>
          <w:rFonts w:ascii="Times New Roman" w:hAnsi="Times New Roman"/>
          <w:sz w:val="26"/>
          <w:szCs w:val="26"/>
          <w:lang w:val="lt-LT"/>
        </w:rPr>
        <w:t>siekiant nustatyti humanitarinės intervencijos ir kitų intervencijų</w:t>
      </w:r>
      <w:r w:rsidR="00051072" w:rsidRPr="00E5193C">
        <w:rPr>
          <w:rFonts w:ascii="Times New Roman" w:hAnsi="Times New Roman"/>
          <w:sz w:val="26"/>
          <w:szCs w:val="26"/>
          <w:lang w:val="lt-LT"/>
        </w:rPr>
        <w:t xml:space="preserve"> panašumus bei</w:t>
      </w:r>
      <w:r w:rsidRPr="00E5193C">
        <w:rPr>
          <w:rFonts w:ascii="Times New Roman" w:hAnsi="Times New Roman"/>
          <w:sz w:val="26"/>
          <w:szCs w:val="26"/>
          <w:lang w:val="lt-LT"/>
        </w:rPr>
        <w:t xml:space="preserve"> skirtumus</w:t>
      </w:r>
      <w:r w:rsidR="0011079E" w:rsidRPr="00E5193C">
        <w:rPr>
          <w:rFonts w:ascii="Times New Roman" w:hAnsi="Times New Roman"/>
          <w:sz w:val="26"/>
          <w:szCs w:val="26"/>
          <w:lang w:val="lt-LT"/>
        </w:rPr>
        <w:t xml:space="preserve">, pareigos apsaugoti koncepcijos įtaką humanitarinės </w:t>
      </w:r>
      <w:r w:rsidR="0011079E" w:rsidRPr="00E5193C">
        <w:rPr>
          <w:rFonts w:ascii="Times New Roman" w:hAnsi="Times New Roman"/>
          <w:sz w:val="26"/>
          <w:szCs w:val="26"/>
          <w:lang w:val="lt-LT"/>
        </w:rPr>
        <w:lastRenderedPageBreak/>
        <w:t>intervencijos koncepcijai</w:t>
      </w:r>
      <w:r w:rsidRPr="00E5193C">
        <w:rPr>
          <w:rFonts w:ascii="Times New Roman" w:hAnsi="Times New Roman"/>
          <w:sz w:val="26"/>
          <w:szCs w:val="26"/>
          <w:lang w:val="lt-LT"/>
        </w:rPr>
        <w:t xml:space="preserve"> </w:t>
      </w:r>
      <w:r w:rsidR="00A07718" w:rsidRPr="00E5193C">
        <w:rPr>
          <w:rFonts w:ascii="Times New Roman" w:hAnsi="Times New Roman"/>
          <w:sz w:val="26"/>
          <w:szCs w:val="26"/>
          <w:lang w:val="lt-LT"/>
        </w:rPr>
        <w:t>bei</w:t>
      </w:r>
      <w:r w:rsidRPr="00E5193C">
        <w:rPr>
          <w:rFonts w:ascii="Times New Roman" w:hAnsi="Times New Roman"/>
          <w:sz w:val="26"/>
          <w:szCs w:val="26"/>
          <w:lang w:val="lt-LT"/>
        </w:rPr>
        <w:t xml:space="preserve"> </w:t>
      </w:r>
      <w:r w:rsidR="00817C97" w:rsidRPr="00E5193C">
        <w:rPr>
          <w:rFonts w:ascii="Times New Roman" w:hAnsi="Times New Roman"/>
          <w:sz w:val="26"/>
          <w:szCs w:val="26"/>
          <w:lang w:val="lt-LT"/>
        </w:rPr>
        <w:t>suformuluoti</w:t>
      </w:r>
      <w:r w:rsidR="00A07718" w:rsidRPr="00E5193C">
        <w:rPr>
          <w:rFonts w:ascii="Times New Roman" w:hAnsi="Times New Roman"/>
          <w:sz w:val="26"/>
          <w:szCs w:val="26"/>
          <w:lang w:val="lt-LT"/>
        </w:rPr>
        <w:t xml:space="preserve"> geriausiai humanitarinės in</w:t>
      </w:r>
      <w:r w:rsidR="00051072" w:rsidRPr="00E5193C">
        <w:rPr>
          <w:rFonts w:ascii="Times New Roman" w:hAnsi="Times New Roman"/>
          <w:sz w:val="26"/>
          <w:szCs w:val="26"/>
          <w:lang w:val="lt-LT"/>
        </w:rPr>
        <w:t>tervencijos turinį atspindinčią</w:t>
      </w:r>
      <w:r w:rsidRPr="00E5193C">
        <w:rPr>
          <w:rFonts w:ascii="Times New Roman" w:hAnsi="Times New Roman"/>
          <w:sz w:val="26"/>
          <w:szCs w:val="26"/>
          <w:lang w:val="lt-LT"/>
        </w:rPr>
        <w:t xml:space="preserve"> humanitarinės intervencijos </w:t>
      </w:r>
      <w:r w:rsidR="00302C6C" w:rsidRPr="00E5193C">
        <w:rPr>
          <w:rFonts w:ascii="Times New Roman" w:hAnsi="Times New Roman"/>
          <w:sz w:val="26"/>
          <w:szCs w:val="26"/>
          <w:lang w:val="lt-LT"/>
        </w:rPr>
        <w:t>koncepciją</w:t>
      </w:r>
      <w:r w:rsidR="0011079E" w:rsidRPr="00E5193C">
        <w:rPr>
          <w:rFonts w:ascii="Times New Roman" w:hAnsi="Times New Roman"/>
          <w:sz w:val="26"/>
          <w:szCs w:val="26"/>
          <w:lang w:val="lt-LT"/>
        </w:rPr>
        <w:t xml:space="preserve"> ir </w:t>
      </w:r>
      <w:r w:rsidR="00817C97" w:rsidRPr="00E5193C">
        <w:rPr>
          <w:rFonts w:ascii="Times New Roman" w:hAnsi="Times New Roman"/>
          <w:sz w:val="26"/>
          <w:szCs w:val="26"/>
          <w:lang w:val="lt-LT"/>
        </w:rPr>
        <w:t xml:space="preserve">pateikti </w:t>
      </w:r>
      <w:r w:rsidR="00302C6C" w:rsidRPr="00E5193C">
        <w:rPr>
          <w:rFonts w:ascii="Times New Roman" w:hAnsi="Times New Roman"/>
          <w:sz w:val="26"/>
          <w:szCs w:val="26"/>
          <w:lang w:val="lt-LT"/>
        </w:rPr>
        <w:t xml:space="preserve">šioje disertacijoje siūlomą </w:t>
      </w:r>
      <w:r w:rsidR="0011079E" w:rsidRPr="00E5193C">
        <w:rPr>
          <w:rFonts w:ascii="Times New Roman" w:hAnsi="Times New Roman"/>
          <w:sz w:val="26"/>
          <w:szCs w:val="26"/>
          <w:lang w:val="lt-LT"/>
        </w:rPr>
        <w:t>humanitarinės intervencijos sąvoką</w:t>
      </w:r>
      <w:r w:rsidR="00822571" w:rsidRPr="00E5193C">
        <w:rPr>
          <w:rFonts w:ascii="Times New Roman" w:hAnsi="Times New Roman"/>
          <w:sz w:val="26"/>
          <w:szCs w:val="26"/>
          <w:lang w:val="lt-LT"/>
        </w:rPr>
        <w:t xml:space="preserve">. Lyginamasis mokslinio tyrimo leido </w:t>
      </w:r>
      <w:r w:rsidRPr="00E5193C">
        <w:rPr>
          <w:rFonts w:ascii="Times New Roman" w:hAnsi="Times New Roman"/>
          <w:sz w:val="26"/>
          <w:szCs w:val="26"/>
          <w:lang w:val="lt-LT"/>
        </w:rPr>
        <w:t>nustatyti</w:t>
      </w:r>
      <w:r w:rsidR="00822571" w:rsidRPr="00E5193C">
        <w:rPr>
          <w:rFonts w:ascii="Times New Roman" w:hAnsi="Times New Roman"/>
          <w:sz w:val="26"/>
          <w:szCs w:val="26"/>
          <w:lang w:val="lt-LT"/>
        </w:rPr>
        <w:t xml:space="preserve"> </w:t>
      </w:r>
      <w:r w:rsidR="00EC5E42" w:rsidRPr="00E5193C">
        <w:rPr>
          <w:rFonts w:ascii="Times New Roman" w:hAnsi="Times New Roman"/>
          <w:sz w:val="26"/>
          <w:szCs w:val="26"/>
          <w:lang w:val="lt-LT"/>
        </w:rPr>
        <w:t xml:space="preserve">bendrąsias </w:t>
      </w:r>
      <w:r w:rsidRPr="00E5193C">
        <w:rPr>
          <w:rFonts w:ascii="Times New Roman" w:hAnsi="Times New Roman"/>
          <w:sz w:val="26"/>
          <w:szCs w:val="26"/>
          <w:lang w:val="lt-LT"/>
        </w:rPr>
        <w:t>humanitarinės krizės vertinimo gaires</w:t>
      </w:r>
      <w:r w:rsidR="00EC5E42" w:rsidRPr="00E5193C">
        <w:rPr>
          <w:rFonts w:ascii="Times New Roman" w:hAnsi="Times New Roman"/>
          <w:sz w:val="26"/>
          <w:szCs w:val="26"/>
          <w:lang w:val="lt-LT"/>
        </w:rPr>
        <w:t xml:space="preserve"> šiuol</w:t>
      </w:r>
      <w:r w:rsidR="0011079E" w:rsidRPr="00E5193C">
        <w:rPr>
          <w:rFonts w:ascii="Times New Roman" w:hAnsi="Times New Roman"/>
          <w:sz w:val="26"/>
          <w:szCs w:val="26"/>
          <w:lang w:val="lt-LT"/>
        </w:rPr>
        <w:t>aikinėje tarptautinėje teisėje ir pateikti humanitarines krizės požymius.</w:t>
      </w:r>
    </w:p>
    <w:p w:rsidR="00822571"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Sisteminis mokslinio tyrimo metodas yra vienas iš pagrindinių šios disertacijos mokslinio tyrimo metodų. Taikant šį metodą, tarptautinės teisės normų turinys ir jų taikymas tiriamas ,,atsižvelgiant į šių normų sisteminius ryšius su kitomis teisės normomis, taip pat susiejant jas su kitais visuomeniniais reiškiniais bei tarptautinių santykių raida apskritai“</w:t>
      </w:r>
      <w:r w:rsidRPr="00E5193C">
        <w:rPr>
          <w:rStyle w:val="Puslapioinaosnuoroda"/>
          <w:rFonts w:ascii="Times New Roman" w:hAnsi="Times New Roman"/>
          <w:sz w:val="26"/>
          <w:szCs w:val="26"/>
          <w:lang w:val="lt-LT"/>
        </w:rPr>
        <w:footnoteReference w:id="32"/>
      </w:r>
      <w:r w:rsidRPr="00E5193C">
        <w:rPr>
          <w:rFonts w:ascii="Times New Roman" w:hAnsi="Times New Roman"/>
          <w:sz w:val="26"/>
          <w:szCs w:val="26"/>
          <w:lang w:val="lt-LT"/>
        </w:rPr>
        <w:t xml:space="preserve">. Šioje disertacijoje sisteminis mokslinio tyrimo metodas leidžia įvertinti humanitarinės intervencijos statusą bei </w:t>
      </w:r>
      <w:r w:rsidR="0011079E" w:rsidRPr="00E5193C">
        <w:rPr>
          <w:rFonts w:ascii="Times New Roman" w:hAnsi="Times New Roman"/>
          <w:sz w:val="26"/>
          <w:szCs w:val="26"/>
          <w:lang w:val="lt-LT"/>
        </w:rPr>
        <w:t>šio statuso</w:t>
      </w:r>
      <w:r w:rsidR="00822571" w:rsidRPr="00E5193C">
        <w:rPr>
          <w:rFonts w:ascii="Times New Roman" w:hAnsi="Times New Roman"/>
          <w:sz w:val="26"/>
          <w:szCs w:val="26"/>
          <w:lang w:val="lt-LT"/>
        </w:rPr>
        <w:t xml:space="preserve"> ypatumus, nes </w:t>
      </w:r>
      <w:r w:rsidR="00302C6C" w:rsidRPr="00E5193C">
        <w:rPr>
          <w:rFonts w:ascii="Times New Roman" w:hAnsi="Times New Roman"/>
          <w:sz w:val="26"/>
          <w:szCs w:val="26"/>
          <w:lang w:val="lt-LT"/>
        </w:rPr>
        <w:t xml:space="preserve">humanitarinės intervencijos </w:t>
      </w:r>
      <w:r w:rsidR="00822571" w:rsidRPr="00E5193C">
        <w:rPr>
          <w:rFonts w:ascii="Times New Roman" w:hAnsi="Times New Roman"/>
          <w:sz w:val="26"/>
          <w:szCs w:val="26"/>
          <w:lang w:val="lt-LT"/>
        </w:rPr>
        <w:t>koncepcija vertinama</w:t>
      </w:r>
      <w:r w:rsidRPr="00E5193C">
        <w:rPr>
          <w:rFonts w:ascii="Times New Roman" w:hAnsi="Times New Roman"/>
          <w:sz w:val="26"/>
          <w:szCs w:val="26"/>
          <w:lang w:val="lt-LT"/>
        </w:rPr>
        <w:t xml:space="preserve"> bendrame jo</w:t>
      </w:r>
      <w:r w:rsidR="00822571" w:rsidRPr="00E5193C">
        <w:rPr>
          <w:rFonts w:ascii="Times New Roman" w:hAnsi="Times New Roman"/>
          <w:sz w:val="26"/>
          <w:szCs w:val="26"/>
          <w:lang w:val="lt-LT"/>
        </w:rPr>
        <w:t>s</w:t>
      </w:r>
      <w:r w:rsidRPr="00E5193C">
        <w:rPr>
          <w:rFonts w:ascii="Times New Roman" w:hAnsi="Times New Roman"/>
          <w:sz w:val="26"/>
          <w:szCs w:val="26"/>
          <w:lang w:val="lt-LT"/>
        </w:rPr>
        <w:t xml:space="preserve"> sampratos</w:t>
      </w:r>
      <w:r w:rsidR="00822571" w:rsidRPr="00E5193C">
        <w:rPr>
          <w:rFonts w:ascii="Times New Roman" w:hAnsi="Times New Roman"/>
          <w:sz w:val="26"/>
          <w:szCs w:val="26"/>
          <w:lang w:val="lt-LT"/>
        </w:rPr>
        <w:t xml:space="preserve"> evoliucijos ir teisėtumo pagal šiuolaikinę tarptautinę teisę </w:t>
      </w:r>
      <w:r w:rsidRPr="00E5193C">
        <w:rPr>
          <w:rFonts w:ascii="Times New Roman" w:hAnsi="Times New Roman"/>
          <w:sz w:val="26"/>
          <w:szCs w:val="26"/>
          <w:lang w:val="lt-LT"/>
        </w:rPr>
        <w:t xml:space="preserve">kontekste. </w:t>
      </w:r>
    </w:p>
    <w:p w:rsidR="007811EB"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Kritinis mokslinio ty</w:t>
      </w:r>
      <w:r w:rsidR="00822571" w:rsidRPr="00E5193C">
        <w:rPr>
          <w:rFonts w:ascii="Times New Roman" w:hAnsi="Times New Roman"/>
          <w:sz w:val="26"/>
          <w:szCs w:val="26"/>
          <w:lang w:val="lt-LT"/>
        </w:rPr>
        <w:t>rimo metodas leidžia įvertinti konkrečių</w:t>
      </w:r>
      <w:r w:rsidRPr="00E5193C">
        <w:rPr>
          <w:rFonts w:ascii="Times New Roman" w:hAnsi="Times New Roman"/>
          <w:sz w:val="26"/>
          <w:szCs w:val="26"/>
          <w:lang w:val="lt-LT"/>
        </w:rPr>
        <w:t xml:space="preserve"> tarptautinės teisės doktrinos atstovų požiūrio pagrįstumą, išskirti šio požiūrio si</w:t>
      </w:r>
      <w:r w:rsidR="0011079E" w:rsidRPr="00E5193C">
        <w:rPr>
          <w:rFonts w:ascii="Times New Roman" w:hAnsi="Times New Roman"/>
          <w:sz w:val="26"/>
          <w:szCs w:val="26"/>
          <w:lang w:val="lt-LT"/>
        </w:rPr>
        <w:t>lp</w:t>
      </w:r>
      <w:r w:rsidRPr="00E5193C">
        <w:rPr>
          <w:rFonts w:ascii="Times New Roman" w:hAnsi="Times New Roman"/>
          <w:sz w:val="26"/>
          <w:szCs w:val="26"/>
          <w:lang w:val="lt-LT"/>
        </w:rPr>
        <w:t xml:space="preserve">nąsias puses bei pateikti alternatyvų tam tikros situacijos </w:t>
      </w:r>
      <w:r w:rsidR="007C557B" w:rsidRPr="00E5193C">
        <w:rPr>
          <w:rFonts w:ascii="Times New Roman" w:hAnsi="Times New Roman"/>
          <w:sz w:val="26"/>
          <w:szCs w:val="26"/>
          <w:lang w:val="lt-LT"/>
        </w:rPr>
        <w:t>ar konkretaus</w:t>
      </w:r>
      <w:r w:rsidR="00822571" w:rsidRPr="00E5193C">
        <w:rPr>
          <w:rFonts w:ascii="Times New Roman" w:hAnsi="Times New Roman"/>
          <w:sz w:val="26"/>
          <w:szCs w:val="26"/>
          <w:lang w:val="lt-LT"/>
        </w:rPr>
        <w:t xml:space="preserve"> su</w:t>
      </w:r>
      <w:r w:rsidR="007C557B" w:rsidRPr="00E5193C">
        <w:rPr>
          <w:rFonts w:ascii="Times New Roman" w:hAnsi="Times New Roman"/>
          <w:sz w:val="26"/>
          <w:szCs w:val="26"/>
          <w:lang w:val="lt-LT"/>
        </w:rPr>
        <w:t xml:space="preserve"> hum</w:t>
      </w:r>
      <w:r w:rsidR="00822571" w:rsidRPr="00E5193C">
        <w:rPr>
          <w:rFonts w:ascii="Times New Roman" w:hAnsi="Times New Roman"/>
          <w:sz w:val="26"/>
          <w:szCs w:val="26"/>
          <w:lang w:val="lt-LT"/>
        </w:rPr>
        <w:t>anita</w:t>
      </w:r>
      <w:r w:rsidR="00302C6C" w:rsidRPr="00E5193C">
        <w:rPr>
          <w:rFonts w:ascii="Times New Roman" w:hAnsi="Times New Roman"/>
          <w:sz w:val="26"/>
          <w:szCs w:val="26"/>
          <w:lang w:val="lt-LT"/>
        </w:rPr>
        <w:t>rinės intervencijos koncepcija i</w:t>
      </w:r>
      <w:r w:rsidR="00822571" w:rsidRPr="00E5193C">
        <w:rPr>
          <w:rFonts w:ascii="Times New Roman" w:hAnsi="Times New Roman"/>
          <w:sz w:val="26"/>
          <w:szCs w:val="26"/>
          <w:lang w:val="lt-LT"/>
        </w:rPr>
        <w:t>r jos teisėtumo problema susijusio aspekto</w:t>
      </w:r>
      <w:r w:rsidR="007C557B"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vertinimą. Kritinis ir sisteminis mokslinio tyrimo metodai </w:t>
      </w:r>
      <w:r w:rsidR="0011079E" w:rsidRPr="00E5193C">
        <w:rPr>
          <w:rFonts w:ascii="Times New Roman" w:hAnsi="Times New Roman"/>
          <w:sz w:val="26"/>
          <w:szCs w:val="26"/>
          <w:lang w:val="lt-LT"/>
        </w:rPr>
        <w:t>padeda atskleisti</w:t>
      </w:r>
      <w:r w:rsidRPr="00E5193C">
        <w:rPr>
          <w:rFonts w:ascii="Times New Roman" w:hAnsi="Times New Roman"/>
          <w:sz w:val="26"/>
          <w:szCs w:val="26"/>
          <w:lang w:val="lt-LT"/>
        </w:rPr>
        <w:t xml:space="preserve"> </w:t>
      </w:r>
      <w:r w:rsidR="00822571" w:rsidRPr="00E5193C">
        <w:rPr>
          <w:rFonts w:ascii="Times New Roman" w:hAnsi="Times New Roman"/>
          <w:sz w:val="26"/>
          <w:szCs w:val="26"/>
          <w:lang w:val="lt-LT"/>
        </w:rPr>
        <w:t>p</w:t>
      </w:r>
      <w:r w:rsidR="00FC6173" w:rsidRPr="00E5193C">
        <w:rPr>
          <w:rFonts w:ascii="Times New Roman" w:hAnsi="Times New Roman"/>
          <w:sz w:val="26"/>
          <w:szCs w:val="26"/>
          <w:lang w:val="lt-LT"/>
        </w:rPr>
        <w:t>areigos apsaugoti</w:t>
      </w:r>
      <w:r w:rsidRPr="00E5193C">
        <w:rPr>
          <w:rFonts w:ascii="Times New Roman" w:hAnsi="Times New Roman"/>
          <w:sz w:val="26"/>
          <w:szCs w:val="26"/>
          <w:lang w:val="lt-LT"/>
        </w:rPr>
        <w:t xml:space="preserve"> koncepcijos inovatyvumą šiuol</w:t>
      </w:r>
      <w:r w:rsidR="00051072" w:rsidRPr="00E5193C">
        <w:rPr>
          <w:rFonts w:ascii="Times New Roman" w:hAnsi="Times New Roman"/>
          <w:sz w:val="26"/>
          <w:szCs w:val="26"/>
          <w:lang w:val="lt-LT"/>
        </w:rPr>
        <w:t xml:space="preserve">aikinėje tarptautinėje teisėje </w:t>
      </w:r>
      <w:r w:rsidRPr="00E5193C">
        <w:rPr>
          <w:rFonts w:ascii="Times New Roman" w:hAnsi="Times New Roman"/>
          <w:sz w:val="26"/>
          <w:szCs w:val="26"/>
          <w:lang w:val="lt-LT"/>
        </w:rPr>
        <w:t>bei šios naujosios koncepcijos įtaką humani</w:t>
      </w:r>
      <w:r w:rsidR="00822571" w:rsidRPr="00E5193C">
        <w:rPr>
          <w:rFonts w:ascii="Times New Roman" w:hAnsi="Times New Roman"/>
          <w:sz w:val="26"/>
          <w:szCs w:val="26"/>
          <w:lang w:val="lt-LT"/>
        </w:rPr>
        <w:t>tarinės intervencijos kon</w:t>
      </w:r>
      <w:r w:rsidR="00302C6C" w:rsidRPr="00E5193C">
        <w:rPr>
          <w:rFonts w:ascii="Times New Roman" w:hAnsi="Times New Roman"/>
          <w:sz w:val="26"/>
          <w:szCs w:val="26"/>
          <w:lang w:val="lt-LT"/>
        </w:rPr>
        <w:t>cepcijai ir su jos įgyvendinimu</w:t>
      </w:r>
      <w:r w:rsidR="00822571" w:rsidRPr="00E5193C">
        <w:rPr>
          <w:rFonts w:ascii="Times New Roman" w:hAnsi="Times New Roman"/>
          <w:sz w:val="26"/>
          <w:szCs w:val="26"/>
          <w:lang w:val="lt-LT"/>
        </w:rPr>
        <w:t xml:space="preserve"> susijusiai valstybių praktikai</w:t>
      </w:r>
      <w:r w:rsidR="008374BE"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050160"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Be paminėtų mokslinio tyrimo metodų, būtina išskirti ir aprašomąjį </w:t>
      </w:r>
      <w:r w:rsidR="0011079E" w:rsidRPr="00E5193C">
        <w:rPr>
          <w:rFonts w:ascii="Times New Roman" w:hAnsi="Times New Roman"/>
          <w:sz w:val="26"/>
          <w:szCs w:val="26"/>
          <w:lang w:val="lt-LT"/>
        </w:rPr>
        <w:t xml:space="preserve">tyrimo </w:t>
      </w:r>
      <w:r w:rsidRPr="00E5193C">
        <w:rPr>
          <w:rFonts w:ascii="Times New Roman" w:hAnsi="Times New Roman"/>
          <w:sz w:val="26"/>
          <w:szCs w:val="26"/>
          <w:lang w:val="lt-LT"/>
        </w:rPr>
        <w:t>metodą, remiantis kuriuo buvo sudaryti disertacijos pried</w:t>
      </w:r>
      <w:r w:rsidR="0084330B" w:rsidRPr="00E5193C">
        <w:rPr>
          <w:rFonts w:ascii="Times New Roman" w:hAnsi="Times New Roman"/>
          <w:sz w:val="26"/>
          <w:szCs w:val="26"/>
          <w:lang w:val="lt-LT"/>
        </w:rPr>
        <w:t>ai, naudojami kaip disertacijos tyrimo šaltiniai</w:t>
      </w:r>
      <w:r w:rsidRPr="00E5193C">
        <w:rPr>
          <w:rFonts w:ascii="Times New Roman" w:hAnsi="Times New Roman"/>
          <w:sz w:val="26"/>
          <w:szCs w:val="26"/>
          <w:lang w:val="lt-LT"/>
        </w:rPr>
        <w:t xml:space="preserve"> ir pagalbinė konkrečių humanitarinių intervencijų analizės priemonė. Šis mokslinio tyrimo metodas taip pat leido atskleisti tarptautinėje bendrijoje vykstančias diskusijas dėl </w:t>
      </w:r>
      <w:r w:rsidR="00822571" w:rsidRPr="00E5193C">
        <w:rPr>
          <w:rFonts w:ascii="Times New Roman" w:hAnsi="Times New Roman"/>
          <w:sz w:val="26"/>
          <w:szCs w:val="26"/>
          <w:lang w:val="lt-LT"/>
        </w:rPr>
        <w:t xml:space="preserve">nesankcionuotos </w:t>
      </w:r>
      <w:r w:rsidRPr="00E5193C">
        <w:rPr>
          <w:rFonts w:ascii="Times New Roman" w:hAnsi="Times New Roman"/>
          <w:sz w:val="26"/>
          <w:szCs w:val="26"/>
          <w:lang w:val="lt-LT"/>
        </w:rPr>
        <w:t xml:space="preserve">humanitarinės intervencijos teisėtumo ir nesutarimą dėl naujosios </w:t>
      </w:r>
      <w:r w:rsidR="00822571" w:rsidRPr="00E5193C">
        <w:rPr>
          <w:rFonts w:ascii="Times New Roman" w:hAnsi="Times New Roman"/>
          <w:sz w:val="26"/>
          <w:szCs w:val="26"/>
          <w:lang w:val="lt-LT"/>
        </w:rPr>
        <w:t>p</w:t>
      </w:r>
      <w:r w:rsidR="00050160" w:rsidRPr="00E5193C">
        <w:rPr>
          <w:rFonts w:ascii="Times New Roman" w:hAnsi="Times New Roman"/>
          <w:sz w:val="26"/>
          <w:szCs w:val="26"/>
          <w:lang w:val="lt-LT"/>
        </w:rPr>
        <w:t xml:space="preserve">areigos </w:t>
      </w:r>
      <w:r w:rsidR="00050160" w:rsidRPr="00E5193C">
        <w:rPr>
          <w:rFonts w:ascii="Times New Roman" w:hAnsi="Times New Roman"/>
          <w:sz w:val="26"/>
          <w:szCs w:val="26"/>
          <w:lang w:val="lt-LT"/>
        </w:rPr>
        <w:lastRenderedPageBreak/>
        <w:t>apsaugoti</w:t>
      </w:r>
      <w:r w:rsidR="00D20E9D" w:rsidRPr="00E5193C">
        <w:rPr>
          <w:rFonts w:ascii="Times New Roman" w:hAnsi="Times New Roman"/>
          <w:sz w:val="26"/>
          <w:szCs w:val="26"/>
          <w:lang w:val="lt-LT"/>
        </w:rPr>
        <w:t xml:space="preserve"> koncepcijos turinio</w:t>
      </w:r>
      <w:r w:rsidR="0084330B" w:rsidRPr="00E5193C">
        <w:rPr>
          <w:rFonts w:ascii="Times New Roman" w:hAnsi="Times New Roman"/>
          <w:sz w:val="26"/>
          <w:szCs w:val="26"/>
          <w:lang w:val="lt-LT"/>
        </w:rPr>
        <w:t>,</w:t>
      </w:r>
      <w:r w:rsidR="00822571" w:rsidRPr="00E5193C">
        <w:rPr>
          <w:rFonts w:ascii="Times New Roman" w:hAnsi="Times New Roman"/>
          <w:sz w:val="26"/>
          <w:szCs w:val="26"/>
          <w:lang w:val="lt-LT"/>
        </w:rPr>
        <w:t xml:space="preserve"> privalomumo</w:t>
      </w:r>
      <w:r w:rsidR="0084330B" w:rsidRPr="00E5193C">
        <w:rPr>
          <w:rFonts w:ascii="Times New Roman" w:hAnsi="Times New Roman"/>
          <w:sz w:val="26"/>
          <w:szCs w:val="26"/>
          <w:lang w:val="lt-LT"/>
        </w:rPr>
        <w:t xml:space="preserve"> bei statuso šiuolaikinėje tarptautinėje teisėje.</w:t>
      </w:r>
      <w:r w:rsidRPr="00E5193C">
        <w:rPr>
          <w:rFonts w:ascii="Times New Roman" w:hAnsi="Times New Roman"/>
          <w:sz w:val="26"/>
          <w:szCs w:val="26"/>
          <w:lang w:val="lt-LT"/>
        </w:rPr>
        <w:t xml:space="preserve"> </w:t>
      </w:r>
    </w:p>
    <w:p w:rsidR="007811EB" w:rsidRPr="00E5193C" w:rsidRDefault="007811EB" w:rsidP="003F2666">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 xml:space="preserve">Ginamieji teiginiai. </w:t>
      </w:r>
      <w:r w:rsidRPr="00E5193C">
        <w:rPr>
          <w:rFonts w:ascii="Times New Roman" w:hAnsi="Times New Roman"/>
          <w:sz w:val="26"/>
          <w:szCs w:val="26"/>
          <w:lang w:val="lt-LT"/>
        </w:rPr>
        <w:t>Siekiant pagrindinio mokslinio darbo tikslo, ginami šie disertacijos teiginia</w:t>
      </w:r>
      <w:r w:rsidR="00EF151B" w:rsidRPr="00E5193C">
        <w:rPr>
          <w:rFonts w:ascii="Times New Roman" w:hAnsi="Times New Roman"/>
          <w:sz w:val="26"/>
          <w:szCs w:val="26"/>
          <w:lang w:val="lt-LT"/>
        </w:rPr>
        <w:t>i:</w:t>
      </w:r>
    </w:p>
    <w:p w:rsidR="00624FBC" w:rsidRPr="00E5193C" w:rsidRDefault="00624FBC" w:rsidP="00F814F0">
      <w:pPr>
        <w:pStyle w:val="Sraopastraipa"/>
        <w:numPr>
          <w:ilvl w:val="0"/>
          <w:numId w:val="38"/>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 intervencija yra ginkluotos jėgos panaudojimas, siekiant įgyvendinti tarptautinės bendrijos pareigą apsaugoti ir nutraukti masinius ar sistemingus žmogaus teisių pažeidimus, turinčius genocido,</w:t>
      </w:r>
      <w:r w:rsidR="000F675D" w:rsidRPr="00E5193C">
        <w:rPr>
          <w:rFonts w:ascii="Times New Roman" w:hAnsi="Times New Roman"/>
          <w:sz w:val="26"/>
          <w:szCs w:val="26"/>
          <w:lang w:val="lt-LT"/>
        </w:rPr>
        <w:t xml:space="preserve"> nusikaltimų žmoniškumui a</w:t>
      </w:r>
      <w:r w:rsidRPr="00E5193C">
        <w:rPr>
          <w:rFonts w:ascii="Times New Roman" w:hAnsi="Times New Roman"/>
          <w:sz w:val="26"/>
          <w:szCs w:val="26"/>
          <w:lang w:val="lt-LT"/>
        </w:rPr>
        <w:t xml:space="preserve">r karo nusikaltimų požymių bei keliančius grėsmę daugelio asmenų fiziniam saugumui ir jų sveikatai, kai valstybė neįgyvendina pirminės pareigos apsaugoti </w:t>
      </w:r>
      <w:r w:rsidR="0099266D" w:rsidRPr="00E5193C">
        <w:rPr>
          <w:rFonts w:ascii="Times New Roman" w:hAnsi="Times New Roman"/>
          <w:sz w:val="26"/>
          <w:szCs w:val="26"/>
          <w:lang w:val="lt-LT"/>
        </w:rPr>
        <w:t>savo gyventojus</w:t>
      </w:r>
      <w:r w:rsidRPr="00E5193C">
        <w:rPr>
          <w:rFonts w:ascii="Times New Roman" w:hAnsi="Times New Roman"/>
          <w:sz w:val="26"/>
          <w:szCs w:val="26"/>
          <w:lang w:val="lt-LT"/>
        </w:rPr>
        <w:t xml:space="preserve">.  </w:t>
      </w:r>
    </w:p>
    <w:p w:rsidR="00D44E60" w:rsidRPr="00E5193C" w:rsidRDefault="00D44E60" w:rsidP="00F814F0">
      <w:pPr>
        <w:pStyle w:val="Sraopastraipa"/>
        <w:numPr>
          <w:ilvl w:val="0"/>
          <w:numId w:val="38"/>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 intervencija yra doktrininė koncepcija, kurios pagrindiniai elementai, leidžiantys ją atskirti nuo kitų ginkluotos jėgos panaudojimo formų yra humanitarinė krizė ir humanitarinis intervencijos tikslas.</w:t>
      </w:r>
      <w:r w:rsidR="00202B1F" w:rsidRPr="00E5193C">
        <w:rPr>
          <w:rFonts w:ascii="Times New Roman" w:hAnsi="Times New Roman"/>
          <w:sz w:val="26"/>
          <w:szCs w:val="26"/>
          <w:lang w:val="lt-LT"/>
        </w:rPr>
        <w:t xml:space="preserve"> Ši doktrininė koncepcija yra naujosios pareigos apsaugoti koncepcijos dalis.</w:t>
      </w:r>
    </w:p>
    <w:p w:rsidR="00D44E60" w:rsidRPr="00E5193C" w:rsidRDefault="00D44E60" w:rsidP="00F814F0">
      <w:pPr>
        <w:pStyle w:val="Sraopastraipa"/>
        <w:numPr>
          <w:ilvl w:val="0"/>
          <w:numId w:val="38"/>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Humanitarinės krizės priežastis yra masiniai ar sistemingi žmogaus teisių pažeidimai, turintys genocido, nusikaltimų žmoniškumui ar karo nusikaltimų požymių bei keliantys grėsmę daugelio asmenų fiziniam saugumui ir jų sveikatai, o humanitarinis intervencijos tikslas turi būti nutraukti</w:t>
      </w:r>
      <w:r w:rsidR="00E07E57" w:rsidRPr="00E5193C">
        <w:rPr>
          <w:rFonts w:ascii="Times New Roman" w:hAnsi="Times New Roman"/>
          <w:sz w:val="26"/>
          <w:szCs w:val="26"/>
          <w:lang w:val="lt-LT"/>
        </w:rPr>
        <w:t xml:space="preserve"> konkrečią humanitarinę krizę</w:t>
      </w:r>
      <w:r w:rsidRPr="00E5193C">
        <w:rPr>
          <w:rFonts w:ascii="Times New Roman" w:hAnsi="Times New Roman"/>
          <w:sz w:val="26"/>
          <w:szCs w:val="26"/>
          <w:lang w:val="lt-LT"/>
        </w:rPr>
        <w:t>.</w:t>
      </w:r>
    </w:p>
    <w:p w:rsidR="00D44E60" w:rsidRPr="00E5193C" w:rsidRDefault="00D44E60" w:rsidP="00F814F0">
      <w:pPr>
        <w:pStyle w:val="Sraopastraipa"/>
        <w:numPr>
          <w:ilvl w:val="0"/>
          <w:numId w:val="38"/>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Valstybės tiesioginė arba netiesioginė atsakomybė dėl humanitarinės krizės turi lemiamos įtakos siekiant ginkluotos jėgos panaudojimą laikyti humanitarine intervencija, o valstybės valdymo režimo pakeitimas gali būti neišvengiama humanitarinės intervencijos sėkmės prielaida bei papildomas humanitarinės intervencijos tikslas.</w:t>
      </w:r>
    </w:p>
    <w:p w:rsidR="00202B1F" w:rsidRPr="00E5193C" w:rsidRDefault="00624FBC" w:rsidP="00F814F0">
      <w:pPr>
        <w:pStyle w:val="Sraopastraipa"/>
        <w:numPr>
          <w:ilvl w:val="0"/>
          <w:numId w:val="38"/>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Naujoji pareigos apsaugoti koncepcija neturi įtakos pagrindinių humanitarinės intervencijos koncepcijos elementų sampratai, bet turi įtakos valstybės suvereniteto sampratos </w:t>
      </w:r>
      <w:r w:rsidR="005A4D67" w:rsidRPr="00E5193C">
        <w:rPr>
          <w:rFonts w:ascii="Times New Roman" w:hAnsi="Times New Roman"/>
          <w:sz w:val="26"/>
          <w:szCs w:val="26"/>
          <w:lang w:val="lt-LT"/>
        </w:rPr>
        <w:t>evoliucijai.</w:t>
      </w:r>
      <w:r w:rsidRPr="00E5193C">
        <w:rPr>
          <w:rFonts w:ascii="Times New Roman" w:hAnsi="Times New Roman"/>
          <w:sz w:val="26"/>
          <w:szCs w:val="26"/>
          <w:lang w:val="lt-LT"/>
        </w:rPr>
        <w:t xml:space="preserve"> </w:t>
      </w:r>
      <w:r w:rsidR="005A4D67" w:rsidRPr="00E5193C">
        <w:rPr>
          <w:rFonts w:ascii="Times New Roman" w:hAnsi="Times New Roman"/>
          <w:sz w:val="26"/>
          <w:szCs w:val="26"/>
          <w:lang w:val="lt-LT"/>
        </w:rPr>
        <w:t xml:space="preserve">Kiekviena valstybė, remiantis šiuolaikine tarptautine teise, turi pareigą apsaugoti </w:t>
      </w:r>
      <w:r w:rsidR="00D10348" w:rsidRPr="00E5193C">
        <w:rPr>
          <w:rFonts w:ascii="Times New Roman" w:hAnsi="Times New Roman"/>
          <w:sz w:val="26"/>
          <w:szCs w:val="26"/>
          <w:lang w:val="lt-LT"/>
        </w:rPr>
        <w:t xml:space="preserve">jos teritorijoje esančius </w:t>
      </w:r>
      <w:r w:rsidR="005A4D67" w:rsidRPr="00E5193C">
        <w:rPr>
          <w:rFonts w:ascii="Times New Roman" w:hAnsi="Times New Roman"/>
          <w:sz w:val="26"/>
          <w:szCs w:val="26"/>
          <w:lang w:val="lt-LT"/>
        </w:rPr>
        <w:t xml:space="preserve">asmenis nuo </w:t>
      </w:r>
      <w:r w:rsidR="00D10348" w:rsidRPr="00E5193C">
        <w:rPr>
          <w:rFonts w:ascii="Times New Roman" w:hAnsi="Times New Roman"/>
          <w:sz w:val="26"/>
          <w:szCs w:val="26"/>
          <w:lang w:val="lt-LT"/>
        </w:rPr>
        <w:t xml:space="preserve">humanitarinės krizės ir </w:t>
      </w:r>
      <w:r w:rsidR="005A4D67" w:rsidRPr="00E5193C">
        <w:rPr>
          <w:rFonts w:ascii="Times New Roman" w:hAnsi="Times New Roman"/>
          <w:sz w:val="26"/>
          <w:szCs w:val="26"/>
          <w:lang w:val="lt-LT"/>
        </w:rPr>
        <w:t xml:space="preserve">ši pareiga yra neatsiejama </w:t>
      </w:r>
      <w:r w:rsidR="00D10348" w:rsidRPr="00E5193C">
        <w:rPr>
          <w:rFonts w:ascii="Times New Roman" w:hAnsi="Times New Roman"/>
          <w:sz w:val="26"/>
          <w:szCs w:val="26"/>
          <w:lang w:val="lt-LT"/>
        </w:rPr>
        <w:t>valstybių</w:t>
      </w:r>
      <w:r w:rsidR="005A4D67" w:rsidRPr="00E5193C">
        <w:rPr>
          <w:rFonts w:ascii="Times New Roman" w:hAnsi="Times New Roman"/>
          <w:sz w:val="26"/>
          <w:szCs w:val="26"/>
          <w:lang w:val="lt-LT"/>
        </w:rPr>
        <w:t xml:space="preserve"> suvereniteto dalis.</w:t>
      </w:r>
      <w:r w:rsidR="00196C2E" w:rsidRPr="00E5193C">
        <w:rPr>
          <w:rFonts w:ascii="Times New Roman" w:hAnsi="Times New Roman"/>
          <w:sz w:val="26"/>
          <w:szCs w:val="26"/>
          <w:lang w:val="lt-LT"/>
        </w:rPr>
        <w:t xml:space="preserve"> Tarptautinė bendrija, remiantis naująja pareigos apsaugoti </w:t>
      </w:r>
      <w:r w:rsidR="00196C2E" w:rsidRPr="00E5193C">
        <w:rPr>
          <w:rFonts w:ascii="Times New Roman" w:hAnsi="Times New Roman"/>
          <w:sz w:val="26"/>
          <w:szCs w:val="26"/>
          <w:lang w:val="lt-LT"/>
        </w:rPr>
        <w:lastRenderedPageBreak/>
        <w:t>koncepcija, turi papildomą atsakomybę dėl humanitarinės krizės</w:t>
      </w:r>
      <w:r w:rsidR="003B6601" w:rsidRPr="00E5193C">
        <w:rPr>
          <w:rFonts w:ascii="Times New Roman" w:hAnsi="Times New Roman"/>
          <w:sz w:val="26"/>
          <w:szCs w:val="26"/>
          <w:lang w:val="lt-LT"/>
        </w:rPr>
        <w:t>, kuri</w:t>
      </w:r>
      <w:r w:rsidR="00196C2E" w:rsidRPr="00E5193C">
        <w:rPr>
          <w:rFonts w:ascii="Times New Roman" w:hAnsi="Times New Roman"/>
          <w:sz w:val="26"/>
          <w:szCs w:val="26"/>
          <w:lang w:val="lt-LT"/>
        </w:rPr>
        <w:t xml:space="preserve"> gali būti įgyvendinama </w:t>
      </w:r>
      <w:r w:rsidR="003B6601" w:rsidRPr="00E5193C">
        <w:rPr>
          <w:rFonts w:ascii="Times New Roman" w:hAnsi="Times New Roman"/>
          <w:sz w:val="26"/>
          <w:szCs w:val="26"/>
          <w:lang w:val="lt-LT"/>
        </w:rPr>
        <w:t>kolektyvinėmis priemonėmis pagal JT Chartiją</w:t>
      </w:r>
      <w:r w:rsidR="00196C2E" w:rsidRPr="00E5193C">
        <w:rPr>
          <w:rFonts w:ascii="Times New Roman" w:hAnsi="Times New Roman"/>
          <w:sz w:val="26"/>
          <w:szCs w:val="26"/>
          <w:lang w:val="lt-LT"/>
        </w:rPr>
        <w:t>.</w:t>
      </w:r>
    </w:p>
    <w:p w:rsidR="00624FBC" w:rsidRPr="00E5193C" w:rsidRDefault="00624FBC" w:rsidP="00F814F0">
      <w:pPr>
        <w:pStyle w:val="Sraopastraipa"/>
        <w:numPr>
          <w:ilvl w:val="0"/>
          <w:numId w:val="38"/>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Atsižvelgiant į pakitusią valstybės suvereniteto sampratą, </w:t>
      </w:r>
      <w:r w:rsidR="003E764C" w:rsidRPr="00E5193C">
        <w:rPr>
          <w:rFonts w:ascii="Times New Roman" w:hAnsi="Times New Roman"/>
          <w:sz w:val="26"/>
          <w:szCs w:val="26"/>
          <w:lang w:val="lt-LT"/>
        </w:rPr>
        <w:t xml:space="preserve">darytina išvada, jog </w:t>
      </w:r>
      <w:r w:rsidR="00D10348" w:rsidRPr="00E5193C">
        <w:rPr>
          <w:rFonts w:ascii="Times New Roman" w:hAnsi="Times New Roman"/>
          <w:sz w:val="26"/>
          <w:szCs w:val="26"/>
          <w:lang w:val="lt-LT"/>
        </w:rPr>
        <w:t xml:space="preserve">kai valstybė neįgyvendina savo pirminės pareigos apsaugoti, </w:t>
      </w:r>
      <w:r w:rsidRPr="00E5193C">
        <w:rPr>
          <w:rFonts w:ascii="Times New Roman" w:hAnsi="Times New Roman"/>
          <w:sz w:val="26"/>
          <w:szCs w:val="26"/>
          <w:lang w:val="lt-LT"/>
        </w:rPr>
        <w:t>humanitarinė intervencija</w:t>
      </w:r>
      <w:r w:rsidR="00D10348"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dėl savo trumpalaikio pobūdžio ir proporcingo ginkluotos jėgos panaudojimo nepažeidžia </w:t>
      </w:r>
      <w:r w:rsidR="00D10348" w:rsidRPr="00E5193C">
        <w:rPr>
          <w:rFonts w:ascii="Times New Roman" w:hAnsi="Times New Roman"/>
          <w:sz w:val="26"/>
          <w:szCs w:val="26"/>
          <w:lang w:val="lt-LT"/>
        </w:rPr>
        <w:t>šios</w:t>
      </w:r>
      <w:r w:rsidRPr="00E5193C">
        <w:rPr>
          <w:rFonts w:ascii="Times New Roman" w:hAnsi="Times New Roman"/>
          <w:sz w:val="26"/>
          <w:szCs w:val="26"/>
          <w:lang w:val="lt-LT"/>
        </w:rPr>
        <w:t xml:space="preserve"> valstybės teritorinio vientisumo, politinės nepriklausomybės ir yra suderinama su JT žmogaus teisių apsaugos</w:t>
      </w:r>
      <w:r w:rsidR="00D10348" w:rsidRPr="00E5193C">
        <w:rPr>
          <w:rFonts w:ascii="Times New Roman" w:hAnsi="Times New Roman"/>
          <w:sz w:val="26"/>
          <w:szCs w:val="26"/>
          <w:lang w:val="lt-LT"/>
        </w:rPr>
        <w:t xml:space="preserve"> bei tarptautinės taikos ir saugumo atkūrimo tikslais</w:t>
      </w:r>
      <w:r w:rsidRPr="00E5193C">
        <w:rPr>
          <w:rFonts w:ascii="Times New Roman" w:hAnsi="Times New Roman"/>
          <w:sz w:val="26"/>
          <w:szCs w:val="26"/>
          <w:lang w:val="lt-LT"/>
        </w:rPr>
        <w:t>,</w:t>
      </w:r>
      <w:r w:rsidR="00CE462C" w:rsidRPr="00E5193C">
        <w:rPr>
          <w:rFonts w:ascii="Times New Roman" w:hAnsi="Times New Roman"/>
          <w:sz w:val="26"/>
          <w:szCs w:val="26"/>
          <w:lang w:val="lt-LT"/>
        </w:rPr>
        <w:t xml:space="preserve"> t. y. </w:t>
      </w:r>
      <w:r w:rsidR="00D10348" w:rsidRPr="00E5193C">
        <w:rPr>
          <w:rFonts w:ascii="Times New Roman" w:hAnsi="Times New Roman"/>
          <w:sz w:val="26"/>
          <w:szCs w:val="26"/>
          <w:lang w:val="lt-LT"/>
        </w:rPr>
        <w:t xml:space="preserve">gali būti laikoma suderinama su </w:t>
      </w:r>
      <w:r w:rsidR="003E764C" w:rsidRPr="00E5193C">
        <w:rPr>
          <w:rFonts w:ascii="Times New Roman" w:hAnsi="Times New Roman"/>
          <w:sz w:val="26"/>
          <w:szCs w:val="26"/>
          <w:lang w:val="lt-LT"/>
        </w:rPr>
        <w:t>JT Chartijos 2 str. 4 d.</w:t>
      </w:r>
    </w:p>
    <w:p w:rsidR="00F12A98" w:rsidRPr="00E5193C" w:rsidRDefault="00196C2E" w:rsidP="00F814F0">
      <w:pPr>
        <w:pStyle w:val="Sraopastraipa"/>
        <w:numPr>
          <w:ilvl w:val="0"/>
          <w:numId w:val="38"/>
        </w:numPr>
        <w:tabs>
          <w:tab w:val="left" w:pos="1134"/>
        </w:tabs>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Vis d</w:t>
      </w:r>
      <w:r w:rsidR="003B6601" w:rsidRPr="00E5193C">
        <w:rPr>
          <w:rFonts w:ascii="Times New Roman" w:hAnsi="Times New Roman"/>
          <w:sz w:val="26"/>
          <w:szCs w:val="26"/>
          <w:lang w:val="lt-LT"/>
        </w:rPr>
        <w:t>ėlto, JT Chartijos 2 str. 4 d. turi būti aiškinama</w:t>
      </w:r>
      <w:r w:rsidRPr="00E5193C">
        <w:rPr>
          <w:rFonts w:ascii="Times New Roman" w:hAnsi="Times New Roman"/>
          <w:sz w:val="26"/>
          <w:szCs w:val="26"/>
          <w:lang w:val="lt-LT"/>
        </w:rPr>
        <w:t xml:space="preserve"> sistemiškai su kitomis JT Chartijos nuostatomis, susijusiomis su ginkluotos jėgos panaudojimu. Kaip rodo valstybių praktika, vienintelis humanitarinės intervencijos teisėtumo pagrind</w:t>
      </w:r>
      <w:r w:rsidR="00D40650" w:rsidRPr="00E5193C">
        <w:rPr>
          <w:rFonts w:ascii="Times New Roman" w:hAnsi="Times New Roman"/>
          <w:sz w:val="26"/>
          <w:szCs w:val="26"/>
          <w:lang w:val="lt-LT"/>
        </w:rPr>
        <w:t>as yra JT Chartijos VII skyrius. Vadovaujantis juo,</w:t>
      </w:r>
      <w:r w:rsidR="00817C97" w:rsidRPr="00E5193C">
        <w:rPr>
          <w:rFonts w:ascii="Times New Roman" w:hAnsi="Times New Roman"/>
          <w:sz w:val="26"/>
          <w:szCs w:val="26"/>
          <w:lang w:val="lt-LT"/>
        </w:rPr>
        <w:t xml:space="preserve"> JT Saugumo Taryba</w:t>
      </w:r>
      <w:r w:rsidR="00D40650" w:rsidRPr="00E5193C">
        <w:rPr>
          <w:rFonts w:ascii="Times New Roman" w:hAnsi="Times New Roman"/>
          <w:sz w:val="26"/>
          <w:szCs w:val="26"/>
          <w:lang w:val="lt-LT"/>
        </w:rPr>
        <w:t xml:space="preserve"> kvalifikuoja situaciją ka</w:t>
      </w:r>
      <w:r w:rsidR="00817C97" w:rsidRPr="00E5193C">
        <w:rPr>
          <w:rFonts w:ascii="Times New Roman" w:hAnsi="Times New Roman"/>
          <w:sz w:val="26"/>
          <w:szCs w:val="26"/>
          <w:lang w:val="lt-LT"/>
        </w:rPr>
        <w:t>ip grėsmę tarptautinei taikai bei</w:t>
      </w:r>
      <w:r w:rsidR="00D40650" w:rsidRPr="00E5193C">
        <w:rPr>
          <w:rFonts w:ascii="Times New Roman" w:hAnsi="Times New Roman"/>
          <w:sz w:val="26"/>
          <w:szCs w:val="26"/>
          <w:lang w:val="lt-LT"/>
        </w:rPr>
        <w:t xml:space="preserve"> saugumui ir gali</w:t>
      </w:r>
      <w:r w:rsidRPr="00E5193C">
        <w:rPr>
          <w:rFonts w:ascii="Times New Roman" w:hAnsi="Times New Roman"/>
          <w:sz w:val="26"/>
          <w:szCs w:val="26"/>
          <w:lang w:val="lt-LT"/>
        </w:rPr>
        <w:t xml:space="preserve"> sankcionuoti ginkluotos jėgos panaudojimą</w:t>
      </w:r>
      <w:r w:rsidR="00D40650" w:rsidRPr="00E5193C">
        <w:rPr>
          <w:rFonts w:ascii="Times New Roman" w:hAnsi="Times New Roman"/>
          <w:sz w:val="26"/>
          <w:szCs w:val="26"/>
          <w:lang w:val="lt-LT"/>
        </w:rPr>
        <w:t xml:space="preserve">, </w:t>
      </w:r>
      <w:r w:rsidR="00D40650" w:rsidRPr="00E5193C">
        <w:rPr>
          <w:rFonts w:ascii="Times New Roman" w:hAnsi="Times New Roman"/>
          <w:i/>
          <w:sz w:val="26"/>
          <w:szCs w:val="26"/>
          <w:lang w:val="lt-LT"/>
        </w:rPr>
        <w:t>inter alia</w:t>
      </w:r>
      <w:r w:rsidR="00D40650" w:rsidRPr="00E5193C">
        <w:rPr>
          <w:rFonts w:ascii="Times New Roman" w:hAnsi="Times New Roman"/>
          <w:sz w:val="26"/>
          <w:szCs w:val="26"/>
          <w:lang w:val="lt-LT"/>
        </w:rPr>
        <w:t xml:space="preserve"> humanitarinę intervenciją</w:t>
      </w:r>
      <w:r w:rsidRPr="00E5193C">
        <w:rPr>
          <w:rFonts w:ascii="Times New Roman" w:hAnsi="Times New Roman"/>
          <w:sz w:val="26"/>
          <w:szCs w:val="26"/>
          <w:lang w:val="lt-LT"/>
        </w:rPr>
        <w:t xml:space="preserve">. </w:t>
      </w:r>
      <w:r w:rsidR="00F12A98" w:rsidRPr="00E5193C">
        <w:rPr>
          <w:rFonts w:ascii="Times New Roman" w:hAnsi="Times New Roman"/>
          <w:sz w:val="26"/>
          <w:szCs w:val="26"/>
          <w:lang w:val="lt-LT"/>
        </w:rPr>
        <w:t>JT Chartijoje ir tarptautinėje paprotinėje teisėje h</w:t>
      </w:r>
      <w:r w:rsidRPr="00E5193C">
        <w:rPr>
          <w:rFonts w:ascii="Times New Roman" w:hAnsi="Times New Roman"/>
          <w:sz w:val="26"/>
          <w:szCs w:val="26"/>
          <w:lang w:val="lt-LT"/>
        </w:rPr>
        <w:t xml:space="preserve">umanitarinės intervencijos </w:t>
      </w:r>
      <w:r w:rsidR="00202B1F" w:rsidRPr="00E5193C">
        <w:rPr>
          <w:rFonts w:ascii="Times New Roman" w:hAnsi="Times New Roman"/>
          <w:sz w:val="26"/>
          <w:szCs w:val="26"/>
          <w:lang w:val="lt-LT"/>
        </w:rPr>
        <w:t>teisės</w:t>
      </w:r>
      <w:r w:rsidR="003B6601" w:rsidRPr="00E5193C">
        <w:rPr>
          <w:rFonts w:ascii="Times New Roman" w:hAnsi="Times New Roman"/>
          <w:sz w:val="26"/>
          <w:szCs w:val="26"/>
          <w:lang w:val="lt-LT"/>
        </w:rPr>
        <w:t xml:space="preserve"> neegzistuoja</w:t>
      </w:r>
      <w:r w:rsidR="00F12A98" w:rsidRPr="00E5193C">
        <w:rPr>
          <w:rFonts w:ascii="Times New Roman" w:hAnsi="Times New Roman"/>
          <w:sz w:val="26"/>
          <w:szCs w:val="26"/>
          <w:lang w:val="lt-LT"/>
        </w:rPr>
        <w:t>.</w:t>
      </w:r>
    </w:p>
    <w:p w:rsidR="00202B1F" w:rsidRPr="00E5193C" w:rsidRDefault="00202B1F" w:rsidP="00F814F0">
      <w:pPr>
        <w:pStyle w:val="Sraopastraipa"/>
        <w:numPr>
          <w:ilvl w:val="0"/>
          <w:numId w:val="38"/>
        </w:numPr>
        <w:tabs>
          <w:tab w:val="left" w:pos="1134"/>
        </w:tabs>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 xml:space="preserve">JT Saugumo Tarybos </w:t>
      </w:r>
      <w:r w:rsidRPr="00E5193C">
        <w:rPr>
          <w:rFonts w:ascii="Times New Roman" w:hAnsi="Times New Roman"/>
          <w:i/>
          <w:sz w:val="26"/>
          <w:szCs w:val="26"/>
          <w:lang w:val="lt-LT"/>
        </w:rPr>
        <w:t>ex post facto</w:t>
      </w:r>
      <w:r w:rsidRPr="00E5193C">
        <w:rPr>
          <w:rFonts w:ascii="Times New Roman" w:hAnsi="Times New Roman"/>
          <w:sz w:val="26"/>
          <w:szCs w:val="26"/>
          <w:lang w:val="lt-LT"/>
        </w:rPr>
        <w:t xml:space="preserve"> sankcija nepakeičia JT Saugumo Tarybos nesankcionuotos humanitarinės intervencijos statuso šiuolaikinėje tarptautinėje teisėje kaip neteisė</w:t>
      </w:r>
      <w:r w:rsidR="00532028" w:rsidRPr="00E5193C">
        <w:rPr>
          <w:rFonts w:ascii="Times New Roman" w:hAnsi="Times New Roman"/>
          <w:sz w:val="26"/>
          <w:szCs w:val="26"/>
          <w:lang w:val="lt-LT"/>
        </w:rPr>
        <w:t>to ginkluotos jėgos panaudojimo. Tačiau tokia JT Saugumo Tarybos praktika gali turėti įtakos</w:t>
      </w:r>
      <w:r w:rsidR="00F12A98" w:rsidRPr="00E5193C">
        <w:rPr>
          <w:rFonts w:ascii="Times New Roman" w:hAnsi="Times New Roman"/>
          <w:sz w:val="26"/>
          <w:szCs w:val="26"/>
          <w:lang w:val="lt-LT"/>
        </w:rPr>
        <w:t xml:space="preserve"> ateityje formuojantis naujam papročiui</w:t>
      </w:r>
      <w:r w:rsidRPr="00E5193C">
        <w:rPr>
          <w:rFonts w:ascii="Times New Roman" w:hAnsi="Times New Roman"/>
          <w:sz w:val="26"/>
          <w:szCs w:val="26"/>
          <w:lang w:val="lt-LT"/>
        </w:rPr>
        <w:t xml:space="preserve"> dėl regioninių organizacijų</w:t>
      </w:r>
      <w:r w:rsidR="00F12A98" w:rsidRPr="00E5193C">
        <w:rPr>
          <w:rFonts w:ascii="Times New Roman" w:hAnsi="Times New Roman"/>
          <w:sz w:val="26"/>
          <w:szCs w:val="26"/>
          <w:lang w:val="lt-LT"/>
        </w:rPr>
        <w:t xml:space="preserve"> teisės vykdyti humanitarinę intervenciją be</w:t>
      </w:r>
      <w:r w:rsidRPr="00E5193C">
        <w:rPr>
          <w:rFonts w:ascii="Times New Roman" w:hAnsi="Times New Roman"/>
          <w:sz w:val="26"/>
          <w:szCs w:val="26"/>
          <w:lang w:val="lt-LT"/>
        </w:rPr>
        <w:t xml:space="preserve"> JT Saugumo Tarybos </w:t>
      </w:r>
      <w:r w:rsidR="00F12A98" w:rsidRPr="00E5193C">
        <w:rPr>
          <w:rFonts w:ascii="Times New Roman" w:hAnsi="Times New Roman"/>
          <w:sz w:val="26"/>
          <w:szCs w:val="26"/>
          <w:lang w:val="lt-LT"/>
        </w:rPr>
        <w:t>sankcijos</w:t>
      </w:r>
      <w:r w:rsidR="003B6601" w:rsidRPr="00E5193C">
        <w:rPr>
          <w:rFonts w:ascii="Times New Roman" w:hAnsi="Times New Roman"/>
          <w:sz w:val="26"/>
          <w:szCs w:val="26"/>
          <w:lang w:val="lt-LT"/>
        </w:rPr>
        <w:t xml:space="preserve"> siekiant </w:t>
      </w:r>
      <w:r w:rsidRPr="00E5193C">
        <w:rPr>
          <w:rFonts w:ascii="Times New Roman" w:hAnsi="Times New Roman"/>
          <w:sz w:val="26"/>
          <w:szCs w:val="26"/>
          <w:lang w:val="lt-LT"/>
        </w:rPr>
        <w:t>įgyvendinti tarptautinės bendrijos pareigą apsaugoti ir nutraukti humanitarinę krizę.</w:t>
      </w:r>
      <w:r w:rsidR="00532028"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 </w:t>
      </w:r>
    </w:p>
    <w:p w:rsidR="004F3C40" w:rsidRPr="00E5193C" w:rsidRDefault="00F12A98" w:rsidP="00F814F0">
      <w:pPr>
        <w:pStyle w:val="Sraopastraipa"/>
        <w:numPr>
          <w:ilvl w:val="0"/>
          <w:numId w:val="38"/>
        </w:numPr>
        <w:tabs>
          <w:tab w:val="left" w:pos="1134"/>
        </w:tabs>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Nors pareigos apsaugoti koncepcija atspindi tarptautinės teisės pažangaus vystymosi tendencijas ir tarptautinė teisė</w:t>
      </w:r>
      <w:r w:rsidR="004F3C40" w:rsidRPr="00E5193C">
        <w:rPr>
          <w:rFonts w:ascii="Times New Roman" w:hAnsi="Times New Roman"/>
          <w:sz w:val="26"/>
          <w:szCs w:val="26"/>
          <w:lang w:val="lt-LT"/>
        </w:rPr>
        <w:t xml:space="preserve"> turėtų būti skirta</w:t>
      </w:r>
      <w:r w:rsidRPr="00E5193C">
        <w:rPr>
          <w:rFonts w:ascii="Times New Roman" w:hAnsi="Times New Roman"/>
          <w:sz w:val="26"/>
          <w:szCs w:val="26"/>
          <w:lang w:val="lt-LT"/>
        </w:rPr>
        <w:t xml:space="preserve"> ir</w:t>
      </w:r>
      <w:r w:rsidR="004F3C40" w:rsidRPr="00E5193C">
        <w:rPr>
          <w:rFonts w:ascii="Times New Roman" w:hAnsi="Times New Roman"/>
          <w:sz w:val="26"/>
          <w:szCs w:val="26"/>
          <w:lang w:val="lt-LT"/>
        </w:rPr>
        <w:t xml:space="preserve"> žmonėms, o ne</w:t>
      </w:r>
      <w:r w:rsidRPr="00E5193C">
        <w:rPr>
          <w:rFonts w:ascii="Times New Roman" w:hAnsi="Times New Roman"/>
          <w:sz w:val="26"/>
          <w:szCs w:val="26"/>
          <w:lang w:val="lt-LT"/>
        </w:rPr>
        <w:t xml:space="preserve"> tik</w:t>
      </w:r>
      <w:r w:rsidR="004F3C40" w:rsidRPr="00E5193C">
        <w:rPr>
          <w:rFonts w:ascii="Times New Roman" w:hAnsi="Times New Roman"/>
          <w:sz w:val="26"/>
          <w:szCs w:val="26"/>
          <w:lang w:val="lt-LT"/>
        </w:rPr>
        <w:t xml:space="preserve"> valstybės suverenitetui apsaugoti</w:t>
      </w:r>
      <w:r w:rsidR="004F3C40" w:rsidRPr="00E5193C">
        <w:rPr>
          <w:rStyle w:val="Puslapioinaosnuoroda"/>
          <w:rFonts w:ascii="Times New Roman" w:hAnsi="Times New Roman"/>
          <w:sz w:val="26"/>
          <w:szCs w:val="26"/>
          <w:lang w:val="lt-LT"/>
        </w:rPr>
        <w:footnoteReference w:id="33"/>
      </w:r>
      <w:r w:rsidR="004F3C40" w:rsidRPr="00E5193C">
        <w:rPr>
          <w:rFonts w:ascii="Times New Roman" w:hAnsi="Times New Roman"/>
          <w:sz w:val="26"/>
          <w:szCs w:val="26"/>
          <w:lang w:val="lt-LT"/>
        </w:rPr>
        <w:t xml:space="preserve">, pareigos </w:t>
      </w:r>
      <w:r w:rsidR="00FE1002" w:rsidRPr="00E5193C">
        <w:rPr>
          <w:rFonts w:ascii="Times New Roman" w:hAnsi="Times New Roman"/>
          <w:sz w:val="26"/>
          <w:szCs w:val="26"/>
          <w:lang w:val="lt-LT"/>
        </w:rPr>
        <w:t>apsaugoti koncepcijos dalis</w:t>
      </w:r>
      <w:r w:rsidR="004F3C40" w:rsidRPr="00E5193C">
        <w:rPr>
          <w:rFonts w:ascii="Times New Roman" w:hAnsi="Times New Roman"/>
          <w:sz w:val="26"/>
          <w:szCs w:val="26"/>
          <w:lang w:val="lt-LT"/>
        </w:rPr>
        <w:t xml:space="preserve"> </w:t>
      </w:r>
      <w:r w:rsidR="00DB60F4">
        <w:rPr>
          <w:rFonts w:ascii="Times New Roman" w:hAnsi="Times New Roman"/>
          <w:sz w:val="26"/>
          <w:szCs w:val="26"/>
          <w:lang w:val="lt-LT"/>
        </w:rPr>
        <w:t>tiek</w:t>
      </w:r>
      <w:r w:rsidRPr="00E5193C">
        <w:rPr>
          <w:rFonts w:ascii="Times New Roman" w:hAnsi="Times New Roman"/>
          <w:sz w:val="26"/>
          <w:szCs w:val="26"/>
          <w:lang w:val="lt-LT"/>
        </w:rPr>
        <w:t xml:space="preserve">, kiek ji suponuoja </w:t>
      </w:r>
      <w:r w:rsidR="004F3C40" w:rsidRPr="00E5193C">
        <w:rPr>
          <w:rFonts w:ascii="Times New Roman" w:hAnsi="Times New Roman"/>
          <w:sz w:val="26"/>
          <w:szCs w:val="26"/>
          <w:lang w:val="lt-LT"/>
        </w:rPr>
        <w:t>tarptautinės bendrijos</w:t>
      </w:r>
      <w:r w:rsidRPr="00E5193C">
        <w:rPr>
          <w:rFonts w:ascii="Times New Roman" w:hAnsi="Times New Roman"/>
          <w:sz w:val="26"/>
          <w:szCs w:val="26"/>
          <w:lang w:val="lt-LT"/>
        </w:rPr>
        <w:t xml:space="preserve">, </w:t>
      </w:r>
      <w:r w:rsidR="003B6601" w:rsidRPr="00E5193C">
        <w:rPr>
          <w:rFonts w:ascii="Times New Roman" w:hAnsi="Times New Roman"/>
          <w:sz w:val="26"/>
          <w:szCs w:val="26"/>
          <w:lang w:val="lt-LT"/>
        </w:rPr>
        <w:t xml:space="preserve">t. y. </w:t>
      </w:r>
      <w:r w:rsidRPr="00E5193C">
        <w:rPr>
          <w:rFonts w:ascii="Times New Roman" w:hAnsi="Times New Roman"/>
          <w:sz w:val="26"/>
          <w:szCs w:val="26"/>
          <w:lang w:val="lt-LT"/>
        </w:rPr>
        <w:t xml:space="preserve">visų pirma, </w:t>
      </w:r>
      <w:r w:rsidRPr="00E5193C">
        <w:rPr>
          <w:rFonts w:ascii="Times New Roman" w:hAnsi="Times New Roman"/>
          <w:sz w:val="26"/>
          <w:szCs w:val="26"/>
          <w:lang w:val="lt-LT"/>
        </w:rPr>
        <w:lastRenderedPageBreak/>
        <w:t>JT Saugumo Tarybos, pareigą, o ne</w:t>
      </w:r>
      <w:r w:rsidR="004F3C40" w:rsidRPr="00E5193C">
        <w:rPr>
          <w:rFonts w:ascii="Times New Roman" w:hAnsi="Times New Roman"/>
          <w:sz w:val="26"/>
          <w:szCs w:val="26"/>
          <w:lang w:val="lt-LT"/>
        </w:rPr>
        <w:t xml:space="preserve"> </w:t>
      </w:r>
      <w:r w:rsidRPr="00E5193C">
        <w:rPr>
          <w:rFonts w:ascii="Times New Roman" w:hAnsi="Times New Roman"/>
          <w:sz w:val="26"/>
          <w:szCs w:val="26"/>
          <w:lang w:val="lt-LT"/>
        </w:rPr>
        <w:t>teisę vykdyti humanitarinę intervenciją</w:t>
      </w:r>
      <w:r w:rsidR="004F3C40" w:rsidRPr="00E5193C">
        <w:rPr>
          <w:rFonts w:ascii="Times New Roman" w:hAnsi="Times New Roman"/>
          <w:sz w:val="26"/>
          <w:szCs w:val="26"/>
          <w:lang w:val="lt-LT"/>
        </w:rPr>
        <w:t>, šiuo metu teisinio pagrindo šiuolaikinėje tarptautinėje teisėje</w:t>
      </w:r>
      <w:r w:rsidR="00DD613C" w:rsidRPr="00DD613C">
        <w:rPr>
          <w:rFonts w:ascii="Times New Roman" w:hAnsi="Times New Roman"/>
          <w:sz w:val="26"/>
          <w:szCs w:val="26"/>
          <w:lang w:val="lt-LT"/>
        </w:rPr>
        <w:t xml:space="preserve"> </w:t>
      </w:r>
      <w:r w:rsidR="00DD613C" w:rsidRPr="00E5193C">
        <w:rPr>
          <w:rFonts w:ascii="Times New Roman" w:hAnsi="Times New Roman"/>
          <w:sz w:val="26"/>
          <w:szCs w:val="26"/>
          <w:lang w:val="lt-LT"/>
        </w:rPr>
        <w:t>neturi</w:t>
      </w:r>
      <w:r w:rsidR="004F3C40" w:rsidRPr="00E5193C">
        <w:rPr>
          <w:rFonts w:ascii="Times New Roman" w:hAnsi="Times New Roman"/>
          <w:sz w:val="26"/>
          <w:szCs w:val="26"/>
          <w:lang w:val="lt-LT"/>
        </w:rPr>
        <w:t>.</w:t>
      </w:r>
    </w:p>
    <w:p w:rsidR="007811EB" w:rsidRPr="00E5193C" w:rsidRDefault="007811EB" w:rsidP="008D56AD">
      <w:pPr>
        <w:pStyle w:val="Sraopastraipa"/>
        <w:tabs>
          <w:tab w:val="left" w:pos="1134"/>
        </w:tabs>
        <w:spacing w:after="0" w:line="360" w:lineRule="auto"/>
        <w:ind w:left="0" w:firstLine="567"/>
        <w:jc w:val="both"/>
        <w:rPr>
          <w:rFonts w:ascii="Times New Roman" w:hAnsi="Times New Roman"/>
          <w:sz w:val="26"/>
          <w:szCs w:val="26"/>
          <w:lang w:val="lt-LT"/>
        </w:rPr>
      </w:pPr>
      <w:r w:rsidRPr="00E5193C">
        <w:rPr>
          <w:rFonts w:ascii="Times New Roman" w:hAnsi="Times New Roman"/>
          <w:b/>
          <w:sz w:val="26"/>
          <w:szCs w:val="26"/>
          <w:lang w:val="lt-LT"/>
        </w:rPr>
        <w:t xml:space="preserve">Tyrimo rezultatų aprobavimas. </w:t>
      </w:r>
      <w:r w:rsidRPr="00E5193C">
        <w:rPr>
          <w:rFonts w:ascii="Times New Roman" w:hAnsi="Times New Roman"/>
          <w:sz w:val="26"/>
          <w:szCs w:val="26"/>
          <w:lang w:val="lt-LT"/>
        </w:rPr>
        <w:t>Disertacijo</w:t>
      </w:r>
      <w:r w:rsidR="00EF151B" w:rsidRPr="00E5193C">
        <w:rPr>
          <w:rFonts w:ascii="Times New Roman" w:hAnsi="Times New Roman"/>
          <w:sz w:val="26"/>
          <w:szCs w:val="26"/>
          <w:lang w:val="lt-LT"/>
        </w:rPr>
        <w:t xml:space="preserve">s autorė parengė ir publikavo </w:t>
      </w:r>
      <w:r w:rsidR="00DD613C">
        <w:rPr>
          <w:rFonts w:ascii="Times New Roman" w:hAnsi="Times New Roman"/>
          <w:sz w:val="26"/>
          <w:szCs w:val="26"/>
          <w:lang w:val="lt-LT"/>
        </w:rPr>
        <w:t>du</w:t>
      </w:r>
      <w:r w:rsidRPr="00E5193C">
        <w:rPr>
          <w:rFonts w:ascii="Times New Roman" w:hAnsi="Times New Roman"/>
          <w:sz w:val="26"/>
          <w:szCs w:val="26"/>
          <w:lang w:val="lt-LT"/>
        </w:rPr>
        <w:t xml:space="preserve"> straipsnius. </w:t>
      </w:r>
      <w:r w:rsidR="00DD613C">
        <w:rPr>
          <w:rFonts w:ascii="Times New Roman" w:hAnsi="Times New Roman"/>
          <w:sz w:val="26"/>
          <w:szCs w:val="26"/>
          <w:lang w:val="lt-LT"/>
        </w:rPr>
        <w:t>Vienas iš jų buvo išspausdintas</w:t>
      </w:r>
      <w:r w:rsidRPr="00E5193C">
        <w:rPr>
          <w:rFonts w:ascii="Times New Roman" w:hAnsi="Times New Roman"/>
          <w:sz w:val="26"/>
          <w:szCs w:val="26"/>
          <w:lang w:val="lt-LT"/>
        </w:rPr>
        <w:t xml:space="preserve"> Vilniaus universiteto mo</w:t>
      </w:r>
      <w:r w:rsidR="000E29AC" w:rsidRPr="00E5193C">
        <w:rPr>
          <w:rFonts w:ascii="Times New Roman" w:hAnsi="Times New Roman"/>
          <w:sz w:val="26"/>
          <w:szCs w:val="26"/>
          <w:lang w:val="lt-LT"/>
        </w:rPr>
        <w:t xml:space="preserve">kslo leidinyje ,,Teisė”, </w:t>
      </w:r>
      <w:r w:rsidR="00DD613C">
        <w:rPr>
          <w:rFonts w:ascii="Times New Roman" w:hAnsi="Times New Roman"/>
          <w:sz w:val="26"/>
          <w:szCs w:val="26"/>
          <w:lang w:val="lt-LT"/>
        </w:rPr>
        <w:t>kitas</w:t>
      </w:r>
      <w:r w:rsidR="000E29AC" w:rsidRPr="00E5193C">
        <w:rPr>
          <w:rFonts w:ascii="Times New Roman" w:hAnsi="Times New Roman"/>
          <w:sz w:val="26"/>
          <w:szCs w:val="26"/>
          <w:lang w:val="lt-LT"/>
        </w:rPr>
        <w:t xml:space="preserve"> autorės straipsnis buvo išspausdintas</w:t>
      </w:r>
      <w:r w:rsidRPr="00E5193C">
        <w:rPr>
          <w:rFonts w:ascii="Times New Roman" w:hAnsi="Times New Roman"/>
          <w:sz w:val="26"/>
          <w:szCs w:val="26"/>
          <w:lang w:val="lt-LT"/>
        </w:rPr>
        <w:t xml:space="preserve"> Mykolo Romerio universiteto mokslo leidinyje ,,Socialinių mokslų studijos” (žr. disertacijos autorės paskelbtų mokslo publikacijų disertacijos tema sąrašą). </w:t>
      </w:r>
    </w:p>
    <w:p w:rsidR="00EF151B" w:rsidRPr="00E5193C" w:rsidRDefault="007811EB" w:rsidP="007811EB">
      <w:pPr>
        <w:spacing w:before="60" w:after="0" w:line="360" w:lineRule="auto"/>
        <w:ind w:firstLine="540"/>
        <w:jc w:val="both"/>
        <w:rPr>
          <w:rFonts w:ascii="Times New Roman" w:hAnsi="Times New Roman"/>
          <w:sz w:val="26"/>
          <w:szCs w:val="26"/>
          <w:lang w:val="lt-LT"/>
        </w:rPr>
      </w:pPr>
      <w:r w:rsidRPr="00E5193C">
        <w:rPr>
          <w:rFonts w:ascii="Times New Roman" w:hAnsi="Times New Roman"/>
          <w:sz w:val="26"/>
          <w:szCs w:val="26"/>
          <w:lang w:val="lt-LT"/>
        </w:rPr>
        <w:t xml:space="preserve">Disertacijos autorė dalyvavo 2008 m. lapkričio 17 d. Mykolo Romerio universitete vykusioje konferencijoje ,,Aktualūs tarptautinės teisės klausimai XXI amžiuje” ir skaitė pranešimą </w:t>
      </w:r>
      <w:r w:rsidR="00A313B6" w:rsidRPr="00E5193C">
        <w:rPr>
          <w:rFonts w:ascii="Times New Roman" w:hAnsi="Times New Roman"/>
          <w:sz w:val="26"/>
          <w:szCs w:val="26"/>
          <w:lang w:val="lt-LT"/>
        </w:rPr>
        <w:t>tema ,,Jungtinių Tautų Saugumo T</w:t>
      </w:r>
      <w:r w:rsidRPr="00E5193C">
        <w:rPr>
          <w:rFonts w:ascii="Times New Roman" w:hAnsi="Times New Roman"/>
          <w:sz w:val="26"/>
          <w:szCs w:val="26"/>
          <w:lang w:val="lt-LT"/>
        </w:rPr>
        <w:t xml:space="preserve">aryba kaip </w:t>
      </w:r>
      <w:r w:rsidR="00A313B6" w:rsidRPr="00E5193C">
        <w:rPr>
          <w:rFonts w:ascii="Times New Roman" w:hAnsi="Times New Roman"/>
          <w:sz w:val="26"/>
          <w:szCs w:val="26"/>
          <w:lang w:val="lt-LT"/>
        </w:rPr>
        <w:t>tarptautinės</w:t>
      </w:r>
      <w:r w:rsidRPr="00E5193C">
        <w:rPr>
          <w:rFonts w:ascii="Times New Roman" w:hAnsi="Times New Roman"/>
          <w:sz w:val="26"/>
          <w:szCs w:val="26"/>
          <w:lang w:val="lt-LT"/>
        </w:rPr>
        <w:t xml:space="preserve"> teisėkūros subjektas”. </w:t>
      </w:r>
    </w:p>
    <w:p w:rsidR="007811EB" w:rsidRPr="00E5193C" w:rsidRDefault="007811EB" w:rsidP="007811EB">
      <w:pPr>
        <w:spacing w:before="60" w:after="0" w:line="360" w:lineRule="auto"/>
        <w:ind w:firstLine="540"/>
        <w:jc w:val="both"/>
        <w:rPr>
          <w:rFonts w:ascii="Times New Roman" w:hAnsi="Times New Roman"/>
          <w:sz w:val="26"/>
          <w:szCs w:val="26"/>
          <w:lang w:val="lt-LT"/>
        </w:rPr>
      </w:pPr>
      <w:r w:rsidRPr="00E5193C">
        <w:rPr>
          <w:rFonts w:ascii="Times New Roman" w:hAnsi="Times New Roman"/>
          <w:sz w:val="26"/>
          <w:szCs w:val="26"/>
          <w:lang w:val="lt-LT"/>
        </w:rPr>
        <w:t xml:space="preserve">2011 m. gegužės 31 d. autorė dalyvavo Vilniaus universiteto Teisės fakulteto Tarptautinės ir ES teisės instituto, NOHA asociacijos ir Europos Komisijos Humanitarinės pagalbos direktorato kartu su Švietimo ir kultūros direktoratu organizuotoje konferencijoje ,,Humanitarinė veikla: suvokti ir veikti“ bei skaitė pranešimą tema ,,Ginkluotos jėgos panaudojimas </w:t>
      </w:r>
      <w:r w:rsidR="000E29AC" w:rsidRPr="00E5193C">
        <w:rPr>
          <w:rFonts w:ascii="Times New Roman" w:hAnsi="Times New Roman"/>
          <w:sz w:val="26"/>
          <w:szCs w:val="26"/>
          <w:lang w:val="lt-LT"/>
        </w:rPr>
        <w:t>teikiant humanitarinę pagalbą</w:t>
      </w:r>
      <w:r w:rsidRPr="00E5193C">
        <w:rPr>
          <w:rFonts w:ascii="Times New Roman" w:hAnsi="Times New Roman"/>
          <w:sz w:val="26"/>
          <w:szCs w:val="26"/>
          <w:lang w:val="lt-LT"/>
        </w:rPr>
        <w:t>“.</w:t>
      </w:r>
    </w:p>
    <w:p w:rsidR="00EF151B" w:rsidRPr="00E5193C" w:rsidRDefault="00EF151B" w:rsidP="007811EB">
      <w:pPr>
        <w:spacing w:before="60" w:after="0" w:line="360" w:lineRule="auto"/>
        <w:ind w:firstLine="540"/>
        <w:jc w:val="both"/>
        <w:rPr>
          <w:rFonts w:ascii="Times New Roman" w:hAnsi="Times New Roman"/>
          <w:sz w:val="26"/>
          <w:szCs w:val="26"/>
          <w:lang w:val="lt-LT"/>
        </w:rPr>
      </w:pPr>
      <w:r w:rsidRPr="00E5193C">
        <w:rPr>
          <w:rFonts w:ascii="Times New Roman" w:hAnsi="Times New Roman"/>
          <w:sz w:val="26"/>
          <w:szCs w:val="26"/>
          <w:lang w:val="lt-LT"/>
        </w:rPr>
        <w:t>Taip pat autorė dal</w:t>
      </w:r>
      <w:r w:rsidR="00DD613C">
        <w:rPr>
          <w:rFonts w:ascii="Times New Roman" w:hAnsi="Times New Roman"/>
          <w:sz w:val="26"/>
          <w:szCs w:val="26"/>
          <w:lang w:val="lt-LT"/>
        </w:rPr>
        <w:t xml:space="preserve">yvavo 2012 m. balandžio mėn. 16 - </w:t>
      </w:r>
      <w:r w:rsidRPr="00E5193C">
        <w:rPr>
          <w:rFonts w:ascii="Times New Roman" w:hAnsi="Times New Roman"/>
          <w:sz w:val="26"/>
          <w:szCs w:val="26"/>
          <w:lang w:val="lt-LT"/>
        </w:rPr>
        <w:t>20 d.  vykusioje NOHA asociacijos pavasario mokykloje dėl humanitarinės veiklos ir skaitė pranešimą tema ,,Ginkluotos jėgos panaudojimas humanitarinėje veikloje“ bei dalyvavo apvaliojo stalo diskusij</w:t>
      </w:r>
      <w:r w:rsidR="000E29AC" w:rsidRPr="00E5193C">
        <w:rPr>
          <w:rFonts w:ascii="Times New Roman" w:hAnsi="Times New Roman"/>
          <w:sz w:val="26"/>
          <w:szCs w:val="26"/>
          <w:lang w:val="lt-LT"/>
        </w:rPr>
        <w:t>oje apie humanitarines krizes XXI</w:t>
      </w:r>
      <w:r w:rsidRPr="00E5193C">
        <w:rPr>
          <w:rFonts w:ascii="Times New Roman" w:hAnsi="Times New Roman"/>
          <w:sz w:val="26"/>
          <w:szCs w:val="26"/>
          <w:lang w:val="lt-LT"/>
        </w:rPr>
        <w:t xml:space="preserve"> a. ir tarptautinės bendrijos </w:t>
      </w:r>
      <w:r w:rsidR="00221114" w:rsidRPr="00E5193C">
        <w:rPr>
          <w:rFonts w:ascii="Times New Roman" w:hAnsi="Times New Roman"/>
          <w:sz w:val="26"/>
          <w:szCs w:val="26"/>
          <w:lang w:val="lt-LT"/>
        </w:rPr>
        <w:t xml:space="preserve">atsaką į jas. </w:t>
      </w:r>
    </w:p>
    <w:p w:rsidR="00E32FE9" w:rsidRPr="00E5193C" w:rsidRDefault="007811EB" w:rsidP="00E32FE9">
      <w:pPr>
        <w:spacing w:after="0" w:line="360" w:lineRule="auto"/>
        <w:ind w:firstLine="720"/>
        <w:jc w:val="both"/>
        <w:rPr>
          <w:rFonts w:ascii="Times New Roman" w:hAnsi="Times New Roman"/>
          <w:sz w:val="26"/>
          <w:szCs w:val="26"/>
          <w:lang w:val="lt-LT"/>
        </w:rPr>
      </w:pPr>
      <w:r w:rsidRPr="00E5193C">
        <w:rPr>
          <w:rFonts w:ascii="Times New Roman" w:hAnsi="Times New Roman"/>
          <w:b/>
          <w:sz w:val="26"/>
          <w:szCs w:val="26"/>
          <w:lang w:val="lt-LT"/>
        </w:rPr>
        <w:t xml:space="preserve">Darbo struktūra. </w:t>
      </w:r>
      <w:r w:rsidRPr="00E5193C">
        <w:rPr>
          <w:rFonts w:ascii="Times New Roman" w:hAnsi="Times New Roman"/>
          <w:sz w:val="26"/>
          <w:szCs w:val="26"/>
          <w:lang w:val="lt-LT"/>
        </w:rPr>
        <w:t>Ši disertacija yra kompleksinio pobūd</w:t>
      </w:r>
      <w:r w:rsidR="00701798" w:rsidRPr="00E5193C">
        <w:rPr>
          <w:rFonts w:ascii="Times New Roman" w:hAnsi="Times New Roman"/>
          <w:sz w:val="26"/>
          <w:szCs w:val="26"/>
          <w:lang w:val="lt-LT"/>
        </w:rPr>
        <w:t xml:space="preserve">žio darbas, kuriame </w:t>
      </w:r>
      <w:r w:rsidR="000E29AC" w:rsidRPr="00E5193C">
        <w:rPr>
          <w:rFonts w:ascii="Times New Roman" w:hAnsi="Times New Roman"/>
          <w:sz w:val="26"/>
          <w:szCs w:val="26"/>
          <w:lang w:val="lt-LT"/>
        </w:rPr>
        <w:t>analizuojama humanitarinės intervencijos koncepcija šiuolaikinės tarptautinės teisės kontekste</w:t>
      </w:r>
      <w:r w:rsidRPr="00E5193C">
        <w:rPr>
          <w:rFonts w:ascii="Times New Roman" w:hAnsi="Times New Roman"/>
          <w:sz w:val="26"/>
          <w:szCs w:val="26"/>
          <w:lang w:val="lt-LT"/>
        </w:rPr>
        <w:t xml:space="preserve">. </w:t>
      </w:r>
      <w:r w:rsidR="000E29AC" w:rsidRPr="00E5193C">
        <w:rPr>
          <w:rFonts w:ascii="Times New Roman" w:hAnsi="Times New Roman"/>
          <w:sz w:val="26"/>
          <w:szCs w:val="26"/>
          <w:lang w:val="lt-LT"/>
        </w:rPr>
        <w:t>Pasirinkta darbo</w:t>
      </w:r>
      <w:r w:rsidR="0090203E" w:rsidRPr="00E5193C">
        <w:rPr>
          <w:rFonts w:ascii="Times New Roman" w:hAnsi="Times New Roman"/>
          <w:sz w:val="26"/>
          <w:szCs w:val="26"/>
          <w:lang w:val="lt-LT"/>
        </w:rPr>
        <w:t xml:space="preserve"> struktūra atspindi pagrindinį šios disertacijos tikslą, t. y. </w:t>
      </w:r>
      <w:r w:rsidR="00E32FE9" w:rsidRPr="00E5193C">
        <w:rPr>
          <w:rFonts w:ascii="Times New Roman" w:hAnsi="Times New Roman"/>
          <w:sz w:val="26"/>
          <w:szCs w:val="26"/>
          <w:lang w:val="lt-LT"/>
        </w:rPr>
        <w:t>išanalizuoti</w:t>
      </w:r>
      <w:r w:rsidR="0090203E" w:rsidRPr="00E5193C">
        <w:rPr>
          <w:rFonts w:ascii="Times New Roman" w:hAnsi="Times New Roman"/>
          <w:sz w:val="26"/>
          <w:szCs w:val="26"/>
          <w:lang w:val="lt-LT"/>
        </w:rPr>
        <w:t xml:space="preserve"> </w:t>
      </w:r>
      <w:r w:rsidR="00E32FE9" w:rsidRPr="00E5193C">
        <w:rPr>
          <w:rFonts w:ascii="Times New Roman" w:hAnsi="Times New Roman"/>
          <w:sz w:val="26"/>
          <w:szCs w:val="26"/>
          <w:lang w:val="lt-LT"/>
        </w:rPr>
        <w:t xml:space="preserve">humanitarinės intervencijos koncepciją, </w:t>
      </w:r>
      <w:r w:rsidR="00392C40" w:rsidRPr="00E5193C">
        <w:rPr>
          <w:rFonts w:ascii="Times New Roman" w:hAnsi="Times New Roman"/>
          <w:sz w:val="26"/>
          <w:szCs w:val="26"/>
          <w:lang w:val="lt-LT"/>
        </w:rPr>
        <w:t xml:space="preserve">ją nuosekliai </w:t>
      </w:r>
      <w:r w:rsidR="00E32FE9" w:rsidRPr="00E5193C">
        <w:rPr>
          <w:rFonts w:ascii="Times New Roman" w:hAnsi="Times New Roman"/>
          <w:sz w:val="26"/>
          <w:szCs w:val="26"/>
          <w:lang w:val="lt-LT"/>
        </w:rPr>
        <w:t>suformuluoti</w:t>
      </w:r>
      <w:r w:rsidR="00FE1002" w:rsidRPr="00E5193C">
        <w:rPr>
          <w:rFonts w:ascii="Times New Roman" w:hAnsi="Times New Roman"/>
          <w:sz w:val="26"/>
          <w:szCs w:val="26"/>
          <w:lang w:val="lt-LT"/>
        </w:rPr>
        <w:t xml:space="preserve"> atsižvelgiant į naująją pareigos apsaugoti koncepciją</w:t>
      </w:r>
      <w:r w:rsidR="00E32FE9" w:rsidRPr="00E5193C">
        <w:rPr>
          <w:rFonts w:ascii="Times New Roman" w:hAnsi="Times New Roman"/>
          <w:sz w:val="26"/>
          <w:szCs w:val="26"/>
          <w:lang w:val="lt-LT"/>
        </w:rPr>
        <w:t xml:space="preserve"> bei atskleisti </w:t>
      </w:r>
      <w:r w:rsidR="00392C40" w:rsidRPr="00E5193C">
        <w:rPr>
          <w:rFonts w:ascii="Times New Roman" w:hAnsi="Times New Roman"/>
          <w:sz w:val="26"/>
          <w:szCs w:val="26"/>
          <w:lang w:val="lt-LT"/>
        </w:rPr>
        <w:t>humanitarinės intervencijos</w:t>
      </w:r>
      <w:r w:rsidR="00E32FE9" w:rsidRPr="00E5193C">
        <w:rPr>
          <w:rFonts w:ascii="Times New Roman" w:hAnsi="Times New Roman"/>
          <w:sz w:val="26"/>
          <w:szCs w:val="26"/>
          <w:lang w:val="lt-LT"/>
        </w:rPr>
        <w:t xml:space="preserve"> teisėtumo problemą šiuolaikinėje tarptautinėje teisėje.</w:t>
      </w:r>
    </w:p>
    <w:p w:rsidR="00FE1002" w:rsidRPr="00E5193C" w:rsidRDefault="000E29AC" w:rsidP="00BE0C7D">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lastRenderedPageBreak/>
        <w:t>Pirmojoje šios</w:t>
      </w:r>
      <w:r w:rsidR="007811EB" w:rsidRPr="00E5193C">
        <w:rPr>
          <w:rFonts w:ascii="Times New Roman" w:hAnsi="Times New Roman"/>
          <w:sz w:val="26"/>
          <w:szCs w:val="26"/>
          <w:lang w:val="lt-LT"/>
        </w:rPr>
        <w:t xml:space="preserve"> disertacijos dalyje</w:t>
      </w:r>
      <w:r w:rsidR="00963650" w:rsidRPr="00E5193C">
        <w:rPr>
          <w:rFonts w:ascii="Times New Roman" w:hAnsi="Times New Roman"/>
          <w:sz w:val="26"/>
          <w:szCs w:val="26"/>
          <w:lang w:val="lt-LT"/>
        </w:rPr>
        <w:t>,</w:t>
      </w:r>
      <w:r w:rsidR="007811EB" w:rsidRPr="00E5193C">
        <w:rPr>
          <w:rFonts w:ascii="Times New Roman" w:hAnsi="Times New Roman"/>
          <w:sz w:val="26"/>
          <w:szCs w:val="26"/>
          <w:lang w:val="lt-LT"/>
        </w:rPr>
        <w:t xml:space="preserve"> sieki</w:t>
      </w:r>
      <w:r w:rsidRPr="00E5193C">
        <w:rPr>
          <w:rFonts w:ascii="Times New Roman" w:hAnsi="Times New Roman"/>
          <w:sz w:val="26"/>
          <w:szCs w:val="26"/>
          <w:lang w:val="lt-LT"/>
        </w:rPr>
        <w:t>ant pateikti</w:t>
      </w:r>
      <w:r w:rsidR="00392C40" w:rsidRPr="00E5193C">
        <w:rPr>
          <w:rFonts w:ascii="Times New Roman" w:hAnsi="Times New Roman"/>
          <w:sz w:val="26"/>
          <w:szCs w:val="26"/>
          <w:lang w:val="lt-LT"/>
        </w:rPr>
        <w:t xml:space="preserve"> nuoseklią</w:t>
      </w:r>
      <w:r w:rsidRPr="00E5193C">
        <w:rPr>
          <w:rFonts w:ascii="Times New Roman" w:hAnsi="Times New Roman"/>
          <w:sz w:val="26"/>
          <w:szCs w:val="26"/>
          <w:lang w:val="lt-LT"/>
        </w:rPr>
        <w:t xml:space="preserve"> humanitarinės intervencijos </w:t>
      </w:r>
      <w:r w:rsidR="00392C40" w:rsidRPr="00E5193C">
        <w:rPr>
          <w:rFonts w:ascii="Times New Roman" w:hAnsi="Times New Roman"/>
          <w:sz w:val="26"/>
          <w:szCs w:val="26"/>
          <w:lang w:val="lt-LT"/>
        </w:rPr>
        <w:t>koncepciją</w:t>
      </w:r>
      <w:r w:rsidR="00963650" w:rsidRPr="00E5193C">
        <w:rPr>
          <w:rFonts w:ascii="Times New Roman" w:hAnsi="Times New Roman"/>
          <w:sz w:val="26"/>
          <w:szCs w:val="26"/>
          <w:lang w:val="lt-LT"/>
        </w:rPr>
        <w:t>,</w:t>
      </w:r>
      <w:r w:rsidR="007811EB" w:rsidRPr="00E5193C">
        <w:rPr>
          <w:rFonts w:ascii="Times New Roman" w:hAnsi="Times New Roman"/>
          <w:sz w:val="26"/>
          <w:szCs w:val="26"/>
          <w:lang w:val="lt-LT"/>
        </w:rPr>
        <w:t xml:space="preserve"> analizuoj</w:t>
      </w:r>
      <w:r w:rsidRPr="00E5193C">
        <w:rPr>
          <w:rFonts w:ascii="Times New Roman" w:hAnsi="Times New Roman"/>
          <w:sz w:val="26"/>
          <w:szCs w:val="26"/>
          <w:lang w:val="lt-LT"/>
        </w:rPr>
        <w:t xml:space="preserve">ami </w:t>
      </w:r>
      <w:r w:rsidR="00BE0C7D" w:rsidRPr="00E5193C">
        <w:rPr>
          <w:rFonts w:ascii="Times New Roman" w:hAnsi="Times New Roman"/>
          <w:sz w:val="26"/>
          <w:szCs w:val="26"/>
          <w:lang w:val="lt-LT"/>
        </w:rPr>
        <w:t>humanitarinės intervencijos sudėtiniai elementai – humanitarinė krizė ir humanitarinis intervencijos tikslas. Humanitari</w:t>
      </w:r>
      <w:r w:rsidR="00392C40" w:rsidRPr="00E5193C">
        <w:rPr>
          <w:rFonts w:ascii="Times New Roman" w:hAnsi="Times New Roman"/>
          <w:sz w:val="26"/>
          <w:szCs w:val="26"/>
          <w:lang w:val="lt-LT"/>
        </w:rPr>
        <w:t>nė krizė apibūdinama masiniais a</w:t>
      </w:r>
      <w:r w:rsidR="00BE0C7D" w:rsidRPr="00E5193C">
        <w:rPr>
          <w:rFonts w:ascii="Times New Roman" w:hAnsi="Times New Roman"/>
          <w:sz w:val="26"/>
          <w:szCs w:val="26"/>
          <w:lang w:val="lt-LT"/>
        </w:rPr>
        <w:t xml:space="preserve">r sistemingais žmogaus teisių pažeidimais, kurie turi genocido, nusikaltimų žmoniškumui </w:t>
      </w:r>
      <w:r w:rsidR="00505F51" w:rsidRPr="00E5193C">
        <w:rPr>
          <w:rFonts w:ascii="Times New Roman" w:hAnsi="Times New Roman"/>
          <w:sz w:val="26"/>
          <w:szCs w:val="26"/>
          <w:lang w:val="lt-LT"/>
        </w:rPr>
        <w:t>a</w:t>
      </w:r>
      <w:r w:rsidR="00BE0C7D" w:rsidRPr="00E5193C">
        <w:rPr>
          <w:rFonts w:ascii="Times New Roman" w:hAnsi="Times New Roman"/>
          <w:sz w:val="26"/>
          <w:szCs w:val="26"/>
          <w:lang w:val="lt-LT"/>
        </w:rPr>
        <w:t>r karo nusikaltimų požymių. Dėl šios priežasties šių nusikaltimų</w:t>
      </w:r>
      <w:r w:rsidR="00DB60F4">
        <w:rPr>
          <w:rFonts w:ascii="Times New Roman" w:hAnsi="Times New Roman"/>
          <w:sz w:val="26"/>
          <w:szCs w:val="26"/>
          <w:lang w:val="lt-LT"/>
        </w:rPr>
        <w:t>, bado nusikaltimų ir etninio valymo</w:t>
      </w:r>
      <w:r w:rsidR="00BE0C7D" w:rsidRPr="00E5193C">
        <w:rPr>
          <w:rFonts w:ascii="Times New Roman" w:hAnsi="Times New Roman"/>
          <w:sz w:val="26"/>
          <w:szCs w:val="26"/>
          <w:lang w:val="lt-LT"/>
        </w:rPr>
        <w:t xml:space="preserve"> analizei </w:t>
      </w:r>
      <w:r w:rsidR="00963650" w:rsidRPr="00E5193C">
        <w:rPr>
          <w:rFonts w:ascii="Times New Roman" w:hAnsi="Times New Roman"/>
          <w:sz w:val="26"/>
          <w:szCs w:val="26"/>
          <w:lang w:val="lt-LT"/>
        </w:rPr>
        <w:t>išskiriamos atskiros</w:t>
      </w:r>
      <w:r w:rsidR="00505F51" w:rsidRPr="00E5193C">
        <w:rPr>
          <w:rFonts w:ascii="Times New Roman" w:hAnsi="Times New Roman"/>
          <w:sz w:val="26"/>
          <w:szCs w:val="26"/>
          <w:lang w:val="lt-LT"/>
        </w:rPr>
        <w:t xml:space="preserve"> poskyrio apie masinius a</w:t>
      </w:r>
      <w:r w:rsidR="003A4FD4" w:rsidRPr="00E5193C">
        <w:rPr>
          <w:rFonts w:ascii="Times New Roman" w:hAnsi="Times New Roman"/>
          <w:sz w:val="26"/>
          <w:szCs w:val="26"/>
          <w:lang w:val="lt-LT"/>
        </w:rPr>
        <w:t xml:space="preserve">r sistemingus žmogaus teisių pažeidimus </w:t>
      </w:r>
      <w:r w:rsidR="00963650" w:rsidRPr="00E5193C">
        <w:rPr>
          <w:rFonts w:ascii="Times New Roman" w:hAnsi="Times New Roman"/>
          <w:sz w:val="26"/>
          <w:szCs w:val="26"/>
          <w:lang w:val="lt-LT"/>
        </w:rPr>
        <w:t>dalys</w:t>
      </w:r>
      <w:r w:rsidR="003A4FD4" w:rsidRPr="00E5193C">
        <w:rPr>
          <w:rFonts w:ascii="Times New Roman" w:hAnsi="Times New Roman"/>
          <w:sz w:val="26"/>
          <w:szCs w:val="26"/>
          <w:lang w:val="lt-LT"/>
        </w:rPr>
        <w:t xml:space="preserve">. </w:t>
      </w:r>
      <w:r w:rsidR="00BE0C7D" w:rsidRPr="00E5193C">
        <w:rPr>
          <w:rFonts w:ascii="Times New Roman" w:hAnsi="Times New Roman"/>
          <w:sz w:val="26"/>
          <w:szCs w:val="26"/>
          <w:lang w:val="lt-LT"/>
        </w:rPr>
        <w:t xml:space="preserve">Humanitarinis intervencijos tikslas, kuris </w:t>
      </w:r>
      <w:r w:rsidR="003A4FD4" w:rsidRPr="00E5193C">
        <w:rPr>
          <w:rFonts w:ascii="Times New Roman" w:hAnsi="Times New Roman"/>
          <w:sz w:val="26"/>
          <w:szCs w:val="26"/>
          <w:lang w:val="lt-LT"/>
        </w:rPr>
        <w:t>analizuojamas pirmosios disertacijos dalies 1.2 poskyryje</w:t>
      </w:r>
      <w:r w:rsidR="00BE0C7D" w:rsidRPr="00E5193C">
        <w:rPr>
          <w:rFonts w:ascii="Times New Roman" w:hAnsi="Times New Roman"/>
          <w:sz w:val="26"/>
          <w:szCs w:val="26"/>
          <w:lang w:val="lt-LT"/>
        </w:rPr>
        <w:t>, leidžia atriboti humanitarinę intervenciją nuo kitų ginkluotos jėgos panaudojimų formų šiuolaikinėje tarptautinėje teisėje. Dėl šios priežasties humanitarinės intervencijos ir agresijos</w:t>
      </w:r>
      <w:r w:rsidR="0090203E" w:rsidRPr="00E5193C">
        <w:rPr>
          <w:rFonts w:ascii="Times New Roman" w:hAnsi="Times New Roman"/>
          <w:sz w:val="26"/>
          <w:szCs w:val="26"/>
          <w:lang w:val="lt-LT"/>
        </w:rPr>
        <w:t>,</w:t>
      </w:r>
      <w:r w:rsidR="00505F51" w:rsidRPr="00E5193C">
        <w:rPr>
          <w:rFonts w:ascii="Times New Roman" w:hAnsi="Times New Roman"/>
          <w:sz w:val="26"/>
          <w:szCs w:val="26"/>
          <w:lang w:val="lt-LT"/>
        </w:rPr>
        <w:t xml:space="preserve"> taikos palaikymo operacijos, </w:t>
      </w:r>
      <w:r w:rsidR="0090203E" w:rsidRPr="00E5193C">
        <w:rPr>
          <w:rFonts w:ascii="Times New Roman" w:hAnsi="Times New Roman"/>
          <w:sz w:val="26"/>
          <w:szCs w:val="26"/>
          <w:lang w:val="lt-LT"/>
        </w:rPr>
        <w:t>intervencijos siekiant pakeisti valstybės valdymo režimą</w:t>
      </w:r>
      <w:r w:rsidR="00BE0C7D" w:rsidRPr="00E5193C">
        <w:rPr>
          <w:rFonts w:ascii="Times New Roman" w:hAnsi="Times New Roman"/>
          <w:sz w:val="26"/>
          <w:szCs w:val="26"/>
          <w:lang w:val="lt-LT"/>
        </w:rPr>
        <w:t xml:space="preserve"> </w:t>
      </w:r>
      <w:r w:rsidR="00505F51" w:rsidRPr="00E5193C">
        <w:rPr>
          <w:rFonts w:ascii="Times New Roman" w:hAnsi="Times New Roman"/>
          <w:sz w:val="26"/>
          <w:szCs w:val="26"/>
          <w:lang w:val="lt-LT"/>
        </w:rPr>
        <w:t xml:space="preserve">ir intervencijos į žlugusią valstybę </w:t>
      </w:r>
      <w:r w:rsidR="0090203E" w:rsidRPr="00E5193C">
        <w:rPr>
          <w:rFonts w:ascii="Times New Roman" w:hAnsi="Times New Roman"/>
          <w:sz w:val="26"/>
          <w:szCs w:val="26"/>
          <w:lang w:val="lt-LT"/>
        </w:rPr>
        <w:t>skirtumai ir</w:t>
      </w:r>
      <w:r w:rsidR="00BE0C7D" w:rsidRPr="00E5193C">
        <w:rPr>
          <w:rFonts w:ascii="Times New Roman" w:hAnsi="Times New Roman"/>
          <w:sz w:val="26"/>
          <w:szCs w:val="26"/>
          <w:lang w:val="lt-LT"/>
        </w:rPr>
        <w:t xml:space="preserve"> panašumai analizu</w:t>
      </w:r>
      <w:r w:rsidR="00505F51" w:rsidRPr="00E5193C">
        <w:rPr>
          <w:rFonts w:ascii="Times New Roman" w:hAnsi="Times New Roman"/>
          <w:sz w:val="26"/>
          <w:szCs w:val="26"/>
          <w:lang w:val="lt-LT"/>
        </w:rPr>
        <w:t>ojami atskiruose poskyriuose</w:t>
      </w:r>
      <w:r w:rsidR="00FE1002" w:rsidRPr="00E5193C">
        <w:rPr>
          <w:rFonts w:ascii="Times New Roman" w:hAnsi="Times New Roman"/>
          <w:sz w:val="26"/>
          <w:szCs w:val="26"/>
          <w:lang w:val="lt-LT"/>
        </w:rPr>
        <w:t>.</w:t>
      </w:r>
    </w:p>
    <w:p w:rsidR="003A4FD4" w:rsidRPr="00E5193C" w:rsidRDefault="003A4FD4" w:rsidP="00BE0C7D">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Naujoji pareigos apsaugoti koncepcija turi įtakos humanitarinės intervencijos koncepcijos raidai šiuolaikinėje tarptautinėje teisėje, todėl ši koncepc</w:t>
      </w:r>
      <w:r w:rsidR="00963650" w:rsidRPr="00E5193C">
        <w:rPr>
          <w:rFonts w:ascii="Times New Roman" w:hAnsi="Times New Roman"/>
          <w:sz w:val="26"/>
          <w:szCs w:val="26"/>
          <w:lang w:val="lt-LT"/>
        </w:rPr>
        <w:t xml:space="preserve">ija, jos sudėtinės dalys ir </w:t>
      </w:r>
      <w:r w:rsidR="0090203E" w:rsidRPr="00E5193C">
        <w:rPr>
          <w:rFonts w:ascii="Times New Roman" w:hAnsi="Times New Roman"/>
          <w:sz w:val="26"/>
          <w:szCs w:val="26"/>
          <w:lang w:val="lt-LT"/>
        </w:rPr>
        <w:t>jos įtaka humanitarinės krizės ir humanitarinio tikslo sampratai</w:t>
      </w:r>
      <w:r w:rsidR="00963650" w:rsidRPr="00E5193C">
        <w:rPr>
          <w:rFonts w:ascii="Times New Roman" w:hAnsi="Times New Roman"/>
          <w:sz w:val="26"/>
          <w:szCs w:val="26"/>
          <w:lang w:val="lt-LT"/>
        </w:rPr>
        <w:t xml:space="preserve"> analizuojami</w:t>
      </w:r>
      <w:r w:rsidRPr="00E5193C">
        <w:rPr>
          <w:rFonts w:ascii="Times New Roman" w:hAnsi="Times New Roman"/>
          <w:sz w:val="26"/>
          <w:szCs w:val="26"/>
          <w:lang w:val="lt-LT"/>
        </w:rPr>
        <w:t xml:space="preserve"> </w:t>
      </w:r>
      <w:r w:rsidR="00FE1002" w:rsidRPr="00E5193C">
        <w:rPr>
          <w:rFonts w:ascii="Times New Roman" w:hAnsi="Times New Roman"/>
          <w:sz w:val="26"/>
          <w:szCs w:val="26"/>
          <w:lang w:val="lt-LT"/>
        </w:rPr>
        <w:t xml:space="preserve">atskiroje šios </w:t>
      </w:r>
      <w:r w:rsidRPr="00E5193C">
        <w:rPr>
          <w:rFonts w:ascii="Times New Roman" w:hAnsi="Times New Roman"/>
          <w:sz w:val="26"/>
          <w:szCs w:val="26"/>
          <w:lang w:val="lt-LT"/>
        </w:rPr>
        <w:t>disertacijos</w:t>
      </w:r>
      <w:r w:rsidR="00FE1002" w:rsidRPr="00E5193C">
        <w:rPr>
          <w:rFonts w:ascii="Times New Roman" w:hAnsi="Times New Roman"/>
          <w:sz w:val="26"/>
          <w:szCs w:val="26"/>
          <w:lang w:val="lt-LT"/>
        </w:rPr>
        <w:t xml:space="preserve"> dalyje</w:t>
      </w:r>
      <w:r w:rsidRPr="00E5193C">
        <w:rPr>
          <w:rFonts w:ascii="Times New Roman" w:hAnsi="Times New Roman"/>
          <w:sz w:val="26"/>
          <w:szCs w:val="26"/>
          <w:lang w:val="lt-LT"/>
        </w:rPr>
        <w:t>.</w:t>
      </w:r>
      <w:r w:rsidR="00FE1002" w:rsidRPr="00E5193C">
        <w:rPr>
          <w:rFonts w:ascii="Times New Roman" w:hAnsi="Times New Roman"/>
          <w:sz w:val="26"/>
          <w:szCs w:val="26"/>
          <w:lang w:val="lt-LT"/>
        </w:rPr>
        <w:t xml:space="preserve"> Pareigos apsaugoti koncepcija </w:t>
      </w:r>
      <w:r w:rsidR="00126774">
        <w:rPr>
          <w:rFonts w:ascii="Times New Roman" w:hAnsi="Times New Roman"/>
          <w:sz w:val="26"/>
          <w:szCs w:val="26"/>
          <w:lang w:val="lt-LT"/>
        </w:rPr>
        <w:t>pakeitė</w:t>
      </w:r>
      <w:r w:rsidR="00FE1002" w:rsidRPr="00E5193C">
        <w:rPr>
          <w:rFonts w:ascii="Times New Roman" w:hAnsi="Times New Roman"/>
          <w:sz w:val="26"/>
          <w:szCs w:val="26"/>
          <w:lang w:val="lt-LT"/>
        </w:rPr>
        <w:t xml:space="preserve"> </w:t>
      </w:r>
      <w:r w:rsidR="00126774">
        <w:rPr>
          <w:rFonts w:ascii="Times New Roman" w:hAnsi="Times New Roman"/>
          <w:sz w:val="26"/>
          <w:szCs w:val="26"/>
          <w:lang w:val="lt-LT"/>
        </w:rPr>
        <w:t>valstybės suvereniteto sampratą</w:t>
      </w:r>
      <w:r w:rsidR="00FE1002" w:rsidRPr="00E5193C">
        <w:rPr>
          <w:rFonts w:ascii="Times New Roman" w:hAnsi="Times New Roman"/>
          <w:sz w:val="26"/>
          <w:szCs w:val="26"/>
          <w:lang w:val="lt-LT"/>
        </w:rPr>
        <w:t xml:space="preserve"> šiuolaikinėje tarptautinėje teisėje ir ši tarptautinės teisės evoliucija turi atsispindėti šiuolaikinėje humanitarinės intervencijos sampratoje. Dėl šios priežasties disertacijoje siūloma humanitarinės intervencijos </w:t>
      </w:r>
      <w:r w:rsidR="00126774">
        <w:rPr>
          <w:rFonts w:ascii="Times New Roman" w:hAnsi="Times New Roman"/>
          <w:sz w:val="26"/>
          <w:szCs w:val="26"/>
          <w:lang w:val="lt-LT"/>
        </w:rPr>
        <w:t>sąvoka</w:t>
      </w:r>
      <w:r w:rsidR="00FE1002" w:rsidRPr="00E5193C">
        <w:rPr>
          <w:rFonts w:ascii="Times New Roman" w:hAnsi="Times New Roman"/>
          <w:sz w:val="26"/>
          <w:szCs w:val="26"/>
          <w:lang w:val="lt-LT"/>
        </w:rPr>
        <w:t xml:space="preserve"> pateikiama paskutiniame antrosios disertacijos dalies skyriuje, t. y. išanalizavus humanitarinės intervencijos ir pareigos apsaugoti koncepcijų santykį.</w:t>
      </w:r>
      <w:r w:rsidRPr="00E5193C">
        <w:rPr>
          <w:rFonts w:ascii="Times New Roman" w:hAnsi="Times New Roman"/>
          <w:sz w:val="26"/>
          <w:szCs w:val="26"/>
          <w:lang w:val="lt-LT"/>
        </w:rPr>
        <w:t xml:space="preserve"> </w:t>
      </w:r>
    </w:p>
    <w:p w:rsidR="0090203E" w:rsidRPr="00E5193C" w:rsidRDefault="007811EB"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Pateikus disertacijoje </w:t>
      </w:r>
      <w:r w:rsidR="00392C40" w:rsidRPr="00E5193C">
        <w:rPr>
          <w:rFonts w:ascii="Times New Roman" w:hAnsi="Times New Roman"/>
          <w:sz w:val="26"/>
          <w:szCs w:val="26"/>
          <w:lang w:val="lt-LT"/>
        </w:rPr>
        <w:t>siūlomą</w:t>
      </w:r>
      <w:r w:rsidRPr="00E5193C">
        <w:rPr>
          <w:rFonts w:ascii="Times New Roman" w:hAnsi="Times New Roman"/>
          <w:sz w:val="26"/>
          <w:szCs w:val="26"/>
          <w:lang w:val="lt-LT"/>
        </w:rPr>
        <w:t xml:space="preserve"> </w:t>
      </w:r>
      <w:r w:rsidR="00BE0C7D" w:rsidRPr="00E5193C">
        <w:rPr>
          <w:rFonts w:ascii="Times New Roman" w:hAnsi="Times New Roman"/>
          <w:sz w:val="26"/>
          <w:szCs w:val="26"/>
          <w:lang w:val="lt-LT"/>
        </w:rPr>
        <w:t>humanit</w:t>
      </w:r>
      <w:r w:rsidR="00392C40" w:rsidRPr="00E5193C">
        <w:rPr>
          <w:rFonts w:ascii="Times New Roman" w:hAnsi="Times New Roman"/>
          <w:sz w:val="26"/>
          <w:szCs w:val="26"/>
          <w:lang w:val="lt-LT"/>
        </w:rPr>
        <w:t>arinės intervencijos</w:t>
      </w:r>
      <w:r w:rsidR="00BE0C7D" w:rsidRPr="00E5193C">
        <w:rPr>
          <w:rFonts w:ascii="Times New Roman" w:hAnsi="Times New Roman"/>
          <w:sz w:val="26"/>
          <w:szCs w:val="26"/>
          <w:lang w:val="lt-LT"/>
        </w:rPr>
        <w:t xml:space="preserve"> </w:t>
      </w:r>
      <w:r w:rsidR="00FE1002" w:rsidRPr="00E5193C">
        <w:rPr>
          <w:rFonts w:ascii="Times New Roman" w:hAnsi="Times New Roman"/>
          <w:sz w:val="26"/>
          <w:szCs w:val="26"/>
          <w:lang w:val="lt-LT"/>
        </w:rPr>
        <w:t>sampratą</w:t>
      </w:r>
      <w:r w:rsidRPr="00E5193C">
        <w:rPr>
          <w:rFonts w:ascii="Times New Roman" w:hAnsi="Times New Roman"/>
          <w:sz w:val="26"/>
          <w:szCs w:val="26"/>
          <w:lang w:val="lt-LT"/>
        </w:rPr>
        <w:t>, logiškai pereinama prie humanitarinės intervencijos</w:t>
      </w:r>
      <w:r w:rsidR="000F58FB" w:rsidRPr="00E5193C">
        <w:rPr>
          <w:rFonts w:ascii="Times New Roman" w:hAnsi="Times New Roman"/>
          <w:sz w:val="26"/>
          <w:szCs w:val="26"/>
          <w:lang w:val="lt-LT"/>
        </w:rPr>
        <w:t xml:space="preserve"> </w:t>
      </w:r>
      <w:r w:rsidRPr="00E5193C">
        <w:rPr>
          <w:rFonts w:ascii="Times New Roman" w:hAnsi="Times New Roman"/>
          <w:sz w:val="26"/>
          <w:szCs w:val="26"/>
          <w:lang w:val="lt-LT"/>
        </w:rPr>
        <w:t>teisėtumo</w:t>
      </w:r>
      <w:r w:rsidR="00BE0C7D" w:rsidRPr="00E5193C">
        <w:rPr>
          <w:rFonts w:ascii="Times New Roman" w:hAnsi="Times New Roman"/>
          <w:sz w:val="26"/>
          <w:szCs w:val="26"/>
          <w:lang w:val="lt-LT"/>
        </w:rPr>
        <w:t xml:space="preserve"> problemos</w:t>
      </w:r>
      <w:r w:rsidR="00D239F6" w:rsidRPr="00E5193C">
        <w:rPr>
          <w:rFonts w:ascii="Times New Roman" w:hAnsi="Times New Roman"/>
          <w:sz w:val="26"/>
          <w:szCs w:val="26"/>
          <w:lang w:val="lt-LT"/>
        </w:rPr>
        <w:t xml:space="preserve"> šiuolaikinėje tarptautinėje</w:t>
      </w:r>
      <w:r w:rsidR="00BE0C7D" w:rsidRPr="00E5193C">
        <w:rPr>
          <w:rFonts w:ascii="Times New Roman" w:hAnsi="Times New Roman"/>
          <w:sz w:val="26"/>
          <w:szCs w:val="26"/>
          <w:lang w:val="lt-LT"/>
        </w:rPr>
        <w:t xml:space="preserve"> </w:t>
      </w:r>
      <w:r w:rsidR="00963650" w:rsidRPr="00E5193C">
        <w:rPr>
          <w:rFonts w:ascii="Times New Roman" w:hAnsi="Times New Roman"/>
          <w:sz w:val="26"/>
          <w:szCs w:val="26"/>
          <w:lang w:val="lt-LT"/>
        </w:rPr>
        <w:t xml:space="preserve">teisėje </w:t>
      </w:r>
      <w:r w:rsidR="00BE0C7D" w:rsidRPr="00E5193C">
        <w:rPr>
          <w:rFonts w:ascii="Times New Roman" w:hAnsi="Times New Roman"/>
          <w:sz w:val="26"/>
          <w:szCs w:val="26"/>
          <w:lang w:val="lt-LT"/>
        </w:rPr>
        <w:t xml:space="preserve">analizės. </w:t>
      </w:r>
      <w:r w:rsidR="00FE1002" w:rsidRPr="00E5193C">
        <w:rPr>
          <w:rFonts w:ascii="Times New Roman" w:hAnsi="Times New Roman"/>
          <w:sz w:val="26"/>
          <w:szCs w:val="26"/>
          <w:lang w:val="lt-LT"/>
        </w:rPr>
        <w:t>Trečiojoje</w:t>
      </w:r>
      <w:r w:rsidR="0090203E" w:rsidRPr="00E5193C">
        <w:rPr>
          <w:rFonts w:ascii="Times New Roman" w:hAnsi="Times New Roman"/>
          <w:sz w:val="26"/>
          <w:szCs w:val="26"/>
          <w:lang w:val="lt-LT"/>
        </w:rPr>
        <w:t xml:space="preserve"> disertacijos dalyje pagrindinis dėmesys skiriamas </w:t>
      </w:r>
      <w:r w:rsidRPr="00E5193C">
        <w:rPr>
          <w:rFonts w:ascii="Times New Roman" w:hAnsi="Times New Roman"/>
          <w:sz w:val="26"/>
          <w:szCs w:val="26"/>
          <w:lang w:val="lt-LT"/>
        </w:rPr>
        <w:t>tarptautinės teisės šaltiniams, pradedant JT Chartija ir joje įtvirtintu ginkluotos jėgos nenaudojimo principu</w:t>
      </w:r>
      <w:r w:rsidR="00BC56F3" w:rsidRPr="00E5193C">
        <w:rPr>
          <w:rFonts w:ascii="Times New Roman" w:hAnsi="Times New Roman"/>
          <w:sz w:val="26"/>
          <w:szCs w:val="26"/>
          <w:lang w:val="lt-LT"/>
        </w:rPr>
        <w:t xml:space="preserve">, </w:t>
      </w:r>
      <w:r w:rsidR="00D239F6" w:rsidRPr="00E5193C">
        <w:rPr>
          <w:rFonts w:ascii="Times New Roman" w:hAnsi="Times New Roman"/>
          <w:sz w:val="26"/>
          <w:szCs w:val="26"/>
          <w:lang w:val="lt-LT"/>
        </w:rPr>
        <w:t xml:space="preserve">pereinant prie </w:t>
      </w:r>
      <w:r w:rsidR="00392C40" w:rsidRPr="00E5193C">
        <w:rPr>
          <w:rFonts w:ascii="Times New Roman" w:hAnsi="Times New Roman"/>
          <w:sz w:val="26"/>
          <w:szCs w:val="26"/>
          <w:lang w:val="lt-LT"/>
        </w:rPr>
        <w:t>valstybių praktikos siekiant nustatyti</w:t>
      </w:r>
      <w:r w:rsidR="00D239F6" w:rsidRPr="00E5193C">
        <w:rPr>
          <w:rFonts w:ascii="Times New Roman" w:hAnsi="Times New Roman"/>
          <w:sz w:val="26"/>
          <w:szCs w:val="26"/>
          <w:lang w:val="lt-LT"/>
        </w:rPr>
        <w:t xml:space="preserve"> nesankcionuotos huma</w:t>
      </w:r>
      <w:r w:rsidR="00392C40" w:rsidRPr="00E5193C">
        <w:rPr>
          <w:rFonts w:ascii="Times New Roman" w:hAnsi="Times New Roman"/>
          <w:sz w:val="26"/>
          <w:szCs w:val="26"/>
          <w:lang w:val="lt-LT"/>
        </w:rPr>
        <w:t>nit</w:t>
      </w:r>
      <w:r w:rsidR="00BF2167" w:rsidRPr="00E5193C">
        <w:rPr>
          <w:rFonts w:ascii="Times New Roman" w:hAnsi="Times New Roman"/>
          <w:sz w:val="26"/>
          <w:szCs w:val="26"/>
          <w:lang w:val="lt-LT"/>
        </w:rPr>
        <w:t xml:space="preserve">arinės </w:t>
      </w:r>
      <w:r w:rsidR="00BF2167" w:rsidRPr="00E5193C">
        <w:rPr>
          <w:rFonts w:ascii="Times New Roman" w:hAnsi="Times New Roman"/>
          <w:sz w:val="26"/>
          <w:szCs w:val="26"/>
          <w:lang w:val="lt-LT"/>
        </w:rPr>
        <w:lastRenderedPageBreak/>
        <w:t>intervencijos teisės egzis</w:t>
      </w:r>
      <w:r w:rsidR="00392C40" w:rsidRPr="00E5193C">
        <w:rPr>
          <w:rFonts w:ascii="Times New Roman" w:hAnsi="Times New Roman"/>
          <w:sz w:val="26"/>
          <w:szCs w:val="26"/>
          <w:lang w:val="lt-LT"/>
        </w:rPr>
        <w:t>tavimą tarptautinėje paprotinėje teisėje</w:t>
      </w:r>
      <w:r w:rsidR="00BC56F3" w:rsidRPr="00E5193C">
        <w:rPr>
          <w:rFonts w:ascii="Times New Roman" w:hAnsi="Times New Roman"/>
          <w:sz w:val="26"/>
          <w:szCs w:val="26"/>
          <w:lang w:val="lt-LT"/>
        </w:rPr>
        <w:t xml:space="preserve"> </w:t>
      </w:r>
      <w:r w:rsidR="00701798" w:rsidRPr="00E5193C">
        <w:rPr>
          <w:rFonts w:ascii="Times New Roman" w:hAnsi="Times New Roman"/>
          <w:sz w:val="26"/>
          <w:szCs w:val="26"/>
          <w:lang w:val="lt-LT"/>
        </w:rPr>
        <w:t xml:space="preserve">ir </w:t>
      </w:r>
      <w:r w:rsidRPr="00E5193C">
        <w:rPr>
          <w:rFonts w:ascii="Times New Roman" w:hAnsi="Times New Roman"/>
          <w:sz w:val="26"/>
          <w:szCs w:val="26"/>
          <w:lang w:val="lt-LT"/>
        </w:rPr>
        <w:t>baigiant</w:t>
      </w:r>
      <w:r w:rsidR="0090203E" w:rsidRPr="00E5193C">
        <w:rPr>
          <w:rFonts w:ascii="Times New Roman" w:hAnsi="Times New Roman"/>
          <w:sz w:val="26"/>
          <w:szCs w:val="26"/>
          <w:lang w:val="lt-LT"/>
        </w:rPr>
        <w:t xml:space="preserve"> pareigos apsaugoti įgyv</w:t>
      </w:r>
      <w:r w:rsidR="00392C40" w:rsidRPr="00E5193C">
        <w:rPr>
          <w:rFonts w:ascii="Times New Roman" w:hAnsi="Times New Roman"/>
          <w:sz w:val="26"/>
          <w:szCs w:val="26"/>
          <w:lang w:val="lt-LT"/>
        </w:rPr>
        <w:t>endinimu valstybių praktikoje bei</w:t>
      </w:r>
      <w:r w:rsidR="0090203E" w:rsidRPr="00E5193C">
        <w:rPr>
          <w:rFonts w:ascii="Times New Roman" w:hAnsi="Times New Roman"/>
          <w:sz w:val="26"/>
          <w:szCs w:val="26"/>
          <w:lang w:val="lt-LT"/>
        </w:rPr>
        <w:t xml:space="preserve"> su </w:t>
      </w:r>
      <w:r w:rsidR="00126774">
        <w:rPr>
          <w:rFonts w:ascii="Times New Roman" w:hAnsi="Times New Roman"/>
          <w:sz w:val="26"/>
          <w:szCs w:val="26"/>
          <w:lang w:val="lt-LT"/>
        </w:rPr>
        <w:t>tuo</w:t>
      </w:r>
      <w:r w:rsidR="0090203E" w:rsidRPr="00E5193C">
        <w:rPr>
          <w:rFonts w:ascii="Times New Roman" w:hAnsi="Times New Roman"/>
          <w:sz w:val="26"/>
          <w:szCs w:val="26"/>
          <w:lang w:val="lt-LT"/>
        </w:rPr>
        <w:t xml:space="preserve"> susijusiais iššūkiais tarptautinei bendrijai</w:t>
      </w:r>
      <w:r w:rsidRPr="00E5193C">
        <w:rPr>
          <w:rFonts w:ascii="Times New Roman" w:hAnsi="Times New Roman"/>
          <w:sz w:val="26"/>
          <w:szCs w:val="26"/>
          <w:lang w:val="lt-LT"/>
        </w:rPr>
        <w:t xml:space="preserve">. </w:t>
      </w:r>
    </w:p>
    <w:p w:rsidR="000F58FB" w:rsidRPr="00E5193C" w:rsidRDefault="00D239F6" w:rsidP="007811E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Pirmame </w:t>
      </w:r>
      <w:r w:rsidR="00FE1002" w:rsidRPr="00E5193C">
        <w:rPr>
          <w:rFonts w:ascii="Times New Roman" w:hAnsi="Times New Roman"/>
          <w:sz w:val="26"/>
          <w:szCs w:val="26"/>
          <w:lang w:val="lt-LT"/>
        </w:rPr>
        <w:t>trečiosios</w:t>
      </w:r>
      <w:r w:rsidRPr="00E5193C">
        <w:rPr>
          <w:rFonts w:ascii="Times New Roman" w:hAnsi="Times New Roman"/>
          <w:sz w:val="26"/>
          <w:szCs w:val="26"/>
          <w:lang w:val="lt-LT"/>
        </w:rPr>
        <w:t xml:space="preserve"> disertacijos dalies skyriuje analizuojamos humanitarinės intervencijos teisėtumo sąlygos pagal J</w:t>
      </w:r>
      <w:r w:rsidR="00392C40" w:rsidRPr="00E5193C">
        <w:rPr>
          <w:rFonts w:ascii="Times New Roman" w:hAnsi="Times New Roman"/>
          <w:sz w:val="26"/>
          <w:szCs w:val="26"/>
          <w:lang w:val="lt-LT"/>
        </w:rPr>
        <w:t>T Chartiją. Šis skyrius dalinama</w:t>
      </w:r>
      <w:r w:rsidRPr="00E5193C">
        <w:rPr>
          <w:rFonts w:ascii="Times New Roman" w:hAnsi="Times New Roman"/>
          <w:sz w:val="26"/>
          <w:szCs w:val="26"/>
          <w:lang w:val="lt-LT"/>
        </w:rPr>
        <w:t xml:space="preserve">s į atskirus poskyrius, skirtus konkrečioms JT Chartijos nuostatoms, susijusioms su humanitarine intervencija, t. y. JT Chartijos 2 str. 4 d., </w:t>
      </w:r>
      <w:r w:rsidR="00392C40" w:rsidRPr="00E5193C">
        <w:rPr>
          <w:rFonts w:ascii="Times New Roman" w:hAnsi="Times New Roman"/>
          <w:sz w:val="26"/>
          <w:szCs w:val="26"/>
          <w:lang w:val="lt-LT"/>
        </w:rPr>
        <w:t>51 str. ir Chartijos VII skyriui, nustatančiam JT</w:t>
      </w:r>
      <w:r w:rsidRPr="00E5193C">
        <w:rPr>
          <w:rFonts w:ascii="Times New Roman" w:hAnsi="Times New Roman"/>
          <w:sz w:val="26"/>
          <w:szCs w:val="26"/>
          <w:lang w:val="lt-LT"/>
        </w:rPr>
        <w:t xml:space="preserve"> Saugumo Tarybos įgaliojimus siekiant atkurti tarptautinę taiką ir saugumą. Antrame skyriuje autorė pateikia valstybių praktikos atrankos kriterijus siekiant </w:t>
      </w:r>
      <w:r w:rsidR="00505F51" w:rsidRPr="00E5193C">
        <w:rPr>
          <w:rFonts w:ascii="Times New Roman" w:hAnsi="Times New Roman"/>
          <w:sz w:val="26"/>
          <w:szCs w:val="26"/>
          <w:lang w:val="lt-LT"/>
        </w:rPr>
        <w:t>išskirti</w:t>
      </w:r>
      <w:r w:rsidRPr="00E5193C">
        <w:rPr>
          <w:rFonts w:ascii="Times New Roman" w:hAnsi="Times New Roman"/>
          <w:sz w:val="26"/>
          <w:szCs w:val="26"/>
          <w:lang w:val="lt-LT"/>
        </w:rPr>
        <w:t xml:space="preserve"> humanitarinės intervencijos atvejus valstybių praktikoje, </w:t>
      </w:r>
      <w:r w:rsidR="00E32FE9" w:rsidRPr="00E5193C">
        <w:rPr>
          <w:rFonts w:ascii="Times New Roman" w:hAnsi="Times New Roman"/>
          <w:sz w:val="26"/>
          <w:szCs w:val="26"/>
          <w:lang w:val="lt-LT"/>
        </w:rPr>
        <w:t>kurie padeda nustatyti tarptautinio teisinio papročio</w:t>
      </w:r>
      <w:r w:rsidRPr="00E5193C">
        <w:rPr>
          <w:rFonts w:ascii="Times New Roman" w:hAnsi="Times New Roman"/>
          <w:sz w:val="26"/>
          <w:szCs w:val="26"/>
          <w:lang w:val="lt-LT"/>
        </w:rPr>
        <w:t xml:space="preserve"> dėl nesankcionuotos humanitarinės intervencijos teisės</w:t>
      </w:r>
      <w:r w:rsidR="00E32FE9" w:rsidRPr="00E5193C">
        <w:rPr>
          <w:rFonts w:ascii="Times New Roman" w:hAnsi="Times New Roman"/>
          <w:sz w:val="26"/>
          <w:szCs w:val="26"/>
          <w:lang w:val="lt-LT"/>
        </w:rPr>
        <w:t xml:space="preserve"> egzistavimą</w:t>
      </w:r>
      <w:r w:rsidRPr="00E5193C">
        <w:rPr>
          <w:rFonts w:ascii="Times New Roman" w:hAnsi="Times New Roman"/>
          <w:sz w:val="26"/>
          <w:szCs w:val="26"/>
          <w:lang w:val="lt-LT"/>
        </w:rPr>
        <w:t xml:space="preserve">. Atskirame poskyryje pateikiama valstybių </w:t>
      </w:r>
      <w:r w:rsidRPr="00E5193C">
        <w:rPr>
          <w:rFonts w:ascii="Times New Roman" w:hAnsi="Times New Roman"/>
          <w:i/>
          <w:sz w:val="26"/>
          <w:szCs w:val="26"/>
          <w:lang w:val="lt-LT"/>
        </w:rPr>
        <w:t xml:space="preserve">opinio juris </w:t>
      </w:r>
      <w:r w:rsidRPr="00E5193C">
        <w:rPr>
          <w:rFonts w:ascii="Times New Roman" w:hAnsi="Times New Roman"/>
          <w:sz w:val="26"/>
          <w:szCs w:val="26"/>
          <w:lang w:val="lt-LT"/>
        </w:rPr>
        <w:t xml:space="preserve">analizė ir išvados dėl papildomų nesankcionuotos humanitarinės intervencijos teisėtumo sąlygų egzistavimo tarptautinėje paprotinėje teisėje. Paskutinis </w:t>
      </w:r>
      <w:r w:rsidR="00FE1002" w:rsidRPr="00E5193C">
        <w:rPr>
          <w:rFonts w:ascii="Times New Roman" w:hAnsi="Times New Roman"/>
          <w:sz w:val="26"/>
          <w:szCs w:val="26"/>
          <w:lang w:val="lt-LT"/>
        </w:rPr>
        <w:t>trečiosios</w:t>
      </w:r>
      <w:r w:rsidRPr="00E5193C">
        <w:rPr>
          <w:rFonts w:ascii="Times New Roman" w:hAnsi="Times New Roman"/>
          <w:sz w:val="26"/>
          <w:szCs w:val="26"/>
          <w:lang w:val="lt-LT"/>
        </w:rPr>
        <w:t xml:space="preserve"> disertacijos dalies skyrius skiriamas pareigos apsaugoti koncepcijos</w:t>
      </w:r>
      <w:r w:rsidR="00334D3A" w:rsidRPr="00E5193C">
        <w:rPr>
          <w:rFonts w:ascii="Times New Roman" w:hAnsi="Times New Roman"/>
          <w:sz w:val="26"/>
          <w:szCs w:val="26"/>
          <w:lang w:val="lt-LT"/>
        </w:rPr>
        <w:t xml:space="preserve"> privalomumo ir</w:t>
      </w:r>
      <w:r w:rsidRPr="00E5193C">
        <w:rPr>
          <w:rFonts w:ascii="Times New Roman" w:hAnsi="Times New Roman"/>
          <w:sz w:val="26"/>
          <w:szCs w:val="26"/>
          <w:lang w:val="lt-LT"/>
        </w:rPr>
        <w:t xml:space="preserve"> įtakos</w:t>
      </w:r>
      <w:r w:rsidR="00334D3A" w:rsidRPr="00E5193C">
        <w:rPr>
          <w:rFonts w:ascii="Times New Roman" w:hAnsi="Times New Roman"/>
          <w:sz w:val="26"/>
          <w:szCs w:val="26"/>
          <w:lang w:val="lt-LT"/>
        </w:rPr>
        <w:t xml:space="preserve"> valstybių praktikai </w:t>
      </w:r>
      <w:r w:rsidR="0090203E" w:rsidRPr="00E5193C">
        <w:rPr>
          <w:rFonts w:ascii="Times New Roman" w:hAnsi="Times New Roman"/>
          <w:sz w:val="26"/>
          <w:szCs w:val="26"/>
          <w:lang w:val="lt-LT"/>
        </w:rPr>
        <w:t>analizei</w:t>
      </w:r>
      <w:r w:rsidR="00963650" w:rsidRPr="00E5193C">
        <w:rPr>
          <w:rFonts w:ascii="Times New Roman" w:hAnsi="Times New Roman"/>
          <w:sz w:val="26"/>
          <w:szCs w:val="26"/>
          <w:lang w:val="lt-LT"/>
        </w:rPr>
        <w:t xml:space="preserve">. </w:t>
      </w:r>
      <w:r w:rsidR="00FE1002" w:rsidRPr="00E5193C">
        <w:rPr>
          <w:rFonts w:ascii="Times New Roman" w:hAnsi="Times New Roman"/>
          <w:sz w:val="26"/>
          <w:szCs w:val="26"/>
          <w:lang w:val="lt-LT"/>
        </w:rPr>
        <w:t>A</w:t>
      </w:r>
      <w:r w:rsidR="00867C5C" w:rsidRPr="00E5193C">
        <w:rPr>
          <w:rFonts w:ascii="Times New Roman" w:hAnsi="Times New Roman"/>
          <w:sz w:val="26"/>
          <w:szCs w:val="26"/>
          <w:lang w:val="lt-LT"/>
        </w:rPr>
        <w:t>tskiruose</w:t>
      </w:r>
      <w:r w:rsidR="00FE1002" w:rsidRPr="00E5193C">
        <w:rPr>
          <w:rFonts w:ascii="Times New Roman" w:hAnsi="Times New Roman"/>
          <w:sz w:val="26"/>
          <w:szCs w:val="26"/>
          <w:lang w:val="lt-LT"/>
        </w:rPr>
        <w:t xml:space="preserve"> šio skyriaus</w:t>
      </w:r>
      <w:r w:rsidR="00867C5C" w:rsidRPr="00E5193C">
        <w:rPr>
          <w:rFonts w:ascii="Times New Roman" w:hAnsi="Times New Roman"/>
          <w:sz w:val="26"/>
          <w:szCs w:val="26"/>
          <w:lang w:val="lt-LT"/>
        </w:rPr>
        <w:t xml:space="preserve"> poskyriuose analizuojama</w:t>
      </w:r>
      <w:r w:rsidR="00963650" w:rsidRPr="00E5193C">
        <w:rPr>
          <w:rFonts w:ascii="Times New Roman" w:hAnsi="Times New Roman"/>
          <w:sz w:val="26"/>
          <w:szCs w:val="26"/>
          <w:lang w:val="lt-LT"/>
        </w:rPr>
        <w:t xml:space="preserve"> pareigos apsaugoti koncepcijos įtaka</w:t>
      </w:r>
      <w:r w:rsidR="00867C5C" w:rsidRPr="00E5193C">
        <w:rPr>
          <w:rFonts w:ascii="Times New Roman" w:hAnsi="Times New Roman"/>
          <w:sz w:val="26"/>
          <w:szCs w:val="26"/>
          <w:lang w:val="lt-LT"/>
        </w:rPr>
        <w:t xml:space="preserve"> </w:t>
      </w:r>
      <w:r w:rsidR="00392C40" w:rsidRPr="00E5193C">
        <w:rPr>
          <w:rFonts w:ascii="Times New Roman" w:hAnsi="Times New Roman"/>
          <w:sz w:val="26"/>
          <w:szCs w:val="26"/>
          <w:lang w:val="lt-LT"/>
        </w:rPr>
        <w:t xml:space="preserve">JT </w:t>
      </w:r>
      <w:r w:rsidR="00867C5C" w:rsidRPr="00E5193C">
        <w:rPr>
          <w:rFonts w:ascii="Times New Roman" w:hAnsi="Times New Roman"/>
          <w:sz w:val="26"/>
          <w:szCs w:val="26"/>
          <w:lang w:val="lt-LT"/>
        </w:rPr>
        <w:t>Saugumo Tarybos</w:t>
      </w:r>
      <w:r w:rsidR="009B6B96" w:rsidRPr="00E5193C">
        <w:rPr>
          <w:rFonts w:ascii="Times New Roman" w:hAnsi="Times New Roman"/>
          <w:sz w:val="26"/>
          <w:szCs w:val="26"/>
          <w:lang w:val="lt-LT"/>
        </w:rPr>
        <w:t xml:space="preserve"> įgaliojimams </w:t>
      </w:r>
      <w:r w:rsidR="00963650" w:rsidRPr="00E5193C">
        <w:rPr>
          <w:rFonts w:ascii="Times New Roman" w:hAnsi="Times New Roman"/>
          <w:sz w:val="26"/>
          <w:szCs w:val="26"/>
          <w:lang w:val="lt-LT"/>
        </w:rPr>
        <w:t>ir Afrikos regioninių organizacijų</w:t>
      </w:r>
      <w:r w:rsidR="009B6B96" w:rsidRPr="00E5193C">
        <w:rPr>
          <w:rFonts w:ascii="Times New Roman" w:hAnsi="Times New Roman"/>
          <w:sz w:val="26"/>
          <w:szCs w:val="26"/>
          <w:lang w:val="lt-LT"/>
        </w:rPr>
        <w:t xml:space="preserve"> vaidmeniui </w:t>
      </w:r>
      <w:r w:rsidR="00963650" w:rsidRPr="00E5193C">
        <w:rPr>
          <w:rFonts w:ascii="Times New Roman" w:hAnsi="Times New Roman"/>
          <w:sz w:val="26"/>
          <w:szCs w:val="26"/>
          <w:lang w:val="lt-LT"/>
        </w:rPr>
        <w:t>humanita</w:t>
      </w:r>
      <w:r w:rsidR="009B6B96" w:rsidRPr="00E5193C">
        <w:rPr>
          <w:rFonts w:ascii="Times New Roman" w:hAnsi="Times New Roman"/>
          <w:sz w:val="26"/>
          <w:szCs w:val="26"/>
          <w:lang w:val="lt-LT"/>
        </w:rPr>
        <w:t xml:space="preserve">rinių intervencijų </w:t>
      </w:r>
      <w:r w:rsidR="00DD613C">
        <w:rPr>
          <w:rFonts w:ascii="Times New Roman" w:hAnsi="Times New Roman"/>
          <w:sz w:val="26"/>
          <w:szCs w:val="26"/>
          <w:lang w:val="lt-LT"/>
        </w:rPr>
        <w:t xml:space="preserve">įgyvendinant tarptautinės bendrijos pareigą apsaugoti </w:t>
      </w:r>
      <w:r w:rsidR="009B6B96" w:rsidRPr="00E5193C">
        <w:rPr>
          <w:rFonts w:ascii="Times New Roman" w:hAnsi="Times New Roman"/>
          <w:sz w:val="26"/>
          <w:szCs w:val="26"/>
          <w:lang w:val="lt-LT"/>
        </w:rPr>
        <w:t>srityje</w:t>
      </w:r>
      <w:r w:rsidR="00505F51" w:rsidRPr="00E5193C">
        <w:rPr>
          <w:rFonts w:ascii="Times New Roman" w:hAnsi="Times New Roman"/>
          <w:sz w:val="26"/>
          <w:szCs w:val="26"/>
          <w:lang w:val="lt-LT"/>
        </w:rPr>
        <w:t xml:space="preserve">. </w:t>
      </w:r>
    </w:p>
    <w:p w:rsidR="003F2666" w:rsidRPr="00E5193C" w:rsidRDefault="007811EB" w:rsidP="003F2666">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Struktūriš</w:t>
      </w:r>
      <w:r w:rsidR="009B6B96" w:rsidRPr="00E5193C">
        <w:rPr>
          <w:rFonts w:ascii="Times New Roman" w:hAnsi="Times New Roman"/>
          <w:sz w:val="26"/>
          <w:szCs w:val="26"/>
          <w:lang w:val="lt-LT"/>
        </w:rPr>
        <w:t>kai disertaciją sudaro įvadas, 3</w:t>
      </w:r>
      <w:r w:rsidRPr="00E5193C">
        <w:rPr>
          <w:rFonts w:ascii="Times New Roman" w:hAnsi="Times New Roman"/>
          <w:sz w:val="26"/>
          <w:szCs w:val="26"/>
          <w:lang w:val="lt-LT"/>
        </w:rPr>
        <w:t xml:space="preserve"> dėstomosios – tiriamosios dalys,</w:t>
      </w:r>
      <w:r w:rsidR="00867C5C" w:rsidRPr="00E5193C">
        <w:rPr>
          <w:rFonts w:ascii="Times New Roman" w:hAnsi="Times New Roman"/>
          <w:sz w:val="26"/>
          <w:szCs w:val="26"/>
          <w:lang w:val="lt-LT"/>
        </w:rPr>
        <w:t xml:space="preserve"> kurios skirstomos į skyrius, </w:t>
      </w:r>
      <w:r w:rsidRPr="00E5193C">
        <w:rPr>
          <w:rFonts w:ascii="Times New Roman" w:hAnsi="Times New Roman"/>
          <w:sz w:val="26"/>
          <w:szCs w:val="26"/>
          <w:lang w:val="lt-LT"/>
        </w:rPr>
        <w:t>poskyrius</w:t>
      </w:r>
      <w:r w:rsidR="00867C5C" w:rsidRPr="00E5193C">
        <w:rPr>
          <w:rFonts w:ascii="Times New Roman" w:hAnsi="Times New Roman"/>
          <w:sz w:val="26"/>
          <w:szCs w:val="26"/>
          <w:lang w:val="lt-LT"/>
        </w:rPr>
        <w:t>, poskirsnius</w:t>
      </w:r>
      <w:r w:rsidR="00D257A2">
        <w:rPr>
          <w:rFonts w:ascii="Times New Roman" w:hAnsi="Times New Roman"/>
          <w:sz w:val="26"/>
          <w:szCs w:val="26"/>
          <w:lang w:val="lt-LT"/>
        </w:rPr>
        <w:t>, jų skyrelius</w:t>
      </w:r>
      <w:r w:rsidR="006E0673" w:rsidRPr="00E5193C">
        <w:rPr>
          <w:rFonts w:ascii="Times New Roman" w:hAnsi="Times New Roman"/>
          <w:sz w:val="26"/>
          <w:szCs w:val="26"/>
          <w:lang w:val="lt-LT"/>
        </w:rPr>
        <w:t xml:space="preserve"> </w:t>
      </w:r>
      <w:r w:rsidRPr="00E5193C">
        <w:rPr>
          <w:rFonts w:ascii="Times New Roman" w:hAnsi="Times New Roman"/>
          <w:sz w:val="26"/>
          <w:szCs w:val="26"/>
          <w:lang w:val="lt-LT"/>
        </w:rPr>
        <w:t>bei išvados. Mokslinio darbo pabaigoje pateikiamas naudotos literatūros bei kitų tyrimo šaltinių sąrašas, disertacijos priedai ir autorė</w:t>
      </w:r>
      <w:r w:rsidR="003F2666" w:rsidRPr="00E5193C">
        <w:rPr>
          <w:rFonts w:ascii="Times New Roman" w:hAnsi="Times New Roman"/>
          <w:sz w:val="26"/>
          <w:szCs w:val="26"/>
          <w:lang w:val="lt-LT"/>
        </w:rPr>
        <w:t>s</w:t>
      </w:r>
      <w:r w:rsidR="00A42EE1" w:rsidRPr="00E5193C">
        <w:rPr>
          <w:rFonts w:ascii="Times New Roman" w:hAnsi="Times New Roman"/>
          <w:sz w:val="26"/>
          <w:szCs w:val="26"/>
          <w:lang w:val="lt-LT"/>
        </w:rPr>
        <w:t xml:space="preserve"> paskelbtų publikacijų disertacijos tema</w:t>
      </w:r>
      <w:r w:rsidR="003F2666" w:rsidRPr="00E5193C">
        <w:rPr>
          <w:rFonts w:ascii="Times New Roman" w:hAnsi="Times New Roman"/>
          <w:sz w:val="26"/>
          <w:szCs w:val="26"/>
          <w:lang w:val="lt-LT"/>
        </w:rPr>
        <w:t xml:space="preserve"> sąrašas.</w:t>
      </w:r>
    </w:p>
    <w:p w:rsidR="00D74040" w:rsidRPr="00E5193C" w:rsidRDefault="00D74040" w:rsidP="00D23770">
      <w:pPr>
        <w:spacing w:after="0" w:line="360" w:lineRule="auto"/>
        <w:jc w:val="both"/>
        <w:rPr>
          <w:rFonts w:ascii="Times New Roman" w:hAnsi="Times New Roman"/>
          <w:sz w:val="26"/>
          <w:szCs w:val="26"/>
          <w:lang w:val="lt-LT"/>
        </w:rPr>
      </w:pPr>
    </w:p>
    <w:p w:rsidR="00CE65AC" w:rsidRPr="00E5193C" w:rsidRDefault="00CE65AC" w:rsidP="00D23770">
      <w:pPr>
        <w:spacing w:after="0" w:line="360" w:lineRule="auto"/>
        <w:jc w:val="both"/>
        <w:rPr>
          <w:rFonts w:ascii="Times New Roman" w:hAnsi="Times New Roman"/>
          <w:sz w:val="26"/>
          <w:szCs w:val="26"/>
          <w:lang w:val="lt-LT"/>
        </w:rPr>
      </w:pPr>
    </w:p>
    <w:p w:rsidR="003165F3" w:rsidRPr="00E5193C" w:rsidRDefault="003165F3" w:rsidP="00D23770">
      <w:pPr>
        <w:spacing w:after="0" w:line="360" w:lineRule="auto"/>
        <w:jc w:val="both"/>
        <w:rPr>
          <w:rFonts w:ascii="Times New Roman" w:hAnsi="Times New Roman"/>
          <w:sz w:val="26"/>
          <w:szCs w:val="26"/>
          <w:lang w:val="lt-LT"/>
        </w:rPr>
      </w:pPr>
    </w:p>
    <w:p w:rsidR="003165F3" w:rsidRPr="00E5193C" w:rsidRDefault="003165F3" w:rsidP="00D23770">
      <w:pPr>
        <w:spacing w:after="0" w:line="360" w:lineRule="auto"/>
        <w:jc w:val="both"/>
        <w:rPr>
          <w:rFonts w:ascii="Times New Roman" w:hAnsi="Times New Roman"/>
          <w:sz w:val="26"/>
          <w:szCs w:val="26"/>
          <w:lang w:val="lt-LT"/>
        </w:rPr>
      </w:pPr>
    </w:p>
    <w:p w:rsidR="003165F3" w:rsidRPr="00E5193C" w:rsidRDefault="003165F3" w:rsidP="00D23770">
      <w:pPr>
        <w:spacing w:after="0" w:line="360" w:lineRule="auto"/>
        <w:jc w:val="both"/>
        <w:rPr>
          <w:rFonts w:ascii="Times New Roman" w:hAnsi="Times New Roman"/>
          <w:sz w:val="26"/>
          <w:szCs w:val="26"/>
          <w:lang w:val="lt-LT"/>
        </w:rPr>
      </w:pPr>
    </w:p>
    <w:p w:rsidR="000A21CD" w:rsidRPr="00E5193C" w:rsidRDefault="000A21CD" w:rsidP="00D23770">
      <w:pPr>
        <w:spacing w:after="0" w:line="360" w:lineRule="auto"/>
        <w:jc w:val="both"/>
        <w:rPr>
          <w:rFonts w:ascii="Times New Roman" w:hAnsi="Times New Roman"/>
          <w:sz w:val="26"/>
          <w:szCs w:val="26"/>
          <w:lang w:val="lt-LT"/>
        </w:rPr>
      </w:pPr>
    </w:p>
    <w:p w:rsidR="007811EB" w:rsidRPr="00E5193C" w:rsidRDefault="0042503B" w:rsidP="005C78C7">
      <w:pPr>
        <w:pStyle w:val="Antrat1"/>
        <w:numPr>
          <w:ilvl w:val="0"/>
          <w:numId w:val="2"/>
        </w:numPr>
        <w:ind w:left="0" w:firstLine="426"/>
        <w:jc w:val="center"/>
        <w:rPr>
          <w:sz w:val="26"/>
          <w:szCs w:val="26"/>
          <w:lang w:val="lt-LT"/>
        </w:rPr>
      </w:pPr>
      <w:bookmarkStart w:id="3" w:name="_Toc331936217"/>
      <w:r w:rsidRPr="00E5193C">
        <w:rPr>
          <w:sz w:val="26"/>
          <w:szCs w:val="26"/>
          <w:lang w:val="lt-LT"/>
        </w:rPr>
        <w:lastRenderedPageBreak/>
        <w:t>HUMANITARINĖ</w:t>
      </w:r>
      <w:r w:rsidR="00EA518A" w:rsidRPr="00E5193C">
        <w:rPr>
          <w:sz w:val="26"/>
          <w:szCs w:val="26"/>
          <w:lang w:val="lt-LT"/>
        </w:rPr>
        <w:t>S INTERVENCIJOS</w:t>
      </w:r>
      <w:r w:rsidR="004D5D9F" w:rsidRPr="00E5193C">
        <w:rPr>
          <w:sz w:val="26"/>
          <w:szCs w:val="26"/>
          <w:lang w:val="lt-LT"/>
        </w:rPr>
        <w:t xml:space="preserve"> SAMPRATA</w:t>
      </w:r>
      <w:bookmarkEnd w:id="3"/>
      <w:r w:rsidR="00755D3E" w:rsidRPr="00E5193C">
        <w:rPr>
          <w:sz w:val="26"/>
          <w:szCs w:val="26"/>
          <w:lang w:val="lt-LT"/>
        </w:rPr>
        <w:t xml:space="preserve"> </w:t>
      </w:r>
    </w:p>
    <w:p w:rsidR="009368B6" w:rsidRPr="00E5193C" w:rsidRDefault="009368B6" w:rsidP="009368B6">
      <w:pPr>
        <w:rPr>
          <w:rFonts w:ascii="Times New Roman" w:hAnsi="Times New Roman"/>
          <w:sz w:val="26"/>
          <w:szCs w:val="26"/>
          <w:lang w:val="lt-LT"/>
        </w:rPr>
      </w:pPr>
    </w:p>
    <w:p w:rsidR="00E75F20" w:rsidRPr="00E5193C" w:rsidRDefault="00CF0EAC" w:rsidP="00E75F20">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Pirmoji disertacijos dalis pradedama humanitarinės intervencijos </w:t>
      </w:r>
      <w:r w:rsidR="00845DFF" w:rsidRPr="00E5193C">
        <w:rPr>
          <w:rFonts w:ascii="Times New Roman" w:hAnsi="Times New Roman"/>
          <w:sz w:val="26"/>
          <w:szCs w:val="26"/>
          <w:lang w:val="lt-LT"/>
        </w:rPr>
        <w:t>koncepcijos sudėtinių elementų</w:t>
      </w:r>
      <w:r w:rsidRPr="00E5193C">
        <w:rPr>
          <w:rFonts w:ascii="Times New Roman" w:hAnsi="Times New Roman"/>
          <w:sz w:val="26"/>
          <w:szCs w:val="26"/>
          <w:lang w:val="lt-LT"/>
        </w:rPr>
        <w:t xml:space="preserve"> analize, kuri yra būtina siekiant </w:t>
      </w:r>
      <w:r w:rsidR="00505F51" w:rsidRPr="00E5193C">
        <w:rPr>
          <w:rFonts w:ascii="Times New Roman" w:hAnsi="Times New Roman"/>
          <w:sz w:val="26"/>
          <w:szCs w:val="26"/>
          <w:lang w:val="lt-LT"/>
        </w:rPr>
        <w:t>šios disertacijos an</w:t>
      </w:r>
      <w:r w:rsidR="007B4BED" w:rsidRPr="00E5193C">
        <w:rPr>
          <w:rFonts w:ascii="Times New Roman" w:hAnsi="Times New Roman"/>
          <w:sz w:val="26"/>
          <w:szCs w:val="26"/>
          <w:lang w:val="lt-LT"/>
        </w:rPr>
        <w:t>t</w:t>
      </w:r>
      <w:r w:rsidR="00505F51" w:rsidRPr="00E5193C">
        <w:rPr>
          <w:rFonts w:ascii="Times New Roman" w:hAnsi="Times New Roman"/>
          <w:sz w:val="26"/>
          <w:szCs w:val="26"/>
          <w:lang w:val="lt-LT"/>
        </w:rPr>
        <w:t>r</w:t>
      </w:r>
      <w:r w:rsidR="007B4BED" w:rsidRPr="00E5193C">
        <w:rPr>
          <w:rFonts w:ascii="Times New Roman" w:hAnsi="Times New Roman"/>
          <w:sz w:val="26"/>
          <w:szCs w:val="26"/>
          <w:lang w:val="lt-LT"/>
        </w:rPr>
        <w:t xml:space="preserve">oje dalyje </w:t>
      </w:r>
      <w:r w:rsidRPr="00E5193C">
        <w:rPr>
          <w:rFonts w:ascii="Times New Roman" w:hAnsi="Times New Roman"/>
          <w:sz w:val="26"/>
          <w:szCs w:val="26"/>
          <w:lang w:val="lt-LT"/>
        </w:rPr>
        <w:t xml:space="preserve">pateikti siūlomą humanitarinės intervencijos </w:t>
      </w:r>
      <w:r w:rsidR="0082262B" w:rsidRPr="00E5193C">
        <w:rPr>
          <w:rFonts w:ascii="Times New Roman" w:hAnsi="Times New Roman"/>
          <w:sz w:val="26"/>
          <w:szCs w:val="26"/>
          <w:lang w:val="lt-LT"/>
        </w:rPr>
        <w:t>sąvoką</w:t>
      </w:r>
      <w:r w:rsidRPr="00E5193C">
        <w:rPr>
          <w:rFonts w:ascii="Times New Roman" w:hAnsi="Times New Roman"/>
          <w:sz w:val="26"/>
          <w:szCs w:val="26"/>
          <w:lang w:val="lt-LT"/>
        </w:rPr>
        <w:t xml:space="preserve"> ir </w:t>
      </w:r>
      <w:r w:rsidR="00845DFF" w:rsidRPr="00E5193C">
        <w:rPr>
          <w:rFonts w:ascii="Times New Roman" w:hAnsi="Times New Roman"/>
          <w:sz w:val="26"/>
          <w:szCs w:val="26"/>
          <w:lang w:val="lt-LT"/>
        </w:rPr>
        <w:t xml:space="preserve">atskleisti </w:t>
      </w:r>
      <w:r w:rsidRPr="00E5193C">
        <w:rPr>
          <w:rFonts w:ascii="Times New Roman" w:hAnsi="Times New Roman"/>
          <w:sz w:val="26"/>
          <w:szCs w:val="26"/>
          <w:lang w:val="lt-LT"/>
        </w:rPr>
        <w:t>tokio ginkluotos jėgos</w:t>
      </w:r>
      <w:r w:rsidR="00E75F20" w:rsidRPr="00E5193C">
        <w:rPr>
          <w:rFonts w:ascii="Times New Roman" w:hAnsi="Times New Roman"/>
          <w:sz w:val="26"/>
          <w:szCs w:val="26"/>
          <w:lang w:val="lt-LT"/>
        </w:rPr>
        <w:t xml:space="preserve"> panaudojimo teisėtumo problemą</w:t>
      </w:r>
      <w:r w:rsidR="00845DFF" w:rsidRPr="00E5193C">
        <w:rPr>
          <w:rFonts w:ascii="Times New Roman" w:hAnsi="Times New Roman"/>
          <w:sz w:val="26"/>
          <w:szCs w:val="26"/>
          <w:lang w:val="lt-LT"/>
        </w:rPr>
        <w:t xml:space="preserve"> </w:t>
      </w:r>
      <w:r w:rsidR="007B4BED" w:rsidRPr="00E5193C">
        <w:rPr>
          <w:rFonts w:ascii="Times New Roman" w:hAnsi="Times New Roman"/>
          <w:sz w:val="26"/>
          <w:szCs w:val="26"/>
          <w:lang w:val="lt-LT"/>
        </w:rPr>
        <w:t>trečiojoje</w:t>
      </w:r>
      <w:r w:rsidR="00845DFF" w:rsidRPr="00E5193C">
        <w:rPr>
          <w:rFonts w:ascii="Times New Roman" w:hAnsi="Times New Roman"/>
          <w:sz w:val="26"/>
          <w:szCs w:val="26"/>
          <w:lang w:val="lt-LT"/>
        </w:rPr>
        <w:t xml:space="preserve"> disertacijos dalyje</w:t>
      </w:r>
      <w:r w:rsidRPr="00E5193C">
        <w:rPr>
          <w:rFonts w:ascii="Times New Roman" w:hAnsi="Times New Roman"/>
          <w:sz w:val="26"/>
          <w:szCs w:val="26"/>
          <w:lang w:val="lt-LT"/>
        </w:rPr>
        <w:t xml:space="preserve">. </w:t>
      </w:r>
      <w:r w:rsidR="00845DFF" w:rsidRPr="00E5193C">
        <w:rPr>
          <w:rFonts w:ascii="Times New Roman" w:hAnsi="Times New Roman"/>
          <w:sz w:val="26"/>
          <w:szCs w:val="26"/>
          <w:lang w:val="lt-LT"/>
        </w:rPr>
        <w:t>A</w:t>
      </w:r>
      <w:r w:rsidR="00E75F20" w:rsidRPr="00E5193C">
        <w:rPr>
          <w:rFonts w:ascii="Times New Roman" w:hAnsi="Times New Roman"/>
          <w:sz w:val="26"/>
          <w:szCs w:val="26"/>
          <w:lang w:val="lt-LT"/>
        </w:rPr>
        <w:t xml:space="preserve">tsižvelgiant į tai, jog </w:t>
      </w:r>
      <w:r w:rsidR="00845DFF" w:rsidRPr="00E5193C">
        <w:rPr>
          <w:rFonts w:ascii="Times New Roman" w:hAnsi="Times New Roman"/>
          <w:sz w:val="26"/>
          <w:szCs w:val="26"/>
          <w:lang w:val="lt-LT"/>
        </w:rPr>
        <w:t>šioje disertacijoje humanitarinės intervencijos koncepcija analizuojama atitikties šiuolaikinei tarptautinei teisei požiūriu, ši</w:t>
      </w:r>
      <w:r w:rsidR="0082262B" w:rsidRPr="00E5193C">
        <w:rPr>
          <w:rFonts w:ascii="Times New Roman" w:hAnsi="Times New Roman"/>
          <w:sz w:val="26"/>
          <w:szCs w:val="26"/>
          <w:lang w:val="lt-LT"/>
        </w:rPr>
        <w:t>oje disertacijoje humanitarinės intervencijos</w:t>
      </w:r>
      <w:r w:rsidR="00845DFF" w:rsidRPr="00E5193C">
        <w:rPr>
          <w:rFonts w:ascii="Times New Roman" w:hAnsi="Times New Roman"/>
          <w:sz w:val="26"/>
          <w:szCs w:val="26"/>
          <w:lang w:val="lt-LT"/>
        </w:rPr>
        <w:t xml:space="preserve"> koncepcija</w:t>
      </w:r>
      <w:r w:rsidR="00E75F20" w:rsidRPr="00E5193C">
        <w:rPr>
          <w:rFonts w:ascii="Times New Roman" w:hAnsi="Times New Roman"/>
          <w:sz w:val="26"/>
          <w:szCs w:val="26"/>
          <w:lang w:val="lt-LT"/>
        </w:rPr>
        <w:t xml:space="preserve"> siejama išimtinai su ginkluotos jėgos panaudojimu</w:t>
      </w:r>
      <w:r w:rsidR="00845DFF" w:rsidRPr="00E5193C">
        <w:rPr>
          <w:rFonts w:ascii="Times New Roman" w:hAnsi="Times New Roman"/>
          <w:sz w:val="26"/>
          <w:szCs w:val="26"/>
          <w:lang w:val="lt-LT"/>
        </w:rPr>
        <w:t>. Tai</w:t>
      </w:r>
      <w:r w:rsidR="00E75F20" w:rsidRPr="00E5193C">
        <w:rPr>
          <w:rFonts w:ascii="Times New Roman" w:hAnsi="Times New Roman"/>
          <w:sz w:val="26"/>
          <w:szCs w:val="26"/>
          <w:lang w:val="lt-LT"/>
        </w:rPr>
        <w:t xml:space="preserve"> yra akivaizdus humanitarinės intervencijos </w:t>
      </w:r>
      <w:r w:rsidR="00845DFF" w:rsidRPr="00E5193C">
        <w:rPr>
          <w:rFonts w:ascii="Times New Roman" w:hAnsi="Times New Roman"/>
          <w:sz w:val="26"/>
          <w:szCs w:val="26"/>
          <w:lang w:val="lt-LT"/>
        </w:rPr>
        <w:t xml:space="preserve">sampratos </w:t>
      </w:r>
      <w:r w:rsidR="00E75F20" w:rsidRPr="00E5193C">
        <w:rPr>
          <w:rFonts w:ascii="Times New Roman" w:hAnsi="Times New Roman"/>
          <w:sz w:val="26"/>
          <w:szCs w:val="26"/>
          <w:lang w:val="lt-LT"/>
        </w:rPr>
        <w:t xml:space="preserve">elementas, </w:t>
      </w:r>
      <w:r w:rsidR="00845DFF" w:rsidRPr="00E5193C">
        <w:rPr>
          <w:rFonts w:ascii="Times New Roman" w:hAnsi="Times New Roman"/>
          <w:sz w:val="26"/>
          <w:szCs w:val="26"/>
          <w:lang w:val="lt-LT"/>
        </w:rPr>
        <w:t xml:space="preserve">todėl </w:t>
      </w:r>
      <w:r w:rsidR="00E75F20" w:rsidRPr="00E5193C">
        <w:rPr>
          <w:rFonts w:ascii="Times New Roman" w:hAnsi="Times New Roman"/>
          <w:sz w:val="26"/>
          <w:szCs w:val="26"/>
          <w:lang w:val="lt-LT"/>
        </w:rPr>
        <w:t xml:space="preserve">pagrindinis dėmesys skiriamas kitiems humanitarinės intervencijos </w:t>
      </w:r>
      <w:r w:rsidR="00845DFF" w:rsidRPr="00E5193C">
        <w:rPr>
          <w:rFonts w:ascii="Times New Roman" w:hAnsi="Times New Roman"/>
          <w:sz w:val="26"/>
          <w:szCs w:val="26"/>
          <w:lang w:val="lt-LT"/>
        </w:rPr>
        <w:t>koncepcijos</w:t>
      </w:r>
      <w:r w:rsidR="00E75F20" w:rsidRPr="00E5193C">
        <w:rPr>
          <w:rFonts w:ascii="Times New Roman" w:hAnsi="Times New Roman"/>
          <w:sz w:val="26"/>
          <w:szCs w:val="26"/>
          <w:lang w:val="lt-LT"/>
        </w:rPr>
        <w:t xml:space="preserve"> elementams, dėl kurių tarptautinės teisės doktrinoje </w:t>
      </w:r>
      <w:r w:rsidR="00D123DA">
        <w:rPr>
          <w:rFonts w:ascii="Times New Roman" w:hAnsi="Times New Roman"/>
          <w:sz w:val="26"/>
          <w:szCs w:val="26"/>
          <w:lang w:val="lt-LT"/>
        </w:rPr>
        <w:t>sutarimo</w:t>
      </w:r>
      <w:r w:rsidR="0082262B" w:rsidRPr="00E5193C">
        <w:rPr>
          <w:rFonts w:ascii="Times New Roman" w:hAnsi="Times New Roman"/>
          <w:sz w:val="26"/>
          <w:szCs w:val="26"/>
          <w:lang w:val="lt-LT"/>
        </w:rPr>
        <w:t xml:space="preserve"> </w:t>
      </w:r>
      <w:r w:rsidR="007B4BED" w:rsidRPr="00E5193C">
        <w:rPr>
          <w:rFonts w:ascii="Times New Roman" w:hAnsi="Times New Roman"/>
          <w:sz w:val="26"/>
          <w:szCs w:val="26"/>
          <w:lang w:val="lt-LT"/>
        </w:rPr>
        <w:t>nėra.</w:t>
      </w:r>
    </w:p>
    <w:p w:rsidR="006E4521" w:rsidRPr="00E5193C" w:rsidRDefault="00122281" w:rsidP="00224E9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1D6884" w:rsidRPr="00E5193C">
        <w:rPr>
          <w:rFonts w:ascii="Times New Roman" w:hAnsi="Times New Roman"/>
          <w:sz w:val="26"/>
          <w:szCs w:val="26"/>
          <w:lang w:val="lt-LT"/>
        </w:rPr>
        <w:t>Tarptautinės teisės doktrinoje pateikiama įvairių humanitarinės intervencijos sąvokų</w:t>
      </w:r>
      <w:r w:rsidR="00385150" w:rsidRPr="00E5193C">
        <w:rPr>
          <w:rFonts w:ascii="Times New Roman" w:hAnsi="Times New Roman"/>
          <w:sz w:val="26"/>
          <w:szCs w:val="26"/>
          <w:lang w:val="lt-LT"/>
        </w:rPr>
        <w:t xml:space="preserve"> </w:t>
      </w:r>
      <w:r w:rsidR="00E14F7C" w:rsidRPr="00E5193C">
        <w:rPr>
          <w:rFonts w:ascii="Times New Roman" w:hAnsi="Times New Roman"/>
          <w:sz w:val="26"/>
          <w:szCs w:val="26"/>
          <w:lang w:val="lt-LT"/>
        </w:rPr>
        <w:t xml:space="preserve">ir </w:t>
      </w:r>
      <w:r w:rsidR="001D6884" w:rsidRPr="00E5193C">
        <w:rPr>
          <w:rFonts w:ascii="Times New Roman" w:hAnsi="Times New Roman"/>
          <w:sz w:val="26"/>
          <w:szCs w:val="26"/>
          <w:lang w:val="lt-LT"/>
        </w:rPr>
        <w:t xml:space="preserve"> </w:t>
      </w:r>
      <w:r w:rsidR="00D123DA">
        <w:rPr>
          <w:rFonts w:ascii="Times New Roman" w:hAnsi="Times New Roman"/>
          <w:sz w:val="26"/>
          <w:szCs w:val="26"/>
          <w:lang w:val="lt-LT"/>
        </w:rPr>
        <w:t xml:space="preserve">vieningos </w:t>
      </w:r>
      <w:r w:rsidR="001D6884" w:rsidRPr="00E5193C">
        <w:rPr>
          <w:rFonts w:ascii="Times New Roman" w:hAnsi="Times New Roman"/>
          <w:sz w:val="26"/>
          <w:szCs w:val="26"/>
          <w:lang w:val="lt-LT"/>
        </w:rPr>
        <w:t xml:space="preserve">humanitarinės intervencijos </w:t>
      </w:r>
      <w:r w:rsidR="003165F3" w:rsidRPr="00E5193C">
        <w:rPr>
          <w:rFonts w:ascii="Times New Roman" w:hAnsi="Times New Roman"/>
          <w:sz w:val="26"/>
          <w:szCs w:val="26"/>
          <w:lang w:val="lt-LT"/>
        </w:rPr>
        <w:t>sampratos</w:t>
      </w:r>
      <w:r w:rsidR="00E14F7C" w:rsidRPr="00E5193C">
        <w:rPr>
          <w:rFonts w:ascii="Times New Roman" w:hAnsi="Times New Roman"/>
          <w:sz w:val="26"/>
          <w:szCs w:val="26"/>
          <w:lang w:val="lt-LT"/>
        </w:rPr>
        <w:t xml:space="preserve"> nėra</w:t>
      </w:r>
      <w:r w:rsidR="00505F51" w:rsidRPr="00E5193C">
        <w:rPr>
          <w:rFonts w:ascii="Times New Roman" w:hAnsi="Times New Roman"/>
          <w:sz w:val="26"/>
          <w:szCs w:val="26"/>
          <w:lang w:val="lt-LT"/>
        </w:rPr>
        <w:t>. Vien tik dviejų terminų –</w:t>
      </w:r>
      <w:r w:rsidR="006E4521" w:rsidRPr="00E5193C">
        <w:rPr>
          <w:rFonts w:ascii="Times New Roman" w:hAnsi="Times New Roman"/>
          <w:sz w:val="26"/>
          <w:szCs w:val="26"/>
          <w:lang w:val="lt-LT"/>
        </w:rPr>
        <w:t xml:space="preserve"> ,,</w:t>
      </w:r>
      <w:r w:rsidR="001D6884" w:rsidRPr="00E5193C">
        <w:rPr>
          <w:rFonts w:ascii="Times New Roman" w:hAnsi="Times New Roman"/>
          <w:sz w:val="26"/>
          <w:szCs w:val="26"/>
          <w:lang w:val="lt-LT"/>
        </w:rPr>
        <w:t>hu</w:t>
      </w:r>
      <w:r w:rsidR="00505F51" w:rsidRPr="00E5193C">
        <w:rPr>
          <w:rFonts w:ascii="Times New Roman" w:hAnsi="Times New Roman"/>
          <w:sz w:val="26"/>
          <w:szCs w:val="26"/>
          <w:lang w:val="lt-LT"/>
        </w:rPr>
        <w:t>manitarinė” ir ,,intervencija” –</w:t>
      </w:r>
      <w:r w:rsidR="001D6884" w:rsidRPr="00E5193C">
        <w:rPr>
          <w:rFonts w:ascii="Times New Roman" w:hAnsi="Times New Roman"/>
          <w:sz w:val="26"/>
          <w:szCs w:val="26"/>
          <w:lang w:val="lt-LT"/>
        </w:rPr>
        <w:t xml:space="preserve"> </w:t>
      </w:r>
      <w:r w:rsidR="00E14F7C" w:rsidRPr="00E5193C">
        <w:rPr>
          <w:rFonts w:ascii="Times New Roman" w:hAnsi="Times New Roman"/>
          <w:sz w:val="26"/>
          <w:szCs w:val="26"/>
          <w:lang w:val="lt-LT"/>
        </w:rPr>
        <w:t>derinys pats</w:t>
      </w:r>
      <w:r w:rsidR="001D6884" w:rsidRPr="00E5193C">
        <w:rPr>
          <w:rFonts w:ascii="Times New Roman" w:hAnsi="Times New Roman"/>
          <w:sz w:val="26"/>
          <w:szCs w:val="26"/>
          <w:lang w:val="lt-LT"/>
        </w:rPr>
        <w:t xml:space="preserve"> savaime reiškia neišsprendžiamus prieštaravimus</w:t>
      </w:r>
      <w:r w:rsidR="001D6884" w:rsidRPr="00E5193C">
        <w:rPr>
          <w:rStyle w:val="Puslapioinaosnuoroda"/>
          <w:rFonts w:ascii="Times New Roman" w:hAnsi="Times New Roman"/>
          <w:sz w:val="26"/>
          <w:szCs w:val="26"/>
          <w:lang w:val="lt-LT"/>
        </w:rPr>
        <w:footnoteReference w:id="34"/>
      </w:r>
      <w:r w:rsidR="001D6884" w:rsidRPr="00E5193C">
        <w:rPr>
          <w:rFonts w:ascii="Times New Roman" w:hAnsi="Times New Roman"/>
          <w:sz w:val="26"/>
          <w:szCs w:val="26"/>
          <w:lang w:val="lt-LT"/>
        </w:rPr>
        <w:t xml:space="preserve">. </w:t>
      </w:r>
      <w:r w:rsidR="003165F3" w:rsidRPr="00E5193C">
        <w:rPr>
          <w:rFonts w:ascii="Times New Roman" w:hAnsi="Times New Roman"/>
          <w:sz w:val="26"/>
          <w:szCs w:val="26"/>
          <w:lang w:val="lt-LT"/>
        </w:rPr>
        <w:t>Tarptautinės teisės teoretikai pateik</w:t>
      </w:r>
      <w:r w:rsidR="001D6884" w:rsidRPr="00E5193C">
        <w:rPr>
          <w:rFonts w:ascii="Times New Roman" w:hAnsi="Times New Roman"/>
          <w:sz w:val="26"/>
          <w:szCs w:val="26"/>
          <w:lang w:val="lt-LT"/>
        </w:rPr>
        <w:t>i</w:t>
      </w:r>
      <w:r w:rsidR="003165F3" w:rsidRPr="00E5193C">
        <w:rPr>
          <w:rFonts w:ascii="Times New Roman" w:hAnsi="Times New Roman"/>
          <w:sz w:val="26"/>
          <w:szCs w:val="26"/>
          <w:lang w:val="lt-LT"/>
        </w:rPr>
        <w:t>a</w:t>
      </w:r>
      <w:r w:rsidR="001D6884" w:rsidRPr="00E5193C">
        <w:rPr>
          <w:rFonts w:ascii="Times New Roman" w:hAnsi="Times New Roman"/>
          <w:sz w:val="26"/>
          <w:szCs w:val="26"/>
          <w:lang w:val="lt-LT"/>
        </w:rPr>
        <w:t xml:space="preserve"> skirtingas humanitarinės intervencijos </w:t>
      </w:r>
      <w:r w:rsidR="00D818A6" w:rsidRPr="00E5193C">
        <w:rPr>
          <w:rFonts w:ascii="Times New Roman" w:hAnsi="Times New Roman"/>
          <w:sz w:val="26"/>
          <w:szCs w:val="26"/>
          <w:lang w:val="lt-LT"/>
        </w:rPr>
        <w:t>sampratas</w:t>
      </w:r>
      <w:r w:rsidR="001D6884" w:rsidRPr="00E5193C">
        <w:rPr>
          <w:rFonts w:ascii="Times New Roman" w:hAnsi="Times New Roman"/>
          <w:sz w:val="26"/>
          <w:szCs w:val="26"/>
          <w:lang w:val="lt-LT"/>
        </w:rPr>
        <w:t>, apimant siauresnį ar platesnį veik</w:t>
      </w:r>
      <w:r w:rsidR="00E14F7C" w:rsidRPr="00E5193C">
        <w:rPr>
          <w:rFonts w:ascii="Times New Roman" w:hAnsi="Times New Roman"/>
          <w:sz w:val="26"/>
          <w:szCs w:val="26"/>
          <w:lang w:val="lt-LT"/>
        </w:rPr>
        <w:t>sm</w:t>
      </w:r>
      <w:r w:rsidR="003165F3" w:rsidRPr="00E5193C">
        <w:rPr>
          <w:rFonts w:ascii="Times New Roman" w:hAnsi="Times New Roman"/>
          <w:sz w:val="26"/>
          <w:szCs w:val="26"/>
          <w:lang w:val="lt-LT"/>
        </w:rPr>
        <w:t>ų ratą bei nustato</w:t>
      </w:r>
      <w:r w:rsidR="001D6884" w:rsidRPr="00E5193C">
        <w:rPr>
          <w:rFonts w:ascii="Times New Roman" w:hAnsi="Times New Roman"/>
          <w:sz w:val="26"/>
          <w:szCs w:val="26"/>
          <w:lang w:val="lt-LT"/>
        </w:rPr>
        <w:t xml:space="preserve"> </w:t>
      </w:r>
      <w:r w:rsidR="006B5D98" w:rsidRPr="00E5193C">
        <w:rPr>
          <w:rFonts w:ascii="Times New Roman" w:hAnsi="Times New Roman"/>
          <w:sz w:val="26"/>
          <w:szCs w:val="26"/>
          <w:lang w:val="lt-LT"/>
        </w:rPr>
        <w:t>daugiau ar mažiau</w:t>
      </w:r>
      <w:r w:rsidR="001D6884" w:rsidRPr="00E5193C">
        <w:rPr>
          <w:rFonts w:ascii="Times New Roman" w:hAnsi="Times New Roman"/>
          <w:sz w:val="26"/>
          <w:szCs w:val="26"/>
          <w:lang w:val="lt-LT"/>
        </w:rPr>
        <w:t xml:space="preserve"> humanitarinės i</w:t>
      </w:r>
      <w:r w:rsidR="006B5D98" w:rsidRPr="00E5193C">
        <w:rPr>
          <w:rFonts w:ascii="Times New Roman" w:hAnsi="Times New Roman"/>
          <w:sz w:val="26"/>
          <w:szCs w:val="26"/>
          <w:lang w:val="lt-LT"/>
        </w:rPr>
        <w:t xml:space="preserve">ntervencijos </w:t>
      </w:r>
      <w:r w:rsidR="00D818A6" w:rsidRPr="00E5193C">
        <w:rPr>
          <w:rFonts w:ascii="Times New Roman" w:hAnsi="Times New Roman"/>
          <w:sz w:val="26"/>
          <w:szCs w:val="26"/>
          <w:lang w:val="lt-LT"/>
        </w:rPr>
        <w:t xml:space="preserve">koncepcijos </w:t>
      </w:r>
      <w:r w:rsidR="006B5D98" w:rsidRPr="00E5193C">
        <w:rPr>
          <w:rFonts w:ascii="Times New Roman" w:hAnsi="Times New Roman"/>
          <w:sz w:val="26"/>
          <w:szCs w:val="26"/>
          <w:lang w:val="lt-LT"/>
        </w:rPr>
        <w:t>elementų</w:t>
      </w:r>
      <w:r w:rsidR="00051646" w:rsidRPr="00E5193C">
        <w:rPr>
          <w:rFonts w:ascii="Times New Roman" w:hAnsi="Times New Roman"/>
          <w:sz w:val="26"/>
          <w:szCs w:val="26"/>
          <w:lang w:val="lt-LT"/>
        </w:rPr>
        <w:t>, kurie gal</w:t>
      </w:r>
      <w:r w:rsidR="0082262B" w:rsidRPr="00E5193C">
        <w:rPr>
          <w:rFonts w:ascii="Times New Roman" w:hAnsi="Times New Roman"/>
          <w:sz w:val="26"/>
          <w:szCs w:val="26"/>
          <w:lang w:val="lt-LT"/>
        </w:rPr>
        <w:t>ėtų</w:t>
      </w:r>
      <w:r w:rsidR="00051646" w:rsidRPr="00E5193C">
        <w:rPr>
          <w:rFonts w:ascii="Times New Roman" w:hAnsi="Times New Roman"/>
          <w:sz w:val="26"/>
          <w:szCs w:val="26"/>
          <w:lang w:val="lt-LT"/>
        </w:rPr>
        <w:t xml:space="preserve"> turėti įtakos tokio ginkluotos jėgos panaudojimo teisėtumo</w:t>
      </w:r>
      <w:r w:rsidR="0082262B" w:rsidRPr="00E5193C">
        <w:rPr>
          <w:rFonts w:ascii="Times New Roman" w:hAnsi="Times New Roman"/>
          <w:sz w:val="26"/>
          <w:szCs w:val="26"/>
          <w:lang w:val="lt-LT"/>
        </w:rPr>
        <w:t xml:space="preserve"> šiuolaikinėje tarptautinėje teisėje</w:t>
      </w:r>
      <w:r w:rsidR="00051646" w:rsidRPr="00E5193C">
        <w:rPr>
          <w:rFonts w:ascii="Times New Roman" w:hAnsi="Times New Roman"/>
          <w:sz w:val="26"/>
          <w:szCs w:val="26"/>
          <w:lang w:val="lt-LT"/>
        </w:rPr>
        <w:t xml:space="preserve"> vertinimui</w:t>
      </w:r>
      <w:r w:rsidR="006B5D98" w:rsidRPr="00E5193C">
        <w:rPr>
          <w:rFonts w:ascii="Times New Roman" w:hAnsi="Times New Roman"/>
          <w:sz w:val="26"/>
          <w:szCs w:val="26"/>
          <w:lang w:val="lt-LT"/>
        </w:rPr>
        <w:t xml:space="preserve">. </w:t>
      </w:r>
      <w:r w:rsidR="0082262B" w:rsidRPr="00E5193C">
        <w:rPr>
          <w:rFonts w:ascii="Times New Roman" w:hAnsi="Times New Roman"/>
          <w:sz w:val="26"/>
          <w:szCs w:val="26"/>
          <w:lang w:val="lt-LT"/>
        </w:rPr>
        <w:t>A</w:t>
      </w:r>
      <w:r w:rsidR="00051646" w:rsidRPr="00E5193C">
        <w:rPr>
          <w:rFonts w:ascii="Times New Roman" w:hAnsi="Times New Roman"/>
          <w:sz w:val="26"/>
          <w:szCs w:val="26"/>
          <w:lang w:val="lt-LT"/>
        </w:rPr>
        <w:t>utorės nuomone,</w:t>
      </w:r>
      <w:r w:rsidR="00224E90" w:rsidRPr="00E5193C">
        <w:rPr>
          <w:rFonts w:ascii="Times New Roman" w:hAnsi="Times New Roman"/>
          <w:sz w:val="26"/>
          <w:szCs w:val="26"/>
          <w:lang w:val="lt-LT"/>
        </w:rPr>
        <w:t xml:space="preserve"> pagrindiniai humanitarinės intervencijos sampratos elementai</w:t>
      </w:r>
      <w:r w:rsidR="00051646" w:rsidRPr="00E5193C">
        <w:rPr>
          <w:rFonts w:ascii="Times New Roman" w:hAnsi="Times New Roman"/>
          <w:sz w:val="26"/>
          <w:szCs w:val="26"/>
          <w:lang w:val="lt-LT"/>
        </w:rPr>
        <w:t>,</w:t>
      </w:r>
      <w:r w:rsidR="009F54ED" w:rsidRPr="00E5193C">
        <w:rPr>
          <w:rFonts w:ascii="Times New Roman" w:hAnsi="Times New Roman"/>
          <w:sz w:val="26"/>
          <w:szCs w:val="26"/>
          <w:lang w:val="lt-LT"/>
        </w:rPr>
        <w:t xml:space="preserve"> </w:t>
      </w:r>
      <w:r w:rsidR="00051646" w:rsidRPr="00E5193C">
        <w:rPr>
          <w:rFonts w:ascii="Times New Roman" w:hAnsi="Times New Roman"/>
          <w:sz w:val="26"/>
          <w:szCs w:val="26"/>
          <w:lang w:val="lt-LT"/>
        </w:rPr>
        <w:t>leidžiantys ją atskirti nuo kitų ginkluotos jėgos panaudojimo formų yra</w:t>
      </w:r>
      <w:r w:rsidR="00224E90" w:rsidRPr="00E5193C">
        <w:rPr>
          <w:rFonts w:ascii="Times New Roman" w:hAnsi="Times New Roman"/>
          <w:sz w:val="26"/>
          <w:szCs w:val="26"/>
          <w:lang w:val="lt-LT"/>
        </w:rPr>
        <w:t xml:space="preserve">: </w:t>
      </w:r>
      <w:r w:rsidR="0082262B" w:rsidRPr="00E5193C">
        <w:rPr>
          <w:rFonts w:ascii="Times New Roman" w:hAnsi="Times New Roman"/>
          <w:sz w:val="26"/>
          <w:szCs w:val="26"/>
          <w:lang w:val="lt-LT"/>
        </w:rPr>
        <w:t>humanitarinės i</w:t>
      </w:r>
      <w:r w:rsidR="00DD613C">
        <w:rPr>
          <w:rFonts w:ascii="Times New Roman" w:hAnsi="Times New Roman"/>
          <w:sz w:val="26"/>
          <w:szCs w:val="26"/>
          <w:lang w:val="lt-LT"/>
        </w:rPr>
        <w:t>ntervencijos priežastis –</w:t>
      </w:r>
      <w:r w:rsidR="0082262B"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t>humanitarinė krizė</w:t>
      </w:r>
      <w:r w:rsidR="0082262B"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t xml:space="preserve">ir </w:t>
      </w:r>
      <w:r w:rsidR="00051646" w:rsidRPr="00E5193C">
        <w:rPr>
          <w:rFonts w:ascii="Times New Roman" w:hAnsi="Times New Roman"/>
          <w:sz w:val="26"/>
          <w:szCs w:val="26"/>
          <w:lang w:val="lt-LT"/>
        </w:rPr>
        <w:t>humanitarinis tikslas, t. y. g</w:t>
      </w:r>
      <w:r w:rsidR="0082262B" w:rsidRPr="00E5193C">
        <w:rPr>
          <w:rFonts w:ascii="Times New Roman" w:hAnsi="Times New Roman"/>
          <w:sz w:val="26"/>
          <w:szCs w:val="26"/>
          <w:lang w:val="lt-LT"/>
        </w:rPr>
        <w:t>inkluotos jėgos panaudojimas</w:t>
      </w:r>
      <w:r w:rsidR="00051646" w:rsidRPr="00E5193C">
        <w:rPr>
          <w:rFonts w:ascii="Times New Roman" w:hAnsi="Times New Roman"/>
          <w:sz w:val="26"/>
          <w:szCs w:val="26"/>
          <w:lang w:val="lt-LT"/>
        </w:rPr>
        <w:t xml:space="preserve"> </w:t>
      </w:r>
      <w:r w:rsidR="0082262B" w:rsidRPr="00E5193C">
        <w:rPr>
          <w:rFonts w:ascii="Times New Roman" w:hAnsi="Times New Roman"/>
          <w:sz w:val="26"/>
          <w:szCs w:val="26"/>
          <w:lang w:val="lt-LT"/>
        </w:rPr>
        <w:t>siekiant</w:t>
      </w:r>
      <w:r w:rsidR="00051646" w:rsidRPr="00E5193C">
        <w:rPr>
          <w:rFonts w:ascii="Times New Roman" w:hAnsi="Times New Roman"/>
          <w:sz w:val="26"/>
          <w:szCs w:val="26"/>
          <w:lang w:val="lt-LT"/>
        </w:rPr>
        <w:t xml:space="preserve"> nutraukti konkrečią humanitarinę krizę</w:t>
      </w:r>
      <w:r w:rsidR="00224E90" w:rsidRPr="00E5193C">
        <w:rPr>
          <w:rFonts w:ascii="Times New Roman" w:hAnsi="Times New Roman"/>
          <w:sz w:val="26"/>
          <w:szCs w:val="26"/>
          <w:lang w:val="lt-LT"/>
        </w:rPr>
        <w:t xml:space="preserve">. </w:t>
      </w:r>
      <w:r w:rsidR="009D55E1" w:rsidRPr="00E5193C">
        <w:rPr>
          <w:rFonts w:ascii="Times New Roman" w:hAnsi="Times New Roman"/>
          <w:sz w:val="26"/>
          <w:szCs w:val="26"/>
          <w:lang w:val="lt-LT"/>
        </w:rPr>
        <w:t xml:space="preserve"> </w:t>
      </w:r>
    </w:p>
    <w:p w:rsidR="0082262B" w:rsidRDefault="0082262B" w:rsidP="00224E9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DD613C" w:rsidRPr="00E5193C" w:rsidRDefault="00DD613C" w:rsidP="00224E9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EA518A" w:rsidRPr="00E5193C" w:rsidRDefault="00DD613C" w:rsidP="005C78C7">
      <w:pPr>
        <w:pStyle w:val="Antrat2"/>
        <w:numPr>
          <w:ilvl w:val="0"/>
          <w:numId w:val="79"/>
        </w:numPr>
        <w:jc w:val="center"/>
        <w:rPr>
          <w:sz w:val="26"/>
          <w:szCs w:val="26"/>
        </w:rPr>
      </w:pPr>
      <w:bookmarkStart w:id="4" w:name="_Toc331936218"/>
      <w:r>
        <w:rPr>
          <w:sz w:val="26"/>
          <w:szCs w:val="26"/>
        </w:rPr>
        <w:lastRenderedPageBreak/>
        <w:t>Intervencijos priežastis –</w:t>
      </w:r>
      <w:r w:rsidR="00EA518A" w:rsidRPr="00E5193C">
        <w:rPr>
          <w:sz w:val="26"/>
          <w:szCs w:val="26"/>
        </w:rPr>
        <w:t xml:space="preserve"> humanitarinė krizė</w:t>
      </w:r>
      <w:bookmarkEnd w:id="4"/>
    </w:p>
    <w:p w:rsidR="00224E90" w:rsidRPr="00E5193C" w:rsidRDefault="00224E90" w:rsidP="00224E90">
      <w:pPr>
        <w:rPr>
          <w:rFonts w:ascii="Times New Roman" w:hAnsi="Times New Roman"/>
          <w:sz w:val="26"/>
          <w:szCs w:val="26"/>
          <w:lang w:val="lt-LT"/>
        </w:rPr>
      </w:pPr>
    </w:p>
    <w:p w:rsidR="00552034" w:rsidRPr="00E5193C" w:rsidRDefault="008B47F4" w:rsidP="008B47F4">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7A6FC6" w:rsidRPr="00E5193C">
        <w:rPr>
          <w:rFonts w:ascii="Times New Roman" w:hAnsi="Times New Roman"/>
          <w:sz w:val="26"/>
          <w:szCs w:val="26"/>
          <w:lang w:val="lt-LT"/>
        </w:rPr>
        <w:t>S</w:t>
      </w:r>
      <w:r w:rsidRPr="00E5193C">
        <w:rPr>
          <w:rFonts w:ascii="Times New Roman" w:hAnsi="Times New Roman"/>
          <w:sz w:val="26"/>
          <w:szCs w:val="26"/>
          <w:lang w:val="lt-LT"/>
        </w:rPr>
        <w:t>ituacijos, susijusios su masiniais</w:t>
      </w:r>
      <w:r w:rsidR="007945DF" w:rsidRPr="00E5193C">
        <w:rPr>
          <w:rFonts w:ascii="Times New Roman" w:hAnsi="Times New Roman"/>
          <w:sz w:val="26"/>
          <w:szCs w:val="26"/>
          <w:lang w:val="lt-LT"/>
        </w:rPr>
        <w:t xml:space="preserve"> </w:t>
      </w:r>
      <w:r w:rsidR="00505F51" w:rsidRPr="00E5193C">
        <w:rPr>
          <w:rFonts w:ascii="Times New Roman" w:hAnsi="Times New Roman"/>
          <w:sz w:val="26"/>
          <w:szCs w:val="26"/>
          <w:lang w:val="lt-LT"/>
        </w:rPr>
        <w:t>a</w:t>
      </w:r>
      <w:r w:rsidR="007945DF" w:rsidRPr="00E5193C">
        <w:rPr>
          <w:rFonts w:ascii="Times New Roman" w:hAnsi="Times New Roman"/>
          <w:sz w:val="26"/>
          <w:szCs w:val="26"/>
          <w:lang w:val="lt-LT"/>
        </w:rPr>
        <w:t>r sistemingais</w:t>
      </w:r>
      <w:r w:rsidR="00921A6D" w:rsidRPr="00E5193C">
        <w:rPr>
          <w:rFonts w:ascii="Times New Roman" w:hAnsi="Times New Roman"/>
          <w:sz w:val="26"/>
          <w:szCs w:val="26"/>
          <w:lang w:val="lt-LT"/>
        </w:rPr>
        <w:t xml:space="preserve"> žmogaus teisių pažeidimais </w:t>
      </w:r>
      <w:r w:rsidRPr="00E5193C">
        <w:rPr>
          <w:rFonts w:ascii="Times New Roman" w:hAnsi="Times New Roman"/>
          <w:sz w:val="26"/>
          <w:szCs w:val="26"/>
          <w:lang w:val="lt-LT"/>
        </w:rPr>
        <w:t>mokslinėje literatūroje ir tarptautinės teisės doktrinoje dažnai apibūdinamos humanitarine krize, humanitarine nelaime, humanitarine katastr</w:t>
      </w:r>
      <w:r w:rsidR="005769DB" w:rsidRPr="00E5193C">
        <w:rPr>
          <w:rFonts w:ascii="Times New Roman" w:hAnsi="Times New Roman"/>
          <w:sz w:val="26"/>
          <w:szCs w:val="26"/>
          <w:lang w:val="lt-LT"/>
        </w:rPr>
        <w:t>ofa ar tiesiog kritiška padėtimi</w:t>
      </w:r>
      <w:r w:rsidR="005769DB" w:rsidRPr="00E5193C">
        <w:rPr>
          <w:rStyle w:val="Puslapioinaosnuoroda"/>
          <w:rFonts w:ascii="Times New Roman" w:hAnsi="Times New Roman"/>
          <w:sz w:val="26"/>
          <w:szCs w:val="26"/>
          <w:lang w:val="lt-LT"/>
        </w:rPr>
        <w:footnoteReference w:id="35"/>
      </w:r>
      <w:r w:rsidRPr="00E5193C">
        <w:rPr>
          <w:rFonts w:ascii="Times New Roman" w:hAnsi="Times New Roman"/>
          <w:sz w:val="26"/>
          <w:szCs w:val="26"/>
          <w:lang w:val="lt-LT"/>
        </w:rPr>
        <w:t>.</w:t>
      </w:r>
      <w:r w:rsidR="007A6FC6" w:rsidRPr="00E5193C">
        <w:rPr>
          <w:rFonts w:ascii="Times New Roman" w:hAnsi="Times New Roman"/>
          <w:sz w:val="26"/>
          <w:szCs w:val="26"/>
          <w:lang w:val="lt-LT"/>
        </w:rPr>
        <w:t xml:space="preserve"> </w:t>
      </w:r>
      <w:r w:rsidR="00D818A6" w:rsidRPr="00E5193C">
        <w:rPr>
          <w:rFonts w:ascii="Times New Roman" w:hAnsi="Times New Roman"/>
          <w:sz w:val="26"/>
          <w:szCs w:val="26"/>
          <w:lang w:val="lt-LT"/>
        </w:rPr>
        <w:t xml:space="preserve">JT </w:t>
      </w:r>
      <w:r w:rsidR="007945DF" w:rsidRPr="00E5193C">
        <w:rPr>
          <w:rFonts w:ascii="Times New Roman" w:hAnsi="Times New Roman"/>
          <w:sz w:val="26"/>
          <w:szCs w:val="26"/>
          <w:lang w:val="lt-LT"/>
        </w:rPr>
        <w:t>Saugumo Tarybos</w:t>
      </w:r>
      <w:r w:rsidR="00E84365" w:rsidRPr="00E5193C">
        <w:rPr>
          <w:rFonts w:ascii="Times New Roman" w:hAnsi="Times New Roman"/>
          <w:sz w:val="26"/>
          <w:szCs w:val="26"/>
          <w:lang w:val="lt-LT"/>
        </w:rPr>
        <w:t xml:space="preserve"> rezoliucijose </w:t>
      </w:r>
      <w:r w:rsidR="007945DF" w:rsidRPr="00E5193C">
        <w:rPr>
          <w:rFonts w:ascii="Times New Roman" w:hAnsi="Times New Roman"/>
          <w:sz w:val="26"/>
          <w:szCs w:val="26"/>
          <w:lang w:val="lt-LT"/>
        </w:rPr>
        <w:t>taip pat naudojami įvairūs terminai: rimta humanitarinė situacija</w:t>
      </w:r>
      <w:r w:rsidR="007945DF" w:rsidRPr="00E5193C">
        <w:rPr>
          <w:rStyle w:val="Puslapioinaosnuoroda"/>
          <w:rFonts w:ascii="Times New Roman" w:hAnsi="Times New Roman"/>
          <w:sz w:val="26"/>
          <w:szCs w:val="26"/>
          <w:lang w:val="lt-LT"/>
        </w:rPr>
        <w:footnoteReference w:id="36"/>
      </w:r>
      <w:r w:rsidR="007945DF" w:rsidRPr="00E5193C">
        <w:rPr>
          <w:rFonts w:ascii="Times New Roman" w:hAnsi="Times New Roman"/>
          <w:sz w:val="26"/>
          <w:szCs w:val="26"/>
          <w:lang w:val="lt-LT"/>
        </w:rPr>
        <w:t>, aiškūs ir sistemingi žmogaus teisių pažeidimai</w:t>
      </w:r>
      <w:r w:rsidR="007945DF" w:rsidRPr="00E5193C">
        <w:rPr>
          <w:rStyle w:val="Puslapioinaosnuoroda"/>
          <w:rFonts w:ascii="Times New Roman" w:hAnsi="Times New Roman"/>
          <w:sz w:val="26"/>
          <w:szCs w:val="26"/>
          <w:lang w:val="lt-LT"/>
        </w:rPr>
        <w:footnoteReference w:id="37"/>
      </w:r>
      <w:r w:rsidR="007945DF" w:rsidRPr="00E5193C">
        <w:rPr>
          <w:rFonts w:ascii="Times New Roman" w:hAnsi="Times New Roman"/>
          <w:sz w:val="26"/>
          <w:szCs w:val="26"/>
          <w:lang w:val="lt-LT"/>
        </w:rPr>
        <w:t>, gresianti humanitarinė katastrofa</w:t>
      </w:r>
      <w:r w:rsidR="007945DF" w:rsidRPr="00E5193C">
        <w:rPr>
          <w:rStyle w:val="Puslapioinaosnuoroda"/>
          <w:rFonts w:ascii="Times New Roman" w:hAnsi="Times New Roman"/>
          <w:sz w:val="26"/>
          <w:szCs w:val="26"/>
          <w:lang w:val="lt-LT"/>
        </w:rPr>
        <w:footnoteReference w:id="38"/>
      </w:r>
      <w:r w:rsidR="00584C01" w:rsidRPr="00E5193C">
        <w:rPr>
          <w:rFonts w:ascii="Times New Roman" w:hAnsi="Times New Roman"/>
          <w:sz w:val="26"/>
          <w:szCs w:val="26"/>
          <w:lang w:val="lt-LT"/>
        </w:rPr>
        <w:t>, krizė</w:t>
      </w:r>
      <w:r w:rsidR="00DA0572" w:rsidRPr="00E5193C">
        <w:rPr>
          <w:rStyle w:val="Puslapioinaosnuoroda"/>
          <w:rFonts w:ascii="Times New Roman" w:hAnsi="Times New Roman"/>
          <w:sz w:val="26"/>
          <w:szCs w:val="26"/>
          <w:lang w:val="lt-LT"/>
        </w:rPr>
        <w:footnoteReference w:id="39"/>
      </w:r>
      <w:r w:rsidR="00584C01" w:rsidRPr="00E5193C">
        <w:rPr>
          <w:rFonts w:ascii="Times New Roman" w:hAnsi="Times New Roman"/>
          <w:sz w:val="26"/>
          <w:szCs w:val="26"/>
          <w:lang w:val="lt-LT"/>
        </w:rPr>
        <w:t>.</w:t>
      </w:r>
    </w:p>
    <w:p w:rsidR="00584C01" w:rsidRPr="00E5193C" w:rsidRDefault="00584C01" w:rsidP="008B47F4">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Reikia pripažinti, jog humanitarinės nelaimės ir </w:t>
      </w:r>
      <w:r w:rsidR="00505F51" w:rsidRPr="00E5193C">
        <w:rPr>
          <w:rFonts w:ascii="Times New Roman" w:hAnsi="Times New Roman"/>
          <w:sz w:val="26"/>
          <w:szCs w:val="26"/>
          <w:lang w:val="lt-LT"/>
        </w:rPr>
        <w:t xml:space="preserve">humanitarinės </w:t>
      </w:r>
      <w:r w:rsidRPr="00E5193C">
        <w:rPr>
          <w:rFonts w:ascii="Times New Roman" w:hAnsi="Times New Roman"/>
          <w:sz w:val="26"/>
          <w:szCs w:val="26"/>
          <w:lang w:val="lt-LT"/>
        </w:rPr>
        <w:t xml:space="preserve">katastrofos terminai asocijuojasi su įvykiais, nepriklausančiais nuo valstybių valios. Dėl šios priežasties, autorės nuomone, humanitarinės nelaimės </w:t>
      </w:r>
      <w:r w:rsidR="00821ACA" w:rsidRPr="00E5193C">
        <w:rPr>
          <w:rFonts w:ascii="Times New Roman" w:hAnsi="Times New Roman"/>
          <w:sz w:val="26"/>
          <w:szCs w:val="26"/>
          <w:lang w:val="lt-LT"/>
        </w:rPr>
        <w:t>ir humanitarinės katastrofos terminai</w:t>
      </w:r>
      <w:r w:rsidRPr="00E5193C">
        <w:rPr>
          <w:rFonts w:ascii="Times New Roman" w:hAnsi="Times New Roman"/>
          <w:sz w:val="26"/>
          <w:szCs w:val="26"/>
          <w:lang w:val="lt-LT"/>
        </w:rPr>
        <w:t xml:space="preserve"> turėtų būti </w:t>
      </w:r>
      <w:r w:rsidR="007B4BED" w:rsidRPr="00E5193C">
        <w:rPr>
          <w:rFonts w:ascii="Times New Roman" w:hAnsi="Times New Roman"/>
          <w:sz w:val="26"/>
          <w:szCs w:val="26"/>
          <w:lang w:val="lt-LT"/>
        </w:rPr>
        <w:t>naudojami</w:t>
      </w:r>
      <w:r w:rsidRPr="00E5193C">
        <w:rPr>
          <w:rFonts w:ascii="Times New Roman" w:hAnsi="Times New Roman"/>
          <w:sz w:val="26"/>
          <w:szCs w:val="26"/>
          <w:lang w:val="lt-LT"/>
        </w:rPr>
        <w:t xml:space="preserve"> siekiant apibūdinti tam tikros valstybės teritorijoje susidariusias humanitarines sąlygas po stichinės nelaimės arba su ja susijusios kitokio pobūdžio katastrofos</w:t>
      </w:r>
      <w:r w:rsidR="003165F3" w:rsidRPr="00E5193C">
        <w:rPr>
          <w:rFonts w:ascii="Times New Roman" w:hAnsi="Times New Roman"/>
          <w:sz w:val="26"/>
          <w:szCs w:val="26"/>
          <w:lang w:val="lt-LT"/>
        </w:rPr>
        <w:t xml:space="preserve"> </w:t>
      </w:r>
      <w:r w:rsidR="0082262B" w:rsidRPr="00E5193C">
        <w:rPr>
          <w:rFonts w:ascii="Times New Roman" w:hAnsi="Times New Roman"/>
          <w:sz w:val="26"/>
          <w:szCs w:val="26"/>
          <w:lang w:val="lt-LT"/>
        </w:rPr>
        <w:t>nepriklausomos nuo valstybės valios</w:t>
      </w:r>
      <w:r w:rsidRPr="00E5193C">
        <w:rPr>
          <w:rFonts w:ascii="Times New Roman" w:hAnsi="Times New Roman"/>
          <w:sz w:val="26"/>
          <w:szCs w:val="26"/>
          <w:lang w:val="lt-LT"/>
        </w:rPr>
        <w:t>, pavyz</w:t>
      </w:r>
      <w:r w:rsidR="00821ACA" w:rsidRPr="00E5193C">
        <w:rPr>
          <w:rFonts w:ascii="Times New Roman" w:hAnsi="Times New Roman"/>
          <w:sz w:val="26"/>
          <w:szCs w:val="26"/>
          <w:lang w:val="lt-LT"/>
        </w:rPr>
        <w:t xml:space="preserve">džiui, po stichinės nelaimės susidariusi </w:t>
      </w:r>
      <w:r w:rsidR="0082262B" w:rsidRPr="00E5193C">
        <w:rPr>
          <w:rFonts w:ascii="Times New Roman" w:hAnsi="Times New Roman"/>
          <w:sz w:val="26"/>
          <w:szCs w:val="26"/>
          <w:lang w:val="lt-LT"/>
        </w:rPr>
        <w:t>padėtis</w:t>
      </w:r>
      <w:r w:rsidRPr="00E5193C">
        <w:rPr>
          <w:rFonts w:ascii="Times New Roman" w:hAnsi="Times New Roman"/>
          <w:sz w:val="26"/>
          <w:szCs w:val="26"/>
          <w:lang w:val="lt-LT"/>
        </w:rPr>
        <w:t xml:space="preserve"> Japonijoje. </w:t>
      </w:r>
      <w:r w:rsidR="00D818A6" w:rsidRPr="00E5193C">
        <w:rPr>
          <w:rFonts w:ascii="Times New Roman" w:hAnsi="Times New Roman"/>
          <w:sz w:val="26"/>
          <w:szCs w:val="26"/>
          <w:lang w:val="lt-LT"/>
        </w:rPr>
        <w:t>S</w:t>
      </w:r>
      <w:r w:rsidR="0082262B" w:rsidRPr="00E5193C">
        <w:rPr>
          <w:rFonts w:ascii="Times New Roman" w:hAnsi="Times New Roman"/>
          <w:sz w:val="26"/>
          <w:szCs w:val="26"/>
          <w:lang w:val="lt-LT"/>
        </w:rPr>
        <w:t>ituacijai</w:t>
      </w:r>
      <w:r w:rsidR="00505F51" w:rsidRPr="00E5193C">
        <w:rPr>
          <w:rFonts w:ascii="Times New Roman" w:hAnsi="Times New Roman"/>
          <w:sz w:val="26"/>
          <w:szCs w:val="26"/>
          <w:lang w:val="lt-LT"/>
        </w:rPr>
        <w:t>, kurios metu vykdomi masiniai a</w:t>
      </w:r>
      <w:r w:rsidR="003514A8" w:rsidRPr="00E5193C">
        <w:rPr>
          <w:rFonts w:ascii="Times New Roman" w:hAnsi="Times New Roman"/>
          <w:sz w:val="26"/>
          <w:szCs w:val="26"/>
          <w:lang w:val="lt-LT"/>
        </w:rPr>
        <w:t>r sistemingi žmogaus teisių pažeidimai, dėl kurių gali būti keliamas valstybės tarptautinės teisinės ats</w:t>
      </w:r>
      <w:r w:rsidR="0082262B" w:rsidRPr="00E5193C">
        <w:rPr>
          <w:rFonts w:ascii="Times New Roman" w:hAnsi="Times New Roman"/>
          <w:sz w:val="26"/>
          <w:szCs w:val="26"/>
          <w:lang w:val="lt-LT"/>
        </w:rPr>
        <w:t>akomybės klausimas, apibūdinti</w:t>
      </w:r>
      <w:r w:rsidR="003514A8" w:rsidRPr="00E5193C">
        <w:rPr>
          <w:rFonts w:ascii="Times New Roman" w:hAnsi="Times New Roman"/>
          <w:sz w:val="26"/>
          <w:szCs w:val="26"/>
          <w:lang w:val="lt-LT"/>
        </w:rPr>
        <w:t xml:space="preserve"> </w:t>
      </w:r>
      <w:r w:rsidR="0082262B" w:rsidRPr="00E5193C">
        <w:rPr>
          <w:rFonts w:ascii="Times New Roman" w:hAnsi="Times New Roman"/>
          <w:sz w:val="26"/>
          <w:szCs w:val="26"/>
          <w:lang w:val="lt-LT"/>
        </w:rPr>
        <w:t>tinkamiausias yra</w:t>
      </w:r>
      <w:r w:rsidR="003514A8" w:rsidRPr="00E5193C">
        <w:rPr>
          <w:rFonts w:ascii="Times New Roman" w:hAnsi="Times New Roman"/>
          <w:sz w:val="26"/>
          <w:szCs w:val="26"/>
          <w:lang w:val="lt-LT"/>
        </w:rPr>
        <w:t xml:space="preserve"> humanitarinės krizės terminas</w:t>
      </w:r>
      <w:r w:rsidR="0082262B" w:rsidRPr="00E5193C">
        <w:rPr>
          <w:rFonts w:ascii="Times New Roman" w:hAnsi="Times New Roman"/>
          <w:sz w:val="26"/>
          <w:szCs w:val="26"/>
          <w:lang w:val="lt-LT"/>
        </w:rPr>
        <w:t xml:space="preserve">. </w:t>
      </w:r>
    </w:p>
    <w:p w:rsidR="00CB5A6E" w:rsidRPr="00E5193C" w:rsidRDefault="005769DB" w:rsidP="00224E90">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224E90" w:rsidRPr="00E5193C">
        <w:rPr>
          <w:rFonts w:ascii="Times New Roman" w:hAnsi="Times New Roman"/>
          <w:sz w:val="26"/>
          <w:szCs w:val="26"/>
          <w:lang w:val="lt-LT"/>
        </w:rPr>
        <w:t>Pasaulio Sveikatos Organizacija</w:t>
      </w:r>
      <w:r w:rsidR="00DD613C">
        <w:rPr>
          <w:rFonts w:ascii="Times New Roman" w:hAnsi="Times New Roman"/>
          <w:sz w:val="26"/>
          <w:szCs w:val="26"/>
          <w:lang w:val="lt-LT"/>
        </w:rPr>
        <w:t xml:space="preserve"> (toliau –</w:t>
      </w:r>
      <w:r w:rsidR="00104BDF" w:rsidRPr="00E5193C">
        <w:rPr>
          <w:rFonts w:ascii="Times New Roman" w:hAnsi="Times New Roman"/>
          <w:sz w:val="26"/>
          <w:szCs w:val="26"/>
          <w:lang w:val="lt-LT"/>
        </w:rPr>
        <w:t xml:space="preserve"> PSO)</w:t>
      </w:r>
      <w:r w:rsidR="00224E90" w:rsidRPr="00E5193C">
        <w:rPr>
          <w:rFonts w:ascii="Times New Roman" w:hAnsi="Times New Roman"/>
          <w:sz w:val="26"/>
          <w:szCs w:val="26"/>
          <w:lang w:val="lt-LT"/>
        </w:rPr>
        <w:t xml:space="preserve"> viename iš savo atliktų tyrimų nurodo, jog kriz</w:t>
      </w:r>
      <w:r w:rsidR="007A6FC6" w:rsidRPr="00E5193C">
        <w:rPr>
          <w:rFonts w:ascii="Times New Roman" w:hAnsi="Times New Roman"/>
          <w:sz w:val="26"/>
          <w:szCs w:val="26"/>
          <w:lang w:val="lt-LT"/>
        </w:rPr>
        <w:t xml:space="preserve">ė turėtų būti suprantama kaip </w:t>
      </w:r>
      <w:r w:rsidR="00224E90" w:rsidRPr="00E5193C">
        <w:rPr>
          <w:rFonts w:ascii="Times New Roman" w:hAnsi="Times New Roman"/>
          <w:sz w:val="26"/>
          <w:szCs w:val="26"/>
          <w:lang w:val="lt-LT"/>
        </w:rPr>
        <w:t xml:space="preserve">įvykis ar jų seka, sukelianti grėsmę </w:t>
      </w:r>
      <w:r w:rsidR="000A53C6" w:rsidRPr="00E5193C">
        <w:rPr>
          <w:rFonts w:ascii="Times New Roman" w:hAnsi="Times New Roman"/>
          <w:sz w:val="26"/>
          <w:szCs w:val="26"/>
          <w:lang w:val="lt-LT"/>
        </w:rPr>
        <w:t>daugelio asmenų</w:t>
      </w:r>
      <w:r w:rsidR="00765AD5" w:rsidRPr="00E5193C">
        <w:rPr>
          <w:rFonts w:ascii="Times New Roman" w:hAnsi="Times New Roman"/>
          <w:sz w:val="26"/>
          <w:szCs w:val="26"/>
          <w:lang w:val="lt-LT"/>
        </w:rPr>
        <w:t xml:space="preserve"> </w:t>
      </w:r>
      <w:r w:rsidR="004D1690" w:rsidRPr="00E5193C">
        <w:rPr>
          <w:rFonts w:ascii="Times New Roman" w:hAnsi="Times New Roman"/>
          <w:sz w:val="26"/>
          <w:szCs w:val="26"/>
          <w:lang w:val="lt-LT"/>
        </w:rPr>
        <w:t>fiziniam</w:t>
      </w:r>
      <w:r w:rsidR="00224E90" w:rsidRPr="00E5193C">
        <w:rPr>
          <w:rFonts w:ascii="Times New Roman" w:hAnsi="Times New Roman"/>
          <w:sz w:val="26"/>
          <w:szCs w:val="26"/>
          <w:lang w:val="lt-LT"/>
        </w:rPr>
        <w:t xml:space="preserve"> saugumui</w:t>
      </w:r>
      <w:r w:rsidR="004D1690" w:rsidRPr="00E5193C">
        <w:rPr>
          <w:rFonts w:ascii="Times New Roman" w:hAnsi="Times New Roman"/>
          <w:sz w:val="26"/>
          <w:szCs w:val="26"/>
          <w:lang w:val="lt-LT"/>
        </w:rPr>
        <w:t xml:space="preserve"> ir </w:t>
      </w:r>
      <w:r w:rsidR="000A53C6" w:rsidRPr="00E5193C">
        <w:rPr>
          <w:rFonts w:ascii="Times New Roman" w:hAnsi="Times New Roman"/>
          <w:sz w:val="26"/>
          <w:szCs w:val="26"/>
          <w:lang w:val="lt-LT"/>
        </w:rPr>
        <w:t xml:space="preserve">jų </w:t>
      </w:r>
      <w:r w:rsidR="004D1690" w:rsidRPr="00E5193C">
        <w:rPr>
          <w:rFonts w:ascii="Times New Roman" w:hAnsi="Times New Roman"/>
          <w:sz w:val="26"/>
          <w:szCs w:val="26"/>
          <w:lang w:val="lt-LT"/>
        </w:rPr>
        <w:t>sveikatai</w:t>
      </w:r>
      <w:r w:rsidR="00224E90" w:rsidRPr="00E5193C">
        <w:rPr>
          <w:rFonts w:ascii="Times New Roman" w:hAnsi="Times New Roman"/>
          <w:sz w:val="26"/>
          <w:szCs w:val="26"/>
          <w:lang w:val="lt-LT"/>
        </w:rPr>
        <w:t xml:space="preserve"> geografiškai didelėje teritorijoje</w:t>
      </w:r>
      <w:r w:rsidR="00224E90" w:rsidRPr="00E5193C">
        <w:rPr>
          <w:rStyle w:val="Puslapioinaosnuoroda"/>
          <w:rFonts w:ascii="Times New Roman" w:hAnsi="Times New Roman"/>
          <w:sz w:val="26"/>
          <w:szCs w:val="26"/>
          <w:lang w:val="lt-LT"/>
        </w:rPr>
        <w:footnoteReference w:id="40"/>
      </w:r>
      <w:r w:rsidR="00224E90" w:rsidRPr="00E5193C">
        <w:rPr>
          <w:rFonts w:ascii="Times New Roman" w:hAnsi="Times New Roman"/>
          <w:sz w:val="26"/>
          <w:szCs w:val="26"/>
          <w:lang w:val="lt-LT"/>
        </w:rPr>
        <w:t>. Reikia atkreipti dėmesį į tai, jog humanitarinės krizės apibrėžimas atskirai nėra išski</w:t>
      </w:r>
      <w:r w:rsidR="007A6FC6" w:rsidRPr="00E5193C">
        <w:rPr>
          <w:rFonts w:ascii="Times New Roman" w:hAnsi="Times New Roman"/>
          <w:sz w:val="26"/>
          <w:szCs w:val="26"/>
          <w:lang w:val="lt-LT"/>
        </w:rPr>
        <w:t xml:space="preserve">riamas: tiesiog nurodoma, </w:t>
      </w:r>
      <w:r w:rsidR="007A6FC6" w:rsidRPr="00E5193C">
        <w:rPr>
          <w:rFonts w:ascii="Times New Roman" w:hAnsi="Times New Roman"/>
          <w:sz w:val="26"/>
          <w:szCs w:val="26"/>
          <w:lang w:val="lt-LT"/>
        </w:rPr>
        <w:lastRenderedPageBreak/>
        <w:t xml:space="preserve">jog </w:t>
      </w:r>
      <w:r w:rsidR="00224E90" w:rsidRPr="00E5193C">
        <w:rPr>
          <w:rFonts w:ascii="Times New Roman" w:hAnsi="Times New Roman"/>
          <w:sz w:val="26"/>
          <w:szCs w:val="26"/>
          <w:lang w:val="lt-LT"/>
        </w:rPr>
        <w:t>humani</w:t>
      </w:r>
      <w:r w:rsidR="002A3B9F" w:rsidRPr="00E5193C">
        <w:rPr>
          <w:rFonts w:ascii="Times New Roman" w:hAnsi="Times New Roman"/>
          <w:sz w:val="26"/>
          <w:szCs w:val="26"/>
          <w:lang w:val="lt-LT"/>
        </w:rPr>
        <w:t>tarinė krizė gali būti ginkluoto konflikto</w:t>
      </w:r>
      <w:r w:rsidR="00224E90" w:rsidRPr="00E5193C">
        <w:rPr>
          <w:rFonts w:ascii="Times New Roman" w:hAnsi="Times New Roman"/>
          <w:sz w:val="26"/>
          <w:szCs w:val="26"/>
          <w:lang w:val="lt-LT"/>
        </w:rPr>
        <w:t>, epidemijos, bado, stich</w:t>
      </w:r>
      <w:r w:rsidR="00765AD5" w:rsidRPr="00E5193C">
        <w:rPr>
          <w:rFonts w:ascii="Times New Roman" w:hAnsi="Times New Roman"/>
          <w:sz w:val="26"/>
          <w:szCs w:val="26"/>
          <w:lang w:val="lt-LT"/>
        </w:rPr>
        <w:t xml:space="preserve">inės nelaimės ir kitų </w:t>
      </w:r>
      <w:r w:rsidR="000A53C6" w:rsidRPr="00E5193C">
        <w:rPr>
          <w:rFonts w:ascii="Times New Roman" w:hAnsi="Times New Roman"/>
          <w:sz w:val="26"/>
          <w:szCs w:val="26"/>
          <w:lang w:val="lt-LT"/>
        </w:rPr>
        <w:t xml:space="preserve">įvykių, keliančių pavojų </w:t>
      </w:r>
      <w:r w:rsidR="00765AD5" w:rsidRPr="00E5193C">
        <w:rPr>
          <w:rFonts w:ascii="Times New Roman" w:hAnsi="Times New Roman"/>
          <w:sz w:val="26"/>
          <w:szCs w:val="26"/>
          <w:lang w:val="lt-LT"/>
        </w:rPr>
        <w:t>visuomenės saugumui</w:t>
      </w:r>
      <w:r w:rsidR="000A53C6"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t>sudėtinė dalis arba jų pasekmė</w:t>
      </w:r>
      <w:r w:rsidR="00224E90" w:rsidRPr="00E5193C">
        <w:rPr>
          <w:rStyle w:val="Puslapioinaosnuoroda"/>
          <w:rFonts w:ascii="Times New Roman" w:hAnsi="Times New Roman"/>
          <w:sz w:val="26"/>
          <w:szCs w:val="26"/>
          <w:lang w:val="lt-LT"/>
        </w:rPr>
        <w:footnoteReference w:id="41"/>
      </w:r>
      <w:r w:rsidR="00224E90" w:rsidRPr="00E5193C">
        <w:rPr>
          <w:rFonts w:ascii="Times New Roman" w:hAnsi="Times New Roman"/>
          <w:sz w:val="26"/>
          <w:szCs w:val="26"/>
          <w:lang w:val="lt-LT"/>
        </w:rPr>
        <w:t>.</w:t>
      </w:r>
    </w:p>
    <w:p w:rsidR="0092171D" w:rsidRPr="00E5193C" w:rsidRDefault="005769DB" w:rsidP="00224E90">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765AD5" w:rsidRPr="00E5193C">
        <w:rPr>
          <w:rFonts w:ascii="Times New Roman" w:hAnsi="Times New Roman"/>
          <w:sz w:val="26"/>
          <w:szCs w:val="26"/>
          <w:lang w:val="lt-LT"/>
        </w:rPr>
        <w:t xml:space="preserve">Remiantis PSO suformuluota krizės samprata, galima teigti, jog pagrindiniai krizę apibūdinantys požymiai yra: </w:t>
      </w:r>
    </w:p>
    <w:p w:rsidR="0092171D" w:rsidRPr="00E5193C" w:rsidRDefault="00765AD5" w:rsidP="00B875F6">
      <w:pPr>
        <w:widowControl w:val="0"/>
        <w:tabs>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 xml:space="preserve">1) </w:t>
      </w:r>
      <w:r w:rsidR="00B875F6"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paplitimas geografiškai didelėje teritorijoje; </w:t>
      </w:r>
    </w:p>
    <w:p w:rsidR="0092171D" w:rsidRPr="00E5193C" w:rsidRDefault="00765AD5" w:rsidP="00B875F6">
      <w:pPr>
        <w:widowControl w:val="0"/>
        <w:tabs>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2)</w:t>
      </w:r>
      <w:r w:rsidR="00224E90" w:rsidRPr="00E5193C">
        <w:rPr>
          <w:rFonts w:ascii="Times New Roman" w:hAnsi="Times New Roman"/>
          <w:sz w:val="26"/>
          <w:szCs w:val="26"/>
          <w:lang w:val="lt-LT"/>
        </w:rPr>
        <w:t xml:space="preserve"> </w:t>
      </w:r>
      <w:r w:rsidR="00B875F6"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grėsmė </w:t>
      </w:r>
      <w:r w:rsidR="008740FB" w:rsidRPr="00E5193C">
        <w:rPr>
          <w:rFonts w:ascii="Times New Roman" w:hAnsi="Times New Roman"/>
          <w:sz w:val="26"/>
          <w:szCs w:val="26"/>
          <w:lang w:val="lt-LT"/>
        </w:rPr>
        <w:t xml:space="preserve">daugelio </w:t>
      </w:r>
      <w:r w:rsidRPr="00E5193C">
        <w:rPr>
          <w:rFonts w:ascii="Times New Roman" w:hAnsi="Times New Roman"/>
          <w:sz w:val="26"/>
          <w:szCs w:val="26"/>
          <w:lang w:val="lt-LT"/>
        </w:rPr>
        <w:t>a</w:t>
      </w:r>
      <w:r w:rsidR="00D0282B" w:rsidRPr="00E5193C">
        <w:rPr>
          <w:rFonts w:ascii="Times New Roman" w:hAnsi="Times New Roman"/>
          <w:sz w:val="26"/>
          <w:szCs w:val="26"/>
          <w:lang w:val="lt-LT"/>
        </w:rPr>
        <w:t xml:space="preserve">smenų </w:t>
      </w:r>
      <w:r w:rsidR="004D1690" w:rsidRPr="00E5193C">
        <w:rPr>
          <w:rFonts w:ascii="Times New Roman" w:hAnsi="Times New Roman"/>
          <w:sz w:val="26"/>
          <w:szCs w:val="26"/>
          <w:lang w:val="lt-LT"/>
        </w:rPr>
        <w:t xml:space="preserve">fiziniam </w:t>
      </w:r>
      <w:r w:rsidR="00D0282B" w:rsidRPr="00E5193C">
        <w:rPr>
          <w:rFonts w:ascii="Times New Roman" w:hAnsi="Times New Roman"/>
          <w:sz w:val="26"/>
          <w:szCs w:val="26"/>
          <w:lang w:val="lt-LT"/>
        </w:rPr>
        <w:t>saugumui</w:t>
      </w:r>
      <w:r w:rsidR="004D1690" w:rsidRPr="00E5193C">
        <w:rPr>
          <w:rFonts w:ascii="Times New Roman" w:hAnsi="Times New Roman"/>
          <w:sz w:val="26"/>
          <w:szCs w:val="26"/>
          <w:lang w:val="lt-LT"/>
        </w:rPr>
        <w:t xml:space="preserve"> ir </w:t>
      </w:r>
      <w:r w:rsidR="000A53C6" w:rsidRPr="00E5193C">
        <w:rPr>
          <w:rFonts w:ascii="Times New Roman" w:hAnsi="Times New Roman"/>
          <w:sz w:val="26"/>
          <w:szCs w:val="26"/>
          <w:lang w:val="lt-LT"/>
        </w:rPr>
        <w:t xml:space="preserve">jų </w:t>
      </w:r>
      <w:r w:rsidR="004D1690" w:rsidRPr="00E5193C">
        <w:rPr>
          <w:rFonts w:ascii="Times New Roman" w:hAnsi="Times New Roman"/>
          <w:sz w:val="26"/>
          <w:szCs w:val="26"/>
          <w:lang w:val="lt-LT"/>
        </w:rPr>
        <w:t>sveikatai</w:t>
      </w:r>
      <w:r w:rsidR="00D0282B" w:rsidRPr="00E5193C">
        <w:rPr>
          <w:rFonts w:ascii="Times New Roman" w:hAnsi="Times New Roman"/>
          <w:sz w:val="26"/>
          <w:szCs w:val="26"/>
          <w:lang w:val="lt-LT"/>
        </w:rPr>
        <w:t>.</w:t>
      </w:r>
      <w:r w:rsidR="00BD0739" w:rsidRPr="00E5193C">
        <w:rPr>
          <w:rFonts w:ascii="Times New Roman" w:hAnsi="Times New Roman"/>
          <w:sz w:val="26"/>
          <w:szCs w:val="26"/>
          <w:lang w:val="lt-LT"/>
        </w:rPr>
        <w:t xml:space="preserve"> </w:t>
      </w:r>
    </w:p>
    <w:p w:rsidR="00F57915" w:rsidRPr="00E5193C" w:rsidRDefault="0092171D" w:rsidP="003514A8">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A53C6" w:rsidRPr="00E5193C">
        <w:rPr>
          <w:rFonts w:ascii="Times New Roman" w:hAnsi="Times New Roman"/>
          <w:sz w:val="26"/>
          <w:szCs w:val="26"/>
          <w:lang w:val="lt-LT"/>
        </w:rPr>
        <w:t xml:space="preserve">Autorės nuomone, </w:t>
      </w:r>
      <w:r w:rsidR="003514A8" w:rsidRPr="00E5193C">
        <w:rPr>
          <w:rFonts w:ascii="Times New Roman" w:hAnsi="Times New Roman"/>
          <w:sz w:val="26"/>
          <w:szCs w:val="26"/>
          <w:lang w:val="lt-LT"/>
        </w:rPr>
        <w:t>humanitarinės krizės samprata humanitarinės intervencijos koncepcijoje skiriasi nuo PSO pateikto krizės apibūdinimo</w:t>
      </w:r>
      <w:r w:rsidR="00F57915" w:rsidRPr="00E5193C">
        <w:rPr>
          <w:rFonts w:ascii="Times New Roman" w:hAnsi="Times New Roman"/>
          <w:sz w:val="26"/>
          <w:szCs w:val="26"/>
          <w:lang w:val="lt-LT"/>
        </w:rPr>
        <w:t xml:space="preserve"> dėl šių priežasčių:</w:t>
      </w:r>
    </w:p>
    <w:p w:rsidR="009C0C7E" w:rsidRPr="00E5193C" w:rsidRDefault="00F57915" w:rsidP="00305BB9">
      <w:pPr>
        <w:pStyle w:val="Sraopastraipa"/>
        <w:widowControl w:val="0"/>
        <w:numPr>
          <w:ilvl w:val="0"/>
          <w:numId w:val="10"/>
        </w:numPr>
        <w:tabs>
          <w:tab w:val="left" w:pos="0"/>
          <w:tab w:val="left" w:pos="993"/>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Paplitimas geografiškai didelėje teritorijoje </w:t>
      </w:r>
      <w:r w:rsidR="000A53C6" w:rsidRPr="00E5193C">
        <w:rPr>
          <w:rFonts w:ascii="Times New Roman" w:hAnsi="Times New Roman"/>
          <w:sz w:val="26"/>
          <w:szCs w:val="26"/>
          <w:lang w:val="lt-LT"/>
        </w:rPr>
        <w:t>negali būti</w:t>
      </w:r>
      <w:r w:rsidRPr="00E5193C">
        <w:rPr>
          <w:rFonts w:ascii="Times New Roman" w:hAnsi="Times New Roman"/>
          <w:sz w:val="26"/>
          <w:szCs w:val="26"/>
          <w:lang w:val="lt-LT"/>
        </w:rPr>
        <w:t xml:space="preserve"> privalomas humanitarinės krizės požymis, nes</w:t>
      </w:r>
      <w:r w:rsidR="00821ACA" w:rsidRPr="00E5193C">
        <w:rPr>
          <w:rFonts w:ascii="Times New Roman" w:hAnsi="Times New Roman"/>
          <w:sz w:val="26"/>
          <w:szCs w:val="26"/>
          <w:lang w:val="lt-LT"/>
        </w:rPr>
        <w:t xml:space="preserve"> masiniai </w:t>
      </w:r>
      <w:r w:rsidR="00505F51" w:rsidRPr="00E5193C">
        <w:rPr>
          <w:rFonts w:ascii="Times New Roman" w:hAnsi="Times New Roman"/>
          <w:sz w:val="26"/>
          <w:szCs w:val="26"/>
          <w:lang w:val="lt-LT"/>
        </w:rPr>
        <w:t>a</w:t>
      </w:r>
      <w:r w:rsidR="00C259D8" w:rsidRPr="00E5193C">
        <w:rPr>
          <w:rFonts w:ascii="Times New Roman" w:hAnsi="Times New Roman"/>
          <w:sz w:val="26"/>
          <w:szCs w:val="26"/>
          <w:lang w:val="lt-LT"/>
        </w:rPr>
        <w:t>r sistemingi</w:t>
      </w:r>
      <w:r w:rsidR="002C109B" w:rsidRPr="00E5193C">
        <w:rPr>
          <w:rFonts w:ascii="Times New Roman" w:hAnsi="Times New Roman"/>
          <w:sz w:val="26"/>
          <w:szCs w:val="26"/>
          <w:lang w:val="lt-LT"/>
        </w:rPr>
        <w:t xml:space="preserve"> žmogaus teisių pažeidimai </w:t>
      </w:r>
      <w:r w:rsidRPr="00E5193C">
        <w:rPr>
          <w:rFonts w:ascii="Times New Roman" w:hAnsi="Times New Roman"/>
          <w:sz w:val="26"/>
          <w:szCs w:val="26"/>
          <w:lang w:val="lt-LT"/>
        </w:rPr>
        <w:t>gali būti vykdomi ir nedidelėje apibrėžtoje teritorijoje</w:t>
      </w:r>
      <w:r w:rsidRPr="00E5193C">
        <w:rPr>
          <w:rStyle w:val="Puslapioinaosnuoroda"/>
          <w:rFonts w:ascii="Times New Roman" w:hAnsi="Times New Roman"/>
          <w:sz w:val="26"/>
          <w:szCs w:val="26"/>
          <w:lang w:val="lt-LT"/>
        </w:rPr>
        <w:footnoteReference w:id="42"/>
      </w:r>
      <w:r w:rsidRPr="00E5193C">
        <w:rPr>
          <w:rFonts w:ascii="Times New Roman" w:hAnsi="Times New Roman"/>
          <w:sz w:val="26"/>
          <w:szCs w:val="26"/>
          <w:lang w:val="lt-LT"/>
        </w:rPr>
        <w:t>.</w:t>
      </w:r>
    </w:p>
    <w:p w:rsidR="00EF3E07" w:rsidRPr="00E5193C" w:rsidRDefault="00F57915" w:rsidP="00305BB9">
      <w:pPr>
        <w:pStyle w:val="Sraopastraipa"/>
        <w:widowControl w:val="0"/>
        <w:numPr>
          <w:ilvl w:val="0"/>
          <w:numId w:val="10"/>
        </w:numPr>
        <w:tabs>
          <w:tab w:val="left" w:pos="0"/>
          <w:tab w:val="left" w:pos="993"/>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Humanitarinės krizės atveju, grėsmės daugelio asmenų fiziniam saugumui ir sveikatai priežastis yra</w:t>
      </w:r>
      <w:r w:rsidR="008740FB" w:rsidRPr="00E5193C">
        <w:rPr>
          <w:rFonts w:ascii="Times New Roman" w:hAnsi="Times New Roman"/>
          <w:sz w:val="26"/>
          <w:szCs w:val="26"/>
          <w:lang w:val="lt-LT"/>
        </w:rPr>
        <w:t xml:space="preserve"> </w:t>
      </w:r>
      <w:r w:rsidR="00821ACA" w:rsidRPr="00E5193C">
        <w:rPr>
          <w:rFonts w:ascii="Times New Roman" w:hAnsi="Times New Roman"/>
          <w:sz w:val="26"/>
          <w:szCs w:val="26"/>
          <w:lang w:val="lt-LT"/>
        </w:rPr>
        <w:t xml:space="preserve">masiniai </w:t>
      </w:r>
      <w:r w:rsidR="003165F3" w:rsidRPr="00E5193C">
        <w:rPr>
          <w:rFonts w:ascii="Times New Roman" w:hAnsi="Times New Roman"/>
          <w:sz w:val="26"/>
          <w:szCs w:val="26"/>
          <w:lang w:val="lt-LT"/>
        </w:rPr>
        <w:t>a</w:t>
      </w:r>
      <w:r w:rsidRPr="00E5193C">
        <w:rPr>
          <w:rFonts w:ascii="Times New Roman" w:hAnsi="Times New Roman"/>
          <w:sz w:val="26"/>
          <w:szCs w:val="26"/>
          <w:lang w:val="lt-LT"/>
        </w:rPr>
        <w:t>r siste</w:t>
      </w:r>
      <w:r w:rsidR="000A53C6" w:rsidRPr="00E5193C">
        <w:rPr>
          <w:rFonts w:ascii="Times New Roman" w:hAnsi="Times New Roman"/>
          <w:sz w:val="26"/>
          <w:szCs w:val="26"/>
          <w:lang w:val="lt-LT"/>
        </w:rPr>
        <w:t>mingi žmogaus teisių pažeidimai.</w:t>
      </w:r>
      <w:r w:rsidR="00EF3E07"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Atsižvelgiant į PSO pateiktą krizės sampratą, grėsmės daugelio asmenų fiziniam saugumui ir sveikatai šaltinis gali būti </w:t>
      </w:r>
      <w:r w:rsidR="000A53C6" w:rsidRPr="00E5193C">
        <w:rPr>
          <w:rFonts w:ascii="Times New Roman" w:hAnsi="Times New Roman"/>
          <w:sz w:val="26"/>
          <w:szCs w:val="26"/>
          <w:lang w:val="lt-LT"/>
        </w:rPr>
        <w:t>stichinė nelaimė bei</w:t>
      </w:r>
      <w:r w:rsidRPr="00E5193C">
        <w:rPr>
          <w:rFonts w:ascii="Times New Roman" w:hAnsi="Times New Roman"/>
          <w:sz w:val="26"/>
          <w:szCs w:val="26"/>
          <w:lang w:val="lt-LT"/>
        </w:rPr>
        <w:t xml:space="preserve"> kitos </w:t>
      </w:r>
      <w:r w:rsidR="000A53C6" w:rsidRPr="00E5193C">
        <w:rPr>
          <w:rFonts w:ascii="Times New Roman" w:hAnsi="Times New Roman"/>
          <w:sz w:val="26"/>
          <w:szCs w:val="26"/>
          <w:lang w:val="lt-LT"/>
        </w:rPr>
        <w:t>katastrofos, keliančios pavojų visuomenės saugumui</w:t>
      </w:r>
      <w:r w:rsidRPr="00E5193C">
        <w:rPr>
          <w:rFonts w:ascii="Times New Roman" w:hAnsi="Times New Roman"/>
          <w:sz w:val="26"/>
          <w:szCs w:val="26"/>
          <w:lang w:val="lt-LT"/>
        </w:rPr>
        <w:t xml:space="preserve">. </w:t>
      </w:r>
    </w:p>
    <w:p w:rsidR="003514A8" w:rsidRPr="00E5193C" w:rsidRDefault="00F57915" w:rsidP="00305BB9">
      <w:pPr>
        <w:pStyle w:val="Sraopastraipa"/>
        <w:widowControl w:val="0"/>
        <w:numPr>
          <w:ilvl w:val="0"/>
          <w:numId w:val="10"/>
        </w:numPr>
        <w:tabs>
          <w:tab w:val="left" w:pos="0"/>
          <w:tab w:val="left" w:pos="993"/>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Humanitarinės krizės atveju, grėsmė daugelio asmenų fiziniam saugumui ir sveikatai yra susijusi su valstybės</w:t>
      </w:r>
      <w:r w:rsidR="00EF3E07" w:rsidRPr="00E5193C">
        <w:rPr>
          <w:rFonts w:ascii="Times New Roman" w:hAnsi="Times New Roman"/>
          <w:sz w:val="26"/>
          <w:szCs w:val="26"/>
          <w:lang w:val="lt-LT"/>
        </w:rPr>
        <w:t xml:space="preserve"> veiksmais, pažeidžiančiais jos tarptautinius įsipareigojimus, todėl dėl jų </w:t>
      </w:r>
      <w:r w:rsidRPr="00E5193C">
        <w:rPr>
          <w:rFonts w:ascii="Times New Roman" w:hAnsi="Times New Roman"/>
          <w:sz w:val="26"/>
          <w:szCs w:val="26"/>
          <w:lang w:val="lt-LT"/>
        </w:rPr>
        <w:t xml:space="preserve">gali būti keliamas valstybės tarptautinės </w:t>
      </w:r>
      <w:r w:rsidR="00C259D8" w:rsidRPr="00E5193C">
        <w:rPr>
          <w:rFonts w:ascii="Times New Roman" w:hAnsi="Times New Roman"/>
          <w:sz w:val="26"/>
          <w:szCs w:val="26"/>
          <w:lang w:val="lt-LT"/>
        </w:rPr>
        <w:t xml:space="preserve">atsakomybės klausimas. </w:t>
      </w:r>
      <w:r w:rsidR="003514A8" w:rsidRPr="00E5193C">
        <w:rPr>
          <w:rFonts w:ascii="Times New Roman" w:hAnsi="Times New Roman"/>
          <w:sz w:val="26"/>
          <w:szCs w:val="26"/>
          <w:lang w:val="lt-LT"/>
        </w:rPr>
        <w:t>Dėl humanitarinių nelaimių</w:t>
      </w:r>
      <w:r w:rsidR="00C259D8" w:rsidRPr="00E5193C">
        <w:rPr>
          <w:rFonts w:ascii="Times New Roman" w:hAnsi="Times New Roman"/>
          <w:sz w:val="26"/>
          <w:szCs w:val="26"/>
          <w:lang w:val="lt-LT"/>
        </w:rPr>
        <w:t xml:space="preserve"> ir katastrofų</w:t>
      </w:r>
      <w:r w:rsidR="003514A8" w:rsidRPr="00E5193C">
        <w:rPr>
          <w:rFonts w:ascii="Times New Roman" w:hAnsi="Times New Roman"/>
          <w:sz w:val="26"/>
          <w:szCs w:val="26"/>
          <w:lang w:val="lt-LT"/>
        </w:rPr>
        <w:t xml:space="preserve"> valstybės atsakomybės klausimas </w:t>
      </w:r>
      <w:r w:rsidR="00C259D8" w:rsidRPr="00E5193C">
        <w:rPr>
          <w:rFonts w:ascii="Times New Roman" w:hAnsi="Times New Roman"/>
          <w:sz w:val="26"/>
          <w:szCs w:val="26"/>
          <w:lang w:val="lt-LT"/>
        </w:rPr>
        <w:t>nekyla</w:t>
      </w:r>
      <w:r w:rsidR="003514A8" w:rsidRPr="00E5193C">
        <w:rPr>
          <w:rFonts w:ascii="Times New Roman" w:hAnsi="Times New Roman"/>
          <w:sz w:val="26"/>
          <w:szCs w:val="26"/>
          <w:lang w:val="lt-LT"/>
        </w:rPr>
        <w:t xml:space="preserve">, jei valstybės institucijos imasi </w:t>
      </w:r>
      <w:r w:rsidR="00C259D8" w:rsidRPr="00E5193C">
        <w:rPr>
          <w:rFonts w:ascii="Times New Roman" w:hAnsi="Times New Roman"/>
          <w:sz w:val="26"/>
          <w:szCs w:val="26"/>
          <w:lang w:val="lt-LT"/>
        </w:rPr>
        <w:t xml:space="preserve">būtinų </w:t>
      </w:r>
      <w:r w:rsidR="003514A8" w:rsidRPr="00E5193C">
        <w:rPr>
          <w:rFonts w:ascii="Times New Roman" w:hAnsi="Times New Roman"/>
          <w:sz w:val="26"/>
          <w:szCs w:val="26"/>
          <w:lang w:val="lt-LT"/>
        </w:rPr>
        <w:t>veiksmų siekiant palengvinti gyventojų patiriamus stichinės nelaimės</w:t>
      </w:r>
      <w:r w:rsidR="00C259D8" w:rsidRPr="00E5193C">
        <w:rPr>
          <w:rFonts w:ascii="Times New Roman" w:hAnsi="Times New Roman"/>
          <w:sz w:val="26"/>
          <w:szCs w:val="26"/>
          <w:lang w:val="lt-LT"/>
        </w:rPr>
        <w:t xml:space="preserve"> ar katastrofos</w:t>
      </w:r>
      <w:r w:rsidR="003514A8" w:rsidRPr="00E5193C">
        <w:rPr>
          <w:rFonts w:ascii="Times New Roman" w:hAnsi="Times New Roman"/>
          <w:sz w:val="26"/>
          <w:szCs w:val="26"/>
          <w:lang w:val="lt-LT"/>
        </w:rPr>
        <w:t xml:space="preserve"> sukeltus padarinius</w:t>
      </w:r>
      <w:r w:rsidR="003514A8" w:rsidRPr="00E5193C">
        <w:rPr>
          <w:rStyle w:val="Puslapioinaosnuoroda"/>
          <w:rFonts w:ascii="Times New Roman" w:hAnsi="Times New Roman"/>
          <w:sz w:val="26"/>
          <w:szCs w:val="26"/>
          <w:lang w:val="lt-LT"/>
        </w:rPr>
        <w:footnoteReference w:id="43"/>
      </w:r>
      <w:r w:rsidR="003514A8" w:rsidRPr="00E5193C">
        <w:rPr>
          <w:rFonts w:ascii="Times New Roman" w:hAnsi="Times New Roman"/>
          <w:sz w:val="26"/>
          <w:szCs w:val="26"/>
          <w:lang w:val="lt-LT"/>
        </w:rPr>
        <w:t xml:space="preserve">. </w:t>
      </w:r>
    </w:p>
    <w:p w:rsidR="00EF3E07" w:rsidRPr="00E5193C" w:rsidRDefault="00C259D8" w:rsidP="000346E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eastAsia="lt-LT"/>
        </w:rPr>
      </w:pPr>
      <w:r w:rsidRPr="00E5193C">
        <w:rPr>
          <w:rFonts w:ascii="Times New Roman" w:hAnsi="Times New Roman"/>
          <w:sz w:val="26"/>
          <w:szCs w:val="26"/>
          <w:lang w:val="lt-LT" w:eastAsia="lt-LT"/>
        </w:rPr>
        <w:tab/>
      </w:r>
      <w:r w:rsidR="00D203D5" w:rsidRPr="00E5193C">
        <w:rPr>
          <w:rFonts w:ascii="Times New Roman" w:hAnsi="Times New Roman"/>
          <w:sz w:val="26"/>
          <w:szCs w:val="26"/>
          <w:lang w:val="lt-LT" w:eastAsia="lt-LT"/>
        </w:rPr>
        <w:t>Atsižvelgiant į šiuos skirtumu</w:t>
      </w:r>
      <w:r w:rsidR="004B5432" w:rsidRPr="00E5193C">
        <w:rPr>
          <w:rFonts w:ascii="Times New Roman" w:hAnsi="Times New Roman"/>
          <w:sz w:val="26"/>
          <w:szCs w:val="26"/>
          <w:lang w:val="lt-LT" w:eastAsia="lt-LT"/>
        </w:rPr>
        <w:t>s</w:t>
      </w:r>
      <w:r w:rsidRPr="00E5193C">
        <w:rPr>
          <w:rFonts w:ascii="Times New Roman" w:hAnsi="Times New Roman"/>
          <w:sz w:val="26"/>
          <w:szCs w:val="26"/>
          <w:lang w:val="lt-LT" w:eastAsia="lt-LT"/>
        </w:rPr>
        <w:t>, galima pateikti ir pagrindinius humanitarinės krizės požymius, kurie turi įtakos humanitarinės intervencijos sampratai, t. y.</w:t>
      </w:r>
      <w:r w:rsidR="00505F51" w:rsidRPr="00E5193C">
        <w:rPr>
          <w:rFonts w:ascii="Times New Roman" w:hAnsi="Times New Roman"/>
          <w:sz w:val="26"/>
          <w:szCs w:val="26"/>
          <w:lang w:val="lt-LT" w:eastAsia="lt-LT"/>
        </w:rPr>
        <w:t xml:space="preserve"> masiniai a</w:t>
      </w:r>
      <w:r w:rsidRPr="00E5193C">
        <w:rPr>
          <w:rFonts w:ascii="Times New Roman" w:hAnsi="Times New Roman"/>
          <w:sz w:val="26"/>
          <w:szCs w:val="26"/>
          <w:lang w:val="lt-LT" w:eastAsia="lt-LT"/>
        </w:rPr>
        <w:t xml:space="preserve">r sistemingi </w:t>
      </w:r>
      <w:r w:rsidR="006E0673" w:rsidRPr="00E5193C">
        <w:rPr>
          <w:rFonts w:ascii="Times New Roman" w:hAnsi="Times New Roman"/>
          <w:sz w:val="26"/>
          <w:szCs w:val="26"/>
          <w:lang w:val="lt-LT" w:eastAsia="lt-LT"/>
        </w:rPr>
        <w:t>žmogaus teisių pažeidimai</w:t>
      </w:r>
      <w:r w:rsidR="00EF3E07" w:rsidRPr="00E5193C">
        <w:rPr>
          <w:rFonts w:ascii="Times New Roman" w:hAnsi="Times New Roman"/>
          <w:sz w:val="26"/>
          <w:szCs w:val="26"/>
          <w:lang w:val="lt-LT" w:eastAsia="lt-LT"/>
        </w:rPr>
        <w:t>,</w:t>
      </w:r>
      <w:r w:rsidR="002C109B" w:rsidRPr="00E5193C">
        <w:rPr>
          <w:rFonts w:ascii="Times New Roman" w:hAnsi="Times New Roman"/>
          <w:sz w:val="26"/>
          <w:szCs w:val="26"/>
          <w:lang w:val="lt-LT" w:eastAsia="lt-LT"/>
        </w:rPr>
        <w:t xml:space="preserve"> keliantys </w:t>
      </w:r>
      <w:r w:rsidR="002C109B" w:rsidRPr="00E5193C">
        <w:rPr>
          <w:rFonts w:ascii="Times New Roman" w:hAnsi="Times New Roman"/>
          <w:sz w:val="26"/>
          <w:szCs w:val="26"/>
          <w:lang w:val="lt-LT" w:eastAsia="lt-LT"/>
        </w:rPr>
        <w:lastRenderedPageBreak/>
        <w:t xml:space="preserve">grėsmę daugelio asmenų fiziniam saugumui ir </w:t>
      </w:r>
      <w:r w:rsidR="003165F3" w:rsidRPr="00E5193C">
        <w:rPr>
          <w:rFonts w:ascii="Times New Roman" w:hAnsi="Times New Roman"/>
          <w:sz w:val="26"/>
          <w:szCs w:val="26"/>
          <w:lang w:val="lt-LT" w:eastAsia="lt-LT"/>
        </w:rPr>
        <w:t xml:space="preserve">jų </w:t>
      </w:r>
      <w:r w:rsidR="002C109B" w:rsidRPr="00E5193C">
        <w:rPr>
          <w:rFonts w:ascii="Times New Roman" w:hAnsi="Times New Roman"/>
          <w:sz w:val="26"/>
          <w:szCs w:val="26"/>
          <w:lang w:val="lt-LT" w:eastAsia="lt-LT"/>
        </w:rPr>
        <w:t>sveikatai</w:t>
      </w:r>
      <w:r w:rsidR="006E0673" w:rsidRPr="00E5193C">
        <w:rPr>
          <w:rFonts w:ascii="Times New Roman" w:hAnsi="Times New Roman"/>
          <w:sz w:val="26"/>
          <w:szCs w:val="26"/>
          <w:lang w:val="lt-LT" w:eastAsia="lt-LT"/>
        </w:rPr>
        <w:t xml:space="preserve"> bei</w:t>
      </w:r>
      <w:r w:rsidRPr="00E5193C">
        <w:rPr>
          <w:rFonts w:ascii="Times New Roman" w:hAnsi="Times New Roman"/>
          <w:sz w:val="26"/>
          <w:szCs w:val="26"/>
          <w:lang w:val="lt-LT" w:eastAsia="lt-LT"/>
        </w:rPr>
        <w:t xml:space="preserve"> valstybės tarptautinė atsakomybė dėl humanitarinės krizės. </w:t>
      </w:r>
      <w:r w:rsidR="00EF3E07" w:rsidRPr="00E5193C">
        <w:rPr>
          <w:rFonts w:ascii="Times New Roman" w:hAnsi="Times New Roman"/>
          <w:sz w:val="26"/>
          <w:szCs w:val="26"/>
          <w:lang w:val="lt-LT" w:eastAsia="lt-LT"/>
        </w:rPr>
        <w:t xml:space="preserve">Atsižvelgiant į tai, jog </w:t>
      </w:r>
      <w:r w:rsidR="002C109B" w:rsidRPr="00E5193C">
        <w:rPr>
          <w:rFonts w:ascii="Times New Roman" w:hAnsi="Times New Roman"/>
          <w:sz w:val="26"/>
          <w:szCs w:val="26"/>
          <w:lang w:val="lt-LT" w:eastAsia="lt-LT"/>
        </w:rPr>
        <w:t xml:space="preserve">masiniai </w:t>
      </w:r>
      <w:r w:rsidR="00505F51" w:rsidRPr="00E5193C">
        <w:rPr>
          <w:rFonts w:ascii="Times New Roman" w:hAnsi="Times New Roman"/>
          <w:sz w:val="26"/>
          <w:szCs w:val="26"/>
          <w:lang w:val="lt-LT" w:eastAsia="lt-LT"/>
        </w:rPr>
        <w:t>a</w:t>
      </w:r>
      <w:r w:rsidR="002C109B" w:rsidRPr="00E5193C">
        <w:rPr>
          <w:rFonts w:ascii="Times New Roman" w:hAnsi="Times New Roman"/>
          <w:sz w:val="26"/>
          <w:szCs w:val="26"/>
          <w:lang w:val="lt-LT" w:eastAsia="lt-LT"/>
        </w:rPr>
        <w:t>r sistemingi žmogaus teisių pažeidimai turi kelti grėsmę daugelio asmenų fiziniam saugumui ir</w:t>
      </w:r>
      <w:r w:rsidR="00971B4D" w:rsidRPr="00E5193C">
        <w:rPr>
          <w:rFonts w:ascii="Times New Roman" w:hAnsi="Times New Roman"/>
          <w:sz w:val="26"/>
          <w:szCs w:val="26"/>
          <w:lang w:val="lt-LT" w:eastAsia="lt-LT"/>
        </w:rPr>
        <w:t xml:space="preserve"> sveikatai, galima daryti </w:t>
      </w:r>
      <w:r w:rsidR="00773DB9" w:rsidRPr="00E5193C">
        <w:rPr>
          <w:rFonts w:ascii="Times New Roman" w:hAnsi="Times New Roman"/>
          <w:sz w:val="26"/>
          <w:szCs w:val="26"/>
          <w:lang w:val="lt-LT" w:eastAsia="lt-LT"/>
        </w:rPr>
        <w:t>prielaidą</w:t>
      </w:r>
      <w:r w:rsidR="002C109B" w:rsidRPr="00E5193C">
        <w:rPr>
          <w:rFonts w:ascii="Times New Roman" w:hAnsi="Times New Roman"/>
          <w:sz w:val="26"/>
          <w:szCs w:val="26"/>
          <w:lang w:val="lt-LT" w:eastAsia="lt-LT"/>
        </w:rPr>
        <w:t xml:space="preserve">, jog siekiant konkrečią situaciją </w:t>
      </w:r>
      <w:r w:rsidR="00D203D5" w:rsidRPr="00E5193C">
        <w:rPr>
          <w:rFonts w:ascii="Times New Roman" w:hAnsi="Times New Roman"/>
          <w:sz w:val="26"/>
          <w:szCs w:val="26"/>
          <w:lang w:val="lt-LT" w:eastAsia="lt-LT"/>
        </w:rPr>
        <w:t>laikyti humanitarine krize, turėtų</w:t>
      </w:r>
      <w:r w:rsidR="002C109B" w:rsidRPr="00E5193C">
        <w:rPr>
          <w:rFonts w:ascii="Times New Roman" w:hAnsi="Times New Roman"/>
          <w:sz w:val="26"/>
          <w:szCs w:val="26"/>
          <w:lang w:val="lt-LT" w:eastAsia="lt-LT"/>
        </w:rPr>
        <w:t xml:space="preserve"> būti vykdomi pagrindinių, t. y. </w:t>
      </w:r>
      <w:r w:rsidR="00C5579D" w:rsidRPr="00E5193C">
        <w:rPr>
          <w:rFonts w:ascii="Times New Roman" w:hAnsi="Times New Roman"/>
          <w:sz w:val="26"/>
          <w:szCs w:val="26"/>
          <w:lang w:val="lt-LT" w:eastAsia="lt-LT"/>
        </w:rPr>
        <w:t xml:space="preserve">tarptautinės teisės normų </w:t>
      </w:r>
      <w:r w:rsidR="002C109B" w:rsidRPr="00E5193C">
        <w:rPr>
          <w:rFonts w:ascii="Times New Roman" w:hAnsi="Times New Roman"/>
          <w:sz w:val="26"/>
          <w:szCs w:val="26"/>
          <w:lang w:val="lt-LT" w:eastAsia="lt-LT"/>
        </w:rPr>
        <w:t>labiausiai saug</w:t>
      </w:r>
      <w:r w:rsidR="00C5579D" w:rsidRPr="00E5193C">
        <w:rPr>
          <w:rFonts w:ascii="Times New Roman" w:hAnsi="Times New Roman"/>
          <w:sz w:val="26"/>
          <w:szCs w:val="26"/>
          <w:lang w:val="lt-LT" w:eastAsia="lt-LT"/>
        </w:rPr>
        <w:t>omų</w:t>
      </w:r>
      <w:r w:rsidR="00971B4D" w:rsidRPr="00E5193C">
        <w:rPr>
          <w:rFonts w:ascii="Times New Roman" w:hAnsi="Times New Roman"/>
          <w:sz w:val="26"/>
          <w:szCs w:val="26"/>
          <w:lang w:val="lt-LT" w:eastAsia="lt-LT"/>
        </w:rPr>
        <w:t xml:space="preserve"> žmogaus teisių pažeidimai. </w:t>
      </w:r>
    </w:p>
    <w:p w:rsidR="00971B4D" w:rsidRPr="00E5193C" w:rsidRDefault="00971B4D" w:rsidP="000346E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eastAsia="lt-LT"/>
        </w:rPr>
      </w:pPr>
    </w:p>
    <w:p w:rsidR="00CD078A" w:rsidRPr="00E5193C" w:rsidRDefault="002B259E" w:rsidP="005C78C7">
      <w:pPr>
        <w:pStyle w:val="Antrat3"/>
        <w:numPr>
          <w:ilvl w:val="1"/>
          <w:numId w:val="79"/>
        </w:numPr>
        <w:jc w:val="center"/>
        <w:rPr>
          <w:sz w:val="26"/>
          <w:szCs w:val="26"/>
        </w:rPr>
      </w:pPr>
      <w:r w:rsidRPr="00E5193C">
        <w:rPr>
          <w:sz w:val="26"/>
          <w:szCs w:val="26"/>
        </w:rPr>
        <w:t xml:space="preserve"> </w:t>
      </w:r>
      <w:bookmarkStart w:id="5" w:name="_Toc331936219"/>
      <w:r w:rsidR="008B6673" w:rsidRPr="00E5193C">
        <w:rPr>
          <w:sz w:val="26"/>
          <w:szCs w:val="26"/>
        </w:rPr>
        <w:t>Pagrindinių žmogaus teisių pažeidimai</w:t>
      </w:r>
      <w:bookmarkEnd w:id="5"/>
    </w:p>
    <w:p w:rsidR="008B6673" w:rsidRPr="00E5193C" w:rsidRDefault="008B6673" w:rsidP="008B6673">
      <w:pPr>
        <w:rPr>
          <w:rFonts w:ascii="Times New Roman" w:hAnsi="Times New Roman"/>
          <w:sz w:val="26"/>
          <w:szCs w:val="26"/>
          <w:lang w:val="lt-LT"/>
        </w:rPr>
      </w:pPr>
    </w:p>
    <w:p w:rsidR="008E36C4" w:rsidRPr="00E5193C" w:rsidRDefault="008B6673" w:rsidP="00CE431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 </w:t>
      </w:r>
      <w:r w:rsidR="00CE431E" w:rsidRPr="00E5193C">
        <w:rPr>
          <w:rFonts w:ascii="Times New Roman" w:hAnsi="Times New Roman"/>
          <w:sz w:val="26"/>
          <w:szCs w:val="26"/>
          <w:lang w:val="lt-LT"/>
        </w:rPr>
        <w:t>T</w:t>
      </w:r>
      <w:r w:rsidRPr="00E5193C">
        <w:rPr>
          <w:rFonts w:ascii="Times New Roman" w:hAnsi="Times New Roman"/>
          <w:sz w:val="26"/>
          <w:szCs w:val="26"/>
          <w:lang w:val="lt-LT"/>
        </w:rPr>
        <w:t>arptautinės teisės doktrinos atstovai, analizuojantys humanitarinės intervencijos koncepciją, dažniausiai pateikia nuorodą į pagrindines žmogaus teises</w:t>
      </w:r>
      <w:r w:rsidRPr="00E5193C">
        <w:rPr>
          <w:rStyle w:val="Puslapioinaosnuoroda"/>
          <w:rFonts w:ascii="Times New Roman" w:hAnsi="Times New Roman"/>
          <w:sz w:val="26"/>
          <w:szCs w:val="26"/>
          <w:lang w:val="lt-LT"/>
        </w:rPr>
        <w:footnoteReference w:id="44"/>
      </w:r>
      <w:r w:rsidR="00C5579D" w:rsidRPr="00E5193C">
        <w:rPr>
          <w:rFonts w:ascii="Times New Roman" w:hAnsi="Times New Roman"/>
          <w:sz w:val="26"/>
          <w:szCs w:val="26"/>
          <w:lang w:val="lt-LT"/>
        </w:rPr>
        <w:t xml:space="preserve">, nors </w:t>
      </w:r>
      <w:r w:rsidR="00DD613C" w:rsidRPr="00E5193C">
        <w:rPr>
          <w:rFonts w:ascii="Times New Roman" w:hAnsi="Times New Roman"/>
          <w:sz w:val="26"/>
          <w:szCs w:val="26"/>
          <w:lang w:val="lt-LT"/>
        </w:rPr>
        <w:t>pagrindinių žmogaus tei</w:t>
      </w:r>
      <w:r w:rsidR="00F70A52">
        <w:rPr>
          <w:rFonts w:ascii="Times New Roman" w:hAnsi="Times New Roman"/>
          <w:sz w:val="26"/>
          <w:szCs w:val="26"/>
          <w:lang w:val="lt-LT"/>
        </w:rPr>
        <w:t>sių sąrašas</w:t>
      </w:r>
      <w:r w:rsidR="00DD613C" w:rsidRPr="00E5193C">
        <w:rPr>
          <w:rFonts w:ascii="Times New Roman" w:hAnsi="Times New Roman"/>
          <w:sz w:val="26"/>
          <w:szCs w:val="26"/>
          <w:lang w:val="lt-LT"/>
        </w:rPr>
        <w:t xml:space="preserve"> </w:t>
      </w:r>
      <w:r w:rsidR="00F70A52">
        <w:rPr>
          <w:rFonts w:ascii="Times New Roman" w:hAnsi="Times New Roman"/>
          <w:sz w:val="26"/>
          <w:szCs w:val="26"/>
          <w:lang w:val="lt-LT"/>
        </w:rPr>
        <w:t>nėra įtvirtintas</w:t>
      </w:r>
      <w:r w:rsidR="00F70A52" w:rsidRPr="00F70A52">
        <w:rPr>
          <w:rFonts w:ascii="Times New Roman" w:hAnsi="Times New Roman"/>
          <w:sz w:val="26"/>
          <w:szCs w:val="26"/>
          <w:lang w:val="lt-LT"/>
        </w:rPr>
        <w:t xml:space="preserve"> </w:t>
      </w:r>
      <w:r w:rsidR="00F70A52" w:rsidRPr="00E5193C">
        <w:rPr>
          <w:rFonts w:ascii="Times New Roman" w:hAnsi="Times New Roman"/>
          <w:sz w:val="26"/>
          <w:szCs w:val="26"/>
          <w:lang w:val="lt-LT"/>
        </w:rPr>
        <w:t>tarp</w:t>
      </w:r>
      <w:r w:rsidR="00F70A52">
        <w:rPr>
          <w:rFonts w:ascii="Times New Roman" w:hAnsi="Times New Roman"/>
          <w:sz w:val="26"/>
          <w:szCs w:val="26"/>
          <w:lang w:val="lt-LT"/>
        </w:rPr>
        <w:t>tautinėje teisėje</w:t>
      </w:r>
      <w:r w:rsidR="008E36C4" w:rsidRPr="00E5193C">
        <w:rPr>
          <w:rFonts w:ascii="Times New Roman" w:hAnsi="Times New Roman"/>
          <w:sz w:val="26"/>
          <w:szCs w:val="26"/>
          <w:lang w:val="lt-LT"/>
        </w:rPr>
        <w:t xml:space="preserve">, </w:t>
      </w:r>
      <w:r w:rsidR="00DD613C">
        <w:rPr>
          <w:rFonts w:ascii="Times New Roman" w:hAnsi="Times New Roman"/>
          <w:sz w:val="26"/>
          <w:szCs w:val="26"/>
          <w:lang w:val="lt-LT"/>
        </w:rPr>
        <w:t>nes</w:t>
      </w:r>
      <w:r w:rsidR="008E36C4" w:rsidRPr="00E5193C">
        <w:rPr>
          <w:rFonts w:ascii="Times New Roman" w:hAnsi="Times New Roman"/>
          <w:sz w:val="26"/>
          <w:szCs w:val="26"/>
          <w:lang w:val="lt-LT"/>
        </w:rPr>
        <w:t xml:space="preserve"> t</w:t>
      </w:r>
      <w:r w:rsidR="00F32183" w:rsidRPr="00E5193C">
        <w:rPr>
          <w:rFonts w:ascii="Times New Roman" w:hAnsi="Times New Roman"/>
          <w:sz w:val="26"/>
          <w:szCs w:val="26"/>
          <w:lang w:val="lt-LT"/>
        </w:rPr>
        <w:t xml:space="preserve">arptautinei bendrijai nepavyko pasiekti </w:t>
      </w:r>
      <w:r w:rsidR="008E36C4" w:rsidRPr="00E5193C">
        <w:rPr>
          <w:rFonts w:ascii="Times New Roman" w:hAnsi="Times New Roman"/>
          <w:sz w:val="26"/>
          <w:szCs w:val="26"/>
          <w:lang w:val="lt-LT"/>
        </w:rPr>
        <w:t xml:space="preserve">aiškaus </w:t>
      </w:r>
      <w:r w:rsidR="00F32183" w:rsidRPr="00E5193C">
        <w:rPr>
          <w:rFonts w:ascii="Times New Roman" w:hAnsi="Times New Roman"/>
          <w:sz w:val="26"/>
          <w:szCs w:val="26"/>
          <w:lang w:val="lt-LT"/>
        </w:rPr>
        <w:t>sutarimo</w:t>
      </w:r>
      <w:r w:rsidR="00DD613C">
        <w:rPr>
          <w:rFonts w:ascii="Times New Roman" w:hAnsi="Times New Roman"/>
          <w:sz w:val="26"/>
          <w:szCs w:val="26"/>
          <w:lang w:val="lt-LT"/>
        </w:rPr>
        <w:t xml:space="preserve"> dėl jo</w:t>
      </w:r>
      <w:r w:rsidR="00F32183" w:rsidRPr="00E5193C">
        <w:rPr>
          <w:rStyle w:val="Puslapioinaosnuoroda"/>
          <w:rFonts w:ascii="Times New Roman" w:hAnsi="Times New Roman"/>
          <w:sz w:val="26"/>
          <w:szCs w:val="26"/>
          <w:lang w:val="lt-LT"/>
        </w:rPr>
        <w:footnoteReference w:id="45"/>
      </w:r>
      <w:r w:rsidR="00F32183" w:rsidRPr="00E5193C">
        <w:rPr>
          <w:rFonts w:ascii="Times New Roman" w:hAnsi="Times New Roman"/>
          <w:sz w:val="26"/>
          <w:szCs w:val="26"/>
          <w:lang w:val="lt-LT"/>
        </w:rPr>
        <w:t>.</w:t>
      </w:r>
      <w:r w:rsidR="008E36C4" w:rsidRPr="00E5193C">
        <w:rPr>
          <w:rFonts w:ascii="Times New Roman" w:hAnsi="Times New Roman"/>
          <w:sz w:val="26"/>
          <w:szCs w:val="26"/>
          <w:lang w:val="lt-LT"/>
        </w:rPr>
        <w:t xml:space="preserve"> Atsižvelgiant į tai, siekiant šios disertacijos</w:t>
      </w:r>
      <w:r w:rsidR="00ED7744" w:rsidRPr="00E5193C">
        <w:rPr>
          <w:rFonts w:ascii="Times New Roman" w:hAnsi="Times New Roman"/>
          <w:sz w:val="26"/>
          <w:szCs w:val="26"/>
          <w:lang w:val="lt-LT"/>
        </w:rPr>
        <w:t xml:space="preserve"> tikslo, būtina nustatyti, kokios žmogaus teisės gali būti laikomos pagrindinėmis žmogaus teisėmis ir </w:t>
      </w:r>
      <w:r w:rsidR="00D93831" w:rsidRPr="00E5193C">
        <w:rPr>
          <w:rFonts w:ascii="Times New Roman" w:hAnsi="Times New Roman"/>
          <w:sz w:val="26"/>
          <w:szCs w:val="26"/>
          <w:lang w:val="lt-LT"/>
        </w:rPr>
        <w:t>kokių</w:t>
      </w:r>
      <w:r w:rsidR="00ED7744" w:rsidRPr="00E5193C">
        <w:rPr>
          <w:rFonts w:ascii="Times New Roman" w:hAnsi="Times New Roman"/>
          <w:sz w:val="26"/>
          <w:szCs w:val="26"/>
          <w:lang w:val="lt-LT"/>
        </w:rPr>
        <w:t xml:space="preserve"> </w:t>
      </w:r>
      <w:r w:rsidR="00505F51" w:rsidRPr="00E5193C">
        <w:rPr>
          <w:rFonts w:ascii="Times New Roman" w:hAnsi="Times New Roman"/>
          <w:sz w:val="26"/>
          <w:szCs w:val="26"/>
          <w:lang w:val="lt-LT"/>
        </w:rPr>
        <w:t>žmogaus teisių masiniai a</w:t>
      </w:r>
      <w:r w:rsidR="008E36C4" w:rsidRPr="00E5193C">
        <w:rPr>
          <w:rFonts w:ascii="Times New Roman" w:hAnsi="Times New Roman"/>
          <w:sz w:val="26"/>
          <w:szCs w:val="26"/>
          <w:lang w:val="lt-LT"/>
        </w:rPr>
        <w:t xml:space="preserve">r sistemingi pažeidimai gali būti humanitarinės krizės priežastis. </w:t>
      </w:r>
    </w:p>
    <w:p w:rsidR="00CE431E" w:rsidRPr="00E5193C" w:rsidRDefault="00F32183" w:rsidP="00CE431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CE431E" w:rsidRPr="00E5193C">
        <w:rPr>
          <w:rFonts w:ascii="Times New Roman" w:hAnsi="Times New Roman"/>
          <w:sz w:val="26"/>
          <w:szCs w:val="26"/>
          <w:lang w:val="lt-LT"/>
        </w:rPr>
        <w:t>H</w:t>
      </w:r>
      <w:r w:rsidR="008B6673" w:rsidRPr="00E5193C">
        <w:rPr>
          <w:rFonts w:ascii="Times New Roman" w:hAnsi="Times New Roman"/>
          <w:sz w:val="26"/>
          <w:szCs w:val="26"/>
          <w:lang w:val="lt-LT"/>
        </w:rPr>
        <w:t>umanitarinė krizė gali būti apibūdinama įvairių žmogaus teisių pažeidimais, todėl klausimas dėl vienų žmogaus teisių įgyvendinimo priklausomybės nuo kitų žmogaus teisių užtikrinimo</w:t>
      </w:r>
      <w:r w:rsidR="001A3480" w:rsidRPr="00E5193C">
        <w:rPr>
          <w:rFonts w:ascii="Times New Roman" w:hAnsi="Times New Roman"/>
          <w:sz w:val="26"/>
          <w:szCs w:val="26"/>
          <w:lang w:val="lt-LT"/>
        </w:rPr>
        <w:t xml:space="preserve"> šioje disertacijoje atliekamo tyrimo požiūriu</w:t>
      </w:r>
      <w:r w:rsidR="008B6673" w:rsidRPr="00E5193C">
        <w:rPr>
          <w:rFonts w:ascii="Times New Roman" w:hAnsi="Times New Roman"/>
          <w:sz w:val="26"/>
          <w:szCs w:val="26"/>
          <w:lang w:val="lt-LT"/>
        </w:rPr>
        <w:t xml:space="preserve"> yra itin aktualus. </w:t>
      </w:r>
    </w:p>
    <w:p w:rsidR="008B6673" w:rsidRPr="00E5193C" w:rsidRDefault="00CE431E" w:rsidP="00CE431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8B6673" w:rsidRPr="00E5193C">
        <w:rPr>
          <w:rFonts w:ascii="Times New Roman" w:hAnsi="Times New Roman"/>
          <w:sz w:val="26"/>
          <w:szCs w:val="26"/>
          <w:lang w:val="lt-LT"/>
        </w:rPr>
        <w:t>Tarptautinėje teisėje dažniau</w:t>
      </w:r>
      <w:r w:rsidRPr="00E5193C">
        <w:rPr>
          <w:rFonts w:ascii="Times New Roman" w:hAnsi="Times New Roman"/>
          <w:sz w:val="26"/>
          <w:szCs w:val="26"/>
          <w:lang w:val="lt-LT"/>
        </w:rPr>
        <w:t>siai</w:t>
      </w:r>
      <w:r w:rsidR="008B6673" w:rsidRPr="00E5193C">
        <w:rPr>
          <w:rFonts w:ascii="Times New Roman" w:hAnsi="Times New Roman"/>
          <w:sz w:val="26"/>
          <w:szCs w:val="26"/>
          <w:lang w:val="lt-LT"/>
        </w:rPr>
        <w:t xml:space="preserve"> remiamasi loginiu žmogaus teisių tarpusavio priklausomybės aiškinimo metodu, pagal kurį pagrindinės žmogaus teisės yra tokios teisės, kurias pažeidus automatiškai pažeidžiamos ir likusios </w:t>
      </w:r>
      <w:r w:rsidR="008B6673" w:rsidRPr="00E5193C">
        <w:rPr>
          <w:rFonts w:ascii="Times New Roman" w:hAnsi="Times New Roman"/>
          <w:sz w:val="26"/>
          <w:szCs w:val="26"/>
          <w:lang w:val="lt-LT"/>
        </w:rPr>
        <w:lastRenderedPageBreak/>
        <w:t>žmogaus teisės bei pagrindinės laisvės. Vienas iš žymiausių šio požiūrio atstovų yra filosofas</w:t>
      </w:r>
      <w:r w:rsidR="001B43B1" w:rsidRPr="00E5193C">
        <w:rPr>
          <w:rFonts w:ascii="Times New Roman" w:hAnsi="Times New Roman"/>
          <w:sz w:val="26"/>
          <w:szCs w:val="26"/>
          <w:lang w:val="lt-LT"/>
        </w:rPr>
        <w:t xml:space="preserve"> H. Shue</w:t>
      </w:r>
      <w:r w:rsidR="008B6673" w:rsidRPr="00E5193C">
        <w:rPr>
          <w:rFonts w:ascii="Times New Roman" w:hAnsi="Times New Roman"/>
          <w:sz w:val="26"/>
          <w:szCs w:val="26"/>
          <w:lang w:val="lt-LT"/>
        </w:rPr>
        <w:t>, kuris teigia, jog pagrindinėmis žmogaus teisėmis galima laikyti tas teises, kurios nebūtinai yra vertingesnės už kitas žmogaus teises, bet kurios yra būtinos, siekiant pasinaudoti kitomis žmogaus teisėmis</w:t>
      </w:r>
      <w:r w:rsidR="008B6673" w:rsidRPr="00E5193C">
        <w:rPr>
          <w:rStyle w:val="Puslapioinaosnuoroda"/>
          <w:rFonts w:ascii="Times New Roman" w:hAnsi="Times New Roman"/>
          <w:sz w:val="26"/>
          <w:szCs w:val="26"/>
          <w:lang w:val="lt-LT"/>
        </w:rPr>
        <w:footnoteReference w:id="46"/>
      </w:r>
      <w:r w:rsidR="008B6673" w:rsidRPr="00E5193C">
        <w:rPr>
          <w:rFonts w:ascii="Times New Roman" w:hAnsi="Times New Roman"/>
          <w:sz w:val="26"/>
          <w:szCs w:val="26"/>
          <w:lang w:val="lt-LT"/>
        </w:rPr>
        <w:t>. Šis filosofas pagrindines žmogaus teises skirsto į:</w:t>
      </w:r>
    </w:p>
    <w:p w:rsidR="008B6673" w:rsidRPr="00E5193C" w:rsidRDefault="008B6673" w:rsidP="00305BB9">
      <w:pPr>
        <w:pStyle w:val="Spalvotasspalvinimas3parykinimas1"/>
        <w:widowControl w:val="0"/>
        <w:numPr>
          <w:ilvl w:val="0"/>
          <w:numId w:val="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 Žmogaus teises, susijusias su asmens fiziniu saugumu: pavyzdžiui, </w:t>
      </w:r>
      <w:r w:rsidR="00ED7744" w:rsidRPr="00E5193C">
        <w:rPr>
          <w:rFonts w:ascii="Times New Roman" w:hAnsi="Times New Roman"/>
          <w:sz w:val="26"/>
          <w:szCs w:val="26"/>
          <w:lang w:val="lt-LT"/>
        </w:rPr>
        <w:t>teisė į gyvybę, kankinimų ir</w:t>
      </w:r>
      <w:r w:rsidRPr="00E5193C">
        <w:rPr>
          <w:rFonts w:ascii="Times New Roman" w:hAnsi="Times New Roman"/>
          <w:sz w:val="26"/>
          <w:szCs w:val="26"/>
          <w:lang w:val="lt-LT"/>
        </w:rPr>
        <w:t xml:space="preserve"> vergovės</w:t>
      </w:r>
      <w:r w:rsidR="00ED7744" w:rsidRPr="00E5193C">
        <w:rPr>
          <w:rFonts w:ascii="Times New Roman" w:hAnsi="Times New Roman"/>
          <w:sz w:val="26"/>
          <w:szCs w:val="26"/>
          <w:lang w:val="lt-LT"/>
        </w:rPr>
        <w:t xml:space="preserve"> draudimai</w:t>
      </w:r>
      <w:r w:rsidRPr="00E5193C">
        <w:rPr>
          <w:rFonts w:ascii="Times New Roman" w:hAnsi="Times New Roman"/>
          <w:sz w:val="26"/>
          <w:szCs w:val="26"/>
          <w:lang w:val="lt-LT"/>
        </w:rPr>
        <w:t>.;</w:t>
      </w:r>
    </w:p>
    <w:p w:rsidR="008B6673" w:rsidRPr="00E5193C" w:rsidRDefault="008B6673" w:rsidP="00305BB9">
      <w:pPr>
        <w:pStyle w:val="Spalvotasspalvinimas3parykinimas1"/>
        <w:widowControl w:val="0"/>
        <w:numPr>
          <w:ilvl w:val="0"/>
          <w:numId w:val="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 Taip vadinamas socialines teises, susijusias su išgyvenimu: pavyzdžiui, teisė į maistą, rūbus, pastogę, minimalią sveikatos apsaugą ir pan.;</w:t>
      </w:r>
    </w:p>
    <w:p w:rsidR="008B6673" w:rsidRPr="00E5193C" w:rsidRDefault="008B6673" w:rsidP="00305BB9">
      <w:pPr>
        <w:pStyle w:val="Spalvotasspalvinimas3parykinimas1"/>
        <w:widowControl w:val="0"/>
        <w:numPr>
          <w:ilvl w:val="0"/>
          <w:numId w:val="3"/>
        </w:numPr>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 Žmogaus laisves ir politines teises: pavyzdžiui, </w:t>
      </w:r>
      <w:r w:rsidR="009F3C65" w:rsidRPr="00E5193C">
        <w:rPr>
          <w:rFonts w:ascii="Times New Roman" w:hAnsi="Times New Roman"/>
          <w:sz w:val="26"/>
          <w:szCs w:val="26"/>
          <w:lang w:val="lt-LT"/>
        </w:rPr>
        <w:t>susirinkimų</w:t>
      </w:r>
      <w:r w:rsidRPr="00E5193C">
        <w:rPr>
          <w:rFonts w:ascii="Times New Roman" w:hAnsi="Times New Roman"/>
          <w:sz w:val="26"/>
          <w:szCs w:val="26"/>
          <w:lang w:val="lt-LT"/>
        </w:rPr>
        <w:t xml:space="preserve"> laisvė, balsavimo rinkimuose teisė ir pan.</w:t>
      </w:r>
      <w:r w:rsidRPr="00E5193C">
        <w:rPr>
          <w:rStyle w:val="Puslapioinaosnuoroda"/>
          <w:rFonts w:ascii="Times New Roman" w:hAnsi="Times New Roman"/>
          <w:sz w:val="26"/>
          <w:szCs w:val="26"/>
          <w:lang w:val="lt-LT"/>
        </w:rPr>
        <w:footnoteReference w:id="47"/>
      </w:r>
      <w:r w:rsidRPr="00E5193C">
        <w:rPr>
          <w:rFonts w:ascii="Times New Roman" w:hAnsi="Times New Roman"/>
          <w:sz w:val="26"/>
          <w:szCs w:val="26"/>
          <w:lang w:val="lt-LT"/>
        </w:rPr>
        <w:t xml:space="preserve"> </w:t>
      </w:r>
    </w:p>
    <w:p w:rsidR="00BD228D" w:rsidRPr="00E5193C" w:rsidRDefault="008B6673" w:rsidP="008B667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Nekyla abejonių, kad žmogaus teisės, susijusios su asmens fiziniu saugumu</w:t>
      </w:r>
      <w:r w:rsidR="00D203D5" w:rsidRPr="00E5193C">
        <w:rPr>
          <w:rFonts w:ascii="Times New Roman" w:hAnsi="Times New Roman"/>
          <w:sz w:val="26"/>
          <w:szCs w:val="26"/>
          <w:lang w:val="lt-LT"/>
        </w:rPr>
        <w:t>, t. y. teisė į gyvybę, kankinimų</w:t>
      </w:r>
      <w:r w:rsidR="00D93831" w:rsidRPr="00E5193C">
        <w:rPr>
          <w:rFonts w:ascii="Times New Roman" w:hAnsi="Times New Roman"/>
          <w:sz w:val="26"/>
          <w:szCs w:val="26"/>
          <w:lang w:val="lt-LT"/>
        </w:rPr>
        <w:t xml:space="preserve"> ir kito nežmoniško elgesio</w:t>
      </w:r>
      <w:r w:rsidR="00D203D5" w:rsidRPr="00E5193C">
        <w:rPr>
          <w:rFonts w:ascii="Times New Roman" w:hAnsi="Times New Roman"/>
          <w:sz w:val="26"/>
          <w:szCs w:val="26"/>
          <w:lang w:val="lt-LT"/>
        </w:rPr>
        <w:t xml:space="preserve"> </w:t>
      </w:r>
      <w:r w:rsidR="00D93831" w:rsidRPr="00E5193C">
        <w:rPr>
          <w:rFonts w:ascii="Times New Roman" w:hAnsi="Times New Roman"/>
          <w:sz w:val="26"/>
          <w:szCs w:val="26"/>
          <w:lang w:val="lt-LT"/>
        </w:rPr>
        <w:t>bei</w:t>
      </w:r>
      <w:r w:rsidR="00D203D5" w:rsidRPr="00E5193C">
        <w:rPr>
          <w:rFonts w:ascii="Times New Roman" w:hAnsi="Times New Roman"/>
          <w:sz w:val="26"/>
          <w:szCs w:val="26"/>
          <w:lang w:val="lt-LT"/>
        </w:rPr>
        <w:t xml:space="preserve"> vergovės draudimai,</w:t>
      </w:r>
      <w:r w:rsidRPr="00E5193C">
        <w:rPr>
          <w:rFonts w:ascii="Times New Roman" w:hAnsi="Times New Roman"/>
          <w:sz w:val="26"/>
          <w:szCs w:val="26"/>
          <w:lang w:val="lt-LT"/>
        </w:rPr>
        <w:t xml:space="preserve"> gali būti laikomos</w:t>
      </w:r>
      <w:r w:rsidR="00BD228D" w:rsidRPr="00E5193C">
        <w:rPr>
          <w:rFonts w:ascii="Times New Roman" w:hAnsi="Times New Roman"/>
          <w:sz w:val="26"/>
          <w:szCs w:val="26"/>
          <w:lang w:val="lt-LT"/>
        </w:rPr>
        <w:t xml:space="preserve"> pagrindinėmis žmogaus teisėmis: jos yra žmogaus asmenybės pagrindas ir </w:t>
      </w:r>
      <w:r w:rsidR="00CC396A" w:rsidRPr="00E5193C">
        <w:rPr>
          <w:rFonts w:ascii="Times New Roman" w:hAnsi="Times New Roman"/>
          <w:sz w:val="26"/>
          <w:szCs w:val="26"/>
          <w:lang w:val="lt-LT"/>
        </w:rPr>
        <w:t>nuo jų užtikrinimo priklauso asmens galimybė pasinaudoti kitomis</w:t>
      </w:r>
      <w:r w:rsidR="00DE5B0E" w:rsidRPr="00E5193C">
        <w:rPr>
          <w:rFonts w:ascii="Times New Roman" w:hAnsi="Times New Roman"/>
          <w:sz w:val="26"/>
          <w:szCs w:val="26"/>
          <w:lang w:val="lt-LT"/>
        </w:rPr>
        <w:t xml:space="preserve"> </w:t>
      </w:r>
      <w:r w:rsidR="00D3785F" w:rsidRPr="00E5193C">
        <w:rPr>
          <w:rFonts w:ascii="Times New Roman" w:hAnsi="Times New Roman"/>
          <w:sz w:val="26"/>
          <w:szCs w:val="26"/>
          <w:lang w:val="lt-LT"/>
        </w:rPr>
        <w:t xml:space="preserve">žmogaus </w:t>
      </w:r>
      <w:r w:rsidR="00DE5B0E" w:rsidRPr="00E5193C">
        <w:rPr>
          <w:rFonts w:ascii="Times New Roman" w:hAnsi="Times New Roman"/>
          <w:sz w:val="26"/>
          <w:szCs w:val="26"/>
          <w:lang w:val="lt-LT"/>
        </w:rPr>
        <w:t>teisėmis bei</w:t>
      </w:r>
      <w:r w:rsidR="00CC396A" w:rsidRPr="00E5193C">
        <w:rPr>
          <w:rFonts w:ascii="Times New Roman" w:hAnsi="Times New Roman"/>
          <w:sz w:val="26"/>
          <w:szCs w:val="26"/>
          <w:lang w:val="lt-LT"/>
        </w:rPr>
        <w:t xml:space="preserve"> laisvėmis. </w:t>
      </w:r>
      <w:r w:rsidR="00D203D5" w:rsidRPr="00E5193C">
        <w:rPr>
          <w:rFonts w:ascii="Times New Roman" w:hAnsi="Times New Roman"/>
          <w:sz w:val="26"/>
          <w:szCs w:val="26"/>
          <w:lang w:val="lt-LT"/>
        </w:rPr>
        <w:t xml:space="preserve">Šių teisių </w:t>
      </w:r>
      <w:r w:rsidR="001A3480" w:rsidRPr="00E5193C">
        <w:rPr>
          <w:rFonts w:ascii="Times New Roman" w:hAnsi="Times New Roman"/>
          <w:sz w:val="26"/>
          <w:szCs w:val="26"/>
          <w:lang w:val="lt-LT"/>
        </w:rPr>
        <w:t xml:space="preserve">svarbą įrodo ir tai, jog </w:t>
      </w:r>
      <w:r w:rsidR="00ED7539" w:rsidRPr="00E5193C">
        <w:rPr>
          <w:rFonts w:ascii="Times New Roman" w:hAnsi="Times New Roman"/>
          <w:sz w:val="26"/>
          <w:szCs w:val="26"/>
          <w:lang w:val="lt-LT"/>
        </w:rPr>
        <w:t xml:space="preserve">tarptautinėse sutartyse dėl žmogaus teisių apsaugos </w:t>
      </w:r>
      <w:r w:rsidR="00D203D5" w:rsidRPr="00E5193C">
        <w:rPr>
          <w:rFonts w:ascii="Times New Roman" w:hAnsi="Times New Roman"/>
          <w:sz w:val="26"/>
          <w:szCs w:val="26"/>
          <w:lang w:val="lt-LT"/>
        </w:rPr>
        <w:t>jos</w:t>
      </w:r>
      <w:r w:rsidR="00CC396A" w:rsidRPr="00E5193C">
        <w:rPr>
          <w:rFonts w:ascii="Times New Roman" w:hAnsi="Times New Roman"/>
          <w:sz w:val="26"/>
          <w:szCs w:val="26"/>
          <w:lang w:val="lt-LT"/>
        </w:rPr>
        <w:t xml:space="preserve"> yra </w:t>
      </w:r>
      <w:r w:rsidR="001A3480" w:rsidRPr="00E5193C">
        <w:rPr>
          <w:rFonts w:ascii="Times New Roman" w:hAnsi="Times New Roman"/>
          <w:sz w:val="26"/>
          <w:szCs w:val="26"/>
          <w:lang w:val="lt-LT"/>
        </w:rPr>
        <w:t>laikomos teisėmis</w:t>
      </w:r>
      <w:r w:rsidR="002E1059" w:rsidRPr="00E5193C">
        <w:rPr>
          <w:rFonts w:ascii="Times New Roman" w:hAnsi="Times New Roman"/>
          <w:sz w:val="26"/>
          <w:szCs w:val="26"/>
          <w:lang w:val="lt-LT"/>
        </w:rPr>
        <w:t>,</w:t>
      </w:r>
      <w:r w:rsidRPr="00E5193C">
        <w:rPr>
          <w:rFonts w:ascii="Times New Roman" w:hAnsi="Times New Roman"/>
          <w:sz w:val="26"/>
          <w:szCs w:val="26"/>
          <w:lang w:val="lt-LT"/>
        </w:rPr>
        <w:t xml:space="preserve"> nuo kurių laikymosi negalima nukrypti karo ar nepaprastosio</w:t>
      </w:r>
      <w:r w:rsidR="00D3785F" w:rsidRPr="00E5193C">
        <w:rPr>
          <w:rFonts w:ascii="Times New Roman" w:hAnsi="Times New Roman"/>
          <w:sz w:val="26"/>
          <w:szCs w:val="26"/>
          <w:lang w:val="lt-LT"/>
        </w:rPr>
        <w:t>s padėties metu</w:t>
      </w:r>
      <w:r w:rsidR="00ED7539" w:rsidRPr="00E5193C">
        <w:rPr>
          <w:rStyle w:val="Puslapioinaosnuoroda"/>
          <w:rFonts w:ascii="Times New Roman" w:hAnsi="Times New Roman"/>
          <w:sz w:val="26"/>
          <w:szCs w:val="26"/>
          <w:lang w:val="lt-LT"/>
        </w:rPr>
        <w:footnoteReference w:id="48"/>
      </w:r>
      <w:r w:rsidR="00D3785F" w:rsidRPr="00E5193C">
        <w:rPr>
          <w:rFonts w:ascii="Times New Roman" w:hAnsi="Times New Roman"/>
          <w:sz w:val="26"/>
          <w:szCs w:val="26"/>
          <w:lang w:val="lt-LT"/>
        </w:rPr>
        <w:t>.</w:t>
      </w:r>
      <w:r w:rsidR="00D93831" w:rsidRPr="00E5193C">
        <w:rPr>
          <w:rFonts w:ascii="Times New Roman" w:hAnsi="Times New Roman"/>
          <w:sz w:val="26"/>
          <w:szCs w:val="26"/>
          <w:lang w:val="lt-LT"/>
        </w:rPr>
        <w:t xml:space="preserve"> </w:t>
      </w:r>
    </w:p>
    <w:p w:rsidR="00BD228D" w:rsidRPr="00E5193C" w:rsidRDefault="00BD228D" w:rsidP="008B667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Žmogaus teisių, nuo kurių negalima nukrypti karo ar nepaprastosios padėties atveju samprata yra glaudžiai susijusi ir su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normų samprata tarptautinėje teisėje, nes 1969 m. Vienos konvencijos dėl sutarčių teisės</w:t>
      </w:r>
      <w:r w:rsidRPr="00E5193C">
        <w:rPr>
          <w:rStyle w:val="Puslapioinaosnuoroda"/>
          <w:rFonts w:ascii="Times New Roman" w:hAnsi="Times New Roman"/>
          <w:sz w:val="26"/>
          <w:szCs w:val="26"/>
          <w:lang w:val="lt-LT"/>
        </w:rPr>
        <w:footnoteReference w:id="49"/>
      </w:r>
      <w:r w:rsidRPr="00E5193C">
        <w:rPr>
          <w:rFonts w:ascii="Times New Roman" w:hAnsi="Times New Roman"/>
          <w:sz w:val="26"/>
          <w:szCs w:val="26"/>
          <w:lang w:val="lt-LT"/>
        </w:rPr>
        <w:t xml:space="preserve"> 53 str. numato, jog </w:t>
      </w:r>
      <w:r w:rsidRPr="00E5193C">
        <w:rPr>
          <w:rFonts w:ascii="Times New Roman" w:eastAsia="Times New Roman" w:hAnsi="Times New Roman"/>
          <w:sz w:val="26"/>
          <w:szCs w:val="26"/>
          <w:lang w:val="lt-LT" w:eastAsia="lt-LT"/>
        </w:rPr>
        <w:t xml:space="preserve">privalomo pobūdžio bendrosios tarptautinės teisės normomis yra laikomos normos, kurias tarptautinė valstybių bendrija yra visa apimtimi priėmusi ir pripažinusi kaip normas, nuo kurių draudžiama nukrypti ir kurios gali būti keičiamos tik priimant kitą tokio pat pobūdžio bendrąją tarptautinės teisės normą. Mažiausiai keturios žmogaus teisės (teisė į gyvybę, kankinimų ir </w:t>
      </w:r>
      <w:r w:rsidRPr="00E5193C">
        <w:rPr>
          <w:rFonts w:ascii="Times New Roman" w:eastAsia="Times New Roman" w:hAnsi="Times New Roman"/>
          <w:sz w:val="26"/>
          <w:szCs w:val="26"/>
          <w:lang w:val="lt-LT" w:eastAsia="lt-LT"/>
        </w:rPr>
        <w:lastRenderedPageBreak/>
        <w:t>kito nežmoniško elgesio draudimas, vergovės draudimas ir princ</w:t>
      </w:r>
      <w:r w:rsidR="00F70A52">
        <w:rPr>
          <w:rFonts w:ascii="Times New Roman" w:eastAsia="Times New Roman" w:hAnsi="Times New Roman"/>
          <w:sz w:val="26"/>
          <w:szCs w:val="26"/>
          <w:lang w:val="lt-LT" w:eastAsia="lt-LT"/>
        </w:rPr>
        <w:t>ipas ,,nėra bausmės be įstatymo“</w:t>
      </w:r>
      <w:r w:rsidRPr="00E5193C">
        <w:rPr>
          <w:rFonts w:ascii="Times New Roman" w:eastAsia="Times New Roman" w:hAnsi="Times New Roman"/>
          <w:sz w:val="26"/>
          <w:szCs w:val="26"/>
          <w:lang w:val="lt-LT" w:eastAsia="lt-LT"/>
        </w:rPr>
        <w:t xml:space="preserve">) yra </w:t>
      </w:r>
      <w:r w:rsidRPr="00E5193C">
        <w:rPr>
          <w:rFonts w:ascii="Times New Roman" w:eastAsia="Times New Roman" w:hAnsi="Times New Roman"/>
          <w:i/>
          <w:sz w:val="26"/>
          <w:szCs w:val="26"/>
          <w:lang w:val="lt-LT" w:eastAsia="lt-LT"/>
        </w:rPr>
        <w:t>jus cogens</w:t>
      </w:r>
      <w:r w:rsidRPr="00E5193C">
        <w:rPr>
          <w:rFonts w:ascii="Times New Roman" w:eastAsia="Times New Roman" w:hAnsi="Times New Roman"/>
          <w:sz w:val="26"/>
          <w:szCs w:val="26"/>
          <w:lang w:val="lt-LT" w:eastAsia="lt-LT"/>
        </w:rPr>
        <w:t xml:space="preserve"> pobūdžio normos šiuolaikinėje tarptautinėje teisėje</w:t>
      </w:r>
      <w:r w:rsidRPr="00E5193C">
        <w:rPr>
          <w:rStyle w:val="Puslapioinaosnuoroda"/>
          <w:rFonts w:ascii="Times New Roman" w:eastAsia="Times New Roman" w:hAnsi="Times New Roman"/>
          <w:sz w:val="26"/>
          <w:szCs w:val="26"/>
          <w:lang w:val="lt-LT" w:eastAsia="lt-LT"/>
        </w:rPr>
        <w:footnoteReference w:id="50"/>
      </w:r>
      <w:r w:rsidRPr="00E5193C">
        <w:rPr>
          <w:rFonts w:ascii="Times New Roman" w:eastAsia="Times New Roman" w:hAnsi="Times New Roman"/>
          <w:sz w:val="26"/>
          <w:szCs w:val="26"/>
          <w:lang w:val="lt-LT" w:eastAsia="lt-LT"/>
        </w:rPr>
        <w:t>.</w:t>
      </w:r>
    </w:p>
    <w:p w:rsidR="00120F82" w:rsidRPr="00E5193C" w:rsidRDefault="001A3A02" w:rsidP="008B667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Analizuojant žmogaus teises,</w:t>
      </w:r>
      <w:r w:rsidR="00BD228D" w:rsidRPr="00E5193C">
        <w:rPr>
          <w:rFonts w:ascii="Times New Roman" w:hAnsi="Times New Roman"/>
          <w:sz w:val="26"/>
          <w:szCs w:val="26"/>
          <w:lang w:val="lt-LT"/>
        </w:rPr>
        <w:t xml:space="preserve"> nuo kurių draudžiama nukrypti nepaprastosios ar karo padėties atveju,</w:t>
      </w:r>
      <w:r w:rsidRPr="00E5193C">
        <w:rPr>
          <w:rFonts w:ascii="Times New Roman" w:hAnsi="Times New Roman"/>
          <w:sz w:val="26"/>
          <w:szCs w:val="26"/>
          <w:lang w:val="lt-LT"/>
        </w:rPr>
        <w:t xml:space="preserve"> pagrindinis dėmesys šioje disertacijoje skiriamas Žmogaus teisių ir pagrindinių laisvių apsaugos konvencijai</w:t>
      </w:r>
      <w:r w:rsidRPr="00E5193C">
        <w:rPr>
          <w:rStyle w:val="Puslapioinaosnuoroda"/>
          <w:rFonts w:ascii="Times New Roman" w:hAnsi="Times New Roman"/>
          <w:sz w:val="26"/>
          <w:szCs w:val="26"/>
          <w:lang w:val="lt-LT"/>
        </w:rPr>
        <w:footnoteReference w:id="51"/>
      </w:r>
      <w:r w:rsidR="005D5454" w:rsidRPr="00E5193C">
        <w:rPr>
          <w:rFonts w:ascii="Times New Roman" w:hAnsi="Times New Roman"/>
          <w:sz w:val="26"/>
          <w:szCs w:val="26"/>
          <w:lang w:val="lt-LT"/>
        </w:rPr>
        <w:t xml:space="preserve">, </w:t>
      </w:r>
      <w:r w:rsidRPr="00E5193C">
        <w:rPr>
          <w:rFonts w:ascii="Times New Roman" w:hAnsi="Times New Roman"/>
          <w:sz w:val="26"/>
          <w:szCs w:val="26"/>
          <w:lang w:val="lt-LT"/>
        </w:rPr>
        <w:t>EŽTT jurisprudencijai bei JT Tarptautinio pilietinių ir politinių teisių pakto</w:t>
      </w:r>
      <w:r w:rsidRPr="00E5193C">
        <w:rPr>
          <w:rStyle w:val="Puslapioinaosnuoroda"/>
          <w:rFonts w:ascii="Times New Roman" w:hAnsi="Times New Roman"/>
          <w:sz w:val="26"/>
          <w:szCs w:val="26"/>
          <w:lang w:val="lt-LT"/>
        </w:rPr>
        <w:footnoteReference w:id="52"/>
      </w:r>
      <w:r w:rsidRPr="00E5193C">
        <w:rPr>
          <w:rFonts w:ascii="Times New Roman" w:hAnsi="Times New Roman"/>
          <w:sz w:val="26"/>
          <w:szCs w:val="26"/>
          <w:lang w:val="lt-LT"/>
        </w:rPr>
        <w:t xml:space="preserve"> nuostatoms ir JT Žmogaus teisių </w:t>
      </w:r>
      <w:r w:rsidR="00F70A52">
        <w:rPr>
          <w:rFonts w:ascii="Times New Roman" w:hAnsi="Times New Roman"/>
          <w:sz w:val="26"/>
          <w:szCs w:val="26"/>
          <w:lang w:val="lt-LT"/>
        </w:rPr>
        <w:t>tarybos</w:t>
      </w:r>
      <w:r w:rsidRPr="00E5193C">
        <w:rPr>
          <w:rFonts w:ascii="Times New Roman" w:hAnsi="Times New Roman"/>
          <w:sz w:val="26"/>
          <w:szCs w:val="26"/>
          <w:lang w:val="lt-LT"/>
        </w:rPr>
        <w:t xml:space="preserve"> komentarams dėl konkrečių</w:t>
      </w:r>
      <w:r w:rsidR="00D93831" w:rsidRPr="00E5193C">
        <w:rPr>
          <w:rFonts w:ascii="Times New Roman" w:hAnsi="Times New Roman"/>
          <w:sz w:val="26"/>
          <w:szCs w:val="26"/>
          <w:lang w:val="lt-LT"/>
        </w:rPr>
        <w:t xml:space="preserve"> JT Tarptautinio pilietinių ir politinių teisių pakto</w:t>
      </w:r>
      <w:r w:rsidRPr="00E5193C">
        <w:rPr>
          <w:rFonts w:ascii="Times New Roman" w:hAnsi="Times New Roman"/>
          <w:sz w:val="26"/>
          <w:szCs w:val="26"/>
          <w:lang w:val="lt-LT"/>
        </w:rPr>
        <w:t xml:space="preserve"> straipsnių.</w:t>
      </w:r>
    </w:p>
    <w:p w:rsidR="00BD228D" w:rsidRPr="00E5193C" w:rsidRDefault="00D203D5" w:rsidP="008B667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EŽTK 15 str. 2 d. nustato atskirą grupę teisių, nuo kurių negalima nukrypti karo ar nepaprastosios padėties metu</w:t>
      </w:r>
      <w:r w:rsidR="004E30D7" w:rsidRPr="00E5193C">
        <w:rPr>
          <w:rFonts w:ascii="Times New Roman" w:hAnsi="Times New Roman"/>
          <w:sz w:val="26"/>
          <w:szCs w:val="26"/>
          <w:lang w:val="lt-LT"/>
        </w:rPr>
        <w:t xml:space="preserve">. </w:t>
      </w:r>
      <w:r w:rsidR="008B6673" w:rsidRPr="00E5193C">
        <w:rPr>
          <w:rFonts w:ascii="Times New Roman" w:hAnsi="Times New Roman"/>
          <w:sz w:val="26"/>
          <w:szCs w:val="26"/>
          <w:lang w:val="lt-LT"/>
        </w:rPr>
        <w:t>Šios teisės yra teisė į gyvybę (Konvencijos 2 str.), kankinimų ir kito nežmoniško elgesio draudimas (Konvencijos 3 str.), vergijos draudimas (Konvencijos 4 str. 1 d.) ir principas ,,nėra bausmės be įstatymo”</w:t>
      </w:r>
      <w:r w:rsidR="00CC396A" w:rsidRPr="00E5193C">
        <w:rPr>
          <w:rFonts w:ascii="Times New Roman" w:hAnsi="Times New Roman"/>
          <w:sz w:val="26"/>
          <w:szCs w:val="26"/>
          <w:lang w:val="lt-LT"/>
        </w:rPr>
        <w:t xml:space="preserve"> (Konvencijos 7 str.)</w:t>
      </w:r>
      <w:r w:rsidR="004E30D7" w:rsidRPr="00E5193C">
        <w:rPr>
          <w:rFonts w:ascii="Times New Roman" w:hAnsi="Times New Roman"/>
          <w:sz w:val="26"/>
          <w:szCs w:val="26"/>
          <w:lang w:val="lt-LT"/>
        </w:rPr>
        <w:t xml:space="preserve">. </w:t>
      </w:r>
    </w:p>
    <w:p w:rsidR="00C5579D" w:rsidRPr="00E5193C" w:rsidRDefault="00647933" w:rsidP="0064793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JT Tarptautinio pilietinių ir politinių teisių pakto 4 str. 2 d. taip pat nustato atskirą žmogaus teisių grupę, nuo kurių negalima nukrypti nepaprastosios padėties ar karo atveju. Tarp jų be jau minėtų EŽTK nustatytų žmogaus teisių papuola principas, kad niekam negali būti atimta laisvė vien dėl to, kad jis neįstengia įvykdyti kokios nors sutartinės prievolės</w:t>
      </w:r>
      <w:r w:rsidRPr="00E5193C">
        <w:rPr>
          <w:rStyle w:val="Puslapioinaosnuoroda"/>
          <w:rFonts w:ascii="Times New Roman" w:hAnsi="Times New Roman"/>
          <w:sz w:val="26"/>
          <w:szCs w:val="26"/>
          <w:lang w:val="lt-LT"/>
        </w:rPr>
        <w:footnoteReference w:id="53"/>
      </w:r>
      <w:r w:rsidRPr="00E5193C">
        <w:rPr>
          <w:rFonts w:ascii="Times New Roman" w:hAnsi="Times New Roman"/>
          <w:sz w:val="26"/>
          <w:szCs w:val="26"/>
          <w:lang w:val="lt-LT"/>
        </w:rPr>
        <w:t>, taip pat kiekvieno asmens teisė būti pripažintu teisinių santykių subjektu, kad ir kur jis būtų</w:t>
      </w:r>
      <w:r w:rsidRPr="00E5193C">
        <w:rPr>
          <w:rStyle w:val="Puslapioinaosnuoroda"/>
          <w:rFonts w:ascii="Times New Roman" w:hAnsi="Times New Roman"/>
          <w:sz w:val="26"/>
          <w:szCs w:val="26"/>
          <w:lang w:val="lt-LT"/>
        </w:rPr>
        <w:footnoteReference w:id="54"/>
      </w:r>
      <w:r w:rsidRPr="00E5193C">
        <w:rPr>
          <w:rFonts w:ascii="Times New Roman" w:hAnsi="Times New Roman"/>
          <w:sz w:val="26"/>
          <w:szCs w:val="26"/>
          <w:lang w:val="lt-LT"/>
        </w:rPr>
        <w:t xml:space="preserve"> bei religinės tapatybės laisvė pagal JT Tarptautinio pilietinių ir politinių teisių pakto 18 str. </w:t>
      </w:r>
    </w:p>
    <w:p w:rsidR="00647933" w:rsidRPr="00E5193C" w:rsidRDefault="00647933" w:rsidP="0064793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Nepaisant to, kad teisių, nuo kurių negalima nukrypti nepaprastosios padėties ar karo atveju, sąrašas </w:t>
      </w:r>
      <w:r w:rsidR="009C2A85">
        <w:rPr>
          <w:rFonts w:ascii="Times New Roman" w:hAnsi="Times New Roman"/>
          <w:sz w:val="26"/>
          <w:szCs w:val="26"/>
          <w:lang w:val="lt-LT"/>
        </w:rPr>
        <w:t>1966 m.</w:t>
      </w:r>
      <w:r w:rsidRPr="00E5193C">
        <w:rPr>
          <w:rFonts w:ascii="Times New Roman" w:hAnsi="Times New Roman"/>
          <w:sz w:val="26"/>
          <w:szCs w:val="26"/>
          <w:lang w:val="lt-LT"/>
        </w:rPr>
        <w:t xml:space="preserve"> JT Tarptautinio pilietinių ir politinių teisių pakte yra ilgesnis nei pateiktas EŽTK, reikia atkreipti dėmesį į tai, jog </w:t>
      </w:r>
      <w:r w:rsidR="009C2A85">
        <w:rPr>
          <w:rFonts w:ascii="Times New Roman" w:hAnsi="Times New Roman"/>
          <w:sz w:val="26"/>
          <w:szCs w:val="26"/>
          <w:lang w:val="lt-LT"/>
        </w:rPr>
        <w:t>po šios tarptautinės sutarties priėmimo</w:t>
      </w:r>
      <w:r w:rsidRPr="00E5193C">
        <w:rPr>
          <w:rFonts w:ascii="Times New Roman" w:hAnsi="Times New Roman"/>
          <w:sz w:val="26"/>
          <w:szCs w:val="26"/>
          <w:lang w:val="lt-LT"/>
        </w:rPr>
        <w:t xml:space="preserve"> valstybių atstovai, ekspertai, dirbantys žmogaus teisių apsaugos srityje ir JT atstovai 1984 m. vykusios tarptautinės </w:t>
      </w:r>
      <w:r w:rsidRPr="00E5193C">
        <w:rPr>
          <w:rFonts w:ascii="Times New Roman" w:hAnsi="Times New Roman"/>
          <w:sz w:val="26"/>
          <w:szCs w:val="26"/>
          <w:lang w:val="lt-LT"/>
        </w:rPr>
        <w:lastRenderedPageBreak/>
        <w:t>konferencijos baigiamajame dokumente</w:t>
      </w:r>
      <w:r w:rsidRPr="00E5193C">
        <w:rPr>
          <w:rStyle w:val="Puslapioinaosnuoroda"/>
          <w:rFonts w:ascii="Times New Roman" w:hAnsi="Times New Roman"/>
          <w:sz w:val="26"/>
          <w:szCs w:val="26"/>
          <w:lang w:val="lt-LT"/>
        </w:rPr>
        <w:footnoteReference w:id="55"/>
      </w:r>
      <w:r w:rsidRPr="00E5193C">
        <w:rPr>
          <w:rFonts w:ascii="Times New Roman" w:hAnsi="Times New Roman"/>
          <w:sz w:val="26"/>
          <w:szCs w:val="26"/>
          <w:lang w:val="lt-LT"/>
        </w:rPr>
        <w:t xml:space="preserve"> nurodė, kad tik teisė į gyvybę, kankinimų ir vergovės draudimai bei principas ,,nėra bausmės be įstatymo” yra pagrindinės žmogaus teisės ir tarptautinė paprotinė teisė įpareigoja valstybes užtikrinti šių teisių apsaugą bet kokiomis aplinkybėmis</w:t>
      </w:r>
      <w:r w:rsidRPr="00E5193C">
        <w:rPr>
          <w:rStyle w:val="Puslapioinaosnuoroda"/>
          <w:rFonts w:ascii="Times New Roman" w:hAnsi="Times New Roman"/>
          <w:sz w:val="26"/>
          <w:szCs w:val="26"/>
          <w:lang w:val="lt-LT"/>
        </w:rPr>
        <w:footnoteReference w:id="56"/>
      </w:r>
      <w:r w:rsidRPr="00E5193C">
        <w:rPr>
          <w:rFonts w:ascii="Times New Roman" w:hAnsi="Times New Roman"/>
          <w:sz w:val="26"/>
          <w:szCs w:val="26"/>
          <w:lang w:val="lt-LT"/>
        </w:rPr>
        <w:t xml:space="preserve">, t. y. ir karo bei nepaprastosios padėties atveju. </w:t>
      </w:r>
    </w:p>
    <w:p w:rsidR="00BD228D" w:rsidRPr="00E5193C" w:rsidRDefault="00647933" w:rsidP="00BD228D">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Teisė į gyvybę yra svarbiausia žmogaus teisė</w:t>
      </w:r>
      <w:r w:rsidRPr="00E5193C">
        <w:rPr>
          <w:rStyle w:val="Puslapioinaosnuoroda"/>
          <w:rFonts w:ascii="Times New Roman" w:hAnsi="Times New Roman"/>
          <w:sz w:val="26"/>
          <w:szCs w:val="26"/>
          <w:lang w:val="lt-LT"/>
        </w:rPr>
        <w:footnoteReference w:id="57"/>
      </w:r>
      <w:r w:rsidRPr="00E5193C">
        <w:rPr>
          <w:rFonts w:ascii="Times New Roman" w:hAnsi="Times New Roman"/>
          <w:sz w:val="26"/>
          <w:szCs w:val="26"/>
          <w:lang w:val="lt-LT"/>
        </w:rPr>
        <w:t>.</w:t>
      </w:r>
      <w:r w:rsidR="00F450F6" w:rsidRPr="00E5193C">
        <w:rPr>
          <w:rFonts w:ascii="Times New Roman" w:hAnsi="Times New Roman"/>
          <w:sz w:val="26"/>
          <w:szCs w:val="26"/>
          <w:lang w:val="lt-LT"/>
        </w:rPr>
        <w:t xml:space="preserve"> </w:t>
      </w:r>
      <w:r w:rsidR="00BD228D" w:rsidRPr="00E5193C">
        <w:rPr>
          <w:rFonts w:ascii="Times New Roman" w:hAnsi="Times New Roman"/>
          <w:sz w:val="26"/>
          <w:szCs w:val="26"/>
          <w:lang w:val="lt-LT"/>
        </w:rPr>
        <w:t xml:space="preserve">EŽTT byloje </w:t>
      </w:r>
      <w:r w:rsidR="00BD228D" w:rsidRPr="00E5193C">
        <w:rPr>
          <w:rFonts w:ascii="Times New Roman" w:hAnsi="Times New Roman"/>
          <w:i/>
          <w:sz w:val="26"/>
          <w:szCs w:val="26"/>
          <w:lang w:val="lt-LT"/>
        </w:rPr>
        <w:t>Streletz, Kessler ir Krenz v. Germany</w:t>
      </w:r>
      <w:r w:rsidR="00BD228D" w:rsidRPr="00E5193C">
        <w:rPr>
          <w:rStyle w:val="Puslapioinaosnuoroda"/>
          <w:rFonts w:ascii="Times New Roman" w:hAnsi="Times New Roman"/>
          <w:i/>
          <w:sz w:val="26"/>
          <w:szCs w:val="26"/>
          <w:lang w:val="lt-LT"/>
        </w:rPr>
        <w:footnoteReference w:id="58"/>
      </w:r>
      <w:r w:rsidR="00BD228D" w:rsidRPr="00E5193C">
        <w:rPr>
          <w:rFonts w:ascii="Times New Roman" w:hAnsi="Times New Roman"/>
          <w:sz w:val="26"/>
          <w:szCs w:val="26"/>
          <w:lang w:val="lt-LT"/>
        </w:rPr>
        <w:t xml:space="preserve"> konstatavo, kad teisė į gyvybę yra neatsiejama nuo kiekvieno žmogaus, todėl yra vertingiausia ir labiausia saugoma žmogaus teisė tarp visų žmogaus teisių</w:t>
      </w:r>
      <w:r w:rsidR="00BD228D" w:rsidRPr="00E5193C">
        <w:rPr>
          <w:rStyle w:val="Puslapioinaosnuoroda"/>
          <w:rFonts w:ascii="Times New Roman" w:hAnsi="Times New Roman"/>
          <w:sz w:val="26"/>
          <w:szCs w:val="26"/>
          <w:lang w:val="lt-LT"/>
        </w:rPr>
        <w:footnoteReference w:id="59"/>
      </w:r>
      <w:r w:rsidR="00BD228D" w:rsidRPr="00E5193C">
        <w:rPr>
          <w:rFonts w:ascii="Times New Roman" w:hAnsi="Times New Roman"/>
          <w:sz w:val="26"/>
          <w:szCs w:val="26"/>
          <w:lang w:val="lt-LT"/>
        </w:rPr>
        <w:t>. Ji yra Žmogaus teisių ir pagrindinių laisvių apsaugos konvencijos bei kitų tarptautinių sutarčių žmogaus teisių apsaugos srityje pagrindas</w:t>
      </w:r>
      <w:r w:rsidR="00BD228D" w:rsidRPr="00E5193C">
        <w:rPr>
          <w:rStyle w:val="Puslapioinaosnuoroda"/>
          <w:rFonts w:ascii="Times New Roman" w:hAnsi="Times New Roman"/>
          <w:sz w:val="26"/>
          <w:szCs w:val="26"/>
          <w:lang w:val="lt-LT"/>
        </w:rPr>
        <w:footnoteReference w:id="60"/>
      </w:r>
      <w:r w:rsidR="00BD228D" w:rsidRPr="00E5193C">
        <w:rPr>
          <w:rFonts w:ascii="Times New Roman" w:hAnsi="Times New Roman"/>
          <w:sz w:val="26"/>
          <w:szCs w:val="26"/>
          <w:lang w:val="lt-LT"/>
        </w:rPr>
        <w:t xml:space="preserve">. Amerikos Žmogaus Teisių Komisija (angl. </w:t>
      </w:r>
      <w:r w:rsidR="00BD228D" w:rsidRPr="00E5193C">
        <w:rPr>
          <w:rFonts w:ascii="Times New Roman" w:hAnsi="Times New Roman"/>
          <w:i/>
          <w:sz w:val="26"/>
          <w:szCs w:val="26"/>
          <w:lang w:val="lt-LT"/>
        </w:rPr>
        <w:t>The Inter-American Commission on Human Rights</w:t>
      </w:r>
      <w:r w:rsidR="00BD228D" w:rsidRPr="00E5193C">
        <w:rPr>
          <w:rFonts w:ascii="Times New Roman" w:hAnsi="Times New Roman"/>
          <w:sz w:val="26"/>
          <w:szCs w:val="26"/>
          <w:lang w:val="lt-LT"/>
        </w:rPr>
        <w:t xml:space="preserve">) pripažino, jog teisė į gyvybę yra </w:t>
      </w:r>
      <w:r w:rsidR="00BD228D" w:rsidRPr="00E5193C">
        <w:rPr>
          <w:rFonts w:ascii="Times New Roman" w:hAnsi="Times New Roman"/>
          <w:i/>
          <w:sz w:val="26"/>
          <w:szCs w:val="26"/>
          <w:lang w:val="lt-LT"/>
        </w:rPr>
        <w:t>jus cogens</w:t>
      </w:r>
      <w:r w:rsidR="00BD228D" w:rsidRPr="00E5193C">
        <w:rPr>
          <w:rFonts w:ascii="Times New Roman" w:hAnsi="Times New Roman"/>
          <w:sz w:val="26"/>
          <w:szCs w:val="26"/>
          <w:lang w:val="lt-LT"/>
        </w:rPr>
        <w:t xml:space="preserve"> pobūdžio norma tarptautinėje teisėje</w:t>
      </w:r>
      <w:r w:rsidR="00BD228D" w:rsidRPr="00E5193C">
        <w:rPr>
          <w:rStyle w:val="Puslapioinaosnuoroda"/>
          <w:rFonts w:ascii="Times New Roman" w:hAnsi="Times New Roman"/>
          <w:sz w:val="26"/>
          <w:szCs w:val="26"/>
          <w:lang w:val="lt-LT"/>
        </w:rPr>
        <w:footnoteReference w:id="61"/>
      </w:r>
      <w:r w:rsidR="00BD228D" w:rsidRPr="00E5193C">
        <w:rPr>
          <w:rFonts w:ascii="Times New Roman" w:hAnsi="Times New Roman"/>
          <w:sz w:val="26"/>
          <w:szCs w:val="26"/>
          <w:lang w:val="lt-LT"/>
        </w:rPr>
        <w:t xml:space="preserve">. </w:t>
      </w:r>
    </w:p>
    <w:p w:rsidR="009B7328" w:rsidRPr="00E5193C" w:rsidRDefault="00647933" w:rsidP="009B732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Kankinimų</w:t>
      </w:r>
      <w:r w:rsidR="00F450F6" w:rsidRPr="00E5193C">
        <w:rPr>
          <w:rFonts w:ascii="Times New Roman" w:hAnsi="Times New Roman"/>
          <w:sz w:val="26"/>
          <w:szCs w:val="26"/>
          <w:lang w:val="lt-LT"/>
        </w:rPr>
        <w:t xml:space="preserve"> ir kito nežmoniško elgesio</w:t>
      </w:r>
      <w:r w:rsidRPr="00E5193C">
        <w:rPr>
          <w:rFonts w:ascii="Times New Roman" w:hAnsi="Times New Roman"/>
          <w:sz w:val="26"/>
          <w:szCs w:val="26"/>
          <w:lang w:val="lt-LT"/>
        </w:rPr>
        <w:t xml:space="preserve"> draudimas tarptautinių tribunolų praktikoje</w:t>
      </w:r>
      <w:r w:rsidRPr="00E5193C">
        <w:rPr>
          <w:rStyle w:val="Puslapioinaosnuoroda"/>
          <w:rFonts w:ascii="Times New Roman" w:hAnsi="Times New Roman"/>
          <w:sz w:val="26"/>
          <w:szCs w:val="26"/>
          <w:lang w:val="lt-LT"/>
        </w:rPr>
        <w:footnoteReference w:id="62"/>
      </w:r>
      <w:r w:rsidRPr="00E5193C">
        <w:rPr>
          <w:rFonts w:ascii="Times New Roman" w:hAnsi="Times New Roman"/>
          <w:sz w:val="26"/>
          <w:szCs w:val="26"/>
          <w:lang w:val="lt-LT"/>
        </w:rPr>
        <w:t xml:space="preserve"> taip pat</w:t>
      </w:r>
      <w:r w:rsidR="00F450F6" w:rsidRPr="00E5193C">
        <w:rPr>
          <w:rFonts w:ascii="Times New Roman" w:hAnsi="Times New Roman"/>
          <w:sz w:val="26"/>
          <w:szCs w:val="26"/>
          <w:lang w:val="lt-LT"/>
        </w:rPr>
        <w:t xml:space="preserve"> yra</w:t>
      </w:r>
      <w:r w:rsidRPr="00E5193C">
        <w:rPr>
          <w:rFonts w:ascii="Times New Roman" w:hAnsi="Times New Roman"/>
          <w:sz w:val="26"/>
          <w:szCs w:val="26"/>
          <w:lang w:val="lt-LT"/>
        </w:rPr>
        <w:t xml:space="preserve"> laikomas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w:t>
      </w:r>
      <w:r w:rsidR="00F450F6" w:rsidRPr="00E5193C">
        <w:rPr>
          <w:rFonts w:ascii="Times New Roman" w:hAnsi="Times New Roman"/>
          <w:sz w:val="26"/>
          <w:szCs w:val="26"/>
          <w:lang w:val="lt-LT"/>
        </w:rPr>
        <w:t xml:space="preserve">pobūdžio </w:t>
      </w:r>
      <w:r w:rsidRPr="00E5193C">
        <w:rPr>
          <w:rFonts w:ascii="Times New Roman" w:hAnsi="Times New Roman"/>
          <w:sz w:val="26"/>
          <w:szCs w:val="26"/>
          <w:lang w:val="lt-LT"/>
        </w:rPr>
        <w:t xml:space="preserve">norma. EŽTK 3 str. (Kankinimų draudimas) kartu su aptartu EŽTK 2 str. (Teisė į gyvybę) yra </w:t>
      </w:r>
      <w:r w:rsidRPr="00E5193C">
        <w:rPr>
          <w:rFonts w:ascii="Times New Roman" w:hAnsi="Times New Roman"/>
          <w:sz w:val="26"/>
          <w:szCs w:val="26"/>
          <w:lang w:val="lt-LT"/>
        </w:rPr>
        <w:lastRenderedPageBreak/>
        <w:t>Konvencijos pagrindas</w:t>
      </w:r>
      <w:r w:rsidRPr="00E5193C">
        <w:rPr>
          <w:rStyle w:val="Puslapioinaosnuoroda"/>
          <w:rFonts w:ascii="Times New Roman" w:hAnsi="Times New Roman"/>
          <w:sz w:val="26"/>
          <w:szCs w:val="26"/>
          <w:lang w:val="lt-LT"/>
        </w:rPr>
        <w:footnoteReference w:id="63"/>
      </w:r>
      <w:r w:rsidRPr="00E5193C">
        <w:rPr>
          <w:rFonts w:ascii="Times New Roman" w:hAnsi="Times New Roman"/>
          <w:sz w:val="26"/>
          <w:szCs w:val="26"/>
          <w:lang w:val="lt-LT"/>
        </w:rPr>
        <w:t xml:space="preserve">. Vergovės draudimo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pobūdį </w:t>
      </w:r>
      <w:r w:rsidR="005D5454" w:rsidRPr="00E5193C">
        <w:rPr>
          <w:rFonts w:ascii="Times New Roman" w:hAnsi="Times New Roman"/>
          <w:sz w:val="26"/>
          <w:szCs w:val="26"/>
          <w:lang w:val="lt-LT"/>
        </w:rPr>
        <w:t xml:space="preserve">TTT </w:t>
      </w:r>
      <w:r w:rsidRPr="00E5193C">
        <w:rPr>
          <w:rFonts w:ascii="Times New Roman" w:hAnsi="Times New Roman"/>
          <w:sz w:val="26"/>
          <w:szCs w:val="26"/>
          <w:lang w:val="lt-LT"/>
        </w:rPr>
        <w:t xml:space="preserve">patvirtino </w:t>
      </w:r>
      <w:r w:rsidRPr="00E5193C">
        <w:rPr>
          <w:rFonts w:ascii="Times New Roman" w:hAnsi="Times New Roman"/>
          <w:i/>
          <w:sz w:val="26"/>
          <w:szCs w:val="26"/>
          <w:lang w:val="lt-LT"/>
        </w:rPr>
        <w:t>Barcelona Traction</w:t>
      </w:r>
      <w:r w:rsidRPr="00E5193C">
        <w:rPr>
          <w:rFonts w:ascii="Times New Roman" w:hAnsi="Times New Roman"/>
          <w:sz w:val="26"/>
          <w:szCs w:val="26"/>
          <w:lang w:val="lt-LT"/>
        </w:rPr>
        <w:t xml:space="preserve"> byloje</w:t>
      </w:r>
      <w:r w:rsidRPr="00E5193C">
        <w:rPr>
          <w:rStyle w:val="Puslapioinaosnuoroda"/>
          <w:rFonts w:ascii="Times New Roman" w:hAnsi="Times New Roman"/>
          <w:sz w:val="26"/>
          <w:szCs w:val="26"/>
          <w:lang w:val="lt-LT"/>
        </w:rPr>
        <w:footnoteReference w:id="64"/>
      </w:r>
      <w:r w:rsidRPr="00E5193C">
        <w:rPr>
          <w:rFonts w:ascii="Times New Roman" w:hAnsi="Times New Roman"/>
          <w:sz w:val="26"/>
          <w:szCs w:val="26"/>
          <w:lang w:val="lt-LT"/>
        </w:rPr>
        <w:t xml:space="preserve">, kurioje buvo konstatuota, kad įsipareigojimai </w:t>
      </w:r>
      <w:r w:rsidRPr="00E5193C">
        <w:rPr>
          <w:rFonts w:ascii="Times New Roman" w:hAnsi="Times New Roman"/>
          <w:i/>
          <w:sz w:val="26"/>
          <w:szCs w:val="26"/>
          <w:lang w:val="lt-LT"/>
        </w:rPr>
        <w:t>erga omnes</w:t>
      </w:r>
      <w:r w:rsidRPr="00E5193C">
        <w:rPr>
          <w:rStyle w:val="Puslapioinaosnuoroda"/>
          <w:rFonts w:ascii="Times New Roman" w:hAnsi="Times New Roman"/>
          <w:sz w:val="26"/>
          <w:szCs w:val="26"/>
          <w:lang w:val="lt-LT"/>
        </w:rPr>
        <w:footnoteReference w:id="65"/>
      </w:r>
      <w:r w:rsidRPr="00E5193C">
        <w:rPr>
          <w:rFonts w:ascii="Times New Roman" w:hAnsi="Times New Roman"/>
          <w:i/>
          <w:sz w:val="26"/>
          <w:szCs w:val="26"/>
          <w:lang w:val="lt-LT"/>
        </w:rPr>
        <w:t xml:space="preserve"> </w:t>
      </w:r>
      <w:r w:rsidRPr="00E5193C">
        <w:rPr>
          <w:rFonts w:ascii="Times New Roman" w:hAnsi="Times New Roman"/>
          <w:sz w:val="26"/>
          <w:szCs w:val="26"/>
          <w:lang w:val="lt-LT"/>
        </w:rPr>
        <w:t>apima ir žmogaus teisių apsaugos principus, susijusius su pagrindinėmis žmogaus teisėmis, tarp kurių yra genocido, vergovės ir rasinės diskriminacijos draudimai</w:t>
      </w:r>
      <w:r w:rsidRPr="00E5193C">
        <w:rPr>
          <w:rStyle w:val="Puslapioinaosnuoroda"/>
          <w:rFonts w:ascii="Times New Roman" w:hAnsi="Times New Roman"/>
          <w:sz w:val="26"/>
          <w:szCs w:val="26"/>
          <w:lang w:val="lt-LT"/>
        </w:rPr>
        <w:footnoteReference w:id="66"/>
      </w:r>
      <w:r w:rsidR="00F450F6" w:rsidRPr="00E5193C">
        <w:rPr>
          <w:rFonts w:ascii="Times New Roman" w:hAnsi="Times New Roman"/>
          <w:sz w:val="26"/>
          <w:szCs w:val="26"/>
          <w:lang w:val="lt-LT"/>
        </w:rPr>
        <w:t xml:space="preserve">. </w:t>
      </w:r>
    </w:p>
    <w:p w:rsidR="009B7328" w:rsidRPr="00E5193C" w:rsidRDefault="008B547C" w:rsidP="009B732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Principas ,,nėra bausmės be įstatymo“ tarptautinės teisės doktrinoje laikomas bendru teisingumo </w:t>
      </w:r>
      <w:r w:rsidR="009B7328" w:rsidRPr="00E5193C">
        <w:rPr>
          <w:rFonts w:ascii="Times New Roman" w:hAnsi="Times New Roman"/>
          <w:sz w:val="26"/>
          <w:szCs w:val="26"/>
          <w:lang w:val="lt-LT"/>
        </w:rPr>
        <w:t>garantu tarptautinėje baudžiamojoje teisėje</w:t>
      </w:r>
      <w:r w:rsidRPr="00E5193C">
        <w:rPr>
          <w:rStyle w:val="Puslapioinaosnuoroda"/>
          <w:rFonts w:ascii="Times New Roman" w:hAnsi="Times New Roman"/>
          <w:sz w:val="26"/>
          <w:szCs w:val="26"/>
          <w:lang w:val="lt-LT"/>
        </w:rPr>
        <w:footnoteReference w:id="67"/>
      </w:r>
      <w:r w:rsidRPr="00E5193C">
        <w:rPr>
          <w:rFonts w:ascii="Times New Roman" w:hAnsi="Times New Roman"/>
          <w:sz w:val="26"/>
          <w:szCs w:val="26"/>
          <w:lang w:val="lt-LT"/>
        </w:rPr>
        <w:t>.</w:t>
      </w:r>
      <w:r w:rsidR="009B7328" w:rsidRPr="00E5193C">
        <w:rPr>
          <w:rFonts w:ascii="Times New Roman" w:hAnsi="Times New Roman"/>
          <w:sz w:val="26"/>
          <w:szCs w:val="26"/>
          <w:lang w:val="lt-LT" w:eastAsia="lt-LT"/>
        </w:rPr>
        <w:t xml:space="preserve"> </w:t>
      </w:r>
      <w:r w:rsidR="008A301F" w:rsidRPr="00E5193C">
        <w:rPr>
          <w:rFonts w:ascii="Times New Roman" w:hAnsi="Times New Roman"/>
          <w:sz w:val="26"/>
          <w:szCs w:val="26"/>
          <w:lang w:val="lt-LT" w:eastAsia="lt-LT"/>
        </w:rPr>
        <w:t>Šis principa</w:t>
      </w:r>
      <w:r w:rsidR="00556BE4" w:rsidRPr="00E5193C">
        <w:rPr>
          <w:rFonts w:ascii="Times New Roman" w:hAnsi="Times New Roman"/>
          <w:sz w:val="26"/>
          <w:szCs w:val="26"/>
          <w:lang w:val="lt-LT" w:eastAsia="lt-LT"/>
        </w:rPr>
        <w:t xml:space="preserve">s </w:t>
      </w:r>
      <w:r w:rsidR="008A301F" w:rsidRPr="00E5193C">
        <w:rPr>
          <w:rFonts w:ascii="Times New Roman" w:hAnsi="Times New Roman"/>
          <w:sz w:val="26"/>
          <w:szCs w:val="26"/>
          <w:lang w:val="lt-LT" w:eastAsia="lt-LT"/>
        </w:rPr>
        <w:t>gali būti suprantama</w:t>
      </w:r>
      <w:r w:rsidR="00556BE4" w:rsidRPr="00E5193C">
        <w:rPr>
          <w:rFonts w:ascii="Times New Roman" w:hAnsi="Times New Roman"/>
          <w:sz w:val="26"/>
          <w:szCs w:val="26"/>
          <w:lang w:val="lt-LT" w:eastAsia="lt-LT"/>
        </w:rPr>
        <w:t>s</w:t>
      </w:r>
      <w:r w:rsidR="008A301F" w:rsidRPr="00E5193C">
        <w:rPr>
          <w:rFonts w:ascii="Times New Roman" w:hAnsi="Times New Roman"/>
          <w:sz w:val="26"/>
          <w:szCs w:val="26"/>
          <w:lang w:val="lt-LT" w:eastAsia="lt-LT"/>
        </w:rPr>
        <w:t xml:space="preserve"> kaip visuotinai pr</w:t>
      </w:r>
      <w:r w:rsidR="00556BE4" w:rsidRPr="00E5193C">
        <w:rPr>
          <w:rFonts w:ascii="Times New Roman" w:hAnsi="Times New Roman"/>
          <w:sz w:val="26"/>
          <w:szCs w:val="26"/>
          <w:lang w:val="lt-LT" w:eastAsia="lt-LT"/>
        </w:rPr>
        <w:t>ipažinta atskira žmogaus teisė</w:t>
      </w:r>
      <w:r w:rsidR="007F7695" w:rsidRPr="00E5193C">
        <w:rPr>
          <w:rStyle w:val="Puslapioinaosnuoroda"/>
          <w:rFonts w:ascii="Times New Roman" w:hAnsi="Times New Roman"/>
          <w:sz w:val="26"/>
          <w:szCs w:val="26"/>
          <w:lang w:val="lt-LT" w:eastAsia="lt-LT"/>
        </w:rPr>
        <w:footnoteReference w:id="68"/>
      </w:r>
      <w:r w:rsidR="00556BE4" w:rsidRPr="00E5193C">
        <w:rPr>
          <w:rFonts w:ascii="Times New Roman" w:hAnsi="Times New Roman"/>
          <w:sz w:val="26"/>
          <w:szCs w:val="26"/>
          <w:lang w:val="lt-LT" w:eastAsia="lt-LT"/>
        </w:rPr>
        <w:t>,</w:t>
      </w:r>
      <w:r w:rsidR="007F7695" w:rsidRPr="00E5193C">
        <w:rPr>
          <w:rFonts w:ascii="Times New Roman" w:hAnsi="Times New Roman"/>
          <w:sz w:val="26"/>
          <w:szCs w:val="26"/>
          <w:lang w:val="lt-LT" w:eastAsia="lt-LT"/>
        </w:rPr>
        <w:t xml:space="preserve"> </w:t>
      </w:r>
      <w:r w:rsidR="00556BE4" w:rsidRPr="00E5193C">
        <w:rPr>
          <w:rFonts w:ascii="Times New Roman" w:hAnsi="Times New Roman"/>
          <w:sz w:val="26"/>
          <w:szCs w:val="26"/>
          <w:lang w:val="lt-LT" w:eastAsia="lt-LT"/>
        </w:rPr>
        <w:t>kuri turi</w:t>
      </w:r>
      <w:r w:rsidR="008A301F" w:rsidRPr="00E5193C">
        <w:rPr>
          <w:rFonts w:ascii="Times New Roman" w:hAnsi="Times New Roman"/>
          <w:sz w:val="26"/>
          <w:szCs w:val="26"/>
          <w:lang w:val="lt-LT" w:eastAsia="lt-LT"/>
        </w:rPr>
        <w:t xml:space="preserve"> įtakos tam, kaip yra suprantama ir taikoma tarptautinė baudžiamoji teisė</w:t>
      </w:r>
      <w:r w:rsidR="008A301F" w:rsidRPr="00E5193C">
        <w:rPr>
          <w:rStyle w:val="Puslapioinaosnuoroda"/>
          <w:rFonts w:ascii="Times New Roman" w:hAnsi="Times New Roman"/>
          <w:sz w:val="26"/>
          <w:szCs w:val="26"/>
          <w:lang w:val="lt-LT" w:eastAsia="lt-LT"/>
        </w:rPr>
        <w:footnoteReference w:id="69"/>
      </w:r>
      <w:r w:rsidR="008A301F" w:rsidRPr="00E5193C">
        <w:rPr>
          <w:rFonts w:ascii="Times New Roman" w:hAnsi="Times New Roman"/>
          <w:sz w:val="26"/>
          <w:szCs w:val="26"/>
          <w:lang w:val="lt-LT" w:eastAsia="lt-LT"/>
        </w:rPr>
        <w:t>.</w:t>
      </w:r>
      <w:r w:rsidR="00556BE4" w:rsidRPr="00E5193C">
        <w:rPr>
          <w:rFonts w:ascii="Times New Roman" w:hAnsi="Times New Roman"/>
          <w:sz w:val="26"/>
          <w:szCs w:val="26"/>
          <w:lang w:val="lt-LT" w:eastAsia="lt-LT"/>
        </w:rPr>
        <w:t xml:space="preserve"> </w:t>
      </w:r>
    </w:p>
    <w:p w:rsidR="00FC3558" w:rsidRPr="00E5193C" w:rsidRDefault="008B6673" w:rsidP="008B667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Šioje vietoje reikia </w:t>
      </w:r>
      <w:r w:rsidR="007F7695" w:rsidRPr="00E5193C">
        <w:rPr>
          <w:rFonts w:ascii="Times New Roman" w:hAnsi="Times New Roman"/>
          <w:sz w:val="26"/>
          <w:szCs w:val="26"/>
          <w:lang w:val="lt-LT"/>
        </w:rPr>
        <w:t>pridurti</w:t>
      </w:r>
      <w:r w:rsidRPr="00E5193C">
        <w:rPr>
          <w:rFonts w:ascii="Times New Roman" w:hAnsi="Times New Roman"/>
          <w:sz w:val="26"/>
          <w:szCs w:val="26"/>
          <w:lang w:val="lt-LT"/>
        </w:rPr>
        <w:t xml:space="preserve">, jog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norma gali </w:t>
      </w:r>
      <w:r w:rsidR="00ED7744" w:rsidRPr="00E5193C">
        <w:rPr>
          <w:rFonts w:ascii="Times New Roman" w:hAnsi="Times New Roman"/>
          <w:sz w:val="26"/>
          <w:szCs w:val="26"/>
          <w:lang w:val="lt-LT"/>
        </w:rPr>
        <w:t>būti</w:t>
      </w:r>
      <w:r w:rsidR="00ED7539" w:rsidRPr="00E5193C">
        <w:rPr>
          <w:rFonts w:ascii="Times New Roman" w:hAnsi="Times New Roman"/>
          <w:sz w:val="26"/>
          <w:szCs w:val="26"/>
          <w:lang w:val="lt-LT"/>
        </w:rPr>
        <w:t xml:space="preserve"> pripažinta</w:t>
      </w:r>
      <w:r w:rsidR="00301D27" w:rsidRPr="00E5193C">
        <w:rPr>
          <w:rFonts w:ascii="Times New Roman" w:hAnsi="Times New Roman"/>
          <w:sz w:val="26"/>
          <w:szCs w:val="26"/>
          <w:lang w:val="lt-LT"/>
        </w:rPr>
        <w:t xml:space="preserve"> ir</w:t>
      </w:r>
      <w:r w:rsidRPr="00E5193C">
        <w:rPr>
          <w:rFonts w:ascii="Times New Roman" w:hAnsi="Times New Roman"/>
          <w:sz w:val="26"/>
          <w:szCs w:val="26"/>
          <w:lang w:val="lt-LT"/>
        </w:rPr>
        <w:t xml:space="preserve"> žmogaus teisė, nuo kurios žmogaus teisių apsaugos normos leidžia nukrypti nepaprastosios padėties ar karo atveju</w:t>
      </w:r>
      <w:r w:rsidRPr="00E5193C">
        <w:rPr>
          <w:rStyle w:val="Puslapioinaosnuoroda"/>
          <w:rFonts w:ascii="Times New Roman" w:hAnsi="Times New Roman"/>
          <w:sz w:val="26"/>
          <w:szCs w:val="26"/>
          <w:lang w:val="lt-LT"/>
        </w:rPr>
        <w:footnoteReference w:id="70"/>
      </w:r>
      <w:r w:rsidRPr="00E5193C">
        <w:rPr>
          <w:rFonts w:ascii="Times New Roman" w:hAnsi="Times New Roman"/>
          <w:sz w:val="26"/>
          <w:szCs w:val="26"/>
          <w:lang w:val="lt-LT"/>
        </w:rPr>
        <w:t>, pavyzdžiui, teisė į teisingą teismą</w:t>
      </w:r>
      <w:r w:rsidRPr="00E5193C">
        <w:rPr>
          <w:rStyle w:val="Puslapioinaosnuoroda"/>
          <w:rFonts w:ascii="Times New Roman" w:hAnsi="Times New Roman"/>
          <w:sz w:val="26"/>
          <w:szCs w:val="26"/>
          <w:lang w:val="lt-LT"/>
        </w:rPr>
        <w:footnoteReference w:id="71"/>
      </w:r>
      <w:r w:rsidR="00ED7744" w:rsidRPr="00E5193C">
        <w:rPr>
          <w:rFonts w:ascii="Times New Roman" w:hAnsi="Times New Roman"/>
          <w:sz w:val="26"/>
          <w:szCs w:val="26"/>
          <w:lang w:val="lt-LT"/>
        </w:rPr>
        <w:t xml:space="preserve">. </w:t>
      </w:r>
      <w:r w:rsidR="00FC3558" w:rsidRPr="00E5193C">
        <w:rPr>
          <w:rFonts w:ascii="Times New Roman" w:hAnsi="Times New Roman"/>
          <w:sz w:val="26"/>
          <w:szCs w:val="26"/>
          <w:lang w:val="lt-LT"/>
        </w:rPr>
        <w:t xml:space="preserve">Bet </w:t>
      </w:r>
      <w:r w:rsidR="00ED7744" w:rsidRPr="00E5193C">
        <w:rPr>
          <w:rFonts w:ascii="Times New Roman" w:hAnsi="Times New Roman"/>
          <w:sz w:val="26"/>
          <w:szCs w:val="26"/>
          <w:lang w:val="lt-LT"/>
        </w:rPr>
        <w:t xml:space="preserve">šios </w:t>
      </w:r>
      <w:r w:rsidR="00FC3558" w:rsidRPr="00E5193C">
        <w:rPr>
          <w:rFonts w:ascii="Times New Roman" w:hAnsi="Times New Roman"/>
          <w:sz w:val="26"/>
          <w:szCs w:val="26"/>
          <w:lang w:val="lt-LT"/>
        </w:rPr>
        <w:t xml:space="preserve">žmogaus </w:t>
      </w:r>
      <w:r w:rsidR="00ED7744" w:rsidRPr="00E5193C">
        <w:rPr>
          <w:rFonts w:ascii="Times New Roman" w:hAnsi="Times New Roman"/>
          <w:sz w:val="26"/>
          <w:szCs w:val="26"/>
          <w:lang w:val="lt-LT"/>
        </w:rPr>
        <w:t xml:space="preserve">teisės masiniai </w:t>
      </w:r>
      <w:r w:rsidR="00621D61" w:rsidRPr="00E5193C">
        <w:rPr>
          <w:rFonts w:ascii="Times New Roman" w:hAnsi="Times New Roman"/>
          <w:sz w:val="26"/>
          <w:szCs w:val="26"/>
          <w:lang w:val="lt-LT"/>
        </w:rPr>
        <w:t>a</w:t>
      </w:r>
      <w:r w:rsidR="00ED7744" w:rsidRPr="00E5193C">
        <w:rPr>
          <w:rFonts w:ascii="Times New Roman" w:hAnsi="Times New Roman"/>
          <w:sz w:val="26"/>
          <w:szCs w:val="26"/>
          <w:lang w:val="lt-LT"/>
        </w:rPr>
        <w:t xml:space="preserve">r sistemingi pažeidimai </w:t>
      </w:r>
      <w:r w:rsidR="00FC3558" w:rsidRPr="00E5193C">
        <w:rPr>
          <w:rFonts w:ascii="Times New Roman" w:hAnsi="Times New Roman"/>
          <w:sz w:val="26"/>
          <w:szCs w:val="26"/>
          <w:lang w:val="lt-LT"/>
        </w:rPr>
        <w:t>negalėtų būti humanitarinės krizės priežastis, nes tokiu atveju ji neatitiktų vieno iš pagrindinio</w:t>
      </w:r>
      <w:r w:rsidR="00ED7744" w:rsidRPr="00E5193C">
        <w:rPr>
          <w:rFonts w:ascii="Times New Roman" w:hAnsi="Times New Roman"/>
          <w:sz w:val="26"/>
          <w:szCs w:val="26"/>
          <w:lang w:val="lt-LT"/>
        </w:rPr>
        <w:t xml:space="preserve"> požymio – grėsmės </w:t>
      </w:r>
      <w:r w:rsidR="00FC3558" w:rsidRPr="00E5193C">
        <w:rPr>
          <w:rFonts w:ascii="Times New Roman" w:hAnsi="Times New Roman"/>
          <w:sz w:val="26"/>
          <w:szCs w:val="26"/>
          <w:lang w:val="lt-LT"/>
        </w:rPr>
        <w:t xml:space="preserve">daugelio asmenų fiziniam saugumui ir sveikatai. </w:t>
      </w:r>
      <w:r w:rsidR="00301D27" w:rsidRPr="00E5193C">
        <w:rPr>
          <w:rFonts w:ascii="Times New Roman" w:hAnsi="Times New Roman"/>
          <w:sz w:val="26"/>
          <w:szCs w:val="26"/>
          <w:lang w:val="lt-LT"/>
        </w:rPr>
        <w:t xml:space="preserve">Dėl šios priežasties, </w:t>
      </w:r>
      <w:r w:rsidR="00602081" w:rsidRPr="00E5193C">
        <w:rPr>
          <w:rFonts w:ascii="Times New Roman" w:hAnsi="Times New Roman"/>
          <w:sz w:val="26"/>
          <w:szCs w:val="26"/>
          <w:lang w:val="lt-LT"/>
        </w:rPr>
        <w:t xml:space="preserve">nepaisant to, jog didžioji dalis pagrindinių žmogaus teisių </w:t>
      </w:r>
      <w:r w:rsidR="00BA797E" w:rsidRPr="00E5193C">
        <w:rPr>
          <w:rFonts w:ascii="Times New Roman" w:hAnsi="Times New Roman"/>
          <w:sz w:val="26"/>
          <w:szCs w:val="26"/>
          <w:lang w:val="lt-LT"/>
        </w:rPr>
        <w:t>yra</w:t>
      </w:r>
      <w:r w:rsidR="00602081" w:rsidRPr="00E5193C">
        <w:rPr>
          <w:rFonts w:ascii="Times New Roman" w:hAnsi="Times New Roman"/>
          <w:sz w:val="26"/>
          <w:szCs w:val="26"/>
          <w:lang w:val="lt-LT"/>
        </w:rPr>
        <w:t xml:space="preserve"> laikomos </w:t>
      </w:r>
      <w:r w:rsidR="00602081" w:rsidRPr="00E5193C">
        <w:rPr>
          <w:rFonts w:ascii="Times New Roman" w:hAnsi="Times New Roman"/>
          <w:i/>
          <w:sz w:val="26"/>
          <w:szCs w:val="26"/>
          <w:lang w:val="lt-LT"/>
        </w:rPr>
        <w:t>jus cogens</w:t>
      </w:r>
      <w:r w:rsidR="00602081" w:rsidRPr="00E5193C">
        <w:rPr>
          <w:rFonts w:ascii="Times New Roman" w:hAnsi="Times New Roman"/>
          <w:sz w:val="26"/>
          <w:szCs w:val="26"/>
          <w:lang w:val="lt-LT"/>
        </w:rPr>
        <w:t xml:space="preserve"> normomis,</w:t>
      </w:r>
      <w:r w:rsidR="00301D27" w:rsidRPr="00E5193C">
        <w:rPr>
          <w:rFonts w:ascii="Times New Roman" w:hAnsi="Times New Roman"/>
          <w:sz w:val="26"/>
          <w:szCs w:val="26"/>
          <w:lang w:val="lt-LT"/>
        </w:rPr>
        <w:t xml:space="preserve"> humanitarinės intervencijos </w:t>
      </w:r>
      <w:r w:rsidR="00301D27" w:rsidRPr="00E5193C">
        <w:rPr>
          <w:rFonts w:ascii="Times New Roman" w:hAnsi="Times New Roman"/>
          <w:sz w:val="26"/>
          <w:szCs w:val="26"/>
          <w:lang w:val="lt-LT"/>
        </w:rPr>
        <w:lastRenderedPageBreak/>
        <w:t xml:space="preserve">sampratoje neturėtų būti pateikiama nuoroda į žmogaus teisių, turinčių </w:t>
      </w:r>
      <w:r w:rsidR="00301D27" w:rsidRPr="00E5193C">
        <w:rPr>
          <w:rFonts w:ascii="Times New Roman" w:hAnsi="Times New Roman"/>
          <w:i/>
          <w:sz w:val="26"/>
          <w:szCs w:val="26"/>
          <w:lang w:val="lt-LT"/>
        </w:rPr>
        <w:t>jus cogens</w:t>
      </w:r>
      <w:r w:rsidR="00301D27" w:rsidRPr="00E5193C">
        <w:rPr>
          <w:rFonts w:ascii="Times New Roman" w:hAnsi="Times New Roman"/>
          <w:sz w:val="26"/>
          <w:szCs w:val="26"/>
          <w:lang w:val="lt-LT"/>
        </w:rPr>
        <w:t xml:space="preserve"> </w:t>
      </w:r>
      <w:r w:rsidR="00584240" w:rsidRPr="00E5193C">
        <w:rPr>
          <w:rFonts w:ascii="Times New Roman" w:hAnsi="Times New Roman"/>
          <w:sz w:val="26"/>
          <w:szCs w:val="26"/>
          <w:lang w:val="lt-LT"/>
        </w:rPr>
        <w:t xml:space="preserve">normų </w:t>
      </w:r>
      <w:r w:rsidR="00602081" w:rsidRPr="00E5193C">
        <w:rPr>
          <w:rFonts w:ascii="Times New Roman" w:hAnsi="Times New Roman"/>
          <w:sz w:val="26"/>
          <w:szCs w:val="26"/>
          <w:lang w:val="lt-LT"/>
        </w:rPr>
        <w:t>pobūdį, pažeidimus</w:t>
      </w:r>
      <w:r w:rsidR="00602081" w:rsidRPr="00E5193C">
        <w:rPr>
          <w:rStyle w:val="Puslapioinaosnuoroda"/>
          <w:rFonts w:ascii="Times New Roman" w:hAnsi="Times New Roman"/>
          <w:sz w:val="26"/>
          <w:szCs w:val="26"/>
          <w:lang w:val="lt-LT"/>
        </w:rPr>
        <w:footnoteReference w:id="72"/>
      </w:r>
      <w:r w:rsidR="00FC3558" w:rsidRPr="00E5193C">
        <w:rPr>
          <w:rFonts w:ascii="Times New Roman" w:hAnsi="Times New Roman"/>
          <w:sz w:val="26"/>
          <w:szCs w:val="26"/>
          <w:lang w:val="lt-LT"/>
        </w:rPr>
        <w:t xml:space="preserve">, nes </w:t>
      </w:r>
      <w:r w:rsidR="00FC3558" w:rsidRPr="00E5193C">
        <w:rPr>
          <w:rFonts w:ascii="Times New Roman" w:hAnsi="Times New Roman"/>
          <w:i/>
          <w:sz w:val="26"/>
          <w:szCs w:val="26"/>
          <w:lang w:val="lt-LT"/>
        </w:rPr>
        <w:t>jus cogens</w:t>
      </w:r>
      <w:r w:rsidR="00584240" w:rsidRPr="00E5193C">
        <w:rPr>
          <w:rFonts w:ascii="Times New Roman" w:hAnsi="Times New Roman"/>
          <w:sz w:val="26"/>
          <w:szCs w:val="26"/>
          <w:lang w:val="lt-LT"/>
        </w:rPr>
        <w:t xml:space="preserve"> norma</w:t>
      </w:r>
      <w:r w:rsidR="00FC3558" w:rsidRPr="00E5193C">
        <w:rPr>
          <w:rFonts w:ascii="Times New Roman" w:hAnsi="Times New Roman"/>
          <w:sz w:val="26"/>
          <w:szCs w:val="26"/>
          <w:lang w:val="lt-LT"/>
        </w:rPr>
        <w:t xml:space="preserve"> gali </w:t>
      </w:r>
      <w:r w:rsidR="00584240" w:rsidRPr="00E5193C">
        <w:rPr>
          <w:rFonts w:ascii="Times New Roman" w:hAnsi="Times New Roman"/>
          <w:sz w:val="26"/>
          <w:szCs w:val="26"/>
          <w:lang w:val="lt-LT"/>
        </w:rPr>
        <w:t>būti pripažinta</w:t>
      </w:r>
      <w:r w:rsidR="00FC3558" w:rsidRPr="00E5193C">
        <w:rPr>
          <w:rFonts w:ascii="Times New Roman" w:hAnsi="Times New Roman"/>
          <w:sz w:val="26"/>
          <w:szCs w:val="26"/>
          <w:lang w:val="lt-LT"/>
        </w:rPr>
        <w:t xml:space="preserve"> ir žmogaus teisė, nesusijusi su asmens fizinio saugumo ar jo sveikatos užtikrinimu</w:t>
      </w:r>
      <w:r w:rsidR="00ED7744" w:rsidRPr="00E5193C">
        <w:rPr>
          <w:rFonts w:ascii="Times New Roman" w:hAnsi="Times New Roman"/>
          <w:sz w:val="26"/>
          <w:szCs w:val="26"/>
          <w:lang w:val="lt-LT"/>
        </w:rPr>
        <w:t>.</w:t>
      </w:r>
      <w:r w:rsidR="00602081" w:rsidRPr="00E5193C">
        <w:rPr>
          <w:rFonts w:ascii="Times New Roman" w:hAnsi="Times New Roman"/>
          <w:sz w:val="26"/>
          <w:szCs w:val="26"/>
          <w:lang w:val="lt-LT"/>
        </w:rPr>
        <w:t xml:space="preserve"> </w:t>
      </w:r>
    </w:p>
    <w:p w:rsidR="00F70A52" w:rsidRDefault="003726EF" w:rsidP="003726E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Be to, galima teigti, jog</w:t>
      </w:r>
      <w:r w:rsidR="00C5579D" w:rsidRPr="00E5193C">
        <w:rPr>
          <w:rFonts w:ascii="Times New Roman" w:hAnsi="Times New Roman"/>
          <w:sz w:val="26"/>
          <w:szCs w:val="26"/>
          <w:lang w:val="lt-LT"/>
        </w:rPr>
        <w:t xml:space="preserve"> </w:t>
      </w:r>
      <w:r w:rsidR="00135DEE" w:rsidRPr="00E5193C">
        <w:rPr>
          <w:rFonts w:ascii="Times New Roman" w:hAnsi="Times New Roman"/>
          <w:sz w:val="26"/>
          <w:szCs w:val="26"/>
          <w:lang w:val="lt-LT"/>
        </w:rPr>
        <w:t>tik</w:t>
      </w:r>
      <w:r w:rsidRPr="00E5193C">
        <w:rPr>
          <w:rFonts w:ascii="Times New Roman" w:hAnsi="Times New Roman"/>
          <w:sz w:val="26"/>
          <w:szCs w:val="26"/>
          <w:lang w:val="lt-LT"/>
        </w:rPr>
        <w:t xml:space="preserve"> pagri</w:t>
      </w:r>
      <w:r w:rsidR="00135DEE" w:rsidRPr="00E5193C">
        <w:rPr>
          <w:rFonts w:ascii="Times New Roman" w:hAnsi="Times New Roman"/>
          <w:sz w:val="26"/>
          <w:szCs w:val="26"/>
          <w:lang w:val="lt-LT"/>
        </w:rPr>
        <w:t xml:space="preserve">ndinių žmogaus teisių kategorijos nurodymas humanitarinės krizės sampratoje </w:t>
      </w:r>
      <w:r w:rsidR="009C2A85">
        <w:rPr>
          <w:rFonts w:ascii="Times New Roman" w:hAnsi="Times New Roman"/>
          <w:sz w:val="26"/>
          <w:szCs w:val="26"/>
          <w:lang w:val="lt-LT"/>
        </w:rPr>
        <w:t xml:space="preserve">taip pat </w:t>
      </w:r>
      <w:r w:rsidR="007F5E4C" w:rsidRPr="00E5193C">
        <w:rPr>
          <w:rFonts w:ascii="Times New Roman" w:hAnsi="Times New Roman"/>
          <w:sz w:val="26"/>
          <w:szCs w:val="26"/>
          <w:lang w:val="lt-LT"/>
        </w:rPr>
        <w:t>netiksliai</w:t>
      </w:r>
      <w:r w:rsidR="00135DEE" w:rsidRPr="00E5193C">
        <w:rPr>
          <w:rFonts w:ascii="Times New Roman" w:hAnsi="Times New Roman"/>
          <w:sz w:val="26"/>
          <w:szCs w:val="26"/>
          <w:lang w:val="lt-LT"/>
        </w:rPr>
        <w:t xml:space="preserve"> atspindėtų humanitarinės krizės metu vykdomus žmogaus teisių pažeidimus</w:t>
      </w:r>
      <w:r w:rsidRPr="00E5193C">
        <w:rPr>
          <w:rFonts w:ascii="Times New Roman" w:hAnsi="Times New Roman"/>
          <w:sz w:val="26"/>
          <w:szCs w:val="26"/>
          <w:lang w:val="lt-LT"/>
        </w:rPr>
        <w:t xml:space="preserve">, nes </w:t>
      </w:r>
      <w:r w:rsidR="00135DEE" w:rsidRPr="00E5193C">
        <w:rPr>
          <w:rFonts w:ascii="Times New Roman" w:hAnsi="Times New Roman"/>
          <w:sz w:val="26"/>
          <w:szCs w:val="26"/>
          <w:lang w:val="lt-LT"/>
        </w:rPr>
        <w:t>jos</w:t>
      </w:r>
      <w:r w:rsidRPr="00E5193C">
        <w:rPr>
          <w:rFonts w:ascii="Times New Roman" w:hAnsi="Times New Roman"/>
          <w:sz w:val="26"/>
          <w:szCs w:val="26"/>
          <w:lang w:val="lt-LT"/>
        </w:rPr>
        <w:t xml:space="preserve"> metu gali</w:t>
      </w:r>
      <w:r w:rsidR="00602081" w:rsidRPr="00E5193C">
        <w:rPr>
          <w:rFonts w:ascii="Times New Roman" w:hAnsi="Times New Roman"/>
          <w:sz w:val="26"/>
          <w:szCs w:val="26"/>
          <w:lang w:val="lt-LT"/>
        </w:rPr>
        <w:t xml:space="preserve"> būti pažeidžiamos ir </w:t>
      </w:r>
      <w:r w:rsidR="0054475D" w:rsidRPr="00E5193C">
        <w:rPr>
          <w:rFonts w:ascii="Times New Roman" w:hAnsi="Times New Roman"/>
          <w:sz w:val="26"/>
          <w:szCs w:val="26"/>
          <w:lang w:val="lt-LT"/>
        </w:rPr>
        <w:t>iš pagrindinių žmogaus teisių</w:t>
      </w:r>
      <w:r w:rsidR="00366EFF" w:rsidRPr="00E5193C">
        <w:rPr>
          <w:rFonts w:ascii="Times New Roman" w:hAnsi="Times New Roman"/>
          <w:sz w:val="26"/>
          <w:szCs w:val="26"/>
          <w:lang w:val="lt-LT"/>
        </w:rPr>
        <w:t xml:space="preserve"> </w:t>
      </w:r>
      <w:r w:rsidR="00602081" w:rsidRPr="00E5193C">
        <w:rPr>
          <w:rFonts w:ascii="Times New Roman" w:hAnsi="Times New Roman"/>
          <w:sz w:val="26"/>
          <w:szCs w:val="26"/>
          <w:lang w:val="lt-LT"/>
        </w:rPr>
        <w:t>išvestinės</w:t>
      </w:r>
      <w:r w:rsidR="00366EFF" w:rsidRPr="00E5193C">
        <w:rPr>
          <w:rFonts w:ascii="Times New Roman" w:hAnsi="Times New Roman"/>
          <w:sz w:val="26"/>
          <w:szCs w:val="26"/>
          <w:lang w:val="lt-LT"/>
        </w:rPr>
        <w:t xml:space="preserve"> </w:t>
      </w:r>
      <w:r w:rsidR="00602081" w:rsidRPr="00E5193C">
        <w:rPr>
          <w:rFonts w:ascii="Times New Roman" w:hAnsi="Times New Roman"/>
          <w:sz w:val="26"/>
          <w:szCs w:val="26"/>
          <w:lang w:val="lt-LT"/>
        </w:rPr>
        <w:t>teisės, pavyzdžiui, teisė į maistą</w:t>
      </w:r>
      <w:r w:rsidRPr="00E5193C">
        <w:rPr>
          <w:rStyle w:val="Puslapioinaosnuoroda"/>
          <w:rFonts w:ascii="Times New Roman" w:hAnsi="Times New Roman"/>
          <w:sz w:val="26"/>
          <w:szCs w:val="26"/>
          <w:lang w:val="lt-LT"/>
        </w:rPr>
        <w:footnoteReference w:id="73"/>
      </w:r>
      <w:r w:rsidRPr="00E5193C">
        <w:rPr>
          <w:rFonts w:ascii="Times New Roman" w:hAnsi="Times New Roman"/>
          <w:sz w:val="26"/>
          <w:szCs w:val="26"/>
          <w:lang w:val="lt-LT"/>
        </w:rPr>
        <w:t xml:space="preserve">. </w:t>
      </w:r>
    </w:p>
    <w:p w:rsidR="0035443B" w:rsidRPr="00E5193C" w:rsidRDefault="00135DEE" w:rsidP="003726E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Visų ž</w:t>
      </w:r>
      <w:r w:rsidR="005A10E8" w:rsidRPr="00E5193C">
        <w:rPr>
          <w:rFonts w:ascii="Times New Roman" w:hAnsi="Times New Roman"/>
          <w:sz w:val="26"/>
          <w:szCs w:val="26"/>
          <w:lang w:val="lt-LT"/>
        </w:rPr>
        <w:t>mogaus teisių įgyvendinimas yra priklausomas nuo pagrindinių žmogaus poreikių, iš kurių svarbiausi yra maistas ir vanduo, užtikrinimo</w:t>
      </w:r>
      <w:r w:rsidR="005A10E8" w:rsidRPr="00E5193C">
        <w:rPr>
          <w:rStyle w:val="Puslapioinaosnuoroda"/>
          <w:rFonts w:ascii="Times New Roman" w:hAnsi="Times New Roman"/>
          <w:sz w:val="26"/>
          <w:szCs w:val="26"/>
          <w:lang w:val="lt-LT"/>
        </w:rPr>
        <w:footnoteReference w:id="74"/>
      </w:r>
      <w:r w:rsidRPr="00E5193C">
        <w:rPr>
          <w:rFonts w:ascii="Times New Roman" w:hAnsi="Times New Roman"/>
          <w:sz w:val="26"/>
          <w:szCs w:val="26"/>
          <w:lang w:val="lt-LT"/>
        </w:rPr>
        <w:t xml:space="preserve">, todėl </w:t>
      </w:r>
      <w:r w:rsidR="005A10E8" w:rsidRPr="00E5193C">
        <w:rPr>
          <w:rFonts w:ascii="Times New Roman" w:hAnsi="Times New Roman"/>
          <w:sz w:val="26"/>
          <w:szCs w:val="26"/>
          <w:lang w:val="lt-LT"/>
        </w:rPr>
        <w:t>teisė</w:t>
      </w:r>
      <w:r w:rsidRPr="00E5193C">
        <w:rPr>
          <w:rFonts w:ascii="Times New Roman" w:hAnsi="Times New Roman"/>
          <w:sz w:val="26"/>
          <w:szCs w:val="26"/>
          <w:lang w:val="lt-LT"/>
        </w:rPr>
        <w:t xml:space="preserve"> į maistą</w:t>
      </w:r>
      <w:r w:rsidR="005A10E8" w:rsidRPr="00E5193C">
        <w:rPr>
          <w:rFonts w:ascii="Times New Roman" w:hAnsi="Times New Roman"/>
          <w:sz w:val="26"/>
          <w:szCs w:val="26"/>
          <w:lang w:val="lt-LT"/>
        </w:rPr>
        <w:t xml:space="preserve"> yra neatsiejamai susijusi su pagrindinėmis žmogaus teisėmis</w:t>
      </w:r>
      <w:r w:rsidR="005A10E8" w:rsidRPr="00E5193C">
        <w:rPr>
          <w:rStyle w:val="Puslapioinaosnuoroda"/>
          <w:rFonts w:ascii="Times New Roman" w:hAnsi="Times New Roman"/>
          <w:sz w:val="26"/>
          <w:szCs w:val="26"/>
          <w:lang w:val="lt-LT"/>
        </w:rPr>
        <w:footnoteReference w:id="75"/>
      </w:r>
      <w:r w:rsidR="005A10E8" w:rsidRPr="00E5193C">
        <w:rPr>
          <w:rFonts w:ascii="Times New Roman" w:hAnsi="Times New Roman"/>
          <w:sz w:val="26"/>
          <w:szCs w:val="26"/>
          <w:lang w:val="lt-LT"/>
        </w:rPr>
        <w:t xml:space="preserve">. </w:t>
      </w:r>
      <w:r w:rsidR="00022EF1" w:rsidRPr="00E5193C">
        <w:rPr>
          <w:rFonts w:ascii="Times New Roman" w:hAnsi="Times New Roman"/>
          <w:sz w:val="26"/>
          <w:szCs w:val="26"/>
          <w:lang w:val="lt-LT"/>
        </w:rPr>
        <w:t>Masiniai a</w:t>
      </w:r>
      <w:r w:rsidRPr="00E5193C">
        <w:rPr>
          <w:rFonts w:ascii="Times New Roman" w:hAnsi="Times New Roman"/>
          <w:sz w:val="26"/>
          <w:szCs w:val="26"/>
          <w:lang w:val="lt-LT"/>
        </w:rPr>
        <w:t>r sistemingi teisės į maistą pažeidimai keltų grėsmę daugelio asmenų sveikatai, t. y. jie galėtų būti humanitarinės krizės priežastis su sąlyga, kad tokie pažeidimai nulemtų pagrindinių žmogaus teisių pažeidimus.</w:t>
      </w:r>
    </w:p>
    <w:p w:rsidR="00135DEE" w:rsidRPr="00E5193C" w:rsidRDefault="00135DEE" w:rsidP="008B6673">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Apibendrinant</w:t>
      </w:r>
      <w:r w:rsidR="00BE045D" w:rsidRPr="00E5193C">
        <w:rPr>
          <w:rFonts w:ascii="Times New Roman" w:hAnsi="Times New Roman"/>
          <w:sz w:val="26"/>
          <w:szCs w:val="26"/>
          <w:lang w:val="lt-LT"/>
        </w:rPr>
        <w:t xml:space="preserve">, galima </w:t>
      </w:r>
      <w:r w:rsidRPr="00E5193C">
        <w:rPr>
          <w:rFonts w:ascii="Times New Roman" w:hAnsi="Times New Roman"/>
          <w:sz w:val="26"/>
          <w:szCs w:val="26"/>
          <w:lang w:val="lt-LT"/>
        </w:rPr>
        <w:t>teigti</w:t>
      </w:r>
      <w:r w:rsidR="00BE045D" w:rsidRPr="00E5193C">
        <w:rPr>
          <w:rFonts w:ascii="Times New Roman" w:hAnsi="Times New Roman"/>
          <w:sz w:val="26"/>
          <w:szCs w:val="26"/>
          <w:lang w:val="lt-LT"/>
        </w:rPr>
        <w:t xml:space="preserve">, jog </w:t>
      </w:r>
    </w:p>
    <w:p w:rsidR="006D2C9D" w:rsidRPr="00E5193C" w:rsidRDefault="008C5D68" w:rsidP="00F814F0">
      <w:pPr>
        <w:pStyle w:val="Sraopastraipa"/>
        <w:widowControl w:val="0"/>
        <w:numPr>
          <w:ilvl w:val="0"/>
          <w:numId w:val="81"/>
        </w:numPr>
        <w:tabs>
          <w:tab w:val="left" w:pos="284"/>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Pagrindinės žmogaus teisės yra teisės, nuo kurių negalima nukrypti nepaprastosios ir karo padėties atveju</w:t>
      </w:r>
      <w:r w:rsidR="00584240" w:rsidRPr="00E5193C">
        <w:rPr>
          <w:rFonts w:ascii="Times New Roman" w:hAnsi="Times New Roman"/>
          <w:sz w:val="26"/>
          <w:szCs w:val="26"/>
          <w:lang w:val="lt-LT"/>
        </w:rPr>
        <w:t xml:space="preserve">, t. y. </w:t>
      </w:r>
      <w:r w:rsidRPr="00E5193C">
        <w:rPr>
          <w:rFonts w:ascii="Times New Roman" w:hAnsi="Times New Roman"/>
          <w:sz w:val="26"/>
          <w:szCs w:val="26"/>
          <w:lang w:val="lt-LT"/>
        </w:rPr>
        <w:t xml:space="preserve">teisė į gyvybę, kankinimų ir kito nežmoniško </w:t>
      </w:r>
      <w:r w:rsidR="006D2C9D" w:rsidRPr="00E5193C">
        <w:rPr>
          <w:rFonts w:ascii="Times New Roman" w:hAnsi="Times New Roman"/>
          <w:sz w:val="26"/>
          <w:szCs w:val="26"/>
          <w:lang w:val="lt-LT"/>
        </w:rPr>
        <w:t xml:space="preserve">elgesio bei vergovės draudimai. </w:t>
      </w:r>
      <w:r w:rsidRPr="00E5193C">
        <w:rPr>
          <w:rFonts w:ascii="Times New Roman" w:hAnsi="Times New Roman"/>
          <w:sz w:val="26"/>
          <w:szCs w:val="26"/>
          <w:lang w:val="lt-LT"/>
        </w:rPr>
        <w:t xml:space="preserve">Šios žmogaus teisės turi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pobūdį šiuolaikinėje tarptautinėje teisėje, o šių teisių masiniai </w:t>
      </w:r>
      <w:r w:rsidR="00022EF1" w:rsidRPr="00E5193C">
        <w:rPr>
          <w:rFonts w:ascii="Times New Roman" w:hAnsi="Times New Roman"/>
          <w:sz w:val="26"/>
          <w:szCs w:val="26"/>
          <w:lang w:val="lt-LT"/>
        </w:rPr>
        <w:t>a</w:t>
      </w:r>
      <w:r w:rsidRPr="00E5193C">
        <w:rPr>
          <w:rFonts w:ascii="Times New Roman" w:hAnsi="Times New Roman"/>
          <w:sz w:val="26"/>
          <w:szCs w:val="26"/>
          <w:lang w:val="lt-LT"/>
        </w:rPr>
        <w:t xml:space="preserve">r sistemingi pažeidimai yra humanitarinės krizės priežastis. </w:t>
      </w:r>
    </w:p>
    <w:p w:rsidR="00773DB9" w:rsidRPr="00E5193C" w:rsidRDefault="00135DEE" w:rsidP="00F814F0">
      <w:pPr>
        <w:pStyle w:val="Sraopastraipa"/>
        <w:widowControl w:val="0"/>
        <w:numPr>
          <w:ilvl w:val="0"/>
          <w:numId w:val="81"/>
        </w:numPr>
        <w:tabs>
          <w:tab w:val="left" w:pos="284"/>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w:t>
      </w:r>
      <w:r w:rsidR="00BE045D" w:rsidRPr="00E5193C">
        <w:rPr>
          <w:rFonts w:ascii="Times New Roman" w:hAnsi="Times New Roman"/>
          <w:sz w:val="26"/>
          <w:szCs w:val="26"/>
          <w:lang w:val="lt-LT"/>
        </w:rPr>
        <w:t>e pagrindinių žmogaus teisių</w:t>
      </w:r>
      <w:r w:rsidR="005A10E8"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8C5D68" w:rsidRPr="00E5193C">
        <w:rPr>
          <w:rFonts w:ascii="Times New Roman" w:hAnsi="Times New Roman"/>
          <w:sz w:val="26"/>
          <w:szCs w:val="26"/>
          <w:lang w:val="lt-LT"/>
        </w:rPr>
        <w:t xml:space="preserve">t. y. </w:t>
      </w:r>
      <w:r w:rsidRPr="00E5193C">
        <w:rPr>
          <w:rFonts w:ascii="Times New Roman" w:hAnsi="Times New Roman"/>
          <w:sz w:val="26"/>
          <w:szCs w:val="26"/>
          <w:lang w:val="lt-LT"/>
        </w:rPr>
        <w:t>susijusių su išgyvenimu</w:t>
      </w:r>
      <w:r w:rsidR="008C5D68" w:rsidRPr="00E5193C">
        <w:rPr>
          <w:rFonts w:ascii="Times New Roman" w:hAnsi="Times New Roman"/>
          <w:sz w:val="26"/>
          <w:szCs w:val="26"/>
          <w:lang w:val="lt-LT"/>
        </w:rPr>
        <w:t xml:space="preserve"> ir sveikata</w:t>
      </w:r>
      <w:r w:rsidRPr="00E5193C">
        <w:rPr>
          <w:rFonts w:ascii="Times New Roman" w:hAnsi="Times New Roman"/>
          <w:sz w:val="26"/>
          <w:szCs w:val="26"/>
          <w:lang w:val="lt-LT"/>
        </w:rPr>
        <w:t>,</w:t>
      </w:r>
      <w:r w:rsidR="005A10E8" w:rsidRPr="00E5193C">
        <w:rPr>
          <w:rFonts w:ascii="Times New Roman" w:hAnsi="Times New Roman"/>
          <w:sz w:val="26"/>
          <w:szCs w:val="26"/>
          <w:lang w:val="lt-LT"/>
        </w:rPr>
        <w:t xml:space="preserve"> pavyzdžiui, teisės į maistą ar humanitarinę pagalbą,</w:t>
      </w:r>
      <w:r w:rsidR="008C5D68" w:rsidRPr="00E5193C">
        <w:rPr>
          <w:rFonts w:ascii="Times New Roman" w:hAnsi="Times New Roman"/>
          <w:sz w:val="26"/>
          <w:szCs w:val="26"/>
          <w:lang w:val="lt-LT"/>
        </w:rPr>
        <w:t xml:space="preserve"> pažeidimai gal</w:t>
      </w:r>
      <w:r w:rsidR="00C5579D" w:rsidRPr="00E5193C">
        <w:rPr>
          <w:rFonts w:ascii="Times New Roman" w:hAnsi="Times New Roman"/>
          <w:sz w:val="26"/>
          <w:szCs w:val="26"/>
          <w:lang w:val="lt-LT"/>
        </w:rPr>
        <w:t>ėtų</w:t>
      </w:r>
      <w:r w:rsidR="00BE045D" w:rsidRPr="00E5193C">
        <w:rPr>
          <w:rFonts w:ascii="Times New Roman" w:hAnsi="Times New Roman"/>
          <w:sz w:val="26"/>
          <w:szCs w:val="26"/>
          <w:lang w:val="lt-LT"/>
        </w:rPr>
        <w:t xml:space="preserve"> būti </w:t>
      </w:r>
      <w:r w:rsidR="005A10E8" w:rsidRPr="00E5193C">
        <w:rPr>
          <w:rFonts w:ascii="Times New Roman" w:hAnsi="Times New Roman"/>
          <w:sz w:val="26"/>
          <w:szCs w:val="26"/>
          <w:lang w:val="lt-LT"/>
        </w:rPr>
        <w:t>humanitarinės krizės priežastis</w:t>
      </w:r>
      <w:r w:rsidR="00BE045D" w:rsidRPr="00E5193C">
        <w:rPr>
          <w:rFonts w:ascii="Times New Roman" w:hAnsi="Times New Roman"/>
          <w:sz w:val="26"/>
          <w:szCs w:val="26"/>
          <w:lang w:val="lt-LT"/>
        </w:rPr>
        <w:t xml:space="preserve">, jei </w:t>
      </w:r>
      <w:r w:rsidR="005A10E8" w:rsidRPr="00E5193C">
        <w:rPr>
          <w:rFonts w:ascii="Times New Roman" w:hAnsi="Times New Roman"/>
          <w:sz w:val="26"/>
          <w:szCs w:val="26"/>
          <w:lang w:val="lt-LT"/>
        </w:rPr>
        <w:t xml:space="preserve">šie pažeidimai </w:t>
      </w:r>
      <w:r w:rsidR="00C5579D" w:rsidRPr="00E5193C">
        <w:rPr>
          <w:rFonts w:ascii="Times New Roman" w:hAnsi="Times New Roman"/>
          <w:sz w:val="26"/>
          <w:szCs w:val="26"/>
          <w:lang w:val="lt-LT"/>
        </w:rPr>
        <w:t>nulemtų</w:t>
      </w:r>
      <w:r w:rsidR="00BE045D" w:rsidRPr="00E5193C">
        <w:rPr>
          <w:rFonts w:ascii="Times New Roman" w:hAnsi="Times New Roman"/>
          <w:sz w:val="26"/>
          <w:szCs w:val="26"/>
          <w:lang w:val="lt-LT"/>
        </w:rPr>
        <w:t xml:space="preserve"> pagri</w:t>
      </w:r>
      <w:r w:rsidRPr="00E5193C">
        <w:rPr>
          <w:rFonts w:ascii="Times New Roman" w:hAnsi="Times New Roman"/>
          <w:sz w:val="26"/>
          <w:szCs w:val="26"/>
          <w:lang w:val="lt-LT"/>
        </w:rPr>
        <w:t xml:space="preserve">ndinių </w:t>
      </w:r>
      <w:r w:rsidRPr="00E5193C">
        <w:rPr>
          <w:rFonts w:ascii="Times New Roman" w:hAnsi="Times New Roman"/>
          <w:sz w:val="26"/>
          <w:szCs w:val="26"/>
          <w:lang w:val="lt-LT"/>
        </w:rPr>
        <w:lastRenderedPageBreak/>
        <w:t>žmogaus teisių</w:t>
      </w:r>
      <w:r w:rsidR="008C5D68" w:rsidRPr="00E5193C">
        <w:rPr>
          <w:rFonts w:ascii="Times New Roman" w:hAnsi="Times New Roman"/>
          <w:sz w:val="26"/>
          <w:szCs w:val="26"/>
          <w:lang w:val="lt-LT"/>
        </w:rPr>
        <w:t>, pavyzdžiui, teisės į gyvybę,</w:t>
      </w:r>
      <w:r w:rsidRPr="00E5193C">
        <w:rPr>
          <w:rFonts w:ascii="Times New Roman" w:hAnsi="Times New Roman"/>
          <w:sz w:val="26"/>
          <w:szCs w:val="26"/>
          <w:lang w:val="lt-LT"/>
        </w:rPr>
        <w:t xml:space="preserve"> pažeidimu</w:t>
      </w:r>
      <w:r w:rsidR="00BE045D" w:rsidRPr="00E5193C">
        <w:rPr>
          <w:rFonts w:ascii="Times New Roman" w:hAnsi="Times New Roman"/>
          <w:sz w:val="26"/>
          <w:szCs w:val="26"/>
          <w:lang w:val="lt-LT"/>
        </w:rPr>
        <w:t xml:space="preserve">s. </w:t>
      </w:r>
    </w:p>
    <w:p w:rsidR="008C5D68" w:rsidRPr="00E5193C" w:rsidRDefault="00773DB9" w:rsidP="00F814F0">
      <w:pPr>
        <w:pStyle w:val="Sraopastraipa"/>
        <w:widowControl w:val="0"/>
        <w:numPr>
          <w:ilvl w:val="0"/>
          <w:numId w:val="81"/>
        </w:numPr>
        <w:tabs>
          <w:tab w:val="left" w:pos="284"/>
          <w:tab w:val="left" w:pos="709"/>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w:t>
      </w:r>
      <w:r w:rsidR="00F14F24" w:rsidRPr="00E5193C">
        <w:rPr>
          <w:rFonts w:ascii="Times New Roman" w:hAnsi="Times New Roman"/>
          <w:sz w:val="26"/>
          <w:szCs w:val="26"/>
          <w:lang w:val="lt-LT"/>
        </w:rPr>
        <w:t xml:space="preserve">urodyti konkrečią žmogaus teisių kategoriją, pavyzdžiui, pagrindinių žmogaus teisių ar turinčių </w:t>
      </w:r>
      <w:r w:rsidR="00F14F24" w:rsidRPr="00E5193C">
        <w:rPr>
          <w:rFonts w:ascii="Times New Roman" w:hAnsi="Times New Roman"/>
          <w:i/>
          <w:sz w:val="26"/>
          <w:szCs w:val="26"/>
          <w:lang w:val="lt-LT"/>
        </w:rPr>
        <w:t>jus cogens</w:t>
      </w:r>
      <w:r w:rsidR="00F14F24" w:rsidRPr="00E5193C">
        <w:rPr>
          <w:rFonts w:ascii="Times New Roman" w:hAnsi="Times New Roman"/>
          <w:sz w:val="26"/>
          <w:szCs w:val="26"/>
          <w:lang w:val="lt-LT"/>
        </w:rPr>
        <w:t xml:space="preserve"> normų pobūdį,</w:t>
      </w:r>
      <w:r w:rsidR="008C5D68" w:rsidRPr="00E5193C">
        <w:rPr>
          <w:rFonts w:ascii="Times New Roman" w:hAnsi="Times New Roman"/>
          <w:sz w:val="26"/>
          <w:szCs w:val="26"/>
          <w:lang w:val="lt-LT"/>
        </w:rPr>
        <w:t xml:space="preserve"> </w:t>
      </w:r>
      <w:r w:rsidR="00F14F24" w:rsidRPr="00E5193C">
        <w:rPr>
          <w:rFonts w:ascii="Times New Roman" w:hAnsi="Times New Roman"/>
          <w:sz w:val="26"/>
          <w:szCs w:val="26"/>
          <w:lang w:val="lt-LT"/>
        </w:rPr>
        <w:t xml:space="preserve">humanitarinės krizės sampratoje yra netikslu, nes ne visų žmogaus teisių, turinčių </w:t>
      </w:r>
      <w:r w:rsidR="00F14F24" w:rsidRPr="00E5193C">
        <w:rPr>
          <w:rFonts w:ascii="Times New Roman" w:hAnsi="Times New Roman"/>
          <w:i/>
          <w:sz w:val="26"/>
          <w:szCs w:val="26"/>
          <w:lang w:val="lt-LT"/>
        </w:rPr>
        <w:t>jus cogens</w:t>
      </w:r>
      <w:r w:rsidR="00022EF1" w:rsidRPr="00E5193C">
        <w:rPr>
          <w:rFonts w:ascii="Times New Roman" w:hAnsi="Times New Roman"/>
          <w:sz w:val="26"/>
          <w:szCs w:val="26"/>
          <w:lang w:val="lt-LT"/>
        </w:rPr>
        <w:t xml:space="preserve"> normų pobūdį, masiniai ar sistemingi pažeidimai galėtų</w:t>
      </w:r>
      <w:r w:rsidR="00F14F24" w:rsidRPr="00E5193C">
        <w:rPr>
          <w:rFonts w:ascii="Times New Roman" w:hAnsi="Times New Roman"/>
          <w:sz w:val="26"/>
          <w:szCs w:val="26"/>
          <w:lang w:val="lt-LT"/>
        </w:rPr>
        <w:t xml:space="preserve"> būti humanitarinės krizės priežastis ir ne v</w:t>
      </w:r>
      <w:r w:rsidR="00022EF1" w:rsidRPr="00E5193C">
        <w:rPr>
          <w:rFonts w:ascii="Times New Roman" w:hAnsi="Times New Roman"/>
          <w:sz w:val="26"/>
          <w:szCs w:val="26"/>
          <w:lang w:val="lt-LT"/>
        </w:rPr>
        <w:t>isos žmogaus teisės, kurios galėtų</w:t>
      </w:r>
      <w:r w:rsidR="00F14F24" w:rsidRPr="00E5193C">
        <w:rPr>
          <w:rFonts w:ascii="Times New Roman" w:hAnsi="Times New Roman"/>
          <w:sz w:val="26"/>
          <w:szCs w:val="26"/>
          <w:lang w:val="lt-LT"/>
        </w:rPr>
        <w:t xml:space="preserve"> būti pažeidžiamos humanitarinės krizės metu, </w:t>
      </w:r>
      <w:r w:rsidRPr="00E5193C">
        <w:rPr>
          <w:rFonts w:ascii="Times New Roman" w:hAnsi="Times New Roman"/>
          <w:sz w:val="26"/>
          <w:szCs w:val="26"/>
          <w:lang w:val="lt-LT"/>
        </w:rPr>
        <w:t xml:space="preserve">pačios savaime </w:t>
      </w:r>
      <w:r w:rsidR="00F14F24" w:rsidRPr="00E5193C">
        <w:rPr>
          <w:rFonts w:ascii="Times New Roman" w:hAnsi="Times New Roman"/>
          <w:sz w:val="26"/>
          <w:szCs w:val="26"/>
          <w:lang w:val="lt-LT"/>
        </w:rPr>
        <w:t xml:space="preserve">galėtų būti laikomos pagrindinėmis žmogaus teisėmis, </w:t>
      </w:r>
      <w:r w:rsidRPr="00E5193C">
        <w:rPr>
          <w:rFonts w:ascii="Times New Roman" w:hAnsi="Times New Roman"/>
          <w:sz w:val="26"/>
          <w:szCs w:val="26"/>
          <w:lang w:val="lt-LT"/>
        </w:rPr>
        <w:t xml:space="preserve">t. y. </w:t>
      </w:r>
      <w:r w:rsidR="00F14F24" w:rsidRPr="00E5193C">
        <w:rPr>
          <w:rFonts w:ascii="Times New Roman" w:hAnsi="Times New Roman"/>
          <w:sz w:val="26"/>
          <w:szCs w:val="26"/>
          <w:lang w:val="lt-LT"/>
        </w:rPr>
        <w:t>ne tik tiesiogiai su jomis susijusio</w:t>
      </w:r>
      <w:r w:rsidRPr="00E5193C">
        <w:rPr>
          <w:rFonts w:ascii="Times New Roman" w:hAnsi="Times New Roman"/>
          <w:sz w:val="26"/>
          <w:szCs w:val="26"/>
          <w:lang w:val="lt-LT"/>
        </w:rPr>
        <w:t>mi</w:t>
      </w:r>
      <w:r w:rsidR="00F14F24" w:rsidRPr="00E5193C">
        <w:rPr>
          <w:rFonts w:ascii="Times New Roman" w:hAnsi="Times New Roman"/>
          <w:sz w:val="26"/>
          <w:szCs w:val="26"/>
          <w:lang w:val="lt-LT"/>
        </w:rPr>
        <w:t xml:space="preserve">s.  </w:t>
      </w:r>
    </w:p>
    <w:p w:rsidR="00547D5C" w:rsidRPr="00E5193C" w:rsidRDefault="00773DB9" w:rsidP="00773DB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Atsižvelgiant į tai, galima daryti išvadą, jog PSO pateiktas vienas iš pagrindinių krizių požymių – grėsmė daugelio asmenų fiziniam saugumui ir jų sveikatai tiksliausiai atspindi žmogaus teisių pažeidimų humanitarinės krizės metu pobūdį. </w:t>
      </w:r>
      <w:r w:rsidR="00F70A52">
        <w:rPr>
          <w:rFonts w:ascii="Times New Roman" w:hAnsi="Times New Roman"/>
          <w:sz w:val="26"/>
          <w:szCs w:val="26"/>
          <w:lang w:val="lt-LT"/>
        </w:rPr>
        <w:t>Turint omenyje, kad</w:t>
      </w:r>
      <w:r w:rsidRPr="00E5193C">
        <w:rPr>
          <w:rFonts w:ascii="Times New Roman" w:hAnsi="Times New Roman"/>
          <w:sz w:val="26"/>
          <w:szCs w:val="26"/>
          <w:lang w:val="lt-LT"/>
        </w:rPr>
        <w:t xml:space="preserve"> </w:t>
      </w:r>
      <w:r w:rsidR="00A14486" w:rsidRPr="00E5193C">
        <w:rPr>
          <w:rFonts w:ascii="Times New Roman" w:hAnsi="Times New Roman"/>
          <w:sz w:val="26"/>
          <w:szCs w:val="26"/>
          <w:lang w:val="lt-LT"/>
        </w:rPr>
        <w:t xml:space="preserve">humanitarinės krizės metu </w:t>
      </w:r>
      <w:r w:rsidRPr="00E5193C">
        <w:rPr>
          <w:rFonts w:ascii="Times New Roman" w:hAnsi="Times New Roman"/>
          <w:sz w:val="26"/>
          <w:szCs w:val="26"/>
          <w:lang w:val="lt-LT"/>
        </w:rPr>
        <w:t>grėsmė turi egzistuoti daugelio asmenų fiziniam saugumui ir sveikatai,</w:t>
      </w:r>
      <w:r w:rsidR="00A14486" w:rsidRPr="00E5193C">
        <w:rPr>
          <w:rFonts w:ascii="Times New Roman" w:hAnsi="Times New Roman"/>
          <w:sz w:val="26"/>
          <w:szCs w:val="26"/>
          <w:lang w:val="lt-LT"/>
        </w:rPr>
        <w:t xml:space="preserve"> o ne pavieniams asmenims,</w:t>
      </w:r>
      <w:r w:rsidRPr="00E5193C">
        <w:rPr>
          <w:rFonts w:ascii="Times New Roman" w:hAnsi="Times New Roman"/>
          <w:sz w:val="26"/>
          <w:szCs w:val="26"/>
          <w:lang w:val="lt-LT"/>
        </w:rPr>
        <w:t xml:space="preserve"> žmogaus teisių pažeidimai</w:t>
      </w:r>
      <w:r w:rsidR="00A14486" w:rsidRPr="00E5193C">
        <w:rPr>
          <w:rFonts w:ascii="Times New Roman" w:hAnsi="Times New Roman"/>
          <w:sz w:val="26"/>
          <w:szCs w:val="26"/>
          <w:lang w:val="lt-LT"/>
        </w:rPr>
        <w:t>, vykdomi humanitarinės krizės metu,</w:t>
      </w:r>
      <w:r w:rsidR="00022EF1" w:rsidRPr="00E5193C">
        <w:rPr>
          <w:rFonts w:ascii="Times New Roman" w:hAnsi="Times New Roman"/>
          <w:sz w:val="26"/>
          <w:szCs w:val="26"/>
          <w:lang w:val="lt-LT"/>
        </w:rPr>
        <w:t xml:space="preserve"> turi būti masiniai a</w:t>
      </w:r>
      <w:r w:rsidRPr="00E5193C">
        <w:rPr>
          <w:rFonts w:ascii="Times New Roman" w:hAnsi="Times New Roman"/>
          <w:sz w:val="26"/>
          <w:szCs w:val="26"/>
          <w:lang w:val="lt-LT"/>
        </w:rPr>
        <w:t>r</w:t>
      </w:r>
      <w:r w:rsidR="00BB141D">
        <w:rPr>
          <w:rFonts w:ascii="Times New Roman" w:hAnsi="Times New Roman"/>
          <w:sz w:val="26"/>
          <w:szCs w:val="26"/>
          <w:lang w:val="lt-LT"/>
        </w:rPr>
        <w:t>ba</w:t>
      </w:r>
      <w:r w:rsidRPr="00E5193C">
        <w:rPr>
          <w:rFonts w:ascii="Times New Roman" w:hAnsi="Times New Roman"/>
          <w:sz w:val="26"/>
          <w:szCs w:val="26"/>
          <w:lang w:val="lt-LT"/>
        </w:rPr>
        <w:t xml:space="preserve"> sistemingi. </w:t>
      </w:r>
    </w:p>
    <w:p w:rsidR="00C5579D" w:rsidRPr="00E5193C" w:rsidRDefault="00C5579D" w:rsidP="00773DB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p>
    <w:p w:rsidR="008B6673" w:rsidRPr="00E5193C" w:rsidRDefault="002B259E" w:rsidP="005C78C7">
      <w:pPr>
        <w:pStyle w:val="Antrat3"/>
        <w:numPr>
          <w:ilvl w:val="1"/>
          <w:numId w:val="79"/>
        </w:numPr>
        <w:jc w:val="center"/>
        <w:rPr>
          <w:sz w:val="26"/>
          <w:szCs w:val="26"/>
        </w:rPr>
      </w:pPr>
      <w:r w:rsidRPr="00E5193C">
        <w:rPr>
          <w:sz w:val="26"/>
          <w:szCs w:val="26"/>
        </w:rPr>
        <w:t xml:space="preserve"> </w:t>
      </w:r>
      <w:bookmarkStart w:id="6" w:name="_Toc331936220"/>
      <w:r w:rsidR="007B4BED" w:rsidRPr="00E5193C">
        <w:rPr>
          <w:sz w:val="26"/>
          <w:szCs w:val="26"/>
        </w:rPr>
        <w:t>Masiniai a</w:t>
      </w:r>
      <w:r w:rsidR="008B6673" w:rsidRPr="00E5193C">
        <w:rPr>
          <w:sz w:val="26"/>
          <w:szCs w:val="26"/>
        </w:rPr>
        <w:t>r sistemingi žmogaus teisių pažeidimai</w:t>
      </w:r>
      <w:bookmarkEnd w:id="6"/>
    </w:p>
    <w:p w:rsidR="008A75CB" w:rsidRPr="00E5193C" w:rsidRDefault="008A75CB" w:rsidP="008B6673">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p>
    <w:p w:rsidR="009C5601" w:rsidRPr="00E5193C" w:rsidRDefault="00350ED4" w:rsidP="000346EF">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Žmogaus teisių pažeidimų masiškumas siejamas su šių pažeidimų </w:t>
      </w:r>
      <w:r w:rsidR="00653ED3" w:rsidRPr="00E5193C">
        <w:rPr>
          <w:rFonts w:ascii="Times New Roman" w:hAnsi="Times New Roman"/>
          <w:sz w:val="26"/>
          <w:szCs w:val="26"/>
          <w:lang w:val="lt-LT"/>
        </w:rPr>
        <w:t>aukų skaiči</w:t>
      </w:r>
      <w:r w:rsidR="003367CE" w:rsidRPr="00E5193C">
        <w:rPr>
          <w:rFonts w:ascii="Times New Roman" w:hAnsi="Times New Roman"/>
          <w:sz w:val="26"/>
          <w:szCs w:val="26"/>
          <w:lang w:val="lt-LT"/>
        </w:rPr>
        <w:t>umi</w:t>
      </w:r>
      <w:r w:rsidR="00653ED3" w:rsidRPr="00E5193C">
        <w:rPr>
          <w:rStyle w:val="Puslapioinaosnuoroda"/>
          <w:rFonts w:ascii="Times New Roman" w:hAnsi="Times New Roman"/>
          <w:sz w:val="26"/>
          <w:szCs w:val="26"/>
          <w:lang w:val="lt-LT"/>
        </w:rPr>
        <w:footnoteReference w:id="76"/>
      </w:r>
      <w:r w:rsidRPr="00E5193C">
        <w:rPr>
          <w:rFonts w:ascii="Times New Roman" w:hAnsi="Times New Roman"/>
          <w:sz w:val="26"/>
          <w:szCs w:val="26"/>
          <w:lang w:val="lt-LT"/>
        </w:rPr>
        <w:t xml:space="preserve">. </w:t>
      </w:r>
      <w:r w:rsidR="009C5601" w:rsidRPr="00E5193C">
        <w:rPr>
          <w:rFonts w:ascii="Times New Roman" w:hAnsi="Times New Roman"/>
          <w:sz w:val="26"/>
          <w:szCs w:val="26"/>
          <w:lang w:val="lt-LT"/>
        </w:rPr>
        <w:t>JT Generalinis Sekretorius K. An</w:t>
      </w:r>
      <w:r w:rsidR="001B43B1" w:rsidRPr="00E5193C">
        <w:rPr>
          <w:rFonts w:ascii="Times New Roman" w:hAnsi="Times New Roman"/>
          <w:sz w:val="26"/>
          <w:szCs w:val="26"/>
          <w:lang w:val="lt-LT"/>
        </w:rPr>
        <w:t>nan</w:t>
      </w:r>
      <w:r w:rsidR="009C5601" w:rsidRPr="00E5193C">
        <w:rPr>
          <w:rFonts w:ascii="Times New Roman" w:hAnsi="Times New Roman"/>
          <w:sz w:val="26"/>
          <w:szCs w:val="26"/>
          <w:lang w:val="lt-LT"/>
        </w:rPr>
        <w:t xml:space="preserve">, vertindamas </w:t>
      </w:r>
      <w:r w:rsidR="00F72B83" w:rsidRPr="00E5193C">
        <w:rPr>
          <w:rFonts w:ascii="Times New Roman" w:hAnsi="Times New Roman"/>
          <w:sz w:val="26"/>
          <w:szCs w:val="26"/>
          <w:lang w:val="lt-LT"/>
        </w:rPr>
        <w:t xml:space="preserve">JT </w:t>
      </w:r>
      <w:r w:rsidR="009C5601" w:rsidRPr="00E5193C">
        <w:rPr>
          <w:rFonts w:ascii="Times New Roman" w:hAnsi="Times New Roman"/>
          <w:sz w:val="26"/>
          <w:szCs w:val="26"/>
          <w:lang w:val="lt-LT"/>
        </w:rPr>
        <w:t xml:space="preserve">Saugumo Tarybos diskreciją nuspręsti dėl humanitarinės intervencijos vykdymo, pabrėžė, kad </w:t>
      </w:r>
      <w:r w:rsidR="00F72B83" w:rsidRPr="00E5193C">
        <w:rPr>
          <w:rFonts w:ascii="Times New Roman" w:hAnsi="Times New Roman"/>
          <w:sz w:val="26"/>
          <w:szCs w:val="26"/>
          <w:lang w:val="lt-LT"/>
        </w:rPr>
        <w:t>ši institucija</w:t>
      </w:r>
      <w:r w:rsidR="009C5601" w:rsidRPr="00E5193C">
        <w:rPr>
          <w:rFonts w:ascii="Times New Roman" w:hAnsi="Times New Roman"/>
          <w:sz w:val="26"/>
          <w:szCs w:val="26"/>
          <w:lang w:val="lt-LT"/>
        </w:rPr>
        <w:t xml:space="preserve"> turi įvertinti žmogaus teisių bei humanitarinės teisės pažeidimų mastą bei nustatyti nukentėjusių asmenų skaičių</w:t>
      </w:r>
      <w:r w:rsidR="009C5601" w:rsidRPr="00E5193C">
        <w:rPr>
          <w:rStyle w:val="Puslapioinaosnuoroda"/>
          <w:rFonts w:ascii="Times New Roman" w:hAnsi="Times New Roman"/>
          <w:sz w:val="26"/>
          <w:szCs w:val="26"/>
          <w:lang w:val="lt-LT"/>
        </w:rPr>
        <w:footnoteReference w:id="77"/>
      </w:r>
      <w:r w:rsidR="009C5601" w:rsidRPr="00E5193C">
        <w:rPr>
          <w:rFonts w:ascii="Times New Roman" w:hAnsi="Times New Roman"/>
          <w:sz w:val="26"/>
          <w:szCs w:val="26"/>
          <w:lang w:val="lt-LT"/>
        </w:rPr>
        <w:t xml:space="preserve">. Vadinasi, nuo humanitarinės krizės nukentėjusiųjų asmenų </w:t>
      </w:r>
      <w:r w:rsidR="00F72B83" w:rsidRPr="00E5193C">
        <w:rPr>
          <w:rFonts w:ascii="Times New Roman" w:hAnsi="Times New Roman"/>
          <w:sz w:val="26"/>
          <w:szCs w:val="26"/>
          <w:lang w:val="lt-LT"/>
        </w:rPr>
        <w:t xml:space="preserve">bent jau apytikslis </w:t>
      </w:r>
      <w:r w:rsidR="009C5601" w:rsidRPr="00E5193C">
        <w:rPr>
          <w:rFonts w:ascii="Times New Roman" w:hAnsi="Times New Roman"/>
          <w:sz w:val="26"/>
          <w:szCs w:val="26"/>
          <w:lang w:val="lt-LT"/>
        </w:rPr>
        <w:t xml:space="preserve">skaičius gali turėti didelės įtakos sprendimo dėl humanitarinės intervencijos vykdymo priėmimui. </w:t>
      </w:r>
    </w:p>
    <w:p w:rsidR="00E62A4E" w:rsidRPr="00E5193C" w:rsidRDefault="009C5601"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ab/>
      </w:r>
      <w:r w:rsidR="00350ED4" w:rsidRPr="00E5193C">
        <w:rPr>
          <w:rFonts w:ascii="Times New Roman" w:hAnsi="Times New Roman"/>
          <w:sz w:val="26"/>
          <w:szCs w:val="26"/>
          <w:lang w:val="lt-LT"/>
        </w:rPr>
        <w:t xml:space="preserve">Remiantis JT Saugumo Tarybos praktika, aukų skaičius gali būti skaidomas į žuvusių asmenų skaičių, </w:t>
      </w:r>
      <w:r w:rsidR="00181B94" w:rsidRPr="00E5193C">
        <w:rPr>
          <w:rFonts w:ascii="Times New Roman" w:hAnsi="Times New Roman"/>
          <w:sz w:val="26"/>
          <w:szCs w:val="26"/>
          <w:lang w:val="lt-LT"/>
        </w:rPr>
        <w:t>perkeltųjų asmenų, t. y. netekusių gyvenamosios vietos,</w:t>
      </w:r>
      <w:r w:rsidR="00350ED4" w:rsidRPr="00E5193C">
        <w:rPr>
          <w:rFonts w:ascii="Times New Roman" w:hAnsi="Times New Roman"/>
          <w:sz w:val="26"/>
          <w:szCs w:val="26"/>
          <w:lang w:val="lt-LT"/>
        </w:rPr>
        <w:t xml:space="preserve"> </w:t>
      </w:r>
      <w:r w:rsidR="00181B94" w:rsidRPr="00E5193C">
        <w:rPr>
          <w:rFonts w:ascii="Times New Roman" w:hAnsi="Times New Roman"/>
          <w:sz w:val="26"/>
          <w:szCs w:val="26"/>
          <w:lang w:val="lt-LT"/>
        </w:rPr>
        <w:t xml:space="preserve">skaičių, </w:t>
      </w:r>
      <w:r w:rsidR="00350ED4" w:rsidRPr="00E5193C">
        <w:rPr>
          <w:rFonts w:ascii="Times New Roman" w:hAnsi="Times New Roman"/>
          <w:sz w:val="26"/>
          <w:szCs w:val="26"/>
          <w:lang w:val="lt-LT"/>
        </w:rPr>
        <w:t>badaujančių asmenų ir pabėgėlių į kaimynines valstybes skaičius</w:t>
      </w:r>
      <w:r w:rsidR="00350ED4" w:rsidRPr="00E5193C">
        <w:rPr>
          <w:rStyle w:val="Puslapioinaosnuoroda"/>
          <w:rFonts w:ascii="Times New Roman" w:hAnsi="Times New Roman"/>
          <w:sz w:val="26"/>
          <w:szCs w:val="26"/>
          <w:lang w:val="lt-LT"/>
        </w:rPr>
        <w:footnoteReference w:id="78"/>
      </w:r>
      <w:r w:rsidR="00350ED4" w:rsidRPr="00E5193C">
        <w:rPr>
          <w:rFonts w:ascii="Times New Roman" w:hAnsi="Times New Roman"/>
          <w:sz w:val="26"/>
          <w:szCs w:val="26"/>
          <w:lang w:val="lt-LT"/>
        </w:rPr>
        <w:t>.</w:t>
      </w:r>
      <w:r w:rsidR="003C309C" w:rsidRPr="00E5193C">
        <w:rPr>
          <w:rFonts w:ascii="Times New Roman" w:hAnsi="Times New Roman"/>
          <w:sz w:val="26"/>
          <w:szCs w:val="26"/>
          <w:lang w:val="lt-LT"/>
        </w:rPr>
        <w:t xml:space="preserve"> </w:t>
      </w:r>
      <w:r w:rsidR="00C96315" w:rsidRPr="00E5193C">
        <w:rPr>
          <w:rFonts w:ascii="Times New Roman" w:hAnsi="Times New Roman"/>
          <w:sz w:val="26"/>
          <w:szCs w:val="26"/>
          <w:lang w:val="lt-LT"/>
        </w:rPr>
        <w:t>Apibendrinant tarptautinės teisės doktriną, reikia pripažinti, jog beveik visi mokslininkai pabrėžia humanitarinės krizės masiškumo aspektą, bet</w:t>
      </w:r>
      <w:r w:rsidRPr="00E5193C">
        <w:rPr>
          <w:rFonts w:ascii="Times New Roman" w:hAnsi="Times New Roman"/>
          <w:sz w:val="26"/>
          <w:szCs w:val="26"/>
          <w:lang w:val="lt-LT"/>
        </w:rPr>
        <w:t xml:space="preserve"> apytikslio</w:t>
      </w:r>
      <w:r w:rsidR="00C96315" w:rsidRPr="00E5193C">
        <w:rPr>
          <w:rFonts w:ascii="Times New Roman" w:hAnsi="Times New Roman"/>
          <w:sz w:val="26"/>
          <w:szCs w:val="26"/>
          <w:lang w:val="lt-LT"/>
        </w:rPr>
        <w:t xml:space="preserve"> aukų skaičiaus nenurodo, nes </w:t>
      </w:r>
      <w:r w:rsidR="008740FB" w:rsidRPr="00E5193C">
        <w:rPr>
          <w:rFonts w:ascii="Times New Roman" w:hAnsi="Times New Roman"/>
          <w:sz w:val="26"/>
          <w:szCs w:val="26"/>
          <w:lang w:val="lt-LT"/>
        </w:rPr>
        <w:t xml:space="preserve">kiekvienoje konkrečioje situacijoje humanitarinės krizės </w:t>
      </w:r>
      <w:r w:rsidR="00FF2B4E">
        <w:rPr>
          <w:rFonts w:ascii="Times New Roman" w:hAnsi="Times New Roman"/>
          <w:sz w:val="26"/>
          <w:szCs w:val="26"/>
          <w:lang w:val="lt-LT"/>
        </w:rPr>
        <w:t>aplinkybės</w:t>
      </w:r>
      <w:r w:rsidR="008740FB" w:rsidRPr="00E5193C">
        <w:rPr>
          <w:rFonts w:ascii="Times New Roman" w:hAnsi="Times New Roman"/>
          <w:sz w:val="26"/>
          <w:szCs w:val="26"/>
          <w:lang w:val="lt-LT"/>
        </w:rPr>
        <w:t xml:space="preserve"> skiriasi</w:t>
      </w:r>
      <w:r w:rsidR="00C96315" w:rsidRPr="00E5193C">
        <w:rPr>
          <w:rFonts w:ascii="Times New Roman" w:hAnsi="Times New Roman"/>
          <w:sz w:val="26"/>
          <w:szCs w:val="26"/>
          <w:lang w:val="lt-LT"/>
        </w:rPr>
        <w:t xml:space="preserve">. Šioje vietoje reikėtų išskirti </w:t>
      </w:r>
      <w:r w:rsidR="001B43B1" w:rsidRPr="00E5193C">
        <w:rPr>
          <w:rFonts w:ascii="Times New Roman" w:hAnsi="Times New Roman"/>
          <w:sz w:val="26"/>
          <w:szCs w:val="26"/>
          <w:lang w:val="lt-LT"/>
        </w:rPr>
        <w:t>A. J. Bellamy</w:t>
      </w:r>
      <w:r w:rsidR="00C96315" w:rsidRPr="00E5193C">
        <w:rPr>
          <w:rFonts w:ascii="Times New Roman" w:hAnsi="Times New Roman"/>
          <w:sz w:val="26"/>
          <w:szCs w:val="26"/>
          <w:lang w:val="lt-LT"/>
        </w:rPr>
        <w:t>, kuris dėl sunkiai paaiškinamų priežasčių masinių žudynių atvejams priskiria situacijas, pasižyminčias mažiausiai 5 000 asmenų tikslingu nužudymu</w:t>
      </w:r>
      <w:r w:rsidR="00C96315" w:rsidRPr="00E5193C">
        <w:rPr>
          <w:rStyle w:val="Puslapioinaosnuoroda"/>
          <w:rFonts w:ascii="Times New Roman" w:hAnsi="Times New Roman"/>
          <w:sz w:val="26"/>
          <w:szCs w:val="26"/>
          <w:lang w:val="lt-LT"/>
        </w:rPr>
        <w:footnoteReference w:id="79"/>
      </w:r>
      <w:r w:rsidR="00C96315" w:rsidRPr="00E5193C">
        <w:rPr>
          <w:rFonts w:ascii="Times New Roman" w:hAnsi="Times New Roman"/>
          <w:sz w:val="26"/>
          <w:szCs w:val="26"/>
          <w:lang w:val="lt-LT"/>
        </w:rPr>
        <w:t xml:space="preserve">. </w:t>
      </w:r>
    </w:p>
    <w:p w:rsidR="00E62A4E" w:rsidRPr="00E5193C" w:rsidRDefault="00E62A4E"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F72B83" w:rsidRPr="00E5193C">
        <w:rPr>
          <w:rFonts w:ascii="Times New Roman" w:hAnsi="Times New Roman"/>
          <w:sz w:val="26"/>
          <w:szCs w:val="26"/>
          <w:lang w:val="lt-LT"/>
        </w:rPr>
        <w:t>Ž</w:t>
      </w:r>
      <w:r w:rsidR="00C96315" w:rsidRPr="00E5193C">
        <w:rPr>
          <w:rFonts w:ascii="Times New Roman" w:hAnsi="Times New Roman"/>
          <w:sz w:val="26"/>
          <w:szCs w:val="26"/>
          <w:lang w:val="lt-LT"/>
        </w:rPr>
        <w:t xml:space="preserve">mogaus teisių pažeidimų masiškumas be aukų skaičiaus gali būti </w:t>
      </w:r>
      <w:r w:rsidR="008740FB" w:rsidRPr="00E5193C">
        <w:rPr>
          <w:rFonts w:ascii="Times New Roman" w:hAnsi="Times New Roman"/>
          <w:sz w:val="26"/>
          <w:szCs w:val="26"/>
          <w:lang w:val="lt-LT"/>
        </w:rPr>
        <w:t>analizuojamas</w:t>
      </w:r>
      <w:r w:rsidR="00C96315" w:rsidRPr="00E5193C">
        <w:rPr>
          <w:rFonts w:ascii="Times New Roman" w:hAnsi="Times New Roman"/>
          <w:sz w:val="26"/>
          <w:szCs w:val="26"/>
          <w:lang w:val="lt-LT"/>
        </w:rPr>
        <w:t xml:space="preserve"> ir remiantis mirt</w:t>
      </w:r>
      <w:r w:rsidR="008740FB" w:rsidRPr="00E5193C">
        <w:rPr>
          <w:rFonts w:ascii="Times New Roman" w:hAnsi="Times New Roman"/>
          <w:sz w:val="26"/>
          <w:szCs w:val="26"/>
          <w:lang w:val="lt-LT"/>
        </w:rPr>
        <w:t>ingumo rodikliais atskirose visuomenės grupėse. S</w:t>
      </w:r>
      <w:r w:rsidR="00C96315" w:rsidRPr="00E5193C">
        <w:rPr>
          <w:rFonts w:ascii="Times New Roman" w:hAnsi="Times New Roman"/>
          <w:sz w:val="26"/>
          <w:szCs w:val="26"/>
          <w:lang w:val="lt-LT"/>
        </w:rPr>
        <w:t>ituacija</w:t>
      </w:r>
      <w:r w:rsidR="008740FB" w:rsidRPr="00E5193C">
        <w:rPr>
          <w:rFonts w:ascii="Times New Roman" w:hAnsi="Times New Roman"/>
          <w:sz w:val="26"/>
          <w:szCs w:val="26"/>
          <w:lang w:val="lt-LT"/>
        </w:rPr>
        <w:t xml:space="preserve"> </w:t>
      </w:r>
      <w:r w:rsidR="009C5601" w:rsidRPr="00E5193C">
        <w:rPr>
          <w:rFonts w:ascii="Times New Roman" w:hAnsi="Times New Roman"/>
          <w:sz w:val="26"/>
          <w:szCs w:val="26"/>
          <w:lang w:val="lt-LT"/>
        </w:rPr>
        <w:t>turėtų būti</w:t>
      </w:r>
      <w:r w:rsidR="00C96315" w:rsidRPr="00E5193C">
        <w:rPr>
          <w:rFonts w:ascii="Times New Roman" w:hAnsi="Times New Roman"/>
          <w:sz w:val="26"/>
          <w:szCs w:val="26"/>
          <w:lang w:val="lt-LT"/>
        </w:rPr>
        <w:t xml:space="preserve"> kvalifikuojama humanitarine krize, kai mirtingumo rodiklis padidėja pusantro karto lyginant su vidutine reikšme</w:t>
      </w:r>
      <w:r w:rsidR="00C96315" w:rsidRPr="00E5193C">
        <w:rPr>
          <w:rStyle w:val="Puslapioinaosnuoroda"/>
          <w:rFonts w:ascii="Times New Roman" w:hAnsi="Times New Roman"/>
          <w:sz w:val="26"/>
          <w:szCs w:val="26"/>
          <w:lang w:val="lt-LT"/>
        </w:rPr>
        <w:footnoteReference w:id="80"/>
      </w:r>
      <w:r w:rsidR="00C96315" w:rsidRPr="00E5193C">
        <w:rPr>
          <w:rFonts w:ascii="Times New Roman" w:hAnsi="Times New Roman"/>
          <w:sz w:val="26"/>
          <w:szCs w:val="26"/>
          <w:lang w:val="lt-LT"/>
        </w:rPr>
        <w:t xml:space="preserve">. </w:t>
      </w:r>
      <w:r w:rsidR="008740FB" w:rsidRPr="00E5193C">
        <w:rPr>
          <w:rFonts w:ascii="Times New Roman" w:hAnsi="Times New Roman"/>
          <w:sz w:val="26"/>
          <w:szCs w:val="26"/>
          <w:lang w:val="lt-LT"/>
        </w:rPr>
        <w:t>Šio rodiklio</w:t>
      </w:r>
      <w:r w:rsidR="00C96315" w:rsidRPr="00E5193C">
        <w:rPr>
          <w:rFonts w:ascii="Times New Roman" w:hAnsi="Times New Roman"/>
          <w:sz w:val="26"/>
          <w:szCs w:val="26"/>
          <w:lang w:val="lt-LT"/>
        </w:rPr>
        <w:t xml:space="preserve"> dinamika žmogaus teisių stebėtojams suteikia vertingos informacijos ir siekiant įvertinti humanitarinės intervencijos ar humanitarinės pagalbos </w:t>
      </w:r>
      <w:r w:rsidR="00FF2B4E">
        <w:rPr>
          <w:rFonts w:ascii="Times New Roman" w:hAnsi="Times New Roman"/>
          <w:sz w:val="26"/>
          <w:szCs w:val="26"/>
          <w:lang w:val="lt-LT"/>
        </w:rPr>
        <w:t>su</w:t>
      </w:r>
      <w:r w:rsidR="009C5601" w:rsidRPr="00E5193C">
        <w:rPr>
          <w:rFonts w:ascii="Times New Roman" w:hAnsi="Times New Roman"/>
          <w:sz w:val="26"/>
          <w:szCs w:val="26"/>
          <w:lang w:val="lt-LT"/>
        </w:rPr>
        <w:t xml:space="preserve">teikimo operacijos </w:t>
      </w:r>
      <w:r w:rsidR="00C96315" w:rsidRPr="00E5193C">
        <w:rPr>
          <w:rFonts w:ascii="Times New Roman" w:hAnsi="Times New Roman"/>
          <w:sz w:val="26"/>
          <w:szCs w:val="26"/>
          <w:lang w:val="lt-LT"/>
        </w:rPr>
        <w:t xml:space="preserve">sėkmę: vertinama, </w:t>
      </w:r>
      <w:r w:rsidR="008740FB" w:rsidRPr="00E5193C">
        <w:rPr>
          <w:rFonts w:ascii="Times New Roman" w:hAnsi="Times New Roman"/>
          <w:sz w:val="26"/>
          <w:szCs w:val="26"/>
          <w:lang w:val="lt-LT"/>
        </w:rPr>
        <w:t>kaip pakito</w:t>
      </w:r>
      <w:r w:rsidR="00C96315" w:rsidRPr="00E5193C">
        <w:rPr>
          <w:rFonts w:ascii="Times New Roman" w:hAnsi="Times New Roman"/>
          <w:sz w:val="26"/>
          <w:szCs w:val="26"/>
          <w:lang w:val="lt-LT"/>
        </w:rPr>
        <w:t xml:space="preserve"> </w:t>
      </w:r>
      <w:r w:rsidR="00F72B83" w:rsidRPr="00E5193C">
        <w:rPr>
          <w:rFonts w:ascii="Times New Roman" w:hAnsi="Times New Roman"/>
          <w:sz w:val="26"/>
          <w:szCs w:val="26"/>
          <w:lang w:val="lt-LT"/>
        </w:rPr>
        <w:t xml:space="preserve">gyventojų mirtingumo rodiklis </w:t>
      </w:r>
      <w:r w:rsidR="00C96315" w:rsidRPr="00E5193C">
        <w:rPr>
          <w:rFonts w:ascii="Times New Roman" w:hAnsi="Times New Roman"/>
          <w:sz w:val="26"/>
          <w:szCs w:val="26"/>
          <w:lang w:val="lt-LT"/>
        </w:rPr>
        <w:t xml:space="preserve">lyginant </w:t>
      </w:r>
      <w:r w:rsidR="00F72B83" w:rsidRPr="00E5193C">
        <w:rPr>
          <w:rFonts w:ascii="Times New Roman" w:hAnsi="Times New Roman"/>
          <w:sz w:val="26"/>
          <w:szCs w:val="26"/>
          <w:lang w:val="lt-LT"/>
        </w:rPr>
        <w:t xml:space="preserve">jį </w:t>
      </w:r>
      <w:r w:rsidR="00C96315" w:rsidRPr="00E5193C">
        <w:rPr>
          <w:rFonts w:ascii="Times New Roman" w:hAnsi="Times New Roman"/>
          <w:sz w:val="26"/>
          <w:szCs w:val="26"/>
          <w:lang w:val="lt-LT"/>
        </w:rPr>
        <w:t>su prieš tai buvusia situacija</w:t>
      </w:r>
      <w:r w:rsidR="00C96315" w:rsidRPr="00E5193C">
        <w:rPr>
          <w:rStyle w:val="Puslapioinaosnuoroda"/>
          <w:rFonts w:ascii="Times New Roman" w:hAnsi="Times New Roman"/>
          <w:sz w:val="26"/>
          <w:szCs w:val="26"/>
          <w:lang w:val="lt-LT"/>
        </w:rPr>
        <w:footnoteReference w:id="81"/>
      </w:r>
      <w:r w:rsidR="00C96315" w:rsidRPr="00E5193C">
        <w:rPr>
          <w:rFonts w:ascii="Times New Roman" w:hAnsi="Times New Roman"/>
          <w:sz w:val="26"/>
          <w:szCs w:val="26"/>
          <w:lang w:val="lt-LT"/>
        </w:rPr>
        <w:t xml:space="preserve">. </w:t>
      </w:r>
    </w:p>
    <w:p w:rsidR="00C96315" w:rsidRPr="00E5193C" w:rsidRDefault="00E62A4E"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C96315" w:rsidRPr="00E5193C">
        <w:rPr>
          <w:rFonts w:ascii="Times New Roman" w:hAnsi="Times New Roman"/>
          <w:sz w:val="26"/>
          <w:szCs w:val="26"/>
          <w:lang w:val="lt-LT"/>
        </w:rPr>
        <w:t>Remiantis</w:t>
      </w:r>
      <w:r w:rsidR="00931842" w:rsidRPr="00E5193C">
        <w:rPr>
          <w:rFonts w:ascii="Times New Roman" w:hAnsi="Times New Roman"/>
          <w:sz w:val="26"/>
          <w:szCs w:val="26"/>
          <w:lang w:val="lt-LT"/>
        </w:rPr>
        <w:t xml:space="preserve"> mokslinėje</w:t>
      </w:r>
      <w:r w:rsidR="00C96315" w:rsidRPr="00E5193C">
        <w:rPr>
          <w:rFonts w:ascii="Times New Roman" w:hAnsi="Times New Roman"/>
          <w:sz w:val="26"/>
          <w:szCs w:val="26"/>
          <w:lang w:val="lt-LT"/>
        </w:rPr>
        <w:t xml:space="preserve"> literatūroje pateiktais humanitarinių krizių vertinimais, be mirtingumo rodiklio humanitarinė krizė dažniausiai apibūdinama žuvusių asmenų, pabėgėlių, </w:t>
      </w:r>
      <w:r w:rsidR="00181B94" w:rsidRPr="00E5193C">
        <w:rPr>
          <w:rFonts w:ascii="Times New Roman" w:hAnsi="Times New Roman"/>
          <w:sz w:val="26"/>
          <w:szCs w:val="26"/>
          <w:lang w:val="lt-LT"/>
        </w:rPr>
        <w:t xml:space="preserve">perkeltųjų asmenų </w:t>
      </w:r>
      <w:r w:rsidR="00C96315" w:rsidRPr="00E5193C">
        <w:rPr>
          <w:rFonts w:ascii="Times New Roman" w:hAnsi="Times New Roman"/>
          <w:sz w:val="26"/>
          <w:szCs w:val="26"/>
          <w:lang w:val="lt-LT"/>
        </w:rPr>
        <w:t>ir nuo bado kenčiančių asmenų skaičiumi. Vadinasi, asmens fizinio saugumo (teisės į gyvybę užtikrinimas, kankinimų ir kit</w:t>
      </w:r>
      <w:r w:rsidR="00181B94" w:rsidRPr="00E5193C">
        <w:rPr>
          <w:rFonts w:ascii="Times New Roman" w:hAnsi="Times New Roman"/>
          <w:sz w:val="26"/>
          <w:szCs w:val="26"/>
          <w:lang w:val="lt-LT"/>
        </w:rPr>
        <w:t>o</w:t>
      </w:r>
      <w:r w:rsidR="009C2A85">
        <w:rPr>
          <w:rFonts w:ascii="Times New Roman" w:hAnsi="Times New Roman"/>
          <w:sz w:val="26"/>
          <w:szCs w:val="26"/>
          <w:lang w:val="lt-LT"/>
        </w:rPr>
        <w:t>kio nežmoniško elgesio draudimo</w:t>
      </w:r>
      <w:r w:rsidR="00C96315" w:rsidRPr="00E5193C">
        <w:rPr>
          <w:rFonts w:ascii="Times New Roman" w:hAnsi="Times New Roman"/>
          <w:sz w:val="26"/>
          <w:szCs w:val="26"/>
          <w:lang w:val="lt-LT"/>
        </w:rPr>
        <w:t xml:space="preserve"> laikymasis ir pan.) ir humanitarinių, t.</w:t>
      </w:r>
      <w:r w:rsidR="00931842" w:rsidRPr="00E5193C">
        <w:rPr>
          <w:rFonts w:ascii="Times New Roman" w:hAnsi="Times New Roman"/>
          <w:sz w:val="26"/>
          <w:szCs w:val="26"/>
          <w:lang w:val="lt-LT"/>
        </w:rPr>
        <w:t xml:space="preserve"> </w:t>
      </w:r>
      <w:r w:rsidR="00C96315" w:rsidRPr="00E5193C">
        <w:rPr>
          <w:rFonts w:ascii="Times New Roman" w:hAnsi="Times New Roman"/>
          <w:sz w:val="26"/>
          <w:szCs w:val="26"/>
          <w:lang w:val="lt-LT"/>
        </w:rPr>
        <w:t>y. susijusių su asmens išgyvenimu (maisto prieinamumo, gyvenamojo būsto turėjimas ir pan.), sąlygų</w:t>
      </w:r>
      <w:r w:rsidR="00931842" w:rsidRPr="00E5193C">
        <w:rPr>
          <w:rFonts w:ascii="Times New Roman" w:hAnsi="Times New Roman"/>
          <w:sz w:val="26"/>
          <w:szCs w:val="26"/>
          <w:lang w:val="lt-LT"/>
        </w:rPr>
        <w:t xml:space="preserve"> tam tikroje šalyje</w:t>
      </w:r>
      <w:r w:rsidR="00C96315" w:rsidRPr="00E5193C">
        <w:rPr>
          <w:rFonts w:ascii="Times New Roman" w:hAnsi="Times New Roman"/>
          <w:sz w:val="26"/>
          <w:szCs w:val="26"/>
          <w:lang w:val="lt-LT"/>
        </w:rPr>
        <w:t xml:space="preserve"> analizė turi lemiamos įtakos </w:t>
      </w:r>
      <w:r w:rsidR="00931842" w:rsidRPr="00E5193C">
        <w:rPr>
          <w:rFonts w:ascii="Times New Roman" w:hAnsi="Times New Roman"/>
          <w:sz w:val="26"/>
          <w:szCs w:val="26"/>
          <w:lang w:val="lt-LT"/>
        </w:rPr>
        <w:t xml:space="preserve">humanitarinės krizės konstatavimui ir šią </w:t>
      </w:r>
      <w:r w:rsidR="00931842" w:rsidRPr="00E5193C">
        <w:rPr>
          <w:rFonts w:ascii="Times New Roman" w:hAnsi="Times New Roman"/>
          <w:sz w:val="26"/>
          <w:szCs w:val="26"/>
          <w:lang w:val="lt-LT"/>
        </w:rPr>
        <w:lastRenderedPageBreak/>
        <w:t>išvadą patvirtina valstybių praktika</w:t>
      </w:r>
      <w:r w:rsidR="00C96315" w:rsidRPr="00E5193C">
        <w:rPr>
          <w:rFonts w:ascii="Times New Roman" w:hAnsi="Times New Roman"/>
          <w:sz w:val="26"/>
          <w:szCs w:val="26"/>
          <w:lang w:val="lt-LT"/>
        </w:rPr>
        <w:t>.</w:t>
      </w:r>
    </w:p>
    <w:p w:rsidR="00C96315" w:rsidRPr="00E5193C" w:rsidRDefault="00C96315" w:rsidP="00E62A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Pavyzdžiui, Somalyje pagrindiniai humanitarinę krizę apibūdinantys rodikliai buvo nuo bado mirusių asmenų ir dėl šalyje vykstančio pilietinio karo žuvusių asmenų skaičiai. Prieš humanitarinę intervenciją 70% iš 6 milijonų Somalio gyventojų kentėjo dėl bado</w:t>
      </w:r>
      <w:r w:rsidRPr="00E5193C">
        <w:rPr>
          <w:rStyle w:val="Puslapioinaosnuoroda"/>
          <w:rFonts w:ascii="Times New Roman" w:hAnsi="Times New Roman"/>
          <w:sz w:val="26"/>
          <w:szCs w:val="26"/>
          <w:lang w:val="lt-LT"/>
        </w:rPr>
        <w:footnoteReference w:id="82"/>
      </w:r>
      <w:r w:rsidRPr="00E5193C">
        <w:rPr>
          <w:rFonts w:ascii="Times New Roman" w:hAnsi="Times New Roman"/>
          <w:sz w:val="26"/>
          <w:szCs w:val="26"/>
          <w:lang w:val="lt-LT"/>
        </w:rPr>
        <w:t>. Iki 1992 m. intervencijos per du metus dėl besitę</w:t>
      </w:r>
      <w:r w:rsidR="00BA55B6" w:rsidRPr="00E5193C">
        <w:rPr>
          <w:rFonts w:ascii="Times New Roman" w:hAnsi="Times New Roman"/>
          <w:sz w:val="26"/>
          <w:szCs w:val="26"/>
          <w:lang w:val="lt-LT"/>
        </w:rPr>
        <w:t xml:space="preserve">siančio pilietinio karo ir bado </w:t>
      </w:r>
      <w:r w:rsidR="00181B94" w:rsidRPr="00E5193C">
        <w:rPr>
          <w:rFonts w:ascii="Times New Roman" w:hAnsi="Times New Roman"/>
          <w:sz w:val="26"/>
          <w:szCs w:val="26"/>
          <w:lang w:val="lt-LT"/>
        </w:rPr>
        <w:t xml:space="preserve">numirė 400 000 - </w:t>
      </w:r>
      <w:r w:rsidRPr="00E5193C">
        <w:rPr>
          <w:rFonts w:ascii="Times New Roman" w:hAnsi="Times New Roman"/>
          <w:sz w:val="26"/>
          <w:szCs w:val="26"/>
          <w:lang w:val="lt-LT"/>
        </w:rPr>
        <w:t>500 000 gyventojų</w:t>
      </w:r>
      <w:r w:rsidRPr="00E5193C">
        <w:rPr>
          <w:rStyle w:val="Puslapioinaosnuoroda"/>
          <w:rFonts w:ascii="Times New Roman" w:hAnsi="Times New Roman"/>
          <w:sz w:val="26"/>
          <w:szCs w:val="26"/>
          <w:lang w:val="lt-LT"/>
        </w:rPr>
        <w:footnoteReference w:id="83"/>
      </w:r>
      <w:r w:rsidR="00181B94" w:rsidRPr="00E5193C">
        <w:rPr>
          <w:rFonts w:ascii="Times New Roman" w:hAnsi="Times New Roman"/>
          <w:sz w:val="26"/>
          <w:szCs w:val="26"/>
          <w:lang w:val="lt-LT"/>
        </w:rPr>
        <w:t xml:space="preserve">. Manoma, jog 202 000 - </w:t>
      </w:r>
      <w:r w:rsidRPr="00E5193C">
        <w:rPr>
          <w:rFonts w:ascii="Times New Roman" w:hAnsi="Times New Roman"/>
          <w:sz w:val="26"/>
          <w:szCs w:val="26"/>
          <w:lang w:val="lt-LT"/>
        </w:rPr>
        <w:t xml:space="preserve">238 000 su badu susijusių mirčių 1992 m. galėjo būti išvengta, jei humanitarinės pagalbos priemonių būtų buvę </w:t>
      </w:r>
      <w:r w:rsidR="009161FD" w:rsidRPr="00E5193C">
        <w:rPr>
          <w:rFonts w:ascii="Times New Roman" w:hAnsi="Times New Roman"/>
          <w:sz w:val="26"/>
          <w:szCs w:val="26"/>
          <w:lang w:val="lt-LT"/>
        </w:rPr>
        <w:t>imtasi</w:t>
      </w:r>
      <w:r w:rsidRPr="00E5193C">
        <w:rPr>
          <w:rFonts w:ascii="Times New Roman" w:hAnsi="Times New Roman"/>
          <w:sz w:val="26"/>
          <w:szCs w:val="26"/>
          <w:lang w:val="lt-LT"/>
        </w:rPr>
        <w:t xml:space="preserve"> anksčiau ir didesnėje geografinėje teritorijoje</w:t>
      </w:r>
      <w:r w:rsidRPr="00E5193C">
        <w:rPr>
          <w:rStyle w:val="Puslapioinaosnuoroda"/>
          <w:rFonts w:ascii="Times New Roman" w:hAnsi="Times New Roman"/>
          <w:sz w:val="26"/>
          <w:szCs w:val="26"/>
          <w:lang w:val="lt-LT"/>
        </w:rPr>
        <w:footnoteReference w:id="84"/>
      </w:r>
      <w:r w:rsidRPr="00E5193C">
        <w:rPr>
          <w:rFonts w:ascii="Times New Roman" w:hAnsi="Times New Roman"/>
          <w:sz w:val="26"/>
          <w:szCs w:val="26"/>
          <w:lang w:val="lt-LT"/>
        </w:rPr>
        <w:t>.</w:t>
      </w:r>
    </w:p>
    <w:p w:rsidR="00C96315" w:rsidRPr="00E5193C" w:rsidRDefault="00BA55B6" w:rsidP="00E62A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1992</w:t>
      </w:r>
      <w:r w:rsidR="00C96315" w:rsidRPr="00E5193C">
        <w:rPr>
          <w:rFonts w:ascii="Times New Roman" w:hAnsi="Times New Roman"/>
          <w:sz w:val="26"/>
          <w:szCs w:val="26"/>
          <w:lang w:val="lt-LT"/>
        </w:rPr>
        <w:t xml:space="preserve"> m. Bosniją ištikusi humanitarinė krizė tarptautinės teisės doktrinoje apibūdinama pateikiant žuvusių asmenų, pabėgėlių ir </w:t>
      </w:r>
      <w:r w:rsidR="00181B94" w:rsidRPr="00E5193C">
        <w:rPr>
          <w:rFonts w:ascii="Times New Roman" w:hAnsi="Times New Roman"/>
          <w:sz w:val="26"/>
          <w:szCs w:val="26"/>
          <w:lang w:val="lt-LT"/>
        </w:rPr>
        <w:t>perkeltųjų asmenų</w:t>
      </w:r>
      <w:r w:rsidR="00C96315" w:rsidRPr="00E5193C">
        <w:rPr>
          <w:rFonts w:ascii="Times New Roman" w:hAnsi="Times New Roman"/>
          <w:sz w:val="26"/>
          <w:szCs w:val="26"/>
          <w:lang w:val="lt-LT"/>
        </w:rPr>
        <w:t xml:space="preserve"> skaičius. Apskaičiuota, jog bendras šių asm</w:t>
      </w:r>
      <w:r w:rsidR="00F72B83" w:rsidRPr="00E5193C">
        <w:rPr>
          <w:rFonts w:ascii="Times New Roman" w:hAnsi="Times New Roman"/>
          <w:sz w:val="26"/>
          <w:szCs w:val="26"/>
          <w:lang w:val="lt-LT"/>
        </w:rPr>
        <w:t>enų skaičius buvo 2,74 milijono</w:t>
      </w:r>
      <w:r w:rsidR="00C96315" w:rsidRPr="00E5193C">
        <w:rPr>
          <w:rFonts w:ascii="Times New Roman" w:hAnsi="Times New Roman"/>
          <w:sz w:val="26"/>
          <w:szCs w:val="26"/>
          <w:lang w:val="lt-LT"/>
        </w:rPr>
        <w:t>, o tai sudarė pusę prieš karą buvusio Bosnijos gyventojų skaičiaus. Nužudytų asmenų skaičius siekė 250 000, asmenimis dingusiais be žinios buvo laikomi 26 000 , o žiaurių kankinimų aukomis – 50 000</w:t>
      </w:r>
      <w:r w:rsidR="00C96315" w:rsidRPr="00E5193C">
        <w:rPr>
          <w:rStyle w:val="Puslapioinaosnuoroda"/>
          <w:rFonts w:ascii="Times New Roman" w:hAnsi="Times New Roman"/>
          <w:sz w:val="26"/>
          <w:szCs w:val="26"/>
          <w:lang w:val="lt-LT"/>
        </w:rPr>
        <w:footnoteReference w:id="85"/>
      </w:r>
      <w:r w:rsidR="00C96315" w:rsidRPr="00E5193C">
        <w:rPr>
          <w:rFonts w:ascii="Times New Roman" w:hAnsi="Times New Roman"/>
          <w:sz w:val="26"/>
          <w:szCs w:val="26"/>
          <w:lang w:val="lt-LT"/>
        </w:rPr>
        <w:t>.</w:t>
      </w:r>
    </w:p>
    <w:p w:rsidR="00C96315" w:rsidRPr="00E5193C" w:rsidRDefault="00C96315" w:rsidP="00E62A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Genocido Ruandoje išvakarėse gyventojų skaičius buvo 7,6 milijonai, iš kurių 85% priklausė</w:t>
      </w:r>
      <w:r w:rsidR="009C2A85">
        <w:rPr>
          <w:rFonts w:ascii="Times New Roman" w:hAnsi="Times New Roman"/>
          <w:sz w:val="26"/>
          <w:szCs w:val="26"/>
          <w:lang w:val="lt-LT"/>
        </w:rPr>
        <w:t xml:space="preserve"> hutams, 14% –  tutsiams ir 1% –</w:t>
      </w:r>
      <w:r w:rsidRPr="00E5193C">
        <w:rPr>
          <w:rFonts w:ascii="Times New Roman" w:hAnsi="Times New Roman"/>
          <w:sz w:val="26"/>
          <w:szCs w:val="26"/>
          <w:lang w:val="lt-LT"/>
        </w:rPr>
        <w:t xml:space="preserve"> ,,tva” etninei grupei</w:t>
      </w:r>
      <w:r w:rsidRPr="00E5193C">
        <w:rPr>
          <w:rStyle w:val="Puslapioinaosnuoroda"/>
          <w:rFonts w:ascii="Times New Roman" w:hAnsi="Times New Roman"/>
          <w:sz w:val="26"/>
          <w:szCs w:val="26"/>
          <w:lang w:val="lt-LT"/>
        </w:rPr>
        <w:footnoteReference w:id="86"/>
      </w:r>
      <w:r w:rsidRPr="00E5193C">
        <w:rPr>
          <w:rFonts w:ascii="Times New Roman" w:hAnsi="Times New Roman"/>
          <w:sz w:val="26"/>
          <w:szCs w:val="26"/>
          <w:lang w:val="lt-LT"/>
        </w:rPr>
        <w:t>. Po Ruandos prezidento žūties 1994 m. balandžio mėn. hutų ekstremistų grupės pradėjo sistemingus opozicijos atstovų, priklausiusių tutsių etninei grupei, žudynes, remiantis sudarytais sąrašais</w:t>
      </w:r>
      <w:r w:rsidRPr="00E5193C">
        <w:rPr>
          <w:rStyle w:val="Puslapioinaosnuoroda"/>
          <w:rFonts w:ascii="Times New Roman" w:hAnsi="Times New Roman"/>
          <w:sz w:val="26"/>
          <w:szCs w:val="26"/>
          <w:lang w:val="lt-LT"/>
        </w:rPr>
        <w:footnoteReference w:id="87"/>
      </w:r>
      <w:r w:rsidRPr="00E5193C">
        <w:rPr>
          <w:rFonts w:ascii="Times New Roman" w:hAnsi="Times New Roman"/>
          <w:sz w:val="26"/>
          <w:szCs w:val="26"/>
          <w:lang w:val="lt-LT"/>
        </w:rPr>
        <w:t>. Per savaitę buvo nužudyta 20 000, o balandžio mėn. pabaigoje šis skaičius pasiekė 200 000, pabėgėlių skaičius sudarė 2 milijonus</w:t>
      </w:r>
      <w:r w:rsidRPr="00E5193C">
        <w:rPr>
          <w:rStyle w:val="Puslapioinaosnuoroda"/>
          <w:rFonts w:ascii="Times New Roman" w:hAnsi="Times New Roman"/>
          <w:sz w:val="26"/>
          <w:szCs w:val="26"/>
          <w:lang w:val="lt-LT"/>
        </w:rPr>
        <w:footnoteReference w:id="88"/>
      </w:r>
      <w:r w:rsidRPr="00E5193C">
        <w:rPr>
          <w:rFonts w:ascii="Times New Roman" w:hAnsi="Times New Roman"/>
          <w:sz w:val="26"/>
          <w:szCs w:val="26"/>
          <w:lang w:val="lt-LT"/>
        </w:rPr>
        <w:t>. Ruandos genocido atvejis ypatingas tuo, jog buvo vykdomi</w:t>
      </w:r>
      <w:r w:rsidR="00697EEE" w:rsidRPr="00E5193C">
        <w:rPr>
          <w:rFonts w:ascii="Times New Roman" w:hAnsi="Times New Roman"/>
          <w:sz w:val="26"/>
          <w:szCs w:val="26"/>
          <w:lang w:val="lt-LT"/>
        </w:rPr>
        <w:t xml:space="preserve"> ne tik tikslingi civilių žudymai, bet</w:t>
      </w:r>
      <w:r w:rsidRPr="00E5193C">
        <w:rPr>
          <w:rFonts w:ascii="Times New Roman" w:hAnsi="Times New Roman"/>
          <w:sz w:val="26"/>
          <w:szCs w:val="26"/>
          <w:lang w:val="lt-LT"/>
        </w:rPr>
        <w:t xml:space="preserve"> ir kitų žmogaus teisių masiniai pažeidimai, pavyzdžiui, prievartaujamos ir fiziškai žalojamos moterys. Atsižvelgiant į aukštą sergamumo ŽIV/AIDS lygį ir šios ligos perdavimą prievartavimų aukoms, </w:t>
      </w:r>
      <w:r w:rsidR="00181B94" w:rsidRPr="00E5193C">
        <w:rPr>
          <w:rFonts w:ascii="Times New Roman" w:hAnsi="Times New Roman"/>
          <w:sz w:val="26"/>
          <w:szCs w:val="26"/>
          <w:lang w:val="lt-LT"/>
        </w:rPr>
        <w:t>žmogaus teisių pažeidimai turi</w:t>
      </w:r>
      <w:r w:rsidR="000E3A32" w:rsidRPr="00E5193C">
        <w:rPr>
          <w:rFonts w:ascii="Times New Roman" w:hAnsi="Times New Roman"/>
          <w:sz w:val="26"/>
          <w:szCs w:val="26"/>
          <w:lang w:val="lt-LT"/>
        </w:rPr>
        <w:t xml:space="preserve"> įtakos ir gyventojų </w:t>
      </w:r>
      <w:r w:rsidR="000E3A32" w:rsidRPr="00E5193C">
        <w:rPr>
          <w:rFonts w:ascii="Times New Roman" w:hAnsi="Times New Roman"/>
          <w:sz w:val="26"/>
          <w:szCs w:val="26"/>
          <w:lang w:val="lt-LT"/>
        </w:rPr>
        <w:lastRenderedPageBreak/>
        <w:t>ateičiai</w:t>
      </w:r>
      <w:r w:rsidRPr="00E5193C">
        <w:rPr>
          <w:rStyle w:val="Puslapioinaosnuoroda"/>
          <w:rFonts w:ascii="Times New Roman" w:hAnsi="Times New Roman"/>
          <w:sz w:val="26"/>
          <w:szCs w:val="26"/>
          <w:lang w:val="lt-LT"/>
        </w:rPr>
        <w:footnoteReference w:id="89"/>
      </w:r>
      <w:r w:rsidRPr="00E5193C">
        <w:rPr>
          <w:rFonts w:ascii="Times New Roman" w:hAnsi="Times New Roman"/>
          <w:sz w:val="26"/>
          <w:szCs w:val="26"/>
          <w:lang w:val="lt-LT"/>
        </w:rPr>
        <w:t xml:space="preserve">. </w:t>
      </w:r>
      <w:r w:rsidR="00697EEE" w:rsidRPr="00E5193C">
        <w:rPr>
          <w:rFonts w:ascii="Times New Roman" w:hAnsi="Times New Roman"/>
          <w:sz w:val="26"/>
          <w:szCs w:val="26"/>
          <w:lang w:val="lt-LT"/>
        </w:rPr>
        <w:t xml:space="preserve">Dėl šalyje vykdyto genocido </w:t>
      </w:r>
      <w:r w:rsidRPr="00E5193C">
        <w:rPr>
          <w:rFonts w:ascii="Times New Roman" w:hAnsi="Times New Roman"/>
          <w:sz w:val="26"/>
          <w:szCs w:val="26"/>
          <w:lang w:val="lt-LT"/>
        </w:rPr>
        <w:t xml:space="preserve">87% vaikų neteko vieno iš tėvų, o pasibaigus humanitarinei krizei, kai 1994 m. </w:t>
      </w:r>
      <w:r w:rsidRPr="00E5193C">
        <w:rPr>
          <w:rFonts w:ascii="Times New Roman" w:hAnsi="Times New Roman"/>
          <w:color w:val="000000"/>
          <w:sz w:val="26"/>
          <w:szCs w:val="26"/>
          <w:lang w:val="lt-LT"/>
        </w:rPr>
        <w:t>liepos 4 d. į Kigalį įžengė tutsių Ruandos patriotinio fronto kariai,</w:t>
      </w:r>
      <w:r w:rsidRPr="00E5193C">
        <w:rPr>
          <w:rFonts w:ascii="Times New Roman" w:hAnsi="Times New Roman"/>
          <w:sz w:val="26"/>
          <w:szCs w:val="26"/>
          <w:lang w:val="lt-LT"/>
        </w:rPr>
        <w:t xml:space="preserve"> 70% visų pabėgėlių skaičiaus sudarė vaikai. Iš jų 100 000 buvo visiškai vieniši</w:t>
      </w:r>
      <w:r w:rsidRPr="00E5193C">
        <w:rPr>
          <w:rStyle w:val="Puslapioinaosnuoroda"/>
          <w:rFonts w:ascii="Times New Roman" w:hAnsi="Times New Roman"/>
          <w:sz w:val="26"/>
          <w:szCs w:val="26"/>
          <w:lang w:val="lt-LT"/>
        </w:rPr>
        <w:footnoteReference w:id="90"/>
      </w:r>
      <w:r w:rsidRPr="00E5193C">
        <w:rPr>
          <w:rFonts w:ascii="Times New Roman" w:hAnsi="Times New Roman"/>
          <w:sz w:val="26"/>
          <w:szCs w:val="26"/>
          <w:lang w:val="lt-LT"/>
        </w:rPr>
        <w:t>. Galutiniais duomenimis Ruandos humanitarinės krizės aukų skaičius sudaro apie 800 000</w:t>
      </w:r>
      <w:r w:rsidRPr="00E5193C">
        <w:rPr>
          <w:rStyle w:val="Puslapioinaosnuoroda"/>
          <w:rFonts w:ascii="Times New Roman" w:hAnsi="Times New Roman"/>
          <w:sz w:val="26"/>
          <w:szCs w:val="26"/>
          <w:lang w:val="lt-LT"/>
        </w:rPr>
        <w:footnoteReference w:id="91"/>
      </w:r>
      <w:r w:rsidRPr="00E5193C">
        <w:rPr>
          <w:rFonts w:ascii="Times New Roman" w:hAnsi="Times New Roman"/>
          <w:sz w:val="26"/>
          <w:szCs w:val="26"/>
          <w:lang w:val="lt-LT"/>
        </w:rPr>
        <w:t>.</w:t>
      </w:r>
    </w:p>
    <w:p w:rsidR="00C96315" w:rsidRPr="00E5193C" w:rsidRDefault="00C96315" w:rsidP="00E62A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1999 m. Kosovo humanitarinė krizė dažniausiai apibūdinama pabėgėlių skaičiumi: prieš NATO inter</w:t>
      </w:r>
      <w:r w:rsidR="009C2A85">
        <w:rPr>
          <w:rFonts w:ascii="Times New Roman" w:hAnsi="Times New Roman"/>
          <w:sz w:val="26"/>
          <w:szCs w:val="26"/>
          <w:lang w:val="lt-LT"/>
        </w:rPr>
        <w:t>venciją kaimyninėse valstybėse –</w:t>
      </w:r>
      <w:r w:rsidRPr="00E5193C">
        <w:rPr>
          <w:rFonts w:ascii="Times New Roman" w:hAnsi="Times New Roman"/>
          <w:sz w:val="26"/>
          <w:szCs w:val="26"/>
          <w:lang w:val="lt-LT"/>
        </w:rPr>
        <w:t xml:space="preserve"> Albanij</w:t>
      </w:r>
      <w:r w:rsidR="009C2A85">
        <w:rPr>
          <w:rFonts w:ascii="Times New Roman" w:hAnsi="Times New Roman"/>
          <w:sz w:val="26"/>
          <w:szCs w:val="26"/>
          <w:lang w:val="lt-LT"/>
        </w:rPr>
        <w:t>oje, Makedonijoje ir Bosnijoje –</w:t>
      </w:r>
      <w:r w:rsidRPr="00E5193C">
        <w:rPr>
          <w:rFonts w:ascii="Times New Roman" w:hAnsi="Times New Roman"/>
          <w:sz w:val="26"/>
          <w:szCs w:val="26"/>
          <w:lang w:val="lt-LT"/>
        </w:rPr>
        <w:t xml:space="preserve"> buvo 45 000 pabėgėlių</w:t>
      </w:r>
      <w:r w:rsidR="002C1532" w:rsidRPr="00E5193C">
        <w:rPr>
          <w:rFonts w:ascii="Times New Roman" w:hAnsi="Times New Roman"/>
          <w:sz w:val="26"/>
          <w:szCs w:val="26"/>
          <w:lang w:val="lt-LT"/>
        </w:rPr>
        <w:t xml:space="preserve"> iš Kosovo</w:t>
      </w:r>
      <w:r w:rsidRPr="00E5193C">
        <w:rPr>
          <w:rFonts w:ascii="Times New Roman" w:hAnsi="Times New Roman"/>
          <w:sz w:val="26"/>
          <w:szCs w:val="26"/>
          <w:lang w:val="lt-LT"/>
        </w:rPr>
        <w:t xml:space="preserve">, kitose </w:t>
      </w:r>
      <w:r w:rsidR="009C2A85">
        <w:rPr>
          <w:rFonts w:ascii="Times New Roman" w:hAnsi="Times New Roman"/>
          <w:sz w:val="26"/>
          <w:szCs w:val="26"/>
          <w:lang w:val="lt-LT"/>
        </w:rPr>
        <w:t>Europos valstybėse –</w:t>
      </w:r>
      <w:r w:rsidR="00AF5693" w:rsidRPr="00E5193C">
        <w:rPr>
          <w:rFonts w:ascii="Times New Roman" w:hAnsi="Times New Roman"/>
          <w:sz w:val="26"/>
          <w:szCs w:val="26"/>
          <w:lang w:val="lt-LT"/>
        </w:rPr>
        <w:t xml:space="preserve"> 100 000. G</w:t>
      </w:r>
      <w:r w:rsidRPr="00E5193C">
        <w:rPr>
          <w:rFonts w:ascii="Times New Roman" w:hAnsi="Times New Roman"/>
          <w:sz w:val="26"/>
          <w:szCs w:val="26"/>
          <w:lang w:val="lt-LT"/>
        </w:rPr>
        <w:t>yvenamosios vietos neteko 315 000 asmenų, iš kurių 260 000 jos neteko pačiame Kosove. Remiantis oficialiais paskaičiavimais</w:t>
      </w:r>
      <w:r w:rsidR="00FF2B4E">
        <w:rPr>
          <w:rFonts w:ascii="Times New Roman" w:hAnsi="Times New Roman"/>
          <w:sz w:val="26"/>
          <w:szCs w:val="26"/>
          <w:lang w:val="lt-LT"/>
        </w:rPr>
        <w:t>,</w:t>
      </w:r>
      <w:r w:rsidRPr="00E5193C">
        <w:rPr>
          <w:rFonts w:ascii="Times New Roman" w:hAnsi="Times New Roman"/>
          <w:sz w:val="26"/>
          <w:szCs w:val="26"/>
          <w:lang w:val="lt-LT"/>
        </w:rPr>
        <w:t xml:space="preserve"> iš viso per Kosovo humanitarinę krizę žuvo 10 500 asmenų ir </w:t>
      </w:r>
      <w:r w:rsidR="00FF2B4E">
        <w:rPr>
          <w:rFonts w:ascii="Times New Roman" w:hAnsi="Times New Roman"/>
          <w:sz w:val="26"/>
          <w:szCs w:val="26"/>
          <w:lang w:val="lt-LT"/>
        </w:rPr>
        <w:t xml:space="preserve">šis skaičius </w:t>
      </w:r>
      <w:r w:rsidRPr="00E5193C">
        <w:rPr>
          <w:rFonts w:ascii="Times New Roman" w:hAnsi="Times New Roman"/>
          <w:sz w:val="26"/>
          <w:szCs w:val="26"/>
          <w:lang w:val="lt-LT"/>
        </w:rPr>
        <w:t xml:space="preserve"> sutampa su TBTBJ paskaičiavimais</w:t>
      </w:r>
      <w:r w:rsidRPr="00E5193C">
        <w:rPr>
          <w:rStyle w:val="Puslapioinaosnuoroda"/>
          <w:rFonts w:ascii="Times New Roman" w:hAnsi="Times New Roman"/>
          <w:sz w:val="26"/>
          <w:szCs w:val="26"/>
          <w:lang w:val="lt-LT"/>
        </w:rPr>
        <w:footnoteReference w:id="92"/>
      </w:r>
      <w:r w:rsidRPr="00E5193C">
        <w:rPr>
          <w:rFonts w:ascii="Times New Roman" w:hAnsi="Times New Roman"/>
          <w:sz w:val="26"/>
          <w:szCs w:val="26"/>
          <w:lang w:val="lt-LT"/>
        </w:rPr>
        <w:t>.</w:t>
      </w:r>
    </w:p>
    <w:p w:rsidR="00A312A6" w:rsidRPr="00E5193C" w:rsidRDefault="00C96315"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Apibendrinant </w:t>
      </w:r>
      <w:r w:rsidR="000E3A32" w:rsidRPr="00E5193C">
        <w:rPr>
          <w:rFonts w:ascii="Times New Roman" w:hAnsi="Times New Roman"/>
          <w:sz w:val="26"/>
          <w:szCs w:val="26"/>
          <w:lang w:val="lt-LT"/>
        </w:rPr>
        <w:t>pasirinktų</w:t>
      </w:r>
      <w:r w:rsidRPr="00E5193C">
        <w:rPr>
          <w:rFonts w:ascii="Times New Roman" w:hAnsi="Times New Roman"/>
          <w:sz w:val="26"/>
          <w:szCs w:val="26"/>
          <w:lang w:val="lt-LT"/>
        </w:rPr>
        <w:t xml:space="preserve"> humanitarinių krizių atvejus, galima teigti, jog bendro aukų skaičiaus nustatyti neįmanoma, nes kiekviena humanitarinė krizė skir</w:t>
      </w:r>
      <w:r w:rsidR="00AF5693" w:rsidRPr="00E5193C">
        <w:rPr>
          <w:rFonts w:ascii="Times New Roman" w:hAnsi="Times New Roman"/>
          <w:sz w:val="26"/>
          <w:szCs w:val="26"/>
          <w:lang w:val="lt-LT"/>
        </w:rPr>
        <w:t xml:space="preserve">iasi savo pobūdžiu ir </w:t>
      </w:r>
      <w:r w:rsidR="000E3A32" w:rsidRPr="00E5193C">
        <w:rPr>
          <w:rFonts w:ascii="Times New Roman" w:hAnsi="Times New Roman"/>
          <w:sz w:val="26"/>
          <w:szCs w:val="26"/>
          <w:lang w:val="lt-LT"/>
        </w:rPr>
        <w:t>trukme</w:t>
      </w:r>
      <w:r w:rsidR="00AF5693" w:rsidRPr="00E5193C">
        <w:rPr>
          <w:rFonts w:ascii="Times New Roman" w:hAnsi="Times New Roman"/>
          <w:sz w:val="26"/>
          <w:szCs w:val="26"/>
          <w:lang w:val="lt-LT"/>
        </w:rPr>
        <w:t xml:space="preserve">, todėl humanitarinės krizės masiškumas turi būti vertinamas konkrečioje situacijoje ir atsižvelgiant į šalyje susidariusias humanitarines sąlygas, pavyzdžiui, humanitarinės pagalbos prieinamumą. </w:t>
      </w:r>
    </w:p>
    <w:p w:rsidR="00891FE7" w:rsidRPr="00E5193C" w:rsidRDefault="001231C7"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Nepaisant to, kad </w:t>
      </w:r>
      <w:r w:rsidR="00513DE1" w:rsidRPr="00E5193C">
        <w:rPr>
          <w:rFonts w:ascii="Times New Roman" w:hAnsi="Times New Roman"/>
          <w:sz w:val="26"/>
          <w:szCs w:val="26"/>
          <w:lang w:val="lt-LT"/>
        </w:rPr>
        <w:t xml:space="preserve">siekiant tam tikrą situaciją laikyti humanitarine krize </w:t>
      </w:r>
      <w:r w:rsidRPr="00E5193C">
        <w:rPr>
          <w:rFonts w:ascii="Times New Roman" w:hAnsi="Times New Roman"/>
          <w:sz w:val="26"/>
          <w:szCs w:val="26"/>
          <w:lang w:val="lt-LT"/>
        </w:rPr>
        <w:t>žmogaus teisių masiškumo reikalavimas</w:t>
      </w:r>
      <w:r w:rsidR="00513DE1" w:rsidRPr="00E5193C">
        <w:rPr>
          <w:rFonts w:ascii="Times New Roman" w:hAnsi="Times New Roman"/>
          <w:sz w:val="26"/>
          <w:szCs w:val="26"/>
          <w:lang w:val="lt-LT"/>
        </w:rPr>
        <w:t xml:space="preserve"> leidžia eliminuoti pavienius žmogaus teisių pažeidimų atvejus, tarptautinės teisės doktrinoje</w:t>
      </w:r>
      <w:r w:rsidR="002301ED" w:rsidRPr="00E5193C">
        <w:rPr>
          <w:rFonts w:ascii="Times New Roman" w:hAnsi="Times New Roman"/>
          <w:sz w:val="26"/>
          <w:szCs w:val="26"/>
          <w:lang w:val="lt-LT"/>
        </w:rPr>
        <w:t xml:space="preserve"> </w:t>
      </w:r>
      <w:r w:rsidR="00513DE1" w:rsidRPr="00E5193C">
        <w:rPr>
          <w:rFonts w:ascii="Times New Roman" w:hAnsi="Times New Roman"/>
          <w:sz w:val="26"/>
          <w:szCs w:val="26"/>
          <w:lang w:val="lt-LT"/>
        </w:rPr>
        <w:t>akcentuojamas ir žmogaus teisių pažeidimų sistemingumas</w:t>
      </w:r>
      <w:r w:rsidR="00EE6368" w:rsidRPr="00E5193C">
        <w:rPr>
          <w:rStyle w:val="Puslapioinaosnuoroda"/>
          <w:rFonts w:ascii="Times New Roman" w:hAnsi="Times New Roman"/>
          <w:sz w:val="26"/>
          <w:szCs w:val="26"/>
          <w:lang w:val="lt-LT"/>
        </w:rPr>
        <w:footnoteReference w:id="93"/>
      </w:r>
      <w:r w:rsidR="00513DE1" w:rsidRPr="00E5193C">
        <w:rPr>
          <w:rFonts w:ascii="Times New Roman" w:hAnsi="Times New Roman"/>
          <w:sz w:val="26"/>
          <w:szCs w:val="26"/>
          <w:lang w:val="lt-LT"/>
        </w:rPr>
        <w:t>. Tai gali būti aiškinama tuo, jo</w:t>
      </w:r>
      <w:r w:rsidR="002301ED" w:rsidRPr="00E5193C">
        <w:rPr>
          <w:rFonts w:ascii="Times New Roman" w:hAnsi="Times New Roman"/>
          <w:sz w:val="26"/>
          <w:szCs w:val="26"/>
          <w:lang w:val="lt-LT"/>
        </w:rPr>
        <w:t xml:space="preserve">g </w:t>
      </w:r>
      <w:r w:rsidR="008E7FF2" w:rsidRPr="00E5193C">
        <w:rPr>
          <w:rFonts w:ascii="Times New Roman" w:hAnsi="Times New Roman"/>
          <w:sz w:val="26"/>
          <w:szCs w:val="26"/>
          <w:lang w:val="lt-LT"/>
        </w:rPr>
        <w:t xml:space="preserve">žmogaus teisių pažeidimai, vykdomi humanitarinės krizės metu, </w:t>
      </w:r>
      <w:r w:rsidR="001801E3" w:rsidRPr="00E5193C">
        <w:rPr>
          <w:rFonts w:ascii="Times New Roman" w:hAnsi="Times New Roman"/>
          <w:sz w:val="26"/>
          <w:szCs w:val="26"/>
          <w:lang w:val="lt-LT"/>
        </w:rPr>
        <w:t xml:space="preserve">paprastai </w:t>
      </w:r>
      <w:r w:rsidR="002301ED" w:rsidRPr="00E5193C">
        <w:rPr>
          <w:rFonts w:ascii="Times New Roman" w:hAnsi="Times New Roman"/>
          <w:sz w:val="26"/>
          <w:szCs w:val="26"/>
          <w:lang w:val="lt-LT"/>
        </w:rPr>
        <w:t>tur</w:t>
      </w:r>
      <w:r w:rsidR="000E3A32" w:rsidRPr="00E5193C">
        <w:rPr>
          <w:rFonts w:ascii="Times New Roman" w:hAnsi="Times New Roman"/>
          <w:sz w:val="26"/>
          <w:szCs w:val="26"/>
          <w:lang w:val="lt-LT"/>
        </w:rPr>
        <w:t>i</w:t>
      </w:r>
      <w:r w:rsidR="008E7FF2" w:rsidRPr="00E5193C">
        <w:rPr>
          <w:rFonts w:ascii="Times New Roman" w:hAnsi="Times New Roman"/>
          <w:sz w:val="26"/>
          <w:szCs w:val="26"/>
          <w:lang w:val="lt-LT"/>
        </w:rPr>
        <w:t xml:space="preserve"> </w:t>
      </w:r>
      <w:r w:rsidR="006D198D" w:rsidRPr="00E5193C">
        <w:rPr>
          <w:rFonts w:ascii="Times New Roman" w:hAnsi="Times New Roman"/>
          <w:sz w:val="26"/>
          <w:szCs w:val="26"/>
          <w:lang w:val="lt-LT"/>
        </w:rPr>
        <w:t>tarptautinių nusikaltimų</w:t>
      </w:r>
      <w:r w:rsidR="008E7FF2" w:rsidRPr="00E5193C">
        <w:rPr>
          <w:rFonts w:ascii="Times New Roman" w:hAnsi="Times New Roman"/>
          <w:sz w:val="26"/>
          <w:szCs w:val="26"/>
          <w:lang w:val="lt-LT"/>
        </w:rPr>
        <w:t xml:space="preserve"> požymių, </w:t>
      </w:r>
      <w:r w:rsidR="002301ED" w:rsidRPr="00E5193C">
        <w:rPr>
          <w:rFonts w:ascii="Times New Roman" w:hAnsi="Times New Roman"/>
          <w:sz w:val="26"/>
          <w:szCs w:val="26"/>
          <w:lang w:val="lt-LT"/>
        </w:rPr>
        <w:t>o</w:t>
      </w:r>
      <w:r w:rsidR="00EC6F74" w:rsidRPr="00E5193C">
        <w:rPr>
          <w:rFonts w:ascii="Times New Roman" w:hAnsi="Times New Roman"/>
          <w:sz w:val="26"/>
          <w:szCs w:val="26"/>
          <w:lang w:val="lt-LT"/>
        </w:rPr>
        <w:t xml:space="preserve"> </w:t>
      </w:r>
      <w:r w:rsidR="00C71B76" w:rsidRPr="00E5193C">
        <w:rPr>
          <w:rFonts w:ascii="Times New Roman" w:hAnsi="Times New Roman"/>
          <w:sz w:val="26"/>
          <w:szCs w:val="26"/>
          <w:lang w:val="lt-LT"/>
        </w:rPr>
        <w:t xml:space="preserve">genocido nusikaltimas ir </w:t>
      </w:r>
      <w:r w:rsidR="00EC6F74" w:rsidRPr="00E5193C">
        <w:rPr>
          <w:rFonts w:ascii="Times New Roman" w:hAnsi="Times New Roman"/>
          <w:sz w:val="26"/>
          <w:szCs w:val="26"/>
          <w:lang w:val="lt-LT"/>
        </w:rPr>
        <w:t>nusikaltimai</w:t>
      </w:r>
      <w:r w:rsidR="00C71B76" w:rsidRPr="00E5193C">
        <w:rPr>
          <w:rFonts w:ascii="Times New Roman" w:hAnsi="Times New Roman"/>
          <w:sz w:val="26"/>
          <w:szCs w:val="26"/>
          <w:lang w:val="lt-LT"/>
        </w:rPr>
        <w:t xml:space="preserve"> </w:t>
      </w:r>
      <w:r w:rsidR="00C71B76" w:rsidRPr="00E5193C">
        <w:rPr>
          <w:rFonts w:ascii="Times New Roman" w:hAnsi="Times New Roman"/>
          <w:sz w:val="26"/>
          <w:szCs w:val="26"/>
          <w:lang w:val="lt-LT"/>
        </w:rPr>
        <w:lastRenderedPageBreak/>
        <w:t>žmoniškumui</w:t>
      </w:r>
      <w:r w:rsidR="00EC6F74" w:rsidRPr="00E5193C">
        <w:rPr>
          <w:rFonts w:ascii="Times New Roman" w:hAnsi="Times New Roman"/>
          <w:sz w:val="26"/>
          <w:szCs w:val="26"/>
          <w:lang w:val="lt-LT"/>
        </w:rPr>
        <w:t xml:space="preserve"> tarptautinėje teisėje jau įsitvirtinę kaip nusikaltimai, pasireiškiantys masiniais ir sistemingais pagrindinių žmogaus teisių pažeidimais</w:t>
      </w:r>
      <w:r w:rsidR="00EC6F74" w:rsidRPr="00E5193C">
        <w:rPr>
          <w:rStyle w:val="Puslapioinaosnuoroda"/>
          <w:rFonts w:ascii="Times New Roman" w:hAnsi="Times New Roman"/>
          <w:sz w:val="26"/>
          <w:szCs w:val="26"/>
          <w:lang w:val="lt-LT"/>
        </w:rPr>
        <w:footnoteReference w:id="94"/>
      </w:r>
      <w:r w:rsidR="00EC6F74" w:rsidRPr="00E5193C">
        <w:rPr>
          <w:rFonts w:ascii="Times New Roman" w:hAnsi="Times New Roman"/>
          <w:sz w:val="26"/>
          <w:szCs w:val="26"/>
          <w:lang w:val="lt-LT"/>
        </w:rPr>
        <w:t>.</w:t>
      </w:r>
      <w:r w:rsidR="006D198D" w:rsidRPr="00E5193C">
        <w:rPr>
          <w:rFonts w:ascii="Times New Roman" w:hAnsi="Times New Roman"/>
          <w:sz w:val="26"/>
          <w:szCs w:val="26"/>
          <w:lang w:val="lt-LT"/>
        </w:rPr>
        <w:t xml:space="preserve"> Be to, </w:t>
      </w:r>
      <w:r w:rsidR="00C71B76" w:rsidRPr="00E5193C">
        <w:rPr>
          <w:rFonts w:ascii="Times New Roman" w:hAnsi="Times New Roman"/>
          <w:sz w:val="26"/>
          <w:szCs w:val="26"/>
          <w:lang w:val="lt-LT"/>
        </w:rPr>
        <w:t>humanitar</w:t>
      </w:r>
      <w:r w:rsidR="002301ED" w:rsidRPr="00E5193C">
        <w:rPr>
          <w:rFonts w:ascii="Times New Roman" w:hAnsi="Times New Roman"/>
          <w:sz w:val="26"/>
          <w:szCs w:val="26"/>
          <w:lang w:val="lt-LT"/>
        </w:rPr>
        <w:t>inės krizės metu vykdomi žmogau</w:t>
      </w:r>
      <w:r w:rsidR="00C71B76" w:rsidRPr="00E5193C">
        <w:rPr>
          <w:rFonts w:ascii="Times New Roman" w:hAnsi="Times New Roman"/>
          <w:sz w:val="26"/>
          <w:szCs w:val="26"/>
          <w:lang w:val="lt-LT"/>
        </w:rPr>
        <w:t>s teisių pažeidimai gali turėti ir karo nusikaltimų požymių, o šie nusikaltimai</w:t>
      </w:r>
      <w:r w:rsidR="006D198D" w:rsidRPr="00E5193C">
        <w:rPr>
          <w:rFonts w:ascii="Times New Roman" w:hAnsi="Times New Roman"/>
          <w:sz w:val="26"/>
          <w:szCs w:val="26"/>
          <w:lang w:val="lt-LT"/>
        </w:rPr>
        <w:t xml:space="preserve"> gali būti padaromi ir pri</w:t>
      </w:r>
      <w:r w:rsidR="002301ED" w:rsidRPr="00E5193C">
        <w:rPr>
          <w:rFonts w:ascii="Times New Roman" w:hAnsi="Times New Roman"/>
          <w:sz w:val="26"/>
          <w:szCs w:val="26"/>
          <w:lang w:val="lt-LT"/>
        </w:rPr>
        <w:t>eš pavienius asmenis. Dėl šios priežasties</w:t>
      </w:r>
      <w:r w:rsidR="006D198D" w:rsidRPr="00E5193C">
        <w:rPr>
          <w:rFonts w:ascii="Times New Roman" w:hAnsi="Times New Roman"/>
          <w:sz w:val="26"/>
          <w:szCs w:val="26"/>
          <w:lang w:val="lt-LT"/>
        </w:rPr>
        <w:t xml:space="preserve"> žmogaus teisių pažeidimų </w:t>
      </w:r>
      <w:r w:rsidR="000A553C" w:rsidRPr="00E5193C">
        <w:rPr>
          <w:rFonts w:ascii="Times New Roman" w:hAnsi="Times New Roman"/>
          <w:sz w:val="26"/>
          <w:szCs w:val="26"/>
          <w:lang w:val="lt-LT"/>
        </w:rPr>
        <w:t>masiškumo a</w:t>
      </w:r>
      <w:r w:rsidR="006D198D" w:rsidRPr="00E5193C">
        <w:rPr>
          <w:rFonts w:ascii="Times New Roman" w:hAnsi="Times New Roman"/>
          <w:sz w:val="26"/>
          <w:szCs w:val="26"/>
          <w:lang w:val="lt-LT"/>
        </w:rPr>
        <w:t xml:space="preserve">r sistemingumo vertinimas </w:t>
      </w:r>
      <w:r w:rsidR="002273FD" w:rsidRPr="00E5193C">
        <w:rPr>
          <w:rFonts w:ascii="Times New Roman" w:hAnsi="Times New Roman"/>
          <w:sz w:val="26"/>
          <w:szCs w:val="26"/>
          <w:lang w:val="lt-LT"/>
        </w:rPr>
        <w:t>turi</w:t>
      </w:r>
      <w:r w:rsidR="006D198D" w:rsidRPr="00E5193C">
        <w:rPr>
          <w:rFonts w:ascii="Times New Roman" w:hAnsi="Times New Roman"/>
          <w:sz w:val="26"/>
          <w:szCs w:val="26"/>
          <w:lang w:val="lt-LT"/>
        </w:rPr>
        <w:t xml:space="preserve"> lemiamos </w:t>
      </w:r>
      <w:r w:rsidR="002A3A56" w:rsidRPr="00E5193C">
        <w:rPr>
          <w:rFonts w:ascii="Times New Roman" w:hAnsi="Times New Roman"/>
          <w:sz w:val="26"/>
          <w:szCs w:val="26"/>
          <w:lang w:val="lt-LT"/>
        </w:rPr>
        <w:t xml:space="preserve">įtakos </w:t>
      </w:r>
      <w:r w:rsidR="006D198D" w:rsidRPr="00E5193C">
        <w:rPr>
          <w:rFonts w:ascii="Times New Roman" w:hAnsi="Times New Roman"/>
          <w:sz w:val="26"/>
          <w:szCs w:val="26"/>
          <w:lang w:val="lt-LT"/>
        </w:rPr>
        <w:t>siekiant susidariusią situacij</w:t>
      </w:r>
      <w:r w:rsidR="00062E34">
        <w:rPr>
          <w:rFonts w:ascii="Times New Roman" w:hAnsi="Times New Roman"/>
          <w:sz w:val="26"/>
          <w:szCs w:val="26"/>
          <w:lang w:val="lt-LT"/>
        </w:rPr>
        <w:t>ą laikyti humanitarine krize.</w:t>
      </w:r>
    </w:p>
    <w:p w:rsidR="00202D07" w:rsidRPr="00E5193C" w:rsidRDefault="00891FE7"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eastAsia="lt-LT"/>
        </w:rPr>
      </w:pPr>
      <w:r w:rsidRPr="00E5193C">
        <w:rPr>
          <w:rFonts w:ascii="Times New Roman" w:hAnsi="Times New Roman"/>
          <w:sz w:val="26"/>
          <w:szCs w:val="26"/>
          <w:lang w:val="lt-LT"/>
        </w:rPr>
        <w:tab/>
      </w:r>
      <w:r w:rsidR="00350ED4" w:rsidRPr="00E5193C">
        <w:rPr>
          <w:rFonts w:ascii="Times New Roman" w:hAnsi="Times New Roman"/>
          <w:sz w:val="26"/>
          <w:szCs w:val="26"/>
          <w:lang w:val="lt-LT"/>
        </w:rPr>
        <w:t>Remiantis tarptautinių tribunolų praktika, žmogaus teisių pažeidimų sistemingumas reiškia organizuotus veiksmus, tam tikro plano ar strategijos egzistavimą</w:t>
      </w:r>
      <w:r w:rsidR="00350ED4" w:rsidRPr="00E5193C">
        <w:rPr>
          <w:rStyle w:val="Puslapioinaosnuoroda"/>
          <w:rFonts w:ascii="Times New Roman" w:hAnsi="Times New Roman"/>
          <w:sz w:val="26"/>
          <w:szCs w:val="26"/>
          <w:lang w:val="lt-LT"/>
        </w:rPr>
        <w:footnoteReference w:id="95"/>
      </w:r>
      <w:r w:rsidR="00350ED4" w:rsidRPr="00E5193C">
        <w:rPr>
          <w:rFonts w:ascii="Times New Roman" w:hAnsi="Times New Roman"/>
          <w:sz w:val="26"/>
          <w:szCs w:val="26"/>
          <w:lang w:val="lt-LT"/>
        </w:rPr>
        <w:t>. Vadinasi, siekiant įrodyti sistemingą žmogaus teisių pažeidimų pobūdį, būtina nustatyti tikslingus veiksmus planuojant humanitarinę krizę</w:t>
      </w:r>
      <w:r w:rsidR="00350ED4" w:rsidRPr="00E5193C">
        <w:rPr>
          <w:rStyle w:val="Puslapioinaosnuoroda"/>
          <w:rFonts w:ascii="Times New Roman" w:hAnsi="Times New Roman"/>
          <w:sz w:val="26"/>
          <w:szCs w:val="26"/>
          <w:lang w:val="lt-LT"/>
        </w:rPr>
        <w:footnoteReference w:id="96"/>
      </w:r>
      <w:r w:rsidR="00B117A7" w:rsidRPr="00E5193C">
        <w:rPr>
          <w:rFonts w:ascii="Times New Roman" w:hAnsi="Times New Roman"/>
          <w:sz w:val="26"/>
          <w:szCs w:val="26"/>
          <w:lang w:val="lt-LT"/>
        </w:rPr>
        <w:t>.</w:t>
      </w:r>
      <w:r w:rsidR="00202D07" w:rsidRPr="00E5193C">
        <w:rPr>
          <w:rFonts w:ascii="Times New Roman" w:hAnsi="Times New Roman"/>
          <w:sz w:val="26"/>
          <w:szCs w:val="26"/>
          <w:lang w:val="lt-LT"/>
        </w:rPr>
        <w:t xml:space="preserve"> Genocido nusikaltimo atveju, kaip konstatavo TTT </w:t>
      </w:r>
      <w:r w:rsidR="00202D07" w:rsidRPr="00E5193C">
        <w:rPr>
          <w:rFonts w:ascii="Times New Roman" w:hAnsi="Times New Roman"/>
          <w:i/>
          <w:sz w:val="26"/>
          <w:szCs w:val="26"/>
          <w:lang w:val="lt-LT"/>
        </w:rPr>
        <w:t xml:space="preserve">Genocido </w:t>
      </w:r>
      <w:r w:rsidR="00202D07" w:rsidRPr="00E5193C">
        <w:rPr>
          <w:rFonts w:ascii="Times New Roman" w:hAnsi="Times New Roman"/>
          <w:sz w:val="26"/>
          <w:szCs w:val="26"/>
          <w:lang w:val="lt-LT"/>
        </w:rPr>
        <w:t>byloje</w:t>
      </w:r>
      <w:r w:rsidR="00202D07" w:rsidRPr="00E5193C">
        <w:rPr>
          <w:rStyle w:val="Puslapioinaosnuoroda"/>
          <w:rFonts w:ascii="Times New Roman" w:hAnsi="Times New Roman"/>
          <w:sz w:val="26"/>
          <w:szCs w:val="26"/>
          <w:lang w:val="lt-LT"/>
        </w:rPr>
        <w:footnoteReference w:id="97"/>
      </w:r>
      <w:r w:rsidR="00202D07" w:rsidRPr="00E5193C">
        <w:rPr>
          <w:rFonts w:ascii="Times New Roman" w:hAnsi="Times New Roman"/>
          <w:sz w:val="26"/>
          <w:szCs w:val="26"/>
          <w:lang w:val="lt-LT"/>
        </w:rPr>
        <w:t>, siekiant įrodyti plano išnaikinti tam tikrą asmenų grupę egzistavimą ir tokių žmogaus teisių pažeidimų sistemingumą, turi būti pateikti įrodymai apie ginkluotųjų pajėgų, vykdančių žudymus</w:t>
      </w:r>
      <w:r w:rsidR="002A3A56" w:rsidRPr="00E5193C">
        <w:rPr>
          <w:rFonts w:ascii="Times New Roman" w:hAnsi="Times New Roman"/>
          <w:sz w:val="26"/>
          <w:szCs w:val="26"/>
          <w:lang w:val="lt-LT"/>
        </w:rPr>
        <w:t>,</w:t>
      </w:r>
      <w:r w:rsidR="00202D07" w:rsidRPr="00E5193C">
        <w:rPr>
          <w:rFonts w:ascii="Times New Roman" w:hAnsi="Times New Roman"/>
          <w:sz w:val="26"/>
          <w:szCs w:val="26"/>
          <w:lang w:val="lt-LT"/>
        </w:rPr>
        <w:t xml:space="preserve"> pobūdį ir skaičių, informacijos perdavimo kodų egzistavimą tarp atskirų </w:t>
      </w:r>
      <w:r w:rsidR="002C1532" w:rsidRPr="00E5193C">
        <w:rPr>
          <w:rFonts w:ascii="Times New Roman" w:hAnsi="Times New Roman"/>
          <w:sz w:val="26"/>
          <w:szCs w:val="26"/>
          <w:lang w:val="lt-LT"/>
        </w:rPr>
        <w:t xml:space="preserve">masinius žmogaus teisių pažeidimus vykdančių </w:t>
      </w:r>
      <w:r w:rsidR="00202D07" w:rsidRPr="00E5193C">
        <w:rPr>
          <w:rFonts w:ascii="Times New Roman" w:hAnsi="Times New Roman"/>
          <w:sz w:val="26"/>
          <w:szCs w:val="26"/>
          <w:lang w:val="lt-LT"/>
        </w:rPr>
        <w:t>grupių, vieningus žudymo metodus ir įrodymus apie tai, kad buvo priimtas oficialus sprendimas dėl tam tikros grupės išnaikinimo</w:t>
      </w:r>
      <w:r w:rsidR="00202D07" w:rsidRPr="00E5193C">
        <w:rPr>
          <w:rStyle w:val="Puslapioinaosnuoroda"/>
          <w:rFonts w:ascii="Times New Roman" w:hAnsi="Times New Roman"/>
          <w:sz w:val="26"/>
          <w:szCs w:val="26"/>
          <w:lang w:val="lt-LT"/>
        </w:rPr>
        <w:footnoteReference w:id="98"/>
      </w:r>
      <w:r w:rsidR="00202D07" w:rsidRPr="00E5193C">
        <w:rPr>
          <w:rFonts w:ascii="Times New Roman" w:hAnsi="Times New Roman"/>
          <w:sz w:val="26"/>
          <w:szCs w:val="26"/>
          <w:lang w:val="lt-LT"/>
        </w:rPr>
        <w:t>.</w:t>
      </w:r>
    </w:p>
    <w:p w:rsidR="00C53789" w:rsidRDefault="007956CC" w:rsidP="005E4FD7">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C53789" w:rsidRPr="00E5193C">
        <w:rPr>
          <w:rFonts w:ascii="Times New Roman" w:hAnsi="Times New Roman"/>
          <w:sz w:val="26"/>
          <w:szCs w:val="26"/>
          <w:lang w:val="lt-LT"/>
        </w:rPr>
        <w:t xml:space="preserve">Nepaisant to, </w:t>
      </w:r>
      <w:r w:rsidR="00C53789">
        <w:rPr>
          <w:rFonts w:ascii="Times New Roman" w:hAnsi="Times New Roman"/>
          <w:sz w:val="26"/>
          <w:szCs w:val="26"/>
          <w:lang w:val="lt-LT"/>
        </w:rPr>
        <w:t xml:space="preserve">kad yra manančių, jog </w:t>
      </w:r>
      <w:r w:rsidR="00C53789" w:rsidRPr="00E5193C">
        <w:rPr>
          <w:rFonts w:ascii="Times New Roman" w:hAnsi="Times New Roman"/>
          <w:sz w:val="26"/>
          <w:szCs w:val="26"/>
          <w:lang w:val="lt-LT"/>
        </w:rPr>
        <w:t xml:space="preserve">pasirinkdama genocidą, nusikaltimus žmoniškumui ar </w:t>
      </w:r>
      <w:r w:rsidR="00C53789">
        <w:rPr>
          <w:rFonts w:ascii="Times New Roman" w:hAnsi="Times New Roman"/>
          <w:sz w:val="26"/>
          <w:szCs w:val="26"/>
          <w:lang w:val="lt-LT"/>
        </w:rPr>
        <w:t xml:space="preserve">masinius ir sistemingus </w:t>
      </w:r>
      <w:r w:rsidR="00C53789" w:rsidRPr="00E5193C">
        <w:rPr>
          <w:rFonts w:ascii="Times New Roman" w:hAnsi="Times New Roman"/>
          <w:sz w:val="26"/>
          <w:szCs w:val="26"/>
          <w:lang w:val="lt-LT"/>
        </w:rPr>
        <w:t xml:space="preserve">karo nusikaltimus kaip humanitarinės krizės vertinimo gaires, tarptautinė bendrija galėtų išvengti </w:t>
      </w:r>
      <w:r w:rsidR="00C53789" w:rsidRPr="00E5193C">
        <w:rPr>
          <w:rFonts w:ascii="Times New Roman" w:hAnsi="Times New Roman"/>
          <w:sz w:val="26"/>
          <w:szCs w:val="26"/>
          <w:lang w:val="lt-LT"/>
        </w:rPr>
        <w:lastRenderedPageBreak/>
        <w:t>piktnaudžiavimo humanit</w:t>
      </w:r>
      <w:r w:rsidR="00C53789">
        <w:rPr>
          <w:rFonts w:ascii="Times New Roman" w:hAnsi="Times New Roman"/>
          <w:sz w:val="26"/>
          <w:szCs w:val="26"/>
          <w:lang w:val="lt-LT"/>
        </w:rPr>
        <w:t>arinės intervencijos koncepcija, nes</w:t>
      </w:r>
      <w:r w:rsidR="00C53789" w:rsidRPr="00E5193C">
        <w:rPr>
          <w:rFonts w:ascii="Times New Roman" w:hAnsi="Times New Roman"/>
          <w:sz w:val="26"/>
          <w:szCs w:val="26"/>
          <w:lang w:val="lt-LT"/>
        </w:rPr>
        <w:t xml:space="preserve"> pateisinamos humanitarinės intervencijos priežastys būtų aiškios, o žmogaus teisių pažeidimai būtų vertinami turint konkrečius rėmus</w:t>
      </w:r>
      <w:r w:rsidR="00C53789" w:rsidRPr="00E5193C">
        <w:rPr>
          <w:rStyle w:val="Puslapioinaosnuoroda"/>
          <w:rFonts w:ascii="Times New Roman" w:hAnsi="Times New Roman"/>
          <w:sz w:val="26"/>
          <w:szCs w:val="26"/>
          <w:lang w:val="lt-LT"/>
        </w:rPr>
        <w:footnoteReference w:id="99"/>
      </w:r>
      <w:r w:rsidR="00C53789">
        <w:rPr>
          <w:rFonts w:ascii="Times New Roman" w:hAnsi="Times New Roman"/>
          <w:sz w:val="26"/>
          <w:szCs w:val="26"/>
          <w:lang w:val="lt-LT"/>
        </w:rPr>
        <w:t>,</w:t>
      </w:r>
      <w:r w:rsidR="00C53789" w:rsidRPr="00E5193C">
        <w:rPr>
          <w:rFonts w:ascii="Times New Roman" w:hAnsi="Times New Roman"/>
          <w:sz w:val="26"/>
          <w:szCs w:val="26"/>
          <w:lang w:val="lt-LT"/>
        </w:rPr>
        <w:t xml:space="preserve"> </w:t>
      </w:r>
      <w:r w:rsidR="00062E34">
        <w:rPr>
          <w:rFonts w:ascii="Times New Roman" w:hAnsi="Times New Roman"/>
          <w:sz w:val="26"/>
          <w:szCs w:val="26"/>
          <w:lang w:val="lt-LT"/>
        </w:rPr>
        <w:t>humanitarinės krizės metu vykdomi pagrindinių žmogaus teisių</w:t>
      </w:r>
      <w:r w:rsidR="002A3A56" w:rsidRPr="00E5193C">
        <w:rPr>
          <w:rFonts w:ascii="Times New Roman" w:hAnsi="Times New Roman"/>
          <w:sz w:val="26"/>
          <w:szCs w:val="26"/>
          <w:lang w:val="lt-LT"/>
        </w:rPr>
        <w:t xml:space="preserve"> </w:t>
      </w:r>
      <w:r w:rsidR="000A553C" w:rsidRPr="00E5193C">
        <w:rPr>
          <w:rFonts w:ascii="Times New Roman" w:hAnsi="Times New Roman"/>
          <w:sz w:val="26"/>
          <w:szCs w:val="26"/>
          <w:lang w:val="lt-LT"/>
        </w:rPr>
        <w:t>masiniai a</w:t>
      </w:r>
      <w:r w:rsidR="002A3A56" w:rsidRPr="00E5193C">
        <w:rPr>
          <w:rFonts w:ascii="Times New Roman" w:hAnsi="Times New Roman"/>
          <w:sz w:val="26"/>
          <w:szCs w:val="26"/>
          <w:lang w:val="lt-LT"/>
        </w:rPr>
        <w:t xml:space="preserve">r sistemingi </w:t>
      </w:r>
      <w:r w:rsidR="00C53789">
        <w:rPr>
          <w:rFonts w:ascii="Times New Roman" w:hAnsi="Times New Roman"/>
          <w:sz w:val="26"/>
          <w:szCs w:val="26"/>
          <w:lang w:val="lt-LT"/>
        </w:rPr>
        <w:t xml:space="preserve">pažeidimai </w:t>
      </w:r>
      <w:r w:rsidR="002A3A56" w:rsidRPr="00E5193C">
        <w:rPr>
          <w:rFonts w:ascii="Times New Roman" w:hAnsi="Times New Roman"/>
          <w:sz w:val="26"/>
          <w:szCs w:val="26"/>
          <w:lang w:val="lt-LT"/>
        </w:rPr>
        <w:t xml:space="preserve">gali </w:t>
      </w:r>
      <w:r w:rsidR="00C53789">
        <w:rPr>
          <w:rFonts w:ascii="Times New Roman" w:hAnsi="Times New Roman"/>
          <w:sz w:val="26"/>
          <w:szCs w:val="26"/>
          <w:lang w:val="lt-LT"/>
        </w:rPr>
        <w:t xml:space="preserve">tik </w:t>
      </w:r>
      <w:r w:rsidR="002A3A56" w:rsidRPr="00E5193C">
        <w:rPr>
          <w:rFonts w:ascii="Times New Roman" w:hAnsi="Times New Roman"/>
          <w:sz w:val="26"/>
          <w:szCs w:val="26"/>
          <w:lang w:val="lt-LT"/>
        </w:rPr>
        <w:t>turėti t</w:t>
      </w:r>
      <w:r w:rsidR="00FF2B4E">
        <w:rPr>
          <w:rFonts w:ascii="Times New Roman" w:hAnsi="Times New Roman"/>
          <w:sz w:val="26"/>
          <w:szCs w:val="26"/>
          <w:lang w:val="lt-LT"/>
        </w:rPr>
        <w:t xml:space="preserve">arptautinių nusikaltimų požymių, </w:t>
      </w:r>
      <w:r w:rsidR="00C53789">
        <w:rPr>
          <w:rFonts w:ascii="Times New Roman" w:hAnsi="Times New Roman"/>
          <w:sz w:val="26"/>
          <w:szCs w:val="26"/>
          <w:lang w:val="lt-LT"/>
        </w:rPr>
        <w:t>nes</w:t>
      </w:r>
      <w:r w:rsidR="00FF2B4E">
        <w:rPr>
          <w:rFonts w:ascii="Times New Roman" w:hAnsi="Times New Roman"/>
          <w:sz w:val="26"/>
          <w:szCs w:val="26"/>
          <w:lang w:val="lt-LT"/>
        </w:rPr>
        <w:t xml:space="preserve"> t</w:t>
      </w:r>
      <w:r w:rsidR="00891FE7" w:rsidRPr="00E5193C">
        <w:rPr>
          <w:rFonts w:ascii="Times New Roman" w:hAnsi="Times New Roman"/>
          <w:sz w:val="26"/>
          <w:szCs w:val="26"/>
          <w:lang w:val="lt-LT"/>
        </w:rPr>
        <w:t xml:space="preserve">eisinė humanitarinės krizės kvalifikacija paprastai įvyksta </w:t>
      </w:r>
      <w:r w:rsidR="00C71B76" w:rsidRPr="00E5193C">
        <w:rPr>
          <w:rFonts w:ascii="Times New Roman" w:hAnsi="Times New Roman"/>
          <w:sz w:val="26"/>
          <w:szCs w:val="26"/>
          <w:lang w:val="lt-LT"/>
        </w:rPr>
        <w:t>jai pasibaigus</w:t>
      </w:r>
      <w:r w:rsidR="007B0262" w:rsidRPr="00E5193C">
        <w:rPr>
          <w:rFonts w:ascii="Times New Roman" w:hAnsi="Times New Roman"/>
          <w:sz w:val="26"/>
          <w:szCs w:val="26"/>
          <w:lang w:val="lt-LT"/>
        </w:rPr>
        <w:t xml:space="preserve"> arba po </w:t>
      </w:r>
      <w:r w:rsidR="00891FE7" w:rsidRPr="00E5193C">
        <w:rPr>
          <w:rFonts w:ascii="Times New Roman" w:hAnsi="Times New Roman"/>
          <w:sz w:val="26"/>
          <w:szCs w:val="26"/>
          <w:lang w:val="lt-LT"/>
        </w:rPr>
        <w:t>humanitarinės intervencijos</w:t>
      </w:r>
      <w:r w:rsidR="00FF2B4E">
        <w:rPr>
          <w:rFonts w:ascii="Times New Roman" w:hAnsi="Times New Roman"/>
          <w:sz w:val="26"/>
          <w:szCs w:val="26"/>
          <w:lang w:val="lt-LT"/>
        </w:rPr>
        <w:t xml:space="preserve">. Dėl šios priežasties </w:t>
      </w:r>
      <w:r w:rsidR="00891FE7" w:rsidRPr="00E5193C">
        <w:rPr>
          <w:rFonts w:ascii="Times New Roman" w:hAnsi="Times New Roman"/>
          <w:sz w:val="26"/>
          <w:szCs w:val="26"/>
          <w:lang w:val="lt-LT"/>
        </w:rPr>
        <w:t>konkrečių tarptautinių nusikaltimų nurodymas humanitarinės interv</w:t>
      </w:r>
      <w:r w:rsidR="002A3A56" w:rsidRPr="00E5193C">
        <w:rPr>
          <w:rFonts w:ascii="Times New Roman" w:hAnsi="Times New Roman"/>
          <w:sz w:val="26"/>
          <w:szCs w:val="26"/>
          <w:lang w:val="lt-LT"/>
        </w:rPr>
        <w:t>encijos sąvokoje keltų</w:t>
      </w:r>
      <w:r w:rsidR="007B0262" w:rsidRPr="00E5193C">
        <w:rPr>
          <w:rFonts w:ascii="Times New Roman" w:hAnsi="Times New Roman"/>
          <w:sz w:val="26"/>
          <w:szCs w:val="26"/>
          <w:lang w:val="lt-LT"/>
        </w:rPr>
        <w:t xml:space="preserve"> abejonių</w:t>
      </w:r>
      <w:r w:rsidR="00C71B76" w:rsidRPr="00E5193C">
        <w:rPr>
          <w:rFonts w:ascii="Times New Roman" w:hAnsi="Times New Roman"/>
          <w:sz w:val="26"/>
          <w:szCs w:val="26"/>
          <w:lang w:val="lt-LT"/>
        </w:rPr>
        <w:t>:</w:t>
      </w:r>
      <w:r w:rsidR="007B0262" w:rsidRPr="00E5193C">
        <w:rPr>
          <w:rFonts w:ascii="Times New Roman" w:hAnsi="Times New Roman"/>
          <w:sz w:val="26"/>
          <w:szCs w:val="26"/>
          <w:lang w:val="lt-LT"/>
        </w:rPr>
        <w:t xml:space="preserve"> </w:t>
      </w:r>
      <w:r w:rsidR="002A3A56" w:rsidRPr="00E5193C">
        <w:rPr>
          <w:rFonts w:ascii="Times New Roman" w:hAnsi="Times New Roman"/>
          <w:sz w:val="26"/>
          <w:szCs w:val="26"/>
          <w:lang w:val="lt-LT"/>
        </w:rPr>
        <w:t>humanitarinės krizės</w:t>
      </w:r>
      <w:r w:rsidR="007B0262" w:rsidRPr="00E5193C">
        <w:rPr>
          <w:rFonts w:ascii="Times New Roman" w:hAnsi="Times New Roman"/>
          <w:sz w:val="26"/>
          <w:szCs w:val="26"/>
          <w:lang w:val="lt-LT"/>
        </w:rPr>
        <w:t xml:space="preserve"> atveju egzistuoja tik didelė </w:t>
      </w:r>
      <w:r w:rsidR="002273FD" w:rsidRPr="00E5193C">
        <w:rPr>
          <w:rFonts w:ascii="Times New Roman" w:hAnsi="Times New Roman"/>
          <w:sz w:val="26"/>
          <w:szCs w:val="26"/>
          <w:lang w:val="lt-LT"/>
        </w:rPr>
        <w:t>gen</w:t>
      </w:r>
      <w:r w:rsidR="00FF2B4E">
        <w:rPr>
          <w:rFonts w:ascii="Times New Roman" w:hAnsi="Times New Roman"/>
          <w:sz w:val="26"/>
          <w:szCs w:val="26"/>
          <w:lang w:val="lt-LT"/>
        </w:rPr>
        <w:t>ocido, nusikaltimų žmoniškumui a</w:t>
      </w:r>
      <w:r w:rsidR="002273FD" w:rsidRPr="00E5193C">
        <w:rPr>
          <w:rFonts w:ascii="Times New Roman" w:hAnsi="Times New Roman"/>
          <w:sz w:val="26"/>
          <w:szCs w:val="26"/>
          <w:lang w:val="lt-LT"/>
        </w:rPr>
        <w:t>r karo nusikaltimų</w:t>
      </w:r>
      <w:r w:rsidR="00C53789">
        <w:rPr>
          <w:rFonts w:ascii="Times New Roman" w:hAnsi="Times New Roman"/>
          <w:sz w:val="26"/>
          <w:szCs w:val="26"/>
          <w:lang w:val="lt-LT"/>
        </w:rPr>
        <w:t xml:space="preserve"> vykdymo tikimybė. Ko</w:t>
      </w:r>
      <w:r w:rsidR="00C71B76" w:rsidRPr="00E5193C">
        <w:rPr>
          <w:rFonts w:ascii="Times New Roman" w:hAnsi="Times New Roman"/>
          <w:sz w:val="26"/>
          <w:szCs w:val="26"/>
          <w:lang w:val="lt-LT"/>
        </w:rPr>
        <w:t>nkrečiam teisiniam situacijos kvalifikavimui dažniausiai reikia daugiau duomenų ir laiko. Be to, teisinę hu</w:t>
      </w:r>
      <w:r w:rsidR="00AD0EC2" w:rsidRPr="00E5193C">
        <w:rPr>
          <w:rFonts w:ascii="Times New Roman" w:hAnsi="Times New Roman"/>
          <w:sz w:val="26"/>
          <w:szCs w:val="26"/>
          <w:lang w:val="lt-LT"/>
        </w:rPr>
        <w:t>manitarinės krizės kvalifikaciją</w:t>
      </w:r>
      <w:r w:rsidR="00C71B76" w:rsidRPr="00E5193C">
        <w:rPr>
          <w:rFonts w:ascii="Times New Roman" w:hAnsi="Times New Roman"/>
          <w:sz w:val="26"/>
          <w:szCs w:val="26"/>
          <w:lang w:val="lt-LT"/>
        </w:rPr>
        <w:t xml:space="preserve"> </w:t>
      </w:r>
      <w:r w:rsidR="00AD0EC2" w:rsidRPr="00E5193C">
        <w:rPr>
          <w:rFonts w:ascii="Times New Roman" w:hAnsi="Times New Roman"/>
          <w:sz w:val="26"/>
          <w:szCs w:val="26"/>
          <w:lang w:val="lt-LT"/>
        </w:rPr>
        <w:t>paprastai atlieka teisminė</w:t>
      </w:r>
      <w:r w:rsidR="00C71B76" w:rsidRPr="00E5193C">
        <w:rPr>
          <w:rFonts w:ascii="Times New Roman" w:hAnsi="Times New Roman"/>
          <w:sz w:val="26"/>
          <w:szCs w:val="26"/>
          <w:lang w:val="lt-LT"/>
        </w:rPr>
        <w:t xml:space="preserve"> institucija,</w:t>
      </w:r>
      <w:r w:rsidR="00AD0EC2" w:rsidRPr="00E5193C">
        <w:rPr>
          <w:rFonts w:ascii="Times New Roman" w:hAnsi="Times New Roman"/>
          <w:sz w:val="26"/>
          <w:szCs w:val="26"/>
          <w:lang w:val="lt-LT"/>
        </w:rPr>
        <w:t xml:space="preserve"> pavyzdžiui, Tarptautinis Teisingumo Teismas ar tarpt</w:t>
      </w:r>
      <w:r w:rsidR="002273FD" w:rsidRPr="00E5193C">
        <w:rPr>
          <w:rFonts w:ascii="Times New Roman" w:hAnsi="Times New Roman"/>
          <w:sz w:val="26"/>
          <w:szCs w:val="26"/>
          <w:lang w:val="lt-LT"/>
        </w:rPr>
        <w:t>autinis baudžiamasis tribunolas</w:t>
      </w:r>
      <w:r w:rsidR="00C71B76" w:rsidRPr="00E5193C">
        <w:rPr>
          <w:rFonts w:ascii="Times New Roman" w:hAnsi="Times New Roman"/>
          <w:sz w:val="26"/>
          <w:szCs w:val="26"/>
          <w:lang w:val="lt-LT"/>
        </w:rPr>
        <w:t xml:space="preserve"> spr</w:t>
      </w:r>
      <w:r w:rsidR="002273FD" w:rsidRPr="00E5193C">
        <w:rPr>
          <w:rFonts w:ascii="Times New Roman" w:hAnsi="Times New Roman"/>
          <w:sz w:val="26"/>
          <w:szCs w:val="26"/>
          <w:lang w:val="lt-LT"/>
        </w:rPr>
        <w:t>endžiant</w:t>
      </w:r>
      <w:r w:rsidR="00C71B76" w:rsidRPr="00E5193C">
        <w:rPr>
          <w:rFonts w:ascii="Times New Roman" w:hAnsi="Times New Roman"/>
          <w:sz w:val="26"/>
          <w:szCs w:val="26"/>
          <w:lang w:val="lt-LT"/>
        </w:rPr>
        <w:t xml:space="preserve"> valstybės ar fizinių asmenų baudžiamosios atsakomybės dė</w:t>
      </w:r>
      <w:r w:rsidR="00AD0EC2" w:rsidRPr="00E5193C">
        <w:rPr>
          <w:rFonts w:ascii="Times New Roman" w:hAnsi="Times New Roman"/>
          <w:sz w:val="26"/>
          <w:szCs w:val="26"/>
          <w:lang w:val="lt-LT"/>
        </w:rPr>
        <w:t xml:space="preserve">l humanitarinės krizės klausimą. </w:t>
      </w:r>
    </w:p>
    <w:p w:rsidR="00887387" w:rsidRDefault="00C53789" w:rsidP="005E4FD7">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Pr>
          <w:rFonts w:ascii="Times New Roman" w:hAnsi="Times New Roman"/>
          <w:sz w:val="26"/>
          <w:szCs w:val="26"/>
          <w:lang w:val="lt-LT"/>
        </w:rPr>
        <w:tab/>
        <w:t xml:space="preserve">Autorės nuomone, </w:t>
      </w:r>
      <w:r w:rsidR="00AD0EC2" w:rsidRPr="00E5193C">
        <w:rPr>
          <w:rFonts w:ascii="Times New Roman" w:hAnsi="Times New Roman"/>
          <w:sz w:val="26"/>
          <w:szCs w:val="26"/>
          <w:lang w:val="lt-LT"/>
        </w:rPr>
        <w:t>siekiant pateikti humanitarinės intervencijos sąvoką, humanitarinės krizės metu vykdomi žmogaus teisių pažeidimai neturėtų būti suprantami kaip konkretūs tarptautiniai nusikaltimai, o</w:t>
      </w:r>
      <w:r w:rsidR="000A553C" w:rsidRPr="00E5193C">
        <w:rPr>
          <w:rFonts w:ascii="Times New Roman" w:hAnsi="Times New Roman"/>
          <w:sz w:val="26"/>
          <w:szCs w:val="26"/>
          <w:lang w:val="lt-LT"/>
        </w:rPr>
        <w:t xml:space="preserve"> turėtų būti laikomi masiniais a</w:t>
      </w:r>
      <w:r w:rsidR="00AD0EC2" w:rsidRPr="00E5193C">
        <w:rPr>
          <w:rFonts w:ascii="Times New Roman" w:hAnsi="Times New Roman"/>
          <w:sz w:val="26"/>
          <w:szCs w:val="26"/>
          <w:lang w:val="lt-LT"/>
        </w:rPr>
        <w:t>r sistemingais žmogaus teisių pažeidimais, turinčiais gen</w:t>
      </w:r>
      <w:r w:rsidR="000A553C" w:rsidRPr="00E5193C">
        <w:rPr>
          <w:rFonts w:ascii="Times New Roman" w:hAnsi="Times New Roman"/>
          <w:sz w:val="26"/>
          <w:szCs w:val="26"/>
          <w:lang w:val="lt-LT"/>
        </w:rPr>
        <w:t>ocido, nusikaltimų žmoniškumui a</w:t>
      </w:r>
      <w:r w:rsidR="00AD0EC2" w:rsidRPr="00E5193C">
        <w:rPr>
          <w:rFonts w:ascii="Times New Roman" w:hAnsi="Times New Roman"/>
          <w:sz w:val="26"/>
          <w:szCs w:val="26"/>
          <w:lang w:val="lt-LT"/>
        </w:rPr>
        <w:t>r karo nusikaltimų požymių, nes visais atvejais priimant sprendimą dėl humanitarinės intervencijos vykdymo, tarptautinių nusikaltimų vykdymas yra tik tikėtinas, t. y. egzistuoja didelė tokių nusikaltimų vykdymo tikimybė.</w:t>
      </w:r>
    </w:p>
    <w:p w:rsidR="005E4FD7" w:rsidRPr="00E5193C" w:rsidRDefault="005E4FD7" w:rsidP="005E4FD7">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E85176" w:rsidRPr="00E5193C" w:rsidRDefault="002B259E" w:rsidP="005C78C7">
      <w:pPr>
        <w:pStyle w:val="Antrat4"/>
        <w:spacing w:before="0" w:after="0"/>
        <w:jc w:val="center"/>
        <w:rPr>
          <w:sz w:val="26"/>
          <w:szCs w:val="26"/>
          <w:lang w:val="lt-LT"/>
        </w:rPr>
      </w:pPr>
      <w:bookmarkStart w:id="7" w:name="_Toc331936221"/>
      <w:r w:rsidRPr="00E5193C">
        <w:rPr>
          <w:sz w:val="26"/>
          <w:szCs w:val="26"/>
          <w:lang w:val="lt-LT"/>
        </w:rPr>
        <w:t>1.2.1.</w:t>
      </w:r>
      <w:r w:rsidR="008E5020" w:rsidRPr="00E5193C">
        <w:rPr>
          <w:sz w:val="26"/>
          <w:szCs w:val="26"/>
          <w:lang w:val="lt-LT"/>
        </w:rPr>
        <w:t xml:space="preserve"> </w:t>
      </w:r>
      <w:r w:rsidR="00E85176" w:rsidRPr="00E5193C">
        <w:rPr>
          <w:sz w:val="26"/>
          <w:szCs w:val="26"/>
          <w:lang w:val="lt-LT"/>
        </w:rPr>
        <w:t>Genocid</w:t>
      </w:r>
      <w:r w:rsidR="007E5EFD" w:rsidRPr="00E5193C">
        <w:rPr>
          <w:sz w:val="26"/>
          <w:szCs w:val="26"/>
          <w:lang w:val="lt-LT"/>
        </w:rPr>
        <w:t>as</w:t>
      </w:r>
      <w:bookmarkEnd w:id="7"/>
    </w:p>
    <w:p w:rsidR="00E85176" w:rsidRPr="00E5193C" w:rsidRDefault="00E85176" w:rsidP="005E4FD7">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CC7E84" w:rsidRPr="00E5193C" w:rsidRDefault="002A3A56" w:rsidP="00E62A4E">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3964B5" w:rsidRPr="00E5193C">
        <w:rPr>
          <w:rFonts w:ascii="Times New Roman" w:hAnsi="Times New Roman"/>
          <w:sz w:val="26"/>
          <w:szCs w:val="26"/>
          <w:lang w:val="lt-LT"/>
        </w:rPr>
        <w:t>Humanitarinė krizės metu vykdomi masiniai ir sistemingi žmogaus teisių pažeidimai, keliantys grėsmę fiziniam daugelio asmenų saugum</w:t>
      </w:r>
      <w:r w:rsidR="005E4FD7">
        <w:rPr>
          <w:rFonts w:ascii="Times New Roman" w:hAnsi="Times New Roman"/>
          <w:sz w:val="26"/>
          <w:szCs w:val="26"/>
          <w:lang w:val="lt-LT"/>
        </w:rPr>
        <w:t>ui bei</w:t>
      </w:r>
      <w:r w:rsidR="00CD22A6" w:rsidRPr="00E5193C">
        <w:rPr>
          <w:rFonts w:ascii="Times New Roman" w:hAnsi="Times New Roman"/>
          <w:sz w:val="26"/>
          <w:szCs w:val="26"/>
          <w:lang w:val="lt-LT"/>
        </w:rPr>
        <w:t xml:space="preserve"> jų sveikatai,</w:t>
      </w:r>
      <w:r w:rsidR="003964B5" w:rsidRPr="00E5193C">
        <w:rPr>
          <w:rFonts w:ascii="Times New Roman" w:hAnsi="Times New Roman"/>
          <w:sz w:val="26"/>
          <w:szCs w:val="26"/>
          <w:lang w:val="lt-LT"/>
        </w:rPr>
        <w:t xml:space="preserve"> gali turėti genocido nusikaltimo požymių. </w:t>
      </w:r>
      <w:r w:rsidR="00611B7F" w:rsidRPr="00E5193C">
        <w:rPr>
          <w:rFonts w:ascii="Times New Roman" w:hAnsi="Times New Roman"/>
          <w:sz w:val="26"/>
          <w:szCs w:val="26"/>
          <w:lang w:val="lt-LT"/>
        </w:rPr>
        <w:t xml:space="preserve">JT </w:t>
      </w:r>
      <w:r w:rsidR="00136C44" w:rsidRPr="00E5193C">
        <w:rPr>
          <w:rFonts w:ascii="Times New Roman" w:hAnsi="Times New Roman"/>
          <w:sz w:val="26"/>
          <w:szCs w:val="26"/>
          <w:lang w:val="lt-LT"/>
        </w:rPr>
        <w:t>Ge</w:t>
      </w:r>
      <w:r w:rsidR="003367CE" w:rsidRPr="00E5193C">
        <w:rPr>
          <w:rFonts w:ascii="Times New Roman" w:hAnsi="Times New Roman"/>
          <w:sz w:val="26"/>
          <w:szCs w:val="26"/>
          <w:lang w:val="lt-LT"/>
        </w:rPr>
        <w:t xml:space="preserve">nocido konvencijos </w:t>
      </w:r>
      <w:r w:rsidR="003367CE" w:rsidRPr="00E5193C">
        <w:rPr>
          <w:rFonts w:ascii="Times New Roman" w:hAnsi="Times New Roman"/>
          <w:sz w:val="26"/>
          <w:szCs w:val="26"/>
          <w:lang w:val="lt-LT"/>
        </w:rPr>
        <w:lastRenderedPageBreak/>
        <w:t>2 str</w:t>
      </w:r>
      <w:r w:rsidR="00611B7F" w:rsidRPr="00E5193C">
        <w:rPr>
          <w:rFonts w:ascii="Times New Roman" w:hAnsi="Times New Roman"/>
          <w:sz w:val="26"/>
          <w:szCs w:val="26"/>
          <w:lang w:val="lt-LT"/>
        </w:rPr>
        <w:t xml:space="preserve">. </w:t>
      </w:r>
      <w:r w:rsidR="003367CE" w:rsidRPr="00E5193C">
        <w:rPr>
          <w:rFonts w:ascii="Times New Roman" w:hAnsi="Times New Roman"/>
          <w:sz w:val="26"/>
          <w:szCs w:val="26"/>
          <w:lang w:val="lt-LT"/>
        </w:rPr>
        <w:t>nusta</w:t>
      </w:r>
      <w:r w:rsidR="009D3CD9" w:rsidRPr="00E5193C">
        <w:rPr>
          <w:rFonts w:ascii="Times New Roman" w:hAnsi="Times New Roman"/>
          <w:sz w:val="26"/>
          <w:szCs w:val="26"/>
          <w:lang w:val="lt-LT"/>
        </w:rPr>
        <w:t>t</w:t>
      </w:r>
      <w:r w:rsidR="00351D65" w:rsidRPr="00E5193C">
        <w:rPr>
          <w:rFonts w:ascii="Times New Roman" w:hAnsi="Times New Roman"/>
          <w:sz w:val="26"/>
          <w:szCs w:val="26"/>
          <w:lang w:val="lt-LT"/>
        </w:rPr>
        <w:t>o</w:t>
      </w:r>
      <w:r w:rsidR="003367CE" w:rsidRPr="00E5193C">
        <w:rPr>
          <w:rFonts w:ascii="Times New Roman" w:hAnsi="Times New Roman"/>
          <w:sz w:val="26"/>
          <w:szCs w:val="26"/>
          <w:lang w:val="lt-LT"/>
        </w:rPr>
        <w:t>, kad</w:t>
      </w:r>
      <w:r w:rsidR="00136C44" w:rsidRPr="00E5193C">
        <w:rPr>
          <w:rFonts w:ascii="Times New Roman" w:hAnsi="Times New Roman"/>
          <w:sz w:val="26"/>
          <w:szCs w:val="26"/>
          <w:lang w:val="lt-LT"/>
        </w:rPr>
        <w:t xml:space="preserve"> </w:t>
      </w:r>
      <w:r w:rsidR="00136C44" w:rsidRPr="00E5193C">
        <w:rPr>
          <w:rFonts w:ascii="Times New Roman" w:hAnsi="Times New Roman"/>
          <w:sz w:val="26"/>
          <w:szCs w:val="26"/>
          <w:lang w:val="lt-LT" w:eastAsia="lt-LT"/>
        </w:rPr>
        <w:t>geno</w:t>
      </w:r>
      <w:r w:rsidR="00907357" w:rsidRPr="00E5193C">
        <w:rPr>
          <w:rFonts w:ascii="Times New Roman" w:hAnsi="Times New Roman"/>
          <w:sz w:val="26"/>
          <w:szCs w:val="26"/>
          <w:lang w:val="lt-LT" w:eastAsia="lt-LT"/>
        </w:rPr>
        <w:t>cidu laikoma toliau išvardintos</w:t>
      </w:r>
      <w:r w:rsidR="00136C44" w:rsidRPr="00E5193C">
        <w:rPr>
          <w:rFonts w:ascii="Times New Roman" w:hAnsi="Times New Roman"/>
          <w:sz w:val="26"/>
          <w:szCs w:val="26"/>
          <w:lang w:val="lt-LT" w:eastAsia="lt-LT"/>
        </w:rPr>
        <w:t xml:space="preserve"> veikos, kuria siekiama visiškai ar iš dalies sunaikinti kokią nors nacionalinę, etnin</w:t>
      </w:r>
      <w:r w:rsidR="003367CE" w:rsidRPr="00E5193C">
        <w:rPr>
          <w:rFonts w:ascii="Times New Roman" w:hAnsi="Times New Roman"/>
          <w:sz w:val="26"/>
          <w:szCs w:val="26"/>
          <w:lang w:val="lt-LT" w:eastAsia="lt-LT"/>
        </w:rPr>
        <w:t>ę, rasinę ar religinę grupę, t. y.</w:t>
      </w:r>
      <w:r w:rsidR="00136C44" w:rsidRPr="00E5193C">
        <w:rPr>
          <w:rFonts w:ascii="Times New Roman" w:hAnsi="Times New Roman"/>
          <w:sz w:val="26"/>
          <w:szCs w:val="26"/>
          <w:lang w:val="lt-LT" w:eastAsia="lt-LT"/>
        </w:rPr>
        <w:t>:</w:t>
      </w:r>
    </w:p>
    <w:p w:rsidR="00CC7E84" w:rsidRPr="00E5193C" w:rsidRDefault="00136C44" w:rsidP="00E62A4E">
      <w:pPr>
        <w:pStyle w:val="Sraopastraipa"/>
        <w:widowControl w:val="0"/>
        <w:numPr>
          <w:ilvl w:val="0"/>
          <w:numId w:val="37"/>
        </w:numPr>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eastAsia="lt-LT"/>
        </w:rPr>
        <w:t>tos grupės narių žudymas;</w:t>
      </w:r>
    </w:p>
    <w:p w:rsidR="00CC7E84" w:rsidRPr="00E5193C" w:rsidRDefault="00136C44" w:rsidP="00E62A4E">
      <w:pPr>
        <w:pStyle w:val="Sraopastraipa"/>
        <w:widowControl w:val="0"/>
        <w:numPr>
          <w:ilvl w:val="0"/>
          <w:numId w:val="37"/>
        </w:numPr>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eastAsia="lt-LT"/>
        </w:rPr>
        <w:t>rimtų fizinių ar psichikos sužalojimų darymas tos grupės nariams;</w:t>
      </w:r>
    </w:p>
    <w:p w:rsidR="00CC7E84" w:rsidRPr="00E5193C" w:rsidRDefault="00136C44" w:rsidP="00E62A4E">
      <w:pPr>
        <w:pStyle w:val="Sraopastraipa"/>
        <w:widowControl w:val="0"/>
        <w:numPr>
          <w:ilvl w:val="0"/>
          <w:numId w:val="37"/>
        </w:numPr>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eastAsia="lt-LT"/>
        </w:rPr>
        <w:t>tyčinis sudarymas tai grupei tokių gyvenimo sąlygų, kuriomis apgalvotai siekiama fiziškai sunaikinti ją visą ar jos dalį;</w:t>
      </w:r>
    </w:p>
    <w:p w:rsidR="00CC7E84" w:rsidRPr="00E5193C" w:rsidRDefault="00136C44" w:rsidP="00E62A4E">
      <w:pPr>
        <w:pStyle w:val="Sraopastraipa"/>
        <w:widowControl w:val="0"/>
        <w:numPr>
          <w:ilvl w:val="0"/>
          <w:numId w:val="37"/>
        </w:numPr>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eastAsia="lt-LT"/>
        </w:rPr>
        <w:t>priemonių, kuriomis siekiama riboti tai grupei priklausančių žmonių gimstamumą, panaudojimas</w:t>
      </w:r>
      <w:r w:rsidR="00CC7E84" w:rsidRPr="00E5193C">
        <w:rPr>
          <w:rFonts w:ascii="Times New Roman" w:hAnsi="Times New Roman"/>
          <w:sz w:val="26"/>
          <w:szCs w:val="26"/>
          <w:lang w:val="lt-LT" w:eastAsia="lt-LT"/>
        </w:rPr>
        <w:t>;</w:t>
      </w:r>
    </w:p>
    <w:p w:rsidR="00907357" w:rsidRPr="00E5193C" w:rsidRDefault="00136C44" w:rsidP="00FA2C60">
      <w:pPr>
        <w:pStyle w:val="Sraopastraipa"/>
        <w:widowControl w:val="0"/>
        <w:numPr>
          <w:ilvl w:val="0"/>
          <w:numId w:val="37"/>
        </w:numPr>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eastAsia="lt-LT"/>
        </w:rPr>
        <w:t>prievartinis vienos tokios grupės vaikų perdavimas kitai.</w:t>
      </w:r>
    </w:p>
    <w:p w:rsidR="00AE7AE4" w:rsidRPr="00E5193C" w:rsidRDefault="003964B5" w:rsidP="008B60DA">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Išvardinti veiksmai, t. y. genocido </w:t>
      </w:r>
      <w:r w:rsidRPr="00E5193C">
        <w:rPr>
          <w:rFonts w:ascii="Times New Roman" w:hAnsi="Times New Roman"/>
          <w:i/>
          <w:sz w:val="26"/>
          <w:szCs w:val="26"/>
          <w:lang w:val="lt-LT"/>
        </w:rPr>
        <w:t xml:space="preserve">actus rea, </w:t>
      </w:r>
      <w:r w:rsidRPr="00E5193C">
        <w:rPr>
          <w:rFonts w:ascii="Times New Roman" w:hAnsi="Times New Roman"/>
          <w:sz w:val="26"/>
          <w:szCs w:val="26"/>
          <w:lang w:val="lt-LT"/>
        </w:rPr>
        <w:t xml:space="preserve">turi būti vykdomi siekiant specialaus tikslo (lot. </w:t>
      </w:r>
      <w:r w:rsidRPr="00E5193C">
        <w:rPr>
          <w:rFonts w:ascii="Times New Roman" w:hAnsi="Times New Roman"/>
          <w:i/>
          <w:sz w:val="26"/>
          <w:szCs w:val="26"/>
          <w:lang w:val="lt-LT"/>
        </w:rPr>
        <w:t>dolus specialis</w:t>
      </w:r>
      <w:r w:rsidRPr="00E5193C">
        <w:rPr>
          <w:rFonts w:ascii="Times New Roman" w:hAnsi="Times New Roman"/>
          <w:sz w:val="26"/>
          <w:szCs w:val="26"/>
          <w:lang w:val="lt-LT"/>
        </w:rPr>
        <w:t xml:space="preserve">), t. y. sunaikinti visiškai arba iš dalies </w:t>
      </w:r>
      <w:r w:rsidRPr="00E5193C">
        <w:rPr>
          <w:rFonts w:ascii="Times New Roman" w:hAnsi="Times New Roman"/>
          <w:sz w:val="26"/>
          <w:szCs w:val="26"/>
          <w:lang w:val="lt-LT" w:eastAsia="lt-LT"/>
        </w:rPr>
        <w:t>kokią nors nacionalinę, etninę, rasinę ar religinę asmenų grupę</w:t>
      </w:r>
      <w:r w:rsidRPr="00E5193C">
        <w:rPr>
          <w:rStyle w:val="Puslapioinaosnuoroda"/>
          <w:rFonts w:ascii="Times New Roman" w:hAnsi="Times New Roman"/>
          <w:sz w:val="26"/>
          <w:szCs w:val="26"/>
          <w:lang w:val="lt-LT"/>
        </w:rPr>
        <w:footnoteReference w:id="100"/>
      </w:r>
      <w:r w:rsidRPr="00E5193C">
        <w:rPr>
          <w:rFonts w:ascii="Times New Roman" w:hAnsi="Times New Roman"/>
          <w:sz w:val="26"/>
          <w:szCs w:val="26"/>
          <w:lang w:val="lt-LT"/>
        </w:rPr>
        <w:t>. Speci</w:t>
      </w:r>
      <w:r w:rsidR="00C53789">
        <w:rPr>
          <w:rFonts w:ascii="Times New Roman" w:hAnsi="Times New Roman"/>
          <w:sz w:val="26"/>
          <w:szCs w:val="26"/>
          <w:lang w:val="lt-LT"/>
        </w:rPr>
        <w:t>alus</w:t>
      </w:r>
      <w:r w:rsidRPr="00E5193C">
        <w:rPr>
          <w:rFonts w:ascii="Times New Roman" w:hAnsi="Times New Roman"/>
          <w:sz w:val="26"/>
          <w:szCs w:val="26"/>
          <w:lang w:val="lt-LT"/>
        </w:rPr>
        <w:t xml:space="preserve"> genocido tikslas skiria šį nusikaltimą nuo nusikaltimų žmoniškumui, nes </w:t>
      </w:r>
      <w:r w:rsidR="00523407" w:rsidRPr="00E5193C">
        <w:rPr>
          <w:rFonts w:ascii="Times New Roman" w:hAnsi="Times New Roman"/>
          <w:sz w:val="26"/>
          <w:szCs w:val="26"/>
          <w:lang w:val="lt-LT"/>
        </w:rPr>
        <w:t xml:space="preserve">pavyzdžiui, </w:t>
      </w:r>
      <w:r w:rsidRPr="00E5193C">
        <w:rPr>
          <w:rFonts w:ascii="Times New Roman" w:hAnsi="Times New Roman"/>
          <w:sz w:val="26"/>
          <w:szCs w:val="26"/>
          <w:lang w:val="lt-LT"/>
        </w:rPr>
        <w:t>grupės žmonių ar jos dalies išvarymas iš jų gyvenamosios teritorijos dar nėra genocidas</w:t>
      </w:r>
      <w:r w:rsidRPr="00E5193C">
        <w:rPr>
          <w:rStyle w:val="Puslapioinaosnuoroda"/>
          <w:rFonts w:ascii="Times New Roman" w:hAnsi="Times New Roman"/>
          <w:sz w:val="26"/>
          <w:szCs w:val="26"/>
          <w:lang w:val="lt-LT"/>
        </w:rPr>
        <w:footnoteReference w:id="101"/>
      </w:r>
      <w:r w:rsidR="00523407" w:rsidRPr="00E5193C">
        <w:rPr>
          <w:rFonts w:ascii="Times New Roman" w:hAnsi="Times New Roman"/>
          <w:sz w:val="26"/>
          <w:szCs w:val="26"/>
          <w:lang w:val="lt-LT"/>
        </w:rPr>
        <w:t xml:space="preserve">. Vadinasi, specialus </w:t>
      </w:r>
      <w:r w:rsidR="00C53789" w:rsidRPr="00E5193C">
        <w:rPr>
          <w:rFonts w:ascii="Times New Roman" w:hAnsi="Times New Roman"/>
          <w:sz w:val="26"/>
          <w:szCs w:val="26"/>
          <w:lang w:val="lt-LT"/>
        </w:rPr>
        <w:t xml:space="preserve">genocido nusikaltimo </w:t>
      </w:r>
      <w:r w:rsidR="00523407" w:rsidRPr="00E5193C">
        <w:rPr>
          <w:rFonts w:ascii="Times New Roman" w:hAnsi="Times New Roman"/>
          <w:sz w:val="26"/>
          <w:szCs w:val="26"/>
          <w:lang w:val="lt-LT"/>
        </w:rPr>
        <w:t xml:space="preserve">tikslas, t. y. </w:t>
      </w:r>
      <w:r w:rsidR="00523407" w:rsidRPr="00E5193C">
        <w:rPr>
          <w:rFonts w:ascii="Times New Roman" w:hAnsi="Times New Roman"/>
          <w:i/>
          <w:sz w:val="26"/>
          <w:szCs w:val="26"/>
          <w:lang w:val="lt-LT"/>
        </w:rPr>
        <w:t xml:space="preserve">mens rea, </w:t>
      </w:r>
      <w:r w:rsidR="00523407" w:rsidRPr="00E5193C">
        <w:rPr>
          <w:rFonts w:ascii="Times New Roman" w:hAnsi="Times New Roman"/>
          <w:sz w:val="26"/>
          <w:szCs w:val="26"/>
          <w:lang w:val="lt-LT"/>
        </w:rPr>
        <w:t xml:space="preserve">skiria ši nusikaltimą nuo nusikaltimų žmoniškumui. </w:t>
      </w:r>
    </w:p>
    <w:p w:rsidR="00C53789" w:rsidRDefault="00AE3AE7" w:rsidP="003E20CE">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Analizuojant žmogaus teisių pažeidimų masiškumą remiantis genocido nusikaltimo apibrėžimu, reikia atkreipti dėmesį į tai, kad konkret</w:t>
      </w:r>
      <w:r w:rsidR="00FA2C60" w:rsidRPr="00E5193C">
        <w:rPr>
          <w:rFonts w:ascii="Times New Roman" w:hAnsi="Times New Roman"/>
          <w:sz w:val="26"/>
          <w:szCs w:val="26"/>
          <w:lang w:val="lt-LT"/>
        </w:rPr>
        <w:t>a</w:t>
      </w:r>
      <w:r w:rsidRPr="00E5193C">
        <w:rPr>
          <w:rFonts w:ascii="Times New Roman" w:hAnsi="Times New Roman"/>
          <w:sz w:val="26"/>
          <w:szCs w:val="26"/>
          <w:lang w:val="lt-LT"/>
        </w:rPr>
        <w:t>us</w:t>
      </w:r>
      <w:r w:rsidR="00B80CCB" w:rsidRPr="00E5193C">
        <w:rPr>
          <w:rFonts w:ascii="Times New Roman" w:hAnsi="Times New Roman"/>
          <w:sz w:val="26"/>
          <w:szCs w:val="26"/>
          <w:lang w:val="lt-LT"/>
        </w:rPr>
        <w:t xml:space="preserve"> išvardintų veikų</w:t>
      </w:r>
      <w:r w:rsidRPr="00E5193C">
        <w:rPr>
          <w:rFonts w:ascii="Times New Roman" w:hAnsi="Times New Roman"/>
          <w:sz w:val="26"/>
          <w:szCs w:val="26"/>
          <w:lang w:val="lt-LT"/>
        </w:rPr>
        <w:t xml:space="preserve"> aukų skaiči</w:t>
      </w:r>
      <w:r w:rsidR="00FA2C60" w:rsidRPr="00E5193C">
        <w:rPr>
          <w:rFonts w:ascii="Times New Roman" w:hAnsi="Times New Roman"/>
          <w:sz w:val="26"/>
          <w:szCs w:val="26"/>
          <w:lang w:val="lt-LT"/>
        </w:rPr>
        <w:t>a</w:t>
      </w:r>
      <w:r w:rsidRPr="00E5193C">
        <w:rPr>
          <w:rFonts w:ascii="Times New Roman" w:hAnsi="Times New Roman"/>
          <w:sz w:val="26"/>
          <w:szCs w:val="26"/>
          <w:lang w:val="lt-LT"/>
        </w:rPr>
        <w:t xml:space="preserve">us </w:t>
      </w:r>
      <w:r w:rsidR="00FA2C60" w:rsidRPr="00E5193C">
        <w:rPr>
          <w:rFonts w:ascii="Times New Roman" w:hAnsi="Times New Roman"/>
          <w:sz w:val="26"/>
          <w:szCs w:val="26"/>
          <w:lang w:val="lt-LT"/>
        </w:rPr>
        <w:t>siekiant kvalifikuoti genocidą nėra nustatyta</w:t>
      </w:r>
      <w:r w:rsidR="00FA2C60" w:rsidRPr="00E5193C">
        <w:rPr>
          <w:rStyle w:val="Puslapioinaosnuoroda"/>
          <w:rFonts w:ascii="Times New Roman" w:hAnsi="Times New Roman"/>
          <w:sz w:val="26"/>
          <w:szCs w:val="26"/>
          <w:lang w:val="lt-LT"/>
        </w:rPr>
        <w:footnoteReference w:id="102"/>
      </w:r>
      <w:r w:rsidRPr="00E5193C">
        <w:rPr>
          <w:rFonts w:ascii="Times New Roman" w:hAnsi="Times New Roman"/>
          <w:sz w:val="26"/>
          <w:szCs w:val="26"/>
          <w:lang w:val="lt-LT"/>
        </w:rPr>
        <w:t xml:space="preserve">. </w:t>
      </w:r>
      <w:r w:rsidR="00BE1536" w:rsidRPr="00E5193C">
        <w:rPr>
          <w:rFonts w:ascii="Times New Roman" w:hAnsi="Times New Roman"/>
          <w:sz w:val="26"/>
          <w:szCs w:val="26"/>
          <w:lang w:val="lt-LT"/>
        </w:rPr>
        <w:t>A</w:t>
      </w:r>
      <w:r w:rsidR="00B80CCB" w:rsidRPr="00E5193C">
        <w:rPr>
          <w:rFonts w:ascii="Times New Roman" w:hAnsi="Times New Roman"/>
          <w:sz w:val="26"/>
          <w:szCs w:val="26"/>
          <w:lang w:val="lt-LT"/>
        </w:rPr>
        <w:t>ukų</w:t>
      </w:r>
      <w:r w:rsidRPr="00E5193C">
        <w:rPr>
          <w:rFonts w:ascii="Times New Roman" w:hAnsi="Times New Roman"/>
          <w:sz w:val="26"/>
          <w:szCs w:val="26"/>
          <w:lang w:val="lt-LT"/>
        </w:rPr>
        <w:t xml:space="preserve"> skaičiaus nustatymas procentine išraiška leistų įvertinti nukentėjusių asmenų skaičių bendrame saugomos grupės kontekste, o aukų skaičiaus nustatymas skaitinės vertės išraiška leistų įvertinti, ar pats nukentėjusių asmenų skaičius yra savaime didelis</w:t>
      </w:r>
      <w:r w:rsidRPr="00E5193C">
        <w:rPr>
          <w:rStyle w:val="Puslapioinaosnuoroda"/>
          <w:rFonts w:ascii="Times New Roman" w:hAnsi="Times New Roman"/>
          <w:sz w:val="26"/>
          <w:szCs w:val="26"/>
          <w:lang w:val="lt-LT"/>
        </w:rPr>
        <w:footnoteReference w:id="103"/>
      </w:r>
      <w:r w:rsidRPr="00E5193C">
        <w:rPr>
          <w:rFonts w:ascii="Times New Roman" w:hAnsi="Times New Roman"/>
          <w:sz w:val="26"/>
          <w:szCs w:val="26"/>
          <w:lang w:val="lt-LT"/>
        </w:rPr>
        <w:t xml:space="preserve">. Pripažįstama, jog tikslaus skaičiaus nustatymas naudingesnis siekiant apsaugoti dideles asmenų grupes nuo genocido, o </w:t>
      </w:r>
      <w:r w:rsidRPr="00E5193C">
        <w:rPr>
          <w:rFonts w:ascii="Times New Roman" w:hAnsi="Times New Roman"/>
          <w:sz w:val="26"/>
          <w:szCs w:val="26"/>
          <w:lang w:val="lt-LT"/>
        </w:rPr>
        <w:lastRenderedPageBreak/>
        <w:t>procentinio vertinimo testas naudingesnis mažesnėms asmenų grupėms</w:t>
      </w:r>
      <w:r w:rsidRPr="00E5193C">
        <w:rPr>
          <w:rStyle w:val="Puslapioinaosnuoroda"/>
          <w:rFonts w:ascii="Times New Roman" w:hAnsi="Times New Roman"/>
          <w:sz w:val="26"/>
          <w:szCs w:val="26"/>
          <w:lang w:val="lt-LT"/>
        </w:rPr>
        <w:footnoteReference w:id="104"/>
      </w:r>
      <w:r w:rsidRPr="00E5193C">
        <w:rPr>
          <w:rFonts w:ascii="Times New Roman" w:hAnsi="Times New Roman"/>
          <w:sz w:val="26"/>
          <w:szCs w:val="26"/>
          <w:lang w:val="lt-LT"/>
        </w:rPr>
        <w:t xml:space="preserve">. </w:t>
      </w:r>
    </w:p>
    <w:p w:rsidR="00B80CCB" w:rsidRPr="00E5193C" w:rsidRDefault="00AE3AE7" w:rsidP="003E20CE">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JT atlikta</w:t>
      </w:r>
      <w:r w:rsidR="00C53789">
        <w:rPr>
          <w:rFonts w:ascii="Times New Roman" w:hAnsi="Times New Roman"/>
          <w:sz w:val="26"/>
          <w:szCs w:val="26"/>
          <w:lang w:val="lt-LT"/>
        </w:rPr>
        <w:t xml:space="preserve"> G</w:t>
      </w:r>
      <w:r w:rsidRPr="00E5193C">
        <w:rPr>
          <w:rFonts w:ascii="Times New Roman" w:hAnsi="Times New Roman"/>
          <w:sz w:val="26"/>
          <w:szCs w:val="26"/>
          <w:lang w:val="lt-LT"/>
        </w:rPr>
        <w:t>enocido studija</w:t>
      </w:r>
      <w:r w:rsidRPr="00E5193C">
        <w:rPr>
          <w:rStyle w:val="Puslapioinaosnuoroda"/>
          <w:rFonts w:ascii="Times New Roman" w:hAnsi="Times New Roman"/>
          <w:sz w:val="26"/>
          <w:szCs w:val="26"/>
          <w:lang w:val="lt-LT"/>
        </w:rPr>
        <w:footnoteReference w:id="105"/>
      </w:r>
      <w:r w:rsidRPr="00E5193C">
        <w:rPr>
          <w:rFonts w:ascii="Times New Roman" w:hAnsi="Times New Roman"/>
          <w:sz w:val="26"/>
          <w:szCs w:val="26"/>
          <w:lang w:val="lt-LT"/>
        </w:rPr>
        <w:t xml:space="preserve"> nustatė, kad siekiant kvalifikuoti genocidą turi būti įvertinami abu testai</w:t>
      </w:r>
      <w:r w:rsidRPr="00E5193C">
        <w:rPr>
          <w:rStyle w:val="Puslapioinaosnuoroda"/>
          <w:rFonts w:ascii="Times New Roman" w:hAnsi="Times New Roman"/>
          <w:sz w:val="26"/>
          <w:szCs w:val="26"/>
          <w:lang w:val="lt-LT"/>
        </w:rPr>
        <w:footnoteReference w:id="106"/>
      </w:r>
      <w:r w:rsidRPr="00E5193C">
        <w:rPr>
          <w:rFonts w:ascii="Times New Roman" w:hAnsi="Times New Roman"/>
          <w:sz w:val="26"/>
          <w:szCs w:val="26"/>
          <w:lang w:val="lt-LT"/>
        </w:rPr>
        <w:t>. Tribunolai savo praktikoje taip pat remiasi abiem testais</w:t>
      </w:r>
      <w:r w:rsidRPr="00E5193C">
        <w:rPr>
          <w:rStyle w:val="Puslapioinaosnuoroda"/>
          <w:rFonts w:ascii="Times New Roman" w:hAnsi="Times New Roman"/>
          <w:sz w:val="26"/>
          <w:szCs w:val="26"/>
          <w:lang w:val="lt-LT"/>
        </w:rPr>
        <w:footnoteReference w:id="107"/>
      </w:r>
      <w:r w:rsidRPr="00E5193C">
        <w:rPr>
          <w:rFonts w:ascii="Times New Roman" w:hAnsi="Times New Roman"/>
          <w:sz w:val="26"/>
          <w:szCs w:val="26"/>
          <w:lang w:val="lt-LT"/>
        </w:rPr>
        <w:t>. O jei siekiama kvalifikuoti genocido nusikaltimą dalinio asmenų grupės sunaikinimo atveju, sunaikintų žmonių skaičius turi sudaryti esminę šios grupės dalį</w:t>
      </w:r>
      <w:r w:rsidRPr="00E5193C">
        <w:rPr>
          <w:rStyle w:val="Puslapioinaosnuoroda"/>
          <w:rFonts w:ascii="Times New Roman" w:hAnsi="Times New Roman"/>
          <w:sz w:val="26"/>
          <w:szCs w:val="26"/>
          <w:lang w:val="lt-LT"/>
        </w:rPr>
        <w:footnoteReference w:id="108"/>
      </w:r>
      <w:r w:rsidRPr="00E5193C">
        <w:rPr>
          <w:rFonts w:ascii="Times New Roman" w:hAnsi="Times New Roman"/>
          <w:sz w:val="26"/>
          <w:szCs w:val="26"/>
          <w:lang w:val="lt-LT"/>
        </w:rPr>
        <w:t>, t. y. sunaikinta dalis turi būti gyvybiškai svarbi visos likusios grupės egzistavimui</w:t>
      </w:r>
      <w:r w:rsidRPr="00E5193C">
        <w:rPr>
          <w:rStyle w:val="Puslapioinaosnuoroda"/>
          <w:rFonts w:ascii="Times New Roman" w:hAnsi="Times New Roman"/>
          <w:sz w:val="26"/>
          <w:szCs w:val="26"/>
          <w:lang w:val="lt-LT"/>
        </w:rPr>
        <w:footnoteReference w:id="109"/>
      </w:r>
      <w:r w:rsidRPr="00E5193C">
        <w:rPr>
          <w:rFonts w:ascii="Times New Roman" w:hAnsi="Times New Roman"/>
          <w:sz w:val="26"/>
          <w:szCs w:val="26"/>
          <w:lang w:val="lt-LT"/>
        </w:rPr>
        <w:t xml:space="preserve">. </w:t>
      </w:r>
    </w:p>
    <w:p w:rsidR="007C5E3E" w:rsidRPr="00E5193C" w:rsidRDefault="008B60DA" w:rsidP="00115842">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Remiantis JT Genocido konvencija</w:t>
      </w:r>
      <w:r w:rsidR="00AA068A" w:rsidRPr="00E5193C">
        <w:rPr>
          <w:rFonts w:ascii="Times New Roman" w:hAnsi="Times New Roman"/>
          <w:sz w:val="26"/>
          <w:szCs w:val="26"/>
          <w:lang w:val="lt-LT"/>
        </w:rPr>
        <w:t>,</w:t>
      </w:r>
      <w:r w:rsidRPr="00E5193C">
        <w:rPr>
          <w:rFonts w:ascii="Times New Roman" w:hAnsi="Times New Roman"/>
          <w:sz w:val="26"/>
          <w:szCs w:val="26"/>
          <w:lang w:val="lt-LT"/>
        </w:rPr>
        <w:t xml:space="preserve"> gali būti keliamas tiek fizinių asmenų baudžiamosios atsakomybės, tiek valstybės atsakomybės klausimas</w:t>
      </w:r>
      <w:r w:rsidR="00347F5D" w:rsidRPr="00E5193C">
        <w:rPr>
          <w:rStyle w:val="Puslapioinaosnuoroda"/>
          <w:rFonts w:ascii="Times New Roman" w:hAnsi="Times New Roman"/>
          <w:sz w:val="26"/>
          <w:szCs w:val="26"/>
          <w:lang w:val="lt-LT"/>
        </w:rPr>
        <w:footnoteReference w:id="110"/>
      </w:r>
      <w:r w:rsidRPr="00E5193C">
        <w:rPr>
          <w:rFonts w:ascii="Times New Roman" w:hAnsi="Times New Roman"/>
          <w:sz w:val="26"/>
          <w:szCs w:val="26"/>
          <w:lang w:val="lt-LT"/>
        </w:rPr>
        <w:t xml:space="preserve">. </w:t>
      </w:r>
      <w:r w:rsidR="00347F5D" w:rsidRPr="00E5193C">
        <w:rPr>
          <w:rFonts w:ascii="Times New Roman" w:hAnsi="Times New Roman"/>
          <w:sz w:val="26"/>
          <w:szCs w:val="26"/>
          <w:lang w:val="lt-LT"/>
        </w:rPr>
        <w:t xml:space="preserve">Valstybės </w:t>
      </w:r>
      <w:r w:rsidR="001F0B09" w:rsidRPr="00E5193C">
        <w:rPr>
          <w:rFonts w:ascii="Times New Roman" w:hAnsi="Times New Roman"/>
          <w:sz w:val="26"/>
          <w:szCs w:val="26"/>
          <w:lang w:val="lt-LT"/>
        </w:rPr>
        <w:t>pareigos pagal JT Genocido konvenciją</w:t>
      </w:r>
      <w:r w:rsidR="00347F5D" w:rsidRPr="00E5193C">
        <w:rPr>
          <w:rFonts w:ascii="Times New Roman" w:hAnsi="Times New Roman"/>
          <w:sz w:val="26"/>
          <w:szCs w:val="26"/>
          <w:lang w:val="lt-LT"/>
        </w:rPr>
        <w:t xml:space="preserve"> detaliau analizuojamos šios disertacijos dalies 1.</w:t>
      </w:r>
      <w:r w:rsidR="00AA068A" w:rsidRPr="00E5193C">
        <w:rPr>
          <w:rFonts w:ascii="Times New Roman" w:hAnsi="Times New Roman"/>
          <w:sz w:val="26"/>
          <w:szCs w:val="26"/>
          <w:lang w:val="lt-LT"/>
        </w:rPr>
        <w:t>3.1.2</w:t>
      </w:r>
      <w:r w:rsidR="00347F5D" w:rsidRPr="00E5193C">
        <w:rPr>
          <w:rFonts w:ascii="Times New Roman" w:hAnsi="Times New Roman"/>
          <w:sz w:val="26"/>
          <w:szCs w:val="26"/>
          <w:lang w:val="lt-LT"/>
        </w:rPr>
        <w:t xml:space="preserve">. skyrelyje. </w:t>
      </w:r>
      <w:r w:rsidR="001F0B09" w:rsidRPr="00E5193C">
        <w:rPr>
          <w:rFonts w:ascii="Times New Roman" w:hAnsi="Times New Roman"/>
          <w:sz w:val="26"/>
          <w:szCs w:val="26"/>
          <w:lang w:val="lt-LT"/>
        </w:rPr>
        <w:t xml:space="preserve">Vertinant fizinių asmenų baudžiamosios atsakomybės įtaką valstybės atsakomybei dėl tų pačių </w:t>
      </w:r>
      <w:r w:rsidR="00C53789">
        <w:rPr>
          <w:rFonts w:ascii="Times New Roman" w:hAnsi="Times New Roman"/>
          <w:sz w:val="26"/>
          <w:szCs w:val="26"/>
          <w:lang w:val="lt-LT"/>
        </w:rPr>
        <w:t>genocido nusikaltimą</w:t>
      </w:r>
      <w:r w:rsidR="001F0B09" w:rsidRPr="00E5193C">
        <w:rPr>
          <w:rFonts w:ascii="Times New Roman" w:hAnsi="Times New Roman"/>
          <w:sz w:val="26"/>
          <w:szCs w:val="26"/>
          <w:lang w:val="lt-LT"/>
        </w:rPr>
        <w:t xml:space="preserve"> </w:t>
      </w:r>
      <w:r w:rsidR="00C53789">
        <w:rPr>
          <w:rFonts w:ascii="Times New Roman" w:hAnsi="Times New Roman"/>
          <w:sz w:val="26"/>
          <w:szCs w:val="26"/>
          <w:lang w:val="lt-LT"/>
        </w:rPr>
        <w:t>sudarančių</w:t>
      </w:r>
      <w:r w:rsidR="001F0B09" w:rsidRPr="00E5193C">
        <w:rPr>
          <w:rFonts w:ascii="Times New Roman" w:hAnsi="Times New Roman"/>
          <w:sz w:val="26"/>
          <w:szCs w:val="26"/>
          <w:lang w:val="lt-LT"/>
        </w:rPr>
        <w:t xml:space="preserve"> veiksmų, galima teigti, jog j</w:t>
      </w:r>
      <w:r w:rsidRPr="00E5193C">
        <w:rPr>
          <w:rFonts w:ascii="Times New Roman" w:hAnsi="Times New Roman"/>
          <w:sz w:val="26"/>
          <w:szCs w:val="26"/>
          <w:lang w:val="lt-LT"/>
        </w:rPr>
        <w:t>ei tam tikrų asmenų veiksmai gal</w:t>
      </w:r>
      <w:r w:rsidR="001F0B09" w:rsidRPr="00E5193C">
        <w:rPr>
          <w:rFonts w:ascii="Times New Roman" w:hAnsi="Times New Roman"/>
          <w:sz w:val="26"/>
          <w:szCs w:val="26"/>
          <w:lang w:val="lt-LT"/>
        </w:rPr>
        <w:t>ėtų</w:t>
      </w:r>
      <w:r w:rsidRPr="00E5193C">
        <w:rPr>
          <w:rFonts w:ascii="Times New Roman" w:hAnsi="Times New Roman"/>
          <w:sz w:val="26"/>
          <w:szCs w:val="26"/>
          <w:lang w:val="lt-LT"/>
        </w:rPr>
        <w:t xml:space="preserve"> būti laikomi genocidu ir </w:t>
      </w:r>
      <w:r w:rsidR="007C5E3E" w:rsidRPr="00E5193C">
        <w:rPr>
          <w:rFonts w:ascii="Times New Roman" w:hAnsi="Times New Roman"/>
          <w:sz w:val="26"/>
          <w:szCs w:val="26"/>
          <w:lang w:val="lt-LT"/>
        </w:rPr>
        <w:t xml:space="preserve">šių asmenų veiksmai </w:t>
      </w:r>
      <w:r w:rsidRPr="00E5193C">
        <w:rPr>
          <w:rFonts w:ascii="Times New Roman" w:hAnsi="Times New Roman"/>
          <w:sz w:val="26"/>
          <w:szCs w:val="26"/>
          <w:lang w:val="lt-LT"/>
        </w:rPr>
        <w:t>gal</w:t>
      </w:r>
      <w:r w:rsidR="001F0B09" w:rsidRPr="00E5193C">
        <w:rPr>
          <w:rFonts w:ascii="Times New Roman" w:hAnsi="Times New Roman"/>
          <w:sz w:val="26"/>
          <w:szCs w:val="26"/>
          <w:lang w:val="lt-LT"/>
        </w:rPr>
        <w:t>ėtų</w:t>
      </w:r>
      <w:r w:rsidRPr="00E5193C">
        <w:rPr>
          <w:rFonts w:ascii="Times New Roman" w:hAnsi="Times New Roman"/>
          <w:sz w:val="26"/>
          <w:szCs w:val="26"/>
          <w:lang w:val="lt-LT"/>
        </w:rPr>
        <w:t xml:space="preserve"> būti priskirti </w:t>
      </w:r>
      <w:r w:rsidR="00115842" w:rsidRPr="00E5193C">
        <w:rPr>
          <w:rFonts w:ascii="Times New Roman" w:hAnsi="Times New Roman"/>
          <w:sz w:val="26"/>
          <w:szCs w:val="26"/>
          <w:lang w:val="lt-LT"/>
        </w:rPr>
        <w:t xml:space="preserve">konkrečiai </w:t>
      </w:r>
      <w:r w:rsidRPr="00E5193C">
        <w:rPr>
          <w:rFonts w:ascii="Times New Roman" w:hAnsi="Times New Roman"/>
          <w:sz w:val="26"/>
          <w:szCs w:val="26"/>
          <w:lang w:val="lt-LT"/>
        </w:rPr>
        <w:t>valstybei pagal valstybių atsakomybės normas tarptautinėje teisėje,</w:t>
      </w:r>
      <w:r w:rsidR="007C5E3E" w:rsidRPr="00E5193C">
        <w:rPr>
          <w:rFonts w:ascii="Times New Roman" w:hAnsi="Times New Roman"/>
          <w:sz w:val="26"/>
          <w:szCs w:val="26"/>
          <w:lang w:val="lt-LT"/>
        </w:rPr>
        <w:t xml:space="preserve"> pavyzdžiui, genocidą vykdytų valstybės pareigūnai,</w:t>
      </w:r>
      <w:r w:rsidRPr="00E5193C">
        <w:rPr>
          <w:rFonts w:ascii="Times New Roman" w:hAnsi="Times New Roman"/>
          <w:sz w:val="26"/>
          <w:szCs w:val="26"/>
          <w:lang w:val="lt-LT"/>
        </w:rPr>
        <w:t xml:space="preserve"> t</w:t>
      </w:r>
      <w:r w:rsidR="00347F5D" w:rsidRPr="00E5193C">
        <w:rPr>
          <w:rFonts w:ascii="Times New Roman" w:hAnsi="Times New Roman"/>
          <w:sz w:val="26"/>
          <w:szCs w:val="26"/>
          <w:lang w:val="lt-LT"/>
        </w:rPr>
        <w:t xml:space="preserve">uomet šių fizinių asmenų </w:t>
      </w:r>
      <w:r w:rsidR="001F0B09" w:rsidRPr="00E5193C">
        <w:rPr>
          <w:rFonts w:ascii="Times New Roman" w:hAnsi="Times New Roman"/>
          <w:sz w:val="26"/>
          <w:szCs w:val="26"/>
          <w:lang w:val="lt-LT"/>
        </w:rPr>
        <w:t xml:space="preserve">tarptautinės </w:t>
      </w:r>
      <w:r w:rsidR="00347F5D" w:rsidRPr="00E5193C">
        <w:rPr>
          <w:rFonts w:ascii="Times New Roman" w:hAnsi="Times New Roman"/>
          <w:sz w:val="26"/>
          <w:szCs w:val="26"/>
          <w:lang w:val="lt-LT"/>
        </w:rPr>
        <w:t>baudžiamosios</w:t>
      </w:r>
      <w:r w:rsidRPr="00E5193C">
        <w:rPr>
          <w:rFonts w:ascii="Times New Roman" w:hAnsi="Times New Roman"/>
          <w:sz w:val="26"/>
          <w:szCs w:val="26"/>
          <w:lang w:val="lt-LT"/>
        </w:rPr>
        <w:t xml:space="preserve"> atsakomybė</w:t>
      </w:r>
      <w:r w:rsidR="00347F5D" w:rsidRPr="00E5193C">
        <w:rPr>
          <w:rFonts w:ascii="Times New Roman" w:hAnsi="Times New Roman"/>
          <w:sz w:val="26"/>
          <w:szCs w:val="26"/>
          <w:lang w:val="lt-LT"/>
        </w:rPr>
        <w:t>s dėl genocido pripažinimas galėtų turėti įtakos ir</w:t>
      </w:r>
      <w:r w:rsidRPr="00E5193C">
        <w:rPr>
          <w:rFonts w:ascii="Times New Roman" w:hAnsi="Times New Roman"/>
          <w:sz w:val="26"/>
          <w:szCs w:val="26"/>
          <w:lang w:val="lt-LT"/>
        </w:rPr>
        <w:t xml:space="preserve"> valstybės atsakomybė</w:t>
      </w:r>
      <w:r w:rsidR="00347F5D" w:rsidRPr="00E5193C">
        <w:rPr>
          <w:rFonts w:ascii="Times New Roman" w:hAnsi="Times New Roman"/>
          <w:sz w:val="26"/>
          <w:szCs w:val="26"/>
          <w:lang w:val="lt-LT"/>
        </w:rPr>
        <w:t>s</w:t>
      </w:r>
      <w:r w:rsidR="00115842" w:rsidRPr="00E5193C">
        <w:rPr>
          <w:rFonts w:ascii="Times New Roman" w:hAnsi="Times New Roman"/>
          <w:sz w:val="26"/>
          <w:szCs w:val="26"/>
          <w:lang w:val="lt-LT"/>
        </w:rPr>
        <w:t xml:space="preserve"> dėl genocido</w:t>
      </w:r>
      <w:r w:rsidRPr="00E5193C">
        <w:rPr>
          <w:rFonts w:ascii="Times New Roman" w:hAnsi="Times New Roman"/>
          <w:sz w:val="26"/>
          <w:szCs w:val="26"/>
          <w:lang w:val="lt-LT"/>
        </w:rPr>
        <w:t xml:space="preserve"> </w:t>
      </w:r>
      <w:r w:rsidR="00347F5D" w:rsidRPr="00E5193C">
        <w:rPr>
          <w:rFonts w:ascii="Times New Roman" w:hAnsi="Times New Roman"/>
          <w:sz w:val="26"/>
          <w:szCs w:val="26"/>
          <w:lang w:val="lt-LT"/>
        </w:rPr>
        <w:t>pripažinimui</w:t>
      </w:r>
      <w:r w:rsidR="00115842" w:rsidRPr="00E5193C">
        <w:rPr>
          <w:rStyle w:val="Puslapioinaosnuoroda"/>
          <w:rFonts w:ascii="Times New Roman" w:hAnsi="Times New Roman"/>
          <w:sz w:val="26"/>
          <w:szCs w:val="26"/>
          <w:lang w:val="lt-LT"/>
        </w:rPr>
        <w:footnoteReference w:id="111"/>
      </w:r>
      <w:r w:rsidR="00115842" w:rsidRPr="00E5193C">
        <w:rPr>
          <w:rFonts w:ascii="Times New Roman" w:hAnsi="Times New Roman"/>
          <w:sz w:val="26"/>
          <w:szCs w:val="26"/>
          <w:lang w:val="lt-LT"/>
        </w:rPr>
        <w:t xml:space="preserve">. </w:t>
      </w:r>
    </w:p>
    <w:p w:rsidR="001D491C" w:rsidRPr="00E5193C" w:rsidRDefault="00115842" w:rsidP="007C5E3E">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Fizinių asmenų atsakomybė dėl genocido vykdymo ne kartą buvo pripažinta tarptautinių baudžiamųjų tribunolų praktikoje.</w:t>
      </w:r>
      <w:r w:rsidR="007C5E3E" w:rsidRPr="00E5193C">
        <w:rPr>
          <w:rFonts w:ascii="Times New Roman" w:hAnsi="Times New Roman"/>
          <w:sz w:val="26"/>
          <w:szCs w:val="26"/>
          <w:lang w:val="lt-LT"/>
        </w:rPr>
        <w:t xml:space="preserve"> </w:t>
      </w:r>
      <w:r w:rsidR="005F1171" w:rsidRPr="00E5193C">
        <w:rPr>
          <w:rFonts w:ascii="Times New Roman" w:hAnsi="Times New Roman"/>
          <w:sz w:val="26"/>
          <w:szCs w:val="26"/>
          <w:lang w:val="lt-LT"/>
        </w:rPr>
        <w:t xml:space="preserve">TBTBJ šiai dienai iš </w:t>
      </w:r>
      <w:r w:rsidR="005F1171" w:rsidRPr="00E5193C">
        <w:rPr>
          <w:rFonts w:ascii="Times New Roman" w:hAnsi="Times New Roman"/>
          <w:sz w:val="26"/>
          <w:szCs w:val="26"/>
          <w:lang w:val="lt-LT"/>
        </w:rPr>
        <w:lastRenderedPageBreak/>
        <w:t>62 išnagrinėtų bylų</w:t>
      </w:r>
      <w:r w:rsidR="005F1171" w:rsidRPr="00E5193C">
        <w:rPr>
          <w:rStyle w:val="Puslapioinaosnuoroda"/>
          <w:rFonts w:ascii="Times New Roman" w:hAnsi="Times New Roman"/>
          <w:sz w:val="26"/>
          <w:szCs w:val="26"/>
          <w:lang w:val="lt-LT"/>
        </w:rPr>
        <w:footnoteReference w:id="112"/>
      </w:r>
      <w:r w:rsidRPr="00E5193C">
        <w:rPr>
          <w:rFonts w:ascii="Times New Roman" w:hAnsi="Times New Roman"/>
          <w:sz w:val="26"/>
          <w:szCs w:val="26"/>
          <w:lang w:val="lt-LT"/>
        </w:rPr>
        <w:t xml:space="preserve"> </w:t>
      </w:r>
      <w:r w:rsidR="005F1171" w:rsidRPr="00E5193C">
        <w:rPr>
          <w:rFonts w:ascii="Times New Roman" w:hAnsi="Times New Roman"/>
          <w:sz w:val="26"/>
          <w:szCs w:val="26"/>
          <w:lang w:val="lt-LT"/>
        </w:rPr>
        <w:t xml:space="preserve">trijose bylose </w:t>
      </w:r>
      <w:r w:rsidR="00773DD6" w:rsidRPr="00E5193C">
        <w:rPr>
          <w:rFonts w:ascii="Times New Roman" w:hAnsi="Times New Roman"/>
          <w:sz w:val="26"/>
          <w:szCs w:val="26"/>
          <w:lang w:val="lt-LT"/>
        </w:rPr>
        <w:t>pripažino asmenis kaltais dėl genocido vykdymo arba kurstymo jį vykdyti</w:t>
      </w:r>
      <w:r w:rsidR="005F1171" w:rsidRPr="00E5193C">
        <w:rPr>
          <w:rFonts w:ascii="Times New Roman" w:hAnsi="Times New Roman"/>
          <w:sz w:val="26"/>
          <w:szCs w:val="26"/>
          <w:lang w:val="lt-LT"/>
        </w:rPr>
        <w:t xml:space="preserve">: 2010 m. sprendime </w:t>
      </w:r>
      <w:r w:rsidR="005D5454" w:rsidRPr="00E5193C">
        <w:rPr>
          <w:rFonts w:ascii="Times New Roman" w:hAnsi="Times New Roman"/>
          <w:i/>
          <w:sz w:val="26"/>
          <w:szCs w:val="26"/>
          <w:lang w:val="lt-LT"/>
        </w:rPr>
        <w:t>Prokuroras</w:t>
      </w:r>
      <w:r w:rsidR="005E4FD7">
        <w:rPr>
          <w:rFonts w:ascii="Times New Roman" w:hAnsi="Times New Roman"/>
          <w:i/>
          <w:sz w:val="26"/>
          <w:szCs w:val="26"/>
          <w:lang w:val="lt-LT"/>
        </w:rPr>
        <w:t xml:space="preserve"> v. Popovic ir kt</w:t>
      </w:r>
      <w:r w:rsidR="005F1171" w:rsidRPr="00E5193C">
        <w:rPr>
          <w:rFonts w:ascii="Times New Roman" w:hAnsi="Times New Roman"/>
          <w:i/>
          <w:sz w:val="26"/>
          <w:szCs w:val="26"/>
          <w:lang w:val="lt-LT"/>
        </w:rPr>
        <w:t>.</w:t>
      </w:r>
      <w:r w:rsidR="005F1171" w:rsidRPr="00E5193C">
        <w:rPr>
          <w:rFonts w:ascii="Times New Roman" w:hAnsi="Times New Roman"/>
          <w:sz w:val="26"/>
          <w:szCs w:val="26"/>
          <w:lang w:val="lt-LT"/>
        </w:rPr>
        <w:t xml:space="preserve"> buvo pripažinta, jog V. Popovic ir L. Beara vykdė genocidą</w:t>
      </w:r>
      <w:r w:rsidR="005F1171" w:rsidRPr="00E5193C">
        <w:rPr>
          <w:rStyle w:val="Puslapioinaosnuoroda"/>
          <w:rFonts w:ascii="Times New Roman" w:hAnsi="Times New Roman"/>
          <w:sz w:val="26"/>
          <w:szCs w:val="26"/>
          <w:lang w:val="lt-LT"/>
        </w:rPr>
        <w:footnoteReference w:id="113"/>
      </w:r>
      <w:r w:rsidR="005F1171" w:rsidRPr="00E5193C">
        <w:rPr>
          <w:rFonts w:ascii="Times New Roman" w:hAnsi="Times New Roman"/>
          <w:sz w:val="26"/>
          <w:szCs w:val="26"/>
          <w:lang w:val="lt-LT"/>
        </w:rPr>
        <w:t>; 2007 m. gegužės 9 d.</w:t>
      </w:r>
      <w:r w:rsidR="00451F6C" w:rsidRPr="00E5193C">
        <w:rPr>
          <w:rFonts w:ascii="Times New Roman" w:hAnsi="Times New Roman"/>
          <w:sz w:val="26"/>
          <w:szCs w:val="26"/>
          <w:lang w:val="lt-LT"/>
        </w:rPr>
        <w:t xml:space="preserve"> TBTBJ išnagrinėjo V. Blagojević ir D. Jokić</w:t>
      </w:r>
      <w:r w:rsidR="005F1171" w:rsidRPr="00E5193C">
        <w:rPr>
          <w:rFonts w:ascii="Times New Roman" w:hAnsi="Times New Roman"/>
          <w:sz w:val="26"/>
          <w:szCs w:val="26"/>
          <w:lang w:val="lt-LT"/>
        </w:rPr>
        <w:t xml:space="preserve"> apeliacinį skundą ir konstatavo, jog šie asmenys patys nebuvo genocido vykdytojai, bet kurstė vykdyti genocidą ir padėjo jį vykdyti</w:t>
      </w:r>
      <w:r w:rsidR="00D71E64" w:rsidRPr="00E5193C">
        <w:rPr>
          <w:rStyle w:val="Puslapioinaosnuoroda"/>
          <w:rFonts w:ascii="Times New Roman" w:hAnsi="Times New Roman"/>
          <w:sz w:val="26"/>
          <w:szCs w:val="26"/>
          <w:lang w:val="lt-LT"/>
        </w:rPr>
        <w:footnoteReference w:id="114"/>
      </w:r>
      <w:r w:rsidR="005F1171" w:rsidRPr="00E5193C">
        <w:rPr>
          <w:rFonts w:ascii="Times New Roman" w:hAnsi="Times New Roman"/>
          <w:sz w:val="26"/>
          <w:szCs w:val="26"/>
          <w:lang w:val="lt-LT"/>
        </w:rPr>
        <w:t xml:space="preserve">. Toks pat sprendimas </w:t>
      </w:r>
      <w:r w:rsidR="00D71E64" w:rsidRPr="00E5193C">
        <w:rPr>
          <w:rFonts w:ascii="Times New Roman" w:hAnsi="Times New Roman"/>
          <w:sz w:val="26"/>
          <w:szCs w:val="26"/>
          <w:lang w:val="lt-LT"/>
        </w:rPr>
        <w:t xml:space="preserve">apeliacine tvarka </w:t>
      </w:r>
      <w:r w:rsidR="005F1171" w:rsidRPr="00E5193C">
        <w:rPr>
          <w:rFonts w:ascii="Times New Roman" w:hAnsi="Times New Roman"/>
          <w:sz w:val="26"/>
          <w:szCs w:val="26"/>
          <w:lang w:val="lt-LT"/>
        </w:rPr>
        <w:t xml:space="preserve">buvo priimtas ir byloje </w:t>
      </w:r>
      <w:r w:rsidR="005D5454" w:rsidRPr="00E5193C">
        <w:rPr>
          <w:rFonts w:ascii="Times New Roman" w:hAnsi="Times New Roman"/>
          <w:i/>
          <w:sz w:val="26"/>
          <w:szCs w:val="26"/>
          <w:lang w:val="lt-LT"/>
        </w:rPr>
        <w:t>Prokuroras</w:t>
      </w:r>
      <w:r w:rsidR="00D71E64" w:rsidRPr="00E5193C">
        <w:rPr>
          <w:rFonts w:ascii="Times New Roman" w:hAnsi="Times New Roman"/>
          <w:i/>
          <w:sz w:val="26"/>
          <w:szCs w:val="26"/>
          <w:lang w:val="lt-LT"/>
        </w:rPr>
        <w:t xml:space="preserve"> v. Krstic</w:t>
      </w:r>
      <w:r w:rsidR="00D71E64" w:rsidRPr="00E5193C">
        <w:rPr>
          <w:rStyle w:val="Puslapioinaosnuoroda"/>
          <w:rFonts w:ascii="Times New Roman" w:hAnsi="Times New Roman"/>
          <w:i/>
          <w:sz w:val="26"/>
          <w:szCs w:val="26"/>
          <w:lang w:val="lt-LT"/>
        </w:rPr>
        <w:footnoteReference w:id="115"/>
      </w:r>
      <w:r w:rsidR="00D71E64" w:rsidRPr="00E5193C">
        <w:rPr>
          <w:rFonts w:ascii="Times New Roman" w:hAnsi="Times New Roman"/>
          <w:sz w:val="26"/>
          <w:szCs w:val="26"/>
          <w:lang w:val="lt-LT"/>
        </w:rPr>
        <w:t>.</w:t>
      </w:r>
      <w:r w:rsidR="00516EDC" w:rsidRPr="00E5193C">
        <w:rPr>
          <w:rFonts w:ascii="Times New Roman" w:hAnsi="Times New Roman"/>
          <w:sz w:val="26"/>
          <w:szCs w:val="26"/>
          <w:lang w:val="lt-LT"/>
        </w:rPr>
        <w:t xml:space="preserve"> </w:t>
      </w:r>
    </w:p>
    <w:p w:rsidR="007C5E3E" w:rsidRPr="00E5193C" w:rsidRDefault="00516EDC" w:rsidP="007C5E3E">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TBTR </w:t>
      </w:r>
      <w:r w:rsidR="002F1C4A" w:rsidRPr="00E5193C">
        <w:rPr>
          <w:rFonts w:ascii="Times New Roman" w:hAnsi="Times New Roman"/>
          <w:sz w:val="26"/>
          <w:szCs w:val="26"/>
          <w:lang w:val="lt-LT"/>
        </w:rPr>
        <w:t xml:space="preserve">2008 m. gruodžio 2 d. priėmė sprendimą byloje </w:t>
      </w:r>
      <w:r w:rsidR="005D5454" w:rsidRPr="00E5193C">
        <w:rPr>
          <w:rFonts w:ascii="Times New Roman" w:hAnsi="Times New Roman"/>
          <w:i/>
          <w:sz w:val="26"/>
          <w:szCs w:val="26"/>
          <w:lang w:val="lt-LT"/>
        </w:rPr>
        <w:t>Prokuroras</w:t>
      </w:r>
      <w:r w:rsidR="002F1C4A" w:rsidRPr="00E5193C">
        <w:rPr>
          <w:rFonts w:ascii="Times New Roman" w:hAnsi="Times New Roman"/>
          <w:i/>
          <w:sz w:val="26"/>
          <w:szCs w:val="26"/>
          <w:lang w:val="lt-LT"/>
        </w:rPr>
        <w:t xml:space="preserve"> v. Bikindi</w:t>
      </w:r>
      <w:r w:rsidR="002F1C4A" w:rsidRPr="00E5193C">
        <w:rPr>
          <w:rFonts w:ascii="Times New Roman" w:hAnsi="Times New Roman"/>
          <w:sz w:val="26"/>
          <w:szCs w:val="26"/>
          <w:lang w:val="lt-LT"/>
        </w:rPr>
        <w:t xml:space="preserve"> ir konstatavo,</w:t>
      </w:r>
      <w:r w:rsidR="00432DBE" w:rsidRPr="00E5193C">
        <w:rPr>
          <w:rFonts w:ascii="Times New Roman" w:hAnsi="Times New Roman"/>
          <w:sz w:val="26"/>
          <w:szCs w:val="26"/>
          <w:lang w:val="lt-LT"/>
        </w:rPr>
        <w:t xml:space="preserve"> jog 1994 m. nuo balandžio </w:t>
      </w:r>
      <w:r w:rsidR="002F1C4A" w:rsidRPr="00E5193C">
        <w:rPr>
          <w:rFonts w:ascii="Times New Roman" w:hAnsi="Times New Roman"/>
          <w:sz w:val="26"/>
          <w:szCs w:val="26"/>
          <w:lang w:val="lt-LT"/>
        </w:rPr>
        <w:t>iki liepos mėn.</w:t>
      </w:r>
      <w:r w:rsidR="00432DBE" w:rsidRPr="00E5193C">
        <w:rPr>
          <w:rFonts w:ascii="Times New Roman" w:hAnsi="Times New Roman"/>
          <w:sz w:val="26"/>
          <w:szCs w:val="26"/>
          <w:lang w:val="lt-LT"/>
        </w:rPr>
        <w:t xml:space="preserve"> Ruandoje vyko genocidas</w:t>
      </w:r>
      <w:r w:rsidR="00432DBE" w:rsidRPr="00E5193C">
        <w:rPr>
          <w:rStyle w:val="Puslapioinaosnuoroda"/>
          <w:rFonts w:ascii="Times New Roman" w:hAnsi="Times New Roman"/>
          <w:sz w:val="26"/>
          <w:szCs w:val="26"/>
          <w:lang w:val="lt-LT"/>
        </w:rPr>
        <w:footnoteReference w:id="116"/>
      </w:r>
      <w:r w:rsidR="00432DBE" w:rsidRPr="00E5193C">
        <w:rPr>
          <w:rFonts w:ascii="Times New Roman" w:hAnsi="Times New Roman"/>
          <w:sz w:val="26"/>
          <w:szCs w:val="26"/>
          <w:lang w:val="lt-LT"/>
        </w:rPr>
        <w:t>. P</w:t>
      </w:r>
      <w:r w:rsidR="00E56165" w:rsidRPr="00E5193C">
        <w:rPr>
          <w:rFonts w:ascii="Times New Roman" w:hAnsi="Times New Roman"/>
          <w:sz w:val="26"/>
          <w:szCs w:val="26"/>
          <w:lang w:val="lt-LT"/>
        </w:rPr>
        <w:t xml:space="preserve">irmoji byla, kurioje buvo aiškinamas genocido nusikaltimo apibrėžimas ir asmuo buvo pripažintas kaltu dėl jo vykdymo buvo </w:t>
      </w:r>
      <w:r w:rsidR="005D5454" w:rsidRPr="00E5193C">
        <w:rPr>
          <w:rFonts w:ascii="Times New Roman" w:hAnsi="Times New Roman"/>
          <w:i/>
          <w:sz w:val="26"/>
          <w:szCs w:val="26"/>
          <w:lang w:val="lt-LT"/>
        </w:rPr>
        <w:t>Prokuroras</w:t>
      </w:r>
      <w:r w:rsidR="00E56165" w:rsidRPr="00E5193C">
        <w:rPr>
          <w:rFonts w:ascii="Times New Roman" w:hAnsi="Times New Roman"/>
          <w:i/>
          <w:sz w:val="26"/>
          <w:szCs w:val="26"/>
          <w:lang w:val="lt-LT"/>
        </w:rPr>
        <w:t xml:space="preserve"> v. Akayesu</w:t>
      </w:r>
      <w:r w:rsidR="00E56165" w:rsidRPr="00E5193C">
        <w:rPr>
          <w:rStyle w:val="Puslapioinaosnuoroda"/>
          <w:rFonts w:ascii="Times New Roman" w:hAnsi="Times New Roman"/>
          <w:sz w:val="26"/>
          <w:szCs w:val="26"/>
          <w:lang w:val="lt-LT"/>
        </w:rPr>
        <w:footnoteReference w:id="117"/>
      </w:r>
      <w:r w:rsidR="00E56165" w:rsidRPr="00E5193C">
        <w:rPr>
          <w:rFonts w:ascii="Times New Roman" w:hAnsi="Times New Roman"/>
          <w:i/>
          <w:sz w:val="26"/>
          <w:szCs w:val="26"/>
          <w:lang w:val="lt-LT"/>
        </w:rPr>
        <w:t xml:space="preserve">, </w:t>
      </w:r>
      <w:r w:rsidR="00432DBE" w:rsidRPr="00E5193C">
        <w:rPr>
          <w:rFonts w:ascii="Times New Roman" w:hAnsi="Times New Roman"/>
          <w:sz w:val="26"/>
          <w:szCs w:val="26"/>
          <w:lang w:val="lt-LT"/>
        </w:rPr>
        <w:t xml:space="preserve">o </w:t>
      </w:r>
      <w:r w:rsidR="00E56165" w:rsidRPr="00E5193C">
        <w:rPr>
          <w:rFonts w:ascii="Times New Roman" w:hAnsi="Times New Roman"/>
          <w:sz w:val="26"/>
          <w:szCs w:val="26"/>
          <w:lang w:val="lt-LT"/>
        </w:rPr>
        <w:t xml:space="preserve">byloje </w:t>
      </w:r>
      <w:r w:rsidR="005D5454" w:rsidRPr="00E5193C">
        <w:rPr>
          <w:rFonts w:ascii="Times New Roman" w:hAnsi="Times New Roman"/>
          <w:i/>
          <w:sz w:val="26"/>
          <w:szCs w:val="26"/>
          <w:lang w:val="lt-LT"/>
        </w:rPr>
        <w:t>Prokuroras</w:t>
      </w:r>
      <w:r w:rsidR="00E56165" w:rsidRPr="00E5193C">
        <w:rPr>
          <w:rFonts w:ascii="Times New Roman" w:hAnsi="Times New Roman"/>
          <w:i/>
          <w:sz w:val="26"/>
          <w:szCs w:val="26"/>
          <w:lang w:val="lt-LT"/>
        </w:rPr>
        <w:t xml:space="preserve"> v. Kambanda</w:t>
      </w:r>
      <w:r w:rsidR="00E56165" w:rsidRPr="00E5193C">
        <w:rPr>
          <w:rFonts w:ascii="Times New Roman" w:hAnsi="Times New Roman"/>
          <w:sz w:val="26"/>
          <w:szCs w:val="26"/>
          <w:lang w:val="lt-LT"/>
        </w:rPr>
        <w:t xml:space="preserve"> pirmą kartą dėl genocido vykdymo </w:t>
      </w:r>
      <w:r w:rsidR="00922F90" w:rsidRPr="00E5193C">
        <w:rPr>
          <w:rFonts w:ascii="Times New Roman" w:hAnsi="Times New Roman"/>
          <w:sz w:val="26"/>
          <w:szCs w:val="26"/>
          <w:lang w:val="lt-LT"/>
        </w:rPr>
        <w:t xml:space="preserve">kaltu buvo pripažintas </w:t>
      </w:r>
      <w:r w:rsidR="00E56165" w:rsidRPr="00E5193C">
        <w:rPr>
          <w:rFonts w:ascii="Times New Roman" w:hAnsi="Times New Roman"/>
          <w:sz w:val="26"/>
          <w:szCs w:val="26"/>
          <w:lang w:val="lt-LT"/>
        </w:rPr>
        <w:t>vyriausybės vadovas</w:t>
      </w:r>
      <w:r w:rsidR="00E56165" w:rsidRPr="00E5193C">
        <w:rPr>
          <w:rStyle w:val="Puslapioinaosnuoroda"/>
          <w:rFonts w:ascii="Times New Roman" w:hAnsi="Times New Roman"/>
          <w:sz w:val="26"/>
          <w:szCs w:val="26"/>
          <w:lang w:val="lt-LT"/>
        </w:rPr>
        <w:footnoteReference w:id="118"/>
      </w:r>
      <w:r w:rsidR="00E56165" w:rsidRPr="00E5193C">
        <w:rPr>
          <w:rFonts w:ascii="Times New Roman" w:hAnsi="Times New Roman"/>
          <w:sz w:val="26"/>
          <w:szCs w:val="26"/>
          <w:lang w:val="lt-LT"/>
        </w:rPr>
        <w:t>.</w:t>
      </w:r>
      <w:r w:rsidR="00922F90">
        <w:rPr>
          <w:rFonts w:ascii="Times New Roman" w:hAnsi="Times New Roman"/>
          <w:sz w:val="26"/>
          <w:szCs w:val="26"/>
          <w:lang w:val="lt-LT"/>
        </w:rPr>
        <w:t xml:space="preserve"> Vadinasi, šiuo atveju pagrįstai galėtų būti keliamas ir Ruandos atsakomybės dėl genocido klausimas.</w:t>
      </w:r>
    </w:p>
    <w:p w:rsidR="00115842" w:rsidRPr="00E5193C" w:rsidRDefault="00773DD6" w:rsidP="00115842">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Turint omenyje tokią</w:t>
      </w:r>
      <w:r w:rsidR="00D71E64" w:rsidRPr="00E5193C">
        <w:rPr>
          <w:rFonts w:ascii="Times New Roman" w:hAnsi="Times New Roman"/>
          <w:sz w:val="26"/>
          <w:szCs w:val="26"/>
          <w:lang w:val="lt-LT"/>
        </w:rPr>
        <w:t xml:space="preserve"> </w:t>
      </w:r>
      <w:r w:rsidR="00E52D83" w:rsidRPr="00E5193C">
        <w:rPr>
          <w:rFonts w:ascii="Times New Roman" w:hAnsi="Times New Roman"/>
          <w:sz w:val="26"/>
          <w:szCs w:val="26"/>
          <w:lang w:val="lt-LT"/>
        </w:rPr>
        <w:t>tarptautinių baudžiamųjų tribunolų</w:t>
      </w:r>
      <w:r w:rsidR="00D71E64" w:rsidRPr="00E5193C">
        <w:rPr>
          <w:rFonts w:ascii="Times New Roman" w:hAnsi="Times New Roman"/>
          <w:sz w:val="26"/>
          <w:szCs w:val="26"/>
          <w:lang w:val="lt-LT"/>
        </w:rPr>
        <w:t xml:space="preserve"> praktiką, </w:t>
      </w:r>
      <w:r w:rsidRPr="00E5193C">
        <w:rPr>
          <w:rFonts w:ascii="Times New Roman" w:hAnsi="Times New Roman"/>
          <w:sz w:val="26"/>
          <w:szCs w:val="26"/>
          <w:lang w:val="lt-LT"/>
        </w:rPr>
        <w:t>galima daryti išvadą, kad</w:t>
      </w:r>
      <w:r w:rsidR="00D71E64" w:rsidRPr="00E5193C">
        <w:rPr>
          <w:rFonts w:ascii="Times New Roman" w:hAnsi="Times New Roman"/>
          <w:sz w:val="26"/>
          <w:szCs w:val="26"/>
          <w:lang w:val="lt-LT"/>
        </w:rPr>
        <w:t xml:space="preserve"> įrodyti, </w:t>
      </w:r>
      <w:r w:rsidR="00442FD8" w:rsidRPr="00E5193C">
        <w:rPr>
          <w:rFonts w:ascii="Times New Roman" w:hAnsi="Times New Roman"/>
          <w:sz w:val="26"/>
          <w:szCs w:val="26"/>
          <w:lang w:val="lt-LT"/>
        </w:rPr>
        <w:t>jog asmuo, vykdydamas masinius i</w:t>
      </w:r>
      <w:r w:rsidR="00D71E64" w:rsidRPr="00E5193C">
        <w:rPr>
          <w:rFonts w:ascii="Times New Roman" w:hAnsi="Times New Roman"/>
          <w:sz w:val="26"/>
          <w:szCs w:val="26"/>
          <w:lang w:val="lt-LT"/>
        </w:rPr>
        <w:t>r sistemingus ž</w:t>
      </w:r>
      <w:r w:rsidR="004449E1" w:rsidRPr="00E5193C">
        <w:rPr>
          <w:rFonts w:ascii="Times New Roman" w:hAnsi="Times New Roman"/>
          <w:sz w:val="26"/>
          <w:szCs w:val="26"/>
          <w:lang w:val="lt-LT"/>
        </w:rPr>
        <w:t>mogaus teisių pažeidimus, siekė</w:t>
      </w:r>
      <w:r w:rsidR="00D71E64" w:rsidRPr="00E5193C">
        <w:rPr>
          <w:rFonts w:ascii="Times New Roman" w:hAnsi="Times New Roman"/>
          <w:sz w:val="26"/>
          <w:szCs w:val="26"/>
          <w:lang w:val="lt-LT"/>
        </w:rPr>
        <w:t xml:space="preserve"> fiziškai sunaikinti tam tikrą asmenų grupę kaip tokią arba esminę jos dalį</w:t>
      </w:r>
      <w:r w:rsidRPr="00E5193C">
        <w:rPr>
          <w:rFonts w:ascii="Times New Roman" w:hAnsi="Times New Roman"/>
          <w:sz w:val="26"/>
          <w:szCs w:val="26"/>
          <w:lang w:val="lt-LT"/>
        </w:rPr>
        <w:t xml:space="preserve">, praktikoje </w:t>
      </w:r>
      <w:r w:rsidR="00F0473A" w:rsidRPr="00E5193C">
        <w:rPr>
          <w:rFonts w:ascii="Times New Roman" w:hAnsi="Times New Roman"/>
          <w:sz w:val="26"/>
          <w:szCs w:val="26"/>
          <w:lang w:val="lt-LT"/>
        </w:rPr>
        <w:t>nėra lengva</w:t>
      </w:r>
      <w:r w:rsidR="00D71E64" w:rsidRPr="00E5193C">
        <w:rPr>
          <w:rFonts w:ascii="Times New Roman" w:hAnsi="Times New Roman"/>
          <w:sz w:val="26"/>
          <w:szCs w:val="26"/>
          <w:lang w:val="lt-LT"/>
        </w:rPr>
        <w:t xml:space="preserve">. </w:t>
      </w:r>
      <w:r w:rsidR="001F0B09" w:rsidRPr="00E5193C">
        <w:rPr>
          <w:rFonts w:ascii="Times New Roman" w:hAnsi="Times New Roman"/>
          <w:sz w:val="26"/>
          <w:szCs w:val="26"/>
          <w:lang w:val="lt-LT"/>
        </w:rPr>
        <w:t xml:space="preserve">Siekiant </w:t>
      </w:r>
      <w:r w:rsidR="00BE668B" w:rsidRPr="00E5193C">
        <w:rPr>
          <w:rFonts w:ascii="Times New Roman" w:hAnsi="Times New Roman"/>
          <w:sz w:val="26"/>
          <w:szCs w:val="26"/>
          <w:lang w:val="lt-LT"/>
        </w:rPr>
        <w:t>įrodyti</w:t>
      </w:r>
      <w:r w:rsidR="001F0B09" w:rsidRPr="00E5193C">
        <w:rPr>
          <w:rFonts w:ascii="Times New Roman" w:hAnsi="Times New Roman"/>
          <w:sz w:val="26"/>
          <w:szCs w:val="26"/>
          <w:lang w:val="lt-LT"/>
        </w:rPr>
        <w:t xml:space="preserve"> valstybės atsa</w:t>
      </w:r>
      <w:r w:rsidR="00BE668B" w:rsidRPr="00E5193C">
        <w:rPr>
          <w:rFonts w:ascii="Times New Roman" w:hAnsi="Times New Roman"/>
          <w:sz w:val="26"/>
          <w:szCs w:val="26"/>
          <w:lang w:val="lt-LT"/>
        </w:rPr>
        <w:t xml:space="preserve">komybę dėl genocido, remiantis tarptautinės teisės profesoriaus I. Brownlie pateiktais žodiniais argumentais TTT </w:t>
      </w:r>
      <w:r w:rsidR="00BE668B" w:rsidRPr="00922F90">
        <w:rPr>
          <w:rFonts w:ascii="Times New Roman" w:hAnsi="Times New Roman"/>
          <w:i/>
          <w:sz w:val="26"/>
          <w:szCs w:val="26"/>
          <w:lang w:val="lt-LT"/>
        </w:rPr>
        <w:t>Genocido</w:t>
      </w:r>
      <w:r w:rsidR="00BE668B" w:rsidRPr="00E5193C">
        <w:rPr>
          <w:rFonts w:ascii="Times New Roman" w:hAnsi="Times New Roman"/>
          <w:sz w:val="26"/>
          <w:szCs w:val="26"/>
          <w:lang w:val="lt-LT"/>
        </w:rPr>
        <w:t xml:space="preserve"> byloje, turi būti įrodyta, kad politinės ar karinės valstybės valdžios lyderiai</w:t>
      </w:r>
      <w:r w:rsidR="00442FD8" w:rsidRPr="00E5193C">
        <w:rPr>
          <w:rFonts w:ascii="Times New Roman" w:hAnsi="Times New Roman"/>
          <w:sz w:val="26"/>
          <w:szCs w:val="26"/>
          <w:lang w:val="lt-LT"/>
        </w:rPr>
        <w:t>,</w:t>
      </w:r>
      <w:r w:rsidR="00BE668B" w:rsidRPr="00E5193C">
        <w:rPr>
          <w:rFonts w:ascii="Times New Roman" w:hAnsi="Times New Roman"/>
          <w:sz w:val="26"/>
          <w:szCs w:val="26"/>
          <w:lang w:val="lt-LT"/>
        </w:rPr>
        <w:t xml:space="preserve"> vykdydami į genocido draudimą patenkančius veiksmus</w:t>
      </w:r>
      <w:r w:rsidR="00442FD8" w:rsidRPr="00E5193C">
        <w:rPr>
          <w:rFonts w:ascii="Times New Roman" w:hAnsi="Times New Roman"/>
          <w:sz w:val="26"/>
          <w:szCs w:val="26"/>
          <w:lang w:val="lt-LT"/>
        </w:rPr>
        <w:t>,</w:t>
      </w:r>
      <w:r w:rsidR="00BE668B" w:rsidRPr="00E5193C">
        <w:rPr>
          <w:rFonts w:ascii="Times New Roman" w:hAnsi="Times New Roman"/>
          <w:sz w:val="26"/>
          <w:szCs w:val="26"/>
          <w:lang w:val="lt-LT"/>
        </w:rPr>
        <w:t xml:space="preserve"> turėjo special</w:t>
      </w:r>
      <w:r w:rsidR="005E4FD7">
        <w:rPr>
          <w:rFonts w:ascii="Times New Roman" w:hAnsi="Times New Roman"/>
          <w:sz w:val="26"/>
          <w:szCs w:val="26"/>
          <w:lang w:val="lt-LT"/>
        </w:rPr>
        <w:t xml:space="preserve">ų </w:t>
      </w:r>
      <w:r w:rsidR="005E4FD7">
        <w:rPr>
          <w:rFonts w:ascii="Times New Roman" w:hAnsi="Times New Roman"/>
          <w:sz w:val="26"/>
          <w:szCs w:val="26"/>
          <w:lang w:val="lt-LT"/>
        </w:rPr>
        <w:lastRenderedPageBreak/>
        <w:t>genocido nusikaltimo tikslą</w:t>
      </w:r>
      <w:r w:rsidR="00BE668B" w:rsidRPr="00E5193C">
        <w:rPr>
          <w:rFonts w:ascii="Times New Roman" w:hAnsi="Times New Roman"/>
          <w:sz w:val="26"/>
          <w:szCs w:val="26"/>
          <w:lang w:val="lt-LT"/>
        </w:rPr>
        <w:t>, kurį gali įrodyti tik aiškaus genocido vykdymo plano egzistavimas</w:t>
      </w:r>
      <w:r w:rsidR="00BE668B" w:rsidRPr="00E5193C">
        <w:rPr>
          <w:rStyle w:val="Puslapioinaosnuoroda"/>
          <w:rFonts w:ascii="Times New Roman" w:hAnsi="Times New Roman"/>
          <w:sz w:val="26"/>
          <w:szCs w:val="26"/>
          <w:lang w:val="lt-LT"/>
        </w:rPr>
        <w:footnoteReference w:id="119"/>
      </w:r>
      <w:r w:rsidR="00BE668B" w:rsidRPr="00E5193C">
        <w:rPr>
          <w:rFonts w:ascii="Times New Roman" w:hAnsi="Times New Roman"/>
          <w:sz w:val="26"/>
          <w:szCs w:val="26"/>
          <w:lang w:val="lt-LT"/>
        </w:rPr>
        <w:t xml:space="preserve">. </w:t>
      </w:r>
      <w:r w:rsidR="009D3CD9" w:rsidRPr="00E5193C">
        <w:rPr>
          <w:rFonts w:ascii="Times New Roman" w:hAnsi="Times New Roman"/>
          <w:sz w:val="26"/>
          <w:szCs w:val="26"/>
          <w:lang w:val="lt-LT"/>
        </w:rPr>
        <w:t xml:space="preserve">Dėl labai konkretaus </w:t>
      </w:r>
      <w:r w:rsidR="00BA4C37" w:rsidRPr="00E5193C">
        <w:rPr>
          <w:rFonts w:ascii="Times New Roman" w:hAnsi="Times New Roman"/>
          <w:sz w:val="26"/>
          <w:szCs w:val="26"/>
          <w:lang w:val="lt-LT"/>
        </w:rPr>
        <w:t xml:space="preserve">JT </w:t>
      </w:r>
      <w:r w:rsidR="009D3CD9" w:rsidRPr="00E5193C">
        <w:rPr>
          <w:rFonts w:ascii="Times New Roman" w:hAnsi="Times New Roman"/>
          <w:sz w:val="26"/>
          <w:szCs w:val="26"/>
          <w:lang w:val="lt-LT"/>
        </w:rPr>
        <w:t>Genocido konvencijoje nurodyto genocido nusikaltimo tikslo manoma, jog</w:t>
      </w:r>
      <w:r w:rsidR="00AE0600" w:rsidRPr="00E5193C">
        <w:rPr>
          <w:rFonts w:ascii="Times New Roman" w:hAnsi="Times New Roman"/>
          <w:sz w:val="26"/>
          <w:szCs w:val="26"/>
          <w:lang w:val="lt-LT"/>
        </w:rPr>
        <w:t xml:space="preserve"> </w:t>
      </w:r>
      <w:r w:rsidR="009D3CD9" w:rsidRPr="00E5193C">
        <w:rPr>
          <w:rFonts w:ascii="Times New Roman" w:hAnsi="Times New Roman"/>
          <w:sz w:val="26"/>
          <w:szCs w:val="26"/>
          <w:lang w:val="lt-LT"/>
        </w:rPr>
        <w:t>šio</w:t>
      </w:r>
      <w:r w:rsidR="00224E90" w:rsidRPr="00E5193C">
        <w:rPr>
          <w:rFonts w:ascii="Times New Roman" w:hAnsi="Times New Roman"/>
          <w:sz w:val="26"/>
          <w:szCs w:val="26"/>
          <w:lang w:val="lt-LT"/>
        </w:rPr>
        <w:t xml:space="preserve"> </w:t>
      </w:r>
      <w:r w:rsidR="009D3CD9" w:rsidRPr="00E5193C">
        <w:rPr>
          <w:rFonts w:ascii="Times New Roman" w:hAnsi="Times New Roman"/>
          <w:sz w:val="26"/>
          <w:szCs w:val="26"/>
          <w:lang w:val="lt-LT"/>
        </w:rPr>
        <w:t>n</w:t>
      </w:r>
      <w:r w:rsidR="001F23CC" w:rsidRPr="00E5193C">
        <w:rPr>
          <w:rFonts w:ascii="Times New Roman" w:hAnsi="Times New Roman"/>
          <w:sz w:val="26"/>
          <w:szCs w:val="26"/>
          <w:lang w:val="lt-LT"/>
        </w:rPr>
        <w:t>usikaltimo api</w:t>
      </w:r>
      <w:r w:rsidR="00BA4C37" w:rsidRPr="00E5193C">
        <w:rPr>
          <w:rFonts w:ascii="Times New Roman" w:hAnsi="Times New Roman"/>
          <w:sz w:val="26"/>
          <w:szCs w:val="26"/>
          <w:lang w:val="lt-LT"/>
        </w:rPr>
        <w:t xml:space="preserve">brėžimas </w:t>
      </w:r>
      <w:r w:rsidR="001F23CC" w:rsidRPr="00E5193C">
        <w:rPr>
          <w:rFonts w:ascii="Times New Roman" w:hAnsi="Times New Roman"/>
          <w:sz w:val="26"/>
          <w:szCs w:val="26"/>
          <w:lang w:val="lt-LT"/>
        </w:rPr>
        <w:t>vargu ar</w:t>
      </w:r>
      <w:r w:rsidR="00224E90" w:rsidRPr="00E5193C">
        <w:rPr>
          <w:rFonts w:ascii="Times New Roman" w:hAnsi="Times New Roman"/>
          <w:sz w:val="26"/>
          <w:szCs w:val="26"/>
          <w:lang w:val="lt-LT"/>
        </w:rPr>
        <w:t xml:space="preserve"> gali būti laikomas idealiu</w:t>
      </w:r>
      <w:r w:rsidR="00224E90" w:rsidRPr="00E5193C">
        <w:rPr>
          <w:rStyle w:val="Puslapioinaosnuoroda"/>
          <w:rFonts w:ascii="Times New Roman" w:hAnsi="Times New Roman"/>
          <w:sz w:val="26"/>
          <w:szCs w:val="26"/>
          <w:lang w:val="lt-LT"/>
        </w:rPr>
        <w:footnoteReference w:id="120"/>
      </w:r>
      <w:r w:rsidR="00217039" w:rsidRPr="00E5193C">
        <w:rPr>
          <w:rFonts w:ascii="Times New Roman" w:hAnsi="Times New Roman"/>
          <w:sz w:val="26"/>
          <w:szCs w:val="26"/>
          <w:lang w:val="lt-LT"/>
        </w:rPr>
        <w:t xml:space="preserve">. </w:t>
      </w:r>
      <w:r w:rsidR="00115842" w:rsidRPr="00E5193C">
        <w:rPr>
          <w:rFonts w:ascii="Times New Roman" w:hAnsi="Times New Roman"/>
          <w:sz w:val="26"/>
          <w:szCs w:val="26"/>
          <w:lang w:val="lt-LT"/>
        </w:rPr>
        <w:t>Genocido nusikaltimo</w:t>
      </w:r>
      <w:r w:rsidR="00946FFA" w:rsidRPr="00E5193C">
        <w:rPr>
          <w:rFonts w:ascii="Times New Roman" w:hAnsi="Times New Roman"/>
          <w:sz w:val="26"/>
          <w:szCs w:val="26"/>
          <w:lang w:val="lt-LT"/>
        </w:rPr>
        <w:t xml:space="preserve"> apibrėžimo painumas</w:t>
      </w:r>
      <w:r w:rsidR="00946FFA" w:rsidRPr="00E5193C">
        <w:rPr>
          <w:rStyle w:val="Puslapioinaosnuoroda"/>
          <w:rFonts w:ascii="Times New Roman" w:hAnsi="Times New Roman"/>
          <w:sz w:val="26"/>
          <w:szCs w:val="26"/>
          <w:lang w:val="lt-LT"/>
        </w:rPr>
        <w:footnoteReference w:id="121"/>
      </w:r>
      <w:r w:rsidR="00946FFA" w:rsidRPr="00E5193C">
        <w:rPr>
          <w:rFonts w:ascii="Times New Roman" w:hAnsi="Times New Roman"/>
          <w:sz w:val="26"/>
          <w:szCs w:val="26"/>
          <w:lang w:val="lt-LT"/>
        </w:rPr>
        <w:t xml:space="preserve"> ir su juos susijusios šio nusikaltimo</w:t>
      </w:r>
      <w:r w:rsidR="00115842" w:rsidRPr="00E5193C">
        <w:rPr>
          <w:rFonts w:ascii="Times New Roman" w:hAnsi="Times New Roman"/>
          <w:sz w:val="26"/>
          <w:szCs w:val="26"/>
          <w:lang w:val="lt-LT"/>
        </w:rPr>
        <w:t xml:space="preserve"> kvalifikavimo problemos </w:t>
      </w:r>
      <w:r w:rsidR="00946FFA" w:rsidRPr="00E5193C">
        <w:rPr>
          <w:rFonts w:ascii="Times New Roman" w:hAnsi="Times New Roman"/>
          <w:sz w:val="26"/>
          <w:szCs w:val="26"/>
          <w:lang w:val="lt-LT"/>
        </w:rPr>
        <w:t>buvo akivaizdžios</w:t>
      </w:r>
      <w:r w:rsidR="00115842" w:rsidRPr="00E5193C">
        <w:rPr>
          <w:rFonts w:ascii="Times New Roman" w:hAnsi="Times New Roman"/>
          <w:sz w:val="26"/>
          <w:szCs w:val="26"/>
          <w:lang w:val="lt-LT"/>
        </w:rPr>
        <w:t xml:space="preserve"> ir vertinant humanitarinę krizę Darfūre. </w:t>
      </w:r>
    </w:p>
    <w:p w:rsidR="00224E90" w:rsidRPr="00E5193C" w:rsidRDefault="002C221A" w:rsidP="00115842">
      <w:pPr>
        <w:widowControl w:val="0"/>
        <w:tabs>
          <w:tab w:val="left" w:pos="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Nors JAV valstybės sekretorius</w:t>
      </w:r>
      <w:r w:rsidR="00F0473A" w:rsidRPr="00E5193C">
        <w:rPr>
          <w:rFonts w:ascii="Times New Roman" w:hAnsi="Times New Roman"/>
          <w:sz w:val="26"/>
          <w:szCs w:val="26"/>
          <w:lang w:val="lt-LT"/>
        </w:rPr>
        <w:t xml:space="preserve"> C. Powell</w:t>
      </w:r>
      <w:r w:rsidRPr="00E5193C">
        <w:rPr>
          <w:rFonts w:ascii="Times New Roman" w:hAnsi="Times New Roman"/>
          <w:sz w:val="26"/>
          <w:szCs w:val="26"/>
          <w:lang w:val="lt-LT"/>
        </w:rPr>
        <w:t xml:space="preserve"> 2004 m. spalio 9 d. pranešime Senato užsienio reikalų komitetui Darfūre susidariusią situaciją </w:t>
      </w:r>
      <w:r w:rsidR="0086200B" w:rsidRPr="00E5193C">
        <w:rPr>
          <w:rFonts w:ascii="Times New Roman" w:hAnsi="Times New Roman"/>
          <w:sz w:val="26"/>
          <w:szCs w:val="26"/>
          <w:lang w:val="lt-LT"/>
        </w:rPr>
        <w:t xml:space="preserve">po JAV iniciatyva atlikto tyrimo </w:t>
      </w:r>
      <w:r w:rsidR="00F0473A" w:rsidRPr="00E5193C">
        <w:rPr>
          <w:rFonts w:ascii="Times New Roman" w:hAnsi="Times New Roman"/>
          <w:sz w:val="26"/>
          <w:szCs w:val="26"/>
          <w:lang w:val="lt-LT"/>
        </w:rPr>
        <w:t>vadino</w:t>
      </w:r>
      <w:r w:rsidR="00432DBE" w:rsidRPr="00E5193C">
        <w:rPr>
          <w:rFonts w:ascii="Times New Roman" w:hAnsi="Times New Roman"/>
          <w:sz w:val="26"/>
          <w:szCs w:val="26"/>
          <w:lang w:val="lt-LT"/>
        </w:rPr>
        <w:t xml:space="preserve"> genocidu</w:t>
      </w:r>
      <w:r w:rsidRPr="00E5193C">
        <w:rPr>
          <w:rFonts w:ascii="Times New Roman" w:hAnsi="Times New Roman"/>
          <w:sz w:val="26"/>
          <w:szCs w:val="26"/>
          <w:lang w:val="lt-LT"/>
        </w:rPr>
        <w:t xml:space="preserve"> ir konstatavo Sudano atsakomybę dėl jo</w:t>
      </w:r>
      <w:r w:rsidR="0086200B" w:rsidRPr="00E5193C">
        <w:rPr>
          <w:rStyle w:val="Puslapioinaosnuoroda"/>
          <w:rFonts w:ascii="Times New Roman" w:hAnsi="Times New Roman"/>
          <w:sz w:val="26"/>
          <w:szCs w:val="26"/>
          <w:lang w:val="lt-LT"/>
        </w:rPr>
        <w:footnoteReference w:id="122"/>
      </w:r>
      <w:r w:rsidR="0086200B" w:rsidRPr="00E5193C">
        <w:rPr>
          <w:rFonts w:ascii="Times New Roman" w:hAnsi="Times New Roman"/>
          <w:sz w:val="26"/>
          <w:szCs w:val="26"/>
          <w:lang w:val="lt-LT"/>
        </w:rPr>
        <w:t>, v</w:t>
      </w:r>
      <w:r w:rsidR="001D0A56" w:rsidRPr="00E5193C">
        <w:rPr>
          <w:rFonts w:ascii="Times New Roman" w:hAnsi="Times New Roman"/>
          <w:sz w:val="26"/>
          <w:szCs w:val="26"/>
          <w:lang w:val="lt-LT"/>
        </w:rPr>
        <w:t xml:space="preserve">iena iš </w:t>
      </w:r>
      <w:r w:rsidR="009E7FFA" w:rsidRPr="00E5193C">
        <w:rPr>
          <w:rFonts w:ascii="Times New Roman" w:hAnsi="Times New Roman"/>
          <w:sz w:val="26"/>
          <w:szCs w:val="26"/>
          <w:lang w:val="lt-LT"/>
        </w:rPr>
        <w:t>tarptautinės teisės doktrinoje pateikiamų</w:t>
      </w:r>
      <w:r w:rsidR="001D0A56" w:rsidRPr="00E5193C">
        <w:rPr>
          <w:rFonts w:ascii="Times New Roman" w:hAnsi="Times New Roman"/>
          <w:sz w:val="26"/>
          <w:szCs w:val="26"/>
          <w:lang w:val="lt-LT"/>
        </w:rPr>
        <w:t xml:space="preserve"> </w:t>
      </w:r>
      <w:r w:rsidR="00163733" w:rsidRPr="00E5193C">
        <w:rPr>
          <w:rFonts w:ascii="Times New Roman" w:hAnsi="Times New Roman"/>
          <w:sz w:val="26"/>
          <w:szCs w:val="26"/>
          <w:lang w:val="lt-LT"/>
        </w:rPr>
        <w:t>priežasčių</w:t>
      </w:r>
      <w:r w:rsidR="00224E90" w:rsidRPr="00E5193C">
        <w:rPr>
          <w:rFonts w:ascii="Times New Roman" w:hAnsi="Times New Roman"/>
          <w:sz w:val="26"/>
          <w:szCs w:val="26"/>
          <w:lang w:val="lt-LT"/>
        </w:rPr>
        <w:t>, kodėl humanitarinė interv</w:t>
      </w:r>
      <w:r w:rsidR="001D0A56" w:rsidRPr="00E5193C">
        <w:rPr>
          <w:rFonts w:ascii="Times New Roman" w:hAnsi="Times New Roman"/>
          <w:sz w:val="26"/>
          <w:szCs w:val="26"/>
          <w:lang w:val="lt-LT"/>
        </w:rPr>
        <w:t>encija nebuvo sankcionuota Darfū</w:t>
      </w:r>
      <w:r w:rsidR="00224E90" w:rsidRPr="00E5193C">
        <w:rPr>
          <w:rFonts w:ascii="Times New Roman" w:hAnsi="Times New Roman"/>
          <w:sz w:val="26"/>
          <w:szCs w:val="26"/>
          <w:lang w:val="lt-LT"/>
        </w:rPr>
        <w:t>ro humanitarinės krizės atveju</w:t>
      </w:r>
      <w:r w:rsidR="00163733" w:rsidRPr="00E5193C">
        <w:rPr>
          <w:rFonts w:ascii="Times New Roman" w:hAnsi="Times New Roman"/>
          <w:sz w:val="26"/>
          <w:szCs w:val="26"/>
          <w:lang w:val="lt-LT"/>
        </w:rPr>
        <w:t xml:space="preserve">, yra </w:t>
      </w:r>
      <w:r w:rsidR="0086200B" w:rsidRPr="00E5193C">
        <w:rPr>
          <w:rFonts w:ascii="Times New Roman" w:hAnsi="Times New Roman"/>
          <w:sz w:val="26"/>
          <w:szCs w:val="26"/>
          <w:lang w:val="lt-LT"/>
        </w:rPr>
        <w:t xml:space="preserve">būtent </w:t>
      </w:r>
      <w:r w:rsidR="00163733" w:rsidRPr="00E5193C">
        <w:rPr>
          <w:rFonts w:ascii="Times New Roman" w:hAnsi="Times New Roman"/>
          <w:sz w:val="26"/>
          <w:szCs w:val="26"/>
          <w:lang w:val="lt-LT"/>
        </w:rPr>
        <w:t xml:space="preserve">ta, </w:t>
      </w:r>
      <w:r w:rsidR="001D0A56" w:rsidRPr="00E5193C">
        <w:rPr>
          <w:rFonts w:ascii="Times New Roman" w:hAnsi="Times New Roman"/>
          <w:sz w:val="26"/>
          <w:szCs w:val="26"/>
          <w:lang w:val="lt-LT"/>
        </w:rPr>
        <w:t xml:space="preserve">jog </w:t>
      </w:r>
      <w:r w:rsidR="00C61CDF" w:rsidRPr="00E5193C">
        <w:rPr>
          <w:rFonts w:ascii="Times New Roman" w:hAnsi="Times New Roman"/>
          <w:sz w:val="26"/>
          <w:szCs w:val="26"/>
          <w:lang w:val="lt-LT"/>
        </w:rPr>
        <w:t xml:space="preserve">Sudano vyriausybės veiksmai </w:t>
      </w:r>
      <w:r w:rsidR="001D0A56" w:rsidRPr="00E5193C">
        <w:rPr>
          <w:rFonts w:ascii="Times New Roman" w:hAnsi="Times New Roman"/>
          <w:sz w:val="26"/>
          <w:szCs w:val="26"/>
          <w:lang w:val="lt-LT"/>
        </w:rPr>
        <w:t>Darfū</w:t>
      </w:r>
      <w:r w:rsidR="00766ACE" w:rsidRPr="00E5193C">
        <w:rPr>
          <w:rFonts w:ascii="Times New Roman" w:hAnsi="Times New Roman"/>
          <w:sz w:val="26"/>
          <w:szCs w:val="26"/>
          <w:lang w:val="lt-LT"/>
        </w:rPr>
        <w:t>re nebuvo</w:t>
      </w:r>
      <w:r w:rsidR="00937BD9" w:rsidRPr="00E5193C">
        <w:rPr>
          <w:rFonts w:ascii="Times New Roman" w:hAnsi="Times New Roman"/>
          <w:sz w:val="26"/>
          <w:szCs w:val="26"/>
          <w:lang w:val="lt-LT"/>
        </w:rPr>
        <w:t xml:space="preserve"> genocid</w:t>
      </w:r>
      <w:r w:rsidR="00B9318C" w:rsidRPr="00E5193C">
        <w:rPr>
          <w:rFonts w:ascii="Times New Roman" w:hAnsi="Times New Roman"/>
          <w:sz w:val="26"/>
          <w:szCs w:val="26"/>
          <w:lang w:val="lt-LT"/>
        </w:rPr>
        <w:t>as</w:t>
      </w:r>
      <w:r w:rsidR="00D91A71" w:rsidRPr="00E5193C">
        <w:rPr>
          <w:rFonts w:ascii="Times New Roman" w:hAnsi="Times New Roman"/>
          <w:sz w:val="26"/>
          <w:szCs w:val="26"/>
          <w:lang w:val="lt-LT"/>
        </w:rPr>
        <w:t xml:space="preserve">, </w:t>
      </w:r>
      <w:r w:rsidR="00BA4C37" w:rsidRPr="00E5193C">
        <w:rPr>
          <w:rFonts w:ascii="Times New Roman" w:hAnsi="Times New Roman"/>
          <w:sz w:val="26"/>
          <w:szCs w:val="26"/>
          <w:lang w:val="lt-LT"/>
        </w:rPr>
        <w:t>nepaisant to, kad</w:t>
      </w:r>
      <w:r w:rsidR="00766ACE" w:rsidRPr="00E5193C">
        <w:rPr>
          <w:rFonts w:ascii="Times New Roman" w:hAnsi="Times New Roman"/>
          <w:sz w:val="26"/>
          <w:szCs w:val="26"/>
          <w:lang w:val="lt-LT"/>
        </w:rPr>
        <w:t xml:space="preserve"> </w:t>
      </w:r>
      <w:r w:rsidR="009E7FFA" w:rsidRPr="00E5193C">
        <w:rPr>
          <w:rFonts w:ascii="Times New Roman" w:hAnsi="Times New Roman"/>
          <w:sz w:val="26"/>
          <w:szCs w:val="26"/>
          <w:lang w:val="lt-LT"/>
        </w:rPr>
        <w:t xml:space="preserve">buvo pripažintas </w:t>
      </w:r>
      <w:r w:rsidR="00D91A71" w:rsidRPr="00E5193C">
        <w:rPr>
          <w:rFonts w:ascii="Times New Roman" w:hAnsi="Times New Roman"/>
          <w:sz w:val="26"/>
          <w:szCs w:val="26"/>
          <w:lang w:val="lt-LT"/>
        </w:rPr>
        <w:t xml:space="preserve">nusikaltimų </w:t>
      </w:r>
      <w:r w:rsidR="00937BD9" w:rsidRPr="00E5193C">
        <w:rPr>
          <w:rFonts w:ascii="Times New Roman" w:hAnsi="Times New Roman"/>
          <w:sz w:val="26"/>
          <w:szCs w:val="26"/>
          <w:lang w:val="lt-LT"/>
        </w:rPr>
        <w:t>žmoniškumui vykdymas</w:t>
      </w:r>
      <w:r w:rsidR="0086200B" w:rsidRPr="00E5193C">
        <w:rPr>
          <w:rStyle w:val="Puslapioinaosnuoroda"/>
          <w:rFonts w:ascii="Times New Roman" w:hAnsi="Times New Roman"/>
          <w:sz w:val="26"/>
          <w:szCs w:val="26"/>
          <w:lang w:val="lt-LT"/>
        </w:rPr>
        <w:footnoteReference w:id="123"/>
      </w:r>
      <w:r w:rsidR="00766ACE" w:rsidRPr="00E5193C">
        <w:rPr>
          <w:rFonts w:ascii="Times New Roman" w:hAnsi="Times New Roman"/>
          <w:sz w:val="26"/>
          <w:szCs w:val="26"/>
          <w:lang w:val="lt-LT"/>
        </w:rPr>
        <w:t>.</w:t>
      </w:r>
      <w:r w:rsidR="00163733"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t>JT Saugumo Tarybos įgaliota Nepriklausoma</w:t>
      </w:r>
      <w:r w:rsidR="00B9318C" w:rsidRPr="00E5193C">
        <w:rPr>
          <w:rFonts w:ascii="Times New Roman" w:hAnsi="Times New Roman"/>
          <w:sz w:val="26"/>
          <w:szCs w:val="26"/>
          <w:lang w:val="lt-LT"/>
        </w:rPr>
        <w:t xml:space="preserve"> tarptautinė tyrimo komisija dėl</w:t>
      </w:r>
      <w:r w:rsidR="00224E90" w:rsidRPr="00E5193C">
        <w:rPr>
          <w:rFonts w:ascii="Times New Roman" w:hAnsi="Times New Roman"/>
          <w:sz w:val="26"/>
          <w:szCs w:val="26"/>
          <w:lang w:val="lt-LT"/>
        </w:rPr>
        <w:t xml:space="preserve"> </w:t>
      </w:r>
      <w:r w:rsidR="00B9318C" w:rsidRPr="00E5193C">
        <w:rPr>
          <w:rFonts w:ascii="Times New Roman" w:hAnsi="Times New Roman"/>
          <w:sz w:val="26"/>
          <w:szCs w:val="26"/>
          <w:lang w:val="lt-LT"/>
        </w:rPr>
        <w:t>situacijos Darfūre (toliau – Darfūro komisija)</w:t>
      </w:r>
      <w:r w:rsidR="009D3CD9"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t>konstatavo,</w:t>
      </w:r>
      <w:r w:rsidR="00163733" w:rsidRPr="00E5193C">
        <w:rPr>
          <w:rFonts w:ascii="Times New Roman" w:hAnsi="Times New Roman"/>
          <w:sz w:val="26"/>
          <w:szCs w:val="26"/>
          <w:lang w:val="lt-LT"/>
        </w:rPr>
        <w:t xml:space="preserve"> kad</w:t>
      </w:r>
      <w:r w:rsidR="00224E90" w:rsidRPr="00E5193C">
        <w:rPr>
          <w:rFonts w:ascii="Times New Roman" w:hAnsi="Times New Roman"/>
          <w:sz w:val="26"/>
          <w:szCs w:val="26"/>
          <w:lang w:val="lt-LT"/>
        </w:rPr>
        <w:t xml:space="preserve"> </w:t>
      </w:r>
      <w:r w:rsidR="00766ACE" w:rsidRPr="00E5193C">
        <w:rPr>
          <w:rFonts w:ascii="Times New Roman" w:hAnsi="Times New Roman"/>
          <w:sz w:val="26"/>
          <w:szCs w:val="26"/>
          <w:lang w:val="lt-LT"/>
        </w:rPr>
        <w:t xml:space="preserve">Sudanas nevykdė genocido, nes </w:t>
      </w:r>
      <w:r w:rsidR="00224E90" w:rsidRPr="00E5193C">
        <w:rPr>
          <w:rFonts w:ascii="Times New Roman" w:hAnsi="Times New Roman"/>
          <w:sz w:val="26"/>
          <w:szCs w:val="26"/>
          <w:lang w:val="lt-LT"/>
        </w:rPr>
        <w:t>trūko vieno</w:t>
      </w:r>
      <w:r w:rsidR="005914DF" w:rsidRPr="00E5193C">
        <w:rPr>
          <w:rFonts w:ascii="Times New Roman" w:hAnsi="Times New Roman"/>
          <w:sz w:val="26"/>
          <w:szCs w:val="26"/>
          <w:lang w:val="lt-LT"/>
        </w:rPr>
        <w:t xml:space="preserve"> iš esminių</w:t>
      </w:r>
      <w:r w:rsidR="00224E90" w:rsidRPr="00E5193C">
        <w:rPr>
          <w:rFonts w:ascii="Times New Roman" w:hAnsi="Times New Roman"/>
          <w:sz w:val="26"/>
          <w:szCs w:val="26"/>
          <w:lang w:val="lt-LT"/>
        </w:rPr>
        <w:t xml:space="preserve"> </w:t>
      </w:r>
      <w:r w:rsidR="00200AB8" w:rsidRPr="00E5193C">
        <w:rPr>
          <w:rFonts w:ascii="Times New Roman" w:hAnsi="Times New Roman"/>
          <w:sz w:val="26"/>
          <w:szCs w:val="26"/>
          <w:lang w:val="lt-LT"/>
        </w:rPr>
        <w:t>genocido nusikaltimo požymio – tikslo</w:t>
      </w:r>
      <w:r w:rsidR="00224E90" w:rsidRPr="00E5193C">
        <w:rPr>
          <w:rFonts w:ascii="Times New Roman" w:hAnsi="Times New Roman"/>
          <w:sz w:val="26"/>
          <w:szCs w:val="26"/>
          <w:lang w:val="lt-LT"/>
        </w:rPr>
        <w:t xml:space="preserve"> vykdyti genocidą</w:t>
      </w:r>
      <w:r w:rsidR="00224E90" w:rsidRPr="00E5193C">
        <w:rPr>
          <w:rStyle w:val="Puslapioinaosnuoroda"/>
          <w:rFonts w:ascii="Times New Roman" w:hAnsi="Times New Roman"/>
          <w:sz w:val="26"/>
          <w:szCs w:val="26"/>
          <w:lang w:val="lt-LT"/>
        </w:rPr>
        <w:footnoteReference w:id="124"/>
      </w:r>
      <w:r w:rsidR="00224E90" w:rsidRPr="00E5193C">
        <w:rPr>
          <w:rFonts w:ascii="Times New Roman" w:hAnsi="Times New Roman"/>
          <w:sz w:val="26"/>
          <w:szCs w:val="26"/>
          <w:lang w:val="lt-LT"/>
        </w:rPr>
        <w:t>.</w:t>
      </w:r>
      <w:r w:rsidR="00163733"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t xml:space="preserve"> </w:t>
      </w:r>
    </w:p>
    <w:p w:rsidR="00050DAB" w:rsidRDefault="00224E90" w:rsidP="00E62A4E">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62A4E" w:rsidRPr="00E5193C">
        <w:rPr>
          <w:rFonts w:ascii="Times New Roman" w:hAnsi="Times New Roman"/>
          <w:sz w:val="26"/>
          <w:szCs w:val="26"/>
          <w:lang w:val="lt-LT"/>
        </w:rPr>
        <w:tab/>
      </w:r>
      <w:r w:rsidR="00200AB8" w:rsidRPr="00E5193C">
        <w:rPr>
          <w:rFonts w:ascii="Times New Roman" w:hAnsi="Times New Roman"/>
          <w:sz w:val="26"/>
          <w:szCs w:val="26"/>
          <w:lang w:val="lt-LT"/>
        </w:rPr>
        <w:t>Remiantis Darf</w:t>
      </w:r>
      <w:r w:rsidR="001D0A56" w:rsidRPr="00E5193C">
        <w:rPr>
          <w:rFonts w:ascii="Times New Roman" w:hAnsi="Times New Roman"/>
          <w:sz w:val="26"/>
          <w:szCs w:val="26"/>
          <w:lang w:val="lt-LT"/>
        </w:rPr>
        <w:t>ū</w:t>
      </w:r>
      <w:r w:rsidR="00200AB8" w:rsidRPr="00E5193C">
        <w:rPr>
          <w:rFonts w:ascii="Times New Roman" w:hAnsi="Times New Roman"/>
          <w:sz w:val="26"/>
          <w:szCs w:val="26"/>
          <w:lang w:val="lt-LT"/>
        </w:rPr>
        <w:t>ro komisijos pateikta ataskaita, tikslą</w:t>
      </w:r>
      <w:r w:rsidRPr="00E5193C">
        <w:rPr>
          <w:rFonts w:ascii="Times New Roman" w:hAnsi="Times New Roman"/>
          <w:sz w:val="26"/>
          <w:szCs w:val="26"/>
          <w:lang w:val="lt-LT"/>
        </w:rPr>
        <w:t xml:space="preserve"> vykdyti genocidą gali atspindėti sistemingas tam tikros</w:t>
      </w:r>
      <w:r w:rsidR="00766ACE" w:rsidRPr="00E5193C">
        <w:rPr>
          <w:rFonts w:ascii="Times New Roman" w:hAnsi="Times New Roman"/>
          <w:sz w:val="26"/>
          <w:szCs w:val="26"/>
          <w:lang w:val="lt-LT"/>
        </w:rPr>
        <w:t xml:space="preserve"> asmenų</w:t>
      </w:r>
      <w:r w:rsidRPr="00E5193C">
        <w:rPr>
          <w:rFonts w:ascii="Times New Roman" w:hAnsi="Times New Roman"/>
          <w:sz w:val="26"/>
          <w:szCs w:val="26"/>
          <w:lang w:val="lt-LT"/>
        </w:rPr>
        <w:t xml:space="preserve"> grupės </w:t>
      </w:r>
      <w:r w:rsidR="00200AB8" w:rsidRPr="00E5193C">
        <w:rPr>
          <w:rFonts w:ascii="Times New Roman" w:hAnsi="Times New Roman"/>
          <w:sz w:val="26"/>
          <w:szCs w:val="26"/>
          <w:lang w:val="lt-LT"/>
        </w:rPr>
        <w:t>puldinėjimas ar</w:t>
      </w:r>
      <w:r w:rsidR="00AB4BB4" w:rsidRPr="00E5193C">
        <w:rPr>
          <w:rFonts w:ascii="Times New Roman" w:hAnsi="Times New Roman"/>
          <w:sz w:val="26"/>
          <w:szCs w:val="26"/>
          <w:lang w:val="lt-LT"/>
        </w:rPr>
        <w:t xml:space="preserve"> jos</w:t>
      </w:r>
      <w:r w:rsidR="001D0A56" w:rsidRPr="00E5193C">
        <w:rPr>
          <w:rFonts w:ascii="Times New Roman" w:hAnsi="Times New Roman"/>
          <w:sz w:val="26"/>
          <w:szCs w:val="26"/>
          <w:lang w:val="lt-LT"/>
        </w:rPr>
        <w:t xml:space="preserve"> narių žudymas, tačiau Darfū</w:t>
      </w:r>
      <w:r w:rsidRPr="00E5193C">
        <w:rPr>
          <w:rFonts w:ascii="Times New Roman" w:hAnsi="Times New Roman"/>
          <w:sz w:val="26"/>
          <w:szCs w:val="26"/>
          <w:lang w:val="lt-LT"/>
        </w:rPr>
        <w:t>ro humanitarinės krizės atveju</w:t>
      </w:r>
      <w:r w:rsidR="00200AB8" w:rsidRPr="00E5193C">
        <w:rPr>
          <w:rFonts w:ascii="Times New Roman" w:hAnsi="Times New Roman"/>
          <w:sz w:val="26"/>
          <w:szCs w:val="26"/>
          <w:lang w:val="lt-LT"/>
        </w:rPr>
        <w:t xml:space="preserve"> egzistavo aplinkybės</w:t>
      </w:r>
      <w:r w:rsidRPr="00E5193C">
        <w:rPr>
          <w:rFonts w:ascii="Times New Roman" w:hAnsi="Times New Roman"/>
          <w:sz w:val="26"/>
          <w:szCs w:val="26"/>
          <w:lang w:val="lt-LT"/>
        </w:rPr>
        <w:t>, kurios atspind</w:t>
      </w:r>
      <w:r w:rsidR="00200AB8" w:rsidRPr="00E5193C">
        <w:rPr>
          <w:rFonts w:ascii="Times New Roman" w:hAnsi="Times New Roman"/>
          <w:sz w:val="26"/>
          <w:szCs w:val="26"/>
          <w:lang w:val="lt-LT"/>
        </w:rPr>
        <w:t>ėjo</w:t>
      </w:r>
      <w:r w:rsidR="00DA6A94" w:rsidRPr="00E5193C">
        <w:rPr>
          <w:rFonts w:ascii="Times New Roman" w:hAnsi="Times New Roman"/>
          <w:sz w:val="26"/>
          <w:szCs w:val="26"/>
          <w:lang w:val="lt-LT"/>
        </w:rPr>
        <w:t xml:space="preserve"> ir </w:t>
      </w:r>
      <w:r w:rsidR="00200AB8" w:rsidRPr="00E5193C">
        <w:rPr>
          <w:rFonts w:ascii="Times New Roman" w:hAnsi="Times New Roman"/>
          <w:sz w:val="26"/>
          <w:szCs w:val="26"/>
          <w:lang w:val="lt-LT"/>
        </w:rPr>
        <w:t>tikslo</w:t>
      </w:r>
      <w:r w:rsidRPr="00E5193C">
        <w:rPr>
          <w:rFonts w:ascii="Times New Roman" w:hAnsi="Times New Roman"/>
          <w:sz w:val="26"/>
          <w:szCs w:val="26"/>
          <w:lang w:val="lt-LT"/>
        </w:rPr>
        <w:t xml:space="preserve"> vykdyti genocidą stoką</w:t>
      </w:r>
      <w:r w:rsidRPr="00E5193C">
        <w:rPr>
          <w:rStyle w:val="Puslapioinaosnuoroda"/>
          <w:rFonts w:ascii="Times New Roman" w:hAnsi="Times New Roman"/>
          <w:sz w:val="26"/>
          <w:szCs w:val="26"/>
          <w:lang w:val="lt-LT"/>
        </w:rPr>
        <w:footnoteReference w:id="125"/>
      </w:r>
      <w:r w:rsidRPr="00E5193C">
        <w:rPr>
          <w:rFonts w:ascii="Times New Roman" w:hAnsi="Times New Roman"/>
          <w:sz w:val="26"/>
          <w:szCs w:val="26"/>
          <w:lang w:val="lt-LT"/>
        </w:rPr>
        <w:t>. Pavyzdžiui, svarbia aplinkybe buvo palaikyta</w:t>
      </w:r>
      <w:r w:rsidR="005914DF" w:rsidRPr="00E5193C">
        <w:rPr>
          <w:rFonts w:ascii="Times New Roman" w:hAnsi="Times New Roman"/>
          <w:sz w:val="26"/>
          <w:szCs w:val="26"/>
          <w:lang w:val="lt-LT"/>
        </w:rPr>
        <w:t xml:space="preserve"> tai, kad</w:t>
      </w:r>
      <w:r w:rsidRPr="00E5193C">
        <w:rPr>
          <w:rFonts w:ascii="Times New Roman" w:hAnsi="Times New Roman"/>
          <w:sz w:val="26"/>
          <w:szCs w:val="26"/>
          <w:lang w:val="lt-LT"/>
        </w:rPr>
        <w:t xml:space="preserve"> </w:t>
      </w:r>
      <w:r w:rsidR="001D0A56" w:rsidRPr="00E5193C">
        <w:rPr>
          <w:rFonts w:ascii="Times New Roman" w:hAnsi="Times New Roman"/>
          <w:sz w:val="26"/>
          <w:szCs w:val="26"/>
          <w:lang w:val="lt-LT"/>
        </w:rPr>
        <w:t>užpultuose ir sudegintuose Darfū</w:t>
      </w:r>
      <w:r w:rsidR="005914DF" w:rsidRPr="00E5193C">
        <w:rPr>
          <w:rFonts w:ascii="Times New Roman" w:hAnsi="Times New Roman"/>
          <w:sz w:val="26"/>
          <w:szCs w:val="26"/>
          <w:lang w:val="lt-LT"/>
        </w:rPr>
        <w:t xml:space="preserve">ro kaimuose, Sudano </w:t>
      </w:r>
      <w:r w:rsidR="00BA4C37" w:rsidRPr="00E5193C">
        <w:rPr>
          <w:rFonts w:ascii="Times New Roman" w:hAnsi="Times New Roman"/>
          <w:sz w:val="26"/>
          <w:szCs w:val="26"/>
          <w:lang w:val="lt-LT"/>
        </w:rPr>
        <w:t>v</w:t>
      </w:r>
      <w:r w:rsidRPr="00E5193C">
        <w:rPr>
          <w:rFonts w:ascii="Times New Roman" w:hAnsi="Times New Roman"/>
          <w:sz w:val="26"/>
          <w:szCs w:val="26"/>
          <w:lang w:val="lt-LT"/>
        </w:rPr>
        <w:t xml:space="preserve">yriausybės pajėgos susilaikė nuo visų nepasitraukusių </w:t>
      </w:r>
      <w:r w:rsidRPr="00E5193C">
        <w:rPr>
          <w:rFonts w:ascii="Times New Roman" w:hAnsi="Times New Roman"/>
          <w:sz w:val="26"/>
          <w:szCs w:val="26"/>
          <w:lang w:val="lt-LT"/>
        </w:rPr>
        <w:lastRenderedPageBreak/>
        <w:t>gyventojų žudymo</w:t>
      </w:r>
      <w:r w:rsidR="00163733" w:rsidRPr="00E5193C">
        <w:rPr>
          <w:rFonts w:ascii="Times New Roman" w:hAnsi="Times New Roman"/>
          <w:sz w:val="26"/>
          <w:szCs w:val="26"/>
          <w:lang w:val="lt-LT"/>
        </w:rPr>
        <w:t>, bet selektyviai žudė tik jaunus</w:t>
      </w:r>
      <w:r w:rsidRPr="00E5193C">
        <w:rPr>
          <w:rFonts w:ascii="Times New Roman" w:hAnsi="Times New Roman"/>
          <w:sz w:val="26"/>
          <w:szCs w:val="26"/>
          <w:lang w:val="lt-LT"/>
        </w:rPr>
        <w:t xml:space="preserve"> vyr</w:t>
      </w:r>
      <w:r w:rsidR="00163733" w:rsidRPr="00E5193C">
        <w:rPr>
          <w:rFonts w:ascii="Times New Roman" w:hAnsi="Times New Roman"/>
          <w:sz w:val="26"/>
          <w:szCs w:val="26"/>
          <w:lang w:val="lt-LT"/>
        </w:rPr>
        <w:t>us</w:t>
      </w:r>
      <w:r w:rsidRPr="00E5193C">
        <w:rPr>
          <w:rStyle w:val="Puslapioinaosnuoroda"/>
          <w:rFonts w:ascii="Times New Roman" w:hAnsi="Times New Roman"/>
          <w:sz w:val="26"/>
          <w:szCs w:val="26"/>
          <w:lang w:val="lt-LT"/>
        </w:rPr>
        <w:footnoteReference w:id="126"/>
      </w:r>
      <w:r w:rsidR="005914DF" w:rsidRPr="00E5193C">
        <w:rPr>
          <w:rFonts w:ascii="Times New Roman" w:hAnsi="Times New Roman"/>
          <w:sz w:val="26"/>
          <w:szCs w:val="26"/>
          <w:lang w:val="lt-LT"/>
        </w:rPr>
        <w:t>. D</w:t>
      </w:r>
      <w:r w:rsidR="009E7FFA" w:rsidRPr="00E5193C">
        <w:rPr>
          <w:rFonts w:ascii="Times New Roman" w:hAnsi="Times New Roman"/>
          <w:sz w:val="26"/>
          <w:szCs w:val="26"/>
          <w:lang w:val="lt-LT"/>
        </w:rPr>
        <w:t>arfūro komisijos nuomone,</w:t>
      </w:r>
      <w:r w:rsidR="005914DF" w:rsidRPr="00E5193C">
        <w:rPr>
          <w:rFonts w:ascii="Times New Roman" w:hAnsi="Times New Roman"/>
          <w:sz w:val="26"/>
          <w:szCs w:val="26"/>
          <w:lang w:val="lt-LT"/>
        </w:rPr>
        <w:t xml:space="preserve"> tai</w:t>
      </w:r>
      <w:r w:rsidRPr="00E5193C">
        <w:rPr>
          <w:rFonts w:ascii="Times New Roman" w:hAnsi="Times New Roman"/>
          <w:sz w:val="26"/>
          <w:szCs w:val="26"/>
          <w:lang w:val="lt-LT"/>
        </w:rPr>
        <w:t xml:space="preserve"> įrodo, jog nebuvo siekiama sunaikinti etninės grupės ar </w:t>
      </w:r>
      <w:r w:rsidR="00163733" w:rsidRPr="00E5193C">
        <w:rPr>
          <w:rFonts w:ascii="Times New Roman" w:hAnsi="Times New Roman"/>
          <w:sz w:val="26"/>
          <w:szCs w:val="26"/>
          <w:lang w:val="lt-LT"/>
        </w:rPr>
        <w:t>esminės</w:t>
      </w:r>
      <w:r w:rsidRPr="00E5193C">
        <w:rPr>
          <w:rFonts w:ascii="Times New Roman" w:hAnsi="Times New Roman"/>
          <w:sz w:val="26"/>
          <w:szCs w:val="26"/>
          <w:lang w:val="lt-LT"/>
        </w:rPr>
        <w:t xml:space="preserve"> jos dalies: tikslas buvo tiesiog nužudyti vyrus, kuriuos </w:t>
      </w:r>
      <w:r w:rsidR="00BA4C37" w:rsidRPr="00E5193C">
        <w:rPr>
          <w:rFonts w:ascii="Times New Roman" w:hAnsi="Times New Roman"/>
          <w:sz w:val="26"/>
          <w:szCs w:val="26"/>
          <w:lang w:val="lt-LT"/>
        </w:rPr>
        <w:t>v</w:t>
      </w:r>
      <w:r w:rsidRPr="00E5193C">
        <w:rPr>
          <w:rFonts w:ascii="Times New Roman" w:hAnsi="Times New Roman"/>
          <w:sz w:val="26"/>
          <w:szCs w:val="26"/>
          <w:lang w:val="lt-LT"/>
        </w:rPr>
        <w:t>yriausybės pajėgos laikė maištininkais</w:t>
      </w:r>
      <w:r w:rsidRPr="00E5193C">
        <w:rPr>
          <w:rStyle w:val="Puslapioinaosnuoroda"/>
          <w:rFonts w:ascii="Times New Roman" w:hAnsi="Times New Roman"/>
          <w:sz w:val="26"/>
          <w:szCs w:val="26"/>
          <w:lang w:val="lt-LT"/>
        </w:rPr>
        <w:footnoteReference w:id="127"/>
      </w:r>
      <w:r w:rsidRPr="00E5193C">
        <w:rPr>
          <w:rFonts w:ascii="Times New Roman" w:hAnsi="Times New Roman"/>
          <w:sz w:val="26"/>
          <w:szCs w:val="26"/>
          <w:lang w:val="lt-LT"/>
        </w:rPr>
        <w:t xml:space="preserve">. </w:t>
      </w:r>
    </w:p>
    <w:p w:rsidR="00213CB5" w:rsidRPr="00E5193C" w:rsidRDefault="00050DAB" w:rsidP="00E62A4E">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Pr>
          <w:rFonts w:ascii="Times New Roman" w:hAnsi="Times New Roman"/>
          <w:sz w:val="26"/>
          <w:szCs w:val="26"/>
          <w:lang w:val="lt-LT"/>
        </w:rPr>
        <w:tab/>
      </w:r>
      <w:r w:rsidR="00213CB5" w:rsidRPr="00E5193C">
        <w:rPr>
          <w:rFonts w:ascii="Times New Roman" w:hAnsi="Times New Roman"/>
          <w:sz w:val="26"/>
          <w:szCs w:val="26"/>
          <w:lang w:val="lt-LT"/>
        </w:rPr>
        <w:t>Kita vertus, masinis</w:t>
      </w:r>
      <w:r w:rsidR="00937BD9" w:rsidRPr="00E5193C">
        <w:rPr>
          <w:rFonts w:ascii="Times New Roman" w:hAnsi="Times New Roman"/>
          <w:sz w:val="26"/>
          <w:szCs w:val="26"/>
          <w:lang w:val="lt-LT"/>
        </w:rPr>
        <w:t xml:space="preserve"> ir sistemingas</w:t>
      </w:r>
      <w:r w:rsidR="00213CB5" w:rsidRPr="00E5193C">
        <w:rPr>
          <w:rFonts w:ascii="Times New Roman" w:hAnsi="Times New Roman"/>
          <w:sz w:val="26"/>
          <w:szCs w:val="26"/>
          <w:lang w:val="lt-LT"/>
        </w:rPr>
        <w:t xml:space="preserve"> jaunų vyrų</w:t>
      </w:r>
      <w:r w:rsidR="001D0A56" w:rsidRPr="00E5193C">
        <w:rPr>
          <w:rFonts w:ascii="Times New Roman" w:hAnsi="Times New Roman"/>
          <w:sz w:val="26"/>
          <w:szCs w:val="26"/>
          <w:lang w:val="lt-LT"/>
        </w:rPr>
        <w:t xml:space="preserve"> žudymas Srebrenicoj</w:t>
      </w:r>
      <w:r w:rsidR="005914DF" w:rsidRPr="00E5193C">
        <w:rPr>
          <w:rFonts w:ascii="Times New Roman" w:hAnsi="Times New Roman"/>
          <w:sz w:val="26"/>
          <w:szCs w:val="26"/>
          <w:lang w:val="lt-LT"/>
        </w:rPr>
        <w:t>e</w:t>
      </w:r>
      <w:r w:rsidR="001D0A56" w:rsidRPr="00E5193C">
        <w:rPr>
          <w:rFonts w:ascii="Times New Roman" w:hAnsi="Times New Roman"/>
          <w:sz w:val="26"/>
          <w:szCs w:val="26"/>
          <w:lang w:val="lt-LT"/>
        </w:rPr>
        <w:t xml:space="preserve"> buvo pripažintas genocidu</w:t>
      </w:r>
      <w:r w:rsidR="001D0A56" w:rsidRPr="00E5193C">
        <w:rPr>
          <w:rStyle w:val="Puslapioinaosnuoroda"/>
          <w:rFonts w:ascii="Times New Roman" w:hAnsi="Times New Roman"/>
          <w:sz w:val="26"/>
          <w:szCs w:val="26"/>
          <w:lang w:val="lt-LT"/>
        </w:rPr>
        <w:footnoteReference w:id="128"/>
      </w:r>
      <w:r w:rsidR="001D0A56" w:rsidRPr="00E5193C">
        <w:rPr>
          <w:rFonts w:ascii="Times New Roman" w:hAnsi="Times New Roman"/>
          <w:sz w:val="26"/>
          <w:szCs w:val="26"/>
          <w:lang w:val="lt-LT"/>
        </w:rPr>
        <w:t xml:space="preserve">. </w:t>
      </w:r>
      <w:r w:rsidR="00B01447" w:rsidRPr="00E5193C">
        <w:rPr>
          <w:rFonts w:ascii="Times New Roman" w:hAnsi="Times New Roman"/>
          <w:sz w:val="26"/>
          <w:szCs w:val="26"/>
          <w:lang w:val="lt-LT"/>
        </w:rPr>
        <w:t>TTT</w:t>
      </w:r>
      <w:r w:rsidR="00213CB5" w:rsidRPr="00E5193C">
        <w:rPr>
          <w:rFonts w:ascii="Times New Roman" w:hAnsi="Times New Roman"/>
          <w:sz w:val="26"/>
          <w:szCs w:val="26"/>
          <w:lang w:val="lt-LT"/>
        </w:rPr>
        <w:t xml:space="preserve"> </w:t>
      </w:r>
      <w:r w:rsidR="00213CB5" w:rsidRPr="00E5193C">
        <w:rPr>
          <w:rFonts w:ascii="Times New Roman" w:hAnsi="Times New Roman"/>
          <w:i/>
          <w:sz w:val="26"/>
          <w:szCs w:val="26"/>
          <w:lang w:val="lt-LT"/>
        </w:rPr>
        <w:t>Genocido</w:t>
      </w:r>
      <w:r w:rsidR="00213CB5" w:rsidRPr="00E5193C">
        <w:rPr>
          <w:rFonts w:ascii="Times New Roman" w:hAnsi="Times New Roman"/>
          <w:sz w:val="26"/>
          <w:szCs w:val="26"/>
          <w:lang w:val="lt-LT"/>
        </w:rPr>
        <w:t xml:space="preserve"> byloje</w:t>
      </w:r>
      <w:r w:rsidR="00B7242C" w:rsidRPr="00E5193C">
        <w:rPr>
          <w:rFonts w:ascii="Times New Roman" w:hAnsi="Times New Roman"/>
          <w:sz w:val="26"/>
          <w:szCs w:val="26"/>
          <w:lang w:val="lt-LT"/>
        </w:rPr>
        <w:t xml:space="preserve"> rėmėsi </w:t>
      </w:r>
      <w:r w:rsidR="005914DF" w:rsidRPr="00E5193C">
        <w:rPr>
          <w:rFonts w:ascii="Times New Roman" w:hAnsi="Times New Roman"/>
          <w:sz w:val="26"/>
          <w:szCs w:val="26"/>
          <w:lang w:val="lt-LT"/>
        </w:rPr>
        <w:t xml:space="preserve">TBTBJ </w:t>
      </w:r>
      <w:r w:rsidR="00B7242C" w:rsidRPr="00E5193C">
        <w:rPr>
          <w:rFonts w:ascii="Times New Roman" w:hAnsi="Times New Roman"/>
          <w:sz w:val="26"/>
          <w:szCs w:val="26"/>
          <w:lang w:val="lt-LT"/>
        </w:rPr>
        <w:t xml:space="preserve">sprendimu </w:t>
      </w:r>
      <w:r w:rsidR="00B7242C" w:rsidRPr="00E5193C">
        <w:rPr>
          <w:rFonts w:ascii="Times New Roman" w:hAnsi="Times New Roman"/>
          <w:i/>
          <w:sz w:val="26"/>
          <w:szCs w:val="26"/>
          <w:lang w:val="lt-LT"/>
        </w:rPr>
        <w:t xml:space="preserve">Blagojevic </w:t>
      </w:r>
      <w:r w:rsidR="00B7242C" w:rsidRPr="00E5193C">
        <w:rPr>
          <w:rFonts w:ascii="Times New Roman" w:hAnsi="Times New Roman"/>
          <w:sz w:val="26"/>
          <w:szCs w:val="26"/>
          <w:lang w:val="lt-LT"/>
        </w:rPr>
        <w:t>byloje</w:t>
      </w:r>
      <w:r w:rsidR="00B7242C" w:rsidRPr="00E5193C">
        <w:rPr>
          <w:rStyle w:val="Puslapioinaosnuoroda"/>
          <w:rFonts w:ascii="Times New Roman" w:hAnsi="Times New Roman"/>
          <w:sz w:val="26"/>
          <w:szCs w:val="26"/>
          <w:lang w:val="lt-LT"/>
        </w:rPr>
        <w:footnoteReference w:id="129"/>
      </w:r>
      <w:r w:rsidR="00213CB5" w:rsidRPr="00E5193C">
        <w:rPr>
          <w:rFonts w:ascii="Times New Roman" w:hAnsi="Times New Roman"/>
          <w:sz w:val="26"/>
          <w:szCs w:val="26"/>
          <w:lang w:val="lt-LT"/>
        </w:rPr>
        <w:t>, kurioje buvo konst</w:t>
      </w:r>
      <w:r w:rsidR="00BA4C37" w:rsidRPr="00E5193C">
        <w:rPr>
          <w:rFonts w:ascii="Times New Roman" w:hAnsi="Times New Roman"/>
          <w:sz w:val="26"/>
          <w:szCs w:val="26"/>
          <w:lang w:val="lt-LT"/>
        </w:rPr>
        <w:t>at</w:t>
      </w:r>
      <w:r w:rsidR="00213CB5" w:rsidRPr="00E5193C">
        <w:rPr>
          <w:rFonts w:ascii="Times New Roman" w:hAnsi="Times New Roman"/>
          <w:sz w:val="26"/>
          <w:szCs w:val="26"/>
          <w:lang w:val="lt-LT"/>
        </w:rPr>
        <w:t>uota</w:t>
      </w:r>
      <w:r w:rsidR="005914DF" w:rsidRPr="00E5193C">
        <w:rPr>
          <w:rFonts w:ascii="Times New Roman" w:hAnsi="Times New Roman"/>
          <w:sz w:val="26"/>
          <w:szCs w:val="26"/>
          <w:lang w:val="lt-LT"/>
        </w:rPr>
        <w:t>, kad</w:t>
      </w:r>
      <w:r w:rsidR="00B7242C" w:rsidRPr="00E5193C">
        <w:rPr>
          <w:rFonts w:ascii="Times New Roman" w:hAnsi="Times New Roman"/>
          <w:sz w:val="26"/>
          <w:szCs w:val="26"/>
          <w:lang w:val="lt-LT"/>
        </w:rPr>
        <w:t xml:space="preserve"> serbų pajėgos </w:t>
      </w:r>
      <w:r w:rsidR="009E7FFA" w:rsidRPr="00E5193C">
        <w:rPr>
          <w:rFonts w:ascii="Times New Roman" w:hAnsi="Times New Roman"/>
          <w:sz w:val="26"/>
          <w:szCs w:val="26"/>
          <w:lang w:val="lt-LT"/>
        </w:rPr>
        <w:t xml:space="preserve">ne tik suprato, jog </w:t>
      </w:r>
      <w:r w:rsidR="00213CB5" w:rsidRPr="00E5193C">
        <w:rPr>
          <w:rFonts w:ascii="Times New Roman" w:hAnsi="Times New Roman"/>
          <w:sz w:val="26"/>
          <w:szCs w:val="26"/>
          <w:lang w:val="lt-LT"/>
        </w:rPr>
        <w:t>jaunų vyrų žudymas, o moterų, vaikų ir senyvo amžiaus asmenų</w:t>
      </w:r>
      <w:r w:rsidR="004107E3" w:rsidRPr="00E5193C">
        <w:rPr>
          <w:rFonts w:ascii="Times New Roman" w:hAnsi="Times New Roman"/>
          <w:sz w:val="26"/>
          <w:szCs w:val="26"/>
          <w:lang w:val="lt-LT"/>
        </w:rPr>
        <w:t xml:space="preserve"> priverstinis</w:t>
      </w:r>
      <w:r w:rsidR="00213CB5" w:rsidRPr="00E5193C">
        <w:rPr>
          <w:rFonts w:ascii="Times New Roman" w:hAnsi="Times New Roman"/>
          <w:sz w:val="26"/>
          <w:szCs w:val="26"/>
          <w:lang w:val="lt-LT"/>
        </w:rPr>
        <w:t xml:space="preserve"> perkėlimas turės tiesioginės įtakos fiziniam musulmonų, gyvena</w:t>
      </w:r>
      <w:r w:rsidR="004107E3" w:rsidRPr="00E5193C">
        <w:rPr>
          <w:rFonts w:ascii="Times New Roman" w:hAnsi="Times New Roman"/>
          <w:sz w:val="26"/>
          <w:szCs w:val="26"/>
          <w:lang w:val="lt-LT"/>
        </w:rPr>
        <w:t xml:space="preserve">nčių Srebrenicoje, išnykimui, bet </w:t>
      </w:r>
      <w:r w:rsidR="00BA4C37" w:rsidRPr="00E5193C">
        <w:rPr>
          <w:rFonts w:ascii="Times New Roman" w:hAnsi="Times New Roman"/>
          <w:sz w:val="26"/>
          <w:szCs w:val="26"/>
          <w:lang w:val="lt-LT"/>
        </w:rPr>
        <w:t>tokiu būdu</w:t>
      </w:r>
      <w:r w:rsidR="00B01447" w:rsidRPr="00E5193C">
        <w:rPr>
          <w:rFonts w:ascii="Times New Roman" w:hAnsi="Times New Roman"/>
          <w:sz w:val="26"/>
          <w:szCs w:val="26"/>
          <w:lang w:val="lt-LT"/>
        </w:rPr>
        <w:t xml:space="preserve"> tikslingai</w:t>
      </w:r>
      <w:r w:rsidR="009E7FFA" w:rsidRPr="00E5193C">
        <w:rPr>
          <w:rFonts w:ascii="Times New Roman" w:hAnsi="Times New Roman"/>
          <w:sz w:val="26"/>
          <w:szCs w:val="26"/>
          <w:lang w:val="lt-LT"/>
        </w:rPr>
        <w:t xml:space="preserve"> siekė fiziškai sunaikinti šią grupę</w:t>
      </w:r>
      <w:r w:rsidR="00BA4C37" w:rsidRPr="00E5193C">
        <w:rPr>
          <w:rFonts w:ascii="Times New Roman" w:hAnsi="Times New Roman"/>
          <w:sz w:val="26"/>
          <w:szCs w:val="26"/>
          <w:lang w:val="lt-LT"/>
        </w:rPr>
        <w:t xml:space="preserve"> kaip tokią</w:t>
      </w:r>
      <w:r w:rsidR="00213CB5" w:rsidRPr="00E5193C">
        <w:rPr>
          <w:rStyle w:val="Puslapioinaosnuoroda"/>
          <w:rFonts w:ascii="Times New Roman" w:hAnsi="Times New Roman"/>
          <w:sz w:val="26"/>
          <w:szCs w:val="26"/>
          <w:lang w:val="lt-LT"/>
        </w:rPr>
        <w:footnoteReference w:id="130"/>
      </w:r>
      <w:r w:rsidR="00213CB5" w:rsidRPr="00E5193C">
        <w:rPr>
          <w:rFonts w:ascii="Times New Roman" w:hAnsi="Times New Roman"/>
          <w:sz w:val="26"/>
          <w:szCs w:val="26"/>
          <w:lang w:val="lt-LT"/>
        </w:rPr>
        <w:t xml:space="preserve">. </w:t>
      </w:r>
    </w:p>
    <w:p w:rsidR="009D3CD9" w:rsidRPr="00E5193C" w:rsidRDefault="00213CB5" w:rsidP="00E62A4E">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62A4E" w:rsidRPr="00E5193C">
        <w:rPr>
          <w:rFonts w:ascii="Times New Roman" w:hAnsi="Times New Roman"/>
          <w:sz w:val="26"/>
          <w:szCs w:val="26"/>
          <w:lang w:val="lt-LT"/>
        </w:rPr>
        <w:tab/>
      </w:r>
      <w:r w:rsidRPr="00E5193C">
        <w:rPr>
          <w:rFonts w:ascii="Times New Roman" w:hAnsi="Times New Roman"/>
          <w:sz w:val="26"/>
          <w:szCs w:val="26"/>
          <w:lang w:val="lt-LT"/>
        </w:rPr>
        <w:t xml:space="preserve">Lyginant humanitarines krizes Darfūre ir </w:t>
      </w:r>
      <w:r w:rsidR="009161FD" w:rsidRPr="00E5193C">
        <w:rPr>
          <w:rFonts w:ascii="Times New Roman" w:hAnsi="Times New Roman"/>
          <w:sz w:val="26"/>
          <w:szCs w:val="26"/>
          <w:lang w:val="lt-LT"/>
        </w:rPr>
        <w:t>Srebrenicoje</w:t>
      </w:r>
      <w:r w:rsidR="00BA4C37" w:rsidRPr="00E5193C">
        <w:rPr>
          <w:rFonts w:ascii="Times New Roman" w:hAnsi="Times New Roman"/>
          <w:sz w:val="26"/>
          <w:szCs w:val="26"/>
          <w:lang w:val="lt-LT"/>
        </w:rPr>
        <w:t>, galima teigti, jog</w:t>
      </w:r>
      <w:r w:rsidRPr="00E5193C">
        <w:rPr>
          <w:rFonts w:ascii="Times New Roman" w:hAnsi="Times New Roman"/>
          <w:sz w:val="26"/>
          <w:szCs w:val="26"/>
          <w:lang w:val="lt-LT"/>
        </w:rPr>
        <w:t xml:space="preserve"> </w:t>
      </w:r>
      <w:r w:rsidR="009E7FFA" w:rsidRPr="00E5193C">
        <w:rPr>
          <w:rFonts w:ascii="Times New Roman" w:hAnsi="Times New Roman"/>
          <w:sz w:val="26"/>
          <w:szCs w:val="26"/>
          <w:lang w:val="lt-LT"/>
        </w:rPr>
        <w:t xml:space="preserve">abiem atvejais </w:t>
      </w:r>
      <w:r w:rsidR="00163733" w:rsidRPr="00E5193C">
        <w:rPr>
          <w:rFonts w:ascii="Times New Roman" w:hAnsi="Times New Roman"/>
          <w:sz w:val="26"/>
          <w:szCs w:val="26"/>
          <w:lang w:val="lt-LT"/>
        </w:rPr>
        <w:t xml:space="preserve">buvo vykdomi </w:t>
      </w:r>
      <w:r w:rsidRPr="00E5193C">
        <w:rPr>
          <w:rFonts w:ascii="Times New Roman" w:hAnsi="Times New Roman"/>
          <w:sz w:val="26"/>
          <w:szCs w:val="26"/>
          <w:lang w:val="lt-LT"/>
        </w:rPr>
        <w:t>masiniai</w:t>
      </w:r>
      <w:r w:rsidR="0038265A" w:rsidRPr="00E5193C">
        <w:rPr>
          <w:rFonts w:ascii="Times New Roman" w:hAnsi="Times New Roman"/>
          <w:sz w:val="26"/>
          <w:szCs w:val="26"/>
          <w:lang w:val="lt-LT"/>
        </w:rPr>
        <w:t xml:space="preserve"> </w:t>
      </w:r>
      <w:r w:rsidR="00937BD9" w:rsidRPr="00E5193C">
        <w:rPr>
          <w:rFonts w:ascii="Times New Roman" w:hAnsi="Times New Roman"/>
          <w:sz w:val="26"/>
          <w:szCs w:val="26"/>
          <w:lang w:val="lt-LT"/>
        </w:rPr>
        <w:t xml:space="preserve">ir sistemingi </w:t>
      </w:r>
      <w:r w:rsidR="00D91A71" w:rsidRPr="00E5193C">
        <w:rPr>
          <w:rFonts w:ascii="Times New Roman" w:hAnsi="Times New Roman"/>
          <w:sz w:val="26"/>
          <w:szCs w:val="26"/>
          <w:lang w:val="lt-LT"/>
        </w:rPr>
        <w:t>žudymai</w:t>
      </w:r>
      <w:r w:rsidR="00B01447" w:rsidRPr="00E5193C">
        <w:rPr>
          <w:rFonts w:ascii="Times New Roman" w:hAnsi="Times New Roman"/>
          <w:sz w:val="26"/>
          <w:szCs w:val="26"/>
          <w:lang w:val="lt-LT"/>
        </w:rPr>
        <w:t>;</w:t>
      </w:r>
      <w:r w:rsidR="00224E90" w:rsidRPr="00E5193C">
        <w:rPr>
          <w:rFonts w:ascii="Times New Roman" w:hAnsi="Times New Roman"/>
          <w:sz w:val="26"/>
          <w:szCs w:val="26"/>
          <w:lang w:val="lt-LT"/>
        </w:rPr>
        <w:t xml:space="preserve"> </w:t>
      </w:r>
      <w:r w:rsidR="00B01447" w:rsidRPr="00E5193C">
        <w:rPr>
          <w:rFonts w:ascii="Times New Roman" w:hAnsi="Times New Roman"/>
          <w:sz w:val="26"/>
          <w:szCs w:val="26"/>
          <w:lang w:val="lt-LT"/>
        </w:rPr>
        <w:t>taip pat</w:t>
      </w:r>
      <w:r w:rsidR="00224E90" w:rsidRPr="00E5193C">
        <w:rPr>
          <w:rFonts w:ascii="Times New Roman" w:hAnsi="Times New Roman"/>
          <w:sz w:val="26"/>
          <w:szCs w:val="26"/>
          <w:lang w:val="lt-LT"/>
        </w:rPr>
        <w:t xml:space="preserve"> egzistavo atskira asmenų grupė, prieš kurią buvo nukreipti </w:t>
      </w:r>
      <w:r w:rsidR="00B01447" w:rsidRPr="00E5193C">
        <w:rPr>
          <w:rFonts w:ascii="Times New Roman" w:hAnsi="Times New Roman"/>
          <w:sz w:val="26"/>
          <w:szCs w:val="26"/>
          <w:lang w:val="lt-LT"/>
        </w:rPr>
        <w:t>neteisėti</w:t>
      </w:r>
      <w:r w:rsidR="00224E90" w:rsidRPr="00E5193C">
        <w:rPr>
          <w:rFonts w:ascii="Times New Roman" w:hAnsi="Times New Roman"/>
          <w:sz w:val="26"/>
          <w:szCs w:val="26"/>
          <w:lang w:val="lt-LT"/>
        </w:rPr>
        <w:t xml:space="preserve"> veiksmai</w:t>
      </w:r>
      <w:r w:rsidR="00224E90" w:rsidRPr="00E5193C">
        <w:rPr>
          <w:rStyle w:val="Puslapioinaosnuoroda"/>
          <w:rFonts w:ascii="Times New Roman" w:hAnsi="Times New Roman"/>
          <w:sz w:val="26"/>
          <w:szCs w:val="26"/>
          <w:lang w:val="lt-LT"/>
        </w:rPr>
        <w:footnoteReference w:id="131"/>
      </w:r>
      <w:r w:rsidR="00B01447" w:rsidRPr="00E5193C">
        <w:rPr>
          <w:rFonts w:ascii="Times New Roman" w:hAnsi="Times New Roman"/>
          <w:sz w:val="26"/>
          <w:szCs w:val="26"/>
          <w:lang w:val="lt-LT"/>
        </w:rPr>
        <w:t>. Tačiau</w:t>
      </w:r>
      <w:r w:rsidR="004107E3" w:rsidRPr="00E5193C">
        <w:rPr>
          <w:rFonts w:ascii="Times New Roman" w:hAnsi="Times New Roman"/>
          <w:sz w:val="26"/>
          <w:szCs w:val="26"/>
          <w:lang w:val="lt-LT"/>
        </w:rPr>
        <w:t xml:space="preserve"> Darfūro komisijos nuomone,</w:t>
      </w:r>
      <w:r w:rsidR="00224E90" w:rsidRPr="00E5193C">
        <w:rPr>
          <w:rFonts w:ascii="Times New Roman" w:hAnsi="Times New Roman"/>
          <w:sz w:val="26"/>
          <w:szCs w:val="26"/>
          <w:lang w:val="lt-LT"/>
        </w:rPr>
        <w:t xml:space="preserve"> </w:t>
      </w:r>
      <w:r w:rsidR="005914DF" w:rsidRPr="00E5193C">
        <w:rPr>
          <w:rFonts w:ascii="Times New Roman" w:hAnsi="Times New Roman"/>
          <w:sz w:val="26"/>
          <w:szCs w:val="26"/>
          <w:lang w:val="lt-LT"/>
        </w:rPr>
        <w:t>Sudano v</w:t>
      </w:r>
      <w:r w:rsidR="004107E3" w:rsidRPr="00E5193C">
        <w:rPr>
          <w:rFonts w:ascii="Times New Roman" w:hAnsi="Times New Roman"/>
          <w:sz w:val="26"/>
          <w:szCs w:val="26"/>
          <w:lang w:val="lt-LT"/>
        </w:rPr>
        <w:t>yriausybė</w:t>
      </w:r>
      <w:r w:rsidR="00D91A71" w:rsidRPr="00E5193C">
        <w:rPr>
          <w:rFonts w:ascii="Times New Roman" w:hAnsi="Times New Roman"/>
          <w:sz w:val="26"/>
          <w:szCs w:val="26"/>
          <w:lang w:val="lt-LT"/>
        </w:rPr>
        <w:t>,</w:t>
      </w:r>
      <w:r w:rsidR="004107E3" w:rsidRPr="00E5193C">
        <w:rPr>
          <w:rFonts w:ascii="Times New Roman" w:hAnsi="Times New Roman"/>
          <w:sz w:val="26"/>
          <w:szCs w:val="26"/>
          <w:lang w:val="lt-LT"/>
        </w:rPr>
        <w:t xml:space="preserve"> žudydama jaunus vyrus ir priverstinai perkeldama išpuolius išgyvenusias aukas </w:t>
      </w:r>
      <w:r w:rsidR="001D353C" w:rsidRPr="00E5193C">
        <w:rPr>
          <w:rFonts w:ascii="Times New Roman" w:hAnsi="Times New Roman"/>
          <w:sz w:val="26"/>
          <w:szCs w:val="26"/>
          <w:lang w:val="lt-LT"/>
        </w:rPr>
        <w:t>iš jų gyvenamosios vietos į</w:t>
      </w:r>
      <w:r w:rsidR="009D3CD9" w:rsidRPr="00E5193C">
        <w:rPr>
          <w:rFonts w:ascii="Times New Roman" w:hAnsi="Times New Roman"/>
          <w:sz w:val="26"/>
          <w:szCs w:val="26"/>
          <w:lang w:val="lt-LT"/>
        </w:rPr>
        <w:t xml:space="preserve"> v</w:t>
      </w:r>
      <w:r w:rsidR="00D91A71" w:rsidRPr="00E5193C">
        <w:rPr>
          <w:rFonts w:ascii="Times New Roman" w:hAnsi="Times New Roman"/>
          <w:sz w:val="26"/>
          <w:szCs w:val="26"/>
          <w:lang w:val="lt-LT"/>
        </w:rPr>
        <w:t>yriausybės pastatytas</w:t>
      </w:r>
      <w:r w:rsidR="004107E3" w:rsidRPr="00E5193C">
        <w:rPr>
          <w:rFonts w:ascii="Times New Roman" w:hAnsi="Times New Roman"/>
          <w:sz w:val="26"/>
          <w:szCs w:val="26"/>
          <w:lang w:val="lt-LT"/>
        </w:rPr>
        <w:t xml:space="preserve"> stovyklas</w:t>
      </w:r>
      <w:r w:rsidR="00653ED3" w:rsidRPr="00E5193C">
        <w:rPr>
          <w:rFonts w:ascii="Times New Roman" w:hAnsi="Times New Roman"/>
          <w:sz w:val="26"/>
          <w:szCs w:val="26"/>
          <w:lang w:val="lt-LT"/>
        </w:rPr>
        <w:t>,</w:t>
      </w:r>
      <w:r w:rsidR="00224E90" w:rsidRPr="00E5193C">
        <w:rPr>
          <w:rFonts w:ascii="Times New Roman" w:hAnsi="Times New Roman"/>
          <w:sz w:val="26"/>
          <w:szCs w:val="26"/>
          <w:lang w:val="lt-LT"/>
        </w:rPr>
        <w:t xml:space="preserve"> </w:t>
      </w:r>
      <w:r w:rsidR="00653ED3" w:rsidRPr="00E5193C">
        <w:rPr>
          <w:rFonts w:ascii="Times New Roman" w:hAnsi="Times New Roman"/>
          <w:sz w:val="26"/>
          <w:szCs w:val="26"/>
          <w:lang w:val="lt-LT"/>
        </w:rPr>
        <w:t xml:space="preserve">siekė </w:t>
      </w:r>
      <w:r w:rsidR="004107E3" w:rsidRPr="00E5193C">
        <w:rPr>
          <w:rFonts w:ascii="Times New Roman" w:hAnsi="Times New Roman"/>
          <w:sz w:val="26"/>
          <w:szCs w:val="26"/>
          <w:lang w:val="lt-LT"/>
        </w:rPr>
        <w:t>nutraukti partizaninį karą, bet ne vykdyti genocidą</w:t>
      </w:r>
      <w:r w:rsidR="004107E3" w:rsidRPr="00E5193C">
        <w:rPr>
          <w:rStyle w:val="Puslapioinaosnuoroda"/>
          <w:rFonts w:ascii="Times New Roman" w:hAnsi="Times New Roman"/>
          <w:sz w:val="26"/>
          <w:szCs w:val="26"/>
          <w:lang w:val="lt-LT"/>
        </w:rPr>
        <w:footnoteReference w:id="132"/>
      </w:r>
      <w:r w:rsidR="00B9318C" w:rsidRPr="00E5193C">
        <w:rPr>
          <w:rFonts w:ascii="Times New Roman" w:hAnsi="Times New Roman"/>
          <w:sz w:val="26"/>
          <w:szCs w:val="26"/>
          <w:lang w:val="lt-LT"/>
        </w:rPr>
        <w:t xml:space="preserve">. </w:t>
      </w:r>
      <w:r w:rsidR="004107E3" w:rsidRPr="00E5193C">
        <w:rPr>
          <w:rFonts w:ascii="Times New Roman" w:hAnsi="Times New Roman"/>
          <w:sz w:val="26"/>
          <w:szCs w:val="26"/>
          <w:lang w:val="lt-LT"/>
        </w:rPr>
        <w:t>Srebrenicos atveju</w:t>
      </w:r>
      <w:r w:rsidR="00653ED3" w:rsidRPr="00E5193C">
        <w:rPr>
          <w:rFonts w:ascii="Times New Roman" w:hAnsi="Times New Roman"/>
          <w:sz w:val="26"/>
          <w:szCs w:val="26"/>
          <w:lang w:val="lt-LT"/>
        </w:rPr>
        <w:t>,</w:t>
      </w:r>
      <w:r w:rsidR="004107E3" w:rsidRPr="00E5193C">
        <w:rPr>
          <w:rFonts w:ascii="Times New Roman" w:hAnsi="Times New Roman"/>
          <w:sz w:val="26"/>
          <w:szCs w:val="26"/>
          <w:lang w:val="lt-LT"/>
        </w:rPr>
        <w:t xml:space="preserve"> </w:t>
      </w:r>
      <w:r w:rsidR="001D353C" w:rsidRPr="00E5193C">
        <w:rPr>
          <w:rFonts w:ascii="Times New Roman" w:hAnsi="Times New Roman"/>
          <w:sz w:val="26"/>
          <w:szCs w:val="26"/>
          <w:lang w:val="lt-LT"/>
        </w:rPr>
        <w:t>jaunų vyrų žudymo</w:t>
      </w:r>
      <w:r w:rsidR="004107E3" w:rsidRPr="00E5193C">
        <w:rPr>
          <w:rFonts w:ascii="Times New Roman" w:hAnsi="Times New Roman"/>
          <w:sz w:val="26"/>
          <w:szCs w:val="26"/>
          <w:lang w:val="lt-LT"/>
        </w:rPr>
        <w:t xml:space="preserve"> kartu su fiziniu</w:t>
      </w:r>
      <w:r w:rsidR="0038265A" w:rsidRPr="00E5193C">
        <w:rPr>
          <w:rFonts w:ascii="Times New Roman" w:hAnsi="Times New Roman"/>
          <w:sz w:val="26"/>
          <w:szCs w:val="26"/>
          <w:lang w:val="lt-LT"/>
        </w:rPr>
        <w:t xml:space="preserve"> likusių</w:t>
      </w:r>
      <w:r w:rsidR="004107E3" w:rsidRPr="00E5193C">
        <w:rPr>
          <w:rFonts w:ascii="Times New Roman" w:hAnsi="Times New Roman"/>
          <w:sz w:val="26"/>
          <w:szCs w:val="26"/>
          <w:lang w:val="lt-LT"/>
        </w:rPr>
        <w:t xml:space="preserve"> </w:t>
      </w:r>
      <w:r w:rsidR="00653ED3" w:rsidRPr="00E5193C">
        <w:rPr>
          <w:rFonts w:ascii="Times New Roman" w:hAnsi="Times New Roman"/>
          <w:sz w:val="26"/>
          <w:szCs w:val="26"/>
          <w:lang w:val="lt-LT"/>
        </w:rPr>
        <w:t xml:space="preserve">konkrečios </w:t>
      </w:r>
      <w:r w:rsidR="001D353C" w:rsidRPr="00E5193C">
        <w:rPr>
          <w:rFonts w:ascii="Times New Roman" w:hAnsi="Times New Roman"/>
          <w:sz w:val="26"/>
          <w:szCs w:val="26"/>
          <w:lang w:val="lt-LT"/>
        </w:rPr>
        <w:t>grupės asmenų perkėlimo tikslas</w:t>
      </w:r>
      <w:r w:rsidR="0038265A" w:rsidRPr="00E5193C">
        <w:rPr>
          <w:rFonts w:ascii="Times New Roman" w:hAnsi="Times New Roman"/>
          <w:sz w:val="26"/>
          <w:szCs w:val="26"/>
          <w:lang w:val="lt-LT"/>
        </w:rPr>
        <w:t xml:space="preserve"> buvo </w:t>
      </w:r>
      <w:r w:rsidR="001D353C" w:rsidRPr="00E5193C">
        <w:rPr>
          <w:rFonts w:ascii="Times New Roman" w:hAnsi="Times New Roman"/>
          <w:sz w:val="26"/>
          <w:szCs w:val="26"/>
          <w:lang w:val="lt-LT"/>
        </w:rPr>
        <w:t>išnaikinti tam tikrą grupę asmenų geografiškai apibrėžtoje teritorijoje, t.</w:t>
      </w:r>
      <w:r w:rsidR="005914DF" w:rsidRPr="00E5193C">
        <w:rPr>
          <w:rFonts w:ascii="Times New Roman" w:hAnsi="Times New Roman"/>
          <w:sz w:val="26"/>
          <w:szCs w:val="26"/>
          <w:lang w:val="lt-LT"/>
        </w:rPr>
        <w:t xml:space="preserve"> </w:t>
      </w:r>
      <w:r w:rsidR="001D353C" w:rsidRPr="00E5193C">
        <w:rPr>
          <w:rFonts w:ascii="Times New Roman" w:hAnsi="Times New Roman"/>
          <w:sz w:val="26"/>
          <w:szCs w:val="26"/>
          <w:lang w:val="lt-LT"/>
        </w:rPr>
        <w:t>y. tikslas vykdyti genocidą</w:t>
      </w:r>
      <w:r w:rsidR="00BA4C37" w:rsidRPr="00E5193C">
        <w:rPr>
          <w:rFonts w:ascii="Times New Roman" w:hAnsi="Times New Roman"/>
          <w:sz w:val="26"/>
          <w:szCs w:val="26"/>
          <w:lang w:val="lt-LT"/>
        </w:rPr>
        <w:t xml:space="preserve"> egzistavo</w:t>
      </w:r>
      <w:r w:rsidR="001D353C" w:rsidRPr="00E5193C">
        <w:rPr>
          <w:rStyle w:val="Puslapioinaosnuoroda"/>
          <w:rFonts w:ascii="Times New Roman" w:hAnsi="Times New Roman"/>
          <w:sz w:val="26"/>
          <w:szCs w:val="26"/>
          <w:lang w:val="lt-LT"/>
        </w:rPr>
        <w:footnoteReference w:id="133"/>
      </w:r>
      <w:r w:rsidR="004107E3" w:rsidRPr="00E5193C">
        <w:rPr>
          <w:rFonts w:ascii="Times New Roman" w:hAnsi="Times New Roman"/>
          <w:sz w:val="26"/>
          <w:szCs w:val="26"/>
          <w:lang w:val="lt-LT"/>
        </w:rPr>
        <w:t xml:space="preserve">. </w:t>
      </w:r>
      <w:r w:rsidR="0038265A" w:rsidRPr="00E5193C">
        <w:rPr>
          <w:rFonts w:ascii="Times New Roman" w:hAnsi="Times New Roman"/>
          <w:sz w:val="26"/>
          <w:szCs w:val="26"/>
          <w:lang w:val="lt-LT"/>
        </w:rPr>
        <w:t>Be to, Dar</w:t>
      </w:r>
      <w:r w:rsidR="005914DF" w:rsidRPr="00E5193C">
        <w:rPr>
          <w:rFonts w:ascii="Times New Roman" w:hAnsi="Times New Roman"/>
          <w:sz w:val="26"/>
          <w:szCs w:val="26"/>
          <w:lang w:val="lt-LT"/>
        </w:rPr>
        <w:t>fūro komisijos nuomone, Sudano v</w:t>
      </w:r>
      <w:r w:rsidR="0038265A" w:rsidRPr="00E5193C">
        <w:rPr>
          <w:rFonts w:ascii="Times New Roman" w:hAnsi="Times New Roman"/>
          <w:sz w:val="26"/>
          <w:szCs w:val="26"/>
          <w:lang w:val="lt-LT"/>
        </w:rPr>
        <w:t xml:space="preserve">yriausybės sudarytos gyvenimo sąlygos </w:t>
      </w:r>
      <w:r w:rsidR="00224E90" w:rsidRPr="00E5193C">
        <w:rPr>
          <w:rFonts w:ascii="Times New Roman" w:hAnsi="Times New Roman"/>
          <w:sz w:val="26"/>
          <w:szCs w:val="26"/>
          <w:lang w:val="lt-LT"/>
        </w:rPr>
        <w:t>nebuvo galinčios nulemti etninės grupės išnykim</w:t>
      </w:r>
      <w:r w:rsidR="00653ED3" w:rsidRPr="00E5193C">
        <w:rPr>
          <w:rFonts w:ascii="Times New Roman" w:hAnsi="Times New Roman"/>
          <w:sz w:val="26"/>
          <w:szCs w:val="26"/>
          <w:lang w:val="lt-LT"/>
        </w:rPr>
        <w:t>o</w:t>
      </w:r>
      <w:r w:rsidR="004107E3" w:rsidRPr="00E5193C">
        <w:rPr>
          <w:rFonts w:ascii="Times New Roman" w:hAnsi="Times New Roman"/>
          <w:sz w:val="26"/>
          <w:szCs w:val="26"/>
          <w:lang w:val="lt-LT"/>
        </w:rPr>
        <w:t xml:space="preserve">, nes </w:t>
      </w:r>
      <w:r w:rsidR="00224E90" w:rsidRPr="00E5193C">
        <w:rPr>
          <w:rFonts w:ascii="Times New Roman" w:hAnsi="Times New Roman"/>
          <w:sz w:val="26"/>
          <w:szCs w:val="26"/>
          <w:lang w:val="lt-LT"/>
        </w:rPr>
        <w:t>humanitarinėms organizacijoms buvo leidžiama suteikti maisto, švaraus vandens, medicinos reikmenų ir kitą</w:t>
      </w:r>
      <w:r w:rsidR="00BA4C37" w:rsidRPr="00E5193C">
        <w:rPr>
          <w:rFonts w:ascii="Times New Roman" w:hAnsi="Times New Roman"/>
          <w:sz w:val="26"/>
          <w:szCs w:val="26"/>
          <w:lang w:val="lt-LT"/>
        </w:rPr>
        <w:t xml:space="preserve"> humanitarinę</w:t>
      </w:r>
      <w:r w:rsidR="00224E90" w:rsidRPr="00E5193C">
        <w:rPr>
          <w:rFonts w:ascii="Times New Roman" w:hAnsi="Times New Roman"/>
          <w:sz w:val="26"/>
          <w:szCs w:val="26"/>
          <w:lang w:val="lt-LT"/>
        </w:rPr>
        <w:t xml:space="preserve"> </w:t>
      </w:r>
      <w:r w:rsidR="00224E90" w:rsidRPr="00E5193C">
        <w:rPr>
          <w:rFonts w:ascii="Times New Roman" w:hAnsi="Times New Roman"/>
          <w:sz w:val="26"/>
          <w:szCs w:val="26"/>
          <w:lang w:val="lt-LT"/>
        </w:rPr>
        <w:lastRenderedPageBreak/>
        <w:t>pagalbą</w:t>
      </w:r>
      <w:r w:rsidR="00224E90" w:rsidRPr="00E5193C">
        <w:rPr>
          <w:rStyle w:val="Puslapioinaosnuoroda"/>
          <w:rFonts w:ascii="Times New Roman" w:hAnsi="Times New Roman"/>
          <w:sz w:val="26"/>
          <w:szCs w:val="26"/>
          <w:lang w:val="lt-LT"/>
        </w:rPr>
        <w:footnoteReference w:id="134"/>
      </w:r>
      <w:r w:rsidR="00224E90" w:rsidRPr="00E5193C">
        <w:rPr>
          <w:rFonts w:ascii="Times New Roman" w:hAnsi="Times New Roman"/>
          <w:sz w:val="26"/>
          <w:szCs w:val="26"/>
          <w:lang w:val="lt-LT"/>
        </w:rPr>
        <w:t>.</w:t>
      </w:r>
      <w:r w:rsidR="004107E3" w:rsidRPr="00E5193C">
        <w:rPr>
          <w:rFonts w:ascii="Times New Roman" w:hAnsi="Times New Roman"/>
          <w:sz w:val="26"/>
          <w:szCs w:val="26"/>
          <w:lang w:val="lt-LT"/>
        </w:rPr>
        <w:t xml:space="preserve"> </w:t>
      </w:r>
    </w:p>
    <w:p w:rsidR="009A1074" w:rsidRPr="00E5193C" w:rsidRDefault="009D3CD9" w:rsidP="00E62A4E">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62A4E" w:rsidRPr="00E5193C">
        <w:rPr>
          <w:rFonts w:ascii="Times New Roman" w:hAnsi="Times New Roman"/>
          <w:sz w:val="26"/>
          <w:szCs w:val="26"/>
          <w:lang w:val="lt-LT"/>
        </w:rPr>
        <w:tab/>
      </w:r>
      <w:r w:rsidR="002E4F13" w:rsidRPr="00E5193C">
        <w:rPr>
          <w:rFonts w:ascii="Times New Roman" w:hAnsi="Times New Roman"/>
          <w:sz w:val="26"/>
          <w:szCs w:val="26"/>
          <w:lang w:val="lt-LT"/>
        </w:rPr>
        <w:t>Nepaisant šio skirtingo žudymų Darfūre ir Srebrenicoje tikslo vertinimo</w:t>
      </w:r>
      <w:r w:rsidR="0038265A" w:rsidRPr="00E5193C">
        <w:rPr>
          <w:rFonts w:ascii="Times New Roman" w:hAnsi="Times New Roman"/>
          <w:sz w:val="26"/>
          <w:szCs w:val="26"/>
          <w:lang w:val="lt-LT"/>
        </w:rPr>
        <w:t xml:space="preserve">, </w:t>
      </w:r>
      <w:r w:rsidR="00653ED3" w:rsidRPr="00E5193C">
        <w:rPr>
          <w:rFonts w:ascii="Times New Roman" w:hAnsi="Times New Roman"/>
          <w:sz w:val="26"/>
          <w:szCs w:val="26"/>
          <w:lang w:val="lt-LT"/>
        </w:rPr>
        <w:t>autorės nuomone,</w:t>
      </w:r>
      <w:r w:rsidR="0038265A" w:rsidRPr="00E5193C">
        <w:rPr>
          <w:rFonts w:ascii="Times New Roman" w:hAnsi="Times New Roman"/>
          <w:sz w:val="26"/>
          <w:szCs w:val="26"/>
          <w:lang w:val="lt-LT"/>
        </w:rPr>
        <w:t xml:space="preserve"> </w:t>
      </w:r>
      <w:r w:rsidR="009A1074" w:rsidRPr="00E5193C">
        <w:rPr>
          <w:rFonts w:ascii="Times New Roman" w:hAnsi="Times New Roman"/>
          <w:sz w:val="26"/>
          <w:szCs w:val="26"/>
          <w:lang w:val="lt-LT"/>
        </w:rPr>
        <w:t>humanita</w:t>
      </w:r>
      <w:r w:rsidR="00566E52" w:rsidRPr="00E5193C">
        <w:rPr>
          <w:rFonts w:ascii="Times New Roman" w:hAnsi="Times New Roman"/>
          <w:sz w:val="26"/>
          <w:szCs w:val="26"/>
          <w:lang w:val="lt-LT"/>
        </w:rPr>
        <w:t>rinė krizė D</w:t>
      </w:r>
      <w:r w:rsidR="005A4934" w:rsidRPr="00E5193C">
        <w:rPr>
          <w:rFonts w:ascii="Times New Roman" w:hAnsi="Times New Roman"/>
          <w:sz w:val="26"/>
          <w:szCs w:val="26"/>
          <w:lang w:val="lt-LT"/>
        </w:rPr>
        <w:t>arfūre galėjo būti laikoma turinčia</w:t>
      </w:r>
      <w:r w:rsidR="00566E52" w:rsidRPr="00E5193C">
        <w:rPr>
          <w:rFonts w:ascii="Times New Roman" w:hAnsi="Times New Roman"/>
          <w:sz w:val="26"/>
          <w:szCs w:val="26"/>
          <w:lang w:val="lt-LT"/>
        </w:rPr>
        <w:t xml:space="preserve"> genocido požymių</w:t>
      </w:r>
      <w:r w:rsidR="009A1074" w:rsidRPr="00E5193C">
        <w:rPr>
          <w:rFonts w:ascii="Times New Roman" w:hAnsi="Times New Roman"/>
          <w:sz w:val="26"/>
          <w:szCs w:val="26"/>
          <w:lang w:val="lt-LT"/>
        </w:rPr>
        <w:t xml:space="preserve"> dėl šių priežasčių:</w:t>
      </w:r>
    </w:p>
    <w:p w:rsidR="00844EC8" w:rsidRPr="00E5193C" w:rsidRDefault="009A1074" w:rsidP="00305BB9">
      <w:pPr>
        <w:pStyle w:val="Sraopastraipa"/>
        <w:widowControl w:val="0"/>
        <w:numPr>
          <w:ilvl w:val="0"/>
          <w:numId w:val="11"/>
        </w:numPr>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 xml:space="preserve"> </w:t>
      </w:r>
      <w:r w:rsidR="00C0442C" w:rsidRPr="00E5193C">
        <w:rPr>
          <w:rFonts w:ascii="Times New Roman" w:hAnsi="Times New Roman"/>
          <w:sz w:val="26"/>
          <w:szCs w:val="26"/>
          <w:lang w:val="lt-LT"/>
        </w:rPr>
        <w:t>G</w:t>
      </w:r>
      <w:r w:rsidRPr="00E5193C">
        <w:rPr>
          <w:rFonts w:ascii="Times New Roman" w:hAnsi="Times New Roman"/>
          <w:sz w:val="26"/>
          <w:szCs w:val="26"/>
          <w:lang w:val="lt-LT"/>
        </w:rPr>
        <w:t>yvenviečių naikinimas ir jų deginimas bei jaunų vyrų žudymas yra tiesiogiai susiję su tam tikros grupės asmenų išnykimu jų gyvenamoje teritorijoje. Tokiu būdu ne tik savaime pasibaigia pilietinis karas, bet ir įgyvendinamas specialus</w:t>
      </w:r>
      <w:r w:rsidR="00E13080" w:rsidRPr="00E5193C">
        <w:rPr>
          <w:rFonts w:ascii="Times New Roman" w:hAnsi="Times New Roman"/>
          <w:sz w:val="26"/>
          <w:szCs w:val="26"/>
          <w:lang w:val="lt-LT"/>
        </w:rPr>
        <w:t xml:space="preserve"> genocido</w:t>
      </w:r>
      <w:r w:rsidRPr="00E5193C">
        <w:rPr>
          <w:rFonts w:ascii="Times New Roman" w:hAnsi="Times New Roman"/>
          <w:sz w:val="26"/>
          <w:szCs w:val="26"/>
          <w:lang w:val="lt-LT"/>
        </w:rPr>
        <w:t xml:space="preserve"> tikslas</w:t>
      </w:r>
      <w:r w:rsidR="00442FD8"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 </w:t>
      </w:r>
      <w:r w:rsidRPr="00E5193C">
        <w:rPr>
          <w:rFonts w:ascii="Times New Roman" w:hAnsi="Times New Roman"/>
          <w:sz w:val="26"/>
          <w:szCs w:val="26"/>
          <w:lang w:val="lt-LT" w:eastAsia="lt-LT"/>
        </w:rPr>
        <w:t>visiškai ar iš dalies sunaikinti kokią nors grupę asmenų</w:t>
      </w:r>
      <w:r w:rsidR="00BA4C37" w:rsidRPr="00E5193C">
        <w:rPr>
          <w:rFonts w:ascii="Times New Roman" w:hAnsi="Times New Roman"/>
          <w:sz w:val="26"/>
          <w:szCs w:val="26"/>
          <w:lang w:val="lt-LT" w:eastAsia="lt-LT"/>
        </w:rPr>
        <w:t xml:space="preserve"> konkrečioje </w:t>
      </w:r>
      <w:r w:rsidR="00C0442C" w:rsidRPr="00E5193C">
        <w:rPr>
          <w:rFonts w:ascii="Times New Roman" w:hAnsi="Times New Roman"/>
          <w:sz w:val="26"/>
          <w:szCs w:val="26"/>
          <w:lang w:val="lt-LT" w:eastAsia="lt-LT"/>
        </w:rPr>
        <w:t xml:space="preserve">jų gyvenamoje </w:t>
      </w:r>
      <w:r w:rsidR="00BA4C37" w:rsidRPr="00E5193C">
        <w:rPr>
          <w:rFonts w:ascii="Times New Roman" w:hAnsi="Times New Roman"/>
          <w:sz w:val="26"/>
          <w:szCs w:val="26"/>
          <w:lang w:val="lt-LT" w:eastAsia="lt-LT"/>
        </w:rPr>
        <w:t>teritorijoje</w:t>
      </w:r>
      <w:r w:rsidRPr="00E5193C">
        <w:rPr>
          <w:rFonts w:ascii="Times New Roman" w:hAnsi="Times New Roman"/>
          <w:sz w:val="26"/>
          <w:szCs w:val="26"/>
          <w:lang w:val="lt-LT" w:eastAsia="lt-LT"/>
        </w:rPr>
        <w:t xml:space="preserve">. </w:t>
      </w:r>
    </w:p>
    <w:p w:rsidR="00566E52" w:rsidRPr="00E5193C" w:rsidRDefault="00F9728B" w:rsidP="00305BB9">
      <w:pPr>
        <w:pStyle w:val="Sraopastraipa"/>
        <w:widowControl w:val="0"/>
        <w:numPr>
          <w:ilvl w:val="0"/>
          <w:numId w:val="11"/>
        </w:numPr>
        <w:tabs>
          <w:tab w:val="left" w:pos="560"/>
          <w:tab w:val="left" w:pos="709"/>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Sudano</w:t>
      </w:r>
      <w:r w:rsidR="00E13080" w:rsidRPr="00E5193C">
        <w:rPr>
          <w:rFonts w:ascii="Times New Roman" w:hAnsi="Times New Roman"/>
          <w:sz w:val="26"/>
          <w:szCs w:val="26"/>
          <w:lang w:val="lt-LT"/>
        </w:rPr>
        <w:t xml:space="preserve"> vyriausybė nuolat akcentavo</w:t>
      </w:r>
      <w:r w:rsidRPr="00E5193C">
        <w:rPr>
          <w:rFonts w:ascii="Times New Roman" w:hAnsi="Times New Roman"/>
          <w:sz w:val="26"/>
          <w:szCs w:val="26"/>
          <w:lang w:val="lt-LT"/>
        </w:rPr>
        <w:t>, jog ji kovos su taikos palaikymo operacijos ginkluotomis pajėgomis, kurios peržengs Sudano valstybės sienas be jos sutikimo</w:t>
      </w:r>
      <w:r w:rsidRPr="00E5193C">
        <w:rPr>
          <w:rStyle w:val="Puslapioinaosnuoroda"/>
          <w:rFonts w:ascii="Times New Roman" w:hAnsi="Times New Roman"/>
          <w:sz w:val="26"/>
          <w:szCs w:val="26"/>
          <w:lang w:val="lt-LT"/>
        </w:rPr>
        <w:footnoteReference w:id="135"/>
      </w:r>
      <w:r w:rsidRPr="00E5193C">
        <w:rPr>
          <w:rFonts w:ascii="Times New Roman" w:hAnsi="Times New Roman"/>
          <w:sz w:val="26"/>
          <w:szCs w:val="26"/>
          <w:lang w:val="lt-LT"/>
        </w:rPr>
        <w:t>. Tokia Sudano vyriausybės pozicija yra nesuderinama su Darfūro komisijos nurodytu tikslu – nutraukti pilietinį karą</w:t>
      </w:r>
      <w:r w:rsidR="00BA4C37" w:rsidRPr="00E5193C">
        <w:rPr>
          <w:rFonts w:ascii="Times New Roman" w:hAnsi="Times New Roman"/>
          <w:sz w:val="26"/>
          <w:szCs w:val="26"/>
          <w:lang w:val="lt-LT"/>
        </w:rPr>
        <w:t xml:space="preserve">, nes jei </w:t>
      </w:r>
      <w:r w:rsidRPr="00E5193C">
        <w:rPr>
          <w:rFonts w:ascii="Times New Roman" w:hAnsi="Times New Roman"/>
          <w:sz w:val="26"/>
          <w:szCs w:val="26"/>
          <w:lang w:val="lt-LT"/>
        </w:rPr>
        <w:t xml:space="preserve">šis tikslas būtų buvęs </w:t>
      </w:r>
      <w:r w:rsidR="005A4934" w:rsidRPr="00E5193C">
        <w:rPr>
          <w:rFonts w:ascii="Times New Roman" w:hAnsi="Times New Roman"/>
          <w:sz w:val="26"/>
          <w:szCs w:val="26"/>
          <w:lang w:val="lt-LT"/>
        </w:rPr>
        <w:t>Sudano vyriausybės</w:t>
      </w:r>
      <w:r w:rsidRPr="00E5193C">
        <w:rPr>
          <w:rFonts w:ascii="Times New Roman" w:hAnsi="Times New Roman"/>
          <w:sz w:val="26"/>
          <w:szCs w:val="26"/>
          <w:lang w:val="lt-LT"/>
        </w:rPr>
        <w:t xml:space="preserve"> pagrindinis tikslas, ji būtų davusi sutikimą dėl taikos palaikymo operacijos, </w:t>
      </w:r>
      <w:r w:rsidR="00BA4C37" w:rsidRPr="00E5193C">
        <w:rPr>
          <w:rFonts w:ascii="Times New Roman" w:hAnsi="Times New Roman"/>
          <w:sz w:val="26"/>
          <w:szCs w:val="26"/>
          <w:lang w:val="lt-LT"/>
        </w:rPr>
        <w:t>kurios</w:t>
      </w:r>
      <w:r w:rsidRPr="00E5193C">
        <w:rPr>
          <w:rFonts w:ascii="Times New Roman" w:hAnsi="Times New Roman"/>
          <w:sz w:val="26"/>
          <w:szCs w:val="26"/>
          <w:lang w:val="lt-LT"/>
        </w:rPr>
        <w:t xml:space="preserve"> pagrindiniai tikslai yra nutraukti valstybės viduje vykstantį ginkluotą konfliktą, siekti taikos susitarimo sudarymo ir užtikrinti jo laikymąsi. </w:t>
      </w:r>
    </w:p>
    <w:p w:rsidR="009E221D" w:rsidRPr="00E5193C" w:rsidRDefault="00C046B9" w:rsidP="00E13080">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62A4E" w:rsidRPr="00E5193C">
        <w:rPr>
          <w:rFonts w:ascii="Times New Roman" w:hAnsi="Times New Roman"/>
          <w:sz w:val="26"/>
          <w:szCs w:val="26"/>
          <w:lang w:val="lt-LT"/>
        </w:rPr>
        <w:tab/>
      </w:r>
      <w:r w:rsidR="00E52D83" w:rsidRPr="00E5193C">
        <w:rPr>
          <w:rFonts w:ascii="Times New Roman" w:hAnsi="Times New Roman"/>
          <w:sz w:val="26"/>
          <w:szCs w:val="26"/>
          <w:lang w:val="lt-LT"/>
        </w:rPr>
        <w:t>Tarp</w:t>
      </w:r>
      <w:r w:rsidR="006E3C4A" w:rsidRPr="00E5193C">
        <w:rPr>
          <w:rFonts w:ascii="Times New Roman" w:hAnsi="Times New Roman"/>
          <w:sz w:val="26"/>
          <w:szCs w:val="26"/>
          <w:lang w:val="lt-LT"/>
        </w:rPr>
        <w:t>t</w:t>
      </w:r>
      <w:r w:rsidR="00E52D83" w:rsidRPr="00E5193C">
        <w:rPr>
          <w:rFonts w:ascii="Times New Roman" w:hAnsi="Times New Roman"/>
          <w:sz w:val="26"/>
          <w:szCs w:val="26"/>
          <w:lang w:val="lt-LT"/>
        </w:rPr>
        <w:t>a</w:t>
      </w:r>
      <w:r w:rsidR="006E3C4A" w:rsidRPr="00E5193C">
        <w:rPr>
          <w:rFonts w:ascii="Times New Roman" w:hAnsi="Times New Roman"/>
          <w:sz w:val="26"/>
          <w:szCs w:val="26"/>
          <w:lang w:val="lt-LT"/>
        </w:rPr>
        <w:t>utinio Baudžiamojo Teismo kaltintojas 2010 liepos 12 d. prie kitų kaltinimų Sudano prezidentui Omar al-Bashir pridėjo kaltinimus genocido vykdymu</w:t>
      </w:r>
      <w:r w:rsidR="006E3C4A" w:rsidRPr="00E5193C">
        <w:rPr>
          <w:rStyle w:val="Puslapioinaosnuoroda"/>
          <w:rFonts w:ascii="Times New Roman" w:hAnsi="Times New Roman"/>
          <w:sz w:val="26"/>
          <w:szCs w:val="26"/>
          <w:lang w:val="lt-LT"/>
        </w:rPr>
        <w:footnoteReference w:id="136"/>
      </w:r>
      <w:r w:rsidR="006E3C4A" w:rsidRPr="00E5193C">
        <w:rPr>
          <w:rFonts w:ascii="Times New Roman" w:hAnsi="Times New Roman"/>
          <w:sz w:val="26"/>
          <w:szCs w:val="26"/>
          <w:lang w:val="lt-LT"/>
        </w:rPr>
        <w:t xml:space="preserve">. Jei Darfūro komisija suklydo ir iš tiesų Sudanas vykdė genocidą, o ne nusikaltimus žmoniškumui, </w:t>
      </w:r>
      <w:r w:rsidR="00516EDC" w:rsidRPr="00E5193C">
        <w:rPr>
          <w:rFonts w:ascii="Times New Roman" w:hAnsi="Times New Roman"/>
          <w:sz w:val="26"/>
          <w:szCs w:val="26"/>
          <w:lang w:val="lt-LT"/>
        </w:rPr>
        <w:t>tuomet Tarptautinis Baudžiamasis Teismas yra tinkam</w:t>
      </w:r>
      <w:r w:rsidR="00442FD8" w:rsidRPr="00E5193C">
        <w:rPr>
          <w:rFonts w:ascii="Times New Roman" w:hAnsi="Times New Roman"/>
          <w:sz w:val="26"/>
          <w:szCs w:val="26"/>
          <w:lang w:val="lt-LT"/>
        </w:rPr>
        <w:t>iausia</w:t>
      </w:r>
      <w:r w:rsidR="00516EDC" w:rsidRPr="00E5193C">
        <w:rPr>
          <w:rFonts w:ascii="Times New Roman" w:hAnsi="Times New Roman"/>
          <w:sz w:val="26"/>
          <w:szCs w:val="26"/>
          <w:lang w:val="lt-LT"/>
        </w:rPr>
        <w:t xml:space="preserve"> vieta</w:t>
      </w:r>
      <w:r w:rsidR="00B9318C" w:rsidRPr="00E5193C">
        <w:rPr>
          <w:rStyle w:val="Puslapioinaosnuoroda"/>
          <w:rFonts w:ascii="Times New Roman" w:hAnsi="Times New Roman"/>
          <w:sz w:val="26"/>
          <w:szCs w:val="26"/>
          <w:lang w:val="lt-LT"/>
        </w:rPr>
        <w:footnoteReference w:id="137"/>
      </w:r>
      <w:r w:rsidR="00516EDC" w:rsidRPr="00E5193C">
        <w:rPr>
          <w:rFonts w:ascii="Times New Roman" w:hAnsi="Times New Roman"/>
          <w:sz w:val="26"/>
          <w:szCs w:val="26"/>
          <w:lang w:val="lt-LT"/>
        </w:rPr>
        <w:t xml:space="preserve"> ši</w:t>
      </w:r>
      <w:r w:rsidR="005E4FD7">
        <w:rPr>
          <w:rFonts w:ascii="Times New Roman" w:hAnsi="Times New Roman"/>
          <w:sz w:val="26"/>
          <w:szCs w:val="26"/>
          <w:lang w:val="lt-LT"/>
        </w:rPr>
        <w:t>o klausimo svarstymui</w:t>
      </w:r>
      <w:r w:rsidR="00516EDC" w:rsidRPr="00E5193C">
        <w:rPr>
          <w:rFonts w:ascii="Times New Roman" w:hAnsi="Times New Roman"/>
          <w:sz w:val="26"/>
          <w:szCs w:val="26"/>
          <w:lang w:val="lt-LT"/>
        </w:rPr>
        <w:t>.</w:t>
      </w:r>
      <w:r w:rsidR="00115842" w:rsidRPr="00E5193C">
        <w:rPr>
          <w:rFonts w:ascii="Times New Roman" w:hAnsi="Times New Roman"/>
          <w:sz w:val="26"/>
          <w:szCs w:val="26"/>
          <w:lang w:val="lt-LT"/>
        </w:rPr>
        <w:t xml:space="preserve"> </w:t>
      </w:r>
    </w:p>
    <w:p w:rsidR="00DB1DBB" w:rsidRPr="00E5193C" w:rsidRDefault="00516EDC" w:rsidP="00050DAB">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Pr="00E5193C">
        <w:rPr>
          <w:rFonts w:ascii="Times New Roman" w:hAnsi="Times New Roman"/>
          <w:sz w:val="26"/>
          <w:szCs w:val="26"/>
          <w:lang w:val="lt-LT"/>
        </w:rPr>
        <w:tab/>
        <w:t>A</w:t>
      </w:r>
      <w:r w:rsidR="00E52D83" w:rsidRPr="00E5193C">
        <w:rPr>
          <w:rFonts w:ascii="Times New Roman" w:hAnsi="Times New Roman"/>
          <w:sz w:val="26"/>
          <w:szCs w:val="26"/>
          <w:lang w:val="lt-LT"/>
        </w:rPr>
        <w:t>tsižvelgiant į humanitarinės krizės Darfūre vertinimą</w:t>
      </w:r>
      <w:r w:rsidR="00C67C07" w:rsidRPr="00E5193C">
        <w:rPr>
          <w:rFonts w:ascii="Times New Roman" w:hAnsi="Times New Roman"/>
          <w:sz w:val="26"/>
          <w:szCs w:val="26"/>
          <w:lang w:val="lt-LT"/>
        </w:rPr>
        <w:t xml:space="preserve"> ir tai, kad serbų pajėgų vykdyti masiniai ir sistemingi žmogaus teisių pažeidimai buvo pripažinti genocidu tik Srebrenicoje</w:t>
      </w:r>
      <w:r w:rsidR="00E52D83" w:rsidRPr="00E5193C">
        <w:rPr>
          <w:rFonts w:ascii="Times New Roman" w:hAnsi="Times New Roman"/>
          <w:sz w:val="26"/>
          <w:szCs w:val="26"/>
          <w:lang w:val="lt-LT"/>
        </w:rPr>
        <w:t xml:space="preserve">, </w:t>
      </w:r>
      <w:r w:rsidR="00C67C07" w:rsidRPr="00E5193C">
        <w:rPr>
          <w:rFonts w:ascii="Times New Roman" w:hAnsi="Times New Roman"/>
          <w:sz w:val="26"/>
          <w:szCs w:val="26"/>
          <w:lang w:val="lt-LT"/>
        </w:rPr>
        <w:t>galima daryti išvadą</w:t>
      </w:r>
      <w:r w:rsidR="00E52D83" w:rsidRPr="00E5193C">
        <w:rPr>
          <w:rFonts w:ascii="Times New Roman" w:hAnsi="Times New Roman"/>
          <w:sz w:val="26"/>
          <w:szCs w:val="26"/>
          <w:lang w:val="lt-LT"/>
        </w:rPr>
        <w:t xml:space="preserve">, jog įrodyti </w:t>
      </w:r>
      <w:r w:rsidR="00C67C07" w:rsidRPr="00E5193C">
        <w:rPr>
          <w:rFonts w:ascii="Times New Roman" w:hAnsi="Times New Roman"/>
          <w:sz w:val="26"/>
          <w:szCs w:val="26"/>
          <w:lang w:val="lt-LT"/>
        </w:rPr>
        <w:t>masinių ir sistemingų žmogaus teisių pažeidimų</w:t>
      </w:r>
      <w:r w:rsidR="00115842" w:rsidRPr="00E5193C">
        <w:rPr>
          <w:rFonts w:ascii="Times New Roman" w:hAnsi="Times New Roman"/>
          <w:sz w:val="26"/>
          <w:szCs w:val="26"/>
          <w:lang w:val="lt-LT"/>
        </w:rPr>
        <w:t xml:space="preserve">, keliančių grėsmę fiziniam daugelio </w:t>
      </w:r>
      <w:r w:rsidR="00115842" w:rsidRPr="00E5193C">
        <w:rPr>
          <w:rFonts w:ascii="Times New Roman" w:hAnsi="Times New Roman"/>
          <w:sz w:val="26"/>
          <w:szCs w:val="26"/>
          <w:lang w:val="lt-LT"/>
        </w:rPr>
        <w:lastRenderedPageBreak/>
        <w:t>asmenų saugumui ir jų sveikatai,</w:t>
      </w:r>
      <w:r w:rsidR="00442FD8" w:rsidRPr="00E5193C">
        <w:rPr>
          <w:rFonts w:ascii="Times New Roman" w:hAnsi="Times New Roman"/>
          <w:sz w:val="26"/>
          <w:szCs w:val="26"/>
          <w:lang w:val="lt-LT"/>
        </w:rPr>
        <w:t xml:space="preserve"> specialų tikslą –</w:t>
      </w:r>
      <w:r w:rsidR="00E52D83" w:rsidRPr="00E5193C">
        <w:rPr>
          <w:rFonts w:ascii="Times New Roman" w:hAnsi="Times New Roman"/>
          <w:sz w:val="26"/>
          <w:szCs w:val="26"/>
          <w:lang w:val="lt-LT"/>
        </w:rPr>
        <w:t xml:space="preserve"> išnaikinti tam tikrą grupę kaip tokią ar esminę jos dalią –</w:t>
      </w:r>
      <w:r w:rsidR="00C67C07" w:rsidRPr="00E5193C">
        <w:rPr>
          <w:rFonts w:ascii="Times New Roman" w:hAnsi="Times New Roman"/>
          <w:sz w:val="26"/>
          <w:szCs w:val="26"/>
          <w:lang w:val="lt-LT"/>
        </w:rPr>
        <w:t xml:space="preserve"> praktikoje gali būti sunku</w:t>
      </w:r>
      <w:r w:rsidR="00E52D83" w:rsidRPr="00E5193C">
        <w:rPr>
          <w:rFonts w:ascii="Times New Roman" w:hAnsi="Times New Roman"/>
          <w:sz w:val="26"/>
          <w:szCs w:val="26"/>
          <w:lang w:val="lt-LT"/>
        </w:rPr>
        <w:t xml:space="preserve">. </w:t>
      </w:r>
      <w:r w:rsidR="00C67C07" w:rsidRPr="00E5193C">
        <w:rPr>
          <w:rFonts w:ascii="Times New Roman" w:hAnsi="Times New Roman"/>
          <w:sz w:val="26"/>
          <w:szCs w:val="26"/>
          <w:lang w:val="lt-LT"/>
        </w:rPr>
        <w:t>Dėl šios priežasties teisinis situacijos kvalifikavimas negali turėti lemiamos įtakos sprendimui dėl humanitarinės intervencijos</w:t>
      </w:r>
      <w:r w:rsidR="007C5E3E" w:rsidRPr="00E5193C">
        <w:rPr>
          <w:rFonts w:ascii="Times New Roman" w:hAnsi="Times New Roman"/>
          <w:sz w:val="26"/>
          <w:szCs w:val="26"/>
          <w:lang w:val="lt-LT"/>
        </w:rPr>
        <w:t>, nes k</w:t>
      </w:r>
      <w:r w:rsidR="00C67C07" w:rsidRPr="00E5193C">
        <w:rPr>
          <w:rFonts w:ascii="Times New Roman" w:hAnsi="Times New Roman"/>
          <w:sz w:val="26"/>
          <w:szCs w:val="26"/>
          <w:lang w:val="lt-LT"/>
        </w:rPr>
        <w:t>iekvienos</w:t>
      </w:r>
      <w:r w:rsidR="00E52D83" w:rsidRPr="00E5193C">
        <w:rPr>
          <w:rFonts w:ascii="Times New Roman" w:hAnsi="Times New Roman"/>
          <w:sz w:val="26"/>
          <w:szCs w:val="26"/>
          <w:lang w:val="lt-LT"/>
        </w:rPr>
        <w:t xml:space="preserve"> </w:t>
      </w:r>
      <w:r w:rsidR="00225AF5" w:rsidRPr="00E5193C">
        <w:rPr>
          <w:rFonts w:ascii="Times New Roman" w:hAnsi="Times New Roman"/>
          <w:sz w:val="26"/>
          <w:szCs w:val="26"/>
          <w:lang w:val="lt-LT"/>
        </w:rPr>
        <w:t>h</w:t>
      </w:r>
      <w:r w:rsidR="00C046B9" w:rsidRPr="00E5193C">
        <w:rPr>
          <w:rFonts w:ascii="Times New Roman" w:hAnsi="Times New Roman"/>
          <w:sz w:val="26"/>
          <w:szCs w:val="26"/>
          <w:lang w:val="lt-LT"/>
        </w:rPr>
        <w:t>um</w:t>
      </w:r>
      <w:r w:rsidR="00D971E8" w:rsidRPr="00E5193C">
        <w:rPr>
          <w:rFonts w:ascii="Times New Roman" w:hAnsi="Times New Roman"/>
          <w:sz w:val="26"/>
          <w:szCs w:val="26"/>
          <w:lang w:val="lt-LT"/>
        </w:rPr>
        <w:t>anita</w:t>
      </w:r>
      <w:r w:rsidR="00C67C07" w:rsidRPr="00E5193C">
        <w:rPr>
          <w:rFonts w:ascii="Times New Roman" w:hAnsi="Times New Roman"/>
          <w:sz w:val="26"/>
          <w:szCs w:val="26"/>
          <w:lang w:val="lt-LT"/>
        </w:rPr>
        <w:t>rinės krizės atveju</w:t>
      </w:r>
      <w:r w:rsidR="007C5E3E" w:rsidRPr="00E5193C">
        <w:rPr>
          <w:rFonts w:ascii="Times New Roman" w:hAnsi="Times New Roman"/>
          <w:sz w:val="26"/>
          <w:szCs w:val="26"/>
          <w:lang w:val="lt-LT"/>
        </w:rPr>
        <w:t xml:space="preserve"> gali egzis</w:t>
      </w:r>
      <w:r w:rsidR="00050DAB">
        <w:rPr>
          <w:rFonts w:ascii="Times New Roman" w:hAnsi="Times New Roman"/>
          <w:sz w:val="26"/>
          <w:szCs w:val="26"/>
          <w:lang w:val="lt-LT"/>
        </w:rPr>
        <w:t>t</w:t>
      </w:r>
      <w:r w:rsidR="007C5E3E" w:rsidRPr="00E5193C">
        <w:rPr>
          <w:rFonts w:ascii="Times New Roman" w:hAnsi="Times New Roman"/>
          <w:sz w:val="26"/>
          <w:szCs w:val="26"/>
          <w:lang w:val="lt-LT"/>
        </w:rPr>
        <w:t>uoti tik</w:t>
      </w:r>
      <w:r w:rsidR="00C67C07" w:rsidRPr="00E5193C">
        <w:rPr>
          <w:rFonts w:ascii="Times New Roman" w:hAnsi="Times New Roman"/>
          <w:sz w:val="26"/>
          <w:szCs w:val="26"/>
          <w:lang w:val="lt-LT"/>
        </w:rPr>
        <w:t xml:space="preserve"> didelė genocido tikimybė. </w:t>
      </w:r>
      <w:r w:rsidR="00D971E8" w:rsidRPr="00E5193C">
        <w:rPr>
          <w:rFonts w:ascii="Times New Roman" w:hAnsi="Times New Roman"/>
          <w:sz w:val="26"/>
          <w:szCs w:val="26"/>
          <w:lang w:val="lt-LT"/>
        </w:rPr>
        <w:t>Be to,</w:t>
      </w:r>
      <w:r w:rsidR="00C05119" w:rsidRPr="00E5193C">
        <w:rPr>
          <w:rFonts w:ascii="Times New Roman" w:hAnsi="Times New Roman"/>
          <w:sz w:val="26"/>
          <w:szCs w:val="26"/>
          <w:lang w:val="lt-LT"/>
        </w:rPr>
        <w:t xml:space="preserve"> nusikaltimų žmoniškumui </w:t>
      </w:r>
      <w:r w:rsidR="00442FD8" w:rsidRPr="00E5193C">
        <w:rPr>
          <w:rFonts w:ascii="Times New Roman" w:hAnsi="Times New Roman"/>
          <w:sz w:val="26"/>
          <w:szCs w:val="26"/>
          <w:lang w:val="lt-LT"/>
        </w:rPr>
        <w:t>a</w:t>
      </w:r>
      <w:r w:rsidR="00225AF5" w:rsidRPr="00E5193C">
        <w:rPr>
          <w:rFonts w:ascii="Times New Roman" w:hAnsi="Times New Roman"/>
          <w:sz w:val="26"/>
          <w:szCs w:val="26"/>
          <w:lang w:val="lt-LT"/>
        </w:rPr>
        <w:t xml:space="preserve">r karo nusikaltimų </w:t>
      </w:r>
      <w:r w:rsidR="00C05119" w:rsidRPr="00E5193C">
        <w:rPr>
          <w:rFonts w:ascii="Times New Roman" w:hAnsi="Times New Roman"/>
          <w:sz w:val="26"/>
          <w:szCs w:val="26"/>
          <w:lang w:val="lt-LT"/>
        </w:rPr>
        <w:t xml:space="preserve">metu vykdomi masiniai žmogaus teisių pažeidimai </w:t>
      </w:r>
      <w:r w:rsidR="00225AF5" w:rsidRPr="00E5193C">
        <w:rPr>
          <w:rFonts w:ascii="Times New Roman" w:hAnsi="Times New Roman"/>
          <w:sz w:val="26"/>
          <w:szCs w:val="26"/>
          <w:lang w:val="lt-LT"/>
        </w:rPr>
        <w:t>gali būti</w:t>
      </w:r>
      <w:r w:rsidR="00C67C07" w:rsidRPr="00E5193C">
        <w:rPr>
          <w:rFonts w:ascii="Times New Roman" w:hAnsi="Times New Roman"/>
          <w:sz w:val="26"/>
          <w:szCs w:val="26"/>
          <w:lang w:val="lt-LT"/>
        </w:rPr>
        <w:t xml:space="preserve"> ne mažiau žiaurūs ar sistemingi ir tai patvirtina tarptautinių baudžiamųjų tribunolų praktika.</w:t>
      </w:r>
      <w:r w:rsidR="00C05119" w:rsidRPr="00E5193C">
        <w:rPr>
          <w:rFonts w:ascii="Times New Roman" w:hAnsi="Times New Roman"/>
          <w:sz w:val="26"/>
          <w:szCs w:val="26"/>
          <w:lang w:val="lt-LT"/>
        </w:rPr>
        <w:t xml:space="preserve"> </w:t>
      </w:r>
      <w:r w:rsidR="00225AF5" w:rsidRPr="00E5193C">
        <w:rPr>
          <w:rFonts w:ascii="Times New Roman" w:hAnsi="Times New Roman"/>
          <w:sz w:val="26"/>
          <w:szCs w:val="26"/>
          <w:lang w:val="lt-LT"/>
        </w:rPr>
        <w:t xml:space="preserve">Dėl šių priežasčių humanitarinės krizės </w:t>
      </w:r>
      <w:r w:rsidR="00C67C07" w:rsidRPr="00E5193C">
        <w:rPr>
          <w:rFonts w:ascii="Times New Roman" w:hAnsi="Times New Roman"/>
          <w:sz w:val="26"/>
          <w:szCs w:val="26"/>
          <w:lang w:val="lt-LT"/>
        </w:rPr>
        <w:t xml:space="preserve">priežastimi gali būti </w:t>
      </w:r>
      <w:r w:rsidR="00442FD8" w:rsidRPr="00E5193C">
        <w:rPr>
          <w:rFonts w:ascii="Times New Roman" w:hAnsi="Times New Roman"/>
          <w:sz w:val="26"/>
          <w:szCs w:val="26"/>
          <w:lang w:val="lt-LT"/>
        </w:rPr>
        <w:t>masiniai a</w:t>
      </w:r>
      <w:r w:rsidR="00225AF5" w:rsidRPr="00E5193C">
        <w:rPr>
          <w:rFonts w:ascii="Times New Roman" w:hAnsi="Times New Roman"/>
          <w:sz w:val="26"/>
          <w:szCs w:val="26"/>
          <w:lang w:val="lt-LT"/>
        </w:rPr>
        <w:t>r sisteming</w:t>
      </w:r>
      <w:r w:rsidR="00C67C07" w:rsidRPr="00E5193C">
        <w:rPr>
          <w:rFonts w:ascii="Times New Roman" w:hAnsi="Times New Roman"/>
          <w:sz w:val="26"/>
          <w:szCs w:val="26"/>
          <w:lang w:val="lt-LT"/>
        </w:rPr>
        <w:t>i žmogaus teisių pažeidimai, kurie tur</w:t>
      </w:r>
      <w:r w:rsidR="00050DAB">
        <w:rPr>
          <w:rFonts w:ascii="Times New Roman" w:hAnsi="Times New Roman"/>
          <w:sz w:val="26"/>
          <w:szCs w:val="26"/>
          <w:lang w:val="lt-LT"/>
        </w:rPr>
        <w:t>i ir nusikaltimų žmoniškumui ar</w:t>
      </w:r>
      <w:r w:rsidR="00225AF5" w:rsidRPr="00E5193C">
        <w:rPr>
          <w:rFonts w:ascii="Times New Roman" w:hAnsi="Times New Roman"/>
          <w:sz w:val="26"/>
          <w:szCs w:val="26"/>
          <w:lang w:val="lt-LT"/>
        </w:rPr>
        <w:t xml:space="preserve"> karo nusikaltimų požymių.</w:t>
      </w:r>
    </w:p>
    <w:p w:rsidR="00946FFA" w:rsidRPr="00E5193C" w:rsidRDefault="00946FFA" w:rsidP="00050DAB">
      <w:pPr>
        <w:widowControl w:val="0"/>
        <w:tabs>
          <w:tab w:val="left" w:pos="560"/>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887387" w:rsidRPr="00E5193C" w:rsidRDefault="002B259E" w:rsidP="00050DAB">
      <w:pPr>
        <w:pStyle w:val="Antrat4"/>
        <w:spacing w:before="0" w:after="0"/>
        <w:jc w:val="center"/>
        <w:rPr>
          <w:sz w:val="26"/>
          <w:szCs w:val="26"/>
          <w:lang w:val="lt-LT"/>
        </w:rPr>
      </w:pPr>
      <w:bookmarkStart w:id="8" w:name="_Toc331936222"/>
      <w:r w:rsidRPr="00E5193C">
        <w:rPr>
          <w:sz w:val="26"/>
          <w:szCs w:val="26"/>
          <w:lang w:val="lt-LT"/>
        </w:rPr>
        <w:t xml:space="preserve">1.2.2. </w:t>
      </w:r>
      <w:r w:rsidR="00887387" w:rsidRPr="00E5193C">
        <w:rPr>
          <w:sz w:val="26"/>
          <w:szCs w:val="26"/>
        </w:rPr>
        <w:t>Nusikaltimai</w:t>
      </w:r>
      <w:r w:rsidR="00887387" w:rsidRPr="00E5193C">
        <w:rPr>
          <w:sz w:val="26"/>
          <w:szCs w:val="26"/>
          <w:lang w:val="lt-LT"/>
        </w:rPr>
        <w:t xml:space="preserve"> žmoniškumui</w:t>
      </w:r>
      <w:bookmarkEnd w:id="8"/>
    </w:p>
    <w:p w:rsidR="009E6F6F" w:rsidRPr="00E5193C" w:rsidRDefault="009E6F6F" w:rsidP="00050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E62A4E" w:rsidRPr="00E5193C" w:rsidRDefault="005914DF" w:rsidP="00E62A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356BE6" w:rsidRPr="00E5193C">
        <w:rPr>
          <w:rFonts w:ascii="Times New Roman" w:hAnsi="Times New Roman"/>
          <w:sz w:val="26"/>
          <w:szCs w:val="26"/>
          <w:lang w:val="lt-LT"/>
        </w:rPr>
        <w:t xml:space="preserve">Poreikis </w:t>
      </w:r>
      <w:r w:rsidR="009E6F6F" w:rsidRPr="00E5193C">
        <w:rPr>
          <w:rFonts w:ascii="Times New Roman" w:hAnsi="Times New Roman"/>
          <w:sz w:val="26"/>
          <w:szCs w:val="26"/>
          <w:lang w:val="lt-LT"/>
        </w:rPr>
        <w:t>apibrėžti</w:t>
      </w:r>
      <w:r w:rsidR="00356BE6" w:rsidRPr="00E5193C">
        <w:rPr>
          <w:rFonts w:ascii="Times New Roman" w:hAnsi="Times New Roman"/>
          <w:sz w:val="26"/>
          <w:szCs w:val="26"/>
          <w:lang w:val="lt-LT"/>
        </w:rPr>
        <w:t xml:space="preserve"> nusikaltimus žmoniškumui atsirado per Pirmąjį pasaulinį ka</w:t>
      </w:r>
      <w:r w:rsidR="009E6F6F" w:rsidRPr="00E5193C">
        <w:rPr>
          <w:rFonts w:ascii="Times New Roman" w:hAnsi="Times New Roman"/>
          <w:sz w:val="26"/>
          <w:szCs w:val="26"/>
          <w:lang w:val="lt-LT"/>
        </w:rPr>
        <w:t>rą, nes 1907 m. Hagos konvencijos</w:t>
      </w:r>
      <w:r w:rsidR="00356BE6" w:rsidRPr="00E5193C">
        <w:rPr>
          <w:rFonts w:ascii="Times New Roman" w:hAnsi="Times New Roman"/>
          <w:sz w:val="26"/>
          <w:szCs w:val="26"/>
          <w:lang w:val="lt-LT"/>
        </w:rPr>
        <w:t xml:space="preserve"> dėl karo įstatymų ir papročių</w:t>
      </w:r>
      <w:r w:rsidR="009E6F6F" w:rsidRPr="00E5193C">
        <w:rPr>
          <w:rFonts w:ascii="Times New Roman" w:hAnsi="Times New Roman"/>
          <w:sz w:val="26"/>
          <w:szCs w:val="26"/>
          <w:lang w:val="lt-LT"/>
        </w:rPr>
        <w:t xml:space="preserve"> nuostatos garantavo</w:t>
      </w:r>
      <w:r w:rsidR="00356BE6" w:rsidRPr="00E5193C">
        <w:rPr>
          <w:rFonts w:ascii="Times New Roman" w:hAnsi="Times New Roman"/>
          <w:sz w:val="26"/>
          <w:szCs w:val="26"/>
          <w:lang w:val="lt-LT"/>
        </w:rPr>
        <w:t xml:space="preserve"> </w:t>
      </w:r>
      <w:r w:rsidR="009E6F6F" w:rsidRPr="00E5193C">
        <w:rPr>
          <w:rFonts w:ascii="Times New Roman" w:hAnsi="Times New Roman"/>
          <w:sz w:val="26"/>
          <w:szCs w:val="26"/>
          <w:lang w:val="lt-LT"/>
        </w:rPr>
        <w:t>apsaugą</w:t>
      </w:r>
      <w:r w:rsidR="00356BE6" w:rsidRPr="00E5193C">
        <w:rPr>
          <w:rFonts w:ascii="Times New Roman" w:hAnsi="Times New Roman"/>
          <w:sz w:val="26"/>
          <w:szCs w:val="26"/>
          <w:lang w:val="lt-LT"/>
        </w:rPr>
        <w:t xml:space="preserve"> tik kariaujančių valstybių pilietybę turintiems asmenims</w:t>
      </w:r>
      <w:r w:rsidR="00356BE6" w:rsidRPr="00E5193C">
        <w:rPr>
          <w:rStyle w:val="Puslapioinaosnuoroda"/>
          <w:rFonts w:ascii="Times New Roman" w:hAnsi="Times New Roman"/>
          <w:sz w:val="26"/>
          <w:szCs w:val="26"/>
          <w:lang w:val="lt-LT"/>
        </w:rPr>
        <w:footnoteReference w:id="138"/>
      </w:r>
      <w:r w:rsidR="00356BE6" w:rsidRPr="00E5193C">
        <w:rPr>
          <w:rFonts w:ascii="Times New Roman" w:hAnsi="Times New Roman"/>
          <w:sz w:val="26"/>
          <w:szCs w:val="26"/>
          <w:lang w:val="lt-LT"/>
        </w:rPr>
        <w:t>.</w:t>
      </w:r>
      <w:r w:rsidR="00B65050" w:rsidRPr="00E5193C">
        <w:rPr>
          <w:rFonts w:ascii="Times New Roman" w:hAnsi="Times New Roman"/>
          <w:sz w:val="26"/>
          <w:szCs w:val="26"/>
          <w:lang w:val="lt-LT"/>
        </w:rPr>
        <w:t xml:space="preserve"> Nusikaltimai žm</w:t>
      </w:r>
      <w:r w:rsidR="009E6F6F" w:rsidRPr="00E5193C">
        <w:rPr>
          <w:rFonts w:ascii="Times New Roman" w:hAnsi="Times New Roman"/>
          <w:sz w:val="26"/>
          <w:szCs w:val="26"/>
          <w:lang w:val="lt-LT"/>
        </w:rPr>
        <w:t>oniškumui buvo įtraukti į Niurn</w:t>
      </w:r>
      <w:r w:rsidR="00B65050" w:rsidRPr="00E5193C">
        <w:rPr>
          <w:rFonts w:ascii="Times New Roman" w:hAnsi="Times New Roman"/>
          <w:sz w:val="26"/>
          <w:szCs w:val="26"/>
          <w:lang w:val="lt-LT"/>
        </w:rPr>
        <w:t xml:space="preserve">bergo karo nusikaltimų tribunolo statutą </w:t>
      </w:r>
      <w:r w:rsidR="00165C24" w:rsidRPr="00E5193C">
        <w:rPr>
          <w:rFonts w:ascii="Times New Roman" w:hAnsi="Times New Roman"/>
          <w:sz w:val="26"/>
          <w:szCs w:val="26"/>
          <w:lang w:val="lt-LT"/>
        </w:rPr>
        <w:t>siekiant užtikrinti</w:t>
      </w:r>
      <w:r w:rsidR="00B65050" w:rsidRPr="00E5193C">
        <w:rPr>
          <w:rFonts w:ascii="Times New Roman" w:hAnsi="Times New Roman"/>
          <w:sz w:val="26"/>
          <w:szCs w:val="26"/>
          <w:lang w:val="lt-LT"/>
        </w:rPr>
        <w:t xml:space="preserve"> civilių apsaugą nuo masinių žmogaus teisių pažeidimų nepriklausomai nuo jų pilietybės</w:t>
      </w:r>
      <w:r w:rsidR="00165C24" w:rsidRPr="00E5193C">
        <w:rPr>
          <w:rStyle w:val="Puslapioinaosnuoroda"/>
          <w:rFonts w:ascii="Times New Roman" w:hAnsi="Times New Roman"/>
          <w:sz w:val="26"/>
          <w:szCs w:val="26"/>
          <w:lang w:val="lt-LT"/>
        </w:rPr>
        <w:footnoteReference w:id="139"/>
      </w:r>
      <w:r w:rsidR="00165C24" w:rsidRPr="00E5193C">
        <w:rPr>
          <w:rFonts w:ascii="Times New Roman" w:hAnsi="Times New Roman"/>
          <w:sz w:val="26"/>
          <w:szCs w:val="26"/>
          <w:lang w:val="lt-LT"/>
        </w:rPr>
        <w:t xml:space="preserve">. </w:t>
      </w:r>
      <w:r w:rsidR="000B4E72" w:rsidRPr="00E5193C">
        <w:rPr>
          <w:rFonts w:ascii="Times New Roman" w:hAnsi="Times New Roman"/>
          <w:sz w:val="26"/>
          <w:szCs w:val="26"/>
          <w:lang w:val="lt-LT"/>
        </w:rPr>
        <w:t>Reikia atkreipti dėmesį į tai</w:t>
      </w:r>
      <w:r w:rsidRPr="00E5193C">
        <w:rPr>
          <w:rFonts w:ascii="Times New Roman" w:hAnsi="Times New Roman"/>
          <w:sz w:val="26"/>
          <w:szCs w:val="26"/>
          <w:lang w:val="lt-LT"/>
        </w:rPr>
        <w:t>, kad</w:t>
      </w:r>
      <w:r w:rsidR="000B4E72" w:rsidRPr="00E5193C">
        <w:rPr>
          <w:rFonts w:ascii="Times New Roman" w:hAnsi="Times New Roman"/>
          <w:sz w:val="26"/>
          <w:szCs w:val="26"/>
          <w:lang w:val="lt-LT"/>
        </w:rPr>
        <w:t xml:space="preserve"> nusikaltimai žmoniškumui iš pradžių buvo siejami tik su tarptautiniu ginkluotu konfliktu, tačiau</w:t>
      </w:r>
      <w:r w:rsidR="00225AF5" w:rsidRPr="00E5193C">
        <w:rPr>
          <w:rFonts w:ascii="Times New Roman" w:hAnsi="Times New Roman"/>
          <w:sz w:val="26"/>
          <w:szCs w:val="26"/>
          <w:lang w:val="lt-LT"/>
        </w:rPr>
        <w:t xml:space="preserve"> dėl didėjančios</w:t>
      </w:r>
      <w:r w:rsidR="000B4E72" w:rsidRPr="00E5193C">
        <w:rPr>
          <w:rFonts w:ascii="Times New Roman" w:hAnsi="Times New Roman"/>
          <w:sz w:val="26"/>
          <w:szCs w:val="26"/>
          <w:lang w:val="lt-LT"/>
        </w:rPr>
        <w:t xml:space="preserve"> </w:t>
      </w:r>
      <w:r w:rsidR="00D34D3E" w:rsidRPr="00E5193C">
        <w:rPr>
          <w:rFonts w:ascii="Times New Roman" w:hAnsi="Times New Roman"/>
          <w:sz w:val="26"/>
          <w:szCs w:val="26"/>
          <w:lang w:val="lt-LT"/>
        </w:rPr>
        <w:t>žmogaus teisių įtakos</w:t>
      </w:r>
      <w:r w:rsidR="000B4E72" w:rsidRPr="00E5193C">
        <w:rPr>
          <w:rFonts w:ascii="Times New Roman" w:hAnsi="Times New Roman"/>
          <w:sz w:val="26"/>
          <w:szCs w:val="26"/>
          <w:lang w:val="lt-LT"/>
        </w:rPr>
        <w:t xml:space="preserve"> </w:t>
      </w:r>
      <w:r w:rsidR="00D34D3E" w:rsidRPr="00E5193C">
        <w:rPr>
          <w:rFonts w:ascii="Times New Roman" w:hAnsi="Times New Roman"/>
          <w:sz w:val="26"/>
          <w:szCs w:val="26"/>
          <w:lang w:val="lt-LT"/>
        </w:rPr>
        <w:t>tarptautinės</w:t>
      </w:r>
      <w:r w:rsidR="000B4E72" w:rsidRPr="00E5193C">
        <w:rPr>
          <w:rFonts w:ascii="Times New Roman" w:hAnsi="Times New Roman"/>
          <w:sz w:val="26"/>
          <w:szCs w:val="26"/>
          <w:lang w:val="lt-LT"/>
        </w:rPr>
        <w:t xml:space="preserve"> </w:t>
      </w:r>
      <w:r w:rsidR="00D34D3E" w:rsidRPr="00E5193C">
        <w:rPr>
          <w:rFonts w:ascii="Times New Roman" w:hAnsi="Times New Roman"/>
          <w:sz w:val="26"/>
          <w:szCs w:val="26"/>
          <w:lang w:val="lt-LT"/>
        </w:rPr>
        <w:t>teisės raidai</w:t>
      </w:r>
      <w:r w:rsidR="00225AF5" w:rsidRPr="00E5193C">
        <w:rPr>
          <w:rFonts w:ascii="Times New Roman" w:hAnsi="Times New Roman"/>
          <w:sz w:val="26"/>
          <w:szCs w:val="26"/>
          <w:lang w:val="lt-LT"/>
        </w:rPr>
        <w:t xml:space="preserve"> buvo pripažinta, jog masiniai </w:t>
      </w:r>
      <w:r w:rsidR="002800FA" w:rsidRPr="00E5193C">
        <w:rPr>
          <w:rFonts w:ascii="Times New Roman" w:hAnsi="Times New Roman"/>
          <w:sz w:val="26"/>
          <w:szCs w:val="26"/>
          <w:lang w:val="lt-LT"/>
        </w:rPr>
        <w:t>civilių</w:t>
      </w:r>
      <w:r w:rsidR="00225AF5" w:rsidRPr="00E5193C">
        <w:rPr>
          <w:rFonts w:ascii="Times New Roman" w:hAnsi="Times New Roman"/>
          <w:sz w:val="26"/>
          <w:szCs w:val="26"/>
          <w:lang w:val="lt-LT"/>
        </w:rPr>
        <w:t xml:space="preserve"> žudymai</w:t>
      </w:r>
      <w:r w:rsidR="000B4E72" w:rsidRPr="00E5193C">
        <w:rPr>
          <w:rFonts w:ascii="Times New Roman" w:hAnsi="Times New Roman"/>
          <w:sz w:val="26"/>
          <w:szCs w:val="26"/>
          <w:lang w:val="lt-LT"/>
        </w:rPr>
        <w:t xml:space="preserve"> </w:t>
      </w:r>
      <w:r w:rsidR="0068154C" w:rsidRPr="00E5193C">
        <w:rPr>
          <w:rFonts w:ascii="Times New Roman" w:hAnsi="Times New Roman"/>
          <w:sz w:val="26"/>
          <w:szCs w:val="26"/>
          <w:lang w:val="lt-LT"/>
        </w:rPr>
        <w:t>nevykstant ginkluotam konfliktui</w:t>
      </w:r>
      <w:r w:rsidR="000B4E72" w:rsidRPr="00E5193C">
        <w:rPr>
          <w:rFonts w:ascii="Times New Roman" w:hAnsi="Times New Roman"/>
          <w:sz w:val="26"/>
          <w:szCs w:val="26"/>
          <w:lang w:val="lt-LT"/>
        </w:rPr>
        <w:t xml:space="preserve"> </w:t>
      </w:r>
      <w:r w:rsidR="00D34D3E" w:rsidRPr="00E5193C">
        <w:rPr>
          <w:rFonts w:ascii="Times New Roman" w:hAnsi="Times New Roman"/>
          <w:sz w:val="26"/>
          <w:szCs w:val="26"/>
          <w:lang w:val="lt-LT"/>
        </w:rPr>
        <w:t xml:space="preserve">taip pat </w:t>
      </w:r>
      <w:r w:rsidR="000B4E72" w:rsidRPr="00E5193C">
        <w:rPr>
          <w:rFonts w:ascii="Times New Roman" w:hAnsi="Times New Roman"/>
          <w:sz w:val="26"/>
          <w:szCs w:val="26"/>
          <w:lang w:val="lt-LT"/>
        </w:rPr>
        <w:t xml:space="preserve">gali būti </w:t>
      </w:r>
      <w:r w:rsidR="00225AF5" w:rsidRPr="00E5193C">
        <w:rPr>
          <w:rFonts w:ascii="Times New Roman" w:hAnsi="Times New Roman"/>
          <w:sz w:val="26"/>
          <w:szCs w:val="26"/>
          <w:lang w:val="lt-LT"/>
        </w:rPr>
        <w:t>baudžiami</w:t>
      </w:r>
      <w:r w:rsidR="000B4E72" w:rsidRPr="00E5193C">
        <w:rPr>
          <w:rFonts w:ascii="Times New Roman" w:hAnsi="Times New Roman"/>
          <w:sz w:val="26"/>
          <w:szCs w:val="26"/>
          <w:lang w:val="lt-LT"/>
        </w:rPr>
        <w:t xml:space="preserve"> remiantis nusikaltimų žmoniškumui samprata</w:t>
      </w:r>
      <w:r w:rsidR="000B4E72" w:rsidRPr="00E5193C">
        <w:rPr>
          <w:rStyle w:val="Puslapioinaosnuoroda"/>
          <w:rFonts w:ascii="Times New Roman" w:hAnsi="Times New Roman"/>
          <w:sz w:val="26"/>
          <w:szCs w:val="26"/>
          <w:lang w:val="lt-LT"/>
        </w:rPr>
        <w:footnoteReference w:id="140"/>
      </w:r>
      <w:r w:rsidR="00E62A4E" w:rsidRPr="00E5193C">
        <w:rPr>
          <w:rFonts w:ascii="Times New Roman" w:hAnsi="Times New Roman"/>
          <w:sz w:val="26"/>
          <w:szCs w:val="26"/>
          <w:lang w:val="lt-LT"/>
        </w:rPr>
        <w:t>.</w:t>
      </w:r>
    </w:p>
    <w:p w:rsidR="00224E90" w:rsidRPr="00E5193C" w:rsidRDefault="00E62A4E" w:rsidP="00E62A4E">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224E90" w:rsidRPr="00E5193C">
        <w:rPr>
          <w:rFonts w:ascii="Times New Roman" w:hAnsi="Times New Roman"/>
          <w:sz w:val="26"/>
          <w:szCs w:val="26"/>
          <w:lang w:val="lt-LT"/>
        </w:rPr>
        <w:t>Remiantis Romos statuto 7 str</w:t>
      </w:r>
      <w:r w:rsidR="009B2401" w:rsidRPr="00E5193C">
        <w:rPr>
          <w:rFonts w:ascii="Times New Roman" w:hAnsi="Times New Roman"/>
          <w:sz w:val="26"/>
          <w:szCs w:val="26"/>
          <w:lang w:val="lt-LT"/>
        </w:rPr>
        <w:t>.</w:t>
      </w:r>
      <w:r w:rsidR="009B2401" w:rsidRPr="00E5193C">
        <w:rPr>
          <w:rStyle w:val="Puslapioinaosnuoroda"/>
          <w:rFonts w:ascii="Times New Roman" w:hAnsi="Times New Roman"/>
          <w:sz w:val="26"/>
          <w:szCs w:val="26"/>
          <w:lang w:val="lt-LT"/>
        </w:rPr>
        <w:footnoteReference w:id="141"/>
      </w:r>
      <w:r w:rsidR="00224E90" w:rsidRPr="00E5193C">
        <w:rPr>
          <w:rFonts w:ascii="Times New Roman" w:hAnsi="Times New Roman"/>
          <w:sz w:val="26"/>
          <w:szCs w:val="26"/>
          <w:lang w:val="lt-LT"/>
        </w:rPr>
        <w:t>, nusikaltimai žmoniškumui apima sąmoningai rengiamus didelio masto arb</w:t>
      </w:r>
      <w:r w:rsidR="00EA50F7" w:rsidRPr="00E5193C">
        <w:rPr>
          <w:rFonts w:ascii="Times New Roman" w:hAnsi="Times New Roman"/>
          <w:sz w:val="26"/>
          <w:szCs w:val="26"/>
          <w:lang w:val="lt-LT"/>
        </w:rPr>
        <w:t>a sistemingus civilių užpuolimu</w:t>
      </w:r>
      <w:r w:rsidR="00224E90" w:rsidRPr="00E5193C">
        <w:rPr>
          <w:rFonts w:ascii="Times New Roman" w:hAnsi="Times New Roman"/>
          <w:sz w:val="26"/>
          <w:szCs w:val="26"/>
          <w:lang w:val="lt-LT"/>
        </w:rPr>
        <w:t>s, pasireiškiančius:</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lastRenderedPageBreak/>
        <w:t>nužudymu;</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naikinimu;</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pavergimu;</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gyventojų deportavimu arba prievartiniu perkėlimu;</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įkalinimu arba kitokiu žiauriu laisvės atėmimu, prieštaraujančiu pagrindinėms tarptautinės teisės normoms;</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kankinimu;</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išžaginimu, įtraukimu į seksualinę vergovę, vertimu užsiimti prostitucija, priverstiniu apvaisinimu, priverstine sterilizacija ar bet kokios kitos sunkios seksualinės prievartos formomis;</w:t>
      </w:r>
    </w:p>
    <w:p w:rsidR="00BA55B6"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kokios nors grupės ar bendrijos persekiojimu politiniais, rasiniais, nacionaliniais, etniniais, kultūriniais, religiniais, lyties ar kitais motyvais, kuriuos, kaip visuotinai pripažinta, draudžia tarptautinė teisė, darant bet kurias aukščiau nurodytas veikas arba Teismo jurisdikcijai priklausančius nusikaltimus;</w:t>
      </w:r>
    </w:p>
    <w:p w:rsidR="00BA55B6"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prievartiniu žmonių dingimu;</w:t>
      </w:r>
    </w:p>
    <w:p w:rsidR="00224E90"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apartheido nusikaltimu;</w:t>
      </w:r>
    </w:p>
    <w:p w:rsidR="00AE2949" w:rsidRPr="00E5193C" w:rsidRDefault="00224E90" w:rsidP="00305BB9">
      <w:pPr>
        <w:widowControl w:val="0"/>
        <w:numPr>
          <w:ilvl w:val="0"/>
          <w:numId w:val="4"/>
        </w:numPr>
        <w:autoSpaceDE w:val="0"/>
        <w:autoSpaceDN w:val="0"/>
        <w:adjustRightInd w:val="0"/>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kitomis panašiomis nežmoniškomis veikomis, kai tyčia sukeliamos didelės kančios, sunkūs kūno sužalojimai arba padaroma didelė žala psichinei ar fizinei sveikatai.</w:t>
      </w:r>
    </w:p>
    <w:p w:rsidR="00D97792" w:rsidRPr="00E5193C" w:rsidRDefault="00E62A4E" w:rsidP="000774FC">
      <w:pPr>
        <w:widowControl w:val="0"/>
        <w:tabs>
          <w:tab w:val="left" w:pos="709"/>
        </w:tabs>
        <w:autoSpaceDE w:val="0"/>
        <w:autoSpaceDN w:val="0"/>
        <w:adjustRightInd w:val="0"/>
        <w:spacing w:after="0" w:line="360" w:lineRule="auto"/>
        <w:ind w:firstLine="567"/>
        <w:jc w:val="both"/>
        <w:rPr>
          <w:rFonts w:ascii="Times New Roman" w:hAnsi="Times New Roman"/>
          <w:sz w:val="26"/>
          <w:szCs w:val="26"/>
          <w:lang w:eastAsia="lt-LT"/>
        </w:rPr>
      </w:pPr>
      <w:r w:rsidRPr="00E5193C">
        <w:rPr>
          <w:rFonts w:ascii="Times New Roman" w:hAnsi="Times New Roman"/>
          <w:sz w:val="26"/>
          <w:szCs w:val="26"/>
          <w:lang w:val="lt-LT"/>
        </w:rPr>
        <w:tab/>
      </w:r>
      <w:r w:rsidR="00900651" w:rsidRPr="00E5193C">
        <w:rPr>
          <w:rFonts w:ascii="Times New Roman" w:hAnsi="Times New Roman"/>
          <w:sz w:val="26"/>
          <w:szCs w:val="26"/>
          <w:lang w:val="lt-LT"/>
        </w:rPr>
        <w:t xml:space="preserve">Siekiant konstatuoti nusikaltimų žmoniškumui vykdymą, </w:t>
      </w:r>
      <w:r w:rsidR="00225AF5" w:rsidRPr="00E5193C">
        <w:rPr>
          <w:rFonts w:ascii="Times New Roman" w:hAnsi="Times New Roman"/>
          <w:sz w:val="26"/>
          <w:szCs w:val="26"/>
          <w:lang w:val="lt-LT"/>
        </w:rPr>
        <w:t>civiliai</w:t>
      </w:r>
      <w:r w:rsidR="0001255E" w:rsidRPr="00E5193C">
        <w:rPr>
          <w:rFonts w:ascii="Times New Roman" w:hAnsi="Times New Roman"/>
          <w:sz w:val="26"/>
          <w:szCs w:val="26"/>
          <w:lang w:val="lt-LT"/>
        </w:rPr>
        <w:t xml:space="preserve"> turi būti pagrindinis</w:t>
      </w:r>
      <w:r w:rsidR="00900651" w:rsidRPr="00E5193C">
        <w:rPr>
          <w:rFonts w:ascii="Times New Roman" w:hAnsi="Times New Roman"/>
          <w:sz w:val="26"/>
          <w:szCs w:val="26"/>
          <w:lang w:val="lt-LT"/>
        </w:rPr>
        <w:t xml:space="preserve"> sistemingų arba </w:t>
      </w:r>
      <w:r w:rsidR="008776F0" w:rsidRPr="00E5193C">
        <w:rPr>
          <w:rFonts w:ascii="Times New Roman" w:hAnsi="Times New Roman"/>
          <w:sz w:val="26"/>
          <w:szCs w:val="26"/>
          <w:lang w:val="lt-LT"/>
        </w:rPr>
        <w:t xml:space="preserve">masinių </w:t>
      </w:r>
      <w:r w:rsidR="0001255E" w:rsidRPr="00E5193C">
        <w:rPr>
          <w:rFonts w:ascii="Times New Roman" w:hAnsi="Times New Roman"/>
          <w:sz w:val="26"/>
          <w:szCs w:val="26"/>
          <w:lang w:val="lt-LT"/>
        </w:rPr>
        <w:t>užpuolimų objektas</w:t>
      </w:r>
      <w:r w:rsidR="0001255E" w:rsidRPr="00E5193C">
        <w:rPr>
          <w:rStyle w:val="Puslapioinaosnuoroda"/>
          <w:rFonts w:ascii="Times New Roman" w:hAnsi="Times New Roman"/>
          <w:sz w:val="26"/>
          <w:szCs w:val="26"/>
          <w:lang w:val="lt-LT"/>
        </w:rPr>
        <w:footnoteReference w:id="142"/>
      </w:r>
      <w:r w:rsidR="00900651" w:rsidRPr="00E5193C">
        <w:rPr>
          <w:rFonts w:ascii="Times New Roman" w:hAnsi="Times New Roman"/>
          <w:sz w:val="26"/>
          <w:szCs w:val="26"/>
          <w:lang w:val="lt-LT"/>
        </w:rPr>
        <w:t xml:space="preserve">. </w:t>
      </w:r>
      <w:r w:rsidR="00432DBE" w:rsidRPr="00E5193C">
        <w:rPr>
          <w:rFonts w:ascii="Times New Roman" w:hAnsi="Times New Roman"/>
          <w:sz w:val="26"/>
          <w:szCs w:val="26"/>
          <w:lang w:val="lt-LT"/>
        </w:rPr>
        <w:t xml:space="preserve">Užpuolimo samprata nusikaltimų žmoniškumui kontekste buvo analizuojama </w:t>
      </w:r>
      <w:r w:rsidR="00D97792" w:rsidRPr="00E5193C">
        <w:rPr>
          <w:rFonts w:ascii="Times New Roman" w:hAnsi="Times New Roman"/>
          <w:sz w:val="26"/>
          <w:szCs w:val="26"/>
          <w:lang w:val="lt-LT"/>
        </w:rPr>
        <w:t xml:space="preserve">TBTBJ ir TBTR praktikoje. Remiantis šių tribunolų priimtais sprendimais, civilių užpuolimas nereiškia ginkluoto jų užpuolimo, nes </w:t>
      </w:r>
      <w:r w:rsidR="005E4FD7">
        <w:rPr>
          <w:rFonts w:ascii="Times New Roman" w:hAnsi="Times New Roman"/>
          <w:sz w:val="26"/>
          <w:szCs w:val="26"/>
          <w:lang w:val="lt-LT"/>
        </w:rPr>
        <w:t>civilių užpuolimo samprata</w:t>
      </w:r>
      <w:r w:rsidR="00D97792" w:rsidRPr="00E5193C">
        <w:rPr>
          <w:rFonts w:ascii="Times New Roman" w:hAnsi="Times New Roman"/>
          <w:sz w:val="26"/>
          <w:szCs w:val="26"/>
          <w:lang w:val="lt-LT"/>
        </w:rPr>
        <w:t xml:space="preserve"> gali apimti ir su ginkluotos jėgos panaudojimu nesusijusias priemones</w:t>
      </w:r>
      <w:r w:rsidR="00D97792" w:rsidRPr="00E5193C">
        <w:rPr>
          <w:rStyle w:val="Puslapioinaosnuoroda"/>
          <w:rFonts w:ascii="Times New Roman" w:hAnsi="Times New Roman"/>
          <w:sz w:val="26"/>
          <w:szCs w:val="26"/>
          <w:lang w:eastAsia="lt-LT"/>
        </w:rPr>
        <w:footnoteReference w:id="143"/>
      </w:r>
      <w:r w:rsidR="00D97792" w:rsidRPr="00E5193C">
        <w:rPr>
          <w:rFonts w:ascii="Times New Roman" w:hAnsi="Times New Roman"/>
          <w:sz w:val="26"/>
          <w:szCs w:val="26"/>
          <w:lang w:val="lt-LT"/>
        </w:rPr>
        <w:t xml:space="preserve">. </w:t>
      </w:r>
      <w:r w:rsidR="00D97792" w:rsidRPr="00E5193C">
        <w:rPr>
          <w:rFonts w:ascii="Times New Roman" w:hAnsi="Times New Roman"/>
          <w:sz w:val="26"/>
          <w:szCs w:val="26"/>
          <w:lang w:eastAsia="lt-LT"/>
        </w:rPr>
        <w:t xml:space="preserve">Užpuolimas gali prasidėti, tęstis ir baigtis ginkluotos konflikto metu, bet šių </w:t>
      </w:r>
      <w:r w:rsidR="00D97792" w:rsidRPr="00E5193C">
        <w:rPr>
          <w:rFonts w:ascii="Times New Roman" w:hAnsi="Times New Roman"/>
          <w:sz w:val="26"/>
          <w:szCs w:val="26"/>
          <w:lang w:eastAsia="lt-LT"/>
        </w:rPr>
        <w:lastRenderedPageBreak/>
        <w:t>užpuolimų būtina kvalifikavimo sąlyga nėra ginkluotas konfliktas</w:t>
      </w:r>
      <w:r w:rsidR="00D97792" w:rsidRPr="00E5193C">
        <w:rPr>
          <w:rStyle w:val="Puslapioinaosnuoroda"/>
          <w:rFonts w:ascii="Times New Roman" w:hAnsi="Times New Roman"/>
          <w:sz w:val="26"/>
          <w:szCs w:val="26"/>
          <w:lang w:eastAsia="lt-LT"/>
        </w:rPr>
        <w:footnoteReference w:id="144"/>
      </w:r>
      <w:r w:rsidR="000774FC" w:rsidRPr="00E5193C">
        <w:rPr>
          <w:rFonts w:ascii="Times New Roman" w:hAnsi="Times New Roman"/>
          <w:sz w:val="26"/>
          <w:szCs w:val="26"/>
          <w:lang w:eastAsia="lt-LT"/>
        </w:rPr>
        <w:t xml:space="preserve"> priešingai nei siekiant konstatuoti karo nusikaltimų vykdymą.</w:t>
      </w:r>
    </w:p>
    <w:p w:rsidR="00A741F6" w:rsidRPr="00E5193C" w:rsidRDefault="00D97792" w:rsidP="00AE3AE1">
      <w:pPr>
        <w:widowControl w:val="0"/>
        <w:tabs>
          <w:tab w:val="left" w:pos="709"/>
        </w:tabs>
        <w:autoSpaceDE w:val="0"/>
        <w:autoSpaceDN w:val="0"/>
        <w:adjustRightInd w:val="0"/>
        <w:spacing w:after="0" w:line="360" w:lineRule="auto"/>
        <w:ind w:firstLine="709"/>
        <w:jc w:val="both"/>
        <w:rPr>
          <w:rFonts w:ascii="Times New Roman" w:hAnsi="Times New Roman"/>
          <w:sz w:val="26"/>
          <w:szCs w:val="26"/>
          <w:lang w:eastAsia="lt-LT"/>
        </w:rPr>
      </w:pPr>
      <w:r w:rsidRPr="00E5193C">
        <w:rPr>
          <w:rFonts w:ascii="Times New Roman" w:hAnsi="Times New Roman"/>
          <w:sz w:val="26"/>
          <w:szCs w:val="26"/>
          <w:lang w:eastAsia="lt-LT"/>
        </w:rPr>
        <w:t>Kaip ir genocido nusikaltimo atveju, didelio masto arba sistemingi civilių užp</w:t>
      </w:r>
      <w:r w:rsidR="00893B34" w:rsidRPr="00E5193C">
        <w:rPr>
          <w:rFonts w:ascii="Times New Roman" w:hAnsi="Times New Roman"/>
          <w:sz w:val="26"/>
          <w:szCs w:val="26"/>
          <w:lang w:eastAsia="lt-LT"/>
        </w:rPr>
        <w:t>uolimai nėra susiję su tam tikro minimalaus aukų skaičiaus nustatymu</w:t>
      </w:r>
      <w:r w:rsidR="00893B34" w:rsidRPr="00E5193C">
        <w:rPr>
          <w:rStyle w:val="Puslapioinaosnuoroda"/>
          <w:rFonts w:ascii="Times New Roman" w:hAnsi="Times New Roman"/>
          <w:sz w:val="26"/>
          <w:szCs w:val="26"/>
          <w:lang w:eastAsia="lt-LT"/>
        </w:rPr>
        <w:footnoteReference w:id="145"/>
      </w:r>
      <w:r w:rsidR="00893B34" w:rsidRPr="00E5193C">
        <w:rPr>
          <w:rFonts w:ascii="Times New Roman" w:hAnsi="Times New Roman"/>
          <w:sz w:val="26"/>
          <w:szCs w:val="26"/>
          <w:lang w:eastAsia="lt-LT"/>
        </w:rPr>
        <w:t>. Žmogaus teisių pažeidimų masiškumas turi būti vertinamas kiekvienu konkrečiu atveju ir remiantis sveiko proto požiūriu</w:t>
      </w:r>
      <w:r w:rsidR="00893B34" w:rsidRPr="00E5193C">
        <w:rPr>
          <w:rStyle w:val="Puslapioinaosnuoroda"/>
          <w:rFonts w:ascii="Times New Roman" w:hAnsi="Times New Roman"/>
          <w:sz w:val="26"/>
          <w:szCs w:val="26"/>
          <w:lang w:eastAsia="lt-LT"/>
        </w:rPr>
        <w:footnoteReference w:id="146"/>
      </w:r>
      <w:r w:rsidR="00893B34" w:rsidRPr="00E5193C">
        <w:rPr>
          <w:rFonts w:ascii="Times New Roman" w:hAnsi="Times New Roman"/>
          <w:sz w:val="26"/>
          <w:szCs w:val="26"/>
          <w:lang w:eastAsia="lt-LT"/>
        </w:rPr>
        <w:t xml:space="preserve">. </w:t>
      </w:r>
      <w:r w:rsidR="00900651" w:rsidRPr="00E5193C">
        <w:rPr>
          <w:rFonts w:ascii="Times New Roman" w:hAnsi="Times New Roman"/>
          <w:sz w:val="26"/>
          <w:szCs w:val="26"/>
          <w:lang w:val="lt-LT"/>
        </w:rPr>
        <w:t>Rei</w:t>
      </w:r>
      <w:r w:rsidR="005914DF" w:rsidRPr="00E5193C">
        <w:rPr>
          <w:rFonts w:ascii="Times New Roman" w:hAnsi="Times New Roman"/>
          <w:sz w:val="26"/>
          <w:szCs w:val="26"/>
          <w:lang w:val="lt-LT"/>
        </w:rPr>
        <w:t xml:space="preserve">kia atkreipti dėmesį į tai, kad </w:t>
      </w:r>
      <w:r w:rsidR="00900651" w:rsidRPr="00E5193C">
        <w:rPr>
          <w:rFonts w:ascii="Times New Roman" w:hAnsi="Times New Roman"/>
          <w:sz w:val="26"/>
          <w:szCs w:val="26"/>
          <w:lang w:val="lt-LT"/>
        </w:rPr>
        <w:t>remiantis TBTBJ</w:t>
      </w:r>
      <w:r w:rsidR="00893B34" w:rsidRPr="00E5193C">
        <w:rPr>
          <w:rFonts w:ascii="Times New Roman" w:hAnsi="Times New Roman"/>
          <w:sz w:val="26"/>
          <w:szCs w:val="26"/>
          <w:lang w:val="lt-LT"/>
        </w:rPr>
        <w:t xml:space="preserve"> ir TBTR</w:t>
      </w:r>
      <w:r w:rsidR="00900651" w:rsidRPr="00E5193C">
        <w:rPr>
          <w:rFonts w:ascii="Times New Roman" w:hAnsi="Times New Roman"/>
          <w:sz w:val="26"/>
          <w:szCs w:val="26"/>
          <w:lang w:val="lt-LT"/>
        </w:rPr>
        <w:t xml:space="preserve"> praktika, pakanka įrodyti vieną iš dviejų, t.</w:t>
      </w:r>
      <w:r w:rsidR="005914DF" w:rsidRPr="00E5193C">
        <w:rPr>
          <w:rFonts w:ascii="Times New Roman" w:hAnsi="Times New Roman"/>
          <w:sz w:val="26"/>
          <w:szCs w:val="26"/>
          <w:lang w:val="lt-LT"/>
        </w:rPr>
        <w:t xml:space="preserve"> </w:t>
      </w:r>
      <w:r w:rsidR="00900651" w:rsidRPr="00E5193C">
        <w:rPr>
          <w:rFonts w:ascii="Times New Roman" w:hAnsi="Times New Roman"/>
          <w:sz w:val="26"/>
          <w:szCs w:val="26"/>
          <w:lang w:val="lt-LT"/>
        </w:rPr>
        <w:t>y. civilių užpuolimų sistemingumą arba</w:t>
      </w:r>
      <w:r w:rsidR="005914DF" w:rsidRPr="00E5193C">
        <w:rPr>
          <w:rFonts w:ascii="Times New Roman" w:hAnsi="Times New Roman"/>
          <w:sz w:val="26"/>
          <w:szCs w:val="26"/>
          <w:lang w:val="lt-LT"/>
        </w:rPr>
        <w:t xml:space="preserve"> jų</w:t>
      </w:r>
      <w:r w:rsidR="00900651" w:rsidRPr="00E5193C">
        <w:rPr>
          <w:rFonts w:ascii="Times New Roman" w:hAnsi="Times New Roman"/>
          <w:sz w:val="26"/>
          <w:szCs w:val="26"/>
          <w:lang w:val="lt-LT"/>
        </w:rPr>
        <w:t xml:space="preserve"> </w:t>
      </w:r>
      <w:r w:rsidR="00893B34" w:rsidRPr="00E5193C">
        <w:rPr>
          <w:rFonts w:ascii="Times New Roman" w:hAnsi="Times New Roman"/>
          <w:sz w:val="26"/>
          <w:szCs w:val="26"/>
          <w:lang w:val="lt-LT"/>
        </w:rPr>
        <w:t>masiškumą</w:t>
      </w:r>
      <w:r w:rsidR="00893B34" w:rsidRPr="00E5193C">
        <w:rPr>
          <w:rStyle w:val="Puslapioinaosnuoroda"/>
          <w:rFonts w:ascii="Times New Roman" w:hAnsi="Times New Roman"/>
          <w:sz w:val="26"/>
          <w:szCs w:val="26"/>
          <w:lang w:val="lt-LT"/>
        </w:rPr>
        <w:footnoteReference w:id="147"/>
      </w:r>
      <w:r w:rsidR="00900651" w:rsidRPr="00E5193C">
        <w:rPr>
          <w:rFonts w:ascii="Times New Roman" w:hAnsi="Times New Roman"/>
          <w:sz w:val="26"/>
          <w:szCs w:val="26"/>
          <w:lang w:val="lt-LT"/>
        </w:rPr>
        <w:t>, nes abiem atvejais tai l</w:t>
      </w:r>
      <w:r w:rsidR="005A44BE" w:rsidRPr="00E5193C">
        <w:rPr>
          <w:rFonts w:ascii="Times New Roman" w:hAnsi="Times New Roman"/>
          <w:sz w:val="26"/>
          <w:szCs w:val="26"/>
          <w:lang w:val="lt-LT"/>
        </w:rPr>
        <w:t>eidžia užtikrinti, jog</w:t>
      </w:r>
      <w:r w:rsidR="00937BD9" w:rsidRPr="00E5193C">
        <w:rPr>
          <w:rFonts w:ascii="Times New Roman" w:hAnsi="Times New Roman"/>
          <w:sz w:val="26"/>
          <w:szCs w:val="26"/>
          <w:lang w:val="lt-LT"/>
        </w:rPr>
        <w:t xml:space="preserve"> pavienių</w:t>
      </w:r>
      <w:r w:rsidR="00900651" w:rsidRPr="00E5193C">
        <w:rPr>
          <w:rFonts w:ascii="Times New Roman" w:hAnsi="Times New Roman"/>
          <w:sz w:val="26"/>
          <w:szCs w:val="26"/>
          <w:lang w:val="lt-LT"/>
        </w:rPr>
        <w:t xml:space="preserve"> išpuolių prieš civilius</w:t>
      </w:r>
      <w:r w:rsidR="00534E8B" w:rsidRPr="00E5193C">
        <w:rPr>
          <w:rFonts w:ascii="Times New Roman" w:hAnsi="Times New Roman"/>
          <w:sz w:val="26"/>
          <w:szCs w:val="26"/>
          <w:lang w:val="lt-LT"/>
        </w:rPr>
        <w:t xml:space="preserve"> </w:t>
      </w:r>
      <w:r w:rsidR="00937BD9" w:rsidRPr="00E5193C">
        <w:rPr>
          <w:rFonts w:ascii="Times New Roman" w:hAnsi="Times New Roman"/>
          <w:sz w:val="26"/>
          <w:szCs w:val="26"/>
          <w:lang w:val="lt-LT"/>
        </w:rPr>
        <w:t>atvejai</w:t>
      </w:r>
      <w:r w:rsidR="00900651" w:rsidRPr="00E5193C">
        <w:rPr>
          <w:rFonts w:ascii="Times New Roman" w:hAnsi="Times New Roman"/>
          <w:sz w:val="26"/>
          <w:szCs w:val="26"/>
          <w:lang w:val="lt-LT"/>
        </w:rPr>
        <w:t xml:space="preserve"> nebus laikomi nusikaltimais žmoniškumui</w:t>
      </w:r>
      <w:r w:rsidR="00900651" w:rsidRPr="00E5193C">
        <w:rPr>
          <w:rStyle w:val="Puslapioinaosnuoroda"/>
          <w:rFonts w:ascii="Times New Roman" w:hAnsi="Times New Roman"/>
          <w:sz w:val="26"/>
          <w:szCs w:val="26"/>
          <w:lang w:val="lt-LT"/>
        </w:rPr>
        <w:footnoteReference w:id="148"/>
      </w:r>
      <w:r w:rsidR="00900651" w:rsidRPr="00E5193C">
        <w:rPr>
          <w:rFonts w:ascii="Times New Roman" w:hAnsi="Times New Roman"/>
          <w:sz w:val="26"/>
          <w:szCs w:val="26"/>
          <w:lang w:val="lt-LT"/>
        </w:rPr>
        <w:t>.</w:t>
      </w:r>
    </w:p>
    <w:p w:rsidR="00E62A4E" w:rsidRPr="00E5193C" w:rsidRDefault="00534E8B" w:rsidP="000774FC">
      <w:pPr>
        <w:widowControl w:val="0"/>
        <w:tabs>
          <w:tab w:val="left" w:pos="709"/>
        </w:tabs>
        <w:autoSpaceDE w:val="0"/>
        <w:autoSpaceDN w:val="0"/>
        <w:adjustRightInd w:val="0"/>
        <w:spacing w:after="0" w:line="360" w:lineRule="auto"/>
        <w:ind w:firstLine="567"/>
        <w:jc w:val="both"/>
        <w:rPr>
          <w:rFonts w:ascii="Times New Roman" w:hAnsi="Times New Roman"/>
          <w:sz w:val="26"/>
          <w:szCs w:val="26"/>
          <w:lang w:val="lt-LT"/>
        </w:rPr>
      </w:pPr>
      <w:r w:rsidRPr="00E5193C">
        <w:rPr>
          <w:rFonts w:ascii="Times New Roman" w:hAnsi="Times New Roman"/>
          <w:sz w:val="26"/>
          <w:szCs w:val="26"/>
          <w:lang w:val="lt-LT"/>
        </w:rPr>
        <w:t>Be to, siekiant įrodyti nusikaltimus žmoniškumui, būtina nustatyti žinojimo apie vykdomus civilių puldinėjimus faktą</w:t>
      </w:r>
      <w:r w:rsidRPr="00E5193C">
        <w:rPr>
          <w:rStyle w:val="Puslapioinaosnuoroda"/>
          <w:rFonts w:ascii="Times New Roman" w:hAnsi="Times New Roman"/>
          <w:sz w:val="26"/>
          <w:szCs w:val="26"/>
          <w:lang w:val="lt-LT"/>
        </w:rPr>
        <w:footnoteReference w:id="149"/>
      </w:r>
      <w:r w:rsidRPr="00E5193C">
        <w:rPr>
          <w:rFonts w:ascii="Times New Roman" w:hAnsi="Times New Roman"/>
          <w:sz w:val="26"/>
          <w:szCs w:val="26"/>
          <w:lang w:val="lt-LT"/>
        </w:rPr>
        <w:t>, t.</w:t>
      </w:r>
      <w:r w:rsidR="005A44BE" w:rsidRPr="00E5193C">
        <w:rPr>
          <w:rFonts w:ascii="Times New Roman" w:hAnsi="Times New Roman"/>
          <w:sz w:val="26"/>
          <w:szCs w:val="26"/>
          <w:lang w:val="lt-LT"/>
        </w:rPr>
        <w:t xml:space="preserve"> y. kad</w:t>
      </w:r>
      <w:r w:rsidR="005914DF"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šių </w:t>
      </w:r>
      <w:r w:rsidR="005A44BE" w:rsidRPr="00E5193C">
        <w:rPr>
          <w:rFonts w:ascii="Times New Roman" w:hAnsi="Times New Roman"/>
          <w:sz w:val="26"/>
          <w:szCs w:val="26"/>
          <w:lang w:val="lt-LT"/>
        </w:rPr>
        <w:t>užpuolimų vykdytojai žinojo, jog</w:t>
      </w:r>
      <w:r w:rsidRPr="00E5193C">
        <w:rPr>
          <w:rFonts w:ascii="Times New Roman" w:hAnsi="Times New Roman"/>
          <w:sz w:val="26"/>
          <w:szCs w:val="26"/>
          <w:lang w:val="lt-LT"/>
        </w:rPr>
        <w:t xml:space="preserve"> jų veiksmai yra išplitusių ar sistemingų</w:t>
      </w:r>
      <w:r w:rsidR="00B233BB" w:rsidRPr="00E5193C">
        <w:rPr>
          <w:rFonts w:ascii="Times New Roman" w:hAnsi="Times New Roman"/>
          <w:sz w:val="26"/>
          <w:szCs w:val="26"/>
          <w:lang w:val="lt-LT"/>
        </w:rPr>
        <w:t xml:space="preserve"> išpuolių prieš</w:t>
      </w:r>
      <w:r w:rsidRPr="00E5193C">
        <w:rPr>
          <w:rFonts w:ascii="Times New Roman" w:hAnsi="Times New Roman"/>
          <w:sz w:val="26"/>
          <w:szCs w:val="26"/>
          <w:lang w:val="lt-LT"/>
        </w:rPr>
        <w:t xml:space="preserve"> civil</w:t>
      </w:r>
      <w:r w:rsidR="000774FC" w:rsidRPr="00E5193C">
        <w:rPr>
          <w:rFonts w:ascii="Times New Roman" w:hAnsi="Times New Roman"/>
          <w:sz w:val="26"/>
          <w:szCs w:val="26"/>
          <w:lang w:val="lt-LT"/>
        </w:rPr>
        <w:t>ius</w:t>
      </w:r>
      <w:r w:rsidRPr="00E5193C">
        <w:rPr>
          <w:rFonts w:ascii="Times New Roman" w:hAnsi="Times New Roman"/>
          <w:sz w:val="26"/>
          <w:szCs w:val="26"/>
          <w:lang w:val="lt-LT"/>
        </w:rPr>
        <w:t xml:space="preserve"> dalis</w:t>
      </w:r>
      <w:r w:rsidRPr="00E5193C">
        <w:rPr>
          <w:rStyle w:val="Puslapioinaosnuoroda"/>
          <w:rFonts w:ascii="Times New Roman" w:hAnsi="Times New Roman"/>
          <w:sz w:val="26"/>
          <w:szCs w:val="26"/>
          <w:lang w:val="lt-LT"/>
        </w:rPr>
        <w:footnoteReference w:id="150"/>
      </w:r>
      <w:r w:rsidR="000774FC" w:rsidRPr="00E5193C">
        <w:rPr>
          <w:rFonts w:ascii="Times New Roman" w:hAnsi="Times New Roman"/>
          <w:sz w:val="26"/>
          <w:szCs w:val="26"/>
          <w:lang w:val="lt-LT"/>
        </w:rPr>
        <w:t>. Bet r</w:t>
      </w:r>
      <w:r w:rsidR="00D50DF5" w:rsidRPr="00E5193C">
        <w:rPr>
          <w:rFonts w:ascii="Times New Roman" w:hAnsi="Times New Roman"/>
          <w:sz w:val="26"/>
          <w:szCs w:val="26"/>
          <w:lang w:val="lt-LT"/>
        </w:rPr>
        <w:t xml:space="preserve">emiantis </w:t>
      </w:r>
      <w:r w:rsidR="00C9513B" w:rsidRPr="00E5193C">
        <w:rPr>
          <w:rFonts w:ascii="Times New Roman" w:hAnsi="Times New Roman"/>
          <w:sz w:val="26"/>
          <w:szCs w:val="26"/>
          <w:lang w:val="lt-LT"/>
        </w:rPr>
        <w:t xml:space="preserve">Romos statutu ir </w:t>
      </w:r>
      <w:r w:rsidR="00D50DF5" w:rsidRPr="00E5193C">
        <w:rPr>
          <w:rFonts w:ascii="Times New Roman" w:hAnsi="Times New Roman"/>
          <w:sz w:val="26"/>
          <w:szCs w:val="26"/>
          <w:lang w:val="lt-LT"/>
        </w:rPr>
        <w:t>valstybių praktika</w:t>
      </w:r>
      <w:r w:rsidR="0072447F" w:rsidRPr="00E5193C">
        <w:rPr>
          <w:rFonts w:ascii="Times New Roman" w:hAnsi="Times New Roman"/>
          <w:sz w:val="26"/>
          <w:szCs w:val="26"/>
          <w:lang w:val="lt-LT"/>
        </w:rPr>
        <w:t>,</w:t>
      </w:r>
      <w:r w:rsidR="00D50DF5" w:rsidRPr="00E5193C">
        <w:rPr>
          <w:rFonts w:ascii="Times New Roman" w:hAnsi="Times New Roman"/>
          <w:sz w:val="26"/>
          <w:szCs w:val="26"/>
          <w:lang w:val="lt-LT"/>
        </w:rPr>
        <w:t xml:space="preserve"> nusikaltimų žmoniškumui kv</w:t>
      </w:r>
      <w:r w:rsidR="005A44BE" w:rsidRPr="00E5193C">
        <w:rPr>
          <w:rFonts w:ascii="Times New Roman" w:hAnsi="Times New Roman"/>
          <w:sz w:val="26"/>
          <w:szCs w:val="26"/>
          <w:lang w:val="lt-LT"/>
        </w:rPr>
        <w:t>alifikavimas priešingai negu</w:t>
      </w:r>
      <w:r w:rsidR="00D50DF5" w:rsidRPr="00E5193C">
        <w:rPr>
          <w:rFonts w:ascii="Times New Roman" w:hAnsi="Times New Roman"/>
          <w:sz w:val="26"/>
          <w:szCs w:val="26"/>
          <w:lang w:val="lt-LT"/>
        </w:rPr>
        <w:t xml:space="preserve"> genocido atveju nėra siejamas su s</w:t>
      </w:r>
      <w:r w:rsidR="00885A3A" w:rsidRPr="00E5193C">
        <w:rPr>
          <w:rFonts w:ascii="Times New Roman" w:hAnsi="Times New Roman"/>
          <w:sz w:val="26"/>
          <w:szCs w:val="26"/>
          <w:lang w:val="lt-LT"/>
        </w:rPr>
        <w:t>unkiai įrodomais reikalavimais, pavyzdžiui, specifinio tikslo – sunaikinti visiškai arba iš dalies tam tikrą žmonių grupę</w:t>
      </w:r>
      <w:r w:rsidR="005A44BE" w:rsidRPr="00E5193C">
        <w:rPr>
          <w:rFonts w:ascii="Times New Roman" w:hAnsi="Times New Roman"/>
          <w:sz w:val="26"/>
          <w:szCs w:val="26"/>
          <w:lang w:val="lt-LT"/>
        </w:rPr>
        <w:t>. Be to, TBTBJ konstatavo, kad</w:t>
      </w:r>
      <w:r w:rsidR="00885A3A" w:rsidRPr="00E5193C">
        <w:rPr>
          <w:rFonts w:ascii="Times New Roman" w:hAnsi="Times New Roman"/>
          <w:sz w:val="26"/>
          <w:szCs w:val="26"/>
          <w:lang w:val="lt-LT"/>
        </w:rPr>
        <w:t xml:space="preserve"> plan</w:t>
      </w:r>
      <w:r w:rsidR="005A44BE" w:rsidRPr="00E5193C">
        <w:rPr>
          <w:rFonts w:ascii="Times New Roman" w:hAnsi="Times New Roman"/>
          <w:sz w:val="26"/>
          <w:szCs w:val="26"/>
          <w:lang w:val="lt-LT"/>
        </w:rPr>
        <w:t>o ar strategijos reikalavima</w:t>
      </w:r>
      <w:r w:rsidR="00D34D3E" w:rsidRPr="00E5193C">
        <w:rPr>
          <w:rFonts w:ascii="Times New Roman" w:hAnsi="Times New Roman"/>
          <w:sz w:val="26"/>
          <w:szCs w:val="26"/>
          <w:lang w:val="lt-LT"/>
        </w:rPr>
        <w:t>s kaip griežtas reikalavimas</w:t>
      </w:r>
      <w:r w:rsidR="005A44BE" w:rsidRPr="00E5193C">
        <w:rPr>
          <w:rFonts w:ascii="Times New Roman" w:hAnsi="Times New Roman"/>
          <w:sz w:val="26"/>
          <w:szCs w:val="26"/>
          <w:lang w:val="lt-LT"/>
        </w:rPr>
        <w:t xml:space="preserve"> nusikaltimų</w:t>
      </w:r>
      <w:r w:rsidR="00D34D3E" w:rsidRPr="00E5193C">
        <w:rPr>
          <w:rFonts w:ascii="Times New Roman" w:hAnsi="Times New Roman"/>
          <w:sz w:val="26"/>
          <w:szCs w:val="26"/>
          <w:lang w:val="lt-LT"/>
        </w:rPr>
        <w:t xml:space="preserve"> žmoniškumui</w:t>
      </w:r>
      <w:r w:rsidR="005A44BE" w:rsidRPr="00E5193C">
        <w:rPr>
          <w:rFonts w:ascii="Times New Roman" w:hAnsi="Times New Roman"/>
          <w:sz w:val="26"/>
          <w:szCs w:val="26"/>
          <w:lang w:val="lt-LT"/>
        </w:rPr>
        <w:t xml:space="preserve"> kvalifikavimui ke</w:t>
      </w:r>
      <w:r w:rsidR="00885A3A" w:rsidRPr="00E5193C">
        <w:rPr>
          <w:rFonts w:ascii="Times New Roman" w:hAnsi="Times New Roman"/>
          <w:sz w:val="26"/>
          <w:szCs w:val="26"/>
          <w:lang w:val="lt-LT"/>
        </w:rPr>
        <w:t>l</w:t>
      </w:r>
      <w:r w:rsidR="005A44BE" w:rsidRPr="00E5193C">
        <w:rPr>
          <w:rFonts w:ascii="Times New Roman" w:hAnsi="Times New Roman"/>
          <w:sz w:val="26"/>
          <w:szCs w:val="26"/>
          <w:lang w:val="lt-LT"/>
        </w:rPr>
        <w:t>i</w:t>
      </w:r>
      <w:r w:rsidR="00885A3A" w:rsidRPr="00E5193C">
        <w:rPr>
          <w:rFonts w:ascii="Times New Roman" w:hAnsi="Times New Roman"/>
          <w:sz w:val="26"/>
          <w:szCs w:val="26"/>
          <w:lang w:val="lt-LT"/>
        </w:rPr>
        <w:t>a abejonių</w:t>
      </w:r>
      <w:r w:rsidR="005A44BE" w:rsidRPr="00E5193C">
        <w:rPr>
          <w:rFonts w:ascii="Times New Roman" w:hAnsi="Times New Roman"/>
          <w:sz w:val="26"/>
          <w:szCs w:val="26"/>
          <w:lang w:val="lt-LT"/>
        </w:rPr>
        <w:t xml:space="preserve"> ir </w:t>
      </w:r>
      <w:r w:rsidR="00C9513B" w:rsidRPr="00E5193C">
        <w:rPr>
          <w:rFonts w:ascii="Times New Roman" w:hAnsi="Times New Roman"/>
          <w:sz w:val="26"/>
          <w:szCs w:val="26"/>
          <w:lang w:val="lt-LT"/>
        </w:rPr>
        <w:t>neteisėti</w:t>
      </w:r>
      <w:r w:rsidR="005A44BE" w:rsidRPr="00E5193C">
        <w:rPr>
          <w:rFonts w:ascii="Times New Roman" w:hAnsi="Times New Roman"/>
          <w:sz w:val="26"/>
          <w:szCs w:val="26"/>
          <w:lang w:val="lt-LT"/>
        </w:rPr>
        <w:t xml:space="preserve"> veiksmai </w:t>
      </w:r>
      <w:r w:rsidR="008776F0" w:rsidRPr="00E5193C">
        <w:rPr>
          <w:rFonts w:ascii="Times New Roman" w:hAnsi="Times New Roman"/>
          <w:sz w:val="26"/>
          <w:szCs w:val="26"/>
          <w:lang w:val="lt-LT"/>
        </w:rPr>
        <w:t>neprivalo</w:t>
      </w:r>
      <w:r w:rsidR="00885A3A" w:rsidRPr="00E5193C">
        <w:rPr>
          <w:rFonts w:ascii="Times New Roman" w:hAnsi="Times New Roman"/>
          <w:sz w:val="26"/>
          <w:szCs w:val="26"/>
          <w:lang w:val="lt-LT"/>
        </w:rPr>
        <w:t xml:space="preserve"> būti</w:t>
      </w:r>
      <w:r w:rsidR="005A44BE" w:rsidRPr="00E5193C">
        <w:rPr>
          <w:rFonts w:ascii="Times New Roman" w:hAnsi="Times New Roman"/>
          <w:sz w:val="26"/>
          <w:szCs w:val="26"/>
          <w:lang w:val="lt-LT"/>
        </w:rPr>
        <w:t xml:space="preserve"> </w:t>
      </w:r>
      <w:r w:rsidR="00D971E8" w:rsidRPr="00E5193C">
        <w:rPr>
          <w:rFonts w:ascii="Times New Roman" w:hAnsi="Times New Roman"/>
          <w:sz w:val="26"/>
          <w:szCs w:val="26"/>
          <w:lang w:val="lt-LT"/>
        </w:rPr>
        <w:lastRenderedPageBreak/>
        <w:t xml:space="preserve">valstybės </w:t>
      </w:r>
      <w:r w:rsidR="005A44BE" w:rsidRPr="00E5193C">
        <w:rPr>
          <w:rFonts w:ascii="Times New Roman" w:hAnsi="Times New Roman"/>
          <w:sz w:val="26"/>
          <w:szCs w:val="26"/>
          <w:lang w:val="lt-LT"/>
        </w:rPr>
        <w:t xml:space="preserve">oficialiai patvirtintos </w:t>
      </w:r>
      <w:r w:rsidR="00885A3A" w:rsidRPr="00E5193C">
        <w:rPr>
          <w:rFonts w:ascii="Times New Roman" w:hAnsi="Times New Roman"/>
          <w:sz w:val="26"/>
          <w:szCs w:val="26"/>
          <w:lang w:val="lt-LT"/>
        </w:rPr>
        <w:t>strategijos dalis</w:t>
      </w:r>
      <w:r w:rsidR="00885A3A" w:rsidRPr="00E5193C">
        <w:rPr>
          <w:rStyle w:val="Puslapioinaosnuoroda"/>
          <w:rFonts w:ascii="Times New Roman" w:hAnsi="Times New Roman"/>
          <w:sz w:val="26"/>
          <w:szCs w:val="26"/>
          <w:lang w:val="lt-LT"/>
        </w:rPr>
        <w:footnoteReference w:id="151"/>
      </w:r>
      <w:r w:rsidR="0072447F" w:rsidRPr="00E5193C">
        <w:rPr>
          <w:rFonts w:ascii="Times New Roman" w:hAnsi="Times New Roman"/>
          <w:sz w:val="26"/>
          <w:szCs w:val="26"/>
          <w:lang w:val="lt-LT"/>
        </w:rPr>
        <w:t>.</w:t>
      </w:r>
    </w:p>
    <w:p w:rsidR="00C96315" w:rsidRPr="00E5193C" w:rsidRDefault="00E62A4E" w:rsidP="00E62A4E">
      <w:pPr>
        <w:widowControl w:val="0"/>
        <w:tabs>
          <w:tab w:val="left" w:pos="709"/>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r>
      <w:r w:rsidR="00C9513B" w:rsidRPr="00E5193C">
        <w:rPr>
          <w:rFonts w:ascii="Times New Roman" w:hAnsi="Times New Roman"/>
          <w:sz w:val="26"/>
          <w:szCs w:val="26"/>
          <w:lang w:val="lt-LT"/>
        </w:rPr>
        <w:t xml:space="preserve">Lyginant nusikaltimų žmoniškumui </w:t>
      </w:r>
      <w:r w:rsidR="005463EF">
        <w:rPr>
          <w:rFonts w:ascii="Times New Roman" w:hAnsi="Times New Roman"/>
          <w:sz w:val="26"/>
          <w:szCs w:val="26"/>
          <w:lang w:val="lt-LT"/>
        </w:rPr>
        <w:t>sampratą</w:t>
      </w:r>
      <w:r w:rsidR="00C9513B" w:rsidRPr="00E5193C">
        <w:rPr>
          <w:rFonts w:ascii="Times New Roman" w:hAnsi="Times New Roman"/>
          <w:sz w:val="26"/>
          <w:szCs w:val="26"/>
          <w:lang w:val="lt-LT"/>
        </w:rPr>
        <w:t xml:space="preserve"> su genocidu ir šių nusikaltimų kvalifikavimui keliamus reikalavimus, reikia pripažinti, jog nusikaltimų žmoniškumui koncepcija yra ,,lankstesnė</w:t>
      </w:r>
      <w:r w:rsidR="00D50DF5" w:rsidRPr="00E5193C">
        <w:rPr>
          <w:rFonts w:ascii="Times New Roman" w:hAnsi="Times New Roman"/>
          <w:sz w:val="26"/>
          <w:szCs w:val="26"/>
          <w:lang w:val="lt-LT"/>
        </w:rPr>
        <w:t>“</w:t>
      </w:r>
      <w:r w:rsidR="00D50DF5" w:rsidRPr="00E5193C">
        <w:rPr>
          <w:rStyle w:val="Puslapioinaosnuoroda"/>
          <w:rFonts w:ascii="Times New Roman" w:hAnsi="Times New Roman"/>
          <w:sz w:val="26"/>
          <w:szCs w:val="26"/>
          <w:lang w:val="lt-LT"/>
        </w:rPr>
        <w:footnoteReference w:id="152"/>
      </w:r>
      <w:r w:rsidR="00D50DF5" w:rsidRPr="00E5193C">
        <w:rPr>
          <w:rFonts w:ascii="Times New Roman" w:hAnsi="Times New Roman"/>
          <w:sz w:val="26"/>
          <w:szCs w:val="26"/>
          <w:lang w:val="lt-LT"/>
        </w:rPr>
        <w:t xml:space="preserve"> </w:t>
      </w:r>
      <w:r w:rsidR="008776F0" w:rsidRPr="00E5193C">
        <w:rPr>
          <w:rFonts w:ascii="Times New Roman" w:hAnsi="Times New Roman"/>
          <w:sz w:val="26"/>
          <w:szCs w:val="26"/>
          <w:lang w:val="lt-LT"/>
        </w:rPr>
        <w:t xml:space="preserve">ir šių nusikaltimų požymiai yra lengviau nustatomi </w:t>
      </w:r>
      <w:r w:rsidR="00D34D3E" w:rsidRPr="00E5193C">
        <w:rPr>
          <w:rFonts w:ascii="Times New Roman" w:hAnsi="Times New Roman"/>
          <w:sz w:val="26"/>
          <w:szCs w:val="26"/>
          <w:lang w:val="lt-LT"/>
        </w:rPr>
        <w:t>dėl šių priežasčių:</w:t>
      </w:r>
    </w:p>
    <w:p w:rsidR="00C96315" w:rsidRPr="00E5193C" w:rsidRDefault="00C96315" w:rsidP="00305BB9">
      <w:pPr>
        <w:pStyle w:val="Sraopastraipa"/>
        <w:widowControl w:val="0"/>
        <w:numPr>
          <w:ilvl w:val="0"/>
          <w:numId w:val="6"/>
        </w:numPr>
        <w:tabs>
          <w:tab w:val="left" w:pos="851"/>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Siekiant įrodyti nusikaltimų žmoniškumui vykdymą svarbiausias yra pasikartojančių civilių užpuolimų faktas</w:t>
      </w:r>
      <w:r w:rsidR="00B117A7" w:rsidRPr="00E5193C">
        <w:rPr>
          <w:rFonts w:ascii="Times New Roman" w:hAnsi="Times New Roman"/>
          <w:sz w:val="26"/>
          <w:szCs w:val="26"/>
          <w:lang w:val="lt-LT"/>
        </w:rPr>
        <w:t xml:space="preserve">, jų persekiojimas, </w:t>
      </w:r>
      <w:r w:rsidRPr="00E5193C">
        <w:rPr>
          <w:rFonts w:ascii="Times New Roman" w:hAnsi="Times New Roman"/>
          <w:sz w:val="26"/>
          <w:szCs w:val="26"/>
          <w:lang w:val="lt-LT"/>
        </w:rPr>
        <w:t>t. y. šiems nusikaltimams nekeliami</w:t>
      </w:r>
      <w:r w:rsidR="00C9513B" w:rsidRPr="00E5193C">
        <w:rPr>
          <w:rFonts w:ascii="Times New Roman" w:hAnsi="Times New Roman"/>
          <w:sz w:val="26"/>
          <w:szCs w:val="26"/>
          <w:lang w:val="lt-LT"/>
        </w:rPr>
        <w:t xml:space="preserve"> papildomi reikalavimai:</w:t>
      </w:r>
      <w:r w:rsidRPr="00E5193C">
        <w:rPr>
          <w:rFonts w:ascii="Times New Roman" w:hAnsi="Times New Roman"/>
          <w:sz w:val="26"/>
          <w:szCs w:val="26"/>
          <w:lang w:val="lt-LT"/>
        </w:rPr>
        <w:t xml:space="preserve"> </w:t>
      </w:r>
      <w:r w:rsidR="00B117A7" w:rsidRPr="00E5193C">
        <w:rPr>
          <w:rFonts w:ascii="Times New Roman" w:hAnsi="Times New Roman"/>
          <w:sz w:val="26"/>
          <w:szCs w:val="26"/>
          <w:lang w:val="lt-LT"/>
        </w:rPr>
        <w:t>special</w:t>
      </w:r>
      <w:r w:rsidR="000774FC" w:rsidRPr="00E5193C">
        <w:rPr>
          <w:rFonts w:ascii="Times New Roman" w:hAnsi="Times New Roman"/>
          <w:sz w:val="26"/>
          <w:szCs w:val="26"/>
          <w:lang w:val="lt-LT"/>
        </w:rPr>
        <w:t>a</w:t>
      </w:r>
      <w:r w:rsidR="00B117A7" w:rsidRPr="00E5193C">
        <w:rPr>
          <w:rFonts w:ascii="Times New Roman" w:hAnsi="Times New Roman"/>
          <w:sz w:val="26"/>
          <w:szCs w:val="26"/>
          <w:lang w:val="lt-LT"/>
        </w:rPr>
        <w:t xml:space="preserve">us </w:t>
      </w:r>
      <w:r w:rsidRPr="00E5193C">
        <w:rPr>
          <w:rFonts w:ascii="Times New Roman" w:hAnsi="Times New Roman"/>
          <w:sz w:val="26"/>
          <w:szCs w:val="26"/>
          <w:lang w:val="lt-LT"/>
        </w:rPr>
        <w:t xml:space="preserve">tikslo sunaikinti </w:t>
      </w:r>
      <w:r w:rsidR="00B117A7" w:rsidRPr="00E5193C">
        <w:rPr>
          <w:rFonts w:ascii="Times New Roman" w:hAnsi="Times New Roman"/>
          <w:sz w:val="26"/>
          <w:szCs w:val="26"/>
          <w:lang w:val="lt-LT"/>
        </w:rPr>
        <w:t xml:space="preserve">konkrečią </w:t>
      </w:r>
      <w:r w:rsidRPr="00E5193C">
        <w:rPr>
          <w:rFonts w:ascii="Times New Roman" w:hAnsi="Times New Roman"/>
          <w:sz w:val="26"/>
          <w:szCs w:val="26"/>
          <w:lang w:val="lt-LT"/>
        </w:rPr>
        <w:t>asmenų grupę kaip tokią ar ginkluoto konflikto egzistavimo reikalavimai kaip genocido ar karo nusikaltimų atvejais.</w:t>
      </w:r>
    </w:p>
    <w:p w:rsidR="00C96315" w:rsidRPr="00E5193C" w:rsidRDefault="00C96315" w:rsidP="00305BB9">
      <w:pPr>
        <w:pStyle w:val="Sraopastraipa"/>
        <w:widowControl w:val="0"/>
        <w:numPr>
          <w:ilvl w:val="0"/>
          <w:numId w:val="6"/>
        </w:numPr>
        <w:tabs>
          <w:tab w:val="left" w:pos="851"/>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 xml:space="preserve">Remiantis tarptautinių tribunolų praktika, žmogaus teisių pažeidimai nusikaltimų žmoniškumui atvejais </w:t>
      </w:r>
      <w:r w:rsidR="008776F0" w:rsidRPr="00E5193C">
        <w:rPr>
          <w:rFonts w:ascii="Times New Roman" w:hAnsi="Times New Roman"/>
          <w:sz w:val="26"/>
          <w:szCs w:val="26"/>
          <w:lang w:val="lt-LT"/>
        </w:rPr>
        <w:t>turi būti</w:t>
      </w:r>
      <w:r w:rsidRPr="00E5193C">
        <w:rPr>
          <w:rFonts w:ascii="Times New Roman" w:hAnsi="Times New Roman"/>
          <w:sz w:val="26"/>
          <w:szCs w:val="26"/>
          <w:lang w:val="lt-LT"/>
        </w:rPr>
        <w:t xml:space="preserve"> sistemingi arba masiniai.</w:t>
      </w:r>
    </w:p>
    <w:p w:rsidR="007E1AC8" w:rsidRPr="00E5193C" w:rsidRDefault="00C96315" w:rsidP="00305BB9">
      <w:pPr>
        <w:pStyle w:val="Sraopastraipa"/>
        <w:widowControl w:val="0"/>
        <w:numPr>
          <w:ilvl w:val="0"/>
          <w:numId w:val="6"/>
        </w:numPr>
        <w:tabs>
          <w:tab w:val="left" w:pos="851"/>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 xml:space="preserve">Atsižvelgiant į tarptautinių tribunolų praktiką, tam tikros strategijos ar plano egzistavimas </w:t>
      </w:r>
      <w:r w:rsidR="00C9513B" w:rsidRPr="00E5193C">
        <w:rPr>
          <w:rFonts w:ascii="Times New Roman" w:hAnsi="Times New Roman"/>
          <w:sz w:val="26"/>
          <w:szCs w:val="26"/>
          <w:lang w:val="lt-LT"/>
        </w:rPr>
        <w:t xml:space="preserve">siekiant konstatuoti </w:t>
      </w:r>
      <w:r w:rsidRPr="00E5193C">
        <w:rPr>
          <w:rFonts w:ascii="Times New Roman" w:hAnsi="Times New Roman"/>
          <w:sz w:val="26"/>
          <w:szCs w:val="26"/>
          <w:lang w:val="lt-LT"/>
        </w:rPr>
        <w:t xml:space="preserve">nusikaltimų žmoniškumui </w:t>
      </w:r>
      <w:r w:rsidR="00C9513B" w:rsidRPr="00E5193C">
        <w:rPr>
          <w:rFonts w:ascii="Times New Roman" w:hAnsi="Times New Roman"/>
          <w:sz w:val="26"/>
          <w:szCs w:val="26"/>
          <w:lang w:val="lt-LT"/>
        </w:rPr>
        <w:t xml:space="preserve">vykdymą </w:t>
      </w:r>
      <w:r w:rsidRPr="00E5193C">
        <w:rPr>
          <w:rFonts w:ascii="Times New Roman" w:hAnsi="Times New Roman"/>
          <w:sz w:val="26"/>
          <w:szCs w:val="26"/>
          <w:lang w:val="lt-LT"/>
        </w:rPr>
        <w:t>nėra laikomas griežtu reikalavimu,</w:t>
      </w:r>
      <w:r w:rsidR="00C9513B" w:rsidRPr="00E5193C">
        <w:rPr>
          <w:rFonts w:ascii="Times New Roman" w:hAnsi="Times New Roman"/>
          <w:sz w:val="26"/>
          <w:szCs w:val="26"/>
          <w:lang w:val="lt-LT"/>
        </w:rPr>
        <w:t xml:space="preserve"> t. y. jo egzistavimas ar stoka neturi lemiamos įtakos nusikaltimų žmoniškumui kvalifikavimui</w:t>
      </w:r>
      <w:r w:rsidR="008776F0" w:rsidRPr="00E5193C">
        <w:rPr>
          <w:rStyle w:val="Puslapioinaosnuoroda"/>
          <w:rFonts w:ascii="Times New Roman" w:hAnsi="Times New Roman"/>
          <w:sz w:val="26"/>
          <w:szCs w:val="26"/>
          <w:lang w:val="lt-LT"/>
        </w:rPr>
        <w:footnoteReference w:id="153"/>
      </w:r>
      <w:r w:rsidR="00C9513B" w:rsidRPr="00E5193C">
        <w:rPr>
          <w:rFonts w:ascii="Times New Roman" w:hAnsi="Times New Roman"/>
          <w:sz w:val="26"/>
          <w:szCs w:val="26"/>
          <w:lang w:val="lt-LT"/>
        </w:rPr>
        <w:t xml:space="preserve"> </w:t>
      </w:r>
      <w:r w:rsidR="00E34F55" w:rsidRPr="00E5193C">
        <w:rPr>
          <w:rFonts w:ascii="Times New Roman" w:hAnsi="Times New Roman"/>
          <w:sz w:val="26"/>
          <w:szCs w:val="26"/>
          <w:lang w:val="lt-LT"/>
        </w:rPr>
        <w:t xml:space="preserve">ir dėl šios priežasties </w:t>
      </w:r>
      <w:r w:rsidR="005E4FD7">
        <w:rPr>
          <w:rFonts w:ascii="Times New Roman" w:hAnsi="Times New Roman"/>
          <w:sz w:val="26"/>
          <w:szCs w:val="26"/>
          <w:lang w:val="lt-LT"/>
        </w:rPr>
        <w:t xml:space="preserve">tam tikro plano egzistavimo reikalavimas </w:t>
      </w:r>
      <w:r w:rsidR="00E34F55" w:rsidRPr="00E5193C">
        <w:rPr>
          <w:rFonts w:ascii="Times New Roman" w:hAnsi="Times New Roman"/>
          <w:sz w:val="26"/>
          <w:szCs w:val="26"/>
          <w:lang w:val="lt-LT"/>
        </w:rPr>
        <w:t>nėra panašus į plano vykdyti genocidą reikalavimą siekiant konstatuoti genocido vykdymą</w:t>
      </w:r>
      <w:r w:rsidRPr="00E5193C">
        <w:rPr>
          <w:rFonts w:ascii="Times New Roman" w:hAnsi="Times New Roman"/>
          <w:sz w:val="26"/>
          <w:szCs w:val="26"/>
          <w:lang w:val="lt-LT"/>
        </w:rPr>
        <w:t>.</w:t>
      </w:r>
      <w:r w:rsidR="00C9513B" w:rsidRPr="00E5193C">
        <w:rPr>
          <w:rFonts w:ascii="Times New Roman" w:hAnsi="Times New Roman"/>
          <w:sz w:val="26"/>
          <w:szCs w:val="26"/>
          <w:lang w:val="lt-LT"/>
        </w:rPr>
        <w:t xml:space="preserve"> </w:t>
      </w:r>
    </w:p>
    <w:p w:rsidR="002B259E" w:rsidRPr="00E5193C" w:rsidRDefault="00AE3AE1" w:rsidP="005463EF">
      <w:pPr>
        <w:widowControl w:val="0"/>
        <w:tabs>
          <w:tab w:val="left" w:pos="851"/>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Masiniai ir sistemingi žmogaus teisių pažeidimai, turintys nusikaltimų žmoniškumui požymių, kaip humanitarinės krizės priežastis buvo nurodyti JT Saugumo Tarybos rezoliucijoje Nr. 1973 (2011) dėl </w:t>
      </w:r>
      <w:r w:rsidR="005463EF">
        <w:rPr>
          <w:rFonts w:ascii="Times New Roman" w:hAnsi="Times New Roman"/>
          <w:sz w:val="26"/>
          <w:szCs w:val="26"/>
          <w:lang w:val="lt-LT"/>
        </w:rPr>
        <w:t>situacijos Libijoje</w:t>
      </w:r>
      <w:r w:rsidRPr="00E5193C">
        <w:rPr>
          <w:rFonts w:ascii="Times New Roman" w:hAnsi="Times New Roman"/>
          <w:sz w:val="26"/>
          <w:szCs w:val="26"/>
          <w:lang w:val="lt-LT"/>
        </w:rPr>
        <w:t xml:space="preserve">. </w:t>
      </w:r>
      <w:r w:rsidR="00903943" w:rsidRPr="00E5193C">
        <w:rPr>
          <w:rFonts w:ascii="Times New Roman" w:hAnsi="Times New Roman"/>
          <w:sz w:val="26"/>
          <w:szCs w:val="26"/>
          <w:lang w:val="lt-LT"/>
        </w:rPr>
        <w:t xml:space="preserve">2012 m. kovo 8 d. JT Žmogaus teisių tarybos įsteigta Tarptautinė komisija dėl </w:t>
      </w:r>
      <w:r w:rsidR="00B70A79" w:rsidRPr="00E5193C">
        <w:rPr>
          <w:rFonts w:ascii="Times New Roman" w:hAnsi="Times New Roman"/>
          <w:sz w:val="26"/>
          <w:szCs w:val="26"/>
          <w:lang w:val="lt-LT"/>
        </w:rPr>
        <w:t>situacijos Libijoje</w:t>
      </w:r>
      <w:r w:rsidR="00903943" w:rsidRPr="00E5193C">
        <w:rPr>
          <w:rFonts w:ascii="Times New Roman" w:hAnsi="Times New Roman"/>
          <w:sz w:val="26"/>
          <w:szCs w:val="26"/>
          <w:lang w:val="lt-LT"/>
        </w:rPr>
        <w:t xml:space="preserve"> pateikė </w:t>
      </w:r>
      <w:r w:rsidR="00B70A79" w:rsidRPr="00E5193C">
        <w:rPr>
          <w:rFonts w:ascii="Times New Roman" w:hAnsi="Times New Roman"/>
          <w:sz w:val="26"/>
          <w:szCs w:val="26"/>
          <w:lang w:val="lt-LT"/>
        </w:rPr>
        <w:t xml:space="preserve">savo ataskaitą dėl žmogaus teisių pažeidimų Libijoje, kurioje konstatavo, jog Libijos vyriausybės pajėgos vykdė </w:t>
      </w:r>
      <w:r w:rsidR="00B70A79" w:rsidRPr="00E5193C">
        <w:rPr>
          <w:rFonts w:ascii="Times New Roman" w:hAnsi="Times New Roman"/>
          <w:sz w:val="26"/>
          <w:szCs w:val="26"/>
          <w:lang w:val="lt-LT"/>
        </w:rPr>
        <w:lastRenderedPageBreak/>
        <w:t>nusikaltimus žmoniškumui ir karo nusikaltimus</w:t>
      </w:r>
      <w:r w:rsidR="00B70A79" w:rsidRPr="00E5193C">
        <w:rPr>
          <w:rStyle w:val="Puslapioinaosnuoroda"/>
          <w:rFonts w:ascii="Times New Roman" w:hAnsi="Times New Roman"/>
          <w:sz w:val="26"/>
          <w:szCs w:val="26"/>
          <w:lang w:val="lt-LT"/>
        </w:rPr>
        <w:footnoteReference w:id="154"/>
      </w:r>
      <w:r w:rsidR="00B70A79" w:rsidRPr="00E5193C">
        <w:rPr>
          <w:rFonts w:ascii="Times New Roman" w:hAnsi="Times New Roman"/>
          <w:sz w:val="26"/>
          <w:szCs w:val="26"/>
          <w:lang w:val="lt-LT"/>
        </w:rPr>
        <w:t xml:space="preserve">. </w:t>
      </w:r>
      <w:r w:rsidR="000774FC" w:rsidRPr="00E5193C">
        <w:rPr>
          <w:rFonts w:ascii="Times New Roman" w:hAnsi="Times New Roman"/>
          <w:sz w:val="26"/>
          <w:szCs w:val="26"/>
          <w:lang w:val="lt-LT"/>
        </w:rPr>
        <w:t>Vadinasi, jei masiniai a</w:t>
      </w:r>
      <w:r w:rsidR="006319FC" w:rsidRPr="00E5193C">
        <w:rPr>
          <w:rFonts w:ascii="Times New Roman" w:hAnsi="Times New Roman"/>
          <w:sz w:val="26"/>
          <w:szCs w:val="26"/>
          <w:lang w:val="lt-LT"/>
        </w:rPr>
        <w:t>r sistemingi žmogaus teisių pažeidimai yra vykdomi ginkluoto konflikto metu</w:t>
      </w:r>
      <w:r w:rsidR="005D7281" w:rsidRPr="00E5193C">
        <w:rPr>
          <w:rFonts w:ascii="Times New Roman" w:hAnsi="Times New Roman"/>
          <w:sz w:val="26"/>
          <w:szCs w:val="26"/>
          <w:lang w:val="lt-LT"/>
        </w:rPr>
        <w:t>, humanitarinė krizė gali turėti ir karo nusikaltimų požymių.</w:t>
      </w:r>
    </w:p>
    <w:p w:rsidR="002247BD" w:rsidRPr="00E5193C" w:rsidRDefault="002247BD" w:rsidP="005463EF">
      <w:pPr>
        <w:widowControl w:val="0"/>
        <w:tabs>
          <w:tab w:val="left" w:pos="851"/>
        </w:tabs>
        <w:autoSpaceDE w:val="0"/>
        <w:autoSpaceDN w:val="0"/>
        <w:adjustRightInd w:val="0"/>
        <w:spacing w:after="0" w:line="360" w:lineRule="auto"/>
        <w:jc w:val="both"/>
        <w:rPr>
          <w:rFonts w:ascii="Times New Roman" w:hAnsi="Times New Roman"/>
          <w:sz w:val="26"/>
          <w:szCs w:val="26"/>
          <w:lang w:val="lt-LT"/>
        </w:rPr>
      </w:pPr>
    </w:p>
    <w:p w:rsidR="00887387" w:rsidRPr="00E5193C" w:rsidRDefault="002B259E" w:rsidP="005463EF">
      <w:pPr>
        <w:pStyle w:val="Antrat4"/>
        <w:spacing w:before="0" w:after="0"/>
        <w:jc w:val="center"/>
        <w:rPr>
          <w:sz w:val="26"/>
          <w:szCs w:val="26"/>
          <w:lang w:val="lt-LT"/>
        </w:rPr>
      </w:pPr>
      <w:bookmarkStart w:id="9" w:name="_Toc331936223"/>
      <w:r w:rsidRPr="00E5193C">
        <w:rPr>
          <w:sz w:val="26"/>
          <w:szCs w:val="26"/>
          <w:lang w:val="lt-LT"/>
        </w:rPr>
        <w:t xml:space="preserve">1.2.3. </w:t>
      </w:r>
      <w:r w:rsidR="00887387" w:rsidRPr="00E5193C">
        <w:rPr>
          <w:sz w:val="26"/>
          <w:szCs w:val="26"/>
          <w:lang w:val="lt-LT"/>
        </w:rPr>
        <w:t xml:space="preserve">Karo </w:t>
      </w:r>
      <w:r w:rsidR="00887387" w:rsidRPr="00E5193C">
        <w:rPr>
          <w:sz w:val="26"/>
          <w:szCs w:val="26"/>
        </w:rPr>
        <w:t>nusikaltimai</w:t>
      </w:r>
      <w:bookmarkEnd w:id="9"/>
    </w:p>
    <w:p w:rsidR="00F01B9F" w:rsidRPr="00E5193C" w:rsidRDefault="00F01B9F" w:rsidP="005463EF">
      <w:pPr>
        <w:widowControl w:val="0"/>
        <w:autoSpaceDE w:val="0"/>
        <w:autoSpaceDN w:val="0"/>
        <w:adjustRightInd w:val="0"/>
        <w:spacing w:after="0" w:line="360" w:lineRule="auto"/>
        <w:jc w:val="both"/>
        <w:rPr>
          <w:rFonts w:ascii="Times New Roman" w:hAnsi="Times New Roman"/>
          <w:sz w:val="26"/>
          <w:szCs w:val="26"/>
          <w:lang w:val="lt-LT"/>
        </w:rPr>
      </w:pPr>
    </w:p>
    <w:p w:rsidR="001A5129" w:rsidRDefault="005E7E00" w:rsidP="005463EF">
      <w:pPr>
        <w:widowControl w:val="0"/>
        <w:tabs>
          <w:tab w:val="left" w:pos="709"/>
        </w:tabs>
        <w:autoSpaceDE w:val="0"/>
        <w:autoSpaceDN w:val="0"/>
        <w:adjustRightInd w:val="0"/>
        <w:spacing w:after="0" w:line="360" w:lineRule="auto"/>
        <w:ind w:firstLine="851"/>
        <w:jc w:val="both"/>
        <w:rPr>
          <w:rFonts w:ascii="Times New Roman" w:hAnsi="Times New Roman"/>
          <w:sz w:val="26"/>
          <w:szCs w:val="26"/>
          <w:lang w:val="lt-LT"/>
        </w:rPr>
      </w:pPr>
      <w:r w:rsidRPr="00E5193C">
        <w:rPr>
          <w:rFonts w:ascii="Times New Roman" w:hAnsi="Times New Roman"/>
          <w:sz w:val="26"/>
          <w:szCs w:val="26"/>
          <w:lang w:val="lt-LT"/>
        </w:rPr>
        <w:t>Atsižvelgiant į tai, jog n</w:t>
      </w:r>
      <w:r w:rsidR="00F01B9F" w:rsidRPr="00E5193C">
        <w:rPr>
          <w:rFonts w:ascii="Times New Roman" w:hAnsi="Times New Roman"/>
          <w:sz w:val="26"/>
          <w:szCs w:val="26"/>
          <w:lang w:val="lt-LT"/>
        </w:rPr>
        <w:t>usikaltimai žmoniškumui ginkluoto konflikto metu yra ir buvo vertinami pagal karo įstatymus</w:t>
      </w:r>
      <w:r w:rsidR="00F01B9F" w:rsidRPr="00E5193C">
        <w:rPr>
          <w:rStyle w:val="Puslapioinaosnuoroda"/>
          <w:rFonts w:ascii="Times New Roman" w:hAnsi="Times New Roman"/>
          <w:sz w:val="26"/>
          <w:szCs w:val="26"/>
          <w:lang w:val="lt-LT"/>
        </w:rPr>
        <w:footnoteReference w:id="155"/>
      </w:r>
      <w:r w:rsidR="007F41FA" w:rsidRPr="00E5193C">
        <w:rPr>
          <w:rFonts w:ascii="Times New Roman" w:hAnsi="Times New Roman"/>
          <w:sz w:val="26"/>
          <w:szCs w:val="26"/>
          <w:lang w:val="lt-LT"/>
        </w:rPr>
        <w:t xml:space="preserve">, masiniai ir sistemingi pagrindinių žmogaus teisių pažeidimai </w:t>
      </w:r>
      <w:r w:rsidR="008B0F9E" w:rsidRPr="00E5193C">
        <w:rPr>
          <w:rFonts w:ascii="Times New Roman" w:hAnsi="Times New Roman"/>
          <w:sz w:val="26"/>
          <w:szCs w:val="26"/>
          <w:lang w:val="lt-LT"/>
        </w:rPr>
        <w:t xml:space="preserve">ginkluoto konflikto metu </w:t>
      </w:r>
      <w:r w:rsidR="000774FC" w:rsidRPr="00E5193C">
        <w:rPr>
          <w:rFonts w:ascii="Times New Roman" w:hAnsi="Times New Roman"/>
          <w:sz w:val="26"/>
          <w:szCs w:val="26"/>
          <w:lang w:val="lt-LT"/>
        </w:rPr>
        <w:t xml:space="preserve">gali turėti </w:t>
      </w:r>
      <w:r w:rsidR="007F41FA" w:rsidRPr="00E5193C">
        <w:rPr>
          <w:rFonts w:ascii="Times New Roman" w:hAnsi="Times New Roman"/>
          <w:sz w:val="26"/>
          <w:szCs w:val="26"/>
          <w:lang w:val="lt-LT"/>
        </w:rPr>
        <w:t xml:space="preserve">karo nusikaltimų požymių. </w:t>
      </w:r>
      <w:r w:rsidR="00F01B9F" w:rsidRPr="00E5193C">
        <w:rPr>
          <w:rFonts w:ascii="Times New Roman" w:hAnsi="Times New Roman"/>
          <w:sz w:val="26"/>
          <w:szCs w:val="26"/>
          <w:lang w:val="lt-LT"/>
        </w:rPr>
        <w:t xml:space="preserve">Kaip konstatavo TBTBJ </w:t>
      </w:r>
      <w:r w:rsidR="005D5454" w:rsidRPr="00E5193C">
        <w:rPr>
          <w:rFonts w:ascii="Times New Roman" w:hAnsi="Times New Roman"/>
          <w:i/>
          <w:sz w:val="26"/>
          <w:szCs w:val="26"/>
          <w:lang w:val="lt-LT"/>
        </w:rPr>
        <w:t>Prokuroras</w:t>
      </w:r>
      <w:r w:rsidR="007F41FA" w:rsidRPr="00E5193C">
        <w:rPr>
          <w:rFonts w:ascii="Times New Roman" w:hAnsi="Times New Roman"/>
          <w:i/>
          <w:sz w:val="26"/>
          <w:szCs w:val="26"/>
          <w:lang w:val="lt-LT"/>
        </w:rPr>
        <w:t xml:space="preserve"> v. G</w:t>
      </w:r>
      <w:r w:rsidR="00F01B9F" w:rsidRPr="00E5193C">
        <w:rPr>
          <w:rFonts w:ascii="Times New Roman" w:hAnsi="Times New Roman"/>
          <w:i/>
          <w:sz w:val="26"/>
          <w:szCs w:val="26"/>
          <w:lang w:val="lt-LT"/>
        </w:rPr>
        <w:t>alic</w:t>
      </w:r>
      <w:r w:rsidR="00F01B9F" w:rsidRPr="00E5193C">
        <w:rPr>
          <w:rFonts w:ascii="Times New Roman" w:hAnsi="Times New Roman"/>
          <w:sz w:val="26"/>
          <w:szCs w:val="26"/>
          <w:lang w:val="lt-LT"/>
        </w:rPr>
        <w:t xml:space="preserve"> byloje</w:t>
      </w:r>
      <w:r w:rsidR="00F01B9F" w:rsidRPr="00E5193C">
        <w:rPr>
          <w:rStyle w:val="Puslapioinaosnuoroda"/>
          <w:rFonts w:ascii="Times New Roman" w:hAnsi="Times New Roman"/>
          <w:sz w:val="26"/>
          <w:szCs w:val="26"/>
          <w:lang w:val="lt-LT"/>
        </w:rPr>
        <w:footnoteReference w:id="156"/>
      </w:r>
      <w:r w:rsidR="008B0F9E" w:rsidRPr="00E5193C">
        <w:rPr>
          <w:rFonts w:ascii="Times New Roman" w:hAnsi="Times New Roman"/>
          <w:sz w:val="26"/>
          <w:szCs w:val="26"/>
          <w:lang w:val="lt-LT"/>
        </w:rPr>
        <w:t>, jei Hagos teisė būtų</w:t>
      </w:r>
      <w:r w:rsidR="00F01B9F" w:rsidRPr="00E5193C">
        <w:rPr>
          <w:rFonts w:ascii="Times New Roman" w:hAnsi="Times New Roman"/>
          <w:sz w:val="26"/>
          <w:szCs w:val="26"/>
          <w:lang w:val="lt-LT"/>
        </w:rPr>
        <w:t xml:space="preserve"> </w:t>
      </w:r>
      <w:r w:rsidR="008B0F9E" w:rsidRPr="00E5193C">
        <w:rPr>
          <w:rFonts w:ascii="Times New Roman" w:hAnsi="Times New Roman"/>
          <w:sz w:val="26"/>
          <w:szCs w:val="26"/>
          <w:lang w:val="lt-LT"/>
        </w:rPr>
        <w:t>netaikoma</w:t>
      </w:r>
      <w:r w:rsidR="00F01B9F" w:rsidRPr="00E5193C">
        <w:rPr>
          <w:rFonts w:ascii="Times New Roman" w:hAnsi="Times New Roman"/>
          <w:sz w:val="26"/>
          <w:szCs w:val="26"/>
          <w:lang w:val="lt-LT"/>
        </w:rPr>
        <w:t xml:space="preserve"> ginkluoto konflikto metu, tokiu atveju atsitiktinės civilių mirtys dėl teisėtos karinio objekto atakos galėtų būti laikomos nusikaltimais žmoniškumui ir tada teisėti kovos veiksmai taptų beveik neįmanomais</w:t>
      </w:r>
      <w:r w:rsidR="00F01B9F" w:rsidRPr="00E5193C">
        <w:rPr>
          <w:rStyle w:val="Puslapioinaosnuoroda"/>
          <w:rFonts w:ascii="Times New Roman" w:hAnsi="Times New Roman"/>
          <w:sz w:val="26"/>
          <w:szCs w:val="26"/>
          <w:lang w:val="lt-LT"/>
        </w:rPr>
        <w:footnoteReference w:id="157"/>
      </w:r>
      <w:r w:rsidR="00F01B9F" w:rsidRPr="00E5193C">
        <w:rPr>
          <w:rFonts w:ascii="Times New Roman" w:hAnsi="Times New Roman"/>
          <w:sz w:val="26"/>
          <w:szCs w:val="26"/>
          <w:lang w:val="lt-LT"/>
        </w:rPr>
        <w:t xml:space="preserve">. </w:t>
      </w:r>
    </w:p>
    <w:p w:rsidR="00C96315" w:rsidRPr="00E5193C" w:rsidRDefault="008B0F9E" w:rsidP="008B0F9E">
      <w:pPr>
        <w:widowControl w:val="0"/>
        <w:tabs>
          <w:tab w:val="left" w:pos="709"/>
        </w:tabs>
        <w:autoSpaceDE w:val="0"/>
        <w:autoSpaceDN w:val="0"/>
        <w:adjustRightInd w:val="0"/>
        <w:spacing w:after="0" w:line="360" w:lineRule="auto"/>
        <w:ind w:firstLine="851"/>
        <w:jc w:val="both"/>
        <w:rPr>
          <w:rFonts w:ascii="Times New Roman" w:hAnsi="Times New Roman"/>
          <w:sz w:val="26"/>
          <w:szCs w:val="26"/>
          <w:lang w:val="lt-LT"/>
        </w:rPr>
      </w:pPr>
      <w:r w:rsidRPr="00E5193C">
        <w:rPr>
          <w:rFonts w:ascii="Times New Roman" w:hAnsi="Times New Roman"/>
          <w:sz w:val="26"/>
          <w:szCs w:val="26"/>
          <w:lang w:val="lt-LT"/>
        </w:rPr>
        <w:t>K</w:t>
      </w:r>
      <w:r w:rsidR="00F01B9F" w:rsidRPr="00E5193C">
        <w:rPr>
          <w:rFonts w:ascii="Times New Roman" w:hAnsi="Times New Roman"/>
          <w:sz w:val="26"/>
          <w:szCs w:val="26"/>
          <w:lang w:val="lt-LT"/>
        </w:rPr>
        <w:t>aro nusikaltimų draudimo tikslas yra apsaugoti ,,minimalų žmogiškumą”</w:t>
      </w:r>
      <w:r w:rsidR="00F01B9F" w:rsidRPr="00E5193C">
        <w:rPr>
          <w:rStyle w:val="Puslapioinaosnuoroda"/>
          <w:rFonts w:ascii="Times New Roman" w:hAnsi="Times New Roman"/>
          <w:sz w:val="26"/>
          <w:szCs w:val="26"/>
          <w:lang w:val="lt-LT"/>
        </w:rPr>
        <w:footnoteReference w:id="158"/>
      </w:r>
      <w:r w:rsidR="00F01B9F" w:rsidRPr="00E5193C">
        <w:rPr>
          <w:rFonts w:ascii="Times New Roman" w:hAnsi="Times New Roman"/>
          <w:sz w:val="26"/>
          <w:szCs w:val="26"/>
          <w:lang w:val="lt-LT"/>
        </w:rPr>
        <w:t xml:space="preserve"> tarp kariaujančių </w:t>
      </w:r>
      <w:r w:rsidRPr="00E5193C">
        <w:rPr>
          <w:rFonts w:ascii="Times New Roman" w:hAnsi="Times New Roman"/>
          <w:sz w:val="26"/>
          <w:szCs w:val="26"/>
          <w:lang w:val="lt-LT"/>
        </w:rPr>
        <w:t>konflikto šalių</w:t>
      </w:r>
      <w:r w:rsidR="00F01B9F" w:rsidRPr="00E5193C">
        <w:rPr>
          <w:rFonts w:ascii="Times New Roman" w:hAnsi="Times New Roman"/>
          <w:sz w:val="26"/>
          <w:szCs w:val="26"/>
          <w:lang w:val="lt-LT"/>
        </w:rPr>
        <w:t xml:space="preserve"> bei padėti atskirti kombatantų elgesį su priešo kombatantais ir asmenimis, nedalyvaujančiais ginkluotose veiksmuose, o nusikaltimų žmoniškumui tiksl</w:t>
      </w:r>
      <w:r w:rsidRPr="00E5193C">
        <w:rPr>
          <w:rFonts w:ascii="Times New Roman" w:hAnsi="Times New Roman"/>
          <w:sz w:val="26"/>
          <w:szCs w:val="26"/>
          <w:lang w:val="lt-LT"/>
        </w:rPr>
        <w:t>as yra nustatyti bendrą civilių</w:t>
      </w:r>
      <w:r w:rsidR="00F01B9F" w:rsidRPr="00E5193C">
        <w:rPr>
          <w:rFonts w:ascii="Times New Roman" w:hAnsi="Times New Roman"/>
          <w:sz w:val="26"/>
          <w:szCs w:val="26"/>
          <w:lang w:val="lt-LT"/>
        </w:rPr>
        <w:t xml:space="preserve"> užpuolimų draudimą. </w:t>
      </w:r>
    </w:p>
    <w:p w:rsidR="00EB4198" w:rsidRPr="00E5193C" w:rsidRDefault="00EB4198" w:rsidP="00E62A4E">
      <w:pPr>
        <w:widowControl w:val="0"/>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t>Karo nusikaltimai šiuolaikinėje tarpt</w:t>
      </w:r>
      <w:r w:rsidR="00DB79D0" w:rsidRPr="00E5193C">
        <w:rPr>
          <w:rFonts w:ascii="Times New Roman" w:hAnsi="Times New Roman"/>
          <w:sz w:val="26"/>
          <w:szCs w:val="26"/>
          <w:lang w:val="lt-LT"/>
        </w:rPr>
        <w:t>autinėje teisėje gali būti skirstomi</w:t>
      </w:r>
      <w:r w:rsidRPr="00E5193C">
        <w:rPr>
          <w:rFonts w:ascii="Times New Roman" w:hAnsi="Times New Roman"/>
          <w:sz w:val="26"/>
          <w:szCs w:val="26"/>
          <w:lang w:val="lt-LT"/>
        </w:rPr>
        <w:t xml:space="preserve"> į dvi dideles grupes: karo nusikaltimus pagal Ženevos teisę ir karo nusikaltimus pagal Hagos teisę. Ženevos teisės </w:t>
      </w:r>
      <w:r w:rsidR="009161FD" w:rsidRPr="00E5193C">
        <w:rPr>
          <w:rFonts w:ascii="Times New Roman" w:hAnsi="Times New Roman"/>
          <w:sz w:val="26"/>
          <w:szCs w:val="26"/>
          <w:lang w:val="lt-LT"/>
        </w:rPr>
        <w:t>normose</w:t>
      </w:r>
      <w:r w:rsidRPr="00E5193C">
        <w:rPr>
          <w:rFonts w:ascii="Times New Roman" w:hAnsi="Times New Roman"/>
          <w:sz w:val="26"/>
          <w:szCs w:val="26"/>
          <w:lang w:val="lt-LT"/>
        </w:rPr>
        <w:t xml:space="preserve"> pabrėžiama karo aukų ir jų saugumą bei sveikatą užtikrinančių organizacijų personalo ir kt. apsauga, o Hagos teisė apima įvairias ginkluotos kovos veiksmų taisykles: leidžiama ginkluotė, kariavimo būdai bei priemonės</w:t>
      </w:r>
      <w:r w:rsidRPr="00E5193C">
        <w:rPr>
          <w:rStyle w:val="Puslapioinaosnuoroda"/>
          <w:rFonts w:ascii="Times New Roman" w:hAnsi="Times New Roman"/>
          <w:sz w:val="26"/>
          <w:szCs w:val="26"/>
          <w:lang w:val="lt-LT"/>
        </w:rPr>
        <w:footnoteReference w:id="159"/>
      </w:r>
      <w:r w:rsidRPr="00E5193C">
        <w:rPr>
          <w:rFonts w:ascii="Times New Roman" w:hAnsi="Times New Roman"/>
          <w:sz w:val="26"/>
          <w:szCs w:val="26"/>
          <w:lang w:val="lt-LT"/>
        </w:rPr>
        <w:t>.</w:t>
      </w:r>
      <w:r w:rsidR="006D39DA" w:rsidRPr="00E5193C">
        <w:rPr>
          <w:rFonts w:ascii="Times New Roman" w:hAnsi="Times New Roman"/>
          <w:sz w:val="26"/>
          <w:szCs w:val="26"/>
          <w:lang w:val="lt-LT"/>
        </w:rPr>
        <w:tab/>
      </w:r>
    </w:p>
    <w:p w:rsidR="00F0508E" w:rsidRPr="00E5193C" w:rsidRDefault="008B0F9E" w:rsidP="008B0F9E">
      <w:pPr>
        <w:widowControl w:val="0"/>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ab/>
        <w:t>H</w:t>
      </w:r>
      <w:r w:rsidR="0098718E" w:rsidRPr="00E5193C">
        <w:rPr>
          <w:rFonts w:ascii="Times New Roman" w:hAnsi="Times New Roman"/>
          <w:sz w:val="26"/>
          <w:szCs w:val="26"/>
          <w:lang w:val="lt-LT"/>
        </w:rPr>
        <w:t>umanitarinė intervencija, remiantis šioje disertacijoje atl</w:t>
      </w:r>
      <w:r w:rsidR="001B7235" w:rsidRPr="00E5193C">
        <w:rPr>
          <w:rFonts w:ascii="Times New Roman" w:hAnsi="Times New Roman"/>
          <w:sz w:val="26"/>
          <w:szCs w:val="26"/>
          <w:lang w:val="lt-LT"/>
        </w:rPr>
        <w:t>ikta valstybių praktikos analize</w:t>
      </w:r>
      <w:r w:rsidRPr="00E5193C">
        <w:rPr>
          <w:rFonts w:ascii="Times New Roman" w:hAnsi="Times New Roman"/>
          <w:sz w:val="26"/>
          <w:szCs w:val="26"/>
          <w:lang w:val="lt-LT"/>
        </w:rPr>
        <w:t>, dažn</w:t>
      </w:r>
      <w:r w:rsidR="0098718E" w:rsidRPr="00E5193C">
        <w:rPr>
          <w:rFonts w:ascii="Times New Roman" w:hAnsi="Times New Roman"/>
          <w:sz w:val="26"/>
          <w:szCs w:val="26"/>
          <w:lang w:val="lt-LT"/>
        </w:rPr>
        <w:t>i</w:t>
      </w:r>
      <w:r w:rsidRPr="00E5193C">
        <w:rPr>
          <w:rFonts w:ascii="Times New Roman" w:hAnsi="Times New Roman"/>
          <w:sz w:val="26"/>
          <w:szCs w:val="26"/>
          <w:lang w:val="lt-LT"/>
        </w:rPr>
        <w:t>ausiai</w:t>
      </w:r>
      <w:r w:rsidR="0098718E" w:rsidRPr="00E5193C">
        <w:rPr>
          <w:rFonts w:ascii="Times New Roman" w:hAnsi="Times New Roman"/>
          <w:sz w:val="26"/>
          <w:szCs w:val="26"/>
          <w:lang w:val="lt-LT"/>
        </w:rPr>
        <w:t xml:space="preserve"> vykdoma </w:t>
      </w:r>
      <w:r w:rsidRPr="00E5193C">
        <w:rPr>
          <w:rFonts w:ascii="Times New Roman" w:hAnsi="Times New Roman"/>
          <w:sz w:val="26"/>
          <w:szCs w:val="26"/>
          <w:lang w:val="lt-LT"/>
        </w:rPr>
        <w:t>valstybėse</w:t>
      </w:r>
      <w:r w:rsidR="0098718E" w:rsidRPr="00E5193C">
        <w:rPr>
          <w:rFonts w:ascii="Times New Roman" w:hAnsi="Times New Roman"/>
          <w:sz w:val="26"/>
          <w:szCs w:val="26"/>
          <w:lang w:val="lt-LT"/>
        </w:rPr>
        <w:t>,</w:t>
      </w:r>
      <w:r w:rsidR="00915A83" w:rsidRPr="00E5193C">
        <w:rPr>
          <w:rFonts w:ascii="Times New Roman" w:hAnsi="Times New Roman"/>
          <w:sz w:val="26"/>
          <w:szCs w:val="26"/>
          <w:lang w:val="lt-LT"/>
        </w:rPr>
        <w:t xml:space="preserve"> kuriose vyksta netarptautinis ginkluotas konfliktas</w:t>
      </w:r>
      <w:r w:rsidRPr="00E5193C">
        <w:rPr>
          <w:rFonts w:ascii="Times New Roman" w:hAnsi="Times New Roman"/>
          <w:sz w:val="26"/>
          <w:szCs w:val="26"/>
          <w:lang w:val="lt-LT"/>
        </w:rPr>
        <w:t xml:space="preserve">. </w:t>
      </w:r>
      <w:r w:rsidR="00F0508E" w:rsidRPr="00E5193C">
        <w:rPr>
          <w:rFonts w:ascii="Times New Roman" w:hAnsi="Times New Roman"/>
          <w:sz w:val="26"/>
          <w:szCs w:val="26"/>
          <w:lang w:val="lt-LT"/>
        </w:rPr>
        <w:t>Romos s</w:t>
      </w:r>
      <w:r w:rsidR="0098718E" w:rsidRPr="00E5193C">
        <w:rPr>
          <w:rFonts w:ascii="Times New Roman" w:hAnsi="Times New Roman"/>
          <w:sz w:val="26"/>
          <w:szCs w:val="26"/>
          <w:lang w:val="lt-LT"/>
        </w:rPr>
        <w:t>tatuto 8 str</w:t>
      </w:r>
      <w:r w:rsidR="009B2401" w:rsidRPr="00E5193C">
        <w:rPr>
          <w:rFonts w:ascii="Times New Roman" w:hAnsi="Times New Roman"/>
          <w:sz w:val="26"/>
          <w:szCs w:val="26"/>
          <w:lang w:val="lt-LT"/>
        </w:rPr>
        <w:t>.</w:t>
      </w:r>
      <w:r w:rsidR="0098718E" w:rsidRPr="00E5193C">
        <w:rPr>
          <w:rFonts w:ascii="Times New Roman" w:hAnsi="Times New Roman"/>
          <w:sz w:val="26"/>
          <w:szCs w:val="26"/>
          <w:lang w:val="lt-LT"/>
        </w:rPr>
        <w:t xml:space="preserve"> numato, jog g</w:t>
      </w:r>
      <w:r w:rsidR="00F0508E" w:rsidRPr="00E5193C">
        <w:rPr>
          <w:rFonts w:ascii="Times New Roman" w:eastAsia="Times New Roman" w:hAnsi="Times New Roman"/>
          <w:sz w:val="26"/>
          <w:szCs w:val="26"/>
          <w:lang w:val="lt-LT" w:eastAsia="lt-LT"/>
        </w:rPr>
        <w:t>inkluoto netarptautinio konflikto atveju</w:t>
      </w:r>
      <w:r w:rsidR="0098718E" w:rsidRPr="00E5193C">
        <w:rPr>
          <w:rFonts w:ascii="Times New Roman" w:eastAsia="Times New Roman" w:hAnsi="Times New Roman"/>
          <w:sz w:val="26"/>
          <w:szCs w:val="26"/>
          <w:lang w:val="lt-LT" w:eastAsia="lt-LT"/>
        </w:rPr>
        <w:t xml:space="preserve"> karo nusikaltimais laikomi </w:t>
      </w:r>
      <w:r w:rsidR="00F0508E" w:rsidRPr="00E5193C">
        <w:rPr>
          <w:rFonts w:ascii="Times New Roman" w:eastAsia="Times New Roman" w:hAnsi="Times New Roman"/>
          <w:sz w:val="26"/>
          <w:szCs w:val="26"/>
          <w:lang w:val="lt-LT" w:eastAsia="lt-LT"/>
        </w:rPr>
        <w:t xml:space="preserve">rimti keturių 1949 m. rugpjūčio 12 d. Ženevos konvencijų bendro 3 </w:t>
      </w:r>
      <w:r w:rsidR="001B7235" w:rsidRPr="00E5193C">
        <w:rPr>
          <w:rFonts w:ascii="Times New Roman" w:eastAsia="Times New Roman" w:hAnsi="Times New Roman"/>
          <w:sz w:val="26"/>
          <w:szCs w:val="26"/>
          <w:lang w:val="lt-LT" w:eastAsia="lt-LT"/>
        </w:rPr>
        <w:t>str.</w:t>
      </w:r>
      <w:r w:rsidR="00F0508E" w:rsidRPr="00E5193C">
        <w:rPr>
          <w:rFonts w:ascii="Times New Roman" w:eastAsia="Times New Roman" w:hAnsi="Times New Roman"/>
          <w:sz w:val="26"/>
          <w:szCs w:val="26"/>
          <w:lang w:val="lt-LT" w:eastAsia="lt-LT"/>
        </w:rPr>
        <w:t xml:space="preserve"> pažeidimai, t.</w:t>
      </w:r>
      <w:r w:rsidRPr="00E5193C">
        <w:rPr>
          <w:rFonts w:ascii="Times New Roman" w:eastAsia="Times New Roman" w:hAnsi="Times New Roman"/>
          <w:sz w:val="26"/>
          <w:szCs w:val="26"/>
          <w:lang w:val="lt-LT" w:eastAsia="lt-LT"/>
        </w:rPr>
        <w:t xml:space="preserve"> </w:t>
      </w:r>
      <w:r w:rsidR="00F0508E" w:rsidRPr="00E5193C">
        <w:rPr>
          <w:rFonts w:ascii="Times New Roman" w:eastAsia="Times New Roman" w:hAnsi="Times New Roman"/>
          <w:sz w:val="26"/>
          <w:szCs w:val="26"/>
          <w:lang w:val="lt-LT" w:eastAsia="lt-LT"/>
        </w:rPr>
        <w:t>y. bet kuri iš šių veikų, padarytų aktyviai nedalyvaujančių karo veiksmuose asmenų, tarp jų ir sudėjusių ginklus karių bei asmenų, išėjusių iš rikiuotės (</w:t>
      </w:r>
      <w:r w:rsidR="00F0508E" w:rsidRPr="00E5193C">
        <w:rPr>
          <w:rFonts w:ascii="Times New Roman" w:eastAsia="Times New Roman" w:hAnsi="Times New Roman"/>
          <w:i/>
          <w:iCs/>
          <w:sz w:val="26"/>
          <w:szCs w:val="26"/>
          <w:lang w:val="lt-LT" w:eastAsia="lt-LT"/>
        </w:rPr>
        <w:t>hors de combat</w:t>
      </w:r>
      <w:r w:rsidR="00F0508E" w:rsidRPr="00E5193C">
        <w:rPr>
          <w:rFonts w:ascii="Times New Roman" w:eastAsia="Times New Roman" w:hAnsi="Times New Roman"/>
          <w:sz w:val="26"/>
          <w:szCs w:val="26"/>
          <w:lang w:val="lt-LT" w:eastAsia="lt-LT"/>
        </w:rPr>
        <w:t>) dėl ligos, sužeidimo, sulaikymo ar dėl kokios nors kitos priežasties, atžvilgiu:</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 pasikėsinimas į gyvybę ar asmenį, ypač bet koks žudymas, suluošinimas, žiaurus elgesys ir kankinimai;</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ii) pasikėsinimas į žmogaus orumą, ypač įžeidžiantis ir žeminantis elgesys;</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iii) įkaitų paėmimas;</w:t>
      </w:r>
    </w:p>
    <w:p w:rsidR="009871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iv) nuosprendžių priėmimas ir bausmių vykdymas be nuosprendžio, priimto pagal įstatymus sudaryto teismo, užtikrinant visas teismines garantijas, kurios yra visuotinai pripažintos kaip būtinos.</w:t>
      </w:r>
    </w:p>
    <w:p w:rsidR="00F0508E" w:rsidRPr="00E5193C" w:rsidRDefault="0098718E" w:rsidP="00E62A4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t>Taip pat karo nusikaltimais laikomi k</w:t>
      </w:r>
      <w:r w:rsidR="00F0508E" w:rsidRPr="00E5193C">
        <w:rPr>
          <w:rFonts w:ascii="Times New Roman" w:eastAsia="Times New Roman" w:hAnsi="Times New Roman"/>
          <w:sz w:val="26"/>
          <w:szCs w:val="26"/>
          <w:lang w:val="lt-LT" w:eastAsia="lt-LT"/>
        </w:rPr>
        <w:t>iti rimti tarptautinės teisės numatytų įstatymų ir papročių, taikomų netarptautinio pobūdžio ginkluotuose konfliktuose, pažeidimai, t. y. kokia nors iš toliau išvardytų veikų:</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 tiesiogiai karo veiksmuose nedalyvaujančių visų arba pavienių civilių tyčinis užpuldinėjimas;</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ii) tyčinis pastatų, medžiagų, medicinos įstaigų, transporto priemonių ir personalo, pagal tarptautinę teisę naudojančių Ženevos konvencijose nustatytas skiriamąsias emblemas, užpuldinėjimas;</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iii) personalo, įrengimų, medžiagų, padalinių ar transporto priemonių, pagal Jungtinių Tautų Chartiją naudojamų teikiant humanitarinę pagalbą arba vykdant taikos palaikymo misiją, kol jie turi teisę į apsaugą, pagal tarptautinę ginkluotų konfliktų teisę numatytą civiliams ar civiliniams objektams, tyčinis užpuldinėjimas;</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lastRenderedPageBreak/>
        <w:t>iv) tyčinis religijos, švietimo, meno, mokslo ar labdaros objektų, istorijos paminklų, ligoninių ir vietų, kur laikomi ligoniai bei sužeistieji, užpuldinėjimas, jei šie objektai nėra kariniai;</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v) miesto ar gyvenvietės plėšimas net užėmus juos šturmu;</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 xml:space="preserve">vi) išžaginimas, įtraukimas į seksualinę vergovę, vertimas užsiimti prostitucija, priverstinis apvaisinimas, kaip apibrėžta </w:t>
      </w:r>
      <w:r w:rsidR="0098718E" w:rsidRPr="00E5193C">
        <w:rPr>
          <w:rFonts w:ascii="Times New Roman" w:eastAsia="Times New Roman" w:hAnsi="Times New Roman"/>
          <w:sz w:val="26"/>
          <w:szCs w:val="26"/>
          <w:lang w:val="lt-LT" w:eastAsia="lt-LT"/>
        </w:rPr>
        <w:t>Romos statuto 2 str.</w:t>
      </w:r>
      <w:r w:rsidRPr="00E5193C">
        <w:rPr>
          <w:rFonts w:ascii="Times New Roman" w:eastAsia="Times New Roman" w:hAnsi="Times New Roman"/>
          <w:sz w:val="26"/>
          <w:szCs w:val="26"/>
          <w:lang w:val="lt-LT" w:eastAsia="lt-LT"/>
        </w:rPr>
        <w:t>, priverstinė sterilizacija ir bet kokie kiti seksualinės prievartos būdai, rimtai pažeidžiantys keturių Ženevos konvencijų bendrą 3 straipsnį;</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vii) vaikų iki penkiolikos metų amžiaus ėmimas arba verbavimas į nacionalines ginkluotąsias pajėgas ar grupuotes arba jų panaudojimas, kad jie aktyviai dalyvautų karo veiksmuose;</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viii) įsakymas iškeldinti civilius dėl konflikto, jeigu tai nepateisinama šių civilių saugumo sumetimais ar karine būtinybe;</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ix) klastingas priešo kombatanto nužudymas ar sužeidimas;</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x) pareiškimas, kad nebus jokio pasigailėjimo;</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xi) asmenų, esančių kitos konflikto pusės nelaisvėje, fizinis žalojimas arba jų panaudojimas bet kokios rūšies medicininiams ar moksliniams eksperimentams, nepateisinamiems to asmens medicininio, stomatologinio ar klinikinio gydymo būtinumu, kurie yra atliekami ne jo labui, ir kurie tampa tokio asmens ar asmenų mirties priežastimi arba sukelia rimtą pavojų sveikatai;</w:t>
      </w:r>
    </w:p>
    <w:p w:rsidR="00F0508E" w:rsidRPr="00E5193C" w:rsidRDefault="00F0508E" w:rsidP="0098718E">
      <w:pPr>
        <w:spacing w:after="0" w:line="360" w:lineRule="auto"/>
        <w:ind w:firstLine="709"/>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xii) priešo turto sunaikinimas arba užvaldymas, nebent tokį sunaikinimą arba užvaldymą primygtinai diktuoja konflikto būtinybė.</w:t>
      </w:r>
    </w:p>
    <w:p w:rsidR="005463EF" w:rsidRDefault="002247BD" w:rsidP="00B43D27">
      <w:pPr>
        <w:widowControl w:val="0"/>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Kaip jau buvo minėta, siekiant konstatuoti karo nusikaltimų vykdymą, aukščiau išvardintos veikos turėtų būti daromos ginkluoto konflikto metu. Analizuojant žmogaus teisių pažeidimų masiškumą arba sistemingumą karo nusikaltimų kontekste, reikia atkreipti dėmesį į tai, jog jei masiškumas arba sistemingumas yra privalomas nusikaltimų žmoniškumui požymis, tai karo </w:t>
      </w:r>
      <w:r w:rsidR="000A0687" w:rsidRPr="00E5193C">
        <w:rPr>
          <w:rFonts w:ascii="Times New Roman" w:hAnsi="Times New Roman"/>
          <w:sz w:val="26"/>
          <w:szCs w:val="26"/>
          <w:lang w:val="lt-LT"/>
        </w:rPr>
        <w:t>nusikaltimų atvejais, masiniai a</w:t>
      </w:r>
      <w:r w:rsidRPr="00E5193C">
        <w:rPr>
          <w:rFonts w:ascii="Times New Roman" w:hAnsi="Times New Roman"/>
          <w:sz w:val="26"/>
          <w:szCs w:val="26"/>
          <w:lang w:val="lt-LT"/>
        </w:rPr>
        <w:t>r sistemingi žmogaus teisių pažeidimai gali būti laikomi sunkinančiomis karo nusikaltimų aplinkybėmis</w:t>
      </w:r>
      <w:r w:rsidRPr="00E5193C">
        <w:rPr>
          <w:rStyle w:val="Puslapioinaosnuoroda"/>
          <w:rFonts w:ascii="Times New Roman" w:hAnsi="Times New Roman"/>
          <w:sz w:val="26"/>
          <w:szCs w:val="26"/>
          <w:lang w:val="lt-LT"/>
        </w:rPr>
        <w:footnoteReference w:id="160"/>
      </w:r>
      <w:r w:rsidR="005463EF">
        <w:rPr>
          <w:rFonts w:ascii="Times New Roman" w:hAnsi="Times New Roman"/>
          <w:sz w:val="26"/>
          <w:szCs w:val="26"/>
          <w:lang w:val="lt-LT"/>
        </w:rPr>
        <w:t xml:space="preserve">, nes </w:t>
      </w:r>
      <w:r w:rsidRPr="00E5193C">
        <w:rPr>
          <w:rFonts w:ascii="Times New Roman" w:hAnsi="Times New Roman"/>
          <w:sz w:val="26"/>
          <w:szCs w:val="26"/>
          <w:lang w:val="lt-LT"/>
        </w:rPr>
        <w:t xml:space="preserve">karo </w:t>
      </w:r>
      <w:r w:rsidRPr="00E5193C">
        <w:rPr>
          <w:rFonts w:ascii="Times New Roman" w:hAnsi="Times New Roman"/>
          <w:sz w:val="26"/>
          <w:szCs w:val="26"/>
          <w:lang w:val="lt-LT"/>
        </w:rPr>
        <w:lastRenderedPageBreak/>
        <w:t xml:space="preserve">nusikaltimai gali būti vienkartiniai </w:t>
      </w:r>
      <w:r w:rsidR="00104A2A" w:rsidRPr="00E5193C">
        <w:rPr>
          <w:rFonts w:ascii="Times New Roman" w:hAnsi="Times New Roman"/>
          <w:sz w:val="26"/>
          <w:szCs w:val="26"/>
          <w:lang w:val="lt-LT"/>
        </w:rPr>
        <w:t xml:space="preserve">nusikaltimai, </w:t>
      </w:r>
      <w:r w:rsidRPr="00E5193C">
        <w:rPr>
          <w:rFonts w:ascii="Times New Roman" w:hAnsi="Times New Roman"/>
          <w:sz w:val="26"/>
          <w:szCs w:val="26"/>
          <w:lang w:val="lt-LT"/>
        </w:rPr>
        <w:t>vykdomi prieš pavienius asmenis.</w:t>
      </w:r>
      <w:r w:rsidR="005463EF">
        <w:rPr>
          <w:rFonts w:ascii="Times New Roman" w:hAnsi="Times New Roman"/>
          <w:sz w:val="26"/>
          <w:szCs w:val="26"/>
          <w:lang w:val="lt-LT"/>
        </w:rPr>
        <w:t xml:space="preserve"> </w:t>
      </w:r>
    </w:p>
    <w:p w:rsidR="009D6E9B" w:rsidRPr="00E5193C" w:rsidRDefault="00104A2A" w:rsidP="00B43D27">
      <w:pPr>
        <w:widowControl w:val="0"/>
        <w:autoSpaceDE w:val="0"/>
        <w:autoSpaceDN w:val="0"/>
        <w:adjustRightInd w:val="0"/>
        <w:spacing w:after="0" w:line="360" w:lineRule="auto"/>
        <w:ind w:firstLine="709"/>
        <w:jc w:val="both"/>
        <w:rPr>
          <w:rFonts w:ascii="Times New Roman" w:hAnsi="Times New Roman"/>
          <w:sz w:val="26"/>
          <w:szCs w:val="26"/>
          <w:lang w:val="lt-LT" w:eastAsia="lt-LT"/>
        </w:rPr>
      </w:pPr>
      <w:r w:rsidRPr="00E5193C">
        <w:rPr>
          <w:rFonts w:ascii="Times New Roman" w:hAnsi="Times New Roman"/>
          <w:sz w:val="26"/>
          <w:szCs w:val="26"/>
          <w:lang w:val="lt-LT"/>
        </w:rPr>
        <w:t>Karo nusikaltimu</w:t>
      </w:r>
      <w:r w:rsidR="000A0687" w:rsidRPr="00E5193C">
        <w:rPr>
          <w:rFonts w:ascii="Times New Roman" w:hAnsi="Times New Roman"/>
          <w:sz w:val="26"/>
          <w:szCs w:val="26"/>
          <w:lang w:val="lt-LT"/>
        </w:rPr>
        <w:t>s nuo nusikaltimų žmoniškumui bei</w:t>
      </w:r>
      <w:r w:rsidRPr="00E5193C">
        <w:rPr>
          <w:rFonts w:ascii="Times New Roman" w:hAnsi="Times New Roman"/>
          <w:sz w:val="26"/>
          <w:szCs w:val="26"/>
          <w:lang w:val="lt-LT"/>
        </w:rPr>
        <w:t xml:space="preserve"> genocido skiria ir šių nusikaltimų </w:t>
      </w:r>
      <w:r w:rsidRPr="00E5193C">
        <w:rPr>
          <w:rFonts w:ascii="Times New Roman" w:hAnsi="Times New Roman"/>
          <w:i/>
          <w:sz w:val="26"/>
          <w:szCs w:val="26"/>
          <w:lang w:val="lt-LT"/>
        </w:rPr>
        <w:t>mens rea</w:t>
      </w:r>
      <w:r w:rsidRPr="00E5193C">
        <w:rPr>
          <w:rFonts w:ascii="Times New Roman" w:hAnsi="Times New Roman"/>
          <w:sz w:val="26"/>
          <w:szCs w:val="26"/>
          <w:lang w:val="lt-LT"/>
        </w:rPr>
        <w:t xml:space="preserve">. Nusikaltimų žmoniškumui atveju, užpuolimų vykdytojai turėtų žinoti, jog jų veiksmai yra išplitusių ar sistemingų išpuolių prieš civilius dalis. Siekiant kvalifikuoti genocidą, būtina įrodyti masinių ir sistemingų žmogaus teisių pažeidimų specialų tikslą – </w:t>
      </w:r>
      <w:r w:rsidRPr="00E5193C">
        <w:rPr>
          <w:rFonts w:ascii="Times New Roman" w:hAnsi="Times New Roman"/>
          <w:sz w:val="26"/>
          <w:szCs w:val="26"/>
          <w:lang w:val="lt-LT" w:eastAsia="lt-LT"/>
        </w:rPr>
        <w:t xml:space="preserve">visiškai ar iš dalies sunaikinti kokią nors nacionalinę, etninę, rasinę ar religinę grupę. </w:t>
      </w:r>
      <w:r w:rsidR="009D6E9B" w:rsidRPr="00E5193C">
        <w:rPr>
          <w:rFonts w:ascii="Times New Roman" w:hAnsi="Times New Roman"/>
          <w:sz w:val="26"/>
          <w:szCs w:val="26"/>
          <w:lang w:val="lt-LT" w:eastAsia="lt-LT"/>
        </w:rPr>
        <w:t>Galima daryti išvadą, kad pavyzdžiui, asmens nužudymo kaip genocido ar nusikaltimų žmoniškumui kvalifikavimui</w:t>
      </w:r>
      <w:r w:rsidR="00946FFA" w:rsidRPr="00E5193C">
        <w:rPr>
          <w:rFonts w:ascii="Times New Roman" w:hAnsi="Times New Roman"/>
          <w:sz w:val="26"/>
          <w:szCs w:val="26"/>
          <w:lang w:val="lt-LT" w:eastAsia="lt-LT"/>
        </w:rPr>
        <w:t xml:space="preserve"> be kitų dalykų</w:t>
      </w:r>
      <w:r w:rsidR="009D6E9B" w:rsidRPr="00E5193C">
        <w:rPr>
          <w:rFonts w:ascii="Times New Roman" w:hAnsi="Times New Roman"/>
          <w:sz w:val="26"/>
          <w:szCs w:val="26"/>
          <w:lang w:val="lt-LT" w:eastAsia="lt-LT"/>
        </w:rPr>
        <w:t xml:space="preserve"> būtina įrodyti papildomus </w:t>
      </w:r>
      <w:r w:rsidR="009D6E9B" w:rsidRPr="00E5193C">
        <w:rPr>
          <w:rFonts w:ascii="Times New Roman" w:hAnsi="Times New Roman"/>
          <w:i/>
          <w:sz w:val="26"/>
          <w:szCs w:val="26"/>
          <w:lang w:val="lt-LT" w:eastAsia="lt-LT"/>
        </w:rPr>
        <w:t>mens rea</w:t>
      </w:r>
      <w:r w:rsidR="009D6E9B" w:rsidRPr="00E5193C">
        <w:rPr>
          <w:rFonts w:ascii="Times New Roman" w:hAnsi="Times New Roman"/>
          <w:sz w:val="26"/>
          <w:szCs w:val="26"/>
          <w:lang w:val="lt-LT" w:eastAsia="lt-LT"/>
        </w:rPr>
        <w:t xml:space="preserve"> elementus priešingai nei karo nusikaltimų atveju.</w:t>
      </w:r>
      <w:r w:rsidR="00EB19F2" w:rsidRPr="00E5193C">
        <w:rPr>
          <w:rFonts w:ascii="Times New Roman" w:hAnsi="Times New Roman"/>
          <w:sz w:val="26"/>
          <w:szCs w:val="26"/>
          <w:lang w:val="lt-LT" w:eastAsia="lt-LT"/>
        </w:rPr>
        <w:t xml:space="preserve"> Remiantis atskirąja TBTBJ teisėjo A. Cassese nuomone byloje </w:t>
      </w:r>
      <w:r w:rsidR="005D5454" w:rsidRPr="00E5193C">
        <w:rPr>
          <w:rFonts w:ascii="Times New Roman" w:hAnsi="Times New Roman"/>
          <w:i/>
          <w:sz w:val="26"/>
          <w:szCs w:val="26"/>
          <w:lang w:val="lt-LT" w:eastAsia="lt-LT"/>
        </w:rPr>
        <w:t>Prokuroras</w:t>
      </w:r>
      <w:r w:rsidR="00EB19F2" w:rsidRPr="00E5193C">
        <w:rPr>
          <w:rFonts w:ascii="Times New Roman" w:hAnsi="Times New Roman"/>
          <w:i/>
          <w:sz w:val="26"/>
          <w:szCs w:val="26"/>
          <w:lang w:val="lt-LT" w:eastAsia="lt-LT"/>
        </w:rPr>
        <w:t xml:space="preserve"> v. </w:t>
      </w:r>
      <w:r w:rsidR="00B9318C" w:rsidRPr="00E5193C">
        <w:rPr>
          <w:rFonts w:ascii="Times New Roman" w:hAnsi="Times New Roman"/>
          <w:i/>
          <w:sz w:val="26"/>
          <w:szCs w:val="26"/>
          <w:lang w:val="lt-LT" w:eastAsia="lt-LT"/>
        </w:rPr>
        <w:t>Duško Tadić</w:t>
      </w:r>
      <w:r w:rsidR="00EB19F2" w:rsidRPr="00E5193C">
        <w:rPr>
          <w:rFonts w:ascii="Times New Roman" w:hAnsi="Times New Roman"/>
          <w:sz w:val="26"/>
          <w:szCs w:val="26"/>
          <w:lang w:val="lt-LT" w:eastAsia="lt-LT"/>
        </w:rPr>
        <w:t xml:space="preserve">, dėl šios priežasties tarptautinės bendrijos reakcija į nusikaltimus žmoniškumui turėtų būti griežtesnė nei tuo atveju, kai toks pat elgesys </w:t>
      </w:r>
      <w:r w:rsidR="0048128E" w:rsidRPr="00E5193C">
        <w:rPr>
          <w:rFonts w:ascii="Times New Roman" w:hAnsi="Times New Roman"/>
          <w:sz w:val="26"/>
          <w:szCs w:val="26"/>
          <w:lang w:val="lt-LT" w:eastAsia="lt-LT"/>
        </w:rPr>
        <w:t>galėtų būti laikomas</w:t>
      </w:r>
      <w:r w:rsidR="00EB19F2" w:rsidRPr="00E5193C">
        <w:rPr>
          <w:rFonts w:ascii="Times New Roman" w:hAnsi="Times New Roman"/>
          <w:sz w:val="26"/>
          <w:szCs w:val="26"/>
          <w:lang w:val="lt-LT" w:eastAsia="lt-LT"/>
        </w:rPr>
        <w:t xml:space="preserve"> karo nusikaltimu, nes nusikaltimų žmoniškumui atveju nužudymo vykdytojo subjektyvioji pusė kelia didesnį pavojų tarptautinės b</w:t>
      </w:r>
      <w:r w:rsidR="00B9318C" w:rsidRPr="00E5193C">
        <w:rPr>
          <w:rFonts w:ascii="Times New Roman" w:hAnsi="Times New Roman"/>
          <w:sz w:val="26"/>
          <w:szCs w:val="26"/>
          <w:lang w:val="lt-LT" w:eastAsia="lt-LT"/>
        </w:rPr>
        <w:t>endrijos fundamentalioms vertybėm</w:t>
      </w:r>
      <w:r w:rsidR="00EB19F2" w:rsidRPr="00E5193C">
        <w:rPr>
          <w:rFonts w:ascii="Times New Roman" w:hAnsi="Times New Roman"/>
          <w:sz w:val="26"/>
          <w:szCs w:val="26"/>
          <w:lang w:val="lt-LT" w:eastAsia="lt-LT"/>
        </w:rPr>
        <w:t xml:space="preserve">s nei tuo atveju, kai tie patys </w:t>
      </w:r>
      <w:r w:rsidR="00EB19F2" w:rsidRPr="00E5193C">
        <w:rPr>
          <w:rFonts w:ascii="Times New Roman" w:hAnsi="Times New Roman"/>
          <w:i/>
          <w:sz w:val="26"/>
          <w:szCs w:val="26"/>
          <w:lang w:val="lt-LT" w:eastAsia="lt-LT"/>
        </w:rPr>
        <w:t>actus rea</w:t>
      </w:r>
      <w:r w:rsidR="001A5129">
        <w:rPr>
          <w:rFonts w:ascii="Times New Roman" w:hAnsi="Times New Roman"/>
          <w:sz w:val="26"/>
          <w:szCs w:val="26"/>
          <w:lang w:val="lt-LT" w:eastAsia="lt-LT"/>
        </w:rPr>
        <w:t xml:space="preserve"> galėtų</w:t>
      </w:r>
      <w:r w:rsidR="00EB19F2" w:rsidRPr="00E5193C">
        <w:rPr>
          <w:rFonts w:ascii="Times New Roman" w:hAnsi="Times New Roman"/>
          <w:sz w:val="26"/>
          <w:szCs w:val="26"/>
          <w:lang w:val="lt-LT" w:eastAsia="lt-LT"/>
        </w:rPr>
        <w:t xml:space="preserve"> būti </w:t>
      </w:r>
      <w:r w:rsidR="00B9318C" w:rsidRPr="00E5193C">
        <w:rPr>
          <w:rFonts w:ascii="Times New Roman" w:hAnsi="Times New Roman"/>
          <w:sz w:val="26"/>
          <w:szCs w:val="26"/>
          <w:lang w:val="lt-LT" w:eastAsia="lt-LT"/>
        </w:rPr>
        <w:t xml:space="preserve">laikomi </w:t>
      </w:r>
      <w:r w:rsidR="00EB19F2" w:rsidRPr="00E5193C">
        <w:rPr>
          <w:rFonts w:ascii="Times New Roman" w:hAnsi="Times New Roman"/>
          <w:sz w:val="26"/>
          <w:szCs w:val="26"/>
          <w:lang w:val="lt-LT" w:eastAsia="lt-LT"/>
        </w:rPr>
        <w:t>karo nusikaltimu</w:t>
      </w:r>
      <w:r w:rsidR="00EB19F2" w:rsidRPr="00E5193C">
        <w:rPr>
          <w:rStyle w:val="Puslapioinaosnuoroda"/>
          <w:rFonts w:ascii="Times New Roman" w:hAnsi="Times New Roman"/>
          <w:sz w:val="26"/>
          <w:szCs w:val="26"/>
          <w:lang w:val="lt-LT" w:eastAsia="lt-LT"/>
        </w:rPr>
        <w:footnoteReference w:id="161"/>
      </w:r>
      <w:r w:rsidR="00EB19F2" w:rsidRPr="00E5193C">
        <w:rPr>
          <w:rFonts w:ascii="Times New Roman" w:hAnsi="Times New Roman"/>
          <w:sz w:val="26"/>
          <w:szCs w:val="26"/>
          <w:lang w:val="lt-LT" w:eastAsia="lt-LT"/>
        </w:rPr>
        <w:t>.</w:t>
      </w:r>
    </w:p>
    <w:p w:rsidR="00725857" w:rsidRDefault="00725857" w:rsidP="00725857">
      <w:pPr>
        <w:widowControl w:val="0"/>
        <w:autoSpaceDE w:val="0"/>
        <w:autoSpaceDN w:val="0"/>
        <w:adjustRightInd w:val="0"/>
        <w:spacing w:after="0" w:line="360" w:lineRule="auto"/>
        <w:ind w:firstLine="709"/>
        <w:jc w:val="both"/>
        <w:rPr>
          <w:rFonts w:ascii="Times New Roman" w:eastAsia="Times New Roman" w:hAnsi="Times New Roman"/>
          <w:sz w:val="26"/>
          <w:szCs w:val="26"/>
          <w:lang w:val="lt-LT" w:eastAsia="lt-LT"/>
        </w:rPr>
      </w:pPr>
      <w:r w:rsidRPr="00E5193C">
        <w:rPr>
          <w:rFonts w:ascii="Times New Roman" w:hAnsi="Times New Roman"/>
          <w:sz w:val="26"/>
          <w:szCs w:val="26"/>
          <w:lang w:val="lt-LT"/>
        </w:rPr>
        <w:t xml:space="preserve">Masinių ir sistemingų karo nusikaltimų vykdymą humanitarinės krizės Libijoje metu pripažino Taptautinė komisija dėl situacijos Libijoje, kuri savo ataskaitoje konstatavo, jog Libijos vyriausybės pajėgos žudė, luošino ir kankino civilinius, vykdė civilių objektų užpuolimus, </w:t>
      </w:r>
      <w:r w:rsidRPr="00E5193C">
        <w:rPr>
          <w:rFonts w:ascii="Times New Roman" w:eastAsia="Times New Roman" w:hAnsi="Times New Roman"/>
          <w:sz w:val="26"/>
          <w:szCs w:val="26"/>
          <w:lang w:val="lt-LT" w:eastAsia="lt-LT"/>
        </w:rPr>
        <w:t>personalo, padalinių ar transporto priemonių, kol jie turi teisę į apsaugą, pagal tarptautinę ginkluotų konfliktų teisę numatytą civiliams ar civiliniams objektams, tyčinius u</w:t>
      </w:r>
      <w:r>
        <w:rPr>
          <w:rFonts w:ascii="Times New Roman" w:eastAsia="Times New Roman" w:hAnsi="Times New Roman"/>
          <w:sz w:val="26"/>
          <w:szCs w:val="26"/>
          <w:lang w:val="lt-LT" w:eastAsia="lt-LT"/>
        </w:rPr>
        <w:t>žpuolimu</w:t>
      </w:r>
      <w:r w:rsidRPr="00E5193C">
        <w:rPr>
          <w:rFonts w:ascii="Times New Roman" w:eastAsia="Times New Roman" w:hAnsi="Times New Roman"/>
          <w:sz w:val="26"/>
          <w:szCs w:val="26"/>
          <w:lang w:val="lt-LT" w:eastAsia="lt-LT"/>
        </w:rPr>
        <w:t xml:space="preserve">s; taip pat </w:t>
      </w:r>
      <w:r w:rsidRPr="00E5193C">
        <w:rPr>
          <w:rFonts w:ascii="Times New Roman" w:hAnsi="Times New Roman"/>
          <w:sz w:val="26"/>
          <w:szCs w:val="26"/>
          <w:lang w:val="lt-LT"/>
        </w:rPr>
        <w:t xml:space="preserve">vykdė </w:t>
      </w:r>
      <w:r w:rsidRPr="00E5193C">
        <w:rPr>
          <w:rFonts w:ascii="Times New Roman" w:eastAsia="Times New Roman" w:hAnsi="Times New Roman"/>
          <w:sz w:val="26"/>
          <w:szCs w:val="26"/>
          <w:lang w:val="lt-LT" w:eastAsia="lt-LT"/>
        </w:rPr>
        <w:t>tyčini</w:t>
      </w:r>
      <w:r>
        <w:rPr>
          <w:rFonts w:ascii="Times New Roman" w:eastAsia="Times New Roman" w:hAnsi="Times New Roman"/>
          <w:sz w:val="26"/>
          <w:szCs w:val="26"/>
          <w:lang w:val="lt-LT" w:eastAsia="lt-LT"/>
        </w:rPr>
        <w:t>u</w:t>
      </w:r>
      <w:r w:rsidRPr="00E5193C">
        <w:rPr>
          <w:rFonts w:ascii="Times New Roman" w:eastAsia="Times New Roman" w:hAnsi="Times New Roman"/>
          <w:sz w:val="26"/>
          <w:szCs w:val="26"/>
          <w:lang w:val="lt-LT" w:eastAsia="lt-LT"/>
        </w:rPr>
        <w:t>s religijos objektų, ligoninių ir vietų, kur laikomi ligoniai bei sužeistieji, užpuldinėjimus</w:t>
      </w:r>
      <w:r w:rsidRPr="00E5193C">
        <w:rPr>
          <w:rStyle w:val="Puslapioinaosnuoroda"/>
          <w:rFonts w:ascii="Times New Roman" w:eastAsia="Times New Roman" w:hAnsi="Times New Roman"/>
          <w:sz w:val="26"/>
          <w:szCs w:val="26"/>
          <w:lang w:val="lt-LT" w:eastAsia="lt-LT"/>
        </w:rPr>
        <w:footnoteReference w:id="162"/>
      </w:r>
      <w:r w:rsidRPr="00E5193C">
        <w:rPr>
          <w:rFonts w:ascii="Times New Roman" w:eastAsia="Times New Roman" w:hAnsi="Times New Roman"/>
          <w:sz w:val="26"/>
          <w:szCs w:val="26"/>
          <w:lang w:val="lt-LT" w:eastAsia="lt-LT"/>
        </w:rPr>
        <w:t>.</w:t>
      </w:r>
    </w:p>
    <w:p w:rsidR="00725857" w:rsidRDefault="001A5129" w:rsidP="001A5129">
      <w:pPr>
        <w:widowControl w:val="0"/>
        <w:autoSpaceDE w:val="0"/>
        <w:autoSpaceDN w:val="0"/>
        <w:adjustRightInd w:val="0"/>
        <w:spacing w:after="0" w:line="360" w:lineRule="auto"/>
        <w:ind w:firstLine="709"/>
        <w:jc w:val="both"/>
        <w:rPr>
          <w:rFonts w:ascii="Times New Roman" w:hAnsi="Times New Roman"/>
          <w:sz w:val="26"/>
          <w:szCs w:val="26"/>
          <w:lang w:val="lt-LT"/>
        </w:rPr>
      </w:pPr>
      <w:r>
        <w:rPr>
          <w:rFonts w:ascii="Times New Roman" w:hAnsi="Times New Roman"/>
          <w:sz w:val="26"/>
          <w:szCs w:val="26"/>
          <w:lang w:val="lt-LT"/>
        </w:rPr>
        <w:t xml:space="preserve">Apibendrinant </w:t>
      </w:r>
      <w:r w:rsidR="00013F77" w:rsidRPr="00E5193C">
        <w:rPr>
          <w:rFonts w:ascii="Times New Roman" w:hAnsi="Times New Roman"/>
          <w:sz w:val="26"/>
          <w:szCs w:val="26"/>
          <w:lang w:val="lt-LT"/>
        </w:rPr>
        <w:t>r</w:t>
      </w:r>
      <w:r w:rsidR="00B43D27" w:rsidRPr="00E5193C">
        <w:rPr>
          <w:rFonts w:ascii="Times New Roman" w:hAnsi="Times New Roman"/>
          <w:sz w:val="26"/>
          <w:szCs w:val="26"/>
          <w:lang w:val="lt-LT"/>
        </w:rPr>
        <w:t xml:space="preserve">eikia atkreipti dėmesį į tai, jog </w:t>
      </w:r>
      <w:r w:rsidR="005463EF" w:rsidRPr="00E5193C">
        <w:rPr>
          <w:rFonts w:ascii="Times New Roman" w:hAnsi="Times New Roman"/>
          <w:sz w:val="26"/>
          <w:szCs w:val="26"/>
          <w:lang w:val="lt-LT"/>
        </w:rPr>
        <w:t xml:space="preserve">humanitarinės krizės metu </w:t>
      </w:r>
      <w:r w:rsidR="005463EF">
        <w:rPr>
          <w:rFonts w:ascii="Times New Roman" w:hAnsi="Times New Roman"/>
          <w:sz w:val="26"/>
          <w:szCs w:val="26"/>
          <w:lang w:val="lt-LT"/>
        </w:rPr>
        <w:t xml:space="preserve">vykdomi </w:t>
      </w:r>
      <w:r w:rsidR="00013F77" w:rsidRPr="00E5193C">
        <w:rPr>
          <w:rFonts w:ascii="Times New Roman" w:hAnsi="Times New Roman"/>
          <w:sz w:val="26"/>
          <w:szCs w:val="26"/>
          <w:lang w:val="lt-LT"/>
        </w:rPr>
        <w:t xml:space="preserve">žmogaus teisių pažeidimai galėtų turėti </w:t>
      </w:r>
      <w:r w:rsidR="005463EF">
        <w:rPr>
          <w:rFonts w:ascii="Times New Roman" w:hAnsi="Times New Roman"/>
          <w:sz w:val="26"/>
          <w:szCs w:val="26"/>
          <w:lang w:val="lt-LT"/>
        </w:rPr>
        <w:t xml:space="preserve">masinių ar sistemingų </w:t>
      </w:r>
      <w:r w:rsidR="00013F77" w:rsidRPr="00E5193C">
        <w:rPr>
          <w:rFonts w:ascii="Times New Roman" w:hAnsi="Times New Roman"/>
          <w:sz w:val="26"/>
          <w:szCs w:val="26"/>
          <w:lang w:val="lt-LT"/>
        </w:rPr>
        <w:t xml:space="preserve">karo nusikaltimų požymių, jei jie būtų vykdomi </w:t>
      </w:r>
      <w:r w:rsidR="00725857">
        <w:rPr>
          <w:rFonts w:ascii="Times New Roman" w:hAnsi="Times New Roman"/>
          <w:sz w:val="26"/>
          <w:szCs w:val="26"/>
          <w:lang w:val="lt-LT"/>
        </w:rPr>
        <w:t xml:space="preserve">valstybėje vykstančio </w:t>
      </w:r>
      <w:r w:rsidR="00013F77" w:rsidRPr="00E5193C">
        <w:rPr>
          <w:rFonts w:ascii="Times New Roman" w:hAnsi="Times New Roman"/>
          <w:sz w:val="26"/>
          <w:szCs w:val="26"/>
          <w:lang w:val="lt-LT"/>
        </w:rPr>
        <w:lastRenderedPageBreak/>
        <w:t>ginkluotos konflikto metu</w:t>
      </w:r>
      <w:r w:rsidR="00B9318C" w:rsidRPr="00E5193C">
        <w:rPr>
          <w:rFonts w:ascii="Times New Roman" w:hAnsi="Times New Roman"/>
          <w:sz w:val="26"/>
          <w:szCs w:val="26"/>
          <w:lang w:val="lt-LT"/>
        </w:rPr>
        <w:t>.</w:t>
      </w:r>
      <w:r w:rsidR="005463EF">
        <w:rPr>
          <w:rFonts w:ascii="Times New Roman" w:hAnsi="Times New Roman"/>
          <w:sz w:val="26"/>
          <w:szCs w:val="26"/>
          <w:lang w:val="lt-LT"/>
        </w:rPr>
        <w:t xml:space="preserve"> Dėl šios priežasties šioje disertacijoje karo nusikaltimais laikomi</w:t>
      </w:r>
      <w:r w:rsidR="00725857">
        <w:rPr>
          <w:rFonts w:ascii="Times New Roman" w:hAnsi="Times New Roman"/>
          <w:sz w:val="26"/>
          <w:szCs w:val="26"/>
          <w:lang w:val="lt-LT"/>
        </w:rPr>
        <w:t xml:space="preserve"> tik masiniai ar sistemingi karo nusikaltimai, kurių sudėtine dalimi </w:t>
      </w:r>
      <w:r w:rsidR="001328FF">
        <w:rPr>
          <w:rFonts w:ascii="Times New Roman" w:hAnsi="Times New Roman"/>
          <w:sz w:val="26"/>
          <w:szCs w:val="26"/>
          <w:lang w:val="lt-LT"/>
        </w:rPr>
        <w:t xml:space="preserve">konkrečioje situacijoje </w:t>
      </w:r>
      <w:r w:rsidR="00725857">
        <w:rPr>
          <w:rFonts w:ascii="Times New Roman" w:hAnsi="Times New Roman"/>
          <w:sz w:val="26"/>
          <w:szCs w:val="26"/>
          <w:lang w:val="lt-LT"/>
        </w:rPr>
        <w:t xml:space="preserve">gali būti ir etninio valymo veiksmai. </w:t>
      </w:r>
      <w:r w:rsidR="00B9318C" w:rsidRPr="00E5193C">
        <w:rPr>
          <w:rFonts w:ascii="Times New Roman" w:hAnsi="Times New Roman"/>
          <w:sz w:val="26"/>
          <w:szCs w:val="26"/>
          <w:lang w:val="lt-LT"/>
        </w:rPr>
        <w:t xml:space="preserve"> </w:t>
      </w:r>
    </w:p>
    <w:p w:rsidR="001A5129" w:rsidRDefault="001A5129" w:rsidP="001A5129">
      <w:pPr>
        <w:widowControl w:val="0"/>
        <w:autoSpaceDE w:val="0"/>
        <w:autoSpaceDN w:val="0"/>
        <w:adjustRightInd w:val="0"/>
        <w:spacing w:after="0" w:line="360" w:lineRule="auto"/>
        <w:ind w:firstLine="709"/>
        <w:jc w:val="both"/>
        <w:rPr>
          <w:rFonts w:ascii="Times New Roman" w:eastAsia="Times New Roman" w:hAnsi="Times New Roman"/>
          <w:sz w:val="26"/>
          <w:szCs w:val="26"/>
          <w:lang w:val="lt-LT" w:eastAsia="lt-LT"/>
        </w:rPr>
      </w:pPr>
    </w:p>
    <w:p w:rsidR="00887387" w:rsidRPr="00E5193C" w:rsidRDefault="002B259E" w:rsidP="005C78C7">
      <w:pPr>
        <w:pStyle w:val="Antrat4"/>
        <w:spacing w:before="0" w:after="0"/>
        <w:jc w:val="center"/>
        <w:rPr>
          <w:sz w:val="26"/>
          <w:szCs w:val="26"/>
          <w:lang w:val="lt-LT"/>
        </w:rPr>
      </w:pPr>
      <w:bookmarkStart w:id="10" w:name="_Toc331936224"/>
      <w:r w:rsidRPr="00E5193C">
        <w:rPr>
          <w:sz w:val="26"/>
          <w:szCs w:val="26"/>
          <w:lang w:val="lt-LT"/>
        </w:rPr>
        <w:t xml:space="preserve">1.2.4. </w:t>
      </w:r>
      <w:r w:rsidR="00887387" w:rsidRPr="00E5193C">
        <w:rPr>
          <w:sz w:val="26"/>
          <w:szCs w:val="26"/>
          <w:lang w:val="lt-LT"/>
        </w:rPr>
        <w:t xml:space="preserve">Etninis </w:t>
      </w:r>
      <w:r w:rsidR="00887387" w:rsidRPr="00E5193C">
        <w:rPr>
          <w:sz w:val="26"/>
          <w:szCs w:val="26"/>
        </w:rPr>
        <w:t>v</w:t>
      </w:r>
      <w:r w:rsidR="00887387" w:rsidRPr="00E5193C">
        <w:rPr>
          <w:sz w:val="26"/>
          <w:szCs w:val="26"/>
          <w:lang w:val="lt-LT"/>
        </w:rPr>
        <w:t>alymas</w:t>
      </w:r>
      <w:bookmarkEnd w:id="10"/>
    </w:p>
    <w:p w:rsidR="00887387" w:rsidRPr="00E5193C" w:rsidRDefault="00887387" w:rsidP="00167AB5">
      <w:pPr>
        <w:widowControl w:val="0"/>
        <w:autoSpaceDE w:val="0"/>
        <w:autoSpaceDN w:val="0"/>
        <w:adjustRightInd w:val="0"/>
        <w:spacing w:after="0" w:line="360" w:lineRule="auto"/>
        <w:ind w:firstLine="567"/>
        <w:jc w:val="both"/>
        <w:rPr>
          <w:rFonts w:ascii="Times New Roman" w:hAnsi="Times New Roman"/>
          <w:sz w:val="26"/>
          <w:szCs w:val="26"/>
          <w:lang w:val="lt-LT"/>
        </w:rPr>
      </w:pPr>
    </w:p>
    <w:p w:rsidR="00E62A4E" w:rsidRPr="00E5193C" w:rsidRDefault="00E62A4E" w:rsidP="00E93D3C">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r>
      <w:r w:rsidR="00FB7E35" w:rsidRPr="00E5193C">
        <w:rPr>
          <w:rFonts w:ascii="Times New Roman" w:hAnsi="Times New Roman"/>
          <w:sz w:val="26"/>
          <w:szCs w:val="26"/>
          <w:lang w:val="lt-LT"/>
        </w:rPr>
        <w:t xml:space="preserve">Etninis valymas reiškia tikslingai vienos etninės ar religinės grupės įgyvendinamą </w:t>
      </w:r>
      <w:r w:rsidR="000A0687" w:rsidRPr="00E5193C">
        <w:rPr>
          <w:rFonts w:ascii="Times New Roman" w:hAnsi="Times New Roman"/>
          <w:sz w:val="26"/>
          <w:szCs w:val="26"/>
          <w:lang w:val="lt-LT"/>
        </w:rPr>
        <w:t>politiką, kai vykdomi masiniai a</w:t>
      </w:r>
      <w:r w:rsidR="00FB7E35" w:rsidRPr="00E5193C">
        <w:rPr>
          <w:rFonts w:ascii="Times New Roman" w:hAnsi="Times New Roman"/>
          <w:sz w:val="26"/>
          <w:szCs w:val="26"/>
          <w:lang w:val="lt-LT"/>
        </w:rPr>
        <w:t>r sistemingi žmogaus teisių pažeidimai turint tikslą išstumti asmenis, priklausančius kitai etninei ar religinei grupei, iš tam tikros jų gyvenamos geografinės teritorijos. Šis</w:t>
      </w:r>
      <w:r w:rsidR="00B43D27" w:rsidRPr="00E5193C">
        <w:rPr>
          <w:rFonts w:ascii="Times New Roman" w:hAnsi="Times New Roman"/>
          <w:sz w:val="26"/>
          <w:szCs w:val="26"/>
          <w:lang w:val="lt-LT"/>
        </w:rPr>
        <w:t xml:space="preserve"> </w:t>
      </w:r>
      <w:r w:rsidR="00B12FB0" w:rsidRPr="00E5193C">
        <w:rPr>
          <w:rFonts w:ascii="Times New Roman" w:hAnsi="Times New Roman"/>
          <w:sz w:val="26"/>
          <w:szCs w:val="26"/>
          <w:lang w:val="lt-LT"/>
        </w:rPr>
        <w:t>terminas atsirado</w:t>
      </w:r>
      <w:r w:rsidR="00B117A7" w:rsidRPr="00E5193C">
        <w:rPr>
          <w:rFonts w:ascii="Times New Roman" w:hAnsi="Times New Roman"/>
          <w:sz w:val="26"/>
          <w:szCs w:val="26"/>
          <w:lang w:val="lt-LT"/>
        </w:rPr>
        <w:t xml:space="preserve"> siekian</w:t>
      </w:r>
      <w:r w:rsidR="001328FF">
        <w:rPr>
          <w:rFonts w:ascii="Times New Roman" w:hAnsi="Times New Roman"/>
          <w:sz w:val="26"/>
          <w:szCs w:val="26"/>
          <w:lang w:val="lt-LT"/>
        </w:rPr>
        <w:t>t apibūdinti etninį konfliktą –</w:t>
      </w:r>
      <w:r w:rsidR="00E60E80" w:rsidRPr="00E5193C">
        <w:rPr>
          <w:rFonts w:ascii="Times New Roman" w:hAnsi="Times New Roman"/>
          <w:sz w:val="26"/>
          <w:szCs w:val="26"/>
          <w:lang w:val="lt-LT"/>
        </w:rPr>
        <w:t xml:space="preserve"> </w:t>
      </w:r>
      <w:r w:rsidR="00765D0D" w:rsidRPr="00E5193C">
        <w:rPr>
          <w:rFonts w:ascii="Times New Roman" w:hAnsi="Times New Roman"/>
          <w:sz w:val="26"/>
          <w:szCs w:val="26"/>
          <w:lang w:val="lt-LT"/>
        </w:rPr>
        <w:t xml:space="preserve">1992 m. </w:t>
      </w:r>
      <w:r w:rsidR="00E60E80" w:rsidRPr="00E5193C">
        <w:rPr>
          <w:rFonts w:ascii="Times New Roman" w:hAnsi="Times New Roman"/>
          <w:sz w:val="26"/>
          <w:szCs w:val="26"/>
          <w:lang w:val="lt-LT"/>
        </w:rPr>
        <w:t>humanitarinę krizę</w:t>
      </w:r>
      <w:r w:rsidR="009476EC" w:rsidRPr="00E5193C">
        <w:rPr>
          <w:rFonts w:ascii="Times New Roman" w:hAnsi="Times New Roman"/>
          <w:sz w:val="26"/>
          <w:szCs w:val="26"/>
          <w:lang w:val="lt-LT"/>
        </w:rPr>
        <w:t xml:space="preserve"> </w:t>
      </w:r>
      <w:r w:rsidR="00765D0D" w:rsidRPr="00E5193C">
        <w:rPr>
          <w:rFonts w:ascii="Times New Roman" w:hAnsi="Times New Roman"/>
          <w:sz w:val="26"/>
          <w:szCs w:val="26"/>
          <w:lang w:val="lt-LT"/>
        </w:rPr>
        <w:t xml:space="preserve">Bosnijoje ir </w:t>
      </w:r>
      <w:r w:rsidR="009161FD" w:rsidRPr="00E5193C">
        <w:rPr>
          <w:rFonts w:ascii="Times New Roman" w:hAnsi="Times New Roman"/>
          <w:sz w:val="26"/>
          <w:szCs w:val="26"/>
          <w:lang w:val="lt-LT"/>
        </w:rPr>
        <w:t>Hercegovinoje</w:t>
      </w:r>
      <w:r w:rsidR="00B117A7" w:rsidRPr="00E5193C">
        <w:rPr>
          <w:rStyle w:val="Puslapioinaosnuoroda"/>
          <w:rFonts w:ascii="Times New Roman" w:hAnsi="Times New Roman"/>
          <w:sz w:val="26"/>
          <w:szCs w:val="26"/>
          <w:lang w:val="lt-LT"/>
        </w:rPr>
        <w:footnoteReference w:id="163"/>
      </w:r>
      <w:r w:rsidR="00B117A7" w:rsidRPr="00E5193C">
        <w:rPr>
          <w:rFonts w:ascii="Times New Roman" w:hAnsi="Times New Roman"/>
          <w:sz w:val="26"/>
          <w:szCs w:val="26"/>
          <w:lang w:val="lt-LT"/>
        </w:rPr>
        <w:t xml:space="preserve">. Vėliau </w:t>
      </w:r>
      <w:r w:rsidR="00FB7E35" w:rsidRPr="00E5193C">
        <w:rPr>
          <w:rFonts w:ascii="Times New Roman" w:hAnsi="Times New Roman"/>
          <w:sz w:val="26"/>
          <w:szCs w:val="26"/>
          <w:lang w:val="lt-LT"/>
        </w:rPr>
        <w:t>jis</w:t>
      </w:r>
      <w:r w:rsidR="00B117A7" w:rsidRPr="00E5193C">
        <w:rPr>
          <w:rFonts w:ascii="Times New Roman" w:hAnsi="Times New Roman"/>
          <w:sz w:val="26"/>
          <w:szCs w:val="26"/>
          <w:lang w:val="lt-LT"/>
        </w:rPr>
        <w:t xml:space="preserve"> buvo </w:t>
      </w:r>
      <w:r w:rsidR="00FB7E35" w:rsidRPr="00E5193C">
        <w:rPr>
          <w:rFonts w:ascii="Times New Roman" w:hAnsi="Times New Roman"/>
          <w:sz w:val="26"/>
          <w:szCs w:val="26"/>
          <w:lang w:val="lt-LT"/>
        </w:rPr>
        <w:t>vartojamas</w:t>
      </w:r>
      <w:r w:rsidR="00B117A7" w:rsidRPr="00E5193C">
        <w:rPr>
          <w:rFonts w:ascii="Times New Roman" w:hAnsi="Times New Roman"/>
          <w:sz w:val="26"/>
          <w:szCs w:val="26"/>
          <w:lang w:val="lt-LT"/>
        </w:rPr>
        <w:t xml:space="preserve"> </w:t>
      </w:r>
      <w:r w:rsidR="00FB7E35" w:rsidRPr="00E5193C">
        <w:rPr>
          <w:rFonts w:ascii="Times New Roman" w:hAnsi="Times New Roman"/>
          <w:sz w:val="26"/>
          <w:szCs w:val="26"/>
          <w:lang w:val="lt-LT"/>
        </w:rPr>
        <w:t>analizuojant</w:t>
      </w:r>
      <w:r w:rsidR="00B117A7" w:rsidRPr="00E5193C">
        <w:rPr>
          <w:rFonts w:ascii="Times New Roman" w:hAnsi="Times New Roman"/>
          <w:sz w:val="26"/>
          <w:szCs w:val="26"/>
          <w:lang w:val="lt-LT"/>
        </w:rPr>
        <w:t xml:space="preserve"> </w:t>
      </w:r>
      <w:r w:rsidR="00FB7E35" w:rsidRPr="00E5193C">
        <w:rPr>
          <w:rFonts w:ascii="Times New Roman" w:hAnsi="Times New Roman"/>
          <w:sz w:val="26"/>
          <w:szCs w:val="26"/>
          <w:lang w:val="lt-LT"/>
        </w:rPr>
        <w:t xml:space="preserve">ir </w:t>
      </w:r>
      <w:r w:rsidR="00915A83" w:rsidRPr="00E5193C">
        <w:rPr>
          <w:rFonts w:ascii="Times New Roman" w:hAnsi="Times New Roman"/>
          <w:sz w:val="26"/>
          <w:szCs w:val="26"/>
          <w:lang w:val="lt-LT"/>
        </w:rPr>
        <w:t>1998 m. hum</w:t>
      </w:r>
      <w:r w:rsidR="00B117A7" w:rsidRPr="00E5193C">
        <w:rPr>
          <w:rFonts w:ascii="Times New Roman" w:hAnsi="Times New Roman"/>
          <w:sz w:val="26"/>
          <w:szCs w:val="26"/>
          <w:lang w:val="lt-LT"/>
        </w:rPr>
        <w:t>anitarinę</w:t>
      </w:r>
      <w:r w:rsidR="009476EC" w:rsidRPr="00E5193C">
        <w:rPr>
          <w:rFonts w:ascii="Times New Roman" w:hAnsi="Times New Roman"/>
          <w:sz w:val="26"/>
          <w:szCs w:val="26"/>
          <w:lang w:val="lt-LT"/>
        </w:rPr>
        <w:t xml:space="preserve"> kriz</w:t>
      </w:r>
      <w:r w:rsidR="00B117A7" w:rsidRPr="00E5193C">
        <w:rPr>
          <w:rFonts w:ascii="Times New Roman" w:hAnsi="Times New Roman"/>
          <w:sz w:val="26"/>
          <w:szCs w:val="26"/>
          <w:lang w:val="lt-LT"/>
        </w:rPr>
        <w:t>ę</w:t>
      </w:r>
      <w:r w:rsidR="009476EC" w:rsidRPr="00E5193C">
        <w:rPr>
          <w:rFonts w:ascii="Times New Roman" w:hAnsi="Times New Roman"/>
          <w:sz w:val="26"/>
          <w:szCs w:val="26"/>
          <w:lang w:val="lt-LT"/>
        </w:rPr>
        <w:t xml:space="preserve"> Kosove. </w:t>
      </w:r>
      <w:r w:rsidR="00CC5B54" w:rsidRPr="00E5193C">
        <w:rPr>
          <w:rFonts w:ascii="Times New Roman" w:hAnsi="Times New Roman"/>
          <w:sz w:val="26"/>
          <w:szCs w:val="26"/>
          <w:lang w:val="lt-LT"/>
        </w:rPr>
        <w:t xml:space="preserve">2008 m. gegužės 29 d. </w:t>
      </w:r>
      <w:r w:rsidR="008749DF" w:rsidRPr="00E5193C">
        <w:rPr>
          <w:rFonts w:ascii="Times New Roman" w:hAnsi="Times New Roman"/>
          <w:sz w:val="26"/>
          <w:szCs w:val="26"/>
          <w:lang w:val="lt-LT"/>
        </w:rPr>
        <w:t xml:space="preserve">JT Generalinė Asamblėja </w:t>
      </w:r>
      <w:r w:rsidR="00CC5B54" w:rsidRPr="00E5193C">
        <w:rPr>
          <w:rFonts w:ascii="Times New Roman" w:hAnsi="Times New Roman"/>
          <w:sz w:val="26"/>
          <w:szCs w:val="26"/>
          <w:lang w:val="lt-LT"/>
        </w:rPr>
        <w:t>priėmė rezoliuciją</w:t>
      </w:r>
      <w:r w:rsidR="008749DF" w:rsidRPr="00E5193C">
        <w:rPr>
          <w:rFonts w:ascii="Times New Roman" w:hAnsi="Times New Roman"/>
          <w:sz w:val="26"/>
          <w:szCs w:val="26"/>
          <w:lang w:val="lt-LT"/>
        </w:rPr>
        <w:t xml:space="preserve"> Nr.</w:t>
      </w:r>
      <w:r w:rsidR="00C2145D" w:rsidRPr="00E5193C">
        <w:rPr>
          <w:rFonts w:ascii="Times New Roman" w:hAnsi="Times New Roman"/>
          <w:sz w:val="26"/>
          <w:szCs w:val="26"/>
          <w:lang w:val="lt-LT"/>
        </w:rPr>
        <w:t xml:space="preserve"> 62/249, kurioje pripažino, jog</w:t>
      </w:r>
      <w:r w:rsidR="008749DF" w:rsidRPr="00E5193C">
        <w:rPr>
          <w:rFonts w:ascii="Times New Roman" w:hAnsi="Times New Roman"/>
          <w:sz w:val="26"/>
          <w:szCs w:val="26"/>
          <w:lang w:val="lt-LT"/>
        </w:rPr>
        <w:t xml:space="preserve"> G</w:t>
      </w:r>
      <w:r w:rsidR="001328FF">
        <w:rPr>
          <w:rFonts w:ascii="Times New Roman" w:hAnsi="Times New Roman"/>
          <w:sz w:val="26"/>
          <w:szCs w:val="26"/>
          <w:lang w:val="lt-LT"/>
        </w:rPr>
        <w:t>ruzijos Abhazijos regione 1992 –</w:t>
      </w:r>
      <w:r w:rsidR="008749DF" w:rsidRPr="00E5193C">
        <w:rPr>
          <w:rFonts w:ascii="Times New Roman" w:hAnsi="Times New Roman"/>
          <w:sz w:val="26"/>
          <w:szCs w:val="26"/>
          <w:lang w:val="lt-LT"/>
        </w:rPr>
        <w:t xml:space="preserve"> 1993 m. vyko etninis valymas ir pabrėžė etninio valymo aukų teisių į nuosavybę užtikrinimo svarbą. </w:t>
      </w:r>
    </w:p>
    <w:p w:rsidR="00B23EB8" w:rsidRPr="00E5193C" w:rsidRDefault="00C2145D" w:rsidP="00F542A2">
      <w:pPr>
        <w:widowControl w:val="0"/>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2008 m. rugpjūčio 12 d. Gruzija kreipėsi į Tarptautinį Teisingumo Teismą dėl Rusijos vykdyto etninio valymo </w:t>
      </w:r>
      <w:r w:rsidR="00F542A2" w:rsidRPr="00E5193C">
        <w:rPr>
          <w:rFonts w:ascii="Times New Roman" w:hAnsi="Times New Roman"/>
          <w:sz w:val="26"/>
          <w:szCs w:val="26"/>
          <w:lang w:val="lt-LT"/>
        </w:rPr>
        <w:t xml:space="preserve">2008 m. </w:t>
      </w:r>
      <w:r w:rsidRPr="00E5193C">
        <w:rPr>
          <w:rFonts w:ascii="Times New Roman" w:hAnsi="Times New Roman"/>
          <w:sz w:val="26"/>
          <w:szCs w:val="26"/>
          <w:lang w:val="lt-LT"/>
        </w:rPr>
        <w:t xml:space="preserve">Pietų Osetijoje vykusio konflikto metu ir jos tarptautinių įsipareigojimų, numatytų 1965 m. Tarptautinėje konvencijoje dėl visų formų rasinės diskriminacijos panaikinimo, pažeidimo. </w:t>
      </w:r>
      <w:r w:rsidR="00F542A2" w:rsidRPr="00E5193C">
        <w:rPr>
          <w:rFonts w:ascii="Times New Roman" w:hAnsi="Times New Roman"/>
          <w:sz w:val="26"/>
          <w:szCs w:val="26"/>
          <w:lang w:val="lt-LT"/>
        </w:rPr>
        <w:t xml:space="preserve">Gruzija tvirtino, kad </w:t>
      </w:r>
      <w:r w:rsidR="00F542A2" w:rsidRPr="00E5193C">
        <w:rPr>
          <w:rFonts w:ascii="Times New Roman" w:eastAsia="Times New Roman" w:hAnsi="Times New Roman"/>
          <w:color w:val="000000"/>
          <w:sz w:val="26"/>
          <w:szCs w:val="26"/>
          <w:lang w:val="lt-LT" w:eastAsia="lt-LT"/>
        </w:rPr>
        <w:t xml:space="preserve">per du dešimtmečius Rusijos vykdytą diskriminacinę politiką Pietų Osetijoje ir Abchazijoje buvo nužudyti tūkstančiai etninių gruzinų ir apie 300 tūkst. buvo prievarta išvaryti iš savo namų. Gruzija teigė, jog </w:t>
      </w:r>
      <w:r w:rsidR="00F542A2" w:rsidRPr="00E5193C">
        <w:rPr>
          <w:rFonts w:ascii="Times New Roman" w:hAnsi="Times New Roman"/>
          <w:sz w:val="26"/>
          <w:szCs w:val="26"/>
          <w:lang w:val="lt-LT"/>
        </w:rPr>
        <w:t xml:space="preserve">Rusijos Federacija yra atsakinga už </w:t>
      </w:r>
      <w:r w:rsidR="001328FF">
        <w:rPr>
          <w:rFonts w:ascii="Times New Roman" w:hAnsi="Times New Roman"/>
          <w:sz w:val="26"/>
          <w:szCs w:val="26"/>
          <w:lang w:val="lt-LT"/>
        </w:rPr>
        <w:t xml:space="preserve">minėtos </w:t>
      </w:r>
      <w:r w:rsidR="00F542A2" w:rsidRPr="00E5193C">
        <w:rPr>
          <w:rFonts w:ascii="Times New Roman" w:hAnsi="Times New Roman"/>
          <w:sz w:val="26"/>
          <w:szCs w:val="26"/>
          <w:lang w:val="lt-LT"/>
        </w:rPr>
        <w:t xml:space="preserve"> Konvencijos pažeidimus, kuriuos padarė Rusijos valstybės pareigūnai, kiti asmenys ir jų grupės, įgyvendinantys </w:t>
      </w:r>
      <w:r w:rsidR="00B23EB8" w:rsidRPr="00E5193C">
        <w:rPr>
          <w:rFonts w:ascii="Times New Roman" w:hAnsi="Times New Roman"/>
          <w:sz w:val="26"/>
          <w:szCs w:val="26"/>
          <w:lang w:val="lt-LT"/>
        </w:rPr>
        <w:t>valstybines</w:t>
      </w:r>
      <w:r w:rsidR="00F542A2" w:rsidRPr="00E5193C">
        <w:rPr>
          <w:rFonts w:ascii="Times New Roman" w:hAnsi="Times New Roman"/>
          <w:sz w:val="26"/>
          <w:szCs w:val="26"/>
          <w:lang w:val="lt-LT"/>
        </w:rPr>
        <w:t xml:space="preserve"> funkcijas, taip pat Pietų Osetijos ir Abchazijos separatistinės pajėgos ir kitos ginkluotos asmenų grupės, kontroliuojamos Rusijos Federacijos. </w:t>
      </w:r>
    </w:p>
    <w:p w:rsidR="00343399" w:rsidRPr="00E5193C" w:rsidRDefault="00F542A2" w:rsidP="00F542A2">
      <w:pPr>
        <w:widowControl w:val="0"/>
        <w:autoSpaceDE w:val="0"/>
        <w:autoSpaceDN w:val="0"/>
        <w:adjustRightInd w:val="0"/>
        <w:spacing w:after="0" w:line="360" w:lineRule="auto"/>
        <w:ind w:firstLine="709"/>
        <w:jc w:val="both"/>
        <w:rPr>
          <w:rFonts w:ascii="Times New Roman" w:eastAsia="Times New Roman" w:hAnsi="Times New Roman"/>
          <w:color w:val="000000"/>
          <w:sz w:val="26"/>
          <w:szCs w:val="26"/>
          <w:lang w:val="lt-LT" w:eastAsia="lt-LT"/>
        </w:rPr>
      </w:pPr>
      <w:r w:rsidRPr="00E5193C">
        <w:rPr>
          <w:rFonts w:ascii="Times New Roman" w:hAnsi="Times New Roman"/>
          <w:sz w:val="26"/>
          <w:szCs w:val="26"/>
          <w:lang w:val="lt-LT"/>
        </w:rPr>
        <w:lastRenderedPageBreak/>
        <w:t xml:space="preserve">TTT 2011 m. balandžio 1 d. priėmė sprendimą dėl jurisdikcijos ir paskelbė, kad TTT neturi </w:t>
      </w:r>
      <w:r w:rsidR="00C2145D" w:rsidRPr="00E5193C">
        <w:rPr>
          <w:rFonts w:ascii="Times New Roman" w:eastAsia="Times New Roman" w:hAnsi="Times New Roman"/>
          <w:color w:val="000000"/>
          <w:sz w:val="26"/>
          <w:szCs w:val="26"/>
          <w:lang w:val="lt-LT" w:eastAsia="lt-LT"/>
        </w:rPr>
        <w:t xml:space="preserve">jurisdikcijos šioje byloje, nes Rusija ir Gruzija prieš </w:t>
      </w:r>
      <w:r w:rsidRPr="00E5193C">
        <w:rPr>
          <w:rFonts w:ascii="Times New Roman" w:eastAsia="Times New Roman" w:hAnsi="Times New Roman"/>
          <w:color w:val="000000"/>
          <w:sz w:val="26"/>
          <w:szCs w:val="26"/>
          <w:lang w:val="lt-LT" w:eastAsia="lt-LT"/>
        </w:rPr>
        <w:t>proceso TTT inicijavimą</w:t>
      </w:r>
      <w:r w:rsidR="00C2145D" w:rsidRPr="00E5193C">
        <w:rPr>
          <w:rFonts w:ascii="Times New Roman" w:eastAsia="Times New Roman" w:hAnsi="Times New Roman"/>
          <w:color w:val="000000"/>
          <w:sz w:val="26"/>
          <w:szCs w:val="26"/>
          <w:lang w:val="lt-LT" w:eastAsia="lt-LT"/>
        </w:rPr>
        <w:t xml:space="preserve"> nemėgino </w:t>
      </w:r>
      <w:r w:rsidR="00B23EB8" w:rsidRPr="00E5193C">
        <w:rPr>
          <w:rFonts w:ascii="Times New Roman" w:eastAsia="Times New Roman" w:hAnsi="Times New Roman"/>
          <w:color w:val="000000"/>
          <w:sz w:val="26"/>
          <w:szCs w:val="26"/>
          <w:lang w:val="lt-LT" w:eastAsia="lt-LT"/>
        </w:rPr>
        <w:t xml:space="preserve">ilgai trunkančio ginčo sureguliuoti </w:t>
      </w:r>
      <w:r w:rsidR="00C2145D" w:rsidRPr="00E5193C">
        <w:rPr>
          <w:rFonts w:ascii="Times New Roman" w:eastAsia="Times New Roman" w:hAnsi="Times New Roman"/>
          <w:color w:val="000000"/>
          <w:sz w:val="26"/>
          <w:szCs w:val="26"/>
          <w:lang w:val="lt-LT" w:eastAsia="lt-LT"/>
        </w:rPr>
        <w:t xml:space="preserve">derybų keliu. Už </w:t>
      </w:r>
      <w:r w:rsidRPr="00E5193C">
        <w:rPr>
          <w:rFonts w:ascii="Times New Roman" w:eastAsia="Times New Roman" w:hAnsi="Times New Roman"/>
          <w:color w:val="000000"/>
          <w:sz w:val="26"/>
          <w:szCs w:val="26"/>
          <w:lang w:val="lt-LT" w:eastAsia="lt-LT"/>
        </w:rPr>
        <w:t xml:space="preserve">TTT </w:t>
      </w:r>
      <w:r w:rsidR="00C2145D" w:rsidRPr="00E5193C">
        <w:rPr>
          <w:rFonts w:ascii="Times New Roman" w:eastAsia="Times New Roman" w:hAnsi="Times New Roman"/>
          <w:color w:val="000000"/>
          <w:sz w:val="26"/>
          <w:szCs w:val="26"/>
          <w:lang w:val="lt-LT" w:eastAsia="lt-LT"/>
        </w:rPr>
        <w:t xml:space="preserve">sprendimą atmesti </w:t>
      </w:r>
      <w:r w:rsidRPr="00E5193C">
        <w:rPr>
          <w:rFonts w:ascii="Times New Roman" w:eastAsia="Times New Roman" w:hAnsi="Times New Roman"/>
          <w:color w:val="000000"/>
          <w:sz w:val="26"/>
          <w:szCs w:val="26"/>
          <w:lang w:val="lt-LT" w:eastAsia="lt-LT"/>
        </w:rPr>
        <w:t xml:space="preserve">Gruzijos </w:t>
      </w:r>
      <w:r w:rsidR="00C2145D" w:rsidRPr="00E5193C">
        <w:rPr>
          <w:rFonts w:ascii="Times New Roman" w:eastAsia="Times New Roman" w:hAnsi="Times New Roman"/>
          <w:color w:val="000000"/>
          <w:sz w:val="26"/>
          <w:szCs w:val="26"/>
          <w:lang w:val="lt-LT" w:eastAsia="lt-LT"/>
        </w:rPr>
        <w:t>ieškinį pasisakė 10 teisėjų, prieš buvo šeši.</w:t>
      </w:r>
      <w:r w:rsidRPr="00E5193C">
        <w:rPr>
          <w:rFonts w:ascii="Times New Roman" w:eastAsia="Times New Roman" w:hAnsi="Times New Roman"/>
          <w:color w:val="000000"/>
          <w:sz w:val="26"/>
          <w:szCs w:val="26"/>
          <w:lang w:val="lt-LT" w:eastAsia="lt-LT"/>
        </w:rPr>
        <w:t xml:space="preserve"> TTT teisėja</w:t>
      </w:r>
      <w:r w:rsidR="00343399" w:rsidRPr="00E5193C">
        <w:rPr>
          <w:rFonts w:ascii="Times New Roman" w:eastAsia="Times New Roman" w:hAnsi="Times New Roman"/>
          <w:color w:val="000000"/>
          <w:sz w:val="26"/>
          <w:szCs w:val="26"/>
          <w:lang w:val="lt-LT" w:eastAsia="lt-LT"/>
        </w:rPr>
        <w:t>s</w:t>
      </w:r>
      <w:r w:rsidRPr="00E5193C">
        <w:rPr>
          <w:rFonts w:ascii="Times New Roman" w:eastAsia="Times New Roman" w:hAnsi="Times New Roman"/>
          <w:color w:val="000000"/>
          <w:sz w:val="26"/>
          <w:szCs w:val="26"/>
          <w:lang w:val="lt-LT" w:eastAsia="lt-LT"/>
        </w:rPr>
        <w:t xml:space="preserve"> B. Simma savo atskirojoje nuomonėje </w:t>
      </w:r>
      <w:r w:rsidR="00343399" w:rsidRPr="00E5193C">
        <w:rPr>
          <w:rFonts w:ascii="Times New Roman" w:eastAsia="Times New Roman" w:hAnsi="Times New Roman"/>
          <w:color w:val="000000"/>
          <w:sz w:val="26"/>
          <w:szCs w:val="26"/>
          <w:lang w:val="lt-LT" w:eastAsia="lt-LT"/>
        </w:rPr>
        <w:t xml:space="preserve">išreiškė nusivylimą Teismo atliktu įrodymų vertinimu ir remdamasi TTT jurisprudencija </w:t>
      </w:r>
      <w:r w:rsidRPr="00E5193C">
        <w:rPr>
          <w:rFonts w:ascii="Times New Roman" w:eastAsia="Times New Roman" w:hAnsi="Times New Roman"/>
          <w:color w:val="000000"/>
          <w:sz w:val="26"/>
          <w:szCs w:val="26"/>
          <w:lang w:val="lt-LT" w:eastAsia="lt-LT"/>
        </w:rPr>
        <w:t xml:space="preserve">teigė, jog </w:t>
      </w:r>
      <w:r w:rsidR="00C2145D" w:rsidRPr="00E5193C">
        <w:rPr>
          <w:rFonts w:ascii="Times New Roman" w:eastAsia="Times New Roman" w:hAnsi="Times New Roman"/>
          <w:color w:val="000000"/>
          <w:sz w:val="26"/>
          <w:szCs w:val="26"/>
          <w:lang w:val="lt-LT" w:eastAsia="lt-LT"/>
        </w:rPr>
        <w:t xml:space="preserve"> </w:t>
      </w:r>
      <w:r w:rsidR="00343399" w:rsidRPr="00E5193C">
        <w:rPr>
          <w:rFonts w:ascii="Times New Roman" w:eastAsia="Times New Roman" w:hAnsi="Times New Roman"/>
          <w:color w:val="000000"/>
          <w:sz w:val="26"/>
          <w:szCs w:val="26"/>
          <w:lang w:val="lt-LT" w:eastAsia="lt-LT"/>
        </w:rPr>
        <w:t>etninio valymo veiksmai, vykdyti Gruzijos teritorijoje, be abejonės gali būti priskirti Rusijos valstybės veiksmams pagal valstybių atsakomybės normas tarptautinėje teisėje</w:t>
      </w:r>
      <w:r w:rsidR="00343399" w:rsidRPr="00E5193C">
        <w:rPr>
          <w:rStyle w:val="Puslapioinaosnuoroda"/>
          <w:rFonts w:ascii="Times New Roman" w:eastAsia="Times New Roman" w:hAnsi="Times New Roman"/>
          <w:color w:val="000000"/>
          <w:sz w:val="26"/>
          <w:szCs w:val="26"/>
          <w:lang w:val="lt-LT" w:eastAsia="lt-LT"/>
        </w:rPr>
        <w:footnoteReference w:id="164"/>
      </w:r>
      <w:r w:rsidR="00343399" w:rsidRPr="00E5193C">
        <w:rPr>
          <w:rFonts w:ascii="Times New Roman" w:eastAsia="Times New Roman" w:hAnsi="Times New Roman"/>
          <w:color w:val="000000"/>
          <w:sz w:val="26"/>
          <w:szCs w:val="26"/>
          <w:lang w:val="lt-LT" w:eastAsia="lt-LT"/>
        </w:rPr>
        <w:t>.</w:t>
      </w:r>
    </w:p>
    <w:p w:rsidR="00C2145D" w:rsidRPr="00E5193C" w:rsidRDefault="00343399" w:rsidP="00E62A4E">
      <w:pPr>
        <w:widowControl w:val="0"/>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eastAsia="Times New Roman" w:hAnsi="Times New Roman"/>
          <w:color w:val="000000"/>
          <w:sz w:val="26"/>
          <w:szCs w:val="26"/>
          <w:lang w:val="lt-LT" w:eastAsia="lt-LT"/>
        </w:rPr>
        <w:t xml:space="preserve"> Gruzija dėl jos teritorijoje 2008 m. vykdyto etninio valymo taip pat kreipėsi ir į Europos Žmogaus Teisių Teismą, kuris</w:t>
      </w:r>
      <w:r w:rsidR="00AD3C4B" w:rsidRPr="00E5193C">
        <w:rPr>
          <w:rFonts w:ascii="Times New Roman" w:eastAsia="Times New Roman" w:hAnsi="Times New Roman"/>
          <w:color w:val="000000"/>
          <w:sz w:val="26"/>
          <w:szCs w:val="26"/>
          <w:lang w:val="lt-LT" w:eastAsia="lt-LT"/>
        </w:rPr>
        <w:t xml:space="preserve"> 2011 m. gruodžio 13 d. priėmė sprendimą dėl bylos priimtinumo ir priėmė nagrinėti Gruzijos ieškinį prieš Rusiją</w:t>
      </w:r>
      <w:r w:rsidR="00AD3C4B" w:rsidRPr="00E5193C">
        <w:rPr>
          <w:rStyle w:val="Puslapioinaosnuoroda"/>
          <w:rFonts w:ascii="Times New Roman" w:eastAsia="Times New Roman" w:hAnsi="Times New Roman"/>
          <w:color w:val="000000"/>
          <w:sz w:val="26"/>
          <w:szCs w:val="26"/>
          <w:lang w:val="lt-LT" w:eastAsia="lt-LT"/>
        </w:rPr>
        <w:footnoteReference w:id="165"/>
      </w:r>
      <w:r w:rsidR="00AD3C4B" w:rsidRPr="00E5193C">
        <w:rPr>
          <w:rFonts w:ascii="Times New Roman" w:eastAsia="Times New Roman" w:hAnsi="Times New Roman"/>
          <w:color w:val="000000"/>
          <w:sz w:val="26"/>
          <w:szCs w:val="26"/>
          <w:lang w:val="lt-LT" w:eastAsia="lt-LT"/>
        </w:rPr>
        <w:t xml:space="preserve">. </w:t>
      </w:r>
      <w:r w:rsidRPr="00E5193C">
        <w:rPr>
          <w:rFonts w:ascii="Times New Roman" w:eastAsia="Times New Roman" w:hAnsi="Times New Roman"/>
          <w:color w:val="323232"/>
          <w:sz w:val="26"/>
          <w:szCs w:val="26"/>
          <w:lang w:val="lt-LT" w:eastAsia="lt-LT"/>
        </w:rPr>
        <w:t xml:space="preserve">Gruzija teigia, kad per </w:t>
      </w:r>
      <w:r w:rsidR="00AD3C4B" w:rsidRPr="00E5193C">
        <w:rPr>
          <w:rFonts w:ascii="Times New Roman" w:eastAsia="Times New Roman" w:hAnsi="Times New Roman"/>
          <w:color w:val="323232"/>
          <w:sz w:val="26"/>
          <w:szCs w:val="26"/>
          <w:lang w:val="lt-LT" w:eastAsia="lt-LT"/>
        </w:rPr>
        <w:t>2008 m. konfliktą šimtai civilių buvo sužeisti, nužudyti arba suimti</w:t>
      </w:r>
      <w:r w:rsidRPr="00E5193C">
        <w:rPr>
          <w:rFonts w:ascii="Times New Roman" w:eastAsia="Times New Roman" w:hAnsi="Times New Roman"/>
          <w:color w:val="323232"/>
          <w:sz w:val="26"/>
          <w:szCs w:val="26"/>
          <w:lang w:val="lt-LT" w:eastAsia="lt-LT"/>
        </w:rPr>
        <w:t xml:space="preserve">, o tūkstančiai </w:t>
      </w:r>
      <w:r w:rsidR="00AD3C4B" w:rsidRPr="00E5193C">
        <w:rPr>
          <w:rFonts w:ascii="Times New Roman" w:eastAsia="Times New Roman" w:hAnsi="Times New Roman"/>
          <w:color w:val="323232"/>
          <w:sz w:val="26"/>
          <w:szCs w:val="26"/>
          <w:lang w:val="lt-LT" w:eastAsia="lt-LT"/>
        </w:rPr>
        <w:t xml:space="preserve">jų </w:t>
      </w:r>
      <w:r w:rsidRPr="00E5193C">
        <w:rPr>
          <w:rFonts w:ascii="Times New Roman" w:eastAsia="Times New Roman" w:hAnsi="Times New Roman"/>
          <w:color w:val="323232"/>
          <w:sz w:val="26"/>
          <w:szCs w:val="26"/>
          <w:lang w:val="lt-LT" w:eastAsia="lt-LT"/>
        </w:rPr>
        <w:t xml:space="preserve">neteko namų ir buvo </w:t>
      </w:r>
      <w:r w:rsidR="00AD3C4B" w:rsidRPr="00E5193C">
        <w:rPr>
          <w:rFonts w:ascii="Times New Roman" w:eastAsia="Times New Roman" w:hAnsi="Times New Roman"/>
          <w:color w:val="323232"/>
          <w:sz w:val="26"/>
          <w:szCs w:val="26"/>
          <w:lang w:val="lt-LT" w:eastAsia="lt-LT"/>
        </w:rPr>
        <w:t xml:space="preserve">jėga </w:t>
      </w:r>
      <w:r w:rsidRPr="00E5193C">
        <w:rPr>
          <w:rFonts w:ascii="Times New Roman" w:eastAsia="Times New Roman" w:hAnsi="Times New Roman"/>
          <w:color w:val="323232"/>
          <w:sz w:val="26"/>
          <w:szCs w:val="26"/>
          <w:lang w:val="lt-LT" w:eastAsia="lt-LT"/>
        </w:rPr>
        <w:t>priversti tapti pabėgėliais.</w:t>
      </w:r>
      <w:r w:rsidR="00AD3C4B" w:rsidRPr="00E5193C">
        <w:rPr>
          <w:rFonts w:ascii="Times New Roman" w:hAnsi="Times New Roman"/>
          <w:sz w:val="26"/>
          <w:szCs w:val="26"/>
          <w:lang w:val="lt-LT"/>
        </w:rPr>
        <w:t xml:space="preserve"> Gruzijos nuomone</w:t>
      </w:r>
      <w:r w:rsidRPr="00E5193C">
        <w:rPr>
          <w:rFonts w:ascii="Times New Roman" w:eastAsia="Times New Roman" w:hAnsi="Times New Roman"/>
          <w:color w:val="323232"/>
          <w:sz w:val="26"/>
          <w:szCs w:val="26"/>
          <w:lang w:val="lt-LT" w:eastAsia="lt-LT"/>
        </w:rPr>
        <w:t xml:space="preserve">, Rusija pažeidė teisę į gyvybę, nesilaikė kankinimų arba žeminančio elgesio draudimų bei kitų </w:t>
      </w:r>
      <w:r w:rsidR="00AD3C4B" w:rsidRPr="00E5193C">
        <w:rPr>
          <w:rFonts w:ascii="Times New Roman" w:eastAsia="Times New Roman" w:hAnsi="Times New Roman"/>
          <w:color w:val="323232"/>
          <w:sz w:val="26"/>
          <w:szCs w:val="26"/>
          <w:lang w:val="lt-LT" w:eastAsia="lt-LT"/>
        </w:rPr>
        <w:t>EŽTK ir jos papildomų protokolų straipsnių</w:t>
      </w:r>
      <w:r w:rsidR="00AD3C4B" w:rsidRPr="00E5193C">
        <w:rPr>
          <w:rStyle w:val="Puslapioinaosnuoroda"/>
          <w:rFonts w:ascii="Times New Roman" w:eastAsia="Times New Roman" w:hAnsi="Times New Roman"/>
          <w:color w:val="323232"/>
          <w:sz w:val="26"/>
          <w:szCs w:val="26"/>
          <w:lang w:val="lt-LT" w:eastAsia="lt-LT"/>
        </w:rPr>
        <w:footnoteReference w:id="166"/>
      </w:r>
      <w:r w:rsidRPr="00E5193C">
        <w:rPr>
          <w:rFonts w:ascii="Times New Roman" w:eastAsia="Times New Roman" w:hAnsi="Times New Roman"/>
          <w:color w:val="323232"/>
          <w:sz w:val="26"/>
          <w:szCs w:val="26"/>
          <w:lang w:val="lt-LT" w:eastAsia="lt-LT"/>
        </w:rPr>
        <w:t>.</w:t>
      </w:r>
      <w:r w:rsidR="00AD3C4B" w:rsidRPr="00E5193C">
        <w:rPr>
          <w:rFonts w:ascii="Times New Roman" w:eastAsia="Times New Roman" w:hAnsi="Times New Roman"/>
          <w:color w:val="323232"/>
          <w:sz w:val="26"/>
          <w:szCs w:val="26"/>
          <w:lang w:val="lt-LT" w:eastAsia="lt-LT"/>
        </w:rPr>
        <w:t xml:space="preserve"> </w:t>
      </w:r>
    </w:p>
    <w:p w:rsidR="004F212F" w:rsidRDefault="00B23EB8" w:rsidP="00E62A4E">
      <w:pPr>
        <w:widowControl w:val="0"/>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Akivaizdu, jog k</w:t>
      </w:r>
      <w:r w:rsidR="0017175E" w:rsidRPr="00E5193C">
        <w:rPr>
          <w:rFonts w:ascii="Times New Roman" w:hAnsi="Times New Roman"/>
          <w:sz w:val="26"/>
          <w:szCs w:val="26"/>
          <w:lang w:val="lt-LT"/>
        </w:rPr>
        <w:t>onkrečioje situacijoje</w:t>
      </w:r>
      <w:r w:rsidR="00401544" w:rsidRPr="00E5193C">
        <w:rPr>
          <w:rFonts w:ascii="Times New Roman" w:hAnsi="Times New Roman"/>
          <w:sz w:val="26"/>
          <w:szCs w:val="26"/>
          <w:lang w:val="lt-LT"/>
        </w:rPr>
        <w:t xml:space="preserve"> </w:t>
      </w:r>
      <w:r w:rsidR="0017175E" w:rsidRPr="00E5193C">
        <w:rPr>
          <w:rFonts w:ascii="Times New Roman" w:hAnsi="Times New Roman"/>
          <w:sz w:val="26"/>
          <w:szCs w:val="26"/>
          <w:lang w:val="lt-LT"/>
        </w:rPr>
        <w:t>e</w:t>
      </w:r>
      <w:r w:rsidR="00B85B7C" w:rsidRPr="00E5193C">
        <w:rPr>
          <w:rFonts w:ascii="Times New Roman" w:hAnsi="Times New Roman"/>
          <w:sz w:val="26"/>
          <w:szCs w:val="26"/>
          <w:lang w:val="lt-LT"/>
        </w:rPr>
        <w:t>tninis valymas gal</w:t>
      </w:r>
      <w:r w:rsidR="00B5462B" w:rsidRPr="00E5193C">
        <w:rPr>
          <w:rFonts w:ascii="Times New Roman" w:hAnsi="Times New Roman"/>
          <w:sz w:val="26"/>
          <w:szCs w:val="26"/>
          <w:lang w:val="lt-LT"/>
        </w:rPr>
        <w:t xml:space="preserve">i būti </w:t>
      </w:r>
      <w:r w:rsidR="00E31405" w:rsidRPr="00E5193C">
        <w:rPr>
          <w:rFonts w:ascii="Times New Roman" w:hAnsi="Times New Roman"/>
          <w:sz w:val="26"/>
          <w:szCs w:val="26"/>
          <w:lang w:val="lt-LT"/>
        </w:rPr>
        <w:t xml:space="preserve">analizuojamas </w:t>
      </w:r>
      <w:r w:rsidR="00E60E80" w:rsidRPr="00E5193C">
        <w:rPr>
          <w:rFonts w:ascii="Times New Roman" w:hAnsi="Times New Roman"/>
          <w:sz w:val="26"/>
          <w:szCs w:val="26"/>
          <w:lang w:val="lt-LT"/>
        </w:rPr>
        <w:t>pagal atskiru</w:t>
      </w:r>
      <w:r w:rsidR="00E31405" w:rsidRPr="00E5193C">
        <w:rPr>
          <w:rFonts w:ascii="Times New Roman" w:hAnsi="Times New Roman"/>
          <w:sz w:val="26"/>
          <w:szCs w:val="26"/>
          <w:lang w:val="lt-LT"/>
        </w:rPr>
        <w:t xml:space="preserve">s </w:t>
      </w:r>
      <w:r w:rsidR="00E60E80" w:rsidRPr="00E5193C">
        <w:rPr>
          <w:rFonts w:ascii="Times New Roman" w:hAnsi="Times New Roman"/>
          <w:sz w:val="26"/>
          <w:szCs w:val="26"/>
          <w:lang w:val="lt-LT"/>
        </w:rPr>
        <w:t>veiksmus</w:t>
      </w:r>
      <w:r w:rsidR="00B5462B" w:rsidRPr="00E5193C">
        <w:rPr>
          <w:rFonts w:ascii="Times New Roman" w:hAnsi="Times New Roman"/>
          <w:sz w:val="26"/>
          <w:szCs w:val="26"/>
          <w:lang w:val="lt-LT"/>
        </w:rPr>
        <w:t xml:space="preserve">, </w:t>
      </w:r>
      <w:r w:rsidR="00B43D27" w:rsidRPr="00E5193C">
        <w:rPr>
          <w:rFonts w:ascii="Times New Roman" w:hAnsi="Times New Roman"/>
          <w:sz w:val="26"/>
          <w:szCs w:val="26"/>
          <w:lang w:val="lt-LT"/>
        </w:rPr>
        <w:t>kuria</w:t>
      </w:r>
      <w:r w:rsidR="00B85B7C" w:rsidRPr="00E5193C">
        <w:rPr>
          <w:rFonts w:ascii="Times New Roman" w:hAnsi="Times New Roman"/>
          <w:sz w:val="26"/>
          <w:szCs w:val="26"/>
          <w:lang w:val="lt-LT"/>
        </w:rPr>
        <w:t>is</w:t>
      </w:r>
      <w:r w:rsidR="00B43D27" w:rsidRPr="00E5193C">
        <w:rPr>
          <w:rFonts w:ascii="Times New Roman" w:hAnsi="Times New Roman"/>
          <w:sz w:val="26"/>
          <w:szCs w:val="26"/>
          <w:lang w:val="lt-LT"/>
        </w:rPr>
        <w:t xml:space="preserve"> siekiama išstumti tam tikrą etninę grupę iš atitinkamo region</w:t>
      </w:r>
      <w:r w:rsidR="00B5462B" w:rsidRPr="00E5193C">
        <w:rPr>
          <w:rFonts w:ascii="Times New Roman" w:hAnsi="Times New Roman"/>
          <w:sz w:val="26"/>
          <w:szCs w:val="26"/>
          <w:lang w:val="lt-LT"/>
        </w:rPr>
        <w:t>o</w:t>
      </w:r>
      <w:r w:rsidR="00B5462B" w:rsidRPr="00E5193C">
        <w:rPr>
          <w:rStyle w:val="Puslapioinaosnuoroda"/>
          <w:rFonts w:ascii="Times New Roman" w:hAnsi="Times New Roman"/>
          <w:sz w:val="26"/>
          <w:szCs w:val="26"/>
          <w:lang w:val="lt-LT"/>
        </w:rPr>
        <w:footnoteReference w:id="167"/>
      </w:r>
      <w:r w:rsidR="00B5462B" w:rsidRPr="00E5193C">
        <w:rPr>
          <w:rFonts w:ascii="Times New Roman" w:hAnsi="Times New Roman"/>
          <w:sz w:val="26"/>
          <w:szCs w:val="26"/>
          <w:lang w:val="lt-LT"/>
        </w:rPr>
        <w:t xml:space="preserve">, arba </w:t>
      </w:r>
      <w:r w:rsidR="00E31405" w:rsidRPr="00E5193C">
        <w:rPr>
          <w:rFonts w:ascii="Times New Roman" w:hAnsi="Times New Roman"/>
          <w:sz w:val="26"/>
          <w:szCs w:val="26"/>
          <w:lang w:val="lt-LT"/>
        </w:rPr>
        <w:t>gali būti analizuojamas kaip bendrai vykdoma politik</w:t>
      </w:r>
      <w:r w:rsidR="002E329C" w:rsidRPr="00E5193C">
        <w:rPr>
          <w:rFonts w:ascii="Times New Roman" w:hAnsi="Times New Roman"/>
          <w:sz w:val="26"/>
          <w:szCs w:val="26"/>
          <w:lang w:val="lt-LT"/>
        </w:rPr>
        <w:t>a</w:t>
      </w:r>
      <w:r w:rsidR="00401544" w:rsidRPr="00E5193C">
        <w:rPr>
          <w:rFonts w:ascii="Times New Roman" w:hAnsi="Times New Roman"/>
          <w:sz w:val="26"/>
          <w:szCs w:val="26"/>
          <w:lang w:val="lt-LT"/>
        </w:rPr>
        <w:t>,</w:t>
      </w:r>
      <w:r w:rsidR="002E329C" w:rsidRPr="00E5193C">
        <w:rPr>
          <w:rFonts w:ascii="Times New Roman" w:hAnsi="Times New Roman"/>
          <w:sz w:val="26"/>
          <w:szCs w:val="26"/>
          <w:lang w:val="lt-LT"/>
        </w:rPr>
        <w:t xml:space="preserve"> </w:t>
      </w:r>
      <w:r w:rsidR="00B43D27" w:rsidRPr="00E5193C">
        <w:rPr>
          <w:rFonts w:ascii="Times New Roman" w:hAnsi="Times New Roman"/>
          <w:sz w:val="26"/>
          <w:szCs w:val="26"/>
          <w:lang w:val="lt-LT"/>
        </w:rPr>
        <w:t>turint</w:t>
      </w:r>
      <w:r w:rsidR="00401544" w:rsidRPr="00E5193C">
        <w:rPr>
          <w:rFonts w:ascii="Times New Roman" w:hAnsi="Times New Roman"/>
          <w:sz w:val="26"/>
          <w:szCs w:val="26"/>
          <w:lang w:val="lt-LT"/>
        </w:rPr>
        <w:t xml:space="preserve"> ilgalaikį</w:t>
      </w:r>
      <w:r w:rsidR="00B43D27" w:rsidRPr="00E5193C">
        <w:rPr>
          <w:rFonts w:ascii="Times New Roman" w:hAnsi="Times New Roman"/>
          <w:sz w:val="26"/>
          <w:szCs w:val="26"/>
          <w:lang w:val="lt-LT"/>
        </w:rPr>
        <w:t xml:space="preserve"> tikslą</w:t>
      </w:r>
      <w:r w:rsidR="00401544" w:rsidRPr="00E5193C">
        <w:rPr>
          <w:rFonts w:ascii="Times New Roman" w:hAnsi="Times New Roman"/>
          <w:sz w:val="26"/>
          <w:szCs w:val="26"/>
          <w:lang w:val="lt-LT"/>
        </w:rPr>
        <w:t>, t. y.</w:t>
      </w:r>
      <w:r w:rsidR="00B43D27" w:rsidRPr="00E5193C">
        <w:rPr>
          <w:rFonts w:ascii="Times New Roman" w:hAnsi="Times New Roman"/>
          <w:sz w:val="26"/>
          <w:szCs w:val="26"/>
          <w:lang w:val="lt-LT"/>
        </w:rPr>
        <w:t xml:space="preserve"> pakeisti </w:t>
      </w:r>
      <w:r w:rsidR="00401544" w:rsidRPr="00E5193C">
        <w:rPr>
          <w:rFonts w:ascii="Times New Roman" w:hAnsi="Times New Roman"/>
          <w:sz w:val="26"/>
          <w:szCs w:val="26"/>
          <w:lang w:val="lt-LT"/>
        </w:rPr>
        <w:t>tam tikroje teritorijoje gyvenančių asmenų</w:t>
      </w:r>
      <w:r w:rsidR="00B43D27" w:rsidRPr="00E5193C">
        <w:rPr>
          <w:rFonts w:ascii="Times New Roman" w:hAnsi="Times New Roman"/>
          <w:sz w:val="26"/>
          <w:szCs w:val="26"/>
          <w:lang w:val="lt-LT"/>
        </w:rPr>
        <w:t xml:space="preserve"> etninę sudėtį</w:t>
      </w:r>
      <w:r w:rsidR="00915A83" w:rsidRPr="00E5193C">
        <w:rPr>
          <w:rFonts w:ascii="Times New Roman" w:hAnsi="Times New Roman"/>
          <w:sz w:val="26"/>
          <w:szCs w:val="26"/>
          <w:lang w:val="lt-LT"/>
        </w:rPr>
        <w:t xml:space="preserve">. </w:t>
      </w:r>
      <w:r w:rsidR="007B3DC9" w:rsidRPr="00E5193C">
        <w:rPr>
          <w:rFonts w:ascii="Times New Roman" w:hAnsi="Times New Roman"/>
          <w:sz w:val="26"/>
          <w:szCs w:val="26"/>
          <w:lang w:val="lt-LT"/>
        </w:rPr>
        <w:t>Etninio valymo papildomi tikslai gali būti užsitikrinti tam tikros teritorijos efektyvią kontrolę dėl karinių ar strateginių interesų, sukurti nepakeliamas gyvenimo sąlygas, kurios leistų užtikrinti, jog priverstinai perkelti asmenys negrįžtų į savo buvusias gyvenamąsias teritorijas ir pan.</w:t>
      </w:r>
      <w:r w:rsidR="00FB7E35" w:rsidRPr="00E5193C">
        <w:rPr>
          <w:rFonts w:ascii="Times New Roman" w:hAnsi="Times New Roman"/>
          <w:sz w:val="26"/>
          <w:szCs w:val="26"/>
          <w:lang w:val="lt-LT"/>
        </w:rPr>
        <w:t xml:space="preserve"> </w:t>
      </w:r>
    </w:p>
    <w:p w:rsidR="009476EC" w:rsidRPr="00E5193C" w:rsidRDefault="009476EC" w:rsidP="00E62A4E">
      <w:pPr>
        <w:widowControl w:val="0"/>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D. Petrovic</w:t>
      </w:r>
      <w:r w:rsidR="00B85B7C" w:rsidRPr="00E5193C">
        <w:rPr>
          <w:rStyle w:val="Puslapioinaosnuoroda"/>
          <w:rFonts w:ascii="Times New Roman" w:hAnsi="Times New Roman"/>
          <w:sz w:val="26"/>
          <w:szCs w:val="26"/>
          <w:lang w:val="lt-LT"/>
        </w:rPr>
        <w:footnoteReference w:id="168"/>
      </w:r>
      <w:r w:rsidRPr="00E5193C">
        <w:rPr>
          <w:rFonts w:ascii="Times New Roman" w:hAnsi="Times New Roman"/>
          <w:sz w:val="26"/>
          <w:szCs w:val="26"/>
          <w:lang w:val="lt-LT"/>
        </w:rPr>
        <w:t xml:space="preserve">, remdamasis JT specialiojo patarėjo Žmogaus teisių tarybai pateiktomis ataskaitomis, susijusiomis su žmogaus teisių pažeidimais Bosnijoje ir </w:t>
      </w:r>
      <w:r w:rsidR="009161FD" w:rsidRPr="00E5193C">
        <w:rPr>
          <w:rFonts w:ascii="Times New Roman" w:hAnsi="Times New Roman"/>
          <w:sz w:val="26"/>
          <w:szCs w:val="26"/>
          <w:lang w:val="lt-LT"/>
        </w:rPr>
        <w:t>Hercegovinoje</w:t>
      </w:r>
      <w:r w:rsidRPr="00E5193C">
        <w:rPr>
          <w:rFonts w:ascii="Times New Roman" w:hAnsi="Times New Roman"/>
          <w:sz w:val="26"/>
          <w:szCs w:val="26"/>
          <w:lang w:val="lt-LT"/>
        </w:rPr>
        <w:t>, etninio valymo veiksmus skirsto į:</w:t>
      </w:r>
    </w:p>
    <w:p w:rsidR="00B85B7C" w:rsidRPr="00E5193C" w:rsidRDefault="009476EC" w:rsidP="00305BB9">
      <w:pPr>
        <w:pStyle w:val="Sraopastraipa"/>
        <w:widowControl w:val="0"/>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administracines priemones (teisėtai išrinktų valdžios atstovų nušalinimas</w:t>
      </w:r>
      <w:r w:rsidR="00FB7E35" w:rsidRPr="00E5193C">
        <w:rPr>
          <w:rFonts w:ascii="Times New Roman" w:hAnsi="Times New Roman"/>
          <w:sz w:val="26"/>
          <w:szCs w:val="26"/>
          <w:lang w:val="lt-LT"/>
        </w:rPr>
        <w:t xml:space="preserve"> nuo pareigų</w:t>
      </w:r>
      <w:r w:rsidRPr="00E5193C">
        <w:rPr>
          <w:rFonts w:ascii="Times New Roman" w:hAnsi="Times New Roman"/>
          <w:sz w:val="26"/>
          <w:szCs w:val="26"/>
          <w:lang w:val="lt-LT"/>
        </w:rPr>
        <w:t>,</w:t>
      </w:r>
      <w:r w:rsidR="00FB7E35" w:rsidRPr="00E5193C">
        <w:rPr>
          <w:rFonts w:ascii="Times New Roman" w:hAnsi="Times New Roman"/>
          <w:sz w:val="26"/>
          <w:szCs w:val="26"/>
          <w:lang w:val="lt-LT"/>
        </w:rPr>
        <w:t xml:space="preserve"> kitų valstybės tarnautojų</w:t>
      </w:r>
      <w:r w:rsidRPr="00E5193C">
        <w:rPr>
          <w:rFonts w:ascii="Times New Roman" w:hAnsi="Times New Roman"/>
          <w:sz w:val="26"/>
          <w:szCs w:val="26"/>
          <w:lang w:val="lt-LT"/>
        </w:rPr>
        <w:t xml:space="preserve"> atleidimas iš darbo, tam tikrą etninę mažumą diskriminuojančių teisės aktų priėmima</w:t>
      </w:r>
      <w:r w:rsidR="00FB7E35" w:rsidRPr="00E5193C">
        <w:rPr>
          <w:rFonts w:ascii="Times New Roman" w:hAnsi="Times New Roman"/>
          <w:sz w:val="26"/>
          <w:szCs w:val="26"/>
          <w:lang w:val="lt-LT"/>
        </w:rPr>
        <w:t>s, atsisakymas suteikti gydymo</w:t>
      </w:r>
      <w:r w:rsidRPr="00E5193C">
        <w:rPr>
          <w:rFonts w:ascii="Times New Roman" w:hAnsi="Times New Roman"/>
          <w:sz w:val="26"/>
          <w:szCs w:val="26"/>
          <w:lang w:val="lt-LT"/>
        </w:rPr>
        <w:t xml:space="preserve"> paslaugas ligoninėse, priverstinis darbas ir kt.);</w:t>
      </w:r>
    </w:p>
    <w:p w:rsidR="00B85B7C" w:rsidRPr="00E5193C" w:rsidRDefault="009476EC" w:rsidP="00305BB9">
      <w:pPr>
        <w:pStyle w:val="Sraopastraipa"/>
        <w:widowControl w:val="0"/>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 xml:space="preserve"> </w:t>
      </w:r>
      <w:r w:rsidR="00FB7E35" w:rsidRPr="00E5193C">
        <w:rPr>
          <w:rFonts w:ascii="Times New Roman" w:hAnsi="Times New Roman"/>
          <w:sz w:val="26"/>
          <w:szCs w:val="26"/>
          <w:lang w:val="lt-LT"/>
        </w:rPr>
        <w:t>kitas nesmurtine</w:t>
      </w:r>
      <w:r w:rsidR="00B5462B" w:rsidRPr="00E5193C">
        <w:rPr>
          <w:rFonts w:ascii="Times New Roman" w:hAnsi="Times New Roman"/>
          <w:sz w:val="26"/>
          <w:szCs w:val="26"/>
          <w:lang w:val="lt-LT"/>
        </w:rPr>
        <w:t>s priemone</w:t>
      </w:r>
      <w:r w:rsidRPr="00E5193C">
        <w:rPr>
          <w:rFonts w:ascii="Times New Roman" w:hAnsi="Times New Roman"/>
          <w:sz w:val="26"/>
          <w:szCs w:val="26"/>
          <w:lang w:val="lt-LT"/>
        </w:rPr>
        <w:t>s (nesantaikos skatinimas vietinėje spaudoje, gyventojų sąrašų skelbimas kartu nurodant ir jų etninę priklausomybę ir kt.);</w:t>
      </w:r>
    </w:p>
    <w:p w:rsidR="00B85B7C" w:rsidRPr="00E5193C" w:rsidRDefault="00B85B7C" w:rsidP="00305BB9">
      <w:pPr>
        <w:pStyle w:val="Sraopastraipa"/>
        <w:widowControl w:val="0"/>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priemone</w:t>
      </w:r>
      <w:r w:rsidR="009476EC" w:rsidRPr="00E5193C">
        <w:rPr>
          <w:rFonts w:ascii="Times New Roman" w:hAnsi="Times New Roman"/>
          <w:sz w:val="26"/>
          <w:szCs w:val="26"/>
          <w:lang w:val="lt-LT"/>
        </w:rPr>
        <w:t xml:space="preserve">s, siekiant </w:t>
      </w:r>
      <w:r w:rsidR="00E60E80" w:rsidRPr="00E5193C">
        <w:rPr>
          <w:rFonts w:ascii="Times New Roman" w:hAnsi="Times New Roman"/>
          <w:sz w:val="26"/>
          <w:szCs w:val="26"/>
          <w:lang w:val="lt-LT"/>
        </w:rPr>
        <w:t xml:space="preserve">įbauginti </w:t>
      </w:r>
      <w:r w:rsidRPr="00E5193C">
        <w:rPr>
          <w:rFonts w:ascii="Times New Roman" w:hAnsi="Times New Roman"/>
          <w:sz w:val="26"/>
          <w:szCs w:val="26"/>
          <w:lang w:val="lt-LT"/>
        </w:rPr>
        <w:t xml:space="preserve">asmenis </w:t>
      </w:r>
      <w:r w:rsidR="009476EC" w:rsidRPr="00E5193C">
        <w:rPr>
          <w:rFonts w:ascii="Times New Roman" w:hAnsi="Times New Roman"/>
          <w:sz w:val="26"/>
          <w:szCs w:val="26"/>
          <w:lang w:val="lt-LT"/>
        </w:rPr>
        <w:t>(</w:t>
      </w:r>
      <w:r w:rsidRPr="00E5193C">
        <w:rPr>
          <w:rFonts w:ascii="Times New Roman" w:hAnsi="Times New Roman"/>
          <w:sz w:val="26"/>
          <w:szCs w:val="26"/>
          <w:lang w:val="lt-LT"/>
        </w:rPr>
        <w:t>vagystės, plėšimai, deportacijos, įkalinimas, asmenų perkėlimas į specialias stovyklas, gyvenviečių deginimas, tam tikros etninės grupės kultūrinių ir religinių pastatų bei vietų tikslingas naikinimas ir kt.</w:t>
      </w:r>
      <w:r w:rsidR="009476EC" w:rsidRPr="00E5193C">
        <w:rPr>
          <w:rFonts w:ascii="Times New Roman" w:hAnsi="Times New Roman"/>
          <w:sz w:val="26"/>
          <w:szCs w:val="26"/>
          <w:lang w:val="lt-LT"/>
        </w:rPr>
        <w:t>)</w:t>
      </w:r>
      <w:r w:rsidRPr="00E5193C">
        <w:rPr>
          <w:rFonts w:ascii="Times New Roman" w:hAnsi="Times New Roman"/>
          <w:sz w:val="26"/>
          <w:szCs w:val="26"/>
          <w:lang w:val="lt-LT"/>
        </w:rPr>
        <w:t>;</w:t>
      </w:r>
    </w:p>
    <w:p w:rsidR="00B85B7C" w:rsidRPr="00E5193C" w:rsidRDefault="00B85B7C" w:rsidP="00305BB9">
      <w:pPr>
        <w:pStyle w:val="Sraopastraipa"/>
        <w:widowControl w:val="0"/>
        <w:numPr>
          <w:ilvl w:val="0"/>
          <w:numId w:val="12"/>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su ginkluotos jėgos</w:t>
      </w:r>
      <w:r w:rsidR="00B5462B" w:rsidRPr="00E5193C">
        <w:rPr>
          <w:rFonts w:ascii="Times New Roman" w:hAnsi="Times New Roman"/>
          <w:sz w:val="26"/>
          <w:szCs w:val="26"/>
          <w:lang w:val="lt-LT"/>
        </w:rPr>
        <w:t xml:space="preserve"> panaudojimu susijusias priemone</w:t>
      </w:r>
      <w:r w:rsidRPr="00E5193C">
        <w:rPr>
          <w:rFonts w:ascii="Times New Roman" w:hAnsi="Times New Roman"/>
          <w:sz w:val="26"/>
          <w:szCs w:val="26"/>
          <w:lang w:val="lt-LT"/>
        </w:rPr>
        <w:t>s (</w:t>
      </w:r>
      <w:r w:rsidR="0022751B" w:rsidRPr="00E5193C">
        <w:rPr>
          <w:rFonts w:ascii="Times New Roman" w:hAnsi="Times New Roman"/>
          <w:sz w:val="26"/>
          <w:szCs w:val="26"/>
          <w:lang w:val="lt-LT"/>
        </w:rPr>
        <w:t xml:space="preserve">ginkluotas išvarymas iš teritorijos, </w:t>
      </w:r>
      <w:r w:rsidRPr="00E5193C">
        <w:rPr>
          <w:rFonts w:ascii="Times New Roman" w:hAnsi="Times New Roman"/>
          <w:sz w:val="26"/>
          <w:szCs w:val="26"/>
          <w:lang w:val="lt-LT"/>
        </w:rPr>
        <w:t>grupinės bausmės, miestų apgultis, humanitarinės pagalbos konvojų užpuolimai, įkaitų grobimai, pabėgėlių stovyklų ginkluoti užpuolimai ir kt.)</w:t>
      </w:r>
      <w:r w:rsidR="00B5462B" w:rsidRPr="00E5193C">
        <w:rPr>
          <w:rFonts w:ascii="Times New Roman" w:hAnsi="Times New Roman"/>
          <w:sz w:val="26"/>
          <w:szCs w:val="26"/>
          <w:lang w:val="lt-LT"/>
        </w:rPr>
        <w:t>.</w:t>
      </w:r>
    </w:p>
    <w:p w:rsidR="00FC3C5E" w:rsidRPr="00E5193C" w:rsidRDefault="007153F2" w:rsidP="00FC3C5E">
      <w:pPr>
        <w:pStyle w:val="Sraopastraipa"/>
        <w:widowControl w:val="0"/>
        <w:tabs>
          <w:tab w:val="left" w:pos="709"/>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ab/>
      </w:r>
      <w:r w:rsidR="00B23EB8" w:rsidRPr="00E5193C">
        <w:rPr>
          <w:rFonts w:ascii="Times New Roman" w:hAnsi="Times New Roman"/>
          <w:sz w:val="26"/>
          <w:szCs w:val="26"/>
          <w:lang w:val="lt-LT"/>
        </w:rPr>
        <w:t>Galima teigti</w:t>
      </w:r>
      <w:r w:rsidR="00B117A7" w:rsidRPr="00E5193C">
        <w:rPr>
          <w:rFonts w:ascii="Times New Roman" w:hAnsi="Times New Roman"/>
          <w:sz w:val="26"/>
          <w:szCs w:val="26"/>
          <w:lang w:val="lt-LT"/>
        </w:rPr>
        <w:t>, jog n</w:t>
      </w:r>
      <w:r w:rsidR="00970EA4" w:rsidRPr="00E5193C">
        <w:rPr>
          <w:rFonts w:ascii="Times New Roman" w:hAnsi="Times New Roman"/>
          <w:sz w:val="26"/>
          <w:szCs w:val="26"/>
          <w:lang w:val="lt-LT"/>
        </w:rPr>
        <w:t>e visi etninio valymo veiksmai gali būti tarptautinių nusikaltimų dalimi</w:t>
      </w:r>
      <w:r w:rsidR="00B117A7" w:rsidRPr="00E5193C">
        <w:rPr>
          <w:rFonts w:ascii="Times New Roman" w:hAnsi="Times New Roman"/>
          <w:sz w:val="26"/>
          <w:szCs w:val="26"/>
          <w:lang w:val="lt-LT"/>
        </w:rPr>
        <w:t xml:space="preserve">. </w:t>
      </w:r>
      <w:r w:rsidR="00970EA4" w:rsidRPr="00E5193C">
        <w:rPr>
          <w:rFonts w:ascii="Times New Roman" w:hAnsi="Times New Roman"/>
          <w:sz w:val="26"/>
          <w:szCs w:val="26"/>
          <w:lang w:val="lt-LT"/>
        </w:rPr>
        <w:t>E</w:t>
      </w:r>
      <w:r w:rsidR="00FC3C5E" w:rsidRPr="00E5193C">
        <w:rPr>
          <w:rFonts w:ascii="Times New Roman" w:hAnsi="Times New Roman"/>
          <w:sz w:val="26"/>
          <w:szCs w:val="26"/>
          <w:lang w:val="lt-LT"/>
        </w:rPr>
        <w:t>tninio valymo veiksmai</w:t>
      </w:r>
      <w:r w:rsidR="00B117A7" w:rsidRPr="00E5193C">
        <w:rPr>
          <w:rFonts w:ascii="Times New Roman" w:hAnsi="Times New Roman"/>
          <w:sz w:val="26"/>
          <w:szCs w:val="26"/>
          <w:lang w:val="lt-LT"/>
        </w:rPr>
        <w:t xml:space="preserve"> </w:t>
      </w:r>
      <w:r w:rsidR="00FC3C5E" w:rsidRPr="00E5193C">
        <w:rPr>
          <w:rFonts w:ascii="Times New Roman" w:hAnsi="Times New Roman"/>
          <w:sz w:val="26"/>
          <w:szCs w:val="26"/>
          <w:lang w:val="lt-LT"/>
        </w:rPr>
        <w:t>yra</w:t>
      </w:r>
      <w:r w:rsidR="00B117A7" w:rsidRPr="00E5193C">
        <w:rPr>
          <w:rFonts w:ascii="Times New Roman" w:hAnsi="Times New Roman"/>
          <w:sz w:val="26"/>
          <w:szCs w:val="26"/>
          <w:lang w:val="lt-LT"/>
        </w:rPr>
        <w:t xml:space="preserve"> tarptautinių nusikaltimų sudėtinė dalis, jei</w:t>
      </w:r>
      <w:r w:rsidR="00B619E6">
        <w:rPr>
          <w:rFonts w:ascii="Times New Roman" w:hAnsi="Times New Roman"/>
          <w:sz w:val="26"/>
          <w:szCs w:val="26"/>
          <w:lang w:val="lt-LT"/>
        </w:rPr>
        <w:t xml:space="preserve"> jų metu</w:t>
      </w:r>
      <w:r w:rsidR="00B117A7" w:rsidRPr="00E5193C">
        <w:rPr>
          <w:rFonts w:ascii="Times New Roman" w:hAnsi="Times New Roman"/>
          <w:sz w:val="26"/>
          <w:szCs w:val="26"/>
          <w:lang w:val="lt-LT"/>
        </w:rPr>
        <w:t xml:space="preserve"> vykdomi masiniai </w:t>
      </w:r>
      <w:r w:rsidR="0022751B" w:rsidRPr="00E5193C">
        <w:rPr>
          <w:rFonts w:ascii="Times New Roman" w:hAnsi="Times New Roman"/>
          <w:sz w:val="26"/>
          <w:szCs w:val="26"/>
          <w:lang w:val="lt-LT"/>
        </w:rPr>
        <w:t>a</w:t>
      </w:r>
      <w:r w:rsidR="00B117A7" w:rsidRPr="00E5193C">
        <w:rPr>
          <w:rFonts w:ascii="Times New Roman" w:hAnsi="Times New Roman"/>
          <w:sz w:val="26"/>
          <w:szCs w:val="26"/>
          <w:lang w:val="lt-LT"/>
        </w:rPr>
        <w:t>r sistemingi žmogaus teisių pažeidimai</w:t>
      </w:r>
      <w:r w:rsidR="0022751B" w:rsidRPr="00E5193C">
        <w:rPr>
          <w:rFonts w:ascii="Times New Roman" w:hAnsi="Times New Roman"/>
          <w:sz w:val="26"/>
          <w:szCs w:val="26"/>
          <w:lang w:val="lt-LT"/>
        </w:rPr>
        <w:t>, keliantys grėsmę daugelio asmenų fiziniam saugumui ir sveikatai,</w:t>
      </w:r>
      <w:r w:rsidR="00B117A7" w:rsidRPr="00E5193C">
        <w:rPr>
          <w:rFonts w:ascii="Times New Roman" w:hAnsi="Times New Roman"/>
          <w:sz w:val="26"/>
          <w:szCs w:val="26"/>
          <w:lang w:val="lt-LT"/>
        </w:rPr>
        <w:t xml:space="preserve"> </w:t>
      </w:r>
      <w:r w:rsidR="00B72005" w:rsidRPr="00E5193C">
        <w:rPr>
          <w:rFonts w:ascii="Times New Roman" w:hAnsi="Times New Roman"/>
          <w:sz w:val="26"/>
          <w:szCs w:val="26"/>
          <w:lang w:val="lt-LT"/>
        </w:rPr>
        <w:t>papuola į šių nusikaltimų drau</w:t>
      </w:r>
      <w:r w:rsidR="000C565B" w:rsidRPr="00E5193C">
        <w:rPr>
          <w:rFonts w:ascii="Times New Roman" w:hAnsi="Times New Roman"/>
          <w:sz w:val="26"/>
          <w:szCs w:val="26"/>
          <w:lang w:val="lt-LT"/>
        </w:rPr>
        <w:t>d</w:t>
      </w:r>
      <w:r w:rsidR="00B72005" w:rsidRPr="00E5193C">
        <w:rPr>
          <w:rFonts w:ascii="Times New Roman" w:hAnsi="Times New Roman"/>
          <w:sz w:val="26"/>
          <w:szCs w:val="26"/>
          <w:lang w:val="lt-LT"/>
        </w:rPr>
        <w:t>žiamų žmogaus teisių pažeidimų kategorijas, t.</w:t>
      </w:r>
      <w:r w:rsidR="00DB3C87" w:rsidRPr="00E5193C">
        <w:rPr>
          <w:rFonts w:ascii="Times New Roman" w:hAnsi="Times New Roman"/>
          <w:sz w:val="26"/>
          <w:szCs w:val="26"/>
          <w:lang w:val="lt-LT"/>
        </w:rPr>
        <w:t xml:space="preserve"> </w:t>
      </w:r>
      <w:r w:rsidR="00B72005" w:rsidRPr="00E5193C">
        <w:rPr>
          <w:rFonts w:ascii="Times New Roman" w:hAnsi="Times New Roman"/>
          <w:sz w:val="26"/>
          <w:szCs w:val="26"/>
          <w:lang w:val="lt-LT"/>
        </w:rPr>
        <w:t xml:space="preserve">y. turi genocido, nusikaltimų žmoniškumui ir karo nusikaltimų požymių. </w:t>
      </w:r>
    </w:p>
    <w:p w:rsidR="00B619E6" w:rsidRDefault="007153F2" w:rsidP="00FC3C5E">
      <w:pPr>
        <w:pStyle w:val="Sraopastraipa"/>
        <w:widowControl w:val="0"/>
        <w:tabs>
          <w:tab w:val="left" w:pos="709"/>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ab/>
      </w:r>
      <w:r w:rsidR="00996550" w:rsidRPr="00E5193C">
        <w:rPr>
          <w:rFonts w:ascii="Times New Roman" w:hAnsi="Times New Roman"/>
          <w:sz w:val="26"/>
          <w:szCs w:val="26"/>
          <w:lang w:val="lt-LT"/>
        </w:rPr>
        <w:t>JT Saugumo Taryba etninio valymo terminą pirmą kartą panaudojo rezoliucijoje Nr. 771 (1992)</w:t>
      </w:r>
      <w:r w:rsidR="00B23EB8" w:rsidRPr="00E5193C">
        <w:rPr>
          <w:rFonts w:ascii="Times New Roman" w:hAnsi="Times New Roman"/>
          <w:sz w:val="26"/>
          <w:szCs w:val="26"/>
          <w:lang w:val="lt-LT"/>
        </w:rPr>
        <w:t xml:space="preserve"> dėl buvusios Jugoslavijos </w:t>
      </w:r>
      <w:r w:rsidR="00996550" w:rsidRPr="00E5193C">
        <w:rPr>
          <w:rFonts w:ascii="Times New Roman" w:hAnsi="Times New Roman"/>
          <w:sz w:val="26"/>
          <w:szCs w:val="26"/>
          <w:lang w:val="lt-LT"/>
        </w:rPr>
        <w:t>ir nurodė, jog tokiais</w:t>
      </w:r>
      <w:r w:rsidR="00B23EB8" w:rsidRPr="00E5193C">
        <w:rPr>
          <w:rFonts w:ascii="Times New Roman" w:hAnsi="Times New Roman"/>
          <w:sz w:val="26"/>
          <w:szCs w:val="26"/>
          <w:lang w:val="lt-LT"/>
        </w:rPr>
        <w:t xml:space="preserve"> </w:t>
      </w:r>
      <w:r w:rsidR="00996550" w:rsidRPr="00E5193C">
        <w:rPr>
          <w:rFonts w:ascii="Times New Roman" w:hAnsi="Times New Roman"/>
          <w:sz w:val="26"/>
          <w:szCs w:val="26"/>
          <w:lang w:val="lt-LT"/>
        </w:rPr>
        <w:t>veiksmais buvo pažeista tarptautinė humanitarinė teisė</w:t>
      </w:r>
      <w:r w:rsidR="00996550" w:rsidRPr="00E5193C">
        <w:rPr>
          <w:rStyle w:val="Puslapioinaosnuoroda"/>
          <w:rFonts w:ascii="Times New Roman" w:hAnsi="Times New Roman"/>
          <w:sz w:val="26"/>
          <w:szCs w:val="26"/>
          <w:lang w:val="lt-LT"/>
        </w:rPr>
        <w:footnoteReference w:id="169"/>
      </w:r>
      <w:r w:rsidR="00970EA4" w:rsidRPr="00E5193C">
        <w:rPr>
          <w:rFonts w:ascii="Times New Roman" w:hAnsi="Times New Roman"/>
          <w:sz w:val="26"/>
          <w:szCs w:val="26"/>
          <w:lang w:val="lt-LT"/>
        </w:rPr>
        <w:t xml:space="preserve">. </w:t>
      </w:r>
      <w:r w:rsidR="00996550" w:rsidRPr="00E5193C">
        <w:rPr>
          <w:rFonts w:ascii="Times New Roman" w:hAnsi="Times New Roman"/>
          <w:sz w:val="26"/>
          <w:szCs w:val="26"/>
          <w:lang w:val="lt-LT"/>
        </w:rPr>
        <w:t xml:space="preserve">JT Generalinės </w:t>
      </w:r>
      <w:r w:rsidR="00996550" w:rsidRPr="00E5193C">
        <w:rPr>
          <w:rFonts w:ascii="Times New Roman" w:hAnsi="Times New Roman"/>
          <w:sz w:val="26"/>
          <w:szCs w:val="26"/>
          <w:lang w:val="lt-LT"/>
        </w:rPr>
        <w:lastRenderedPageBreak/>
        <w:t>Asamblėjos rezoliucija Nr. 46/242 (1992) etninį valymą</w:t>
      </w:r>
      <w:r w:rsidR="00680B4B" w:rsidRPr="00E5193C">
        <w:rPr>
          <w:rFonts w:ascii="Times New Roman" w:hAnsi="Times New Roman"/>
          <w:sz w:val="26"/>
          <w:szCs w:val="26"/>
          <w:lang w:val="lt-LT"/>
        </w:rPr>
        <w:t xml:space="preserve"> Bosnijoje ir </w:t>
      </w:r>
      <w:r w:rsidR="009161FD" w:rsidRPr="00E5193C">
        <w:rPr>
          <w:rFonts w:ascii="Times New Roman" w:hAnsi="Times New Roman"/>
          <w:sz w:val="26"/>
          <w:szCs w:val="26"/>
          <w:lang w:val="lt-LT"/>
        </w:rPr>
        <w:t>Hercegovinoje</w:t>
      </w:r>
      <w:r w:rsidR="00996550" w:rsidRPr="00E5193C">
        <w:rPr>
          <w:rFonts w:ascii="Times New Roman" w:hAnsi="Times New Roman"/>
          <w:sz w:val="26"/>
          <w:szCs w:val="26"/>
          <w:lang w:val="lt-LT"/>
        </w:rPr>
        <w:t xml:space="preserve"> įvardino kaip vieną iš genocido formų. </w:t>
      </w:r>
    </w:p>
    <w:p w:rsidR="0017175E" w:rsidRPr="00E5193C" w:rsidRDefault="00996550" w:rsidP="00FC3C5E">
      <w:pPr>
        <w:pStyle w:val="Sraopastraipa"/>
        <w:widowControl w:val="0"/>
        <w:tabs>
          <w:tab w:val="left" w:pos="709"/>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Re</w:t>
      </w:r>
      <w:r w:rsidR="00B72005" w:rsidRPr="00E5193C">
        <w:rPr>
          <w:rFonts w:ascii="Times New Roman" w:hAnsi="Times New Roman"/>
          <w:sz w:val="26"/>
          <w:szCs w:val="26"/>
          <w:lang w:val="lt-LT"/>
        </w:rPr>
        <w:t xml:space="preserve">ikia atkreipti dėmesį į tai, </w:t>
      </w:r>
      <w:r w:rsidR="000C565B" w:rsidRPr="00E5193C">
        <w:rPr>
          <w:rFonts w:ascii="Times New Roman" w:hAnsi="Times New Roman"/>
          <w:sz w:val="26"/>
          <w:szCs w:val="26"/>
          <w:lang w:val="lt-LT"/>
        </w:rPr>
        <w:t xml:space="preserve">kad </w:t>
      </w:r>
      <w:r w:rsidR="00B72005" w:rsidRPr="00E5193C">
        <w:rPr>
          <w:rFonts w:ascii="Times New Roman" w:hAnsi="Times New Roman"/>
          <w:sz w:val="26"/>
          <w:szCs w:val="26"/>
          <w:lang w:val="lt-LT"/>
        </w:rPr>
        <w:t xml:space="preserve">etninis valymas </w:t>
      </w:r>
      <w:r w:rsidR="00680B4B" w:rsidRPr="00E5193C">
        <w:rPr>
          <w:rFonts w:ascii="Times New Roman" w:hAnsi="Times New Roman"/>
          <w:sz w:val="26"/>
          <w:szCs w:val="26"/>
          <w:lang w:val="lt-LT"/>
        </w:rPr>
        <w:t>gali būti</w:t>
      </w:r>
      <w:r w:rsidR="00B72005" w:rsidRPr="00E5193C">
        <w:rPr>
          <w:rFonts w:ascii="Times New Roman" w:hAnsi="Times New Roman"/>
          <w:sz w:val="26"/>
          <w:szCs w:val="26"/>
          <w:lang w:val="lt-LT"/>
        </w:rPr>
        <w:t xml:space="preserve"> sudėtinė genocido dalis </w:t>
      </w:r>
      <w:r w:rsidR="00680B4B" w:rsidRPr="00E5193C">
        <w:rPr>
          <w:rFonts w:ascii="Times New Roman" w:hAnsi="Times New Roman"/>
          <w:sz w:val="26"/>
          <w:szCs w:val="26"/>
          <w:lang w:val="lt-LT"/>
        </w:rPr>
        <w:t xml:space="preserve">tik </w:t>
      </w:r>
      <w:r w:rsidR="00B72005" w:rsidRPr="00E5193C">
        <w:rPr>
          <w:rFonts w:ascii="Times New Roman" w:hAnsi="Times New Roman"/>
          <w:sz w:val="26"/>
          <w:szCs w:val="26"/>
          <w:lang w:val="lt-LT"/>
        </w:rPr>
        <w:t>tuo atveju, jei jo metu vykdomi veiksmai papuola į genocido nusikaltimo draudžiamų žmogaus teisių pažeidimų kategorijas, ir juo siekiama ne tik, kad išstu</w:t>
      </w:r>
      <w:r w:rsidR="000C565B" w:rsidRPr="00E5193C">
        <w:rPr>
          <w:rFonts w:ascii="Times New Roman" w:hAnsi="Times New Roman"/>
          <w:sz w:val="26"/>
          <w:szCs w:val="26"/>
          <w:lang w:val="lt-LT"/>
        </w:rPr>
        <w:t>mti tam tikrą asmenų grupę iš jos</w:t>
      </w:r>
      <w:r w:rsidR="00B72005" w:rsidRPr="00E5193C">
        <w:rPr>
          <w:rFonts w:ascii="Times New Roman" w:hAnsi="Times New Roman"/>
          <w:sz w:val="26"/>
          <w:szCs w:val="26"/>
          <w:lang w:val="lt-LT"/>
        </w:rPr>
        <w:t xml:space="preserve"> gyvenamosios teritorijos, bet ir sunaikinti ją kaip tokią</w:t>
      </w:r>
      <w:r w:rsidR="00B72005" w:rsidRPr="00E5193C">
        <w:rPr>
          <w:rStyle w:val="Puslapioinaosnuoroda"/>
          <w:rFonts w:ascii="Times New Roman" w:hAnsi="Times New Roman"/>
          <w:sz w:val="26"/>
          <w:szCs w:val="26"/>
          <w:lang w:val="lt-LT"/>
        </w:rPr>
        <w:footnoteReference w:id="170"/>
      </w:r>
      <w:r w:rsidR="00B72005" w:rsidRPr="00E5193C">
        <w:rPr>
          <w:rFonts w:ascii="Times New Roman" w:hAnsi="Times New Roman"/>
          <w:sz w:val="26"/>
          <w:szCs w:val="26"/>
          <w:lang w:val="lt-LT"/>
        </w:rPr>
        <w:t xml:space="preserve">. </w:t>
      </w:r>
      <w:r w:rsidR="00B12FB0" w:rsidRPr="00E5193C">
        <w:rPr>
          <w:rFonts w:ascii="Times New Roman" w:hAnsi="Times New Roman"/>
          <w:sz w:val="26"/>
          <w:szCs w:val="26"/>
          <w:lang w:val="lt-LT"/>
        </w:rPr>
        <w:t>Jei etninio valymo politikos tikslas nėra susiję</w:t>
      </w:r>
      <w:r w:rsidR="00401544" w:rsidRPr="00E5193C">
        <w:rPr>
          <w:rFonts w:ascii="Times New Roman" w:hAnsi="Times New Roman"/>
          <w:sz w:val="26"/>
          <w:szCs w:val="26"/>
          <w:lang w:val="lt-LT"/>
        </w:rPr>
        <w:t xml:space="preserve">s </w:t>
      </w:r>
      <w:r w:rsidR="00B12FB0" w:rsidRPr="00E5193C">
        <w:rPr>
          <w:rFonts w:ascii="Times New Roman" w:hAnsi="Times New Roman"/>
          <w:sz w:val="26"/>
          <w:szCs w:val="26"/>
          <w:lang w:val="lt-LT"/>
        </w:rPr>
        <w:t>su fizi</w:t>
      </w:r>
      <w:r w:rsidR="00401544" w:rsidRPr="00E5193C">
        <w:rPr>
          <w:rFonts w:ascii="Times New Roman" w:hAnsi="Times New Roman"/>
          <w:sz w:val="26"/>
          <w:szCs w:val="26"/>
          <w:lang w:val="lt-LT"/>
        </w:rPr>
        <w:t xml:space="preserve">niu tam </w:t>
      </w:r>
      <w:r w:rsidR="00B72005" w:rsidRPr="00E5193C">
        <w:rPr>
          <w:rFonts w:ascii="Times New Roman" w:hAnsi="Times New Roman"/>
          <w:sz w:val="26"/>
          <w:szCs w:val="26"/>
          <w:lang w:val="lt-LT"/>
        </w:rPr>
        <w:t>tikros grupės asmenų sunaikinimu</w:t>
      </w:r>
      <w:r w:rsidR="00B12FB0" w:rsidRPr="00E5193C">
        <w:rPr>
          <w:rFonts w:ascii="Times New Roman" w:hAnsi="Times New Roman"/>
          <w:sz w:val="26"/>
          <w:szCs w:val="26"/>
          <w:lang w:val="lt-LT"/>
        </w:rPr>
        <w:t>, tokiu</w:t>
      </w:r>
      <w:r w:rsidR="00B72005" w:rsidRPr="00E5193C">
        <w:rPr>
          <w:rFonts w:ascii="Times New Roman" w:hAnsi="Times New Roman"/>
          <w:sz w:val="26"/>
          <w:szCs w:val="26"/>
          <w:lang w:val="lt-LT"/>
        </w:rPr>
        <w:t xml:space="preserve"> atveju etninio valymo veiksmai gali turėti </w:t>
      </w:r>
      <w:r w:rsidR="00401544" w:rsidRPr="00E5193C">
        <w:rPr>
          <w:rFonts w:ascii="Times New Roman" w:hAnsi="Times New Roman"/>
          <w:sz w:val="26"/>
          <w:szCs w:val="26"/>
          <w:lang w:val="lt-LT"/>
        </w:rPr>
        <w:t>nusikaltimų žmoniškumui</w:t>
      </w:r>
      <w:r w:rsidR="00B72005" w:rsidRPr="00E5193C">
        <w:rPr>
          <w:rFonts w:ascii="Times New Roman" w:hAnsi="Times New Roman"/>
          <w:sz w:val="26"/>
          <w:szCs w:val="26"/>
          <w:lang w:val="lt-LT"/>
        </w:rPr>
        <w:t xml:space="preserve"> arba karo nusikaltimų požymių.</w:t>
      </w:r>
      <w:r w:rsidR="00FC3C5E" w:rsidRPr="00E5193C">
        <w:rPr>
          <w:rFonts w:ascii="Times New Roman" w:hAnsi="Times New Roman"/>
          <w:sz w:val="26"/>
          <w:szCs w:val="26"/>
          <w:lang w:val="lt-LT"/>
        </w:rPr>
        <w:t xml:space="preserve"> Pavyzdžiui, etninis valymas, pasireiškiantis tam tikros grupės asmenų perkėlimu iš jų gyvenamosios teritorijos į specialias stovyklas, kuriose sudarytos sąlygos gali nulemti fizinį grupės išnykimą, galėtų būti laikomas genocidu</w:t>
      </w:r>
      <w:r w:rsidR="00CB0BF1" w:rsidRPr="00E5193C">
        <w:rPr>
          <w:rFonts w:ascii="Times New Roman" w:hAnsi="Times New Roman"/>
          <w:sz w:val="26"/>
          <w:szCs w:val="26"/>
          <w:lang w:val="lt-LT"/>
        </w:rPr>
        <w:t>, jei jo vykdytojai turėtų specialų tikslą vykdyti genocidą</w:t>
      </w:r>
      <w:r w:rsidR="00FC3C5E" w:rsidRPr="00E5193C">
        <w:rPr>
          <w:rFonts w:ascii="Times New Roman" w:hAnsi="Times New Roman"/>
          <w:sz w:val="26"/>
          <w:szCs w:val="26"/>
          <w:lang w:val="lt-LT"/>
        </w:rPr>
        <w:t>. O tokie etninio valymo veiksmai kaip gyvenviečių užpuolimai ir jų deginimas, tam tikros grupės asmenų deportacijos galėtų būti laikomi nusikaltimų žmoniškumui įrodymais</w:t>
      </w:r>
      <w:r w:rsidR="0017175E" w:rsidRPr="00E5193C">
        <w:rPr>
          <w:rFonts w:ascii="Times New Roman" w:hAnsi="Times New Roman"/>
          <w:sz w:val="26"/>
          <w:szCs w:val="26"/>
          <w:lang w:val="lt-LT"/>
        </w:rPr>
        <w:t>, jei šių užpuolimų vykdytojai žinojo, kad tokie jų veiksmai yra išplitusių ar sistemingų išpuolių prieš civilius dalis</w:t>
      </w:r>
      <w:r w:rsidR="00FC3C5E" w:rsidRPr="00E5193C">
        <w:rPr>
          <w:rFonts w:ascii="Times New Roman" w:hAnsi="Times New Roman"/>
          <w:sz w:val="26"/>
          <w:szCs w:val="26"/>
          <w:lang w:val="lt-LT"/>
        </w:rPr>
        <w:t>.</w:t>
      </w:r>
      <w:r w:rsidR="0017175E" w:rsidRPr="00E5193C">
        <w:rPr>
          <w:rFonts w:ascii="Times New Roman" w:hAnsi="Times New Roman"/>
          <w:sz w:val="26"/>
          <w:szCs w:val="26"/>
          <w:lang w:val="lt-LT"/>
        </w:rPr>
        <w:t xml:space="preserve"> </w:t>
      </w:r>
      <w:r w:rsidR="007B4BED" w:rsidRPr="00E5193C">
        <w:rPr>
          <w:rFonts w:ascii="Times New Roman" w:hAnsi="Times New Roman"/>
          <w:sz w:val="26"/>
          <w:szCs w:val="26"/>
          <w:lang w:val="lt-LT"/>
        </w:rPr>
        <w:t>TBTBJ savo praktikoje etninį valymą laikė būtent nusikaltimais žmoniškumui</w:t>
      </w:r>
      <w:r w:rsidR="007B4BED" w:rsidRPr="00E5193C">
        <w:rPr>
          <w:rStyle w:val="Puslapioinaosnuoroda"/>
          <w:rFonts w:ascii="Times New Roman" w:hAnsi="Times New Roman"/>
          <w:sz w:val="26"/>
          <w:szCs w:val="26"/>
          <w:lang w:val="lt-LT"/>
        </w:rPr>
        <w:footnoteReference w:id="171"/>
      </w:r>
      <w:r w:rsidR="007B4BED" w:rsidRPr="00E5193C">
        <w:rPr>
          <w:rFonts w:ascii="Times New Roman" w:hAnsi="Times New Roman"/>
          <w:sz w:val="26"/>
          <w:szCs w:val="26"/>
          <w:lang w:val="lt-LT"/>
        </w:rPr>
        <w:t xml:space="preserve">. </w:t>
      </w:r>
      <w:r w:rsidR="0017175E" w:rsidRPr="00E5193C">
        <w:rPr>
          <w:rFonts w:ascii="Times New Roman" w:eastAsia="Times New Roman" w:hAnsi="Times New Roman"/>
          <w:sz w:val="26"/>
          <w:szCs w:val="26"/>
          <w:lang w:val="lt-LT" w:eastAsia="lt-LT"/>
        </w:rPr>
        <w:t xml:space="preserve">Tiesiogiai karo veiksmuose nedalyvaujančių tam tikrai etninei grupei priklausančių civilių tyčinis užpuldinėjimas arba tyčinis tam tikros etninės grupės religijos, švietimo, meno, </w:t>
      </w:r>
      <w:r w:rsidR="00CB0BF1" w:rsidRPr="00E5193C">
        <w:rPr>
          <w:rFonts w:ascii="Times New Roman" w:eastAsia="Times New Roman" w:hAnsi="Times New Roman"/>
          <w:sz w:val="26"/>
          <w:szCs w:val="26"/>
          <w:lang w:val="lt-LT" w:eastAsia="lt-LT"/>
        </w:rPr>
        <w:t xml:space="preserve">istorijos paminklų </w:t>
      </w:r>
      <w:r w:rsidR="0017175E" w:rsidRPr="00E5193C">
        <w:rPr>
          <w:rFonts w:ascii="Times New Roman" w:eastAsia="Times New Roman" w:hAnsi="Times New Roman"/>
          <w:sz w:val="26"/>
          <w:szCs w:val="26"/>
          <w:lang w:val="lt-LT" w:eastAsia="lt-LT"/>
        </w:rPr>
        <w:t xml:space="preserve">užpuldinėjimas, jei šie objektai nėra kariniai, galėtų būti laikomi etninio valymo veiksmais, kurie </w:t>
      </w:r>
      <w:r w:rsidR="00CB0BF1" w:rsidRPr="00E5193C">
        <w:rPr>
          <w:rFonts w:ascii="Times New Roman" w:eastAsia="Times New Roman" w:hAnsi="Times New Roman"/>
          <w:sz w:val="26"/>
          <w:szCs w:val="26"/>
          <w:lang w:val="lt-LT" w:eastAsia="lt-LT"/>
        </w:rPr>
        <w:t>galėtų turėti</w:t>
      </w:r>
      <w:r w:rsidR="0017175E" w:rsidRPr="00E5193C">
        <w:rPr>
          <w:rFonts w:ascii="Times New Roman" w:eastAsia="Times New Roman" w:hAnsi="Times New Roman"/>
          <w:sz w:val="26"/>
          <w:szCs w:val="26"/>
          <w:lang w:val="lt-LT" w:eastAsia="lt-LT"/>
        </w:rPr>
        <w:t xml:space="preserve"> karo nusikaltimų požymių. </w:t>
      </w:r>
    </w:p>
    <w:p w:rsidR="00401544" w:rsidRPr="00E5193C" w:rsidRDefault="007153F2" w:rsidP="007153F2">
      <w:pPr>
        <w:pStyle w:val="Sraopastraipa"/>
        <w:widowControl w:val="0"/>
        <w:tabs>
          <w:tab w:val="left" w:pos="709"/>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ab/>
      </w:r>
      <w:r w:rsidR="000A0687" w:rsidRPr="00E5193C">
        <w:rPr>
          <w:rFonts w:ascii="Times New Roman" w:hAnsi="Times New Roman"/>
          <w:sz w:val="26"/>
          <w:szCs w:val="26"/>
          <w:lang w:val="lt-LT"/>
        </w:rPr>
        <w:t>A</w:t>
      </w:r>
      <w:r w:rsidR="00401544" w:rsidRPr="00E5193C">
        <w:rPr>
          <w:rFonts w:ascii="Times New Roman" w:hAnsi="Times New Roman"/>
          <w:sz w:val="26"/>
          <w:szCs w:val="26"/>
          <w:lang w:val="lt-LT"/>
        </w:rPr>
        <w:t>pibendrinant galima teigti, jog:</w:t>
      </w:r>
    </w:p>
    <w:p w:rsidR="00314FFA" w:rsidRPr="00E5193C" w:rsidRDefault="00314FFA" w:rsidP="00305BB9">
      <w:pPr>
        <w:pStyle w:val="Sraopastraipa"/>
        <w:widowControl w:val="0"/>
        <w:numPr>
          <w:ilvl w:val="0"/>
          <w:numId w:val="13"/>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 xml:space="preserve">Etninio valymo sąvoka yra </w:t>
      </w:r>
      <w:r w:rsidR="00BE55AC" w:rsidRPr="00E5193C">
        <w:rPr>
          <w:rFonts w:ascii="Times New Roman" w:hAnsi="Times New Roman"/>
          <w:sz w:val="26"/>
          <w:szCs w:val="26"/>
          <w:lang w:val="lt-LT"/>
        </w:rPr>
        <w:t xml:space="preserve">doktrininė koncepcija ir teisinio etninio valymo apibrėžimo šiuolaikinėje tarptautinėje teisėje nėra. </w:t>
      </w:r>
    </w:p>
    <w:p w:rsidR="00401544" w:rsidRPr="00E5193C" w:rsidRDefault="00401544" w:rsidP="00305BB9">
      <w:pPr>
        <w:pStyle w:val="Sraopastraipa"/>
        <w:widowControl w:val="0"/>
        <w:numPr>
          <w:ilvl w:val="0"/>
          <w:numId w:val="13"/>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t>Etninio valymo politikos</w:t>
      </w:r>
      <w:r w:rsidR="00DB7B58" w:rsidRPr="00E5193C">
        <w:rPr>
          <w:rFonts w:ascii="Times New Roman" w:hAnsi="Times New Roman"/>
          <w:sz w:val="26"/>
          <w:szCs w:val="26"/>
          <w:lang w:val="lt-LT"/>
        </w:rPr>
        <w:t xml:space="preserve"> </w:t>
      </w:r>
      <w:r w:rsidRPr="00E5193C">
        <w:rPr>
          <w:rFonts w:ascii="Times New Roman" w:hAnsi="Times New Roman"/>
          <w:sz w:val="26"/>
          <w:szCs w:val="26"/>
          <w:lang w:val="lt-LT"/>
        </w:rPr>
        <w:t>įgyvendinimas priklausomai nuo jos</w:t>
      </w:r>
      <w:r w:rsidR="000C565B" w:rsidRPr="00E5193C">
        <w:rPr>
          <w:rFonts w:ascii="Times New Roman" w:hAnsi="Times New Roman"/>
          <w:sz w:val="26"/>
          <w:szCs w:val="26"/>
          <w:lang w:val="lt-LT"/>
        </w:rPr>
        <w:t xml:space="preserve"> metu</w:t>
      </w:r>
      <w:r w:rsidR="00B72005" w:rsidRPr="00E5193C">
        <w:rPr>
          <w:rFonts w:ascii="Times New Roman" w:hAnsi="Times New Roman"/>
          <w:sz w:val="26"/>
          <w:szCs w:val="26"/>
          <w:lang w:val="lt-LT"/>
        </w:rPr>
        <w:t xml:space="preserve"> vykdomų veiksmų pobūdžio, šios politikos</w:t>
      </w:r>
      <w:r w:rsidR="00B12FB0" w:rsidRPr="00E5193C">
        <w:rPr>
          <w:rFonts w:ascii="Times New Roman" w:hAnsi="Times New Roman"/>
          <w:sz w:val="26"/>
          <w:szCs w:val="26"/>
          <w:lang w:val="lt-LT"/>
        </w:rPr>
        <w:t xml:space="preserve"> tikslo ir bendro situacijos konteksto gali</w:t>
      </w:r>
      <w:r w:rsidR="00BE55AC" w:rsidRPr="00E5193C">
        <w:rPr>
          <w:rFonts w:ascii="Times New Roman" w:hAnsi="Times New Roman"/>
          <w:sz w:val="26"/>
          <w:szCs w:val="26"/>
          <w:lang w:val="lt-LT"/>
        </w:rPr>
        <w:t xml:space="preserve"> turėti</w:t>
      </w:r>
      <w:r w:rsidR="00B12FB0" w:rsidRPr="00E5193C">
        <w:rPr>
          <w:rFonts w:ascii="Times New Roman" w:hAnsi="Times New Roman"/>
          <w:sz w:val="26"/>
          <w:szCs w:val="26"/>
          <w:lang w:val="lt-LT"/>
        </w:rPr>
        <w:t xml:space="preserve"> </w:t>
      </w:r>
      <w:r w:rsidR="000A0687" w:rsidRPr="00E5193C">
        <w:rPr>
          <w:rFonts w:ascii="Times New Roman" w:hAnsi="Times New Roman"/>
          <w:sz w:val="26"/>
          <w:szCs w:val="26"/>
          <w:lang w:val="lt-LT"/>
        </w:rPr>
        <w:t>genocido, nusikaltimų žmoniškumui ar karo nusikaltimų</w:t>
      </w:r>
      <w:r w:rsidR="00BE55AC" w:rsidRPr="00E5193C">
        <w:rPr>
          <w:rFonts w:ascii="Times New Roman" w:hAnsi="Times New Roman"/>
          <w:sz w:val="26"/>
          <w:szCs w:val="26"/>
          <w:lang w:val="lt-LT"/>
        </w:rPr>
        <w:t xml:space="preserve"> požymių.</w:t>
      </w:r>
    </w:p>
    <w:p w:rsidR="000C31AB" w:rsidRPr="00E5193C" w:rsidRDefault="00401544" w:rsidP="004F212F">
      <w:pPr>
        <w:pStyle w:val="Sraopastraipa"/>
        <w:widowControl w:val="0"/>
        <w:numPr>
          <w:ilvl w:val="0"/>
          <w:numId w:val="13"/>
        </w:numPr>
        <w:tabs>
          <w:tab w:val="left" w:pos="993"/>
        </w:tabs>
        <w:autoSpaceDE w:val="0"/>
        <w:autoSpaceDN w:val="0"/>
        <w:adjustRightInd w:val="0"/>
        <w:spacing w:after="0" w:line="360" w:lineRule="auto"/>
        <w:ind w:left="0" w:firstLine="567"/>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Etninis valymas gali būti </w:t>
      </w:r>
      <w:r w:rsidR="000C565B" w:rsidRPr="00E5193C">
        <w:rPr>
          <w:rFonts w:ascii="Times New Roman" w:hAnsi="Times New Roman"/>
          <w:sz w:val="26"/>
          <w:szCs w:val="26"/>
          <w:lang w:val="lt-LT"/>
        </w:rPr>
        <w:t>humanitarinės krizės priežastis</w:t>
      </w:r>
      <w:r w:rsidR="00CB0BF1" w:rsidRPr="00E5193C">
        <w:rPr>
          <w:rFonts w:ascii="Times New Roman" w:hAnsi="Times New Roman"/>
          <w:sz w:val="26"/>
          <w:szCs w:val="26"/>
          <w:lang w:val="lt-LT"/>
        </w:rPr>
        <w:t>, nes jo metu vykdomi masiniai a</w:t>
      </w:r>
      <w:r w:rsidRPr="00E5193C">
        <w:rPr>
          <w:rFonts w:ascii="Times New Roman" w:hAnsi="Times New Roman"/>
          <w:sz w:val="26"/>
          <w:szCs w:val="26"/>
          <w:lang w:val="lt-LT"/>
        </w:rPr>
        <w:t>r sistemingi žmogaus teisių pažeidimai</w:t>
      </w:r>
      <w:r w:rsidR="00B72005" w:rsidRPr="00E5193C">
        <w:rPr>
          <w:rFonts w:ascii="Times New Roman" w:hAnsi="Times New Roman"/>
          <w:sz w:val="26"/>
          <w:szCs w:val="26"/>
          <w:lang w:val="lt-LT"/>
        </w:rPr>
        <w:t xml:space="preserve"> gali turėti</w:t>
      </w:r>
      <w:r w:rsidRPr="00E5193C">
        <w:rPr>
          <w:rFonts w:ascii="Times New Roman" w:hAnsi="Times New Roman"/>
          <w:sz w:val="26"/>
          <w:szCs w:val="26"/>
          <w:lang w:val="lt-LT"/>
        </w:rPr>
        <w:t xml:space="preserve"> genocido, nusikaltimų žmoniškumui ir karo nusikaltimų požymių, bet etninio valymo egzistavimas automatiškai nereiškia tarptautinių nusikaltimų egzistavimo</w:t>
      </w:r>
      <w:r w:rsidRPr="00E5193C">
        <w:rPr>
          <w:rStyle w:val="Puslapioinaosnuoroda"/>
          <w:rFonts w:ascii="Times New Roman" w:hAnsi="Times New Roman"/>
          <w:sz w:val="26"/>
          <w:szCs w:val="26"/>
          <w:lang w:val="lt-LT"/>
        </w:rPr>
        <w:footnoteReference w:id="172"/>
      </w:r>
      <w:r w:rsidRPr="00E5193C">
        <w:rPr>
          <w:rFonts w:ascii="Times New Roman" w:hAnsi="Times New Roman"/>
          <w:sz w:val="26"/>
          <w:szCs w:val="26"/>
          <w:lang w:val="lt-LT"/>
        </w:rPr>
        <w:t>.</w:t>
      </w:r>
    </w:p>
    <w:p w:rsidR="00CB0BF1" w:rsidRPr="00E5193C" w:rsidRDefault="00CB0BF1" w:rsidP="004F212F">
      <w:pPr>
        <w:pStyle w:val="Sraopastraipa"/>
        <w:widowControl w:val="0"/>
        <w:tabs>
          <w:tab w:val="left" w:pos="993"/>
        </w:tabs>
        <w:autoSpaceDE w:val="0"/>
        <w:autoSpaceDN w:val="0"/>
        <w:adjustRightInd w:val="0"/>
        <w:spacing w:after="0" w:line="360" w:lineRule="auto"/>
        <w:ind w:left="567"/>
        <w:jc w:val="both"/>
        <w:rPr>
          <w:rFonts w:ascii="Times New Roman" w:hAnsi="Times New Roman"/>
          <w:sz w:val="26"/>
          <w:szCs w:val="26"/>
          <w:lang w:val="lt-LT"/>
        </w:rPr>
      </w:pPr>
    </w:p>
    <w:p w:rsidR="000C31AB" w:rsidRPr="00E5193C" w:rsidRDefault="002B259E" w:rsidP="005C78C7">
      <w:pPr>
        <w:pStyle w:val="Antrat4"/>
        <w:spacing w:before="0" w:after="0"/>
        <w:jc w:val="center"/>
        <w:rPr>
          <w:sz w:val="26"/>
          <w:szCs w:val="26"/>
          <w:lang w:val="lt-LT"/>
        </w:rPr>
      </w:pPr>
      <w:bookmarkStart w:id="11" w:name="_Toc331936225"/>
      <w:r w:rsidRPr="00E5193C">
        <w:rPr>
          <w:sz w:val="26"/>
          <w:szCs w:val="26"/>
          <w:lang w:val="lt-LT"/>
        </w:rPr>
        <w:t xml:space="preserve">1.2.5. </w:t>
      </w:r>
      <w:r w:rsidR="000C31AB" w:rsidRPr="00E5193C">
        <w:rPr>
          <w:sz w:val="26"/>
          <w:szCs w:val="26"/>
        </w:rPr>
        <w:t>Bado</w:t>
      </w:r>
      <w:r w:rsidR="000C31AB" w:rsidRPr="00E5193C">
        <w:rPr>
          <w:sz w:val="26"/>
          <w:szCs w:val="26"/>
          <w:lang w:val="lt-LT"/>
        </w:rPr>
        <w:t xml:space="preserve"> nusikaltimai</w:t>
      </w:r>
      <w:bookmarkEnd w:id="11"/>
    </w:p>
    <w:p w:rsidR="000C31AB" w:rsidRPr="00E5193C" w:rsidRDefault="000C31AB" w:rsidP="000C31AB">
      <w:pPr>
        <w:pStyle w:val="Sraopastraipa"/>
        <w:widowControl w:val="0"/>
        <w:tabs>
          <w:tab w:val="left" w:pos="993"/>
        </w:tabs>
        <w:autoSpaceDE w:val="0"/>
        <w:autoSpaceDN w:val="0"/>
        <w:adjustRightInd w:val="0"/>
        <w:spacing w:after="0" w:line="360" w:lineRule="auto"/>
        <w:ind w:left="1080"/>
        <w:rPr>
          <w:rFonts w:ascii="Times New Roman" w:hAnsi="Times New Roman"/>
          <w:sz w:val="26"/>
          <w:szCs w:val="26"/>
          <w:lang w:val="lt-LT"/>
        </w:rPr>
      </w:pPr>
    </w:p>
    <w:p w:rsidR="000C31AB" w:rsidRPr="00E5193C" w:rsidRDefault="000C31AB" w:rsidP="000C31AB">
      <w:pPr>
        <w:pStyle w:val="Sraopastraipa"/>
        <w:widowControl w:val="0"/>
        <w:tabs>
          <w:tab w:val="left" w:pos="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Atsižvelgiant į tai, kad humanitarinės krizės priežasti</w:t>
      </w:r>
      <w:r w:rsidR="00A758B2" w:rsidRPr="00E5193C">
        <w:rPr>
          <w:rFonts w:ascii="Times New Roman" w:hAnsi="Times New Roman"/>
          <w:sz w:val="26"/>
          <w:szCs w:val="26"/>
          <w:lang w:val="lt-LT"/>
        </w:rPr>
        <w:t>s</w:t>
      </w:r>
      <w:r w:rsidRPr="00E5193C">
        <w:rPr>
          <w:rFonts w:ascii="Times New Roman" w:hAnsi="Times New Roman"/>
          <w:sz w:val="26"/>
          <w:szCs w:val="26"/>
          <w:lang w:val="lt-LT"/>
        </w:rPr>
        <w:t xml:space="preserve"> gal</w:t>
      </w:r>
      <w:r w:rsidR="004108A1" w:rsidRPr="00E5193C">
        <w:rPr>
          <w:rFonts w:ascii="Times New Roman" w:hAnsi="Times New Roman"/>
          <w:sz w:val="26"/>
          <w:szCs w:val="26"/>
          <w:lang w:val="lt-LT"/>
        </w:rPr>
        <w:t>i</w:t>
      </w:r>
      <w:r w:rsidRPr="00E5193C">
        <w:rPr>
          <w:rFonts w:ascii="Times New Roman" w:hAnsi="Times New Roman"/>
          <w:sz w:val="26"/>
          <w:szCs w:val="26"/>
          <w:lang w:val="lt-LT"/>
        </w:rPr>
        <w:t xml:space="preserve"> būti iš pagrindinių žmogaus teisių išvestinių teisių, pavyzdžiui, teisės į maistą</w:t>
      </w:r>
      <w:r w:rsidR="00BE55AC"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35642A" w:rsidRPr="00E5193C">
        <w:rPr>
          <w:rFonts w:ascii="Times New Roman" w:hAnsi="Times New Roman"/>
          <w:sz w:val="26"/>
          <w:szCs w:val="26"/>
          <w:lang w:val="lt-LT"/>
        </w:rPr>
        <w:t xml:space="preserve">masiniai ar sistemingi </w:t>
      </w:r>
      <w:r w:rsidRPr="00E5193C">
        <w:rPr>
          <w:rFonts w:ascii="Times New Roman" w:hAnsi="Times New Roman"/>
          <w:sz w:val="26"/>
          <w:szCs w:val="26"/>
          <w:lang w:val="lt-LT"/>
        </w:rPr>
        <w:t xml:space="preserve">pažeidimai, jei jie </w:t>
      </w:r>
      <w:r w:rsidR="0035642A" w:rsidRPr="00E5193C">
        <w:rPr>
          <w:rFonts w:ascii="Times New Roman" w:hAnsi="Times New Roman"/>
          <w:sz w:val="26"/>
          <w:szCs w:val="26"/>
          <w:lang w:val="lt-LT"/>
        </w:rPr>
        <w:t xml:space="preserve">būtų tiesiogiai susiję su </w:t>
      </w:r>
      <w:r w:rsidRPr="00E5193C">
        <w:rPr>
          <w:rFonts w:ascii="Times New Roman" w:hAnsi="Times New Roman"/>
          <w:sz w:val="26"/>
          <w:szCs w:val="26"/>
          <w:lang w:val="lt-LT"/>
        </w:rPr>
        <w:t>pagri</w:t>
      </w:r>
      <w:r w:rsidR="0035642A" w:rsidRPr="00E5193C">
        <w:rPr>
          <w:rFonts w:ascii="Times New Roman" w:hAnsi="Times New Roman"/>
          <w:sz w:val="26"/>
          <w:szCs w:val="26"/>
          <w:lang w:val="lt-LT"/>
        </w:rPr>
        <w:t>ndinių žmogaus teisių, pavyzdžiui, teisės į gyvybę, pažeidimai</w:t>
      </w:r>
      <w:r w:rsidRPr="00E5193C">
        <w:rPr>
          <w:rFonts w:ascii="Times New Roman" w:hAnsi="Times New Roman"/>
          <w:sz w:val="26"/>
          <w:szCs w:val="26"/>
          <w:lang w:val="lt-LT"/>
        </w:rPr>
        <w:t>s</w:t>
      </w:r>
      <w:r w:rsidR="0035642A" w:rsidRPr="00E5193C">
        <w:rPr>
          <w:rFonts w:ascii="Times New Roman" w:hAnsi="Times New Roman"/>
          <w:sz w:val="26"/>
          <w:szCs w:val="26"/>
          <w:lang w:val="lt-LT"/>
        </w:rPr>
        <w:t>,</w:t>
      </w:r>
      <w:r w:rsidR="00BE55AC" w:rsidRPr="00E5193C">
        <w:rPr>
          <w:rFonts w:ascii="Times New Roman" w:hAnsi="Times New Roman"/>
          <w:sz w:val="26"/>
          <w:szCs w:val="26"/>
          <w:lang w:val="lt-LT"/>
        </w:rPr>
        <w:t xml:space="preserve"> bado nusikaltimai galėtų</w:t>
      </w:r>
      <w:r w:rsidRPr="00E5193C">
        <w:rPr>
          <w:rFonts w:ascii="Times New Roman" w:hAnsi="Times New Roman"/>
          <w:sz w:val="26"/>
          <w:szCs w:val="26"/>
          <w:lang w:val="lt-LT"/>
        </w:rPr>
        <w:t xml:space="preserve"> būti </w:t>
      </w:r>
      <w:r w:rsidR="0035642A" w:rsidRPr="00E5193C">
        <w:rPr>
          <w:rFonts w:ascii="Times New Roman" w:hAnsi="Times New Roman"/>
          <w:sz w:val="26"/>
          <w:szCs w:val="26"/>
          <w:lang w:val="lt-LT"/>
        </w:rPr>
        <w:t>humanitarinės krizės priežastis, jei j</w:t>
      </w:r>
      <w:r w:rsidR="00BE55AC" w:rsidRPr="00E5193C">
        <w:rPr>
          <w:rFonts w:ascii="Times New Roman" w:hAnsi="Times New Roman"/>
          <w:sz w:val="26"/>
          <w:szCs w:val="26"/>
          <w:lang w:val="lt-LT"/>
        </w:rPr>
        <w:t>ie turėtų</w:t>
      </w:r>
      <w:r w:rsidRPr="00E5193C">
        <w:rPr>
          <w:rFonts w:ascii="Times New Roman" w:hAnsi="Times New Roman"/>
          <w:sz w:val="26"/>
          <w:szCs w:val="26"/>
          <w:lang w:val="lt-LT"/>
        </w:rPr>
        <w:t xml:space="preserve"> genocido, nusikaltimų žmoniškumui ar karo nusikaltimų požymių. </w:t>
      </w:r>
    </w:p>
    <w:p w:rsidR="007F58C5" w:rsidRPr="00E5193C" w:rsidRDefault="00FC60A2" w:rsidP="007F58C5">
      <w:pPr>
        <w:spacing w:after="0" w:line="360" w:lineRule="auto"/>
        <w:ind w:firstLine="709"/>
        <w:jc w:val="both"/>
        <w:rPr>
          <w:rFonts w:ascii="Times New Roman" w:hAnsi="Times New Roman"/>
          <w:sz w:val="26"/>
          <w:szCs w:val="26"/>
          <w:lang w:val="lt-LT" w:eastAsia="lt-LT"/>
        </w:rPr>
      </w:pPr>
      <w:r w:rsidRPr="00E5193C">
        <w:rPr>
          <w:rFonts w:ascii="Times New Roman" w:hAnsi="Times New Roman"/>
          <w:sz w:val="26"/>
          <w:szCs w:val="26"/>
          <w:lang w:val="lt-LT"/>
        </w:rPr>
        <w:t>Bado</w:t>
      </w:r>
      <w:r w:rsidR="0035642A" w:rsidRPr="00E5193C">
        <w:rPr>
          <w:rFonts w:ascii="Times New Roman" w:hAnsi="Times New Roman"/>
          <w:sz w:val="26"/>
          <w:szCs w:val="26"/>
          <w:lang w:val="lt-LT"/>
        </w:rPr>
        <w:t xml:space="preserve"> nusikaltimai gali</w:t>
      </w:r>
      <w:r w:rsidRPr="00E5193C">
        <w:rPr>
          <w:rFonts w:ascii="Times New Roman" w:hAnsi="Times New Roman"/>
          <w:sz w:val="26"/>
          <w:szCs w:val="26"/>
          <w:lang w:val="lt-LT"/>
        </w:rPr>
        <w:t xml:space="preserve"> turėti genocido nusikaltimo požymių, jei </w:t>
      </w:r>
      <w:r w:rsidR="0035642A" w:rsidRPr="00E5193C">
        <w:rPr>
          <w:rFonts w:ascii="Times New Roman" w:hAnsi="Times New Roman"/>
          <w:sz w:val="26"/>
          <w:szCs w:val="26"/>
          <w:lang w:val="lt-LT" w:eastAsia="lt-LT"/>
        </w:rPr>
        <w:t xml:space="preserve">konkrečiai asmenų grupei būtų </w:t>
      </w:r>
      <w:r w:rsidRPr="00E5193C">
        <w:rPr>
          <w:rFonts w:ascii="Times New Roman" w:hAnsi="Times New Roman"/>
          <w:sz w:val="26"/>
          <w:szCs w:val="26"/>
          <w:lang w:val="lt-LT" w:eastAsia="lt-LT"/>
        </w:rPr>
        <w:t xml:space="preserve">tikslingai sudaromos tokios gyvenimo sąlygos, kuriomis apgalvotai būtų siekiama fiziškai sunaikinti ją visą </w:t>
      </w:r>
      <w:r w:rsidR="0035642A" w:rsidRPr="00E5193C">
        <w:rPr>
          <w:rFonts w:ascii="Times New Roman" w:hAnsi="Times New Roman"/>
          <w:sz w:val="26"/>
          <w:szCs w:val="26"/>
          <w:lang w:val="lt-LT" w:eastAsia="lt-LT"/>
        </w:rPr>
        <w:t xml:space="preserve">kaip tokią </w:t>
      </w:r>
      <w:r w:rsidRPr="00E5193C">
        <w:rPr>
          <w:rFonts w:ascii="Times New Roman" w:hAnsi="Times New Roman"/>
          <w:sz w:val="26"/>
          <w:szCs w:val="26"/>
          <w:lang w:val="lt-LT" w:eastAsia="lt-LT"/>
        </w:rPr>
        <w:t>ar jos dalį</w:t>
      </w:r>
      <w:r w:rsidRPr="00E5193C">
        <w:rPr>
          <w:rStyle w:val="Puslapioinaosnuoroda"/>
          <w:rFonts w:ascii="Times New Roman" w:hAnsi="Times New Roman"/>
          <w:sz w:val="26"/>
          <w:szCs w:val="26"/>
          <w:lang w:val="lt-LT" w:eastAsia="lt-LT"/>
        </w:rPr>
        <w:footnoteReference w:id="173"/>
      </w:r>
      <w:r w:rsidR="00661E21" w:rsidRPr="00E5193C">
        <w:rPr>
          <w:rFonts w:ascii="Times New Roman" w:hAnsi="Times New Roman"/>
          <w:sz w:val="26"/>
          <w:szCs w:val="26"/>
          <w:lang w:val="lt-LT" w:eastAsia="lt-LT"/>
        </w:rPr>
        <w:t>. Komisija, disk</w:t>
      </w:r>
      <w:r w:rsidRPr="00E5193C">
        <w:rPr>
          <w:rFonts w:ascii="Times New Roman" w:hAnsi="Times New Roman"/>
          <w:sz w:val="26"/>
          <w:szCs w:val="26"/>
          <w:lang w:val="lt-LT" w:eastAsia="lt-LT"/>
        </w:rPr>
        <w:t xml:space="preserve">utavusi dėl </w:t>
      </w:r>
      <w:r w:rsidR="0035642A" w:rsidRPr="00E5193C">
        <w:rPr>
          <w:rFonts w:ascii="Times New Roman" w:hAnsi="Times New Roman"/>
          <w:sz w:val="26"/>
          <w:szCs w:val="26"/>
          <w:lang w:val="lt-LT" w:eastAsia="lt-LT"/>
        </w:rPr>
        <w:t xml:space="preserve">tarptautinių nusikaltimų sudėčių </w:t>
      </w:r>
      <w:r w:rsidRPr="00E5193C">
        <w:rPr>
          <w:rFonts w:ascii="Times New Roman" w:hAnsi="Times New Roman"/>
          <w:sz w:val="26"/>
          <w:szCs w:val="26"/>
          <w:lang w:val="lt-LT" w:eastAsia="lt-LT"/>
        </w:rPr>
        <w:t xml:space="preserve">ir rengusi </w:t>
      </w:r>
      <w:r w:rsidR="0035642A" w:rsidRPr="00E5193C">
        <w:rPr>
          <w:rFonts w:ascii="Times New Roman" w:hAnsi="Times New Roman"/>
          <w:sz w:val="26"/>
          <w:szCs w:val="26"/>
          <w:lang w:val="lt-LT" w:eastAsia="lt-LT"/>
        </w:rPr>
        <w:t>Romos statuto</w:t>
      </w:r>
      <w:r w:rsidR="00661E21" w:rsidRPr="00E5193C">
        <w:rPr>
          <w:rFonts w:ascii="Times New Roman" w:hAnsi="Times New Roman"/>
          <w:sz w:val="26"/>
          <w:szCs w:val="26"/>
          <w:lang w:val="lt-LT" w:eastAsia="lt-LT"/>
        </w:rPr>
        <w:t xml:space="preserve"> projektą </w:t>
      </w:r>
      <w:r w:rsidRPr="00E5193C">
        <w:rPr>
          <w:rFonts w:ascii="Times New Roman" w:hAnsi="Times New Roman"/>
          <w:sz w:val="26"/>
          <w:szCs w:val="26"/>
          <w:lang w:val="lt-LT" w:eastAsia="lt-LT"/>
        </w:rPr>
        <w:t xml:space="preserve">nurodė, jog gyvenimo sąlygos genocido nusikaltimo kontekste </w:t>
      </w:r>
      <w:r w:rsidR="0035642A" w:rsidRPr="00E5193C">
        <w:rPr>
          <w:rFonts w:ascii="Times New Roman" w:hAnsi="Times New Roman"/>
          <w:sz w:val="26"/>
          <w:szCs w:val="26"/>
          <w:lang w:val="lt-LT" w:eastAsia="lt-LT"/>
        </w:rPr>
        <w:t>galėtų apimti ir</w:t>
      </w:r>
      <w:r w:rsidRPr="00E5193C">
        <w:rPr>
          <w:rFonts w:ascii="Times New Roman" w:hAnsi="Times New Roman"/>
          <w:sz w:val="26"/>
          <w:szCs w:val="26"/>
          <w:lang w:val="lt-LT" w:eastAsia="lt-LT"/>
        </w:rPr>
        <w:t xml:space="preserve"> išgyvenimui būtinų priemonių, tokių kaip maistas, neužtikrinimo</w:t>
      </w:r>
      <w:r w:rsidRPr="00E5193C">
        <w:rPr>
          <w:rStyle w:val="Puslapioinaosnuoroda"/>
          <w:rFonts w:ascii="Times New Roman" w:hAnsi="Times New Roman"/>
          <w:sz w:val="26"/>
          <w:szCs w:val="26"/>
          <w:lang w:val="lt-LT" w:eastAsia="lt-LT"/>
        </w:rPr>
        <w:footnoteReference w:id="174"/>
      </w:r>
      <w:r w:rsidR="0035642A" w:rsidRPr="00E5193C">
        <w:rPr>
          <w:rFonts w:ascii="Times New Roman" w:hAnsi="Times New Roman"/>
          <w:sz w:val="26"/>
          <w:szCs w:val="26"/>
          <w:lang w:val="lt-LT" w:eastAsia="lt-LT"/>
        </w:rPr>
        <w:t xml:space="preserve">. </w:t>
      </w:r>
      <w:r w:rsidR="00661E21" w:rsidRPr="00E5193C">
        <w:rPr>
          <w:rFonts w:ascii="Times New Roman" w:hAnsi="Times New Roman"/>
          <w:sz w:val="26"/>
          <w:szCs w:val="26"/>
          <w:lang w:val="lt-LT" w:eastAsia="lt-LT"/>
        </w:rPr>
        <w:t xml:space="preserve">1949 m. rugpjūčio 12 d. Ženevos konvencijų papildomo protokolo dėl tarptautinių ginkluotų konfliktų aukų apsaugos komentaras taip pat nurodė, jog </w:t>
      </w:r>
      <w:r w:rsidR="00E641F2" w:rsidRPr="00E5193C">
        <w:rPr>
          <w:rFonts w:ascii="Times New Roman" w:hAnsi="Times New Roman"/>
          <w:sz w:val="26"/>
          <w:szCs w:val="26"/>
          <w:lang w:val="lt-LT" w:eastAsia="lt-LT"/>
        </w:rPr>
        <w:t>veiksmai, kuriais siekiama sukelti civilių badą, galėtų būti laikomi genocidu</w:t>
      </w:r>
      <w:r w:rsidR="00E641F2" w:rsidRPr="00E5193C">
        <w:rPr>
          <w:rStyle w:val="Puslapioinaosnuoroda"/>
          <w:rFonts w:ascii="Times New Roman" w:hAnsi="Times New Roman"/>
          <w:sz w:val="26"/>
          <w:szCs w:val="26"/>
          <w:lang w:val="lt-LT" w:eastAsia="lt-LT"/>
        </w:rPr>
        <w:footnoteReference w:id="175"/>
      </w:r>
      <w:r w:rsidR="00483153" w:rsidRPr="00E5193C">
        <w:rPr>
          <w:rFonts w:ascii="Times New Roman" w:hAnsi="Times New Roman"/>
          <w:sz w:val="26"/>
          <w:szCs w:val="26"/>
          <w:lang w:val="lt-LT" w:eastAsia="lt-LT"/>
        </w:rPr>
        <w:t xml:space="preserve">, jei būtų įrodytas specialus tokių veiksmų tikslas, t. y. išnaikinti konkrečią asmenų grupę kaip tokią ar esminę jos dalį. TBTR savo </w:t>
      </w:r>
      <w:r w:rsidR="00483153" w:rsidRPr="00E5193C">
        <w:rPr>
          <w:rFonts w:ascii="Times New Roman" w:hAnsi="Times New Roman"/>
          <w:sz w:val="26"/>
          <w:szCs w:val="26"/>
          <w:lang w:val="lt-LT" w:eastAsia="lt-LT"/>
        </w:rPr>
        <w:lastRenderedPageBreak/>
        <w:t>praktikoje taip pat patvirtino, jog tyčinis gyvenimo sąlygų, kurios gali turėti įtakos fiziniam tam tikros asmenų grupės išnykimui, sudarymas apima ir bado nusikaltimus</w:t>
      </w:r>
      <w:r w:rsidR="00483153" w:rsidRPr="00E5193C">
        <w:rPr>
          <w:rStyle w:val="Puslapioinaosnuoroda"/>
          <w:rFonts w:ascii="Times New Roman" w:hAnsi="Times New Roman"/>
          <w:sz w:val="26"/>
          <w:szCs w:val="26"/>
          <w:lang w:val="lt-LT" w:eastAsia="lt-LT"/>
        </w:rPr>
        <w:footnoteReference w:id="176"/>
      </w:r>
      <w:r w:rsidR="00483153" w:rsidRPr="00E5193C">
        <w:rPr>
          <w:rFonts w:ascii="Times New Roman" w:hAnsi="Times New Roman"/>
          <w:sz w:val="26"/>
          <w:szCs w:val="26"/>
          <w:lang w:val="lt-LT" w:eastAsia="lt-LT"/>
        </w:rPr>
        <w:t>.</w:t>
      </w:r>
    </w:p>
    <w:p w:rsidR="00FA0039" w:rsidRPr="00E5193C" w:rsidRDefault="00FA0039" w:rsidP="0035642A">
      <w:pPr>
        <w:spacing w:after="0" w:line="360" w:lineRule="auto"/>
        <w:ind w:firstLine="709"/>
        <w:jc w:val="both"/>
        <w:rPr>
          <w:rFonts w:ascii="Times New Roman" w:hAnsi="Times New Roman"/>
          <w:sz w:val="26"/>
          <w:szCs w:val="26"/>
          <w:lang w:eastAsia="lt-LT"/>
        </w:rPr>
      </w:pPr>
      <w:r w:rsidRPr="00E5193C">
        <w:rPr>
          <w:rFonts w:ascii="Times New Roman" w:hAnsi="Times New Roman"/>
          <w:sz w:val="26"/>
          <w:szCs w:val="26"/>
          <w:lang w:val="lt-LT" w:eastAsia="lt-LT"/>
        </w:rPr>
        <w:t>D. Marcus nuomone, remiantis tarptautinių baudžiamųjų tribunolų praktika, siekiant pripažinti valstybės atsakomybę dėl bado nusikaltimų, geriausiai tam pritaikyta yra nusikaltimų žmoniškumui samprata šiuolaikinėje tarptautinėje teisėje</w:t>
      </w:r>
      <w:r w:rsidRPr="00E5193C">
        <w:rPr>
          <w:rStyle w:val="Puslapioinaosnuoroda"/>
          <w:rFonts w:ascii="Times New Roman" w:hAnsi="Times New Roman"/>
          <w:sz w:val="26"/>
          <w:szCs w:val="26"/>
          <w:lang w:val="lt-LT" w:eastAsia="lt-LT"/>
        </w:rPr>
        <w:footnoteReference w:id="177"/>
      </w:r>
      <w:r w:rsidRPr="00E5193C">
        <w:rPr>
          <w:rFonts w:ascii="Times New Roman" w:hAnsi="Times New Roman"/>
          <w:sz w:val="26"/>
          <w:szCs w:val="26"/>
          <w:lang w:val="lt-LT" w:eastAsia="lt-LT"/>
        </w:rPr>
        <w:t xml:space="preserve">. </w:t>
      </w:r>
      <w:r w:rsidR="00845812" w:rsidRPr="00E5193C">
        <w:rPr>
          <w:rFonts w:ascii="Times New Roman" w:hAnsi="Times New Roman"/>
          <w:sz w:val="26"/>
          <w:szCs w:val="26"/>
          <w:lang w:val="lt-LT" w:eastAsia="lt-LT"/>
        </w:rPr>
        <w:t xml:space="preserve">Remiantis Romos statuto 7 str. 2 d. b punktu, civilių </w:t>
      </w:r>
      <w:r w:rsidR="00845812" w:rsidRPr="00E5193C">
        <w:rPr>
          <w:rFonts w:ascii="Times New Roman" w:hAnsi="Times New Roman"/>
          <w:sz w:val="26"/>
          <w:szCs w:val="26"/>
          <w:lang w:eastAsia="lt-LT"/>
        </w:rPr>
        <w:t xml:space="preserve">naikinimas reiškia tyčinį tokių gyvenimo sąlygų sudarymą, </w:t>
      </w:r>
      <w:r w:rsidR="00845812" w:rsidRPr="00E5193C">
        <w:rPr>
          <w:rFonts w:ascii="Times New Roman" w:hAnsi="Times New Roman"/>
          <w:i/>
          <w:iCs/>
          <w:sz w:val="26"/>
          <w:szCs w:val="26"/>
          <w:lang w:eastAsia="lt-LT"/>
        </w:rPr>
        <w:t>inter alia</w:t>
      </w:r>
      <w:r w:rsidR="00845812" w:rsidRPr="00E5193C">
        <w:rPr>
          <w:rFonts w:ascii="Times New Roman" w:hAnsi="Times New Roman"/>
          <w:sz w:val="26"/>
          <w:szCs w:val="26"/>
          <w:lang w:eastAsia="lt-LT"/>
        </w:rPr>
        <w:t xml:space="preserve"> atimant galimybę gauti maisto ir vaistų, kad žūtų dalis gyventojų</w:t>
      </w:r>
      <w:r w:rsidR="0035642A" w:rsidRPr="00E5193C">
        <w:rPr>
          <w:rFonts w:ascii="Times New Roman" w:hAnsi="Times New Roman"/>
          <w:sz w:val="26"/>
          <w:szCs w:val="26"/>
          <w:lang w:eastAsia="lt-LT"/>
        </w:rPr>
        <w:t>, bet be specialaus tikslo sunaikinti tam tikrą asmenų grupę kaip tokią ar esminę jos dalį.</w:t>
      </w:r>
      <w:r w:rsidR="00845812" w:rsidRPr="00E5193C">
        <w:rPr>
          <w:rFonts w:ascii="Times New Roman" w:hAnsi="Times New Roman"/>
          <w:sz w:val="26"/>
          <w:szCs w:val="26"/>
          <w:lang w:eastAsia="lt-LT"/>
        </w:rPr>
        <w:t xml:space="preserve"> </w:t>
      </w:r>
      <w:r w:rsidR="00E93D3C" w:rsidRPr="00E5193C">
        <w:rPr>
          <w:rFonts w:ascii="Times New Roman" w:hAnsi="Times New Roman"/>
          <w:sz w:val="26"/>
          <w:szCs w:val="26"/>
          <w:lang w:eastAsia="lt-LT"/>
        </w:rPr>
        <w:t xml:space="preserve">Vadinasi, bado nusikaltimai reiškia civilių naikinimą, kuris nuo </w:t>
      </w:r>
      <w:r w:rsidR="009A44E6" w:rsidRPr="00E5193C">
        <w:rPr>
          <w:rFonts w:ascii="Times New Roman" w:hAnsi="Times New Roman"/>
          <w:sz w:val="26"/>
          <w:szCs w:val="26"/>
          <w:lang w:eastAsia="lt-LT"/>
        </w:rPr>
        <w:t>sistemingo</w:t>
      </w:r>
      <w:r w:rsidR="00E93D3C" w:rsidRPr="00E5193C">
        <w:rPr>
          <w:rFonts w:ascii="Times New Roman" w:hAnsi="Times New Roman"/>
          <w:sz w:val="26"/>
          <w:szCs w:val="26"/>
          <w:lang w:eastAsia="lt-LT"/>
        </w:rPr>
        <w:t xml:space="preserve"> civilių</w:t>
      </w:r>
      <w:r w:rsidR="009A44E6" w:rsidRPr="00E5193C">
        <w:rPr>
          <w:rFonts w:ascii="Times New Roman" w:hAnsi="Times New Roman"/>
          <w:sz w:val="26"/>
          <w:szCs w:val="26"/>
          <w:lang w:eastAsia="lt-LT"/>
        </w:rPr>
        <w:t xml:space="preserve"> </w:t>
      </w:r>
      <w:r w:rsidR="007F58C5" w:rsidRPr="00E5193C">
        <w:rPr>
          <w:rFonts w:ascii="Times New Roman" w:hAnsi="Times New Roman"/>
          <w:sz w:val="26"/>
          <w:szCs w:val="26"/>
          <w:lang w:eastAsia="lt-LT"/>
        </w:rPr>
        <w:t xml:space="preserve">žudymo kaip nusikaltimo žmoniškumui skiriasi tuo, jog naikinimas suprantamas kaip daugelio, o ne pavienių </w:t>
      </w:r>
      <w:r w:rsidR="0035642A" w:rsidRPr="00E5193C">
        <w:rPr>
          <w:rFonts w:ascii="Times New Roman" w:hAnsi="Times New Roman"/>
          <w:sz w:val="26"/>
          <w:szCs w:val="26"/>
          <w:lang w:eastAsia="lt-LT"/>
        </w:rPr>
        <w:t>asmenų žudymas, t. y. vykdomi masiniai teisės į gyvybę pažeidimai</w:t>
      </w:r>
      <w:r w:rsidR="0035642A" w:rsidRPr="00E5193C">
        <w:rPr>
          <w:rStyle w:val="Puslapioinaosnuoroda"/>
          <w:rFonts w:ascii="Times New Roman" w:hAnsi="Times New Roman"/>
          <w:sz w:val="26"/>
          <w:szCs w:val="26"/>
          <w:lang w:eastAsia="lt-LT"/>
        </w:rPr>
        <w:footnoteReference w:id="178"/>
      </w:r>
      <w:r w:rsidR="0035642A" w:rsidRPr="00E5193C">
        <w:rPr>
          <w:rFonts w:ascii="Times New Roman" w:hAnsi="Times New Roman"/>
          <w:sz w:val="26"/>
          <w:szCs w:val="26"/>
          <w:lang w:eastAsia="lt-LT"/>
        </w:rPr>
        <w:t xml:space="preserve">. </w:t>
      </w:r>
      <w:r w:rsidR="00845812" w:rsidRPr="00E5193C">
        <w:rPr>
          <w:rFonts w:ascii="Times New Roman" w:hAnsi="Times New Roman"/>
          <w:sz w:val="26"/>
          <w:szCs w:val="26"/>
          <w:lang w:eastAsia="lt-LT"/>
        </w:rPr>
        <w:t xml:space="preserve">TBTJ savo sprendime byloje </w:t>
      </w:r>
      <w:r w:rsidR="005D5454" w:rsidRPr="00E5193C">
        <w:rPr>
          <w:rFonts w:ascii="Times New Roman" w:hAnsi="Times New Roman"/>
          <w:i/>
          <w:sz w:val="26"/>
          <w:szCs w:val="26"/>
          <w:lang w:eastAsia="lt-LT"/>
        </w:rPr>
        <w:t>Prokuroras</w:t>
      </w:r>
      <w:r w:rsidR="00845812" w:rsidRPr="00E5193C">
        <w:rPr>
          <w:rFonts w:ascii="Times New Roman" w:hAnsi="Times New Roman"/>
          <w:i/>
          <w:sz w:val="26"/>
          <w:szCs w:val="26"/>
          <w:lang w:eastAsia="lt-LT"/>
        </w:rPr>
        <w:t xml:space="preserve"> v. </w:t>
      </w:r>
      <w:r w:rsidR="007F58C5" w:rsidRPr="00E5193C">
        <w:rPr>
          <w:rFonts w:ascii="Times New Roman" w:hAnsi="Times New Roman"/>
          <w:i/>
          <w:sz w:val="26"/>
          <w:szCs w:val="26"/>
          <w:lang w:eastAsia="lt-LT"/>
        </w:rPr>
        <w:t>Krstic</w:t>
      </w:r>
      <w:r w:rsidR="007F58C5" w:rsidRPr="00E5193C">
        <w:rPr>
          <w:rFonts w:ascii="Times New Roman" w:hAnsi="Times New Roman"/>
          <w:sz w:val="26"/>
          <w:szCs w:val="26"/>
          <w:lang w:eastAsia="lt-LT"/>
        </w:rPr>
        <w:t xml:space="preserve"> nurodė, jog civilių naikinimas kaip nusikaltimas žmoniškumui skiriasi nuo genocido nusikaltimo tuo, jog civiliniai neturi būti apibūdinami bendrais etniniais, rasistiniais, religiniais ir kt. požymiais ir draudžiami veiksmai gali būti nukreipti prieš skirtingų asmenų grupę kaip tokią</w:t>
      </w:r>
      <w:r w:rsidR="007F58C5" w:rsidRPr="00E5193C">
        <w:rPr>
          <w:rStyle w:val="Puslapioinaosnuoroda"/>
          <w:rFonts w:ascii="Times New Roman" w:hAnsi="Times New Roman"/>
          <w:sz w:val="26"/>
          <w:szCs w:val="26"/>
          <w:lang w:eastAsia="lt-LT"/>
        </w:rPr>
        <w:footnoteReference w:id="179"/>
      </w:r>
      <w:r w:rsidR="007F58C5" w:rsidRPr="00E5193C">
        <w:rPr>
          <w:rFonts w:ascii="Times New Roman" w:hAnsi="Times New Roman"/>
          <w:sz w:val="26"/>
          <w:szCs w:val="26"/>
          <w:lang w:eastAsia="lt-LT"/>
        </w:rPr>
        <w:t xml:space="preserve">. </w:t>
      </w:r>
    </w:p>
    <w:p w:rsidR="00E93D3C" w:rsidRPr="00E5193C" w:rsidRDefault="00B619E6" w:rsidP="009E68FC">
      <w:pPr>
        <w:spacing w:after="0" w:line="360" w:lineRule="auto"/>
        <w:ind w:firstLine="709"/>
        <w:jc w:val="both"/>
        <w:rPr>
          <w:rFonts w:ascii="Times New Roman" w:hAnsi="Times New Roman"/>
          <w:sz w:val="26"/>
          <w:szCs w:val="26"/>
          <w:lang w:eastAsia="lt-LT"/>
        </w:rPr>
      </w:pPr>
      <w:r>
        <w:rPr>
          <w:rFonts w:ascii="Times New Roman" w:hAnsi="Times New Roman"/>
          <w:sz w:val="26"/>
          <w:szCs w:val="26"/>
          <w:lang w:eastAsia="lt-LT"/>
        </w:rPr>
        <w:t>B</w:t>
      </w:r>
      <w:r w:rsidR="0035642A" w:rsidRPr="00E5193C">
        <w:rPr>
          <w:rFonts w:ascii="Times New Roman" w:hAnsi="Times New Roman"/>
          <w:sz w:val="26"/>
          <w:szCs w:val="26"/>
          <w:lang w:eastAsia="lt-LT"/>
        </w:rPr>
        <w:t>ado nusikaltimų draudimas aiškiausiai yra nustatytas tarptautinėje humanitarinėje teisėje.</w:t>
      </w:r>
      <w:r w:rsidR="00CD1700" w:rsidRPr="00E5193C">
        <w:rPr>
          <w:rFonts w:ascii="Times New Roman" w:hAnsi="Times New Roman"/>
          <w:sz w:val="26"/>
          <w:szCs w:val="26"/>
          <w:lang w:eastAsia="lt-LT"/>
        </w:rPr>
        <w:t xml:space="preserve"> 1949 m. rugpjūčio 12 d. Ženevos konvencijos dėl civilių apsaugos karo metu 23 str. nustato, jog kiekviena aukštoji susitariančioji šalis praleidžia visas medicininių ir sanitarinių atsargų, taip pat kulto reikmenų siuntas, skirtas tik kitos aukštosios susitariančiosios šalies civiliams, net jei ši yra pirmosios priešininkė. Taip pat įsitikinus, jog nėra jokių rimtų tame pačiame </w:t>
      </w:r>
      <w:r w:rsidR="00E93D3C" w:rsidRPr="00E5193C">
        <w:rPr>
          <w:rFonts w:ascii="Times New Roman" w:hAnsi="Times New Roman"/>
          <w:sz w:val="26"/>
          <w:szCs w:val="26"/>
          <w:lang w:eastAsia="lt-LT"/>
        </w:rPr>
        <w:t>straipsnyje nurodytų priežasčių</w:t>
      </w:r>
      <w:r w:rsidR="00CD1700" w:rsidRPr="00E5193C">
        <w:rPr>
          <w:rFonts w:ascii="Times New Roman" w:hAnsi="Times New Roman"/>
          <w:sz w:val="26"/>
          <w:szCs w:val="26"/>
          <w:lang w:eastAsia="lt-LT"/>
        </w:rPr>
        <w:t xml:space="preserve"> būgštauti, </w:t>
      </w:r>
      <w:r w:rsidR="00E93D3C" w:rsidRPr="00E5193C">
        <w:rPr>
          <w:rFonts w:ascii="Times New Roman" w:hAnsi="Times New Roman"/>
          <w:sz w:val="26"/>
          <w:szCs w:val="26"/>
          <w:lang w:eastAsia="lt-LT"/>
        </w:rPr>
        <w:t xml:space="preserve">turi būti </w:t>
      </w:r>
      <w:r w:rsidR="00CD1700" w:rsidRPr="00E5193C">
        <w:rPr>
          <w:rFonts w:ascii="Times New Roman" w:hAnsi="Times New Roman"/>
          <w:sz w:val="26"/>
          <w:szCs w:val="26"/>
          <w:lang w:eastAsia="lt-LT"/>
        </w:rPr>
        <w:t xml:space="preserve">praleidžiamos visos būtinų maisto produktų, drabužių ir tonizuojančių </w:t>
      </w:r>
      <w:r w:rsidR="00CD1700" w:rsidRPr="00E5193C">
        <w:rPr>
          <w:rFonts w:ascii="Times New Roman" w:hAnsi="Times New Roman"/>
          <w:sz w:val="26"/>
          <w:szCs w:val="26"/>
          <w:lang w:eastAsia="lt-LT"/>
        </w:rPr>
        <w:lastRenderedPageBreak/>
        <w:t>preparatų, skirtų vaikams iki 15 metų, nėščioms moterims ir gimdyvėms, siuntos. Tos pačios konvencijos 55 str. nustato valstybės pareigą okupuotoje teritorijoje visomis turimomis priemonėmis užtikrinti gyventojų aprūpinimą maistu ir medikamentais bei medicinos reikmenimis. Be to, ši valstybė turi pareigą įsivežti reikalingų maisto produktų, medikamentų atsargų ir kitų dalykų, jei okupuotos teritorijos išteklių nepakanka.</w:t>
      </w:r>
      <w:r w:rsidR="003276E9" w:rsidRPr="00E5193C">
        <w:rPr>
          <w:rFonts w:ascii="Times New Roman" w:hAnsi="Times New Roman"/>
          <w:sz w:val="26"/>
          <w:szCs w:val="26"/>
          <w:lang w:eastAsia="lt-LT"/>
        </w:rPr>
        <w:t xml:space="preserve"> </w:t>
      </w:r>
    </w:p>
    <w:p w:rsidR="009E68FC" w:rsidRPr="00E5193C" w:rsidRDefault="003276E9" w:rsidP="009E68FC">
      <w:pPr>
        <w:spacing w:after="0" w:line="360" w:lineRule="auto"/>
        <w:ind w:firstLine="709"/>
        <w:jc w:val="both"/>
        <w:rPr>
          <w:rFonts w:ascii="Times New Roman" w:hAnsi="Times New Roman"/>
          <w:sz w:val="26"/>
          <w:szCs w:val="26"/>
          <w:lang w:eastAsia="lt-LT"/>
        </w:rPr>
      </w:pPr>
      <w:r w:rsidRPr="00E5193C">
        <w:rPr>
          <w:rFonts w:ascii="Times New Roman" w:hAnsi="Times New Roman"/>
          <w:sz w:val="26"/>
          <w:szCs w:val="26"/>
          <w:lang w:eastAsia="lt-LT"/>
        </w:rPr>
        <w:t>1977 m. Ženevos konvencijų papildomo protokolo dėl tarptautinių ginkluotų konfliktų aukų apsaugos 54 str. sustiprino bado nusikaltimų draudimą tarptautinėje humanitarinėje teisėje. Š</w:t>
      </w:r>
      <w:r w:rsidR="00CB0BF1" w:rsidRPr="00E5193C">
        <w:rPr>
          <w:rFonts w:ascii="Times New Roman" w:hAnsi="Times New Roman"/>
          <w:sz w:val="26"/>
          <w:szCs w:val="26"/>
          <w:lang w:eastAsia="lt-LT"/>
        </w:rPr>
        <w:t>io</w:t>
      </w:r>
      <w:r w:rsidRPr="00E5193C">
        <w:rPr>
          <w:rFonts w:ascii="Times New Roman" w:hAnsi="Times New Roman"/>
          <w:sz w:val="26"/>
          <w:szCs w:val="26"/>
          <w:lang w:eastAsia="lt-LT"/>
        </w:rPr>
        <w:t xml:space="preserve"> straipsnio 1 d. nustatė, jog draudžiama kaip kariavimo metodą naudoti civilių marinimą badu, o 2 d. numatė draudimą pulti, sunaikinti, išvežti ar paversti netinkamais naudoti objektus, kurie yra būtini, kad civiliai išliktų gyvi, būtent: maisto atsargas, žemės ūkio vietoves, kuriose gaminami maisto produktai, pasėlius, galvijus, geriamojo vandens įrengimus ir jo atsargas, irigacines sistemas, turint tikslą neleisti jais naudotis civiliams gyventojams ar priešiškai šaliai gyvybei palaikyti, kad ir ko</w:t>
      </w:r>
      <w:r w:rsidR="00B619E6">
        <w:rPr>
          <w:rFonts w:ascii="Times New Roman" w:hAnsi="Times New Roman"/>
          <w:sz w:val="26"/>
          <w:szCs w:val="26"/>
          <w:lang w:eastAsia="lt-LT"/>
        </w:rPr>
        <w:t>kiais motyvais tai būtų daroma –</w:t>
      </w:r>
      <w:r w:rsidRPr="00E5193C">
        <w:rPr>
          <w:rFonts w:ascii="Times New Roman" w:hAnsi="Times New Roman"/>
          <w:sz w:val="26"/>
          <w:szCs w:val="26"/>
          <w:lang w:eastAsia="lt-LT"/>
        </w:rPr>
        <w:t xml:space="preserve"> siekiant badu marinti civilius gyventojus, priversti juos išsikelti kitur ar dėl kokios kitos priežasties.</w:t>
      </w:r>
      <w:r w:rsidR="009E68FC" w:rsidRPr="00E5193C">
        <w:rPr>
          <w:rFonts w:ascii="Times New Roman" w:hAnsi="Times New Roman"/>
          <w:sz w:val="26"/>
          <w:szCs w:val="26"/>
          <w:lang w:eastAsia="lt-LT"/>
        </w:rPr>
        <w:t xml:space="preserve"> </w:t>
      </w:r>
    </w:p>
    <w:p w:rsidR="00E54692" w:rsidRPr="00E5193C" w:rsidRDefault="00E54692" w:rsidP="009E68FC">
      <w:pPr>
        <w:spacing w:after="0" w:line="360" w:lineRule="auto"/>
        <w:ind w:firstLine="709"/>
        <w:jc w:val="both"/>
        <w:rPr>
          <w:rFonts w:ascii="Times New Roman" w:hAnsi="Times New Roman"/>
          <w:sz w:val="26"/>
          <w:szCs w:val="26"/>
          <w:lang w:eastAsia="lt-LT"/>
        </w:rPr>
      </w:pPr>
      <w:r w:rsidRPr="00E5193C">
        <w:rPr>
          <w:rFonts w:ascii="Times New Roman" w:hAnsi="Times New Roman"/>
          <w:sz w:val="26"/>
          <w:szCs w:val="26"/>
          <w:lang w:eastAsia="lt-LT"/>
        </w:rPr>
        <w:t>1977 m. Ženevos konvencijų papildomo protokolo dėl netarptautinių ginkluotų konfliktų aukų apsaugos 14 s</w:t>
      </w:r>
      <w:r w:rsidR="00E93D3C" w:rsidRPr="00E5193C">
        <w:rPr>
          <w:rFonts w:ascii="Times New Roman" w:hAnsi="Times New Roman"/>
          <w:sz w:val="26"/>
          <w:szCs w:val="26"/>
          <w:lang w:eastAsia="lt-LT"/>
        </w:rPr>
        <w:t xml:space="preserve">tr. nustato draudimą civilius </w:t>
      </w:r>
      <w:r w:rsidRPr="00E5193C">
        <w:rPr>
          <w:rFonts w:ascii="Times New Roman" w:hAnsi="Times New Roman"/>
          <w:sz w:val="26"/>
          <w:szCs w:val="26"/>
          <w:lang w:eastAsia="lt-LT"/>
        </w:rPr>
        <w:t>marinti badu ir tai naudoti kaip kovos metodą. Todėl draudžiama tuo tikslu pulti, naikinti, išvežti ar sugadinti objektus, kurie būtini civiliams išlikti, kaip antai: maisto produktus, žemės ūkio vietoves, naudojamas maisto produkcijos gamybai, pasėlius, galvijus, geriamojo vandens tiekimo įrenginius ir jo atsargas, taip pat drėkinimo mechanizmus.</w:t>
      </w:r>
    </w:p>
    <w:p w:rsidR="00B11B70" w:rsidRPr="00E5193C" w:rsidRDefault="00E54692" w:rsidP="00B11B70">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eastAsia="lt-LT"/>
        </w:rPr>
        <w:t>Analizuojant</w:t>
      </w:r>
      <w:r w:rsidR="00E6694A" w:rsidRPr="00E5193C">
        <w:rPr>
          <w:rFonts w:ascii="Times New Roman" w:hAnsi="Times New Roman"/>
          <w:sz w:val="26"/>
          <w:szCs w:val="26"/>
          <w:lang w:eastAsia="lt-LT"/>
        </w:rPr>
        <w:t xml:space="preserve"> valstybių praktiką, reikia atkreipti dėmesį į tai, jog y</w:t>
      </w:r>
      <w:r w:rsidR="00FC60A2" w:rsidRPr="00E5193C">
        <w:rPr>
          <w:rFonts w:ascii="Times New Roman" w:hAnsi="Times New Roman"/>
          <w:sz w:val="26"/>
          <w:szCs w:val="26"/>
          <w:lang w:val="lt-LT"/>
        </w:rPr>
        <w:t xml:space="preserve">patingųjų teisėjų kolegijų Kambodžos teismuose mėginimas nuteisti Demokratinės Kampučijos vadovus, atsakingus už </w:t>
      </w:r>
      <w:r w:rsidR="00B619E6">
        <w:rPr>
          <w:rFonts w:ascii="Times New Roman" w:hAnsi="Times New Roman"/>
          <w:sz w:val="26"/>
          <w:szCs w:val="26"/>
          <w:lang w:val="lt-LT"/>
        </w:rPr>
        <w:t>bado nusikaltimų vykdymą  1975 –</w:t>
      </w:r>
      <w:r w:rsidR="00FC60A2" w:rsidRPr="00E5193C">
        <w:rPr>
          <w:rFonts w:ascii="Times New Roman" w:hAnsi="Times New Roman"/>
          <w:sz w:val="26"/>
          <w:szCs w:val="26"/>
          <w:lang w:val="lt-LT"/>
        </w:rPr>
        <w:t xml:space="preserve"> 1979 m. yra</w:t>
      </w:r>
      <w:r w:rsidR="00B11B70" w:rsidRPr="00E5193C">
        <w:rPr>
          <w:rFonts w:ascii="Times New Roman" w:hAnsi="Times New Roman"/>
          <w:sz w:val="26"/>
          <w:szCs w:val="26"/>
          <w:lang w:val="lt-LT"/>
        </w:rPr>
        <w:t xml:space="preserve"> tik</w:t>
      </w:r>
      <w:r w:rsidR="00FC60A2" w:rsidRPr="00E5193C">
        <w:rPr>
          <w:rFonts w:ascii="Times New Roman" w:hAnsi="Times New Roman"/>
          <w:sz w:val="26"/>
          <w:szCs w:val="26"/>
          <w:lang w:val="lt-LT"/>
        </w:rPr>
        <w:t xml:space="preserve"> pirmasis tarptautinės bendrijos bandymas nuteis</w:t>
      </w:r>
      <w:r w:rsidR="00E6694A" w:rsidRPr="00E5193C">
        <w:rPr>
          <w:rFonts w:ascii="Times New Roman" w:hAnsi="Times New Roman"/>
          <w:sz w:val="26"/>
          <w:szCs w:val="26"/>
          <w:lang w:val="lt-LT"/>
        </w:rPr>
        <w:t>ti asmenis, atsakin</w:t>
      </w:r>
      <w:r w:rsidR="00CB0BF1" w:rsidRPr="00E5193C">
        <w:rPr>
          <w:rFonts w:ascii="Times New Roman" w:hAnsi="Times New Roman"/>
          <w:sz w:val="26"/>
          <w:szCs w:val="26"/>
          <w:lang w:val="lt-LT"/>
        </w:rPr>
        <w:t xml:space="preserve">gus už bado nusikaltimų vykdymą, nors </w:t>
      </w:r>
      <w:r w:rsidR="00FC60A2" w:rsidRPr="00E5193C">
        <w:rPr>
          <w:rFonts w:ascii="Times New Roman" w:hAnsi="Times New Roman"/>
          <w:sz w:val="26"/>
          <w:szCs w:val="26"/>
          <w:lang w:val="lt-LT"/>
        </w:rPr>
        <w:t xml:space="preserve">2008 m. Europos </w:t>
      </w:r>
      <w:r w:rsidR="00FC60A2" w:rsidRPr="00E5193C">
        <w:rPr>
          <w:rFonts w:ascii="Times New Roman" w:hAnsi="Times New Roman"/>
          <w:sz w:val="26"/>
          <w:szCs w:val="26"/>
          <w:lang w:val="lt-LT"/>
        </w:rPr>
        <w:lastRenderedPageBreak/>
        <w:t>Parlamentas Holodomorą – ,,</w:t>
      </w:r>
      <w:r w:rsidR="004F212F">
        <w:rPr>
          <w:rFonts w:ascii="Times New Roman" w:hAnsi="Times New Roman"/>
          <w:sz w:val="26"/>
          <w:szCs w:val="26"/>
          <w:lang w:val="lt-LT"/>
        </w:rPr>
        <w:t>dirbtinį”  badą Ukrainoje 1932 -</w:t>
      </w:r>
      <w:r w:rsidR="00E6694A" w:rsidRPr="00E5193C">
        <w:rPr>
          <w:rFonts w:ascii="Times New Roman" w:hAnsi="Times New Roman"/>
          <w:sz w:val="26"/>
          <w:szCs w:val="26"/>
          <w:lang w:val="lt-LT"/>
        </w:rPr>
        <w:t xml:space="preserve">1933 m.  – </w:t>
      </w:r>
      <w:r w:rsidR="00CB0BF1" w:rsidRPr="00E5193C">
        <w:rPr>
          <w:rFonts w:ascii="Times New Roman" w:hAnsi="Times New Roman"/>
          <w:sz w:val="26"/>
          <w:szCs w:val="26"/>
          <w:lang w:val="lt-LT"/>
        </w:rPr>
        <w:t xml:space="preserve">taip pat </w:t>
      </w:r>
      <w:r w:rsidR="00E6694A" w:rsidRPr="00E5193C">
        <w:rPr>
          <w:rFonts w:ascii="Times New Roman" w:hAnsi="Times New Roman"/>
          <w:sz w:val="26"/>
          <w:szCs w:val="26"/>
          <w:lang w:val="lt-LT"/>
        </w:rPr>
        <w:t>pripažino nusikaltimais</w:t>
      </w:r>
      <w:r w:rsidR="00FC60A2" w:rsidRPr="00E5193C">
        <w:rPr>
          <w:rFonts w:ascii="Times New Roman" w:hAnsi="Times New Roman"/>
          <w:sz w:val="26"/>
          <w:szCs w:val="26"/>
          <w:lang w:val="lt-LT"/>
        </w:rPr>
        <w:t xml:space="preserve"> žmoniškumui</w:t>
      </w:r>
      <w:r w:rsidR="00510087" w:rsidRPr="00E5193C">
        <w:rPr>
          <w:rStyle w:val="Puslapioinaosnuoroda"/>
          <w:rFonts w:ascii="Times New Roman" w:hAnsi="Times New Roman"/>
          <w:sz w:val="26"/>
          <w:szCs w:val="26"/>
          <w:lang w:val="lt-LT"/>
        </w:rPr>
        <w:footnoteReference w:id="180"/>
      </w:r>
      <w:r w:rsidR="00FC60A2" w:rsidRPr="00E5193C">
        <w:rPr>
          <w:rFonts w:ascii="Times New Roman" w:hAnsi="Times New Roman"/>
          <w:sz w:val="26"/>
          <w:szCs w:val="26"/>
          <w:lang w:val="lt-LT"/>
        </w:rPr>
        <w:t xml:space="preserve">. </w:t>
      </w:r>
    </w:p>
    <w:p w:rsidR="00B619E6" w:rsidRDefault="00FC60A2" w:rsidP="00C1449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Kaip teigia tyrimų instituto ,,Globalaus vystymosi centr</w:t>
      </w:r>
      <w:r w:rsidR="00B11B70" w:rsidRPr="00E5193C">
        <w:rPr>
          <w:rFonts w:ascii="Times New Roman" w:hAnsi="Times New Roman"/>
          <w:sz w:val="26"/>
          <w:szCs w:val="26"/>
          <w:lang w:val="lt-LT"/>
        </w:rPr>
        <w:t xml:space="preserve">as” analitikas Ch. Kenny, </w:t>
      </w:r>
      <w:r w:rsidRPr="00E5193C">
        <w:rPr>
          <w:rFonts w:ascii="Times New Roman" w:hAnsi="Times New Roman"/>
          <w:sz w:val="26"/>
          <w:szCs w:val="26"/>
          <w:lang w:val="lt-LT"/>
        </w:rPr>
        <w:t>bado nebebūna nė vienoje šalyje, kurios lyderiai rodo bent šiokį tokį rūpestį piliečių gerove, nes iš tiesų badas vis dažniau tampa kryptingos vyriausybės politikos instrumentu</w:t>
      </w:r>
      <w:r w:rsidRPr="00E5193C">
        <w:rPr>
          <w:rStyle w:val="Puslapioinaosnuoroda"/>
          <w:rFonts w:ascii="Times New Roman" w:hAnsi="Times New Roman"/>
          <w:color w:val="292929"/>
          <w:sz w:val="26"/>
          <w:szCs w:val="26"/>
          <w:lang w:val="lt-LT" w:eastAsia="lt-LT"/>
        </w:rPr>
        <w:footnoteReference w:id="181"/>
      </w:r>
      <w:r w:rsidRPr="00E5193C">
        <w:rPr>
          <w:rFonts w:ascii="Times New Roman" w:hAnsi="Times New Roman"/>
          <w:sz w:val="26"/>
          <w:szCs w:val="26"/>
          <w:lang w:val="lt-LT"/>
        </w:rPr>
        <w:t xml:space="preserve"> ir jis yra žmogaus </w:t>
      </w:r>
      <w:r w:rsidR="00D518D2" w:rsidRPr="00E5193C">
        <w:rPr>
          <w:rFonts w:ascii="Times New Roman" w:hAnsi="Times New Roman"/>
          <w:sz w:val="26"/>
          <w:szCs w:val="26"/>
          <w:lang w:val="lt-LT"/>
        </w:rPr>
        <w:t>,,</w:t>
      </w:r>
      <w:r w:rsidRPr="00E5193C">
        <w:rPr>
          <w:rFonts w:ascii="Times New Roman" w:hAnsi="Times New Roman"/>
          <w:sz w:val="26"/>
          <w:szCs w:val="26"/>
          <w:lang w:val="lt-LT"/>
        </w:rPr>
        <w:t>sukurta</w:t>
      </w:r>
      <w:r w:rsidR="00D518D2" w:rsidRPr="00E5193C">
        <w:rPr>
          <w:rFonts w:ascii="Times New Roman" w:hAnsi="Times New Roman"/>
          <w:sz w:val="26"/>
          <w:szCs w:val="26"/>
          <w:lang w:val="lt-LT"/>
        </w:rPr>
        <w:t>“</w:t>
      </w:r>
      <w:r w:rsidR="00CB0BF1" w:rsidRPr="00E5193C">
        <w:rPr>
          <w:rStyle w:val="Puslapioinaosnuoroda"/>
          <w:rFonts w:ascii="Times New Roman" w:hAnsi="Times New Roman"/>
          <w:color w:val="292929"/>
          <w:sz w:val="26"/>
          <w:szCs w:val="26"/>
          <w:lang w:val="lt-LT" w:eastAsia="lt-LT"/>
        </w:rPr>
        <w:footnoteReference w:id="182"/>
      </w:r>
      <w:r w:rsidRPr="00E5193C">
        <w:rPr>
          <w:rFonts w:ascii="Times New Roman" w:hAnsi="Times New Roman"/>
          <w:sz w:val="26"/>
          <w:szCs w:val="26"/>
          <w:lang w:val="lt-LT"/>
        </w:rPr>
        <w:t xml:space="preserve"> humanitarinė k</w:t>
      </w:r>
      <w:r w:rsidR="004F212F">
        <w:rPr>
          <w:rFonts w:ascii="Times New Roman" w:hAnsi="Times New Roman"/>
          <w:sz w:val="26"/>
          <w:szCs w:val="26"/>
          <w:lang w:val="lt-LT"/>
        </w:rPr>
        <w:t>rizė –</w:t>
      </w:r>
      <w:r w:rsidRPr="00E5193C">
        <w:rPr>
          <w:rFonts w:ascii="Times New Roman" w:hAnsi="Times New Roman"/>
          <w:sz w:val="26"/>
          <w:szCs w:val="26"/>
          <w:lang w:val="lt-LT"/>
        </w:rPr>
        <w:t xml:space="preserve"> ,,naujieji”</w:t>
      </w:r>
      <w:r w:rsidRPr="00E5193C">
        <w:rPr>
          <w:rStyle w:val="Puslapioinaosnuoroda"/>
          <w:rFonts w:ascii="Times New Roman" w:hAnsi="Times New Roman"/>
          <w:color w:val="292929"/>
          <w:sz w:val="26"/>
          <w:szCs w:val="26"/>
          <w:lang w:val="lt-LT" w:eastAsia="lt-LT"/>
        </w:rPr>
        <w:footnoteReference w:id="183"/>
      </w:r>
      <w:r w:rsidRPr="00E5193C">
        <w:rPr>
          <w:rFonts w:ascii="Times New Roman" w:hAnsi="Times New Roman"/>
          <w:color w:val="292929"/>
          <w:sz w:val="26"/>
          <w:szCs w:val="26"/>
          <w:lang w:val="lt-LT" w:eastAsia="lt-LT"/>
        </w:rPr>
        <w:t xml:space="preserve"> </w:t>
      </w:r>
      <w:r w:rsidRPr="00E5193C">
        <w:rPr>
          <w:rFonts w:ascii="Times New Roman" w:hAnsi="Times New Roman"/>
          <w:sz w:val="26"/>
          <w:szCs w:val="26"/>
          <w:lang w:val="lt-LT"/>
        </w:rPr>
        <w:t xml:space="preserve"> badai. </w:t>
      </w:r>
    </w:p>
    <w:p w:rsidR="00E6694A" w:rsidRPr="00E5193C" w:rsidRDefault="00FC60A2" w:rsidP="00C1449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,,Naujieji” badai, lyginant juos su badais iki XX amžiaus, kurie būdavo nulemti stichinių nelaimių, yra tiesiogiai susiję su valstybės valdymo režimo vykdoma politika</w:t>
      </w:r>
      <w:r w:rsidRPr="00E5193C">
        <w:rPr>
          <w:rStyle w:val="Puslapioinaosnuoroda"/>
          <w:rFonts w:ascii="Times New Roman" w:hAnsi="Times New Roman"/>
          <w:color w:val="292929"/>
          <w:sz w:val="26"/>
          <w:szCs w:val="26"/>
          <w:lang w:val="lt-LT" w:eastAsia="lt-LT"/>
        </w:rPr>
        <w:footnoteReference w:id="184"/>
      </w:r>
      <w:r w:rsidRPr="00E5193C">
        <w:rPr>
          <w:rFonts w:ascii="Times New Roman" w:hAnsi="Times New Roman"/>
          <w:color w:val="292929"/>
          <w:sz w:val="26"/>
          <w:szCs w:val="26"/>
          <w:lang w:val="lt-LT" w:eastAsia="lt-LT"/>
        </w:rPr>
        <w:t>.</w:t>
      </w:r>
      <w:r w:rsidRPr="00E5193C">
        <w:rPr>
          <w:rFonts w:ascii="Times New Roman" w:hAnsi="Times New Roman"/>
          <w:sz w:val="26"/>
          <w:szCs w:val="26"/>
          <w:lang w:val="lt-LT"/>
        </w:rPr>
        <w:t xml:space="preserve"> Kaip teigia A. Sen, tai liudija ir faktas, jog bado niekada</w:t>
      </w:r>
      <w:r w:rsidR="00C14492" w:rsidRPr="00E5193C">
        <w:rPr>
          <w:rFonts w:ascii="Times New Roman" w:hAnsi="Times New Roman"/>
          <w:sz w:val="26"/>
          <w:szCs w:val="26"/>
          <w:lang w:val="lt-LT"/>
        </w:rPr>
        <w:t xml:space="preserve"> </w:t>
      </w:r>
      <w:r w:rsidRPr="00E5193C">
        <w:rPr>
          <w:rFonts w:ascii="Times New Roman" w:hAnsi="Times New Roman"/>
          <w:sz w:val="26"/>
          <w:szCs w:val="26"/>
          <w:lang w:val="lt-LT"/>
        </w:rPr>
        <w:t>nebuvo valstybėje, kurioje vyrauja daugiapartinė demokratija</w:t>
      </w:r>
      <w:r w:rsidRPr="00E5193C">
        <w:rPr>
          <w:rStyle w:val="Puslapioinaosnuoroda"/>
          <w:rFonts w:ascii="Times New Roman" w:hAnsi="Times New Roman"/>
          <w:color w:val="292929"/>
          <w:sz w:val="26"/>
          <w:szCs w:val="26"/>
          <w:lang w:val="lt-LT" w:eastAsia="lt-LT"/>
        </w:rPr>
        <w:footnoteReference w:id="185"/>
      </w:r>
      <w:r w:rsidR="00E6694A" w:rsidRPr="00E5193C">
        <w:rPr>
          <w:rFonts w:ascii="Times New Roman" w:hAnsi="Times New Roman"/>
          <w:sz w:val="26"/>
          <w:szCs w:val="26"/>
          <w:lang w:val="lt-LT"/>
        </w:rPr>
        <w:t xml:space="preserve">. </w:t>
      </w:r>
      <w:r w:rsidRPr="00E5193C">
        <w:rPr>
          <w:rFonts w:ascii="Times New Roman" w:hAnsi="Times New Roman"/>
          <w:sz w:val="26"/>
          <w:szCs w:val="26"/>
          <w:lang w:val="lt-LT"/>
        </w:rPr>
        <w:t>,,Naujojo” bado pavyzdžiais galima laikyti jau minėtą Holodomorą, badą Etiopijoje</w:t>
      </w:r>
      <w:r w:rsidRPr="00E5193C">
        <w:rPr>
          <w:rStyle w:val="Puslapioinaosnuoroda"/>
          <w:rFonts w:ascii="Times New Roman" w:hAnsi="Times New Roman"/>
          <w:color w:val="292929"/>
          <w:sz w:val="26"/>
          <w:szCs w:val="26"/>
          <w:lang w:val="lt-LT" w:eastAsia="lt-LT"/>
        </w:rPr>
        <w:footnoteReference w:id="186"/>
      </w:r>
      <w:r w:rsidRPr="00E5193C">
        <w:rPr>
          <w:rFonts w:ascii="Times New Roman" w:hAnsi="Times New Roman"/>
          <w:color w:val="292929"/>
          <w:sz w:val="26"/>
          <w:szCs w:val="26"/>
          <w:lang w:val="lt-LT" w:eastAsia="lt-LT"/>
        </w:rPr>
        <w:t xml:space="preserve"> </w:t>
      </w:r>
      <w:r w:rsidRPr="00E5193C">
        <w:rPr>
          <w:rFonts w:ascii="Times New Roman" w:hAnsi="Times New Roman"/>
          <w:sz w:val="26"/>
          <w:szCs w:val="26"/>
          <w:lang w:val="lt-LT"/>
        </w:rPr>
        <w:t xml:space="preserve"> ar tebevykstantį badą Sudane. </w:t>
      </w:r>
    </w:p>
    <w:p w:rsidR="00E93D3C" w:rsidRPr="00E5193C" w:rsidRDefault="00E6694A" w:rsidP="00E93D3C">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Nors yra manančių, kad </w:t>
      </w:r>
      <w:r w:rsidR="00FC60A2" w:rsidRPr="00E5193C">
        <w:rPr>
          <w:rFonts w:ascii="Times New Roman" w:hAnsi="Times New Roman"/>
          <w:sz w:val="26"/>
          <w:szCs w:val="26"/>
          <w:lang w:val="lt-LT"/>
        </w:rPr>
        <w:t>bado situacijų teisinį vertinimą</w:t>
      </w:r>
      <w:r w:rsidR="009E68FC" w:rsidRPr="00E5193C">
        <w:rPr>
          <w:rFonts w:ascii="Times New Roman" w:hAnsi="Times New Roman"/>
          <w:sz w:val="26"/>
          <w:szCs w:val="26"/>
          <w:lang w:val="lt-LT"/>
        </w:rPr>
        <w:t xml:space="preserve"> ir valstybės atsakomybės pripažinimą</w:t>
      </w:r>
      <w:r w:rsidR="00FC60A2"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apsunkina tai, jog tarptautinėje teisėje </w:t>
      </w:r>
      <w:r w:rsidR="00FC60A2" w:rsidRPr="00E5193C">
        <w:rPr>
          <w:rFonts w:ascii="Times New Roman" w:hAnsi="Times New Roman"/>
          <w:sz w:val="26"/>
          <w:szCs w:val="26"/>
          <w:lang w:val="lt-LT"/>
        </w:rPr>
        <w:t>nėra nustatyto ir visuotinai priimtino bado nusikaltimų apibrėžimo, kuris palengvintų ir pačios humanitarinės krizės vertinimą</w:t>
      </w:r>
      <w:r w:rsidR="00FC60A2" w:rsidRPr="00E5193C">
        <w:rPr>
          <w:rStyle w:val="Puslapioinaosnuoroda"/>
          <w:rFonts w:ascii="Times New Roman" w:hAnsi="Times New Roman"/>
          <w:sz w:val="26"/>
          <w:szCs w:val="26"/>
          <w:lang w:val="lt-LT"/>
        </w:rPr>
        <w:footnoteReference w:id="187"/>
      </w:r>
      <w:r w:rsidRPr="00E5193C">
        <w:rPr>
          <w:rFonts w:ascii="Times New Roman" w:hAnsi="Times New Roman"/>
          <w:sz w:val="26"/>
          <w:szCs w:val="26"/>
          <w:lang w:val="lt-LT"/>
        </w:rPr>
        <w:t xml:space="preserve">, autorės nuomone, bado nusikaltimai </w:t>
      </w:r>
      <w:r w:rsidRPr="00E5193C">
        <w:rPr>
          <w:rFonts w:ascii="Times New Roman" w:hAnsi="Times New Roman"/>
          <w:sz w:val="26"/>
          <w:szCs w:val="26"/>
          <w:lang w:val="lt-LT"/>
        </w:rPr>
        <w:lastRenderedPageBreak/>
        <w:t>gali būti vertinami remiantis tarptautinių nusikaltimų apibrėžimais</w:t>
      </w:r>
      <w:r w:rsidR="00E93D3C" w:rsidRPr="00E5193C">
        <w:rPr>
          <w:rFonts w:ascii="Times New Roman" w:hAnsi="Times New Roman"/>
          <w:sz w:val="26"/>
          <w:szCs w:val="26"/>
          <w:lang w:val="lt-LT"/>
        </w:rPr>
        <w:t>. Bado nusikaltimai gali turėti</w:t>
      </w:r>
      <w:r w:rsidRPr="00E5193C">
        <w:rPr>
          <w:rFonts w:ascii="Times New Roman" w:hAnsi="Times New Roman"/>
          <w:sz w:val="26"/>
          <w:szCs w:val="26"/>
          <w:lang w:val="lt-LT"/>
        </w:rPr>
        <w:t xml:space="preserve"> genocido, nusikaltimų žmoniškumui ar karo nusikaltimų požymių, </w:t>
      </w:r>
      <w:r w:rsidR="004103BE" w:rsidRPr="00E5193C">
        <w:rPr>
          <w:rFonts w:ascii="Times New Roman" w:hAnsi="Times New Roman"/>
          <w:sz w:val="26"/>
          <w:szCs w:val="26"/>
          <w:lang w:val="lt-LT"/>
        </w:rPr>
        <w:t>t</w:t>
      </w:r>
      <w:r w:rsidR="00E93D3C" w:rsidRPr="00E5193C">
        <w:rPr>
          <w:rFonts w:ascii="Times New Roman" w:hAnsi="Times New Roman"/>
          <w:sz w:val="26"/>
          <w:szCs w:val="26"/>
          <w:lang w:val="lt-LT"/>
        </w:rPr>
        <w:t xml:space="preserve">odėl dėl jų galėtų būti keliamas </w:t>
      </w:r>
      <w:r w:rsidRPr="00E5193C">
        <w:rPr>
          <w:rFonts w:ascii="Times New Roman" w:hAnsi="Times New Roman"/>
          <w:sz w:val="26"/>
          <w:szCs w:val="26"/>
          <w:lang w:val="lt-LT"/>
        </w:rPr>
        <w:t xml:space="preserve">valstybės tarptautinės atsakomybės </w:t>
      </w:r>
      <w:r w:rsidR="00E93D3C" w:rsidRPr="00E5193C">
        <w:rPr>
          <w:rFonts w:ascii="Times New Roman" w:hAnsi="Times New Roman"/>
          <w:sz w:val="26"/>
          <w:szCs w:val="26"/>
          <w:lang w:val="lt-LT"/>
        </w:rPr>
        <w:t>klausimas</w:t>
      </w:r>
      <w:r w:rsidR="00D1327F" w:rsidRPr="00E5193C">
        <w:rPr>
          <w:rFonts w:ascii="Times New Roman" w:hAnsi="Times New Roman"/>
          <w:sz w:val="26"/>
          <w:szCs w:val="26"/>
          <w:lang w:val="lt-LT"/>
        </w:rPr>
        <w:t xml:space="preserve"> nepaisant to, jog atskiro bado nusikaltimų reglamentavimo tarptautinėje teisėje nėra</w:t>
      </w:r>
      <w:r w:rsidR="004103BE" w:rsidRPr="00E5193C">
        <w:rPr>
          <w:rFonts w:ascii="Times New Roman" w:hAnsi="Times New Roman"/>
          <w:sz w:val="26"/>
          <w:szCs w:val="26"/>
          <w:lang w:val="lt-LT"/>
        </w:rPr>
        <w:t>.</w:t>
      </w:r>
      <w:r w:rsidR="00E93D3C" w:rsidRPr="00E5193C">
        <w:rPr>
          <w:rFonts w:ascii="Times New Roman" w:hAnsi="Times New Roman"/>
          <w:sz w:val="26"/>
          <w:szCs w:val="26"/>
          <w:lang w:val="lt-LT"/>
        </w:rPr>
        <w:t xml:space="preserve"> </w:t>
      </w:r>
      <w:r w:rsidR="004F212F">
        <w:rPr>
          <w:rFonts w:ascii="Times New Roman" w:hAnsi="Times New Roman"/>
          <w:sz w:val="26"/>
          <w:szCs w:val="26"/>
          <w:lang w:val="lt-LT"/>
        </w:rPr>
        <w:t>Atsižvelgiant į tai,</w:t>
      </w:r>
      <w:r w:rsidR="00D1327F" w:rsidRPr="00E5193C">
        <w:rPr>
          <w:rFonts w:ascii="Times New Roman" w:hAnsi="Times New Roman"/>
          <w:sz w:val="26"/>
          <w:szCs w:val="26"/>
          <w:lang w:val="lt-LT"/>
        </w:rPr>
        <w:t xml:space="preserve"> </w:t>
      </w:r>
      <w:r w:rsidR="00CB0BF1" w:rsidRPr="00E5193C">
        <w:rPr>
          <w:rFonts w:ascii="Times New Roman" w:hAnsi="Times New Roman"/>
          <w:sz w:val="26"/>
          <w:szCs w:val="26"/>
          <w:lang w:val="lt-LT"/>
        </w:rPr>
        <w:t xml:space="preserve">bado nusikaltimai </w:t>
      </w:r>
      <w:r w:rsidR="00E93D3C" w:rsidRPr="00E5193C">
        <w:rPr>
          <w:rFonts w:ascii="Times New Roman" w:hAnsi="Times New Roman"/>
          <w:sz w:val="26"/>
          <w:szCs w:val="26"/>
          <w:lang w:val="lt-LT"/>
        </w:rPr>
        <w:t>galėtų būti ir h</w:t>
      </w:r>
      <w:r w:rsidR="00D1327F" w:rsidRPr="00E5193C">
        <w:rPr>
          <w:rFonts w:ascii="Times New Roman" w:hAnsi="Times New Roman"/>
          <w:sz w:val="26"/>
          <w:szCs w:val="26"/>
          <w:lang w:val="lt-LT"/>
        </w:rPr>
        <w:t>umanitarinės krizės priežastis, jei jų metu būtų vykdomi masiniai ar sistemingi žmogaus teisių pažeidimai, keliantys grėsmę daugelio asmenų sveikatai bei turintys tarptautinių nusikaltimų požymių.</w:t>
      </w:r>
      <w:r w:rsidR="00E93D3C" w:rsidRPr="00E5193C">
        <w:rPr>
          <w:rFonts w:ascii="Times New Roman" w:hAnsi="Times New Roman"/>
          <w:sz w:val="26"/>
          <w:szCs w:val="26"/>
          <w:lang w:val="lt-LT"/>
        </w:rPr>
        <w:t xml:space="preserve">  </w:t>
      </w:r>
    </w:p>
    <w:p w:rsidR="007B4BED" w:rsidRPr="00E5193C" w:rsidRDefault="007B4BED" w:rsidP="008B6673">
      <w:pPr>
        <w:pStyle w:val="Sraopastraipa"/>
        <w:widowControl w:val="0"/>
        <w:tabs>
          <w:tab w:val="left" w:pos="993"/>
        </w:tabs>
        <w:autoSpaceDE w:val="0"/>
        <w:autoSpaceDN w:val="0"/>
        <w:adjustRightInd w:val="0"/>
        <w:spacing w:after="0" w:line="360" w:lineRule="auto"/>
        <w:ind w:left="567"/>
        <w:jc w:val="both"/>
        <w:rPr>
          <w:rFonts w:ascii="Times New Roman" w:hAnsi="Times New Roman"/>
          <w:sz w:val="26"/>
          <w:szCs w:val="26"/>
          <w:lang w:val="lt-LT"/>
        </w:rPr>
      </w:pPr>
    </w:p>
    <w:p w:rsidR="00CD078A" w:rsidRPr="00E5193C" w:rsidRDefault="00823218" w:rsidP="005C78C7">
      <w:pPr>
        <w:pStyle w:val="Antrat3"/>
        <w:numPr>
          <w:ilvl w:val="1"/>
          <w:numId w:val="79"/>
        </w:numPr>
        <w:jc w:val="center"/>
        <w:rPr>
          <w:sz w:val="26"/>
          <w:szCs w:val="26"/>
        </w:rPr>
      </w:pPr>
      <w:r w:rsidRPr="00E5193C">
        <w:rPr>
          <w:sz w:val="26"/>
          <w:szCs w:val="26"/>
        </w:rPr>
        <w:t xml:space="preserve"> </w:t>
      </w:r>
      <w:bookmarkStart w:id="12" w:name="_Toc331936226"/>
      <w:r w:rsidR="00887387" w:rsidRPr="00E5193C">
        <w:rPr>
          <w:sz w:val="26"/>
          <w:szCs w:val="26"/>
        </w:rPr>
        <w:t>Valstybės atsakomybė dėl humanitarinės krizės</w:t>
      </w:r>
      <w:bookmarkEnd w:id="12"/>
    </w:p>
    <w:p w:rsidR="001B0704" w:rsidRPr="00E5193C" w:rsidRDefault="001B0704" w:rsidP="001B0704">
      <w:pPr>
        <w:spacing w:after="0"/>
        <w:rPr>
          <w:rFonts w:ascii="Times New Roman" w:hAnsi="Times New Roman"/>
          <w:sz w:val="26"/>
          <w:szCs w:val="26"/>
          <w:lang w:val="lt-LT"/>
        </w:rPr>
      </w:pPr>
    </w:p>
    <w:p w:rsidR="00D920B8" w:rsidRPr="00E5193C" w:rsidRDefault="00823218" w:rsidP="007153F2">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Siekiant konstatuoti valstybės atsakomybę dėl humanitarinės krizės, </w:t>
      </w:r>
      <w:r w:rsidR="00D65CFF" w:rsidRPr="00E5193C">
        <w:rPr>
          <w:rFonts w:ascii="Times New Roman" w:hAnsi="Times New Roman"/>
          <w:sz w:val="26"/>
          <w:szCs w:val="26"/>
          <w:lang w:val="lt-LT"/>
        </w:rPr>
        <w:t>remiantis JT Tarptautinės teisės komisijos p</w:t>
      </w:r>
      <w:r w:rsidR="00D1327F" w:rsidRPr="00E5193C">
        <w:rPr>
          <w:rFonts w:ascii="Times New Roman" w:hAnsi="Times New Roman"/>
          <w:sz w:val="26"/>
          <w:szCs w:val="26"/>
          <w:lang w:val="lt-LT"/>
        </w:rPr>
        <w:t>arengtu</w:t>
      </w:r>
      <w:r w:rsidR="00D65CFF" w:rsidRPr="00E5193C">
        <w:rPr>
          <w:rFonts w:ascii="Times New Roman" w:hAnsi="Times New Roman"/>
          <w:sz w:val="26"/>
          <w:szCs w:val="26"/>
          <w:lang w:val="lt-LT"/>
        </w:rPr>
        <w:t xml:space="preserve"> ir JT Generalinėje Asamblėjoje patvirtintu Valstybių atsakomybės už tarptautinės teisės pažeidimus straipsnių projekto</w:t>
      </w:r>
      <w:r w:rsidR="00D65CFF" w:rsidRPr="00E5193C">
        <w:rPr>
          <w:rStyle w:val="Puslapioinaosnuoroda"/>
          <w:rFonts w:ascii="Times New Roman" w:hAnsi="Times New Roman"/>
          <w:sz w:val="26"/>
          <w:szCs w:val="26"/>
          <w:lang w:val="lt-LT"/>
        </w:rPr>
        <w:footnoteReference w:id="188"/>
      </w:r>
      <w:r w:rsidR="00D65CFF" w:rsidRPr="00E5193C">
        <w:rPr>
          <w:rFonts w:ascii="Times New Roman" w:hAnsi="Times New Roman"/>
          <w:sz w:val="26"/>
          <w:szCs w:val="26"/>
          <w:lang w:val="lt-LT"/>
        </w:rPr>
        <w:t xml:space="preserve"> 2 str., </w:t>
      </w:r>
      <w:r w:rsidRPr="00E5193C">
        <w:rPr>
          <w:rFonts w:ascii="Times New Roman" w:hAnsi="Times New Roman"/>
          <w:sz w:val="26"/>
          <w:szCs w:val="26"/>
          <w:lang w:val="lt-LT"/>
        </w:rPr>
        <w:t xml:space="preserve">visų pirma, </w:t>
      </w:r>
      <w:r w:rsidR="00D65CFF" w:rsidRPr="00E5193C">
        <w:rPr>
          <w:rFonts w:ascii="Times New Roman" w:hAnsi="Times New Roman"/>
          <w:sz w:val="26"/>
          <w:szCs w:val="26"/>
          <w:lang w:val="lt-LT"/>
        </w:rPr>
        <w:t>masinių ar sistemingų žmogaus teisių pažeidimų, keliančių grėsmę daugelio asmenų f</w:t>
      </w:r>
      <w:r w:rsidR="00D1327F" w:rsidRPr="00E5193C">
        <w:rPr>
          <w:rFonts w:ascii="Times New Roman" w:hAnsi="Times New Roman"/>
          <w:sz w:val="26"/>
          <w:szCs w:val="26"/>
          <w:lang w:val="lt-LT"/>
        </w:rPr>
        <w:t>iziniam saugumui ir sveikatai bei</w:t>
      </w:r>
      <w:r w:rsidR="00D65CFF" w:rsidRPr="00E5193C">
        <w:rPr>
          <w:rFonts w:ascii="Times New Roman" w:hAnsi="Times New Roman"/>
          <w:sz w:val="26"/>
          <w:szCs w:val="26"/>
          <w:lang w:val="lt-LT"/>
        </w:rPr>
        <w:t xml:space="preserve"> turinčių tarptautinių nusikaltimų požymių</w:t>
      </w:r>
      <w:r w:rsidR="00F84F1F">
        <w:rPr>
          <w:rFonts w:ascii="Times New Roman" w:hAnsi="Times New Roman"/>
          <w:sz w:val="26"/>
          <w:szCs w:val="26"/>
          <w:lang w:val="lt-LT"/>
        </w:rPr>
        <w:t>, vykdymas turėtų būti priskirtinas</w:t>
      </w:r>
      <w:r w:rsidR="00FD4A07" w:rsidRPr="00E5193C">
        <w:rPr>
          <w:rFonts w:ascii="Times New Roman" w:hAnsi="Times New Roman"/>
          <w:sz w:val="26"/>
          <w:szCs w:val="26"/>
          <w:lang w:val="lt-LT"/>
        </w:rPr>
        <w:t xml:space="preserve"> valstybei</w:t>
      </w:r>
      <w:r w:rsidR="00D65CFF" w:rsidRPr="00E5193C">
        <w:rPr>
          <w:rFonts w:ascii="Times New Roman" w:hAnsi="Times New Roman"/>
          <w:sz w:val="26"/>
          <w:szCs w:val="26"/>
          <w:lang w:val="lt-LT"/>
        </w:rPr>
        <w:t xml:space="preserve"> pagal valstybių atsakomybės normas</w:t>
      </w:r>
      <w:r w:rsidR="00C14492" w:rsidRPr="00E5193C">
        <w:rPr>
          <w:rFonts w:ascii="Times New Roman" w:hAnsi="Times New Roman"/>
          <w:sz w:val="26"/>
          <w:szCs w:val="26"/>
          <w:lang w:val="lt-LT"/>
        </w:rPr>
        <w:t xml:space="preserve"> šiuolaikinėje tarptautinėje teisėje</w:t>
      </w:r>
      <w:r w:rsidR="002A41DF">
        <w:rPr>
          <w:rFonts w:ascii="Times New Roman" w:hAnsi="Times New Roman"/>
          <w:sz w:val="26"/>
          <w:szCs w:val="26"/>
          <w:lang w:val="lt-LT"/>
        </w:rPr>
        <w:t>. A</w:t>
      </w:r>
      <w:r w:rsidR="00D65CFF" w:rsidRPr="00E5193C">
        <w:rPr>
          <w:rFonts w:ascii="Times New Roman" w:hAnsi="Times New Roman"/>
          <w:sz w:val="26"/>
          <w:szCs w:val="26"/>
          <w:lang w:val="lt-LT"/>
        </w:rPr>
        <w:t>ntra, tokie</w:t>
      </w:r>
      <w:r w:rsidR="00FD4A07" w:rsidRPr="00E5193C">
        <w:rPr>
          <w:rFonts w:ascii="Times New Roman" w:hAnsi="Times New Roman"/>
          <w:sz w:val="26"/>
          <w:szCs w:val="26"/>
          <w:lang w:val="lt-LT"/>
        </w:rPr>
        <w:t xml:space="preserve"> veiksmai turi būti nesuderinami su šios valstybės prisiimtais tarptaut</w:t>
      </w:r>
      <w:r w:rsidR="00E32B92" w:rsidRPr="00E5193C">
        <w:rPr>
          <w:rFonts w:ascii="Times New Roman" w:hAnsi="Times New Roman"/>
          <w:sz w:val="26"/>
          <w:szCs w:val="26"/>
          <w:lang w:val="lt-LT"/>
        </w:rPr>
        <w:t>iniai</w:t>
      </w:r>
      <w:r w:rsidR="00FD4A07" w:rsidRPr="00E5193C">
        <w:rPr>
          <w:rFonts w:ascii="Times New Roman" w:hAnsi="Times New Roman"/>
          <w:sz w:val="26"/>
          <w:szCs w:val="26"/>
          <w:lang w:val="lt-LT"/>
        </w:rPr>
        <w:t>s įsipareigojimais.</w:t>
      </w:r>
      <w:r w:rsidR="00D65CFF" w:rsidRPr="00E5193C">
        <w:rPr>
          <w:rFonts w:ascii="Times New Roman" w:hAnsi="Times New Roman"/>
          <w:sz w:val="26"/>
          <w:szCs w:val="26"/>
          <w:lang w:val="lt-LT"/>
        </w:rPr>
        <w:t xml:space="preserve"> </w:t>
      </w:r>
    </w:p>
    <w:p w:rsidR="00220BC5" w:rsidRPr="00E5193C" w:rsidRDefault="001B0704" w:rsidP="00220BC5">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Atsižvelgiant į tai, kad humanitarinės krizės metu</w:t>
      </w:r>
      <w:r w:rsidR="00F84F1F">
        <w:rPr>
          <w:rFonts w:ascii="Times New Roman" w:hAnsi="Times New Roman"/>
          <w:sz w:val="26"/>
          <w:szCs w:val="26"/>
          <w:lang w:val="lt-LT"/>
        </w:rPr>
        <w:t xml:space="preserve"> paprastai</w:t>
      </w:r>
      <w:r w:rsidRPr="00E5193C">
        <w:rPr>
          <w:rFonts w:ascii="Times New Roman" w:hAnsi="Times New Roman"/>
          <w:sz w:val="26"/>
          <w:szCs w:val="26"/>
          <w:lang w:val="lt-LT"/>
        </w:rPr>
        <w:t xml:space="preserve"> </w:t>
      </w:r>
      <w:r w:rsidR="00D920B8" w:rsidRPr="00E5193C">
        <w:rPr>
          <w:rFonts w:ascii="Times New Roman" w:hAnsi="Times New Roman"/>
          <w:sz w:val="26"/>
          <w:szCs w:val="26"/>
          <w:lang w:val="lt-LT"/>
        </w:rPr>
        <w:t xml:space="preserve">yra vykdomi masiniai ar sistemingi žmogaus teisių, turinčių </w:t>
      </w:r>
      <w:r w:rsidR="00D920B8" w:rsidRPr="00E5193C">
        <w:rPr>
          <w:rFonts w:ascii="Times New Roman" w:hAnsi="Times New Roman"/>
          <w:i/>
          <w:sz w:val="26"/>
          <w:szCs w:val="26"/>
          <w:lang w:val="lt-LT"/>
        </w:rPr>
        <w:t>jus cogens</w:t>
      </w:r>
      <w:r w:rsidR="00D920B8" w:rsidRPr="00E5193C">
        <w:rPr>
          <w:rFonts w:ascii="Times New Roman" w:hAnsi="Times New Roman"/>
          <w:sz w:val="26"/>
          <w:szCs w:val="26"/>
          <w:lang w:val="lt-LT"/>
        </w:rPr>
        <w:t xml:space="preserve"> pobūdį, pažeidimai, </w:t>
      </w:r>
      <w:r w:rsidRPr="00E5193C">
        <w:rPr>
          <w:rFonts w:ascii="Times New Roman" w:hAnsi="Times New Roman"/>
          <w:sz w:val="26"/>
          <w:szCs w:val="26"/>
          <w:lang w:val="lt-LT"/>
        </w:rPr>
        <w:t>s</w:t>
      </w:r>
      <w:r w:rsidR="00D920B8" w:rsidRPr="00E5193C">
        <w:rPr>
          <w:rFonts w:ascii="Times New Roman" w:hAnsi="Times New Roman"/>
          <w:sz w:val="26"/>
          <w:szCs w:val="26"/>
          <w:lang w:val="lt-LT"/>
        </w:rPr>
        <w:t xml:space="preserve">iekiant nustatyti valstybės atsakomybę dėl humanitarinės krizės, </w:t>
      </w:r>
      <w:r w:rsidR="00D65CFF" w:rsidRPr="00E5193C">
        <w:rPr>
          <w:rFonts w:ascii="Times New Roman" w:hAnsi="Times New Roman"/>
          <w:sz w:val="26"/>
          <w:szCs w:val="26"/>
          <w:lang w:val="lt-LT"/>
        </w:rPr>
        <w:t>būtina išanalizuoti</w:t>
      </w:r>
      <w:r w:rsidR="00FD4A07" w:rsidRPr="00E5193C">
        <w:rPr>
          <w:rFonts w:ascii="Times New Roman" w:hAnsi="Times New Roman"/>
          <w:sz w:val="26"/>
          <w:szCs w:val="26"/>
          <w:lang w:val="lt-LT"/>
        </w:rPr>
        <w:t xml:space="preserve"> </w:t>
      </w:r>
      <w:r w:rsidR="00D30A55" w:rsidRPr="00E5193C">
        <w:rPr>
          <w:rFonts w:ascii="Times New Roman" w:hAnsi="Times New Roman"/>
          <w:sz w:val="26"/>
          <w:szCs w:val="26"/>
          <w:lang w:val="lt-LT"/>
        </w:rPr>
        <w:t xml:space="preserve">valstybių </w:t>
      </w:r>
      <w:r w:rsidR="00D65CFF" w:rsidRPr="00E5193C">
        <w:rPr>
          <w:rFonts w:ascii="Times New Roman" w:hAnsi="Times New Roman"/>
          <w:sz w:val="26"/>
          <w:szCs w:val="26"/>
          <w:lang w:val="lt-LT"/>
        </w:rPr>
        <w:t xml:space="preserve">pareigas, nustatytas bendrojoje tarptautinėje teisėje, kurios turėtų užtikrinti, kad </w:t>
      </w:r>
      <w:r w:rsidR="00220BC5" w:rsidRPr="00E5193C">
        <w:rPr>
          <w:rFonts w:ascii="Times New Roman" w:hAnsi="Times New Roman"/>
          <w:i/>
          <w:sz w:val="26"/>
          <w:szCs w:val="26"/>
          <w:lang w:val="lt-LT"/>
        </w:rPr>
        <w:t xml:space="preserve">jus cogens </w:t>
      </w:r>
      <w:r w:rsidR="00220BC5" w:rsidRPr="00E5193C">
        <w:rPr>
          <w:rFonts w:ascii="Times New Roman" w:hAnsi="Times New Roman"/>
          <w:sz w:val="26"/>
          <w:szCs w:val="26"/>
          <w:lang w:val="lt-LT"/>
        </w:rPr>
        <w:t>normų pažeidimai</w:t>
      </w:r>
      <w:r w:rsidR="00D920B8" w:rsidRPr="00E5193C">
        <w:rPr>
          <w:rFonts w:ascii="Times New Roman" w:hAnsi="Times New Roman"/>
          <w:sz w:val="26"/>
          <w:szCs w:val="26"/>
          <w:lang w:val="lt-LT"/>
        </w:rPr>
        <w:t xml:space="preserve"> </w:t>
      </w:r>
      <w:r w:rsidR="00D65CFF" w:rsidRPr="00E5193C">
        <w:rPr>
          <w:rFonts w:ascii="Times New Roman" w:hAnsi="Times New Roman"/>
          <w:sz w:val="26"/>
          <w:szCs w:val="26"/>
          <w:lang w:val="lt-LT"/>
        </w:rPr>
        <w:t>būtų nutraukt</w:t>
      </w:r>
      <w:r w:rsidR="00220BC5" w:rsidRPr="00E5193C">
        <w:rPr>
          <w:rFonts w:ascii="Times New Roman" w:hAnsi="Times New Roman"/>
          <w:sz w:val="26"/>
          <w:szCs w:val="26"/>
          <w:lang w:val="lt-LT"/>
        </w:rPr>
        <w:t>i</w:t>
      </w:r>
      <w:r w:rsidR="00D920B8" w:rsidRPr="00E5193C">
        <w:rPr>
          <w:rFonts w:ascii="Times New Roman" w:hAnsi="Times New Roman"/>
          <w:sz w:val="26"/>
          <w:szCs w:val="26"/>
          <w:lang w:val="lt-LT"/>
        </w:rPr>
        <w:t>. Masinių ar sistemingų žmogaus teisių pažeidimų</w:t>
      </w:r>
      <w:r w:rsidR="00D30A55" w:rsidRPr="00E5193C">
        <w:rPr>
          <w:rFonts w:ascii="Times New Roman" w:hAnsi="Times New Roman"/>
          <w:sz w:val="26"/>
          <w:szCs w:val="26"/>
          <w:lang w:val="lt-LT"/>
        </w:rPr>
        <w:t xml:space="preserve"> priskirtinumo valstybei klausimas analizuojamas antrame šio skyriaus poskyryje siekiant nustatyti</w:t>
      </w:r>
      <w:r w:rsidR="00D920B8" w:rsidRPr="00E5193C">
        <w:rPr>
          <w:rFonts w:ascii="Times New Roman" w:hAnsi="Times New Roman"/>
          <w:sz w:val="26"/>
          <w:szCs w:val="26"/>
          <w:lang w:val="lt-LT"/>
        </w:rPr>
        <w:t>,</w:t>
      </w:r>
      <w:r w:rsidR="00FE5D5E" w:rsidRPr="00E5193C">
        <w:rPr>
          <w:rFonts w:ascii="Times New Roman" w:hAnsi="Times New Roman"/>
          <w:sz w:val="26"/>
          <w:szCs w:val="26"/>
          <w:lang w:val="lt-LT"/>
        </w:rPr>
        <w:t xml:space="preserve"> </w:t>
      </w:r>
      <w:r w:rsidR="00D920B8" w:rsidRPr="00E5193C">
        <w:rPr>
          <w:rFonts w:ascii="Times New Roman" w:hAnsi="Times New Roman"/>
          <w:sz w:val="26"/>
          <w:szCs w:val="26"/>
          <w:lang w:val="lt-LT"/>
        </w:rPr>
        <w:t>kokiais atvejais</w:t>
      </w:r>
      <w:r w:rsidR="00D30A55" w:rsidRPr="00E5193C">
        <w:rPr>
          <w:rFonts w:ascii="Times New Roman" w:hAnsi="Times New Roman"/>
          <w:sz w:val="26"/>
          <w:szCs w:val="26"/>
          <w:lang w:val="lt-LT"/>
        </w:rPr>
        <w:t xml:space="preserve"> valstybės atsakomybės dėl humanitarinės krizės </w:t>
      </w:r>
      <w:r w:rsidR="00D65CFF" w:rsidRPr="00E5193C">
        <w:rPr>
          <w:rFonts w:ascii="Times New Roman" w:hAnsi="Times New Roman"/>
          <w:sz w:val="26"/>
          <w:szCs w:val="26"/>
          <w:lang w:val="lt-LT"/>
        </w:rPr>
        <w:t xml:space="preserve">galėtų būti </w:t>
      </w:r>
      <w:r w:rsidR="00D65CFF" w:rsidRPr="00E5193C">
        <w:rPr>
          <w:rFonts w:ascii="Times New Roman" w:hAnsi="Times New Roman"/>
          <w:sz w:val="26"/>
          <w:szCs w:val="26"/>
          <w:lang w:val="lt-LT"/>
        </w:rPr>
        <w:lastRenderedPageBreak/>
        <w:t>tiesioginė arba netiesioginė</w:t>
      </w:r>
      <w:r w:rsidR="00FE5D5E" w:rsidRPr="00E5193C">
        <w:rPr>
          <w:rFonts w:ascii="Times New Roman" w:hAnsi="Times New Roman"/>
          <w:sz w:val="26"/>
          <w:szCs w:val="26"/>
          <w:lang w:val="lt-LT"/>
        </w:rPr>
        <w:t xml:space="preserve"> ir išsiaiškinti žlugusios valstybės atsakomybės dėl humanitarinės krizės </w:t>
      </w:r>
      <w:r w:rsidR="00D1327F" w:rsidRPr="00E5193C">
        <w:rPr>
          <w:rFonts w:ascii="Times New Roman" w:hAnsi="Times New Roman"/>
          <w:sz w:val="26"/>
          <w:szCs w:val="26"/>
          <w:lang w:val="lt-LT"/>
        </w:rPr>
        <w:t>ypatumus</w:t>
      </w:r>
      <w:r w:rsidR="00FE5D5E" w:rsidRPr="00E5193C">
        <w:rPr>
          <w:rFonts w:ascii="Times New Roman" w:hAnsi="Times New Roman"/>
          <w:sz w:val="26"/>
          <w:szCs w:val="26"/>
          <w:lang w:val="lt-LT"/>
        </w:rPr>
        <w:t xml:space="preserve">. </w:t>
      </w:r>
    </w:p>
    <w:p w:rsidR="00C14492" w:rsidRPr="00E5193C" w:rsidRDefault="00C14492" w:rsidP="00220BC5">
      <w:pPr>
        <w:tabs>
          <w:tab w:val="left" w:pos="709"/>
        </w:tabs>
        <w:spacing w:after="0" w:line="360" w:lineRule="auto"/>
        <w:ind w:firstLine="709"/>
        <w:jc w:val="both"/>
        <w:rPr>
          <w:rFonts w:ascii="Times New Roman" w:hAnsi="Times New Roman"/>
          <w:sz w:val="26"/>
          <w:szCs w:val="26"/>
          <w:lang w:val="lt-LT"/>
        </w:rPr>
      </w:pPr>
    </w:p>
    <w:p w:rsidR="00C14492" w:rsidRDefault="00120F82" w:rsidP="005C78C7">
      <w:pPr>
        <w:pStyle w:val="Antrat4"/>
        <w:numPr>
          <w:ilvl w:val="2"/>
          <w:numId w:val="79"/>
        </w:numPr>
        <w:spacing w:before="0" w:after="0"/>
        <w:jc w:val="center"/>
        <w:rPr>
          <w:sz w:val="26"/>
          <w:szCs w:val="26"/>
          <w:lang w:val="lt-LT"/>
        </w:rPr>
      </w:pPr>
      <w:bookmarkStart w:id="13" w:name="_Toc331936227"/>
      <w:r w:rsidRPr="00E5193C">
        <w:rPr>
          <w:sz w:val="26"/>
          <w:szCs w:val="26"/>
          <w:lang w:val="lt-LT"/>
        </w:rPr>
        <w:t xml:space="preserve">Valstybės </w:t>
      </w:r>
      <w:r w:rsidR="009E4978" w:rsidRPr="00E5193C">
        <w:rPr>
          <w:sz w:val="26"/>
          <w:szCs w:val="26"/>
          <w:lang w:val="lt-LT"/>
        </w:rPr>
        <w:t>pareiga nutraukti humanitarinę krizę</w:t>
      </w:r>
      <w:bookmarkEnd w:id="13"/>
    </w:p>
    <w:p w:rsidR="004E30D7" w:rsidRPr="00E5193C" w:rsidRDefault="004E30D7" w:rsidP="00220BC5">
      <w:pPr>
        <w:spacing w:after="0"/>
        <w:jc w:val="center"/>
        <w:rPr>
          <w:rFonts w:ascii="Times New Roman" w:hAnsi="Times New Roman"/>
          <w:sz w:val="26"/>
          <w:szCs w:val="26"/>
          <w:lang w:val="lt-LT"/>
        </w:rPr>
      </w:pPr>
    </w:p>
    <w:p w:rsidR="00D1327F" w:rsidRPr="00E5193C" w:rsidRDefault="009E4978" w:rsidP="00876287">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B71D8" w:rsidRPr="00E5193C">
        <w:rPr>
          <w:rFonts w:ascii="Times New Roman" w:hAnsi="Times New Roman"/>
          <w:sz w:val="26"/>
          <w:szCs w:val="26"/>
          <w:lang w:val="lt-LT"/>
        </w:rPr>
        <w:t>Nuo JT Chartijos priėmimo tarptautinės teisės dėmesio centre buvusią valstybę pakeitė žmogus ir jo teisės</w:t>
      </w:r>
      <w:r w:rsidR="000B71D8" w:rsidRPr="00E5193C">
        <w:rPr>
          <w:rStyle w:val="Puslapioinaosnuoroda"/>
          <w:rFonts w:ascii="Times New Roman" w:hAnsi="Times New Roman"/>
          <w:sz w:val="26"/>
          <w:szCs w:val="26"/>
          <w:lang w:val="lt-LT"/>
        </w:rPr>
        <w:footnoteReference w:id="189"/>
      </w:r>
      <w:r w:rsidR="00336A4C" w:rsidRPr="00E5193C">
        <w:rPr>
          <w:rFonts w:ascii="Times New Roman" w:hAnsi="Times New Roman"/>
          <w:sz w:val="26"/>
          <w:szCs w:val="26"/>
          <w:lang w:val="lt-LT"/>
        </w:rPr>
        <w:t xml:space="preserve">. </w:t>
      </w:r>
      <w:r w:rsidR="00220BC5" w:rsidRPr="00E5193C">
        <w:rPr>
          <w:rFonts w:ascii="Times New Roman" w:hAnsi="Times New Roman"/>
          <w:sz w:val="26"/>
          <w:szCs w:val="26"/>
          <w:lang w:val="lt-LT"/>
        </w:rPr>
        <w:t>T</w:t>
      </w:r>
      <w:r w:rsidR="000B71D8" w:rsidRPr="00E5193C">
        <w:rPr>
          <w:rFonts w:ascii="Times New Roman" w:hAnsi="Times New Roman"/>
          <w:sz w:val="26"/>
          <w:szCs w:val="26"/>
          <w:lang w:val="lt-LT"/>
        </w:rPr>
        <w:t>eisiškai neprivalomą 1948 m. Visuotinę Žmogaus Teisių Deklaraciją</w:t>
      </w:r>
      <w:r w:rsidR="00220BC5" w:rsidRPr="00E5193C">
        <w:rPr>
          <w:rFonts w:ascii="Times New Roman" w:hAnsi="Times New Roman"/>
          <w:sz w:val="26"/>
          <w:szCs w:val="26"/>
          <w:lang w:val="lt-LT"/>
        </w:rPr>
        <w:t>, kuri vėliau buvo</w:t>
      </w:r>
      <w:r w:rsidR="00CE128E" w:rsidRPr="00E5193C">
        <w:rPr>
          <w:rFonts w:ascii="Times New Roman" w:hAnsi="Times New Roman"/>
          <w:sz w:val="26"/>
          <w:szCs w:val="26"/>
          <w:lang w:val="lt-LT"/>
        </w:rPr>
        <w:t xml:space="preserve"> pripažinta</w:t>
      </w:r>
      <w:r w:rsidR="00220BC5" w:rsidRPr="00E5193C">
        <w:rPr>
          <w:rFonts w:ascii="Times New Roman" w:hAnsi="Times New Roman"/>
          <w:sz w:val="26"/>
          <w:szCs w:val="26"/>
          <w:lang w:val="lt-LT"/>
        </w:rPr>
        <w:t xml:space="preserve"> tarptautinės paprotinės teisės šaltiniu,</w:t>
      </w:r>
      <w:r w:rsidR="000B71D8" w:rsidRPr="00E5193C">
        <w:rPr>
          <w:rFonts w:ascii="Times New Roman" w:hAnsi="Times New Roman"/>
          <w:sz w:val="26"/>
          <w:szCs w:val="26"/>
          <w:lang w:val="lt-LT"/>
        </w:rPr>
        <w:t xml:space="preserve"> pakeitė universalios ir regioninės žmogaus teisių apsaugos sutartys</w:t>
      </w:r>
      <w:r w:rsidR="000B71D8" w:rsidRPr="00E5193C">
        <w:rPr>
          <w:rStyle w:val="Puslapioinaosnuoroda"/>
          <w:rFonts w:ascii="Times New Roman" w:hAnsi="Times New Roman"/>
          <w:sz w:val="26"/>
          <w:szCs w:val="26"/>
          <w:lang w:val="lt-LT"/>
        </w:rPr>
        <w:footnoteReference w:id="190"/>
      </w:r>
      <w:r w:rsidR="00336A4C" w:rsidRPr="00E5193C">
        <w:rPr>
          <w:rFonts w:ascii="Times New Roman" w:hAnsi="Times New Roman"/>
          <w:sz w:val="26"/>
          <w:szCs w:val="26"/>
          <w:lang w:val="lt-LT"/>
        </w:rPr>
        <w:t>, numačiusios pažeistų žmog</w:t>
      </w:r>
      <w:r w:rsidR="00CE128E" w:rsidRPr="00E5193C">
        <w:rPr>
          <w:rFonts w:ascii="Times New Roman" w:hAnsi="Times New Roman"/>
          <w:sz w:val="26"/>
          <w:szCs w:val="26"/>
          <w:lang w:val="lt-LT"/>
        </w:rPr>
        <w:t>aus teisių gynimo mechanizmus.</w:t>
      </w:r>
      <w:r w:rsidR="00336A4C" w:rsidRPr="00E5193C">
        <w:rPr>
          <w:rFonts w:ascii="Times New Roman" w:hAnsi="Times New Roman"/>
          <w:sz w:val="26"/>
          <w:szCs w:val="26"/>
          <w:lang w:val="lt-LT"/>
        </w:rPr>
        <w:t xml:space="preserve"> </w:t>
      </w:r>
      <w:r w:rsidR="00D1327F" w:rsidRPr="00E5193C">
        <w:rPr>
          <w:rFonts w:ascii="Times New Roman" w:hAnsi="Times New Roman"/>
          <w:sz w:val="26"/>
          <w:szCs w:val="26"/>
          <w:lang w:val="lt-LT"/>
        </w:rPr>
        <w:t xml:space="preserve">O </w:t>
      </w:r>
      <w:r w:rsidR="002A41DF" w:rsidRPr="002A41DF">
        <w:rPr>
          <w:rFonts w:ascii="Times New Roman" w:hAnsi="Times New Roman"/>
          <w:i/>
          <w:sz w:val="26"/>
          <w:szCs w:val="26"/>
          <w:lang w:val="lt-LT"/>
        </w:rPr>
        <w:t>e</w:t>
      </w:r>
      <w:r w:rsidR="00336A4C" w:rsidRPr="00E5193C">
        <w:rPr>
          <w:rFonts w:ascii="Times New Roman" w:hAnsi="Times New Roman"/>
          <w:i/>
          <w:sz w:val="26"/>
          <w:szCs w:val="26"/>
          <w:lang w:val="lt-LT"/>
        </w:rPr>
        <w:t>rgo omnes</w:t>
      </w:r>
      <w:r w:rsidR="00336A4C" w:rsidRPr="00E5193C">
        <w:rPr>
          <w:rFonts w:ascii="Times New Roman" w:hAnsi="Times New Roman"/>
          <w:sz w:val="26"/>
          <w:szCs w:val="26"/>
          <w:lang w:val="lt-LT"/>
        </w:rPr>
        <w:t xml:space="preserve"> įsipareigojimų koncepcijos atsiradimas tapo tarptautinės bendrijos bendros vertybių sistemos pagrindu</w:t>
      </w:r>
      <w:r w:rsidR="00336A4C" w:rsidRPr="00E5193C">
        <w:rPr>
          <w:rStyle w:val="Puslapioinaosnuoroda"/>
          <w:rFonts w:ascii="Times New Roman" w:hAnsi="Times New Roman"/>
          <w:sz w:val="26"/>
          <w:szCs w:val="26"/>
          <w:lang w:val="lt-LT"/>
        </w:rPr>
        <w:footnoteReference w:id="191"/>
      </w:r>
      <w:r w:rsidR="00336A4C" w:rsidRPr="00E5193C">
        <w:rPr>
          <w:rFonts w:ascii="Times New Roman" w:hAnsi="Times New Roman"/>
          <w:sz w:val="26"/>
          <w:szCs w:val="26"/>
          <w:lang w:val="lt-LT"/>
        </w:rPr>
        <w:t xml:space="preserve">. </w:t>
      </w:r>
      <w:r w:rsidR="00D1327F" w:rsidRPr="00E5193C">
        <w:rPr>
          <w:rFonts w:ascii="Times New Roman" w:hAnsi="Times New Roman"/>
          <w:i/>
          <w:sz w:val="26"/>
          <w:szCs w:val="26"/>
          <w:lang w:val="lt-LT"/>
        </w:rPr>
        <w:t>Ergo omnes</w:t>
      </w:r>
      <w:r w:rsidR="00D1327F" w:rsidRPr="00E5193C">
        <w:rPr>
          <w:rFonts w:ascii="Times New Roman" w:hAnsi="Times New Roman"/>
          <w:sz w:val="26"/>
          <w:szCs w:val="26"/>
          <w:lang w:val="lt-LT"/>
        </w:rPr>
        <w:t xml:space="preserve"> įsipareigojimai didžiąja dalimi kyla iš bendrųjų principų, susijusių su labiausiai saugomomis žmogaus teisėmis, t. y. pagrindinėmis žmogaus teisėmis</w:t>
      </w:r>
      <w:r w:rsidR="00D1327F" w:rsidRPr="00E5193C">
        <w:rPr>
          <w:rStyle w:val="Puslapioinaosnuoroda"/>
          <w:rFonts w:ascii="Times New Roman" w:hAnsi="Times New Roman"/>
          <w:sz w:val="26"/>
          <w:szCs w:val="26"/>
          <w:lang w:val="lt-LT"/>
        </w:rPr>
        <w:footnoteReference w:id="192"/>
      </w:r>
      <w:r w:rsidR="00D1327F" w:rsidRPr="00E5193C">
        <w:rPr>
          <w:rFonts w:ascii="Times New Roman" w:hAnsi="Times New Roman"/>
          <w:sz w:val="26"/>
          <w:szCs w:val="26"/>
          <w:lang w:val="lt-LT"/>
        </w:rPr>
        <w:t xml:space="preserve">. Dėl šios priežasties pagrindinių žmogaus teisių apsauga, kaip ir valstybių įsipareigojimai pagal tarptautinę humanitarinę teisę, yra </w:t>
      </w:r>
      <w:r w:rsidR="00D1327F" w:rsidRPr="00E5193C">
        <w:rPr>
          <w:rFonts w:ascii="Times New Roman" w:hAnsi="Times New Roman"/>
          <w:i/>
          <w:sz w:val="26"/>
          <w:szCs w:val="26"/>
          <w:lang w:val="lt-LT"/>
        </w:rPr>
        <w:t xml:space="preserve">erga omnes </w:t>
      </w:r>
      <w:r w:rsidR="00D1327F" w:rsidRPr="00E5193C">
        <w:rPr>
          <w:rFonts w:ascii="Times New Roman" w:hAnsi="Times New Roman"/>
          <w:sz w:val="26"/>
          <w:szCs w:val="26"/>
          <w:lang w:val="lt-LT"/>
        </w:rPr>
        <w:t>įsipareigojimai, t. y. įsipareigojimai visai tarptautinei bendrijai</w:t>
      </w:r>
      <w:r w:rsidR="00D1327F" w:rsidRPr="00E5193C">
        <w:rPr>
          <w:rStyle w:val="Puslapioinaosnuoroda"/>
          <w:rFonts w:ascii="Times New Roman" w:hAnsi="Times New Roman"/>
          <w:sz w:val="26"/>
          <w:szCs w:val="26"/>
          <w:lang w:val="lt-LT"/>
        </w:rPr>
        <w:footnoteReference w:id="193"/>
      </w:r>
      <w:r w:rsidR="00D1327F" w:rsidRPr="00E5193C">
        <w:rPr>
          <w:rFonts w:ascii="Times New Roman" w:hAnsi="Times New Roman"/>
          <w:sz w:val="26"/>
          <w:szCs w:val="26"/>
          <w:lang w:val="lt-LT"/>
        </w:rPr>
        <w:t>.</w:t>
      </w:r>
    </w:p>
    <w:p w:rsidR="00D1327F" w:rsidRPr="00E5193C" w:rsidRDefault="00D1327F" w:rsidP="00CE128E">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314EA6" w:rsidRPr="00E5193C">
        <w:rPr>
          <w:rFonts w:ascii="Times New Roman" w:hAnsi="Times New Roman"/>
          <w:sz w:val="26"/>
          <w:szCs w:val="26"/>
          <w:lang w:val="lt-LT"/>
        </w:rPr>
        <w:t>Tarptautinės teisės ,,humanizacijos“</w:t>
      </w:r>
      <w:r w:rsidR="00314EA6" w:rsidRPr="00E5193C">
        <w:rPr>
          <w:rStyle w:val="Puslapioinaosnuoroda"/>
          <w:rFonts w:ascii="Times New Roman" w:hAnsi="Times New Roman"/>
          <w:sz w:val="26"/>
          <w:szCs w:val="26"/>
          <w:lang w:val="lt-LT"/>
        </w:rPr>
        <w:footnoteReference w:id="194"/>
      </w:r>
      <w:r w:rsidR="00336A4C" w:rsidRPr="00E5193C">
        <w:rPr>
          <w:rFonts w:ascii="Times New Roman" w:hAnsi="Times New Roman"/>
          <w:sz w:val="26"/>
          <w:szCs w:val="26"/>
          <w:lang w:val="lt-LT"/>
        </w:rPr>
        <w:t xml:space="preserve"> tendencija </w:t>
      </w:r>
      <w:r w:rsidR="00314EA6" w:rsidRPr="00E5193C">
        <w:rPr>
          <w:rFonts w:ascii="Times New Roman" w:hAnsi="Times New Roman"/>
          <w:sz w:val="26"/>
          <w:szCs w:val="26"/>
          <w:lang w:val="lt-LT"/>
        </w:rPr>
        <w:t xml:space="preserve">turėjo įtakos tam, kad tarptautinių nusikaltimų, t. y. genocido nusikaltimo, nusikaltimų žmoniškumui ir karo nusikaltimų, draudimai būtų pripažinti </w:t>
      </w:r>
      <w:r w:rsidR="00314EA6" w:rsidRPr="00E5193C">
        <w:rPr>
          <w:rFonts w:ascii="Times New Roman" w:hAnsi="Times New Roman"/>
          <w:i/>
          <w:sz w:val="26"/>
          <w:szCs w:val="26"/>
          <w:lang w:val="lt-LT"/>
        </w:rPr>
        <w:t>jus cogens</w:t>
      </w:r>
      <w:r w:rsidR="00314EA6" w:rsidRPr="00E5193C">
        <w:rPr>
          <w:rFonts w:ascii="Times New Roman" w:hAnsi="Times New Roman"/>
          <w:sz w:val="26"/>
          <w:szCs w:val="26"/>
          <w:lang w:val="lt-LT"/>
        </w:rPr>
        <w:t xml:space="preserve"> pobūdžio normomis šiuolaikinėje tarptautinėje teisėje</w:t>
      </w:r>
      <w:r w:rsidR="00314EA6" w:rsidRPr="00E5193C">
        <w:rPr>
          <w:rStyle w:val="Puslapioinaosnuoroda"/>
          <w:rFonts w:ascii="Times New Roman" w:hAnsi="Times New Roman"/>
          <w:sz w:val="26"/>
          <w:szCs w:val="26"/>
          <w:lang w:val="lt-LT"/>
        </w:rPr>
        <w:footnoteReference w:id="195"/>
      </w:r>
      <w:r w:rsidR="00314EA6"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336A4C" w:rsidRPr="00E5193C">
        <w:rPr>
          <w:rFonts w:ascii="Times New Roman" w:hAnsi="Times New Roman"/>
          <w:sz w:val="26"/>
          <w:szCs w:val="26"/>
          <w:lang w:val="lt-LT"/>
        </w:rPr>
        <w:t xml:space="preserve">Atsižvelgiant į tai, </w:t>
      </w:r>
      <w:r w:rsidRPr="00E5193C">
        <w:rPr>
          <w:rFonts w:ascii="Times New Roman" w:hAnsi="Times New Roman"/>
          <w:sz w:val="26"/>
          <w:szCs w:val="26"/>
          <w:lang w:val="lt-LT"/>
        </w:rPr>
        <w:t xml:space="preserve">kad humanitarinės krizės metu vykdomi masiniai ar sistemingi žmogaus teisių pažeidimai turi </w:t>
      </w:r>
      <w:r w:rsidRPr="00E5193C">
        <w:rPr>
          <w:rFonts w:ascii="Times New Roman" w:hAnsi="Times New Roman"/>
          <w:sz w:val="26"/>
          <w:szCs w:val="26"/>
          <w:lang w:val="lt-LT"/>
        </w:rPr>
        <w:lastRenderedPageBreak/>
        <w:t xml:space="preserve">tarptautinių nusikaltimų požymių, </w:t>
      </w:r>
      <w:r w:rsidR="00336A4C" w:rsidRPr="00E5193C">
        <w:rPr>
          <w:rFonts w:ascii="Times New Roman" w:hAnsi="Times New Roman"/>
          <w:sz w:val="26"/>
          <w:szCs w:val="26"/>
          <w:lang w:val="lt-LT"/>
        </w:rPr>
        <w:t xml:space="preserve">galima </w:t>
      </w:r>
      <w:r w:rsidR="008E7C05" w:rsidRPr="00E5193C">
        <w:rPr>
          <w:rFonts w:ascii="Times New Roman" w:hAnsi="Times New Roman"/>
          <w:sz w:val="26"/>
          <w:szCs w:val="26"/>
          <w:lang w:val="lt-LT"/>
        </w:rPr>
        <w:t>daryti išvadą</w:t>
      </w:r>
      <w:r w:rsidR="00336A4C" w:rsidRPr="00E5193C">
        <w:rPr>
          <w:rFonts w:ascii="Times New Roman" w:hAnsi="Times New Roman"/>
          <w:sz w:val="26"/>
          <w:szCs w:val="26"/>
          <w:lang w:val="lt-LT"/>
        </w:rPr>
        <w:t>, jog egzistuoja pakankama</w:t>
      </w:r>
      <w:r w:rsidR="00220BC5" w:rsidRPr="00E5193C">
        <w:rPr>
          <w:rFonts w:ascii="Times New Roman" w:hAnsi="Times New Roman"/>
          <w:sz w:val="26"/>
          <w:szCs w:val="26"/>
          <w:lang w:val="lt-LT"/>
        </w:rPr>
        <w:t>i svarios priežastys teigti, kad</w:t>
      </w:r>
      <w:r w:rsidR="00336A4C" w:rsidRPr="00E5193C">
        <w:rPr>
          <w:rFonts w:ascii="Times New Roman" w:hAnsi="Times New Roman"/>
          <w:sz w:val="26"/>
          <w:szCs w:val="26"/>
          <w:lang w:val="lt-LT"/>
        </w:rPr>
        <w:t xml:space="preserve"> valstybės turi bendrą pareigą tarptautinei bendrijai</w:t>
      </w:r>
      <w:r w:rsidR="003670F1" w:rsidRPr="00E5193C">
        <w:rPr>
          <w:rFonts w:ascii="Times New Roman" w:hAnsi="Times New Roman"/>
          <w:sz w:val="26"/>
          <w:szCs w:val="26"/>
          <w:lang w:val="lt-LT"/>
        </w:rPr>
        <w:t xml:space="preserve"> </w:t>
      </w:r>
      <w:r w:rsidR="00E86026" w:rsidRPr="00E5193C">
        <w:rPr>
          <w:rFonts w:ascii="Times New Roman" w:hAnsi="Times New Roman"/>
          <w:sz w:val="26"/>
          <w:szCs w:val="26"/>
          <w:lang w:val="lt-LT"/>
        </w:rPr>
        <w:t xml:space="preserve">nutraukti </w:t>
      </w:r>
      <w:r w:rsidR="00596FED" w:rsidRPr="00E5193C">
        <w:rPr>
          <w:rFonts w:ascii="Times New Roman" w:hAnsi="Times New Roman"/>
          <w:i/>
          <w:sz w:val="26"/>
          <w:szCs w:val="26"/>
          <w:lang w:val="lt-LT"/>
        </w:rPr>
        <w:t>jus cogens</w:t>
      </w:r>
      <w:r w:rsidR="00596FED" w:rsidRPr="00E5193C">
        <w:rPr>
          <w:rFonts w:ascii="Times New Roman" w:hAnsi="Times New Roman"/>
          <w:sz w:val="26"/>
          <w:szCs w:val="26"/>
          <w:lang w:val="lt-LT"/>
        </w:rPr>
        <w:t xml:space="preserve"> normų pažeidimus sav</w:t>
      </w:r>
      <w:r w:rsidR="008E7C05" w:rsidRPr="00E5193C">
        <w:rPr>
          <w:rFonts w:ascii="Times New Roman" w:hAnsi="Times New Roman"/>
          <w:sz w:val="26"/>
          <w:szCs w:val="26"/>
          <w:lang w:val="lt-LT"/>
        </w:rPr>
        <w:t>o teritorijoje</w:t>
      </w:r>
      <w:r w:rsidRPr="00E5193C">
        <w:rPr>
          <w:rFonts w:ascii="Times New Roman" w:hAnsi="Times New Roman"/>
          <w:sz w:val="26"/>
          <w:szCs w:val="26"/>
          <w:lang w:val="lt-LT"/>
        </w:rPr>
        <w:t xml:space="preserve">, </w:t>
      </w:r>
      <w:r w:rsidRPr="00E5193C">
        <w:rPr>
          <w:rFonts w:ascii="Times New Roman" w:hAnsi="Times New Roman"/>
          <w:i/>
          <w:sz w:val="26"/>
          <w:szCs w:val="26"/>
          <w:lang w:val="lt-LT"/>
        </w:rPr>
        <w:t>inter alia</w:t>
      </w:r>
      <w:r w:rsidRPr="00E5193C">
        <w:rPr>
          <w:rFonts w:ascii="Times New Roman" w:hAnsi="Times New Roman"/>
          <w:sz w:val="26"/>
          <w:szCs w:val="26"/>
          <w:lang w:val="lt-LT"/>
        </w:rPr>
        <w:t xml:space="preserve"> nutraukti humanitarinę krizę,</w:t>
      </w:r>
      <w:r w:rsidR="008E7C05" w:rsidRPr="00E5193C">
        <w:rPr>
          <w:rFonts w:ascii="Times New Roman" w:hAnsi="Times New Roman"/>
          <w:sz w:val="26"/>
          <w:szCs w:val="26"/>
          <w:lang w:val="lt-LT"/>
        </w:rPr>
        <w:t xml:space="preserve"> ir užtikrinti, jog </w:t>
      </w:r>
      <w:r w:rsidR="008E7C05" w:rsidRPr="00E5193C">
        <w:rPr>
          <w:rFonts w:ascii="Times New Roman" w:hAnsi="Times New Roman"/>
          <w:i/>
          <w:sz w:val="26"/>
          <w:szCs w:val="26"/>
          <w:lang w:val="lt-LT"/>
        </w:rPr>
        <w:t>jus cogens</w:t>
      </w:r>
      <w:r w:rsidR="008E7C05" w:rsidRPr="00E5193C">
        <w:rPr>
          <w:rFonts w:ascii="Times New Roman" w:hAnsi="Times New Roman"/>
          <w:sz w:val="26"/>
          <w:szCs w:val="26"/>
          <w:lang w:val="lt-LT"/>
        </w:rPr>
        <w:t xml:space="preserve"> normų būtų laikomasi</w:t>
      </w:r>
      <w:r w:rsidR="00C14492" w:rsidRPr="00E5193C">
        <w:rPr>
          <w:rFonts w:ascii="Times New Roman" w:hAnsi="Times New Roman"/>
          <w:sz w:val="26"/>
          <w:szCs w:val="26"/>
          <w:lang w:val="lt-LT"/>
        </w:rPr>
        <w:t xml:space="preserve"> ne tik savo teritorijoje, bet </w:t>
      </w:r>
      <w:r w:rsidR="008E7C05" w:rsidRPr="00E5193C">
        <w:rPr>
          <w:rFonts w:ascii="Times New Roman" w:hAnsi="Times New Roman"/>
          <w:sz w:val="26"/>
          <w:szCs w:val="26"/>
          <w:lang w:val="lt-LT"/>
        </w:rPr>
        <w:t>ir kitose valstybėse</w:t>
      </w:r>
      <w:r w:rsidR="00220BC5" w:rsidRPr="00E5193C">
        <w:rPr>
          <w:rFonts w:ascii="Times New Roman" w:hAnsi="Times New Roman"/>
          <w:sz w:val="26"/>
          <w:szCs w:val="26"/>
          <w:lang w:val="lt-LT"/>
        </w:rPr>
        <w:t xml:space="preserve">. </w:t>
      </w:r>
    </w:p>
    <w:p w:rsidR="00C14492" w:rsidRDefault="00D1327F" w:rsidP="00CE128E">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220BC5" w:rsidRPr="00E5193C">
        <w:rPr>
          <w:rFonts w:ascii="Times New Roman" w:hAnsi="Times New Roman"/>
          <w:sz w:val="26"/>
          <w:szCs w:val="26"/>
          <w:lang w:val="lt-LT"/>
        </w:rPr>
        <w:t>S</w:t>
      </w:r>
      <w:r w:rsidR="00336A4C" w:rsidRPr="00E5193C">
        <w:rPr>
          <w:rFonts w:ascii="Times New Roman" w:hAnsi="Times New Roman"/>
          <w:sz w:val="26"/>
          <w:szCs w:val="26"/>
          <w:lang w:val="lt-LT"/>
        </w:rPr>
        <w:t xml:space="preserve">iekiant patvirtinti arba paneigti šią prielaidą, būtina išanalizuoti </w:t>
      </w:r>
      <w:r w:rsidR="00596FED" w:rsidRPr="00E5193C">
        <w:rPr>
          <w:rFonts w:ascii="Times New Roman" w:hAnsi="Times New Roman"/>
          <w:sz w:val="26"/>
          <w:szCs w:val="26"/>
          <w:lang w:val="lt-LT"/>
        </w:rPr>
        <w:t xml:space="preserve">valstybių pareigas pagal žmogaus teisių apsaugos normas šiuolaikinėje tarptautinėje teisėje ir tarptautinę humanitarinę teisę, atskirai išanalizuoti valstybių pareigas pagal JT Genocido konvenciją ir atskleisti pareigos bendradarbiauti siekiant nutraukti </w:t>
      </w:r>
      <w:r w:rsidR="00596FED" w:rsidRPr="00E5193C">
        <w:rPr>
          <w:rFonts w:ascii="Times New Roman" w:hAnsi="Times New Roman"/>
          <w:i/>
          <w:sz w:val="26"/>
          <w:szCs w:val="26"/>
          <w:lang w:val="lt-LT"/>
        </w:rPr>
        <w:t>jus cogens</w:t>
      </w:r>
      <w:r w:rsidR="00596FED" w:rsidRPr="00E5193C">
        <w:rPr>
          <w:rFonts w:ascii="Times New Roman" w:hAnsi="Times New Roman"/>
          <w:sz w:val="26"/>
          <w:szCs w:val="26"/>
          <w:lang w:val="lt-LT"/>
        </w:rPr>
        <w:t xml:space="preserve"> normų pažeidimus pobūdį šiuolaikinėje tarptautinėje teisėje. </w:t>
      </w:r>
    </w:p>
    <w:p w:rsidR="002A41DF" w:rsidRPr="00E5193C" w:rsidRDefault="002A41DF" w:rsidP="00CE128E">
      <w:pPr>
        <w:spacing w:after="0" w:line="360" w:lineRule="auto"/>
        <w:jc w:val="both"/>
        <w:rPr>
          <w:rFonts w:ascii="Times New Roman" w:hAnsi="Times New Roman"/>
          <w:sz w:val="26"/>
          <w:szCs w:val="26"/>
          <w:lang w:val="lt-LT"/>
        </w:rPr>
      </w:pPr>
    </w:p>
    <w:p w:rsidR="004E30D7" w:rsidRPr="00E5193C" w:rsidRDefault="00D1327F" w:rsidP="005C78C7">
      <w:pPr>
        <w:pStyle w:val="Antrat5"/>
        <w:numPr>
          <w:ilvl w:val="3"/>
          <w:numId w:val="79"/>
        </w:numPr>
        <w:tabs>
          <w:tab w:val="left" w:pos="851"/>
        </w:tabs>
        <w:spacing w:before="0" w:after="0"/>
        <w:jc w:val="center"/>
        <w:rPr>
          <w:rFonts w:ascii="Times New Roman" w:hAnsi="Times New Roman"/>
          <w:i w:val="0"/>
          <w:lang w:val="lt-LT"/>
        </w:rPr>
      </w:pPr>
      <w:bookmarkStart w:id="14" w:name="_Toc331936228"/>
      <w:r w:rsidRPr="00E5193C">
        <w:rPr>
          <w:rFonts w:ascii="Times New Roman" w:hAnsi="Times New Roman"/>
          <w:i w:val="0"/>
          <w:lang w:val="lt-LT"/>
        </w:rPr>
        <w:t xml:space="preserve"> </w:t>
      </w:r>
      <w:r w:rsidR="004E30D7" w:rsidRPr="00E5193C">
        <w:rPr>
          <w:rFonts w:ascii="Times New Roman" w:hAnsi="Times New Roman"/>
          <w:i w:val="0"/>
          <w:lang w:val="lt-LT"/>
        </w:rPr>
        <w:t xml:space="preserve">Pareiga nutraukti </w:t>
      </w:r>
      <w:r w:rsidR="004E30D7" w:rsidRPr="00E5193C">
        <w:rPr>
          <w:rFonts w:ascii="Times New Roman" w:hAnsi="Times New Roman"/>
          <w:lang w:val="lt-LT"/>
        </w:rPr>
        <w:t>jus cogens</w:t>
      </w:r>
      <w:r w:rsidR="004E30D7" w:rsidRPr="00E5193C">
        <w:rPr>
          <w:rFonts w:ascii="Times New Roman" w:hAnsi="Times New Roman"/>
          <w:i w:val="0"/>
          <w:lang w:val="lt-LT"/>
        </w:rPr>
        <w:t xml:space="preserve"> </w:t>
      </w:r>
      <w:r w:rsidR="003E69FF" w:rsidRPr="00E5193C">
        <w:rPr>
          <w:rFonts w:ascii="Times New Roman" w:hAnsi="Times New Roman"/>
          <w:i w:val="0"/>
          <w:lang w:val="lt-LT"/>
        </w:rPr>
        <w:t xml:space="preserve">normų </w:t>
      </w:r>
      <w:r w:rsidR="004E30D7" w:rsidRPr="00E5193C">
        <w:rPr>
          <w:rFonts w:ascii="Times New Roman" w:hAnsi="Times New Roman"/>
          <w:i w:val="0"/>
          <w:lang w:val="lt-LT"/>
        </w:rPr>
        <w:t>pažeidimus</w:t>
      </w:r>
      <w:bookmarkEnd w:id="14"/>
    </w:p>
    <w:p w:rsidR="00C14492" w:rsidRPr="00E5193C" w:rsidRDefault="00C14492" w:rsidP="00455128">
      <w:pPr>
        <w:spacing w:after="0" w:line="360" w:lineRule="auto"/>
        <w:jc w:val="both"/>
        <w:rPr>
          <w:rFonts w:ascii="Times New Roman" w:hAnsi="Times New Roman"/>
          <w:sz w:val="26"/>
          <w:szCs w:val="26"/>
          <w:lang w:val="lt-LT"/>
        </w:rPr>
      </w:pPr>
    </w:p>
    <w:p w:rsidR="00220BC5" w:rsidRPr="00E5193C" w:rsidRDefault="006A5B42" w:rsidP="00B83AB2">
      <w:pPr>
        <w:spacing w:after="0" w:line="360" w:lineRule="auto"/>
        <w:ind w:firstLine="709"/>
        <w:jc w:val="both"/>
        <w:rPr>
          <w:rFonts w:ascii="Times New Roman" w:hAnsi="Times New Roman"/>
          <w:sz w:val="26"/>
          <w:szCs w:val="26"/>
        </w:rPr>
      </w:pPr>
      <w:r w:rsidRPr="00E5193C">
        <w:rPr>
          <w:rFonts w:ascii="Times New Roman" w:hAnsi="Times New Roman"/>
          <w:sz w:val="26"/>
          <w:szCs w:val="26"/>
          <w:lang w:val="lt-LT"/>
        </w:rPr>
        <w:t>JT</w:t>
      </w:r>
      <w:r w:rsidRPr="00E5193C">
        <w:rPr>
          <w:rFonts w:ascii="Times New Roman" w:hAnsi="Times New Roman"/>
          <w:sz w:val="26"/>
          <w:szCs w:val="26"/>
        </w:rPr>
        <w:t xml:space="preserve"> Chartija įpareigoja valstybes skatinti visuotinai gerbti žmogaus teises bei laisves ir jų laikytis</w:t>
      </w:r>
      <w:r w:rsidRPr="00E5193C">
        <w:rPr>
          <w:rStyle w:val="Puslapioinaosnuoroda"/>
          <w:rFonts w:ascii="Times New Roman" w:hAnsi="Times New Roman"/>
          <w:sz w:val="26"/>
          <w:szCs w:val="26"/>
        </w:rPr>
        <w:footnoteReference w:id="196"/>
      </w:r>
      <w:r w:rsidR="00220BC5" w:rsidRPr="00E5193C">
        <w:rPr>
          <w:rFonts w:ascii="Times New Roman" w:hAnsi="Times New Roman"/>
          <w:sz w:val="26"/>
          <w:szCs w:val="26"/>
        </w:rPr>
        <w:t xml:space="preserve">, o universalios ir regioninės žmogaus teisių apsaugos sistemos sustiprina šią bendrą valstybių pareigą, nustatydamos papildomas </w:t>
      </w:r>
      <w:r w:rsidR="00FA5542" w:rsidRPr="00E5193C">
        <w:rPr>
          <w:rFonts w:ascii="Times New Roman" w:hAnsi="Times New Roman"/>
          <w:sz w:val="26"/>
          <w:szCs w:val="26"/>
        </w:rPr>
        <w:t>pareigas valstybėms siekiant užtikrinti žmogaus teisių ir laisvių laikymąsi</w:t>
      </w:r>
      <w:r w:rsidR="00220BC5" w:rsidRPr="00E5193C">
        <w:rPr>
          <w:rFonts w:ascii="Times New Roman" w:hAnsi="Times New Roman"/>
          <w:sz w:val="26"/>
          <w:szCs w:val="26"/>
        </w:rPr>
        <w:t xml:space="preserve">. </w:t>
      </w:r>
      <w:r w:rsidR="00FA5542" w:rsidRPr="00E5193C">
        <w:rPr>
          <w:rFonts w:ascii="Times New Roman" w:hAnsi="Times New Roman"/>
          <w:sz w:val="26"/>
          <w:szCs w:val="26"/>
          <w:lang w:val="lt-LT"/>
        </w:rPr>
        <w:t>Žmogaus teisių apsaugos normos yra sudėtinė tarptautinės teisės dalis, kuri atspindi bendras žmonijos vertybes, nuo kurių užtikrinimo valstybės negali nukrypti net ir karo atveju</w:t>
      </w:r>
      <w:r w:rsidR="00FA5542" w:rsidRPr="00E5193C">
        <w:rPr>
          <w:rStyle w:val="Puslapioinaosnuoroda"/>
          <w:rFonts w:ascii="Times New Roman" w:hAnsi="Times New Roman"/>
          <w:sz w:val="26"/>
          <w:szCs w:val="26"/>
          <w:lang w:val="lt-LT"/>
        </w:rPr>
        <w:footnoteReference w:id="197"/>
      </w:r>
      <w:r w:rsidR="00FA5542" w:rsidRPr="00E5193C">
        <w:rPr>
          <w:rFonts w:ascii="Times New Roman" w:hAnsi="Times New Roman"/>
          <w:sz w:val="26"/>
          <w:szCs w:val="26"/>
          <w:lang w:val="lt-LT"/>
        </w:rPr>
        <w:t>.</w:t>
      </w:r>
    </w:p>
    <w:p w:rsidR="00455128" w:rsidRPr="00E5193C" w:rsidRDefault="006A5B42" w:rsidP="00455128">
      <w:pPr>
        <w:spacing w:after="0" w:line="360" w:lineRule="auto"/>
        <w:jc w:val="both"/>
        <w:rPr>
          <w:rFonts w:ascii="Times New Roman" w:hAnsi="Times New Roman"/>
          <w:sz w:val="26"/>
          <w:szCs w:val="26"/>
        </w:rPr>
      </w:pPr>
      <w:r w:rsidRPr="00E5193C">
        <w:rPr>
          <w:rFonts w:ascii="Times New Roman" w:hAnsi="Times New Roman"/>
          <w:sz w:val="26"/>
          <w:szCs w:val="26"/>
        </w:rPr>
        <w:t xml:space="preserve"> </w:t>
      </w:r>
      <w:r w:rsidR="00220BC5" w:rsidRPr="00E5193C">
        <w:rPr>
          <w:rFonts w:ascii="Times New Roman" w:hAnsi="Times New Roman"/>
          <w:sz w:val="26"/>
          <w:szCs w:val="26"/>
        </w:rPr>
        <w:tab/>
      </w:r>
      <w:r w:rsidR="00387D42" w:rsidRPr="00E5193C">
        <w:rPr>
          <w:rFonts w:ascii="Times New Roman" w:hAnsi="Times New Roman"/>
          <w:sz w:val="26"/>
          <w:szCs w:val="26"/>
          <w:lang w:val="lt-LT"/>
        </w:rPr>
        <w:t xml:space="preserve">EŽTK </w:t>
      </w:r>
      <w:r w:rsidR="00387D42" w:rsidRPr="00E5193C">
        <w:rPr>
          <w:rFonts w:ascii="Times New Roman" w:eastAsia="Times New Roman" w:hAnsi="Times New Roman"/>
          <w:sz w:val="26"/>
          <w:szCs w:val="26"/>
          <w:lang w:val="lt-LT" w:eastAsia="lt-LT"/>
        </w:rPr>
        <w:t>1 str. nustato bendrą valstybių pareigą</w:t>
      </w:r>
      <w:r w:rsidR="00BD716C" w:rsidRPr="00E5193C">
        <w:rPr>
          <w:rFonts w:ascii="Times New Roman" w:eastAsia="Times New Roman" w:hAnsi="Times New Roman"/>
          <w:sz w:val="26"/>
          <w:szCs w:val="26"/>
          <w:lang w:val="lt-LT" w:eastAsia="lt-LT"/>
        </w:rPr>
        <w:t xml:space="preserve"> gerbti žmogaus teises</w:t>
      </w:r>
      <w:r w:rsidR="00387D42" w:rsidRPr="00E5193C">
        <w:rPr>
          <w:rStyle w:val="Puslapioinaosnuoroda"/>
          <w:rFonts w:ascii="Times New Roman" w:eastAsia="Times New Roman" w:hAnsi="Times New Roman"/>
          <w:sz w:val="26"/>
          <w:szCs w:val="26"/>
          <w:lang w:val="lt-LT" w:eastAsia="lt-LT"/>
        </w:rPr>
        <w:footnoteReference w:id="198"/>
      </w:r>
      <w:r w:rsidR="00387D42" w:rsidRPr="00E5193C">
        <w:rPr>
          <w:rFonts w:ascii="Times New Roman" w:eastAsia="Times New Roman" w:hAnsi="Times New Roman"/>
          <w:sz w:val="26"/>
          <w:szCs w:val="26"/>
          <w:lang w:val="lt-LT" w:eastAsia="lt-LT"/>
        </w:rPr>
        <w:t>.</w:t>
      </w:r>
      <w:r w:rsidR="00BD716C" w:rsidRPr="00E5193C">
        <w:rPr>
          <w:rFonts w:ascii="Times New Roman" w:eastAsia="Times New Roman" w:hAnsi="Times New Roman"/>
          <w:sz w:val="26"/>
          <w:szCs w:val="26"/>
          <w:vertAlign w:val="superscript"/>
          <w:lang w:val="lt-LT" w:eastAsia="lt-LT"/>
        </w:rPr>
        <w:t> </w:t>
      </w:r>
      <w:r w:rsidR="00387D42" w:rsidRPr="00E5193C">
        <w:rPr>
          <w:rFonts w:ascii="Times New Roman" w:eastAsia="Times New Roman" w:hAnsi="Times New Roman"/>
          <w:sz w:val="26"/>
          <w:szCs w:val="26"/>
          <w:lang w:val="lt-LT" w:eastAsia="lt-LT"/>
        </w:rPr>
        <w:t xml:space="preserve"> </w:t>
      </w:r>
      <w:r w:rsidR="00455128" w:rsidRPr="00E5193C">
        <w:rPr>
          <w:rFonts w:ascii="Times New Roman" w:eastAsia="Times New Roman" w:hAnsi="Times New Roman"/>
          <w:sz w:val="26"/>
          <w:szCs w:val="26"/>
          <w:lang w:val="lt-LT" w:eastAsia="lt-LT"/>
        </w:rPr>
        <w:t xml:space="preserve">JT Tarptautinio pilietinių ir politinių teisių pakto 2 str. 1 d. nustato, kad </w:t>
      </w:r>
      <w:r w:rsidR="00455128" w:rsidRPr="00E5193C">
        <w:rPr>
          <w:rFonts w:ascii="Times New Roman" w:hAnsi="Times New Roman"/>
          <w:sz w:val="26"/>
          <w:szCs w:val="26"/>
          <w:lang w:val="lt-LT"/>
        </w:rPr>
        <w:t>k</w:t>
      </w:r>
      <w:r w:rsidR="00455128" w:rsidRPr="00E5193C">
        <w:rPr>
          <w:rFonts w:ascii="Times New Roman" w:hAnsi="Times New Roman"/>
          <w:sz w:val="26"/>
          <w:szCs w:val="26"/>
        </w:rPr>
        <w:t xml:space="preserve">iekviena valstybė įsipareigoja gerbti ir visiems esantiems jos teritorijoje bei priklausantiems jos jurisdikcijai asmenims užtikrinti teises, pripažįstamas šiame Pakte, be jokių skirtumų, tokių kaip rasė, odos spalva, lytis, kalba, religija, politiniai arba kiti įsitikinimai, tautinė ar socialinė kilmė, turtinė </w:t>
      </w:r>
      <w:r w:rsidR="00455128" w:rsidRPr="00E5193C">
        <w:rPr>
          <w:rFonts w:ascii="Times New Roman" w:hAnsi="Times New Roman"/>
          <w:sz w:val="26"/>
          <w:szCs w:val="26"/>
        </w:rPr>
        <w:lastRenderedPageBreak/>
        <w:t xml:space="preserve">padėtis, gimimas ar koks nors kitas požymis. </w:t>
      </w:r>
      <w:r w:rsidR="00CE128E" w:rsidRPr="00E5193C">
        <w:rPr>
          <w:rFonts w:ascii="Times New Roman" w:hAnsi="Times New Roman"/>
          <w:sz w:val="26"/>
          <w:szCs w:val="26"/>
        </w:rPr>
        <w:t xml:space="preserve">Pagal </w:t>
      </w:r>
      <w:r w:rsidR="00455128" w:rsidRPr="00E5193C">
        <w:rPr>
          <w:rFonts w:ascii="Times New Roman" w:hAnsi="Times New Roman"/>
          <w:sz w:val="26"/>
          <w:szCs w:val="26"/>
        </w:rPr>
        <w:t>19</w:t>
      </w:r>
      <w:r w:rsidR="00FA5542" w:rsidRPr="00E5193C">
        <w:rPr>
          <w:rFonts w:ascii="Times New Roman" w:hAnsi="Times New Roman"/>
          <w:sz w:val="26"/>
          <w:szCs w:val="26"/>
        </w:rPr>
        <w:t>49 m. Ženevos konvencijų bendrą</w:t>
      </w:r>
      <w:r w:rsidR="00455128" w:rsidRPr="00E5193C">
        <w:rPr>
          <w:rFonts w:ascii="Times New Roman" w:hAnsi="Times New Roman"/>
          <w:sz w:val="26"/>
          <w:szCs w:val="26"/>
        </w:rPr>
        <w:t xml:space="preserve"> 1 str.</w:t>
      </w:r>
      <w:r w:rsidR="00FA5542" w:rsidRPr="00E5193C">
        <w:rPr>
          <w:rFonts w:ascii="Times New Roman" w:hAnsi="Times New Roman"/>
          <w:sz w:val="26"/>
          <w:szCs w:val="26"/>
        </w:rPr>
        <w:t>,</w:t>
      </w:r>
      <w:r w:rsidR="00455128" w:rsidRPr="00E5193C">
        <w:rPr>
          <w:rFonts w:ascii="Times New Roman" w:hAnsi="Times New Roman"/>
          <w:sz w:val="26"/>
          <w:szCs w:val="26"/>
        </w:rPr>
        <w:t xml:space="preserve"> </w:t>
      </w:r>
      <w:r w:rsidR="00FA5542" w:rsidRPr="00E5193C">
        <w:rPr>
          <w:rFonts w:ascii="Times New Roman" w:hAnsi="Times New Roman"/>
          <w:sz w:val="26"/>
          <w:szCs w:val="26"/>
        </w:rPr>
        <w:t>valstybės</w:t>
      </w:r>
      <w:r w:rsidR="00FA5542" w:rsidRPr="00E5193C">
        <w:rPr>
          <w:rFonts w:ascii="Times New Roman" w:eastAsia="Times New Roman" w:hAnsi="Times New Roman"/>
          <w:sz w:val="26"/>
          <w:szCs w:val="26"/>
          <w:lang w:val="lt-LT" w:eastAsia="lt-LT"/>
        </w:rPr>
        <w:t xml:space="preserve"> įsipareigoja</w:t>
      </w:r>
      <w:r w:rsidR="00455128" w:rsidRPr="00E5193C">
        <w:rPr>
          <w:rFonts w:ascii="Times New Roman" w:eastAsia="Times New Roman" w:hAnsi="Times New Roman"/>
          <w:sz w:val="26"/>
          <w:szCs w:val="26"/>
          <w:lang w:val="lt-LT" w:eastAsia="lt-LT"/>
        </w:rPr>
        <w:t xml:space="preserve"> laikytis šios Konvencijos ir užtikrinti jai pagarbą bet kokiomis aplinkybėmis.</w:t>
      </w:r>
      <w:r w:rsidR="00592876" w:rsidRPr="00E5193C">
        <w:rPr>
          <w:rFonts w:ascii="Times New Roman" w:eastAsia="Times New Roman" w:hAnsi="Times New Roman"/>
          <w:sz w:val="26"/>
          <w:szCs w:val="26"/>
          <w:lang w:val="lt-LT" w:eastAsia="lt-LT"/>
        </w:rPr>
        <w:t xml:space="preserve"> </w:t>
      </w:r>
    </w:p>
    <w:p w:rsidR="0093748E" w:rsidRPr="00E5193C" w:rsidRDefault="00592876"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t>Europos valstybės nutarė pasirinkti terminą ,,užtikrina“</w:t>
      </w:r>
      <w:r w:rsidR="002A41DF">
        <w:rPr>
          <w:rFonts w:ascii="Times New Roman" w:eastAsia="Times New Roman" w:hAnsi="Times New Roman"/>
          <w:sz w:val="26"/>
          <w:szCs w:val="26"/>
          <w:lang w:val="lt-LT" w:eastAsia="lt-LT"/>
        </w:rPr>
        <w:t xml:space="preserve"> (angl. </w:t>
      </w:r>
      <w:r w:rsidR="002A41DF" w:rsidRPr="002A41DF">
        <w:rPr>
          <w:rFonts w:ascii="Times New Roman" w:eastAsia="Times New Roman" w:hAnsi="Times New Roman"/>
          <w:i/>
          <w:sz w:val="26"/>
          <w:szCs w:val="26"/>
          <w:lang w:val="lt-LT" w:eastAsia="lt-LT"/>
        </w:rPr>
        <w:t>shall secure</w:t>
      </w:r>
      <w:r w:rsidR="002A41DF">
        <w:rPr>
          <w:rFonts w:ascii="Times New Roman" w:eastAsia="Times New Roman" w:hAnsi="Times New Roman"/>
          <w:sz w:val="26"/>
          <w:szCs w:val="26"/>
          <w:lang w:val="lt-LT" w:eastAsia="lt-LT"/>
        </w:rPr>
        <w:t>)</w:t>
      </w:r>
      <w:r w:rsidRPr="00E5193C">
        <w:rPr>
          <w:rFonts w:ascii="Times New Roman" w:eastAsia="Times New Roman" w:hAnsi="Times New Roman"/>
          <w:sz w:val="26"/>
          <w:szCs w:val="26"/>
          <w:lang w:val="lt-LT" w:eastAsia="lt-LT"/>
        </w:rPr>
        <w:t xml:space="preserve"> vietoj žodžių junginio ,,įsipareigoja užtikrinti“</w:t>
      </w:r>
      <w:r w:rsidR="00313B2C" w:rsidRPr="00E5193C">
        <w:rPr>
          <w:rFonts w:ascii="Times New Roman" w:eastAsia="Times New Roman" w:hAnsi="Times New Roman"/>
          <w:sz w:val="26"/>
          <w:szCs w:val="26"/>
          <w:lang w:val="lt-LT" w:eastAsia="lt-LT"/>
        </w:rPr>
        <w:t xml:space="preserve"> (angl. </w:t>
      </w:r>
      <w:r w:rsidR="00313B2C" w:rsidRPr="00E5193C">
        <w:rPr>
          <w:rFonts w:ascii="Times New Roman" w:eastAsia="Times New Roman" w:hAnsi="Times New Roman"/>
          <w:i/>
          <w:sz w:val="26"/>
          <w:szCs w:val="26"/>
          <w:lang w:val="lt-LT" w:eastAsia="lt-LT"/>
        </w:rPr>
        <w:t>undertake to secure</w:t>
      </w:r>
      <w:r w:rsidR="00313B2C" w:rsidRPr="00E5193C">
        <w:rPr>
          <w:rFonts w:ascii="Times New Roman" w:eastAsia="Times New Roman" w:hAnsi="Times New Roman"/>
          <w:sz w:val="26"/>
          <w:szCs w:val="26"/>
          <w:lang w:val="lt-LT" w:eastAsia="lt-LT"/>
        </w:rPr>
        <w:t>)</w:t>
      </w:r>
      <w:r w:rsidRPr="00E5193C">
        <w:rPr>
          <w:rFonts w:ascii="Times New Roman" w:eastAsia="Times New Roman" w:hAnsi="Times New Roman"/>
          <w:sz w:val="26"/>
          <w:szCs w:val="26"/>
          <w:lang w:val="lt-LT" w:eastAsia="lt-LT"/>
        </w:rPr>
        <w:t xml:space="preserve"> norėdamos pabrėžti privalomą šios straipsnio pobūdį</w:t>
      </w:r>
      <w:r w:rsidRPr="00E5193C">
        <w:rPr>
          <w:rStyle w:val="Puslapioinaosnuoroda"/>
          <w:rFonts w:ascii="Times New Roman" w:eastAsia="Times New Roman" w:hAnsi="Times New Roman"/>
          <w:sz w:val="26"/>
          <w:szCs w:val="26"/>
          <w:lang w:val="lt-LT" w:eastAsia="lt-LT"/>
        </w:rPr>
        <w:footnoteReference w:id="199"/>
      </w:r>
      <w:r w:rsidRPr="00E5193C">
        <w:rPr>
          <w:rFonts w:ascii="Times New Roman" w:eastAsia="Times New Roman" w:hAnsi="Times New Roman"/>
          <w:sz w:val="26"/>
          <w:szCs w:val="26"/>
          <w:lang w:val="lt-LT" w:eastAsia="lt-LT"/>
        </w:rPr>
        <w:t xml:space="preserve">. Privalomą EŽTK 1 str. </w:t>
      </w:r>
      <w:r w:rsidR="00CE128E" w:rsidRPr="00E5193C">
        <w:rPr>
          <w:rFonts w:ascii="Times New Roman" w:eastAsia="Times New Roman" w:hAnsi="Times New Roman"/>
          <w:sz w:val="26"/>
          <w:szCs w:val="26"/>
          <w:lang w:val="lt-LT" w:eastAsia="lt-LT"/>
        </w:rPr>
        <w:t xml:space="preserve">numatyto įsipareigojimo </w:t>
      </w:r>
      <w:r w:rsidRPr="00E5193C">
        <w:rPr>
          <w:rFonts w:ascii="Times New Roman" w:eastAsia="Times New Roman" w:hAnsi="Times New Roman"/>
          <w:sz w:val="26"/>
          <w:szCs w:val="26"/>
          <w:lang w:val="lt-LT" w:eastAsia="lt-LT"/>
        </w:rPr>
        <w:t xml:space="preserve">pobūdį patvirtino ir EŽTT savo jurisprudencijoje. EŽTT byloje </w:t>
      </w:r>
      <w:r w:rsidRPr="00E5193C">
        <w:rPr>
          <w:rFonts w:ascii="Times New Roman" w:eastAsia="Times New Roman" w:hAnsi="Times New Roman"/>
          <w:i/>
          <w:sz w:val="26"/>
          <w:szCs w:val="26"/>
          <w:lang w:val="lt-LT" w:eastAsia="lt-LT"/>
        </w:rPr>
        <w:t>Airija v. JK</w:t>
      </w:r>
      <w:r w:rsidRPr="00E5193C">
        <w:rPr>
          <w:rFonts w:ascii="Times New Roman" w:eastAsia="Times New Roman" w:hAnsi="Times New Roman"/>
          <w:sz w:val="26"/>
          <w:szCs w:val="26"/>
          <w:lang w:val="lt-LT" w:eastAsia="lt-LT"/>
        </w:rPr>
        <w:t xml:space="preserve"> konstatavo, jog pasirinkdamos tokią EŽTK 1 str. formuluotę valstybės siekė nustatyti, kad Konvencijos pirmoje dalyje n</w:t>
      </w:r>
      <w:r w:rsidR="00CE128E" w:rsidRPr="00E5193C">
        <w:rPr>
          <w:rFonts w:ascii="Times New Roman" w:eastAsia="Times New Roman" w:hAnsi="Times New Roman"/>
          <w:sz w:val="26"/>
          <w:szCs w:val="26"/>
          <w:lang w:val="lt-LT" w:eastAsia="lt-LT"/>
        </w:rPr>
        <w:t xml:space="preserve">ustatytos teisės ir laisvė yra </w:t>
      </w:r>
      <w:r w:rsidRPr="00E5193C">
        <w:rPr>
          <w:rFonts w:ascii="Times New Roman" w:eastAsia="Times New Roman" w:hAnsi="Times New Roman"/>
          <w:sz w:val="26"/>
          <w:szCs w:val="26"/>
          <w:lang w:val="lt-LT" w:eastAsia="lt-LT"/>
        </w:rPr>
        <w:t>užtikrinamos kiekvienam valstybės dalyvės jurisdikcijoje esančiam asmeniui</w:t>
      </w:r>
      <w:r w:rsidRPr="00E5193C">
        <w:rPr>
          <w:rStyle w:val="Puslapioinaosnuoroda"/>
          <w:rFonts w:ascii="Times New Roman" w:eastAsia="Times New Roman" w:hAnsi="Times New Roman"/>
          <w:sz w:val="26"/>
          <w:szCs w:val="26"/>
          <w:lang w:val="lt-LT" w:eastAsia="lt-LT"/>
        </w:rPr>
        <w:footnoteReference w:id="200"/>
      </w:r>
      <w:r w:rsidRPr="00E5193C">
        <w:rPr>
          <w:rFonts w:ascii="Times New Roman" w:eastAsia="Times New Roman" w:hAnsi="Times New Roman"/>
          <w:sz w:val="26"/>
          <w:szCs w:val="26"/>
          <w:lang w:val="lt-LT" w:eastAsia="lt-LT"/>
        </w:rPr>
        <w:t>.</w:t>
      </w:r>
      <w:r w:rsidR="00404E5F" w:rsidRPr="00E5193C">
        <w:rPr>
          <w:rFonts w:ascii="Times New Roman" w:eastAsia="Times New Roman" w:hAnsi="Times New Roman"/>
          <w:sz w:val="26"/>
          <w:szCs w:val="26"/>
          <w:lang w:val="lt-LT" w:eastAsia="lt-LT"/>
        </w:rPr>
        <w:t xml:space="preserve"> EŽTK 1 str. nustato dvejopo pobūdžio valstybių pareigas, t. y. pozityvias – imtis veiksmų siekiant užtikrinti Konvencijoje numatytas žmogaus teises ir negatyvias </w:t>
      </w:r>
      <w:r w:rsidR="006A6601" w:rsidRPr="00E5193C">
        <w:rPr>
          <w:rFonts w:ascii="Times New Roman" w:eastAsia="Times New Roman" w:hAnsi="Times New Roman"/>
          <w:sz w:val="26"/>
          <w:szCs w:val="26"/>
          <w:lang w:val="lt-LT" w:eastAsia="lt-LT"/>
        </w:rPr>
        <w:t>–</w:t>
      </w:r>
      <w:r w:rsidR="00404E5F" w:rsidRPr="00E5193C">
        <w:rPr>
          <w:rFonts w:ascii="Times New Roman" w:eastAsia="Times New Roman" w:hAnsi="Times New Roman"/>
          <w:sz w:val="26"/>
          <w:szCs w:val="26"/>
          <w:lang w:val="lt-LT" w:eastAsia="lt-LT"/>
        </w:rPr>
        <w:t xml:space="preserve"> </w:t>
      </w:r>
      <w:r w:rsidR="006A6601" w:rsidRPr="00E5193C">
        <w:rPr>
          <w:rFonts w:ascii="Times New Roman" w:eastAsia="Times New Roman" w:hAnsi="Times New Roman"/>
          <w:sz w:val="26"/>
          <w:szCs w:val="26"/>
          <w:lang w:val="lt-LT" w:eastAsia="lt-LT"/>
        </w:rPr>
        <w:t>susilaikyti nuo trukdymo naudotis Konvencijos ir jos protokolų suteikiamomis teisėmis ir laisvėmis</w:t>
      </w:r>
      <w:r w:rsidR="006A6601" w:rsidRPr="00E5193C">
        <w:rPr>
          <w:rStyle w:val="Puslapioinaosnuoroda"/>
          <w:rFonts w:ascii="Times New Roman" w:eastAsia="Times New Roman" w:hAnsi="Times New Roman"/>
          <w:sz w:val="26"/>
          <w:szCs w:val="26"/>
          <w:lang w:val="lt-LT" w:eastAsia="lt-LT"/>
        </w:rPr>
        <w:footnoteReference w:id="201"/>
      </w:r>
      <w:r w:rsidR="00FA5542" w:rsidRPr="00E5193C">
        <w:rPr>
          <w:rFonts w:ascii="Times New Roman" w:eastAsia="Times New Roman" w:hAnsi="Times New Roman"/>
          <w:sz w:val="26"/>
          <w:szCs w:val="26"/>
          <w:lang w:val="lt-LT" w:eastAsia="lt-LT"/>
        </w:rPr>
        <w:t>, t. y. jų nepažeisti.</w:t>
      </w:r>
      <w:r w:rsidR="00A90691" w:rsidRPr="00E5193C">
        <w:rPr>
          <w:rFonts w:ascii="Times New Roman" w:eastAsia="Times New Roman" w:hAnsi="Times New Roman"/>
          <w:sz w:val="26"/>
          <w:szCs w:val="26"/>
          <w:lang w:val="lt-LT" w:eastAsia="lt-LT"/>
        </w:rPr>
        <w:t xml:space="preserve"> </w:t>
      </w:r>
    </w:p>
    <w:p w:rsidR="00FA5542" w:rsidRPr="00E5193C" w:rsidRDefault="0093748E"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r>
      <w:r w:rsidR="00C3145C" w:rsidRPr="00E5193C">
        <w:rPr>
          <w:rFonts w:ascii="Times New Roman" w:eastAsia="Times New Roman" w:hAnsi="Times New Roman"/>
          <w:sz w:val="26"/>
          <w:szCs w:val="26"/>
          <w:lang w:val="lt-LT" w:eastAsia="lt-LT"/>
        </w:rPr>
        <w:t>Valstybių įsipareigojimai</w:t>
      </w:r>
      <w:r w:rsidR="00313B2C" w:rsidRPr="00E5193C">
        <w:rPr>
          <w:rFonts w:ascii="Times New Roman" w:eastAsia="Times New Roman" w:hAnsi="Times New Roman"/>
          <w:sz w:val="26"/>
          <w:szCs w:val="26"/>
          <w:lang w:val="lt-LT" w:eastAsia="lt-LT"/>
        </w:rPr>
        <w:t xml:space="preserve"> pagal JT Tarptautinio pilietinių ir politinių teisių pakto 2 str. 1 d. </w:t>
      </w:r>
      <w:r w:rsidR="00FA5542" w:rsidRPr="00E5193C">
        <w:rPr>
          <w:rFonts w:ascii="Times New Roman" w:eastAsia="Times New Roman" w:hAnsi="Times New Roman"/>
          <w:sz w:val="26"/>
          <w:szCs w:val="26"/>
          <w:lang w:val="lt-LT" w:eastAsia="lt-LT"/>
        </w:rPr>
        <w:t xml:space="preserve">tai pat </w:t>
      </w:r>
      <w:r w:rsidR="00C3145C" w:rsidRPr="00E5193C">
        <w:rPr>
          <w:rFonts w:ascii="Times New Roman" w:eastAsia="Times New Roman" w:hAnsi="Times New Roman"/>
          <w:sz w:val="26"/>
          <w:szCs w:val="26"/>
          <w:lang w:val="lt-LT" w:eastAsia="lt-LT"/>
        </w:rPr>
        <w:t>apima tiek pozityvias, tiek negatyvias valstybių pareigas</w:t>
      </w:r>
      <w:r w:rsidR="00C3145C" w:rsidRPr="00E5193C">
        <w:rPr>
          <w:rStyle w:val="Puslapioinaosnuoroda"/>
          <w:rFonts w:ascii="Times New Roman" w:eastAsia="Times New Roman" w:hAnsi="Times New Roman"/>
          <w:sz w:val="26"/>
          <w:szCs w:val="26"/>
          <w:lang w:val="lt-LT" w:eastAsia="lt-LT"/>
        </w:rPr>
        <w:footnoteReference w:id="202"/>
      </w:r>
      <w:r w:rsidR="00C3145C" w:rsidRPr="00E5193C">
        <w:rPr>
          <w:rFonts w:ascii="Times New Roman" w:eastAsia="Times New Roman" w:hAnsi="Times New Roman"/>
          <w:sz w:val="26"/>
          <w:szCs w:val="26"/>
          <w:lang w:val="lt-LT" w:eastAsia="lt-LT"/>
        </w:rPr>
        <w:t xml:space="preserve">. Tai reiškia, jog kiekviena valstybės, Pakto dalyvė, privalo susilaikyti nuo Pakte numatytų teisių pažeidimų ir bet kokie </w:t>
      </w:r>
      <w:r w:rsidR="00D1327F" w:rsidRPr="00E5193C">
        <w:rPr>
          <w:rFonts w:ascii="Times New Roman" w:eastAsia="Times New Roman" w:hAnsi="Times New Roman"/>
          <w:sz w:val="26"/>
          <w:szCs w:val="26"/>
          <w:lang w:val="lt-LT" w:eastAsia="lt-LT"/>
        </w:rPr>
        <w:t>nukrypimai nuo šių teisių užtik</w:t>
      </w:r>
      <w:r w:rsidR="00C3145C" w:rsidRPr="00E5193C">
        <w:rPr>
          <w:rFonts w:ascii="Times New Roman" w:eastAsia="Times New Roman" w:hAnsi="Times New Roman"/>
          <w:sz w:val="26"/>
          <w:szCs w:val="26"/>
          <w:lang w:val="lt-LT" w:eastAsia="lt-LT"/>
        </w:rPr>
        <w:t xml:space="preserve">rinimo gali būti pateisinami tik remiantis atitinkamomis Pakto nuostatomis. </w:t>
      </w:r>
      <w:r w:rsidR="00FA5542" w:rsidRPr="00E5193C">
        <w:rPr>
          <w:rFonts w:ascii="Times New Roman" w:eastAsia="Times New Roman" w:hAnsi="Times New Roman"/>
          <w:sz w:val="26"/>
          <w:szCs w:val="26"/>
          <w:lang w:val="lt-LT" w:eastAsia="lt-LT"/>
        </w:rPr>
        <w:t>Valstybių</w:t>
      </w:r>
      <w:r w:rsidR="006A5B42" w:rsidRPr="00E5193C">
        <w:rPr>
          <w:rFonts w:ascii="Times New Roman" w:eastAsia="Times New Roman" w:hAnsi="Times New Roman"/>
          <w:sz w:val="26"/>
          <w:szCs w:val="26"/>
          <w:lang w:val="lt-LT" w:eastAsia="lt-LT"/>
        </w:rPr>
        <w:t xml:space="preserve"> prisiimtas įsipareigojimas užtikrinti pagarbą žmogaus teisėms, reiškia, jog kiekviena valstybė privalo imtis veiksmų, siekdama nutraukti privačių asmenų ar jų grupių veiksmus, kurie pažeidžia Pakte nustatytas žmogaus teises ir laisves. </w:t>
      </w:r>
    </w:p>
    <w:p w:rsidR="00CE128E" w:rsidRPr="00E5193C" w:rsidRDefault="00FA5542"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lastRenderedPageBreak/>
        <w:tab/>
      </w:r>
      <w:r w:rsidR="005245F3" w:rsidRPr="00E5193C">
        <w:rPr>
          <w:rFonts w:ascii="Times New Roman" w:eastAsia="Times New Roman" w:hAnsi="Times New Roman"/>
          <w:sz w:val="26"/>
          <w:szCs w:val="26"/>
          <w:lang w:val="lt-LT" w:eastAsia="lt-LT"/>
        </w:rPr>
        <w:t>Reikia atkreipti dėmesį, jog JT Žmogaus teis</w:t>
      </w:r>
      <w:r w:rsidR="004A2D33" w:rsidRPr="00E5193C">
        <w:rPr>
          <w:rFonts w:ascii="Times New Roman" w:eastAsia="Times New Roman" w:hAnsi="Times New Roman"/>
          <w:sz w:val="26"/>
          <w:szCs w:val="26"/>
          <w:lang w:val="lt-LT" w:eastAsia="lt-LT"/>
        </w:rPr>
        <w:t xml:space="preserve">ių </w:t>
      </w:r>
      <w:r w:rsidR="00D477F4">
        <w:rPr>
          <w:rFonts w:ascii="Times New Roman" w:eastAsia="Times New Roman" w:hAnsi="Times New Roman"/>
          <w:sz w:val="26"/>
          <w:szCs w:val="26"/>
          <w:lang w:val="lt-LT" w:eastAsia="lt-LT"/>
        </w:rPr>
        <w:t>taryba</w:t>
      </w:r>
      <w:r w:rsidR="004A2D33" w:rsidRPr="00E5193C">
        <w:rPr>
          <w:rFonts w:ascii="Times New Roman" w:eastAsia="Times New Roman" w:hAnsi="Times New Roman"/>
          <w:sz w:val="26"/>
          <w:szCs w:val="26"/>
          <w:lang w:val="lt-LT" w:eastAsia="lt-LT"/>
        </w:rPr>
        <w:t xml:space="preserve"> pabrėžė, kad</w:t>
      </w:r>
      <w:r w:rsidR="005245F3" w:rsidRPr="00E5193C">
        <w:rPr>
          <w:rFonts w:ascii="Times New Roman" w:eastAsia="Times New Roman" w:hAnsi="Times New Roman"/>
          <w:sz w:val="26"/>
          <w:szCs w:val="26"/>
          <w:lang w:val="lt-LT" w:eastAsia="lt-LT"/>
        </w:rPr>
        <w:t xml:space="preserve"> valstybių įsipareigojimai, susiję su pagrindinių žmogaus teisių užtikrinimu, yra </w:t>
      </w:r>
      <w:r w:rsidR="005245F3" w:rsidRPr="00E5193C">
        <w:rPr>
          <w:rFonts w:ascii="Times New Roman" w:eastAsia="Times New Roman" w:hAnsi="Times New Roman"/>
          <w:i/>
          <w:sz w:val="26"/>
          <w:szCs w:val="26"/>
          <w:lang w:val="lt-LT" w:eastAsia="lt-LT"/>
        </w:rPr>
        <w:t>erga om</w:t>
      </w:r>
      <w:r w:rsidR="004A2D33" w:rsidRPr="00E5193C">
        <w:rPr>
          <w:rFonts w:ascii="Times New Roman" w:eastAsia="Times New Roman" w:hAnsi="Times New Roman"/>
          <w:i/>
          <w:sz w:val="26"/>
          <w:szCs w:val="26"/>
          <w:lang w:val="lt-LT" w:eastAsia="lt-LT"/>
        </w:rPr>
        <w:t>n</w:t>
      </w:r>
      <w:r w:rsidR="005245F3" w:rsidRPr="00E5193C">
        <w:rPr>
          <w:rFonts w:ascii="Times New Roman" w:eastAsia="Times New Roman" w:hAnsi="Times New Roman"/>
          <w:i/>
          <w:sz w:val="26"/>
          <w:szCs w:val="26"/>
          <w:lang w:val="lt-LT" w:eastAsia="lt-LT"/>
        </w:rPr>
        <w:t>es</w:t>
      </w:r>
      <w:r w:rsidR="005245F3" w:rsidRPr="00E5193C">
        <w:rPr>
          <w:rFonts w:ascii="Times New Roman" w:eastAsia="Times New Roman" w:hAnsi="Times New Roman"/>
          <w:sz w:val="26"/>
          <w:szCs w:val="26"/>
          <w:lang w:val="lt-LT" w:eastAsia="lt-LT"/>
        </w:rPr>
        <w:t xml:space="preserve"> įsipareigojimai, todėl remiantis JT Tarptautinio pilietinių ir politinių teisių pakto</w:t>
      </w:r>
      <w:r w:rsidR="004A2D33" w:rsidRPr="00E5193C">
        <w:rPr>
          <w:rFonts w:ascii="Times New Roman" w:eastAsia="Times New Roman" w:hAnsi="Times New Roman"/>
          <w:sz w:val="26"/>
          <w:szCs w:val="26"/>
          <w:lang w:val="lt-LT" w:eastAsia="lt-LT"/>
        </w:rPr>
        <w:t xml:space="preserve"> 2 str. 1 d. kiekviena valstybė yra suinteresuota, kad kitos valstybės </w:t>
      </w:r>
      <w:r w:rsidR="00CE128E" w:rsidRPr="00E5193C">
        <w:rPr>
          <w:rFonts w:ascii="Times New Roman" w:eastAsia="Times New Roman" w:hAnsi="Times New Roman"/>
          <w:sz w:val="26"/>
          <w:szCs w:val="26"/>
          <w:lang w:val="lt-LT" w:eastAsia="lt-LT"/>
        </w:rPr>
        <w:t xml:space="preserve">laikytųsi pagal Paktą prisimtų savo įsipareigojimų ir </w:t>
      </w:r>
      <w:r w:rsidR="004A2D33" w:rsidRPr="00E5193C">
        <w:rPr>
          <w:rFonts w:ascii="Times New Roman" w:eastAsia="Times New Roman" w:hAnsi="Times New Roman"/>
          <w:sz w:val="26"/>
          <w:szCs w:val="26"/>
          <w:lang w:val="lt-LT" w:eastAsia="lt-LT"/>
        </w:rPr>
        <w:t>užtikri</w:t>
      </w:r>
      <w:r w:rsidR="00CE128E" w:rsidRPr="00E5193C">
        <w:rPr>
          <w:rFonts w:ascii="Times New Roman" w:eastAsia="Times New Roman" w:hAnsi="Times New Roman"/>
          <w:sz w:val="26"/>
          <w:szCs w:val="26"/>
          <w:lang w:val="lt-LT" w:eastAsia="lt-LT"/>
        </w:rPr>
        <w:t xml:space="preserve">ntų </w:t>
      </w:r>
      <w:r w:rsidRPr="00E5193C">
        <w:rPr>
          <w:rFonts w:ascii="Times New Roman" w:eastAsia="Times New Roman" w:hAnsi="Times New Roman"/>
          <w:sz w:val="26"/>
          <w:szCs w:val="26"/>
          <w:lang w:val="lt-LT" w:eastAsia="lt-LT"/>
        </w:rPr>
        <w:t>žmogaus tei</w:t>
      </w:r>
      <w:r w:rsidR="004A2D33" w:rsidRPr="00E5193C">
        <w:rPr>
          <w:rFonts w:ascii="Times New Roman" w:eastAsia="Times New Roman" w:hAnsi="Times New Roman"/>
          <w:sz w:val="26"/>
          <w:szCs w:val="26"/>
          <w:lang w:val="lt-LT" w:eastAsia="lt-LT"/>
        </w:rPr>
        <w:t>s</w:t>
      </w:r>
      <w:r w:rsidR="00CE128E" w:rsidRPr="00E5193C">
        <w:rPr>
          <w:rFonts w:ascii="Times New Roman" w:eastAsia="Times New Roman" w:hAnsi="Times New Roman"/>
          <w:sz w:val="26"/>
          <w:szCs w:val="26"/>
          <w:lang w:val="lt-LT" w:eastAsia="lt-LT"/>
        </w:rPr>
        <w:t>ių laikymąsi</w:t>
      </w:r>
      <w:r w:rsidR="004A2D33" w:rsidRPr="00E5193C">
        <w:rPr>
          <w:rStyle w:val="Puslapioinaosnuoroda"/>
          <w:rFonts w:ascii="Times New Roman" w:eastAsia="Times New Roman" w:hAnsi="Times New Roman"/>
          <w:sz w:val="26"/>
          <w:szCs w:val="26"/>
          <w:lang w:val="lt-LT" w:eastAsia="lt-LT"/>
        </w:rPr>
        <w:footnoteReference w:id="203"/>
      </w:r>
      <w:r w:rsidR="004A2D33" w:rsidRPr="00E5193C">
        <w:rPr>
          <w:rFonts w:ascii="Times New Roman" w:eastAsia="Times New Roman" w:hAnsi="Times New Roman"/>
          <w:sz w:val="26"/>
          <w:szCs w:val="26"/>
          <w:lang w:val="lt-LT" w:eastAsia="lt-LT"/>
        </w:rPr>
        <w:t xml:space="preserve">. </w:t>
      </w:r>
    </w:p>
    <w:p w:rsidR="0093748E" w:rsidRPr="00E5193C" w:rsidRDefault="0093748E"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t>Pagal 19</w:t>
      </w:r>
      <w:r w:rsidR="00CE128E" w:rsidRPr="00E5193C">
        <w:rPr>
          <w:rFonts w:ascii="Times New Roman" w:eastAsia="Times New Roman" w:hAnsi="Times New Roman"/>
          <w:sz w:val="26"/>
          <w:szCs w:val="26"/>
          <w:lang w:val="lt-LT" w:eastAsia="lt-LT"/>
        </w:rPr>
        <w:t>49 m. Ženevos konvencijų bendrą</w:t>
      </w:r>
      <w:r w:rsidRPr="00E5193C">
        <w:rPr>
          <w:rFonts w:ascii="Times New Roman" w:eastAsia="Times New Roman" w:hAnsi="Times New Roman"/>
          <w:sz w:val="26"/>
          <w:szCs w:val="26"/>
          <w:lang w:val="lt-LT" w:eastAsia="lt-LT"/>
        </w:rPr>
        <w:t xml:space="preserve"> 1 str., valstybės įsipareigojo imtis visų būtinų priemonių, kad jų teritorijoje būtų užtikrinta pagarba Ženevos konvencijoms ir jų laikymąsis</w:t>
      </w:r>
      <w:r w:rsidRPr="00E5193C">
        <w:rPr>
          <w:rStyle w:val="Puslapioinaosnuoroda"/>
          <w:rFonts w:ascii="Times New Roman" w:eastAsia="Times New Roman" w:hAnsi="Times New Roman"/>
          <w:sz w:val="26"/>
          <w:szCs w:val="26"/>
          <w:lang w:val="lt-LT" w:eastAsia="lt-LT"/>
        </w:rPr>
        <w:footnoteReference w:id="204"/>
      </w:r>
      <w:r w:rsidRPr="00E5193C">
        <w:rPr>
          <w:rFonts w:ascii="Times New Roman" w:eastAsia="Times New Roman" w:hAnsi="Times New Roman"/>
          <w:sz w:val="26"/>
          <w:szCs w:val="26"/>
          <w:lang w:val="lt-LT" w:eastAsia="lt-LT"/>
        </w:rPr>
        <w:t xml:space="preserve">. </w:t>
      </w:r>
      <w:r w:rsidR="00F24C1C" w:rsidRPr="00E5193C">
        <w:rPr>
          <w:rFonts w:ascii="Times New Roman" w:eastAsia="Times New Roman" w:hAnsi="Times New Roman"/>
          <w:sz w:val="26"/>
          <w:szCs w:val="26"/>
          <w:lang w:val="lt-LT" w:eastAsia="lt-LT"/>
        </w:rPr>
        <w:t>1949 m. Ženevos konvencijų bendras 1 str. kartu su kitais Ženevos konvencijų straipsni</w:t>
      </w:r>
      <w:r w:rsidR="00CE128E" w:rsidRPr="00E5193C">
        <w:rPr>
          <w:rFonts w:ascii="Times New Roman" w:eastAsia="Times New Roman" w:hAnsi="Times New Roman"/>
          <w:sz w:val="26"/>
          <w:szCs w:val="26"/>
          <w:lang w:val="lt-LT" w:eastAsia="lt-LT"/>
        </w:rPr>
        <w:t>ais nustato valstybių pozityvias ir negatyvia</w:t>
      </w:r>
      <w:r w:rsidR="00F24C1C" w:rsidRPr="00E5193C">
        <w:rPr>
          <w:rFonts w:ascii="Times New Roman" w:eastAsia="Times New Roman" w:hAnsi="Times New Roman"/>
          <w:sz w:val="26"/>
          <w:szCs w:val="26"/>
          <w:lang w:val="lt-LT" w:eastAsia="lt-LT"/>
        </w:rPr>
        <w:t>s pareigas, susijusias su šių Konvencijų pažeidimų nutraukimu jų teritorijoje</w:t>
      </w:r>
      <w:r w:rsidR="00F24C1C" w:rsidRPr="00E5193C">
        <w:rPr>
          <w:rStyle w:val="Puslapioinaosnuoroda"/>
          <w:rFonts w:ascii="Times New Roman" w:eastAsia="Times New Roman" w:hAnsi="Times New Roman"/>
          <w:sz w:val="26"/>
          <w:szCs w:val="26"/>
          <w:lang w:val="lt-LT" w:eastAsia="lt-LT"/>
        </w:rPr>
        <w:footnoteReference w:id="205"/>
      </w:r>
      <w:r w:rsidR="00F24C1C" w:rsidRPr="00E5193C">
        <w:rPr>
          <w:rFonts w:ascii="Times New Roman" w:eastAsia="Times New Roman" w:hAnsi="Times New Roman"/>
          <w:sz w:val="26"/>
          <w:szCs w:val="26"/>
          <w:lang w:val="lt-LT" w:eastAsia="lt-LT"/>
        </w:rPr>
        <w:t xml:space="preserve">. </w:t>
      </w:r>
      <w:r w:rsidR="004A2D33" w:rsidRPr="00E5193C">
        <w:rPr>
          <w:rFonts w:ascii="Times New Roman" w:eastAsia="Times New Roman" w:hAnsi="Times New Roman"/>
          <w:sz w:val="26"/>
          <w:szCs w:val="26"/>
          <w:lang w:val="lt-LT" w:eastAsia="lt-LT"/>
        </w:rPr>
        <w:t>Tarptautinis Raudonojo Kryžiaus Komitetas, komentuodamas šį straipsnį, pabrėžė, jog valstybės įsipareigojo ne tik gerbti Ženevos konvencijas, bet ir užtikrinti jų visuotinį taikymą</w:t>
      </w:r>
      <w:r w:rsidR="004A2D33" w:rsidRPr="00E5193C">
        <w:rPr>
          <w:rStyle w:val="Puslapioinaosnuoroda"/>
          <w:rFonts w:ascii="Times New Roman" w:eastAsia="Times New Roman" w:hAnsi="Times New Roman"/>
          <w:sz w:val="26"/>
          <w:szCs w:val="26"/>
          <w:lang w:val="lt-LT" w:eastAsia="lt-LT"/>
        </w:rPr>
        <w:footnoteReference w:id="206"/>
      </w:r>
      <w:r w:rsidR="004A2D33" w:rsidRPr="00E5193C">
        <w:rPr>
          <w:rFonts w:ascii="Times New Roman" w:eastAsia="Times New Roman" w:hAnsi="Times New Roman"/>
          <w:sz w:val="26"/>
          <w:szCs w:val="26"/>
          <w:lang w:val="lt-LT" w:eastAsia="lt-LT"/>
        </w:rPr>
        <w:t xml:space="preserve">. </w:t>
      </w:r>
      <w:r w:rsidR="00A42D8D" w:rsidRPr="00E5193C">
        <w:rPr>
          <w:rFonts w:ascii="Times New Roman" w:eastAsia="Times New Roman" w:hAnsi="Times New Roman"/>
          <w:sz w:val="26"/>
          <w:szCs w:val="26"/>
          <w:lang w:val="lt-LT" w:eastAsia="lt-LT"/>
        </w:rPr>
        <w:t xml:space="preserve">Šiai dienai sutinkama, jog </w:t>
      </w:r>
      <w:r w:rsidR="004A2D33" w:rsidRPr="00E5193C">
        <w:rPr>
          <w:rFonts w:ascii="Times New Roman" w:eastAsia="Times New Roman" w:hAnsi="Times New Roman"/>
          <w:sz w:val="26"/>
          <w:szCs w:val="26"/>
          <w:lang w:val="lt-LT" w:eastAsia="lt-LT"/>
        </w:rPr>
        <w:t xml:space="preserve">1949 m. Ženevos konvencijų 1 str. </w:t>
      </w:r>
      <w:r w:rsidR="00A42D8D" w:rsidRPr="00E5193C">
        <w:rPr>
          <w:rFonts w:ascii="Times New Roman" w:eastAsia="Times New Roman" w:hAnsi="Times New Roman"/>
          <w:sz w:val="26"/>
          <w:szCs w:val="26"/>
          <w:lang w:val="lt-LT" w:eastAsia="lt-LT"/>
        </w:rPr>
        <w:t xml:space="preserve">nustatytas valstybių įsipareigojimas užtikrinti Konvencijų laikymąsi visomis aplinkybėmis turi būti </w:t>
      </w:r>
      <w:r w:rsidR="004A2D33" w:rsidRPr="00E5193C">
        <w:rPr>
          <w:rFonts w:ascii="Times New Roman" w:eastAsia="Times New Roman" w:hAnsi="Times New Roman"/>
          <w:sz w:val="26"/>
          <w:szCs w:val="26"/>
          <w:lang w:val="lt-LT" w:eastAsia="lt-LT"/>
        </w:rPr>
        <w:t>aiškinamas, kaip nustatantis</w:t>
      </w:r>
      <w:r w:rsidR="00A42D8D" w:rsidRPr="00E5193C">
        <w:rPr>
          <w:rFonts w:ascii="Times New Roman" w:eastAsia="Times New Roman" w:hAnsi="Times New Roman"/>
          <w:sz w:val="26"/>
          <w:szCs w:val="26"/>
          <w:lang w:val="lt-LT" w:eastAsia="lt-LT"/>
        </w:rPr>
        <w:t xml:space="preserve"> valstybių įsipareigojimas užtikrinti, kad kitos Konvencijų dalyvės laikytųsi Konvencijomis prisi</w:t>
      </w:r>
      <w:r w:rsidR="00D1327F" w:rsidRPr="00E5193C">
        <w:rPr>
          <w:rFonts w:ascii="Times New Roman" w:eastAsia="Times New Roman" w:hAnsi="Times New Roman"/>
          <w:sz w:val="26"/>
          <w:szCs w:val="26"/>
          <w:lang w:val="lt-LT" w:eastAsia="lt-LT"/>
        </w:rPr>
        <w:t>i</w:t>
      </w:r>
      <w:r w:rsidR="00A42D8D" w:rsidRPr="00E5193C">
        <w:rPr>
          <w:rFonts w:ascii="Times New Roman" w:eastAsia="Times New Roman" w:hAnsi="Times New Roman"/>
          <w:sz w:val="26"/>
          <w:szCs w:val="26"/>
          <w:lang w:val="lt-LT" w:eastAsia="lt-LT"/>
        </w:rPr>
        <w:t>mtų tarptautinių įsipareigojimų</w:t>
      </w:r>
      <w:r w:rsidR="00A42D8D" w:rsidRPr="00E5193C">
        <w:rPr>
          <w:rStyle w:val="Puslapioinaosnuoroda"/>
          <w:rFonts w:ascii="Times New Roman" w:eastAsia="Times New Roman" w:hAnsi="Times New Roman"/>
          <w:sz w:val="26"/>
          <w:szCs w:val="26"/>
          <w:lang w:val="lt-LT" w:eastAsia="lt-LT"/>
        </w:rPr>
        <w:footnoteReference w:id="207"/>
      </w:r>
      <w:r w:rsidR="00A42D8D" w:rsidRPr="00E5193C">
        <w:rPr>
          <w:rFonts w:ascii="Times New Roman" w:eastAsia="Times New Roman" w:hAnsi="Times New Roman"/>
          <w:sz w:val="26"/>
          <w:szCs w:val="26"/>
          <w:lang w:val="lt-LT" w:eastAsia="lt-LT"/>
        </w:rPr>
        <w:t>.</w:t>
      </w:r>
      <w:r w:rsidR="004A2D33" w:rsidRPr="00E5193C">
        <w:rPr>
          <w:rFonts w:ascii="Times New Roman" w:eastAsia="Times New Roman" w:hAnsi="Times New Roman"/>
          <w:sz w:val="26"/>
          <w:szCs w:val="26"/>
          <w:lang w:val="lt-LT" w:eastAsia="lt-LT"/>
        </w:rPr>
        <w:t xml:space="preserve"> </w:t>
      </w:r>
      <w:r w:rsidR="00F160FD" w:rsidRPr="00E5193C">
        <w:rPr>
          <w:rFonts w:ascii="Times New Roman" w:eastAsia="Times New Roman" w:hAnsi="Times New Roman"/>
          <w:sz w:val="26"/>
          <w:szCs w:val="26"/>
          <w:lang w:val="lt-LT" w:eastAsia="lt-LT"/>
        </w:rPr>
        <w:t xml:space="preserve">T. Meron </w:t>
      </w:r>
      <w:r w:rsidR="00D1327F" w:rsidRPr="00E5193C">
        <w:rPr>
          <w:rFonts w:ascii="Times New Roman" w:eastAsia="Times New Roman" w:hAnsi="Times New Roman"/>
          <w:sz w:val="26"/>
          <w:szCs w:val="26"/>
          <w:lang w:val="lt-LT" w:eastAsia="lt-LT"/>
        </w:rPr>
        <w:t>nuomone</w:t>
      </w:r>
      <w:r w:rsidR="00F160FD" w:rsidRPr="00E5193C">
        <w:rPr>
          <w:rFonts w:ascii="Times New Roman" w:eastAsia="Times New Roman" w:hAnsi="Times New Roman"/>
          <w:sz w:val="26"/>
          <w:szCs w:val="26"/>
          <w:lang w:val="lt-LT" w:eastAsia="lt-LT"/>
        </w:rPr>
        <w:t xml:space="preserve">, 1949 m. Ženevos konvencijų bendras 1 str. yra </w:t>
      </w:r>
      <w:r w:rsidR="00F160FD" w:rsidRPr="00E5193C">
        <w:rPr>
          <w:rFonts w:ascii="Times New Roman" w:eastAsia="Times New Roman" w:hAnsi="Times New Roman"/>
          <w:i/>
          <w:sz w:val="26"/>
          <w:szCs w:val="26"/>
          <w:lang w:val="lt-LT" w:eastAsia="lt-LT"/>
        </w:rPr>
        <w:t>erga omnes</w:t>
      </w:r>
      <w:r w:rsidR="00F160FD" w:rsidRPr="00E5193C">
        <w:rPr>
          <w:rFonts w:ascii="Times New Roman" w:eastAsia="Times New Roman" w:hAnsi="Times New Roman"/>
          <w:sz w:val="26"/>
          <w:szCs w:val="26"/>
          <w:lang w:val="lt-LT" w:eastAsia="lt-LT"/>
        </w:rPr>
        <w:t xml:space="preserve"> įsipareigojimų koncepcijos</w:t>
      </w:r>
      <w:r w:rsidR="00C14492" w:rsidRPr="00E5193C">
        <w:rPr>
          <w:rFonts w:ascii="Times New Roman" w:eastAsia="Times New Roman" w:hAnsi="Times New Roman"/>
          <w:sz w:val="26"/>
          <w:szCs w:val="26"/>
          <w:lang w:val="lt-LT" w:eastAsia="lt-LT"/>
        </w:rPr>
        <w:t xml:space="preserve"> tarptautinėje teisėje</w:t>
      </w:r>
      <w:r w:rsidR="00F160FD" w:rsidRPr="00E5193C">
        <w:rPr>
          <w:rFonts w:ascii="Times New Roman" w:eastAsia="Times New Roman" w:hAnsi="Times New Roman"/>
          <w:sz w:val="26"/>
          <w:szCs w:val="26"/>
          <w:lang w:val="lt-LT" w:eastAsia="lt-LT"/>
        </w:rPr>
        <w:t xml:space="preserve"> pirmtakas</w:t>
      </w:r>
      <w:r w:rsidR="00F160FD" w:rsidRPr="00E5193C">
        <w:rPr>
          <w:rStyle w:val="Puslapioinaosnuoroda"/>
          <w:rFonts w:ascii="Times New Roman" w:eastAsia="Times New Roman" w:hAnsi="Times New Roman"/>
          <w:sz w:val="26"/>
          <w:szCs w:val="26"/>
          <w:lang w:val="lt-LT" w:eastAsia="lt-LT"/>
        </w:rPr>
        <w:footnoteReference w:id="208"/>
      </w:r>
      <w:r w:rsidR="00F160FD" w:rsidRPr="00E5193C">
        <w:rPr>
          <w:rFonts w:ascii="Times New Roman" w:eastAsia="Times New Roman" w:hAnsi="Times New Roman"/>
          <w:sz w:val="26"/>
          <w:szCs w:val="26"/>
          <w:lang w:val="lt-LT" w:eastAsia="lt-LT"/>
        </w:rPr>
        <w:t>.</w:t>
      </w:r>
      <w:r w:rsidR="00A90691" w:rsidRPr="00E5193C">
        <w:rPr>
          <w:rFonts w:ascii="Times New Roman" w:eastAsia="Times New Roman" w:hAnsi="Times New Roman"/>
          <w:sz w:val="26"/>
          <w:szCs w:val="26"/>
          <w:lang w:val="lt-LT" w:eastAsia="lt-LT"/>
        </w:rPr>
        <w:t xml:space="preserve"> </w:t>
      </w:r>
    </w:p>
    <w:p w:rsidR="00A90691" w:rsidRPr="00E5193C" w:rsidRDefault="00A90691"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t xml:space="preserve">Tokį 1949 m. Ženevos konvencijų 1 str. aiškinimą patvirtino ir TTT konsultacinėje išvadoje dėl </w:t>
      </w:r>
      <w:r w:rsidR="00474D81">
        <w:rPr>
          <w:rFonts w:ascii="Times New Roman" w:eastAsia="Times New Roman" w:hAnsi="Times New Roman"/>
          <w:i/>
          <w:sz w:val="26"/>
          <w:szCs w:val="26"/>
          <w:lang w:val="lt-LT" w:eastAsia="lt-LT"/>
        </w:rPr>
        <w:t>s</w:t>
      </w:r>
      <w:r w:rsidRPr="00E5193C">
        <w:rPr>
          <w:rFonts w:ascii="Times New Roman" w:eastAsia="Times New Roman" w:hAnsi="Times New Roman"/>
          <w:i/>
          <w:sz w:val="26"/>
          <w:szCs w:val="26"/>
          <w:lang w:val="lt-LT" w:eastAsia="lt-LT"/>
        </w:rPr>
        <w:t>ienos okupuotoje Palestinos teritorijoje</w:t>
      </w:r>
      <w:r w:rsidRPr="00E5193C">
        <w:rPr>
          <w:rFonts w:ascii="Times New Roman" w:eastAsia="Times New Roman" w:hAnsi="Times New Roman"/>
          <w:sz w:val="26"/>
          <w:szCs w:val="26"/>
          <w:lang w:val="lt-LT" w:eastAsia="lt-LT"/>
        </w:rPr>
        <w:t xml:space="preserve">. Teismas </w:t>
      </w:r>
      <w:r w:rsidRPr="00E5193C">
        <w:rPr>
          <w:rFonts w:ascii="Times New Roman" w:eastAsia="Times New Roman" w:hAnsi="Times New Roman"/>
          <w:sz w:val="26"/>
          <w:szCs w:val="26"/>
          <w:lang w:val="lt-LT" w:eastAsia="lt-LT"/>
        </w:rPr>
        <w:lastRenderedPageBreak/>
        <w:t>konstatavo, jog 1949 m. Ženevos konvencijos dėl civ</w:t>
      </w:r>
      <w:r w:rsidR="00CE128E" w:rsidRPr="00E5193C">
        <w:rPr>
          <w:rFonts w:ascii="Times New Roman" w:eastAsia="Times New Roman" w:hAnsi="Times New Roman"/>
          <w:sz w:val="26"/>
          <w:szCs w:val="26"/>
          <w:lang w:val="lt-LT" w:eastAsia="lt-LT"/>
        </w:rPr>
        <w:t xml:space="preserve">ilių apsaugos karo metu dalyvės </w:t>
      </w:r>
      <w:r w:rsidRPr="00E5193C">
        <w:rPr>
          <w:rFonts w:ascii="Times New Roman" w:eastAsia="Times New Roman" w:hAnsi="Times New Roman"/>
          <w:sz w:val="26"/>
          <w:szCs w:val="26"/>
          <w:lang w:val="lt-LT" w:eastAsia="lt-LT"/>
        </w:rPr>
        <w:t>turi pareigą užtikrinti, kad Izraelis laikytųsi savo tarptautinių įsipareigojimų pagal</w:t>
      </w:r>
      <w:r w:rsidR="00CE128E" w:rsidRPr="00E5193C">
        <w:rPr>
          <w:rFonts w:ascii="Times New Roman" w:eastAsia="Times New Roman" w:hAnsi="Times New Roman"/>
          <w:sz w:val="26"/>
          <w:szCs w:val="26"/>
          <w:lang w:val="lt-LT" w:eastAsia="lt-LT"/>
        </w:rPr>
        <w:t xml:space="preserve"> tarptautinę humanitarinę teisę veiksmais, suderinamais su JT Chartija</w:t>
      </w:r>
      <w:r w:rsidRPr="00E5193C">
        <w:rPr>
          <w:rStyle w:val="Puslapioinaosnuoroda"/>
          <w:rFonts w:ascii="Times New Roman" w:eastAsia="Times New Roman" w:hAnsi="Times New Roman"/>
          <w:sz w:val="26"/>
          <w:szCs w:val="26"/>
          <w:lang w:val="lt-LT" w:eastAsia="lt-LT"/>
        </w:rPr>
        <w:footnoteReference w:id="209"/>
      </w:r>
      <w:r w:rsidRPr="00E5193C">
        <w:rPr>
          <w:rFonts w:ascii="Times New Roman" w:eastAsia="Times New Roman" w:hAnsi="Times New Roman"/>
          <w:sz w:val="26"/>
          <w:szCs w:val="26"/>
          <w:lang w:val="lt-LT" w:eastAsia="lt-LT"/>
        </w:rPr>
        <w:t xml:space="preserve">. </w:t>
      </w:r>
    </w:p>
    <w:p w:rsidR="00FA5542" w:rsidRPr="00E5193C" w:rsidRDefault="00A90691"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r>
      <w:r w:rsidR="00073A5E" w:rsidRPr="00E5193C">
        <w:rPr>
          <w:rFonts w:ascii="Times New Roman" w:eastAsia="Times New Roman" w:hAnsi="Times New Roman"/>
          <w:sz w:val="26"/>
          <w:szCs w:val="26"/>
          <w:lang w:val="lt-LT" w:eastAsia="lt-LT"/>
        </w:rPr>
        <w:t xml:space="preserve">Atsižvelgiant į EŽTK 1 str., JT Tarptautinio pilietinių ir politinių teisių pakto 2 str. 1 d. ir 1949 m. Ženevos konvencijų bendro 1 str. nuostatas, galima daryti išvadą, kad pareiga nutraukti žmogaus teisių, turinčių </w:t>
      </w:r>
      <w:r w:rsidR="00073A5E" w:rsidRPr="00E5193C">
        <w:rPr>
          <w:rFonts w:ascii="Times New Roman" w:eastAsia="Times New Roman" w:hAnsi="Times New Roman"/>
          <w:i/>
          <w:sz w:val="26"/>
          <w:szCs w:val="26"/>
          <w:lang w:val="lt-LT" w:eastAsia="lt-LT"/>
        </w:rPr>
        <w:t>jus cogens</w:t>
      </w:r>
      <w:r w:rsidR="00073A5E" w:rsidRPr="00E5193C">
        <w:rPr>
          <w:rFonts w:ascii="Times New Roman" w:eastAsia="Times New Roman" w:hAnsi="Times New Roman"/>
          <w:sz w:val="26"/>
          <w:szCs w:val="26"/>
          <w:lang w:val="lt-LT" w:eastAsia="lt-LT"/>
        </w:rPr>
        <w:t xml:space="preserve"> pobūdį pažeidimus, keliančius grėsmę daugelio asmenų fiziniam saugumui ir sveikatai</w:t>
      </w:r>
      <w:r w:rsidR="00FA5542" w:rsidRPr="00E5193C">
        <w:rPr>
          <w:rFonts w:ascii="Times New Roman" w:eastAsia="Times New Roman" w:hAnsi="Times New Roman"/>
          <w:sz w:val="26"/>
          <w:szCs w:val="26"/>
          <w:lang w:val="lt-LT" w:eastAsia="lt-LT"/>
        </w:rPr>
        <w:t xml:space="preserve"> bei turinčius tarptautinių nusikaltimų požymių</w:t>
      </w:r>
      <w:r w:rsidR="00073A5E" w:rsidRPr="00E5193C">
        <w:rPr>
          <w:rFonts w:ascii="Times New Roman" w:eastAsia="Times New Roman" w:hAnsi="Times New Roman"/>
          <w:sz w:val="26"/>
          <w:szCs w:val="26"/>
          <w:lang w:val="lt-LT" w:eastAsia="lt-LT"/>
        </w:rPr>
        <w:t xml:space="preserve">, šiuolaikinėje tarptautinėje teisėje gali būti analizuojama kaip </w:t>
      </w:r>
    </w:p>
    <w:p w:rsidR="00FA5542" w:rsidRPr="00E5193C" w:rsidRDefault="00FA5542" w:rsidP="00F814F0">
      <w:pPr>
        <w:pStyle w:val="Sraopastraipa"/>
        <w:numPr>
          <w:ilvl w:val="0"/>
          <w:numId w:val="82"/>
        </w:numPr>
        <w:spacing w:after="0" w:line="360" w:lineRule="auto"/>
        <w:ind w:left="0" w:firstLine="360"/>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K</w:t>
      </w:r>
      <w:r w:rsidR="00073A5E" w:rsidRPr="00E5193C">
        <w:rPr>
          <w:rFonts w:ascii="Times New Roman" w:eastAsia="Times New Roman" w:hAnsi="Times New Roman"/>
          <w:sz w:val="26"/>
          <w:szCs w:val="26"/>
          <w:lang w:val="lt-LT" w:eastAsia="lt-LT"/>
        </w:rPr>
        <w:t xml:space="preserve">iekvienos valstybės pareiga nutraukti </w:t>
      </w:r>
      <w:r w:rsidRPr="00E5193C">
        <w:rPr>
          <w:rFonts w:ascii="Times New Roman" w:eastAsia="Times New Roman" w:hAnsi="Times New Roman"/>
          <w:i/>
          <w:sz w:val="26"/>
          <w:szCs w:val="26"/>
          <w:lang w:val="lt-LT" w:eastAsia="lt-LT"/>
        </w:rPr>
        <w:t>jus cogens</w:t>
      </w:r>
      <w:r w:rsidRPr="00E5193C">
        <w:rPr>
          <w:rFonts w:ascii="Times New Roman" w:eastAsia="Times New Roman" w:hAnsi="Times New Roman"/>
          <w:sz w:val="26"/>
          <w:szCs w:val="26"/>
          <w:lang w:val="lt-LT" w:eastAsia="lt-LT"/>
        </w:rPr>
        <w:t xml:space="preserve"> normų pažeidimus </w:t>
      </w:r>
      <w:r w:rsidR="00073A5E" w:rsidRPr="00E5193C">
        <w:rPr>
          <w:rFonts w:ascii="Times New Roman" w:eastAsia="Times New Roman" w:hAnsi="Times New Roman"/>
          <w:sz w:val="26"/>
          <w:szCs w:val="26"/>
          <w:lang w:val="lt-LT" w:eastAsia="lt-LT"/>
        </w:rPr>
        <w:t>savo teritorijoje</w:t>
      </w:r>
      <w:r w:rsidRPr="00E5193C">
        <w:rPr>
          <w:rFonts w:ascii="Times New Roman" w:eastAsia="Times New Roman" w:hAnsi="Times New Roman"/>
          <w:sz w:val="26"/>
          <w:szCs w:val="26"/>
          <w:lang w:val="lt-LT" w:eastAsia="lt-LT"/>
        </w:rPr>
        <w:t>; a</w:t>
      </w:r>
      <w:r w:rsidR="00073A5E" w:rsidRPr="00E5193C">
        <w:rPr>
          <w:rFonts w:ascii="Times New Roman" w:eastAsia="Times New Roman" w:hAnsi="Times New Roman"/>
          <w:sz w:val="26"/>
          <w:szCs w:val="26"/>
          <w:lang w:val="lt-LT" w:eastAsia="lt-LT"/>
        </w:rPr>
        <w:t>r</w:t>
      </w:r>
      <w:r w:rsidRPr="00E5193C">
        <w:rPr>
          <w:rFonts w:ascii="Times New Roman" w:eastAsia="Times New Roman" w:hAnsi="Times New Roman"/>
          <w:sz w:val="26"/>
          <w:szCs w:val="26"/>
          <w:lang w:val="lt-LT" w:eastAsia="lt-LT"/>
        </w:rPr>
        <w:t>ba</w:t>
      </w:r>
    </w:p>
    <w:p w:rsidR="00F160FD" w:rsidRPr="00E5193C" w:rsidRDefault="00FA5542" w:rsidP="00EE2915">
      <w:pPr>
        <w:pStyle w:val="Sraopastraipa"/>
        <w:numPr>
          <w:ilvl w:val="0"/>
          <w:numId w:val="82"/>
        </w:numPr>
        <w:spacing w:after="0" w:line="360" w:lineRule="auto"/>
        <w:ind w:left="0" w:firstLine="360"/>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Kiekvienos valstybės pareiga</w:t>
      </w:r>
      <w:r w:rsidR="00073A5E" w:rsidRPr="00E5193C">
        <w:rPr>
          <w:rFonts w:ascii="Times New Roman" w:eastAsia="Times New Roman" w:hAnsi="Times New Roman"/>
          <w:sz w:val="26"/>
          <w:szCs w:val="26"/>
          <w:lang w:val="lt-LT" w:eastAsia="lt-LT"/>
        </w:rPr>
        <w:t xml:space="preserve"> užtikrinti tokių pažeidimų nutraukimą kitose valstybėse, nes su pagrindinėmis žmogaus teisėmis susiję valstybių įsipareigojimai yra </w:t>
      </w:r>
      <w:r w:rsidR="00073A5E" w:rsidRPr="00E5193C">
        <w:rPr>
          <w:rFonts w:ascii="Times New Roman" w:eastAsia="Times New Roman" w:hAnsi="Times New Roman"/>
          <w:i/>
          <w:sz w:val="26"/>
          <w:szCs w:val="26"/>
          <w:lang w:val="lt-LT" w:eastAsia="lt-LT"/>
        </w:rPr>
        <w:t>erga omnes</w:t>
      </w:r>
      <w:r w:rsidR="00073A5E" w:rsidRPr="00E5193C">
        <w:rPr>
          <w:rFonts w:ascii="Times New Roman" w:eastAsia="Times New Roman" w:hAnsi="Times New Roman"/>
          <w:sz w:val="26"/>
          <w:szCs w:val="26"/>
          <w:lang w:val="lt-LT" w:eastAsia="lt-LT"/>
        </w:rPr>
        <w:t xml:space="preserve"> pobūdžio įsipareigojimai, t. y. įsipareigojimai visai tarptautinei bendrijai</w:t>
      </w:r>
      <w:r w:rsidR="00EE2915" w:rsidRPr="00E5193C">
        <w:rPr>
          <w:rFonts w:ascii="Times New Roman" w:eastAsia="Times New Roman" w:hAnsi="Times New Roman"/>
          <w:sz w:val="26"/>
          <w:szCs w:val="26"/>
          <w:lang w:val="lt-LT" w:eastAsia="lt-LT"/>
        </w:rPr>
        <w:t xml:space="preserve"> ir</w:t>
      </w:r>
      <w:r w:rsidR="00073A5E" w:rsidRPr="00E5193C">
        <w:rPr>
          <w:rFonts w:ascii="Times New Roman" w:eastAsia="Times New Roman" w:hAnsi="Times New Roman"/>
          <w:sz w:val="26"/>
          <w:szCs w:val="26"/>
          <w:lang w:val="lt-LT" w:eastAsia="lt-LT"/>
        </w:rPr>
        <w:t xml:space="preserve"> kiekviena valstybė turi teisinį interesą, kad šių</w:t>
      </w:r>
      <w:r w:rsidR="00EE2915" w:rsidRPr="00E5193C">
        <w:rPr>
          <w:rFonts w:ascii="Times New Roman" w:eastAsia="Times New Roman" w:hAnsi="Times New Roman"/>
          <w:sz w:val="26"/>
          <w:szCs w:val="26"/>
          <w:lang w:val="lt-LT" w:eastAsia="lt-LT"/>
        </w:rPr>
        <w:t xml:space="preserve"> įsipareigojimų būtų laikomasi. </w:t>
      </w:r>
    </w:p>
    <w:p w:rsidR="00A90691" w:rsidRPr="00E5193C" w:rsidRDefault="00C22154" w:rsidP="00455128">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r>
      <w:r w:rsidR="00EE0ACE" w:rsidRPr="00E5193C">
        <w:rPr>
          <w:rFonts w:ascii="Times New Roman" w:eastAsia="Times New Roman" w:hAnsi="Times New Roman"/>
          <w:sz w:val="26"/>
          <w:szCs w:val="26"/>
          <w:lang w:val="lt-LT" w:eastAsia="lt-LT"/>
        </w:rPr>
        <w:t>Bendra valstybių pareiga</w:t>
      </w:r>
      <w:r w:rsidR="00FC4B82" w:rsidRPr="00E5193C">
        <w:rPr>
          <w:rFonts w:ascii="Times New Roman" w:eastAsia="Times New Roman" w:hAnsi="Times New Roman"/>
          <w:sz w:val="26"/>
          <w:szCs w:val="26"/>
          <w:lang w:val="lt-LT" w:eastAsia="lt-LT"/>
        </w:rPr>
        <w:t xml:space="preserve"> nutraukti jos teritorijoje vykstančius </w:t>
      </w:r>
      <w:r w:rsidR="00FC4B82" w:rsidRPr="00E5193C">
        <w:rPr>
          <w:rFonts w:ascii="Times New Roman" w:eastAsia="Times New Roman" w:hAnsi="Times New Roman"/>
          <w:i/>
          <w:sz w:val="26"/>
          <w:szCs w:val="26"/>
          <w:lang w:val="lt-LT" w:eastAsia="lt-LT"/>
        </w:rPr>
        <w:t>jus cogens</w:t>
      </w:r>
      <w:r w:rsidR="00FC4B82" w:rsidRPr="00E5193C">
        <w:rPr>
          <w:rFonts w:ascii="Times New Roman" w:eastAsia="Times New Roman" w:hAnsi="Times New Roman"/>
          <w:sz w:val="26"/>
          <w:szCs w:val="26"/>
          <w:lang w:val="lt-LT" w:eastAsia="lt-LT"/>
        </w:rPr>
        <w:t xml:space="preserve"> normų pažeidimus gali būti išvedama iš konkrečių valstybės pareigų</w:t>
      </w:r>
      <w:r w:rsidR="00EE0ACE" w:rsidRPr="00E5193C">
        <w:rPr>
          <w:rFonts w:ascii="Times New Roman" w:eastAsia="Times New Roman" w:hAnsi="Times New Roman"/>
          <w:sz w:val="26"/>
          <w:szCs w:val="26"/>
          <w:lang w:val="lt-LT" w:eastAsia="lt-LT"/>
        </w:rPr>
        <w:t>, susijusių su pagrindinių žmogaus teisių užtikrinimu jų jurisdikcijoje esantiems asmenims.</w:t>
      </w:r>
      <w:r w:rsidRPr="00E5193C">
        <w:rPr>
          <w:rFonts w:ascii="Times New Roman" w:eastAsia="Times New Roman" w:hAnsi="Times New Roman"/>
          <w:sz w:val="26"/>
          <w:szCs w:val="26"/>
          <w:lang w:val="lt-LT" w:eastAsia="lt-LT"/>
        </w:rPr>
        <w:t xml:space="preserve"> </w:t>
      </w:r>
      <w:r w:rsidR="009454D3" w:rsidRPr="00E5193C">
        <w:rPr>
          <w:rFonts w:ascii="Times New Roman" w:eastAsia="Times New Roman" w:hAnsi="Times New Roman"/>
          <w:sz w:val="26"/>
          <w:szCs w:val="26"/>
          <w:lang w:val="lt-LT" w:eastAsia="lt-LT"/>
        </w:rPr>
        <w:t>Pagrindinis dėme</w:t>
      </w:r>
      <w:r w:rsidR="00EE0ACE" w:rsidRPr="00E5193C">
        <w:rPr>
          <w:rFonts w:ascii="Times New Roman" w:eastAsia="Times New Roman" w:hAnsi="Times New Roman"/>
          <w:sz w:val="26"/>
          <w:szCs w:val="26"/>
          <w:lang w:val="lt-LT" w:eastAsia="lt-LT"/>
        </w:rPr>
        <w:t>sys šioje disertacijoje skiriama</w:t>
      </w:r>
      <w:r w:rsidR="009454D3" w:rsidRPr="00E5193C">
        <w:rPr>
          <w:rFonts w:ascii="Times New Roman" w:eastAsia="Times New Roman" w:hAnsi="Times New Roman"/>
          <w:sz w:val="26"/>
          <w:szCs w:val="26"/>
          <w:lang w:val="lt-LT" w:eastAsia="lt-LT"/>
        </w:rPr>
        <w:t>s valstybių pareigų,</w:t>
      </w:r>
      <w:r w:rsidR="00EE2915" w:rsidRPr="00E5193C">
        <w:rPr>
          <w:rFonts w:ascii="Times New Roman" w:eastAsia="Times New Roman" w:hAnsi="Times New Roman"/>
          <w:sz w:val="26"/>
          <w:szCs w:val="26"/>
          <w:lang w:val="lt-LT" w:eastAsia="lt-LT"/>
        </w:rPr>
        <w:t xml:space="preserve"> susijusių su teise</w:t>
      </w:r>
      <w:r w:rsidR="009454D3" w:rsidRPr="00E5193C">
        <w:rPr>
          <w:rFonts w:ascii="Times New Roman" w:eastAsia="Times New Roman" w:hAnsi="Times New Roman"/>
          <w:sz w:val="26"/>
          <w:szCs w:val="26"/>
          <w:lang w:val="lt-LT" w:eastAsia="lt-LT"/>
        </w:rPr>
        <w:t xml:space="preserve"> į gyvybę, analizei. </w:t>
      </w:r>
    </w:p>
    <w:p w:rsidR="00B25ADB" w:rsidRPr="00E5193C" w:rsidRDefault="008C35A2" w:rsidP="008C35A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EŽTK 2 str. 1 d. nustato, jog n</w:t>
      </w:r>
      <w:r w:rsidRPr="00E5193C">
        <w:rPr>
          <w:rFonts w:ascii="Times New Roman" w:eastAsia="Times New Roman" w:hAnsi="Times New Roman"/>
          <w:sz w:val="26"/>
          <w:szCs w:val="26"/>
          <w:lang w:val="lt-LT" w:eastAsia="lt-LT"/>
        </w:rPr>
        <w:t>iekam  negalima tyčia atimti gyvybės, išskyrus vykdant</w:t>
      </w:r>
      <w:r w:rsidRPr="00E5193C">
        <w:rPr>
          <w:rFonts w:ascii="Times New Roman" w:hAnsi="Times New Roman"/>
          <w:sz w:val="26"/>
          <w:szCs w:val="26"/>
          <w:lang w:val="lt-LT"/>
        </w:rPr>
        <w:t xml:space="preserve"> </w:t>
      </w:r>
      <w:r w:rsidRPr="00E5193C">
        <w:rPr>
          <w:rFonts w:ascii="Times New Roman" w:eastAsia="Times New Roman" w:hAnsi="Times New Roman"/>
          <w:sz w:val="26"/>
          <w:szCs w:val="26"/>
          <w:lang w:val="lt-LT" w:eastAsia="lt-LT"/>
        </w:rPr>
        <w:t xml:space="preserve">teismo nuosprendį  už nusikaltimą, už kurį tokia bausmė </w:t>
      </w:r>
      <w:r w:rsidR="00474D81">
        <w:rPr>
          <w:rFonts w:ascii="Times New Roman" w:eastAsia="Times New Roman" w:hAnsi="Times New Roman"/>
          <w:sz w:val="26"/>
          <w:szCs w:val="26"/>
          <w:lang w:val="lt-LT" w:eastAsia="lt-LT"/>
        </w:rPr>
        <w:t xml:space="preserve">yra </w:t>
      </w:r>
      <w:r w:rsidR="00474D81" w:rsidRPr="00E5193C">
        <w:rPr>
          <w:rFonts w:ascii="Times New Roman" w:eastAsia="Times New Roman" w:hAnsi="Times New Roman"/>
          <w:sz w:val="26"/>
          <w:szCs w:val="26"/>
          <w:lang w:val="lt-LT" w:eastAsia="lt-LT"/>
        </w:rPr>
        <w:t xml:space="preserve">numatyta </w:t>
      </w:r>
      <w:r w:rsidRPr="00E5193C">
        <w:rPr>
          <w:rFonts w:ascii="Times New Roman" w:eastAsia="Times New Roman" w:hAnsi="Times New Roman"/>
          <w:sz w:val="26"/>
          <w:szCs w:val="26"/>
          <w:lang w:val="lt-LT" w:eastAsia="lt-LT"/>
        </w:rPr>
        <w:t>įstatymo.</w:t>
      </w:r>
      <w:r w:rsidRPr="00E5193C">
        <w:rPr>
          <w:rFonts w:ascii="Times New Roman" w:eastAsia="Times New Roman" w:hAnsi="Times New Roman"/>
          <w:sz w:val="26"/>
          <w:szCs w:val="26"/>
          <w:lang w:val="en-GB" w:eastAsia="lt-LT"/>
        </w:rPr>
        <w:t xml:space="preserve"> </w:t>
      </w:r>
      <w:r w:rsidR="00120F82" w:rsidRPr="00E5193C">
        <w:rPr>
          <w:rFonts w:ascii="Times New Roman" w:hAnsi="Times New Roman"/>
          <w:sz w:val="26"/>
          <w:szCs w:val="26"/>
          <w:lang w:val="lt-LT"/>
        </w:rPr>
        <w:t xml:space="preserve">Analizuojant valstybių įsipareigojimas pagal EŽTK ir remiantis EŽTT praktika, galima teigti, jog EŽTK 2 str. be </w:t>
      </w:r>
      <w:r w:rsidR="008726AC" w:rsidRPr="00E5193C">
        <w:rPr>
          <w:rFonts w:ascii="Times New Roman" w:hAnsi="Times New Roman"/>
          <w:sz w:val="26"/>
          <w:szCs w:val="26"/>
          <w:lang w:val="lt-LT"/>
        </w:rPr>
        <w:t>pozityvios pareigos nevykdyti</w:t>
      </w:r>
      <w:r w:rsidRPr="00E5193C">
        <w:rPr>
          <w:rFonts w:ascii="Times New Roman" w:hAnsi="Times New Roman"/>
          <w:sz w:val="26"/>
          <w:szCs w:val="26"/>
          <w:lang w:val="lt-LT"/>
        </w:rPr>
        <w:t xml:space="preserve"> tyčinių</w:t>
      </w:r>
      <w:r w:rsidR="008726AC" w:rsidRPr="00E5193C">
        <w:rPr>
          <w:rFonts w:ascii="Times New Roman" w:hAnsi="Times New Roman"/>
          <w:sz w:val="26"/>
          <w:szCs w:val="26"/>
          <w:lang w:val="lt-LT"/>
        </w:rPr>
        <w:t xml:space="preserve"> teisės į gyvybę pažeidimų,</w:t>
      </w:r>
      <w:r w:rsidR="00120F82" w:rsidRPr="00E5193C">
        <w:rPr>
          <w:rFonts w:ascii="Times New Roman" w:hAnsi="Times New Roman"/>
          <w:sz w:val="26"/>
          <w:szCs w:val="26"/>
          <w:lang w:val="lt-LT"/>
        </w:rPr>
        <w:t xml:space="preserve"> įpareigoja Konvencijos dalyvę užkirsti kelią </w:t>
      </w:r>
      <w:r w:rsidR="008726AC" w:rsidRPr="00E5193C">
        <w:rPr>
          <w:rFonts w:ascii="Times New Roman" w:hAnsi="Times New Roman"/>
          <w:sz w:val="26"/>
          <w:szCs w:val="26"/>
          <w:lang w:val="lt-LT"/>
        </w:rPr>
        <w:t xml:space="preserve">bet kokiems </w:t>
      </w:r>
      <w:r w:rsidR="00120F82" w:rsidRPr="00E5193C">
        <w:rPr>
          <w:rFonts w:ascii="Times New Roman" w:hAnsi="Times New Roman"/>
          <w:sz w:val="26"/>
          <w:szCs w:val="26"/>
          <w:lang w:val="lt-LT"/>
        </w:rPr>
        <w:t>asmens teisės į gyvybę pažeidimams, kai tokių pažeidimų grė</w:t>
      </w:r>
      <w:r w:rsidR="00C14492" w:rsidRPr="00E5193C">
        <w:rPr>
          <w:rFonts w:ascii="Times New Roman" w:hAnsi="Times New Roman"/>
          <w:sz w:val="26"/>
          <w:szCs w:val="26"/>
          <w:lang w:val="lt-LT"/>
        </w:rPr>
        <w:t>s</w:t>
      </w:r>
      <w:r w:rsidR="00120F82" w:rsidRPr="00E5193C">
        <w:rPr>
          <w:rFonts w:ascii="Times New Roman" w:hAnsi="Times New Roman"/>
          <w:sz w:val="26"/>
          <w:szCs w:val="26"/>
          <w:lang w:val="lt-LT"/>
        </w:rPr>
        <w:t>mė egzistuoja</w:t>
      </w:r>
      <w:r w:rsidR="00B25ADB" w:rsidRPr="00E5193C">
        <w:rPr>
          <w:rFonts w:ascii="Times New Roman" w:hAnsi="Times New Roman"/>
          <w:sz w:val="26"/>
          <w:szCs w:val="26"/>
          <w:lang w:val="lt-LT"/>
        </w:rPr>
        <w:t xml:space="preserve">, t. y. turi ir teisės į gyvybę pažeidimų prevencijos </w:t>
      </w:r>
      <w:r w:rsidR="00B25ADB" w:rsidRPr="00E5193C">
        <w:rPr>
          <w:rFonts w:ascii="Times New Roman" w:hAnsi="Times New Roman"/>
          <w:sz w:val="26"/>
          <w:szCs w:val="26"/>
          <w:lang w:val="lt-LT"/>
        </w:rPr>
        <w:lastRenderedPageBreak/>
        <w:t>pareigą</w:t>
      </w:r>
      <w:r w:rsidR="00120F82" w:rsidRPr="00E5193C">
        <w:rPr>
          <w:rStyle w:val="Puslapioinaosnuoroda"/>
          <w:rFonts w:ascii="Times New Roman" w:hAnsi="Times New Roman"/>
          <w:sz w:val="26"/>
          <w:szCs w:val="26"/>
          <w:lang w:val="lt-LT"/>
        </w:rPr>
        <w:footnoteReference w:id="210"/>
      </w:r>
      <w:r w:rsidR="00120F82" w:rsidRPr="00E5193C">
        <w:rPr>
          <w:rFonts w:ascii="Times New Roman" w:hAnsi="Times New Roman"/>
          <w:sz w:val="26"/>
          <w:szCs w:val="26"/>
          <w:lang w:val="lt-LT"/>
        </w:rPr>
        <w:t xml:space="preserve">. Tokiu atveju siekiant konstatuoti valstybės atsakomybę dėl šios pareigos nevykdymo, būtina įrodyti, jog valstybė žinojo arba turėjo žinoti apie </w:t>
      </w:r>
      <w:r w:rsidR="00B25ADB" w:rsidRPr="00E5193C">
        <w:rPr>
          <w:rFonts w:ascii="Times New Roman" w:hAnsi="Times New Roman"/>
          <w:sz w:val="26"/>
          <w:szCs w:val="26"/>
          <w:lang w:val="lt-LT"/>
        </w:rPr>
        <w:t>teisės į gyvybę pažeidimų</w:t>
      </w:r>
      <w:r w:rsidR="00120F82" w:rsidRPr="00E5193C">
        <w:rPr>
          <w:rFonts w:ascii="Times New Roman" w:hAnsi="Times New Roman"/>
          <w:sz w:val="26"/>
          <w:szCs w:val="26"/>
          <w:lang w:val="lt-LT"/>
        </w:rPr>
        <w:t xml:space="preserve"> grėsmę ir nesiėmė visų pagal jos galimybes įmanomų priemonių, kad asmens ar asmenų teisės į gyvybę pažeidimų būtų išvengta</w:t>
      </w:r>
      <w:r w:rsidR="00120F82" w:rsidRPr="00E5193C">
        <w:rPr>
          <w:rStyle w:val="Puslapioinaosnuoroda"/>
          <w:rFonts w:ascii="Times New Roman" w:hAnsi="Times New Roman"/>
          <w:sz w:val="26"/>
          <w:szCs w:val="26"/>
          <w:lang w:val="lt-LT"/>
        </w:rPr>
        <w:footnoteReference w:id="211"/>
      </w:r>
      <w:r w:rsidR="00120F82" w:rsidRPr="00E5193C">
        <w:rPr>
          <w:rFonts w:ascii="Times New Roman" w:hAnsi="Times New Roman"/>
          <w:sz w:val="26"/>
          <w:szCs w:val="26"/>
          <w:lang w:val="lt-LT"/>
        </w:rPr>
        <w:t xml:space="preserve">. </w:t>
      </w:r>
    </w:p>
    <w:p w:rsidR="00EE2915" w:rsidRPr="00E5193C" w:rsidRDefault="008C35A2" w:rsidP="001B40C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JT Tarptautinio pilietinių ir politinių teisių pakto 6 str. 1 d. nustato, jog </w:t>
      </w:r>
      <w:r w:rsidRPr="00E5193C">
        <w:rPr>
          <w:rFonts w:ascii="Times New Roman" w:hAnsi="Times New Roman"/>
          <w:sz w:val="26"/>
          <w:szCs w:val="26"/>
        </w:rPr>
        <w:t xml:space="preserve">negalima savavališkai atimti niekieno gyvybės. </w:t>
      </w:r>
      <w:r w:rsidR="00B25ADB" w:rsidRPr="00E5193C">
        <w:rPr>
          <w:rFonts w:ascii="Times New Roman" w:hAnsi="Times New Roman"/>
          <w:sz w:val="26"/>
          <w:szCs w:val="26"/>
          <w:lang w:val="lt-LT"/>
        </w:rPr>
        <w:t>R</w:t>
      </w:r>
      <w:r w:rsidR="00120F82" w:rsidRPr="00E5193C">
        <w:rPr>
          <w:rFonts w:ascii="Times New Roman" w:hAnsi="Times New Roman"/>
          <w:sz w:val="26"/>
          <w:szCs w:val="26"/>
          <w:lang w:val="lt-LT"/>
        </w:rPr>
        <w:t>emiantis JT Tarptautinio pilietinių ir politinių teisių pakto 6 str. (Teisė į gyvybę) komentaru</w:t>
      </w:r>
      <w:r w:rsidR="00120F82" w:rsidRPr="00E5193C">
        <w:rPr>
          <w:rStyle w:val="Puslapioinaosnuoroda"/>
          <w:rFonts w:ascii="Times New Roman" w:hAnsi="Times New Roman"/>
          <w:sz w:val="26"/>
          <w:szCs w:val="26"/>
          <w:lang w:val="lt-LT"/>
        </w:rPr>
        <w:footnoteReference w:id="212"/>
      </w:r>
      <w:r w:rsidR="00120F82" w:rsidRPr="00E5193C">
        <w:rPr>
          <w:rFonts w:ascii="Times New Roman" w:hAnsi="Times New Roman"/>
          <w:sz w:val="26"/>
          <w:szCs w:val="26"/>
          <w:lang w:val="lt-LT"/>
        </w:rPr>
        <w:t>, kiekviena valstybė turi pareigą užkirsti kelią karui, genocidui ir kitiems smurto protrūkiams</w:t>
      </w:r>
      <w:r w:rsidR="00CF3809" w:rsidRPr="00E5193C">
        <w:rPr>
          <w:rFonts w:ascii="Times New Roman" w:hAnsi="Times New Roman"/>
          <w:sz w:val="26"/>
          <w:szCs w:val="26"/>
          <w:lang w:val="lt-LT"/>
        </w:rPr>
        <w:t xml:space="preserve"> visuomenėje</w:t>
      </w:r>
      <w:r w:rsidR="00120F82" w:rsidRPr="00E5193C">
        <w:rPr>
          <w:rFonts w:ascii="Times New Roman" w:hAnsi="Times New Roman"/>
          <w:sz w:val="26"/>
          <w:szCs w:val="26"/>
          <w:lang w:val="lt-LT"/>
        </w:rPr>
        <w:t xml:space="preserve">, kurie </w:t>
      </w:r>
      <w:r w:rsidR="00CF3809" w:rsidRPr="00E5193C">
        <w:rPr>
          <w:rFonts w:ascii="Times New Roman" w:hAnsi="Times New Roman"/>
          <w:sz w:val="26"/>
          <w:szCs w:val="26"/>
          <w:lang w:val="lt-LT"/>
        </w:rPr>
        <w:t>nulemia</w:t>
      </w:r>
      <w:r w:rsidR="00120F82" w:rsidRPr="00E5193C">
        <w:rPr>
          <w:rFonts w:ascii="Times New Roman" w:hAnsi="Times New Roman"/>
          <w:sz w:val="26"/>
          <w:szCs w:val="26"/>
          <w:lang w:val="lt-LT"/>
        </w:rPr>
        <w:t xml:space="preserve"> </w:t>
      </w:r>
      <w:r w:rsidR="002C4FDA" w:rsidRPr="00E5193C">
        <w:rPr>
          <w:rFonts w:ascii="Times New Roman" w:hAnsi="Times New Roman"/>
          <w:sz w:val="26"/>
          <w:szCs w:val="26"/>
          <w:lang w:val="lt-LT"/>
        </w:rPr>
        <w:t>atsitiktinius</w:t>
      </w:r>
      <w:r w:rsidR="00120F82" w:rsidRPr="00E5193C">
        <w:rPr>
          <w:rFonts w:ascii="Times New Roman" w:hAnsi="Times New Roman"/>
          <w:sz w:val="26"/>
          <w:szCs w:val="26"/>
          <w:lang w:val="lt-LT"/>
        </w:rPr>
        <w:t xml:space="preserve"> (angl. </w:t>
      </w:r>
      <w:r w:rsidR="00120F82" w:rsidRPr="00E5193C">
        <w:rPr>
          <w:rFonts w:ascii="Times New Roman" w:hAnsi="Times New Roman"/>
          <w:i/>
          <w:sz w:val="26"/>
          <w:szCs w:val="26"/>
          <w:lang w:val="lt-LT"/>
        </w:rPr>
        <w:t>arbitrary</w:t>
      </w:r>
      <w:r w:rsidR="00120F82" w:rsidRPr="00E5193C">
        <w:rPr>
          <w:rFonts w:ascii="Times New Roman" w:hAnsi="Times New Roman"/>
          <w:sz w:val="26"/>
          <w:szCs w:val="26"/>
          <w:lang w:val="lt-LT"/>
        </w:rPr>
        <w:t>) gyventojų g</w:t>
      </w:r>
      <w:r w:rsidR="00EE2915" w:rsidRPr="00E5193C">
        <w:rPr>
          <w:rFonts w:ascii="Times New Roman" w:hAnsi="Times New Roman"/>
          <w:sz w:val="26"/>
          <w:szCs w:val="26"/>
          <w:lang w:val="lt-LT"/>
        </w:rPr>
        <w:t>yvybių praradimu</w:t>
      </w:r>
      <w:r w:rsidR="00120F82" w:rsidRPr="00E5193C">
        <w:rPr>
          <w:rFonts w:ascii="Times New Roman" w:hAnsi="Times New Roman"/>
          <w:sz w:val="26"/>
          <w:szCs w:val="26"/>
          <w:lang w:val="lt-LT"/>
        </w:rPr>
        <w:t>s. Šioje vietoje, reikia atkreipt</w:t>
      </w:r>
      <w:r w:rsidR="009E62F8">
        <w:rPr>
          <w:rFonts w:ascii="Times New Roman" w:hAnsi="Times New Roman"/>
          <w:sz w:val="26"/>
          <w:szCs w:val="26"/>
          <w:lang w:val="lt-LT"/>
        </w:rPr>
        <w:t>i dėmesį, jog ši pareiga galioja</w:t>
      </w:r>
      <w:r w:rsidR="00120F82" w:rsidRPr="00E5193C">
        <w:rPr>
          <w:rFonts w:ascii="Times New Roman" w:hAnsi="Times New Roman"/>
          <w:sz w:val="26"/>
          <w:szCs w:val="26"/>
          <w:lang w:val="lt-LT"/>
        </w:rPr>
        <w:t xml:space="preserve"> net ir ginkluoto konflikto metu, </w:t>
      </w:r>
      <w:r w:rsidR="00CE128E" w:rsidRPr="00E5193C">
        <w:rPr>
          <w:rFonts w:ascii="Times New Roman" w:hAnsi="Times New Roman"/>
          <w:sz w:val="26"/>
          <w:szCs w:val="26"/>
          <w:lang w:val="lt-LT"/>
        </w:rPr>
        <w:t>t</w:t>
      </w:r>
      <w:r w:rsidR="00120F82" w:rsidRPr="00E5193C">
        <w:rPr>
          <w:rFonts w:ascii="Times New Roman" w:hAnsi="Times New Roman"/>
          <w:sz w:val="26"/>
          <w:szCs w:val="26"/>
          <w:lang w:val="lt-LT"/>
        </w:rPr>
        <w:t xml:space="preserve">ačiau </w:t>
      </w:r>
      <w:r w:rsidR="002C4FDA" w:rsidRPr="00E5193C">
        <w:rPr>
          <w:rFonts w:ascii="Times New Roman" w:hAnsi="Times New Roman"/>
          <w:sz w:val="26"/>
          <w:szCs w:val="26"/>
          <w:lang w:val="lt-LT"/>
        </w:rPr>
        <w:t>atsitiktinis</w:t>
      </w:r>
      <w:r w:rsidR="00120F82" w:rsidRPr="00E5193C">
        <w:rPr>
          <w:rFonts w:ascii="Times New Roman" w:hAnsi="Times New Roman"/>
          <w:sz w:val="26"/>
          <w:szCs w:val="26"/>
          <w:lang w:val="lt-LT"/>
        </w:rPr>
        <w:t xml:space="preserve"> gyvybės atėmimas ginkluoto konflikto metu pagal JT Tarptautinio pilietinių ir politinių teisių pakto 6 str. būtų vertinamas atsižvelgiant į </w:t>
      </w:r>
      <w:r w:rsidR="00CE128E" w:rsidRPr="00E5193C">
        <w:rPr>
          <w:rFonts w:ascii="Times New Roman" w:hAnsi="Times New Roman"/>
          <w:sz w:val="26"/>
          <w:szCs w:val="26"/>
          <w:lang w:val="lt-LT"/>
        </w:rPr>
        <w:t xml:space="preserve">tarptautinę humanitarinę teisę, pavyzdžiui, į </w:t>
      </w:r>
      <w:r w:rsidR="00120F82" w:rsidRPr="00E5193C">
        <w:rPr>
          <w:rFonts w:ascii="Times New Roman" w:hAnsi="Times New Roman"/>
          <w:sz w:val="26"/>
          <w:szCs w:val="26"/>
          <w:lang w:val="lt-LT"/>
        </w:rPr>
        <w:t xml:space="preserve">tai, ar asmuo galėjo </w:t>
      </w:r>
      <w:r w:rsidR="001B40C7" w:rsidRPr="00E5193C">
        <w:rPr>
          <w:rFonts w:ascii="Times New Roman" w:hAnsi="Times New Roman"/>
          <w:sz w:val="26"/>
          <w:szCs w:val="26"/>
          <w:lang w:val="lt-LT"/>
        </w:rPr>
        <w:t>būti laikomas ne kombatantu</w:t>
      </w:r>
      <w:r w:rsidR="00CF3809" w:rsidRPr="00E5193C">
        <w:rPr>
          <w:rStyle w:val="Puslapioinaosnuoroda"/>
          <w:rFonts w:ascii="Times New Roman" w:hAnsi="Times New Roman"/>
          <w:sz w:val="26"/>
          <w:szCs w:val="26"/>
          <w:lang w:val="lt-LT"/>
        </w:rPr>
        <w:footnoteReference w:id="213"/>
      </w:r>
      <w:r w:rsidR="00120F82" w:rsidRPr="00E5193C">
        <w:rPr>
          <w:rFonts w:ascii="Times New Roman" w:hAnsi="Times New Roman"/>
          <w:sz w:val="26"/>
          <w:szCs w:val="26"/>
          <w:lang w:val="lt-LT"/>
        </w:rPr>
        <w:t xml:space="preserve">. </w:t>
      </w:r>
    </w:p>
    <w:p w:rsidR="00CF3809" w:rsidRPr="00E5193C" w:rsidRDefault="002C4FDA" w:rsidP="001B40C7">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Šį žmogaus teisių </w:t>
      </w:r>
      <w:r w:rsidR="00D477F4">
        <w:rPr>
          <w:rFonts w:ascii="Times New Roman" w:hAnsi="Times New Roman"/>
          <w:sz w:val="26"/>
          <w:szCs w:val="26"/>
          <w:lang w:val="lt-LT"/>
        </w:rPr>
        <w:t xml:space="preserve">apsaugos </w:t>
      </w:r>
      <w:r w:rsidRPr="00E5193C">
        <w:rPr>
          <w:rFonts w:ascii="Times New Roman" w:hAnsi="Times New Roman"/>
          <w:sz w:val="26"/>
          <w:szCs w:val="26"/>
          <w:lang w:val="lt-LT"/>
        </w:rPr>
        <w:t xml:space="preserve">normų ir tarptautinės humanitarinės teisės santykio aiškinimą patvirtino ir TTT konsultacinėje išvadoje dėl </w:t>
      </w:r>
      <w:r w:rsidR="00EE2915" w:rsidRPr="00E5193C">
        <w:rPr>
          <w:rFonts w:ascii="Times New Roman" w:hAnsi="Times New Roman"/>
          <w:i/>
          <w:sz w:val="26"/>
          <w:szCs w:val="26"/>
          <w:lang w:val="lt-LT"/>
        </w:rPr>
        <w:t>b</w:t>
      </w:r>
      <w:r w:rsidRPr="00E5193C">
        <w:rPr>
          <w:rFonts w:ascii="Times New Roman" w:hAnsi="Times New Roman"/>
          <w:i/>
          <w:sz w:val="26"/>
          <w:szCs w:val="26"/>
          <w:lang w:val="lt-LT"/>
        </w:rPr>
        <w:t>randuolinio ginklo panaudojimo teisėtumo</w:t>
      </w:r>
      <w:r w:rsidRPr="00E5193C">
        <w:rPr>
          <w:rFonts w:ascii="Times New Roman" w:hAnsi="Times New Roman"/>
          <w:sz w:val="26"/>
          <w:szCs w:val="26"/>
          <w:lang w:val="lt-LT"/>
        </w:rPr>
        <w:t xml:space="preserve">. Teismas nurodė, jog terminas „atsitiktinai“ turi būti </w:t>
      </w:r>
      <w:r w:rsidR="00D477F4">
        <w:rPr>
          <w:rFonts w:ascii="Times New Roman" w:hAnsi="Times New Roman"/>
          <w:sz w:val="26"/>
          <w:szCs w:val="26"/>
          <w:lang w:val="lt-LT"/>
        </w:rPr>
        <w:t>aiškinamas atsižvelgiant į tarptautinę humanitarinę</w:t>
      </w:r>
      <w:r w:rsidRPr="00E5193C">
        <w:rPr>
          <w:rFonts w:ascii="Times New Roman" w:hAnsi="Times New Roman"/>
          <w:sz w:val="26"/>
          <w:szCs w:val="26"/>
          <w:lang w:val="lt-LT"/>
        </w:rPr>
        <w:t xml:space="preserve"> teis</w:t>
      </w:r>
      <w:r w:rsidR="00D477F4">
        <w:rPr>
          <w:rFonts w:ascii="Times New Roman" w:hAnsi="Times New Roman"/>
          <w:sz w:val="26"/>
          <w:szCs w:val="26"/>
          <w:lang w:val="lt-LT"/>
        </w:rPr>
        <w:t>ę</w:t>
      </w:r>
      <w:r w:rsidRPr="00E5193C">
        <w:rPr>
          <w:rStyle w:val="Puslapioinaosnuoroda"/>
          <w:rFonts w:ascii="Times New Roman" w:hAnsi="Times New Roman"/>
          <w:sz w:val="26"/>
          <w:szCs w:val="26"/>
          <w:lang w:val="lt-LT"/>
        </w:rPr>
        <w:footnoteReference w:id="214"/>
      </w:r>
      <w:r w:rsidRPr="00E5193C">
        <w:rPr>
          <w:rFonts w:ascii="Times New Roman" w:hAnsi="Times New Roman"/>
          <w:sz w:val="26"/>
          <w:szCs w:val="26"/>
          <w:lang w:val="lt-LT"/>
        </w:rPr>
        <w:t xml:space="preserve">. TTT konsultacinėje išvadoje dėl </w:t>
      </w:r>
      <w:r w:rsidR="00EE2915" w:rsidRPr="00E5193C">
        <w:rPr>
          <w:rFonts w:ascii="Times New Roman" w:hAnsi="Times New Roman"/>
          <w:sz w:val="26"/>
          <w:szCs w:val="26"/>
          <w:lang w:val="lt-LT"/>
        </w:rPr>
        <w:t>s</w:t>
      </w:r>
      <w:r w:rsidR="00D477F4">
        <w:rPr>
          <w:rFonts w:ascii="Times New Roman" w:hAnsi="Times New Roman"/>
          <w:i/>
          <w:sz w:val="26"/>
          <w:szCs w:val="26"/>
          <w:lang w:val="lt-LT"/>
        </w:rPr>
        <w:t xml:space="preserve">ienos </w:t>
      </w:r>
      <w:r w:rsidRPr="00E5193C">
        <w:rPr>
          <w:rFonts w:ascii="Times New Roman" w:hAnsi="Times New Roman"/>
          <w:i/>
          <w:sz w:val="26"/>
          <w:szCs w:val="26"/>
          <w:lang w:val="lt-LT"/>
        </w:rPr>
        <w:t>okupuotoje Palestinos teritorijoje</w:t>
      </w:r>
      <w:r w:rsidRPr="00E5193C">
        <w:rPr>
          <w:rFonts w:ascii="Times New Roman" w:hAnsi="Times New Roman"/>
          <w:sz w:val="26"/>
          <w:szCs w:val="26"/>
          <w:lang w:val="lt-LT"/>
        </w:rPr>
        <w:t xml:space="preserve"> konstatavo, jog teisė į gyvybę ginkluoto konflikto metu turi būti analizuojama </w:t>
      </w:r>
      <w:r w:rsidR="00D477F4">
        <w:rPr>
          <w:rFonts w:ascii="Times New Roman" w:hAnsi="Times New Roman"/>
          <w:sz w:val="26"/>
          <w:szCs w:val="26"/>
          <w:lang w:val="lt-LT"/>
        </w:rPr>
        <w:t>remiantis tarptautine humanitarine</w:t>
      </w:r>
      <w:r w:rsidRPr="00E5193C">
        <w:rPr>
          <w:rFonts w:ascii="Times New Roman" w:hAnsi="Times New Roman"/>
          <w:sz w:val="26"/>
          <w:szCs w:val="26"/>
          <w:lang w:val="lt-LT"/>
        </w:rPr>
        <w:t xml:space="preserve"> teis</w:t>
      </w:r>
      <w:r w:rsidR="00D477F4">
        <w:rPr>
          <w:rFonts w:ascii="Times New Roman" w:hAnsi="Times New Roman"/>
          <w:sz w:val="26"/>
          <w:szCs w:val="26"/>
          <w:lang w:val="lt-LT"/>
        </w:rPr>
        <w:t>e</w:t>
      </w:r>
      <w:r w:rsidRPr="00E5193C">
        <w:rPr>
          <w:rStyle w:val="Puslapioinaosnuoroda"/>
          <w:rFonts w:ascii="Times New Roman" w:hAnsi="Times New Roman"/>
          <w:sz w:val="26"/>
          <w:szCs w:val="26"/>
          <w:lang w:val="lt-LT"/>
        </w:rPr>
        <w:footnoteReference w:id="215"/>
      </w:r>
      <w:r w:rsidRPr="00E5193C">
        <w:rPr>
          <w:rFonts w:ascii="Times New Roman" w:hAnsi="Times New Roman"/>
          <w:sz w:val="26"/>
          <w:szCs w:val="26"/>
          <w:lang w:val="lt-LT"/>
        </w:rPr>
        <w:t xml:space="preserve">. </w:t>
      </w:r>
      <w:r w:rsidR="00120F82" w:rsidRPr="00E5193C">
        <w:rPr>
          <w:rFonts w:ascii="Times New Roman" w:hAnsi="Times New Roman"/>
          <w:sz w:val="26"/>
          <w:szCs w:val="26"/>
          <w:lang w:val="lt-LT"/>
        </w:rPr>
        <w:t xml:space="preserve"> </w:t>
      </w:r>
    </w:p>
    <w:p w:rsidR="002C4FDA" w:rsidRPr="00E5193C" w:rsidRDefault="00120F82" w:rsidP="00120F8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Times New Roman" w:hAnsi="Times New Roman"/>
          <w:sz w:val="26"/>
          <w:szCs w:val="26"/>
          <w:lang w:val="lt-LT" w:eastAsia="lt-LT"/>
        </w:rPr>
      </w:pPr>
      <w:r w:rsidRPr="00E5193C">
        <w:rPr>
          <w:rFonts w:ascii="Times New Roman" w:hAnsi="Times New Roman"/>
          <w:sz w:val="26"/>
          <w:szCs w:val="26"/>
          <w:lang w:val="lt-LT"/>
        </w:rPr>
        <w:t xml:space="preserve">EŽTK 15 str. 2 d. nustato, jog valstybėms </w:t>
      </w:r>
      <w:r w:rsidR="002C4FDA" w:rsidRPr="00E5193C">
        <w:rPr>
          <w:rFonts w:ascii="Times New Roman" w:hAnsi="Times New Roman"/>
          <w:sz w:val="26"/>
          <w:szCs w:val="26"/>
          <w:lang w:val="lt-LT"/>
        </w:rPr>
        <w:t>draudžiama</w:t>
      </w:r>
      <w:r w:rsidRPr="00E5193C">
        <w:rPr>
          <w:rFonts w:ascii="Times New Roman" w:hAnsi="Times New Roman"/>
          <w:sz w:val="26"/>
          <w:szCs w:val="26"/>
          <w:lang w:val="lt-LT"/>
        </w:rPr>
        <w:t xml:space="preserve"> nukrypti nuo įsipareigojimų pagal </w:t>
      </w:r>
      <w:r w:rsidRPr="00E5193C">
        <w:rPr>
          <w:rFonts w:ascii="Times New Roman" w:hAnsi="Times New Roman"/>
          <w:sz w:val="26"/>
          <w:szCs w:val="26"/>
        </w:rPr>
        <w:t>2 str.</w:t>
      </w:r>
      <w:r w:rsidR="002C4FDA" w:rsidRPr="00E5193C">
        <w:rPr>
          <w:rFonts w:ascii="Times New Roman" w:hAnsi="Times New Roman"/>
          <w:sz w:val="26"/>
          <w:szCs w:val="26"/>
        </w:rPr>
        <w:t xml:space="preserve"> (teisė į gyvybę)</w:t>
      </w:r>
      <w:r w:rsidRPr="00E5193C">
        <w:rPr>
          <w:rFonts w:ascii="Times New Roman" w:hAnsi="Times New Roman"/>
          <w:sz w:val="26"/>
          <w:szCs w:val="26"/>
        </w:rPr>
        <w:t xml:space="preserve">, išskyrus mirties atvejus dėl teisėtų </w:t>
      </w:r>
      <w:r w:rsidRPr="00E5193C">
        <w:rPr>
          <w:rFonts w:ascii="Times New Roman" w:hAnsi="Times New Roman"/>
          <w:sz w:val="26"/>
          <w:szCs w:val="26"/>
        </w:rPr>
        <w:lastRenderedPageBreak/>
        <w:t>karo veiksmų. Kaip teigia L. Doswald</w:t>
      </w:r>
      <w:r w:rsidR="009E62F8">
        <w:rPr>
          <w:rFonts w:ascii="Times New Roman" w:hAnsi="Times New Roman"/>
          <w:sz w:val="26"/>
          <w:szCs w:val="26"/>
        </w:rPr>
        <w:t xml:space="preserve"> </w:t>
      </w:r>
      <w:r w:rsidRPr="00E5193C">
        <w:rPr>
          <w:rFonts w:ascii="Times New Roman" w:hAnsi="Times New Roman"/>
          <w:sz w:val="26"/>
          <w:szCs w:val="26"/>
        </w:rPr>
        <w:t>-</w:t>
      </w:r>
      <w:r w:rsidR="009E62F8">
        <w:rPr>
          <w:rFonts w:ascii="Times New Roman" w:hAnsi="Times New Roman"/>
          <w:sz w:val="26"/>
          <w:szCs w:val="26"/>
        </w:rPr>
        <w:t xml:space="preserve"> </w:t>
      </w:r>
      <w:r w:rsidRPr="00E5193C">
        <w:rPr>
          <w:rFonts w:ascii="Times New Roman" w:hAnsi="Times New Roman"/>
          <w:sz w:val="26"/>
          <w:szCs w:val="26"/>
        </w:rPr>
        <w:t>Beck</w:t>
      </w:r>
      <w:r w:rsidRPr="00E5193C">
        <w:rPr>
          <w:rStyle w:val="Puslapioinaosnuoroda"/>
          <w:rFonts w:ascii="Times New Roman" w:hAnsi="Times New Roman"/>
          <w:sz w:val="26"/>
          <w:szCs w:val="26"/>
        </w:rPr>
        <w:footnoteReference w:id="216"/>
      </w:r>
      <w:r w:rsidRPr="00E5193C">
        <w:rPr>
          <w:rFonts w:ascii="Times New Roman" w:hAnsi="Times New Roman"/>
          <w:sz w:val="26"/>
          <w:szCs w:val="26"/>
        </w:rPr>
        <w:t>, teisėti karo veiksmai, remiantis sisteminiu EŽTK aiškinimu, reiškia tarptautinį ginkluotą konfliktą, nes riaušės ar sukilimas papuola į EŽTK 2 str. 2 d. c punktą, kuri</w:t>
      </w:r>
      <w:r w:rsidR="009E62F8">
        <w:rPr>
          <w:rFonts w:ascii="Times New Roman" w:hAnsi="Times New Roman"/>
          <w:sz w:val="26"/>
          <w:szCs w:val="26"/>
        </w:rPr>
        <w:t>s</w:t>
      </w:r>
      <w:r w:rsidRPr="00E5193C">
        <w:rPr>
          <w:rFonts w:ascii="Times New Roman" w:hAnsi="Times New Roman"/>
          <w:sz w:val="26"/>
          <w:szCs w:val="26"/>
        </w:rPr>
        <w:t xml:space="preserve"> numato, jog g</w:t>
      </w:r>
      <w:r w:rsidRPr="00E5193C">
        <w:rPr>
          <w:rFonts w:ascii="Times New Roman" w:eastAsia="Times New Roman" w:hAnsi="Times New Roman"/>
          <w:sz w:val="26"/>
          <w:szCs w:val="26"/>
          <w:lang w:val="lt-LT" w:eastAsia="lt-LT"/>
        </w:rPr>
        <w:t xml:space="preserve">yvybės atėmimas nėra laikomas teisės į gyvybę pažeidimu, jeigu tai padaroma panaudojant ne daugiau jėgos negu neišvengiamai būtina imantis teisėtų veiksmų siekiant numalšinti riaušes ar sukilimą. </w:t>
      </w:r>
    </w:p>
    <w:p w:rsidR="00120F82" w:rsidRPr="00E5193C" w:rsidRDefault="00120F82" w:rsidP="00120F8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bCs/>
          <w:sz w:val="26"/>
          <w:szCs w:val="26"/>
          <w:lang w:val="lt-LT" w:eastAsia="lt-LT"/>
        </w:rPr>
      </w:pPr>
      <w:r w:rsidRPr="00E5193C">
        <w:rPr>
          <w:rFonts w:ascii="Times New Roman" w:eastAsia="Times New Roman" w:hAnsi="Times New Roman"/>
          <w:sz w:val="26"/>
          <w:szCs w:val="26"/>
          <w:lang w:val="lt-LT" w:eastAsia="lt-LT"/>
        </w:rPr>
        <w:t xml:space="preserve">2005 m. vasario mėn. EŽTT priėmė sprendimus bylose </w:t>
      </w:r>
      <w:r w:rsidRPr="00E5193C">
        <w:rPr>
          <w:rFonts w:ascii="Times New Roman" w:hAnsi="Times New Roman"/>
          <w:bCs/>
          <w:i/>
          <w:sz w:val="26"/>
          <w:szCs w:val="26"/>
          <w:lang w:val="lt-LT" w:eastAsia="lt-LT"/>
        </w:rPr>
        <w:t>Isayeva Yusupova ir Bazayeva</w:t>
      </w:r>
      <w:r w:rsidRPr="00E5193C">
        <w:rPr>
          <w:rFonts w:ascii="Times New Roman" w:hAnsi="Times New Roman"/>
          <w:bCs/>
          <w:sz w:val="26"/>
          <w:szCs w:val="26"/>
          <w:lang w:val="lt-LT" w:eastAsia="lt-LT"/>
        </w:rPr>
        <w:t xml:space="preserve"> v. </w:t>
      </w:r>
      <w:r w:rsidRPr="00E5193C">
        <w:rPr>
          <w:rFonts w:ascii="Times New Roman" w:hAnsi="Times New Roman"/>
          <w:bCs/>
          <w:i/>
          <w:sz w:val="26"/>
          <w:szCs w:val="26"/>
          <w:lang w:val="lt-LT" w:eastAsia="lt-LT"/>
        </w:rPr>
        <w:t>Rusija</w:t>
      </w:r>
      <w:r w:rsidRPr="00E5193C">
        <w:rPr>
          <w:rStyle w:val="Puslapioinaosnuoroda"/>
          <w:rFonts w:ascii="Times New Roman" w:hAnsi="Times New Roman"/>
          <w:bCs/>
          <w:sz w:val="26"/>
          <w:szCs w:val="26"/>
          <w:lang w:val="lt-LT" w:eastAsia="lt-LT"/>
        </w:rPr>
        <w:footnoteReference w:id="217"/>
      </w:r>
      <w:r w:rsidRPr="00E5193C">
        <w:rPr>
          <w:rFonts w:ascii="Times New Roman" w:hAnsi="Times New Roman"/>
          <w:bCs/>
          <w:sz w:val="26"/>
          <w:szCs w:val="26"/>
          <w:lang w:val="lt-LT" w:eastAsia="lt-LT"/>
        </w:rPr>
        <w:t xml:space="preserve"> </w:t>
      </w:r>
      <w:r w:rsidRPr="00E5193C">
        <w:rPr>
          <w:rFonts w:ascii="Times New Roman" w:hAnsi="Times New Roman"/>
          <w:sz w:val="26"/>
          <w:szCs w:val="26"/>
          <w:lang w:val="lt-LT" w:eastAsia="lt-LT"/>
        </w:rPr>
        <w:t xml:space="preserve">ir </w:t>
      </w:r>
      <w:r w:rsidRPr="00E5193C">
        <w:rPr>
          <w:rFonts w:ascii="Times New Roman" w:hAnsi="Times New Roman"/>
          <w:bCs/>
          <w:i/>
          <w:sz w:val="26"/>
          <w:szCs w:val="26"/>
          <w:lang w:val="lt-LT" w:eastAsia="lt-LT"/>
        </w:rPr>
        <w:t>Isayeva v. Rusija</w:t>
      </w:r>
      <w:r w:rsidRPr="00E5193C">
        <w:rPr>
          <w:rStyle w:val="Puslapioinaosnuoroda"/>
          <w:rFonts w:ascii="Times New Roman" w:hAnsi="Times New Roman"/>
          <w:bCs/>
          <w:sz w:val="26"/>
          <w:szCs w:val="26"/>
          <w:lang w:val="lt-LT" w:eastAsia="lt-LT"/>
        </w:rPr>
        <w:footnoteReference w:id="218"/>
      </w:r>
      <w:r w:rsidRPr="00E5193C">
        <w:rPr>
          <w:rFonts w:ascii="Times New Roman" w:hAnsi="Times New Roman"/>
          <w:bCs/>
          <w:sz w:val="26"/>
          <w:szCs w:val="26"/>
          <w:lang w:val="lt-LT" w:eastAsia="lt-LT"/>
        </w:rPr>
        <w:t xml:space="preserve">. </w:t>
      </w:r>
      <w:r w:rsidRPr="00E5193C">
        <w:rPr>
          <w:rFonts w:ascii="Times New Roman" w:hAnsi="Times New Roman"/>
          <w:bCs/>
          <w:i/>
          <w:sz w:val="26"/>
          <w:szCs w:val="26"/>
          <w:lang w:val="lt-LT" w:eastAsia="lt-LT"/>
        </w:rPr>
        <w:t xml:space="preserve">Isayeva v. Rusija </w:t>
      </w:r>
      <w:r w:rsidRPr="00E5193C">
        <w:rPr>
          <w:rFonts w:ascii="Times New Roman" w:hAnsi="Times New Roman"/>
          <w:bCs/>
          <w:sz w:val="26"/>
          <w:szCs w:val="26"/>
          <w:lang w:val="lt-LT" w:eastAsia="lt-LT"/>
        </w:rPr>
        <w:t xml:space="preserve">byloje, Rusijos saugumo pajėgos bombardavo transporto priemonę, kuria ieškovė, jos šeima ir kiti asmenys mėgino pabėgti iš kaimo dėl to, jog šiame kaime vyko ginkluota kova tarp Rusijos ir čečėnų ginkluotųjų pajėgų. Ieškovės sūnus ir dukterėčios žuvo, o pati ieškovė ir kiti su ja buvę asmenys buvo sunkiai sužeisti. </w:t>
      </w:r>
    </w:p>
    <w:p w:rsidR="00B25ADB" w:rsidRPr="00E5193C" w:rsidRDefault="00120F82" w:rsidP="00B25AD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bCs/>
          <w:sz w:val="26"/>
          <w:szCs w:val="26"/>
          <w:lang w:val="lt-LT" w:eastAsia="lt-LT"/>
        </w:rPr>
      </w:pPr>
      <w:r w:rsidRPr="00E5193C">
        <w:rPr>
          <w:rFonts w:ascii="Times New Roman" w:hAnsi="Times New Roman"/>
          <w:bCs/>
          <w:sz w:val="26"/>
          <w:szCs w:val="26"/>
          <w:lang w:val="lt-LT" w:eastAsia="lt-LT"/>
        </w:rPr>
        <w:t xml:space="preserve">EŽTT konstatavo, jog nepaisant to, kad ginkluotų čečėnų kovotojų buvimas toje teritorijoje pateisino Rusijos veiksmus remiantis EŽTK 2 str. 2 d. c punkte numatyta išimtimi, bet neatrankinio pobūdžio (angl. </w:t>
      </w:r>
      <w:r w:rsidRPr="00E5193C">
        <w:rPr>
          <w:rFonts w:ascii="Times New Roman" w:hAnsi="Times New Roman"/>
          <w:bCs/>
          <w:i/>
          <w:sz w:val="26"/>
          <w:szCs w:val="26"/>
          <w:lang w:val="lt-LT" w:eastAsia="lt-LT"/>
        </w:rPr>
        <w:t>indiscriminate</w:t>
      </w:r>
      <w:r w:rsidRPr="00E5193C">
        <w:rPr>
          <w:rFonts w:ascii="Times New Roman" w:hAnsi="Times New Roman"/>
          <w:bCs/>
          <w:sz w:val="26"/>
          <w:szCs w:val="26"/>
          <w:lang w:val="lt-LT" w:eastAsia="lt-LT"/>
        </w:rPr>
        <w:t>) ginklų panaudojimas buvo neproporcingas siekiant apsaugoti gyventojus nuo jų gyvybėms iškilusios grėsmės</w:t>
      </w:r>
      <w:r w:rsidRPr="00E5193C">
        <w:rPr>
          <w:rStyle w:val="Puslapioinaosnuoroda"/>
          <w:rFonts w:ascii="Times New Roman" w:hAnsi="Times New Roman"/>
          <w:bCs/>
          <w:sz w:val="26"/>
          <w:szCs w:val="26"/>
          <w:lang w:val="lt-LT" w:eastAsia="lt-LT"/>
        </w:rPr>
        <w:footnoteReference w:id="219"/>
      </w:r>
      <w:r w:rsidRPr="00E5193C">
        <w:rPr>
          <w:rFonts w:ascii="Times New Roman" w:hAnsi="Times New Roman"/>
          <w:bCs/>
          <w:sz w:val="26"/>
          <w:szCs w:val="26"/>
          <w:lang w:val="lt-LT" w:eastAsia="lt-LT"/>
        </w:rPr>
        <w:t xml:space="preserve">. </w:t>
      </w:r>
      <w:r w:rsidRPr="00E5193C">
        <w:rPr>
          <w:rFonts w:ascii="Times New Roman" w:hAnsi="Times New Roman"/>
          <w:bCs/>
          <w:i/>
          <w:sz w:val="26"/>
          <w:szCs w:val="26"/>
          <w:lang w:val="lt-LT" w:eastAsia="lt-LT"/>
        </w:rPr>
        <w:t>Isayeva Yusupova ir Bazayeva</w:t>
      </w:r>
      <w:r w:rsidRPr="00E5193C">
        <w:rPr>
          <w:rFonts w:ascii="Times New Roman" w:hAnsi="Times New Roman"/>
          <w:bCs/>
          <w:sz w:val="26"/>
          <w:szCs w:val="26"/>
          <w:lang w:val="lt-LT" w:eastAsia="lt-LT"/>
        </w:rPr>
        <w:t xml:space="preserve"> v. </w:t>
      </w:r>
      <w:r w:rsidRPr="00E5193C">
        <w:rPr>
          <w:rFonts w:ascii="Times New Roman" w:hAnsi="Times New Roman"/>
          <w:bCs/>
          <w:i/>
          <w:sz w:val="26"/>
          <w:szCs w:val="26"/>
          <w:lang w:val="lt-LT" w:eastAsia="lt-LT"/>
        </w:rPr>
        <w:t>Rusija</w:t>
      </w:r>
      <w:r w:rsidRPr="00E5193C">
        <w:rPr>
          <w:rFonts w:ascii="Times New Roman" w:hAnsi="Times New Roman"/>
          <w:bCs/>
          <w:sz w:val="26"/>
          <w:szCs w:val="26"/>
          <w:lang w:val="lt-LT" w:eastAsia="lt-LT"/>
        </w:rPr>
        <w:t xml:space="preserve"> byloje, kuri buvo susijusi su ta pačia Rusijos saugumo pajėgų ataka, EŽTT konstatavo, jog įvykdyta operacija buvo suplanuota ir vykdoma netinkamai, nes operacijos metu nebuvo užtikrinta civilių apsauga</w:t>
      </w:r>
      <w:r w:rsidRPr="00E5193C">
        <w:rPr>
          <w:rStyle w:val="Puslapioinaosnuoroda"/>
          <w:rFonts w:ascii="Times New Roman" w:hAnsi="Times New Roman"/>
          <w:bCs/>
          <w:sz w:val="26"/>
          <w:szCs w:val="26"/>
          <w:lang w:val="lt-LT" w:eastAsia="lt-LT"/>
        </w:rPr>
        <w:footnoteReference w:id="220"/>
      </w:r>
      <w:r w:rsidRPr="00E5193C">
        <w:rPr>
          <w:rFonts w:ascii="Times New Roman" w:hAnsi="Times New Roman"/>
          <w:bCs/>
          <w:sz w:val="26"/>
          <w:szCs w:val="26"/>
          <w:lang w:val="lt-LT" w:eastAsia="lt-LT"/>
        </w:rPr>
        <w:t xml:space="preserve">. Reikia atkreipti dėmesį, jog EŽTT abiejose bylose nesigilino į tai, ar valstybėje vyko ginkluotas konfliktas, ar tai buvo sukilimas ir valstybės galėjo nukrypti nuo EŽTK 2 str. laikymosi remiantis to pačio straipsnio 2 d. c punktu. Priešingai, Teismas konstatavo, jog nepaprastosios padėties įvesta nebuvo ir išlygų pagal EŽTK 15 str. taip pat </w:t>
      </w:r>
      <w:r w:rsidR="009E62F8" w:rsidRPr="00E5193C">
        <w:rPr>
          <w:rFonts w:ascii="Times New Roman" w:hAnsi="Times New Roman"/>
          <w:bCs/>
          <w:sz w:val="26"/>
          <w:szCs w:val="26"/>
          <w:lang w:val="lt-LT" w:eastAsia="lt-LT"/>
        </w:rPr>
        <w:t xml:space="preserve">nebuvo </w:t>
      </w:r>
      <w:r w:rsidRPr="00E5193C">
        <w:rPr>
          <w:rFonts w:ascii="Times New Roman" w:hAnsi="Times New Roman"/>
          <w:bCs/>
          <w:sz w:val="26"/>
          <w:szCs w:val="26"/>
          <w:lang w:val="lt-LT" w:eastAsia="lt-LT"/>
        </w:rPr>
        <w:t xml:space="preserve">padaryta. </w:t>
      </w:r>
      <w:r w:rsidRPr="00E5193C">
        <w:rPr>
          <w:rFonts w:ascii="Times New Roman" w:hAnsi="Times New Roman"/>
          <w:sz w:val="26"/>
          <w:szCs w:val="26"/>
          <w:lang w:val="lt-LT"/>
        </w:rPr>
        <w:tab/>
      </w:r>
    </w:p>
    <w:p w:rsidR="009E62F8" w:rsidRDefault="009E62F8" w:rsidP="00B25AD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Pr>
          <w:rFonts w:ascii="Times New Roman" w:hAnsi="Times New Roman"/>
          <w:sz w:val="26"/>
          <w:szCs w:val="26"/>
          <w:lang w:val="lt-LT"/>
        </w:rPr>
        <w:t>G</w:t>
      </w:r>
      <w:r w:rsidR="00B25ADB" w:rsidRPr="00E5193C">
        <w:rPr>
          <w:rFonts w:ascii="Times New Roman" w:hAnsi="Times New Roman"/>
          <w:sz w:val="26"/>
          <w:szCs w:val="26"/>
          <w:lang w:val="lt-LT"/>
        </w:rPr>
        <w:t>alima daryti išvadą, kad v</w:t>
      </w:r>
      <w:r w:rsidR="00120F82" w:rsidRPr="00E5193C">
        <w:rPr>
          <w:rFonts w:ascii="Times New Roman" w:hAnsi="Times New Roman"/>
          <w:sz w:val="26"/>
          <w:szCs w:val="26"/>
          <w:lang w:val="lt-LT"/>
        </w:rPr>
        <w:t>alstybės</w:t>
      </w:r>
      <w:r w:rsidR="00B25ADB" w:rsidRPr="00E5193C">
        <w:rPr>
          <w:rFonts w:ascii="Times New Roman" w:hAnsi="Times New Roman"/>
          <w:sz w:val="26"/>
          <w:szCs w:val="26"/>
          <w:lang w:val="lt-LT"/>
        </w:rPr>
        <w:t xml:space="preserve"> visose situacijose</w:t>
      </w:r>
      <w:r w:rsidR="00120F82" w:rsidRPr="00E5193C">
        <w:rPr>
          <w:rFonts w:ascii="Times New Roman" w:hAnsi="Times New Roman"/>
          <w:sz w:val="26"/>
          <w:szCs w:val="26"/>
          <w:lang w:val="lt-LT"/>
        </w:rPr>
        <w:t xml:space="preserve"> turi pareigą</w:t>
      </w:r>
      <w:r w:rsidR="00B25ADB" w:rsidRPr="00E5193C">
        <w:rPr>
          <w:rFonts w:ascii="Times New Roman" w:hAnsi="Times New Roman"/>
          <w:sz w:val="26"/>
          <w:szCs w:val="26"/>
          <w:lang w:val="lt-LT"/>
        </w:rPr>
        <w:t xml:space="preserve"> </w:t>
      </w:r>
      <w:r w:rsidR="00B25ADB" w:rsidRPr="00E5193C">
        <w:rPr>
          <w:rFonts w:ascii="Times New Roman" w:hAnsi="Times New Roman"/>
          <w:sz w:val="26"/>
          <w:szCs w:val="26"/>
          <w:lang w:val="lt-LT"/>
        </w:rPr>
        <w:lastRenderedPageBreak/>
        <w:t>nevykdyti</w:t>
      </w:r>
      <w:r w:rsidR="008C35A2" w:rsidRPr="00E5193C">
        <w:rPr>
          <w:rFonts w:ascii="Times New Roman" w:hAnsi="Times New Roman"/>
          <w:sz w:val="26"/>
          <w:szCs w:val="26"/>
          <w:lang w:val="lt-LT"/>
        </w:rPr>
        <w:t xml:space="preserve"> tyčinių</w:t>
      </w:r>
      <w:r w:rsidR="00B25ADB" w:rsidRPr="00E5193C">
        <w:rPr>
          <w:rFonts w:ascii="Times New Roman" w:hAnsi="Times New Roman"/>
          <w:sz w:val="26"/>
          <w:szCs w:val="26"/>
          <w:lang w:val="lt-LT"/>
        </w:rPr>
        <w:t xml:space="preserve"> teisės į gyvybę pažeidimų</w:t>
      </w:r>
      <w:r>
        <w:rPr>
          <w:rFonts w:ascii="Times New Roman" w:hAnsi="Times New Roman"/>
          <w:sz w:val="26"/>
          <w:szCs w:val="26"/>
          <w:lang w:val="lt-LT"/>
        </w:rPr>
        <w:t>, turi teisės į gyvybę pažeidimų prevencijos pareigą</w:t>
      </w:r>
      <w:r w:rsidR="00B25ADB" w:rsidRPr="00E5193C">
        <w:rPr>
          <w:rFonts w:ascii="Times New Roman" w:hAnsi="Times New Roman"/>
          <w:sz w:val="26"/>
          <w:szCs w:val="26"/>
          <w:lang w:val="lt-LT"/>
        </w:rPr>
        <w:t xml:space="preserve"> ir</w:t>
      </w:r>
      <w:r>
        <w:rPr>
          <w:rFonts w:ascii="Times New Roman" w:hAnsi="Times New Roman"/>
          <w:sz w:val="26"/>
          <w:szCs w:val="26"/>
          <w:lang w:val="lt-LT"/>
        </w:rPr>
        <w:t xml:space="preserve"> turi pareigą</w:t>
      </w:r>
      <w:r w:rsidR="00B25ADB" w:rsidRPr="00E5193C">
        <w:rPr>
          <w:rFonts w:ascii="Times New Roman" w:hAnsi="Times New Roman"/>
          <w:sz w:val="26"/>
          <w:szCs w:val="26"/>
          <w:lang w:val="lt-LT"/>
        </w:rPr>
        <w:t xml:space="preserve"> imtis veiksmų</w:t>
      </w:r>
      <w:r>
        <w:rPr>
          <w:rFonts w:ascii="Times New Roman" w:hAnsi="Times New Roman"/>
          <w:sz w:val="26"/>
          <w:szCs w:val="26"/>
          <w:lang w:val="lt-LT"/>
        </w:rPr>
        <w:t xml:space="preserve">, </w:t>
      </w:r>
      <w:r w:rsidR="00B25ADB" w:rsidRPr="00E5193C">
        <w:rPr>
          <w:rFonts w:ascii="Times New Roman" w:hAnsi="Times New Roman"/>
          <w:sz w:val="26"/>
          <w:szCs w:val="26"/>
          <w:lang w:val="lt-LT"/>
        </w:rPr>
        <w:t>siekiant</w:t>
      </w:r>
      <w:r w:rsidR="00120F82" w:rsidRPr="00E5193C">
        <w:rPr>
          <w:rFonts w:ascii="Times New Roman" w:hAnsi="Times New Roman"/>
          <w:sz w:val="26"/>
          <w:szCs w:val="26"/>
          <w:lang w:val="lt-LT"/>
        </w:rPr>
        <w:t xml:space="preserve"> užkirsti kelią</w:t>
      </w:r>
      <w:r w:rsidR="00B25ADB" w:rsidRPr="00E5193C">
        <w:rPr>
          <w:rFonts w:ascii="Times New Roman" w:hAnsi="Times New Roman"/>
          <w:sz w:val="26"/>
          <w:szCs w:val="26"/>
          <w:lang w:val="lt-LT"/>
        </w:rPr>
        <w:t xml:space="preserve"> atsitiktinėms</w:t>
      </w:r>
      <w:r w:rsidR="00120F82" w:rsidRPr="00E5193C">
        <w:rPr>
          <w:rFonts w:ascii="Times New Roman" w:hAnsi="Times New Roman"/>
          <w:sz w:val="26"/>
          <w:szCs w:val="26"/>
          <w:lang w:val="lt-LT"/>
        </w:rPr>
        <w:t xml:space="preserve"> civilių mirtims</w:t>
      </w:r>
      <w:r w:rsidR="001B40C7" w:rsidRPr="00E5193C">
        <w:rPr>
          <w:rFonts w:ascii="Times New Roman" w:hAnsi="Times New Roman"/>
          <w:sz w:val="26"/>
          <w:szCs w:val="26"/>
          <w:lang w:val="lt-LT"/>
        </w:rPr>
        <w:t xml:space="preserve"> net ir </w:t>
      </w:r>
      <w:r>
        <w:rPr>
          <w:rFonts w:ascii="Times New Roman" w:hAnsi="Times New Roman"/>
          <w:sz w:val="26"/>
          <w:szCs w:val="26"/>
          <w:lang w:val="lt-LT"/>
        </w:rPr>
        <w:t>dėl</w:t>
      </w:r>
      <w:r w:rsidR="001B40C7" w:rsidRPr="00E5193C">
        <w:rPr>
          <w:rFonts w:ascii="Times New Roman" w:hAnsi="Times New Roman"/>
          <w:sz w:val="26"/>
          <w:szCs w:val="26"/>
          <w:lang w:val="lt-LT"/>
        </w:rPr>
        <w:t xml:space="preserve"> teisėtų tikslų, pavyzdžiui, numalšinti valstybėje kilusį maištą</w:t>
      </w:r>
      <w:r w:rsidR="00B25ADB" w:rsidRPr="00E5193C">
        <w:rPr>
          <w:rFonts w:ascii="Times New Roman" w:hAnsi="Times New Roman"/>
          <w:sz w:val="26"/>
          <w:szCs w:val="26"/>
          <w:lang w:val="lt-LT"/>
        </w:rPr>
        <w:t>.</w:t>
      </w:r>
      <w:r w:rsidR="00120F82" w:rsidRPr="00E5193C">
        <w:rPr>
          <w:rFonts w:ascii="Times New Roman" w:hAnsi="Times New Roman"/>
          <w:sz w:val="26"/>
          <w:szCs w:val="26"/>
          <w:lang w:val="lt-LT"/>
        </w:rPr>
        <w:t xml:space="preserve"> </w:t>
      </w:r>
    </w:p>
    <w:p w:rsidR="00120F82" w:rsidRPr="00E5193C" w:rsidRDefault="00120F82" w:rsidP="00B25AD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bCs/>
          <w:sz w:val="26"/>
          <w:szCs w:val="26"/>
          <w:lang w:val="lt-LT" w:eastAsia="lt-LT"/>
        </w:rPr>
      </w:pPr>
      <w:r w:rsidRPr="00E5193C">
        <w:rPr>
          <w:rFonts w:ascii="Times New Roman" w:hAnsi="Times New Roman"/>
          <w:sz w:val="26"/>
          <w:szCs w:val="26"/>
          <w:lang w:val="lt-LT"/>
        </w:rPr>
        <w:t>Šioje vie</w:t>
      </w:r>
      <w:r w:rsidR="00EE2915" w:rsidRPr="00E5193C">
        <w:rPr>
          <w:rFonts w:ascii="Times New Roman" w:hAnsi="Times New Roman"/>
          <w:sz w:val="26"/>
          <w:szCs w:val="26"/>
          <w:lang w:val="lt-LT"/>
        </w:rPr>
        <w:t xml:space="preserve">toje reikia atkreipti dėmesį </w:t>
      </w:r>
      <w:r w:rsidRPr="00E5193C">
        <w:rPr>
          <w:rFonts w:ascii="Times New Roman" w:hAnsi="Times New Roman"/>
          <w:sz w:val="26"/>
          <w:szCs w:val="26"/>
          <w:lang w:val="lt-LT"/>
        </w:rPr>
        <w:t xml:space="preserve">į tai, </w:t>
      </w:r>
      <w:r w:rsidR="00B25ADB" w:rsidRPr="00E5193C">
        <w:rPr>
          <w:rFonts w:ascii="Times New Roman" w:hAnsi="Times New Roman"/>
          <w:sz w:val="26"/>
          <w:szCs w:val="26"/>
          <w:lang w:val="lt-LT"/>
        </w:rPr>
        <w:t>jog remiantis TBTR praktika</w:t>
      </w:r>
      <w:r w:rsidR="00EE2915" w:rsidRPr="00E5193C">
        <w:rPr>
          <w:rFonts w:ascii="Times New Roman" w:hAnsi="Times New Roman"/>
          <w:sz w:val="26"/>
          <w:szCs w:val="26"/>
          <w:lang w:val="lt-LT"/>
        </w:rPr>
        <w:t>,</w:t>
      </w:r>
      <w:r w:rsidRPr="00E5193C">
        <w:rPr>
          <w:rFonts w:ascii="Times New Roman" w:hAnsi="Times New Roman"/>
          <w:sz w:val="26"/>
          <w:szCs w:val="26"/>
          <w:lang w:val="lt-LT"/>
        </w:rPr>
        <w:t xml:space="preserve"> net ir tuo atveju, kai tarp civilių yra ne civilių asmenų, šis faktas nepakeičia šių asmenų kaip civilių asmenų statuso</w:t>
      </w:r>
      <w:r w:rsidRPr="00E5193C">
        <w:rPr>
          <w:rStyle w:val="Puslapioinaosnuoroda"/>
          <w:rFonts w:ascii="Times New Roman" w:hAnsi="Times New Roman"/>
          <w:sz w:val="26"/>
          <w:szCs w:val="26"/>
          <w:lang w:val="lt-LT"/>
        </w:rPr>
        <w:footnoteReference w:id="221"/>
      </w:r>
      <w:r w:rsidRPr="00E5193C">
        <w:rPr>
          <w:rFonts w:ascii="Times New Roman" w:hAnsi="Times New Roman"/>
          <w:sz w:val="26"/>
          <w:szCs w:val="26"/>
          <w:lang w:val="lt-LT"/>
        </w:rPr>
        <w:t xml:space="preserve">. Vadinasi, valstybė turi pozityvią pareigą užtikrinti civilių, net jei tarp jų būtų ir maištininkų, apsaugą ir užkirsti kelią jų </w:t>
      </w:r>
      <w:r w:rsidR="00EE0ACE" w:rsidRPr="00E5193C">
        <w:rPr>
          <w:rFonts w:ascii="Times New Roman" w:hAnsi="Times New Roman"/>
          <w:sz w:val="26"/>
          <w:szCs w:val="26"/>
          <w:lang w:val="lt-LT"/>
        </w:rPr>
        <w:t>teisės į gyvybę pažeidimams</w:t>
      </w:r>
      <w:r w:rsidRPr="00E5193C">
        <w:rPr>
          <w:rFonts w:ascii="Times New Roman" w:hAnsi="Times New Roman"/>
          <w:sz w:val="26"/>
          <w:szCs w:val="26"/>
          <w:lang w:val="lt-LT"/>
        </w:rPr>
        <w:t xml:space="preserve">. </w:t>
      </w:r>
    </w:p>
    <w:p w:rsidR="008C35A2" w:rsidRPr="00E5193C" w:rsidRDefault="001B40C7" w:rsidP="00B25AD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Pozityvios bei</w:t>
      </w:r>
      <w:r w:rsidR="000226D5" w:rsidRPr="00E5193C">
        <w:rPr>
          <w:rFonts w:ascii="Times New Roman" w:hAnsi="Times New Roman"/>
          <w:sz w:val="26"/>
          <w:szCs w:val="26"/>
          <w:lang w:val="lt-LT"/>
        </w:rPr>
        <w:t xml:space="preserve"> negatyvios valstybių pareigos yra nustatytos ir dėl kitų pagrindinių</w:t>
      </w:r>
      <w:r w:rsidR="009454D3" w:rsidRPr="00E5193C">
        <w:rPr>
          <w:rFonts w:ascii="Times New Roman" w:hAnsi="Times New Roman"/>
          <w:sz w:val="26"/>
          <w:szCs w:val="26"/>
          <w:lang w:val="lt-LT"/>
        </w:rPr>
        <w:t xml:space="preserve"> žmogaus teisių užti</w:t>
      </w:r>
      <w:r w:rsidR="000226D5" w:rsidRPr="00E5193C">
        <w:rPr>
          <w:rFonts w:ascii="Times New Roman" w:hAnsi="Times New Roman"/>
          <w:sz w:val="26"/>
          <w:szCs w:val="26"/>
          <w:lang w:val="lt-LT"/>
        </w:rPr>
        <w:t>k</w:t>
      </w:r>
      <w:r w:rsidR="009454D3" w:rsidRPr="00E5193C">
        <w:rPr>
          <w:rFonts w:ascii="Times New Roman" w:hAnsi="Times New Roman"/>
          <w:sz w:val="26"/>
          <w:szCs w:val="26"/>
          <w:lang w:val="lt-LT"/>
        </w:rPr>
        <w:t>r</w:t>
      </w:r>
      <w:r w:rsidR="000226D5" w:rsidRPr="00E5193C">
        <w:rPr>
          <w:rFonts w:ascii="Times New Roman" w:hAnsi="Times New Roman"/>
          <w:sz w:val="26"/>
          <w:szCs w:val="26"/>
          <w:lang w:val="lt-LT"/>
        </w:rPr>
        <w:t xml:space="preserve">inimo. </w:t>
      </w:r>
      <w:r w:rsidR="008C35A2" w:rsidRPr="00E5193C">
        <w:rPr>
          <w:rFonts w:ascii="Times New Roman" w:hAnsi="Times New Roman"/>
          <w:sz w:val="26"/>
          <w:szCs w:val="26"/>
          <w:lang w:val="lt-LT"/>
        </w:rPr>
        <w:t>EŽTK 3 str. draudžia bet kokias kankinimą sudarančias veikas valstybės viduje ir numato valstybės pareigą imtis prevencinių priemonių siekiant užkirsti joms kelią</w:t>
      </w:r>
      <w:r w:rsidR="008C35A2" w:rsidRPr="00E5193C">
        <w:rPr>
          <w:rStyle w:val="Puslapioinaosnuoroda"/>
          <w:rFonts w:ascii="Times New Roman" w:hAnsi="Times New Roman"/>
          <w:sz w:val="26"/>
          <w:szCs w:val="26"/>
          <w:lang w:val="lt-LT"/>
        </w:rPr>
        <w:footnoteReference w:id="222"/>
      </w:r>
      <w:r w:rsidR="008C35A2" w:rsidRPr="00E5193C">
        <w:rPr>
          <w:rFonts w:ascii="Times New Roman" w:hAnsi="Times New Roman"/>
          <w:sz w:val="26"/>
          <w:szCs w:val="26"/>
          <w:lang w:val="lt-LT"/>
        </w:rPr>
        <w:t>. Analizuojant Konvenciją sistemiškai ir atsižvelgiant į Konvencijos 1 str., kuris numato bendrą valstybių pareigą gerbti žmogaus teises</w:t>
      </w:r>
      <w:r w:rsidR="008C35A2" w:rsidRPr="00E5193C">
        <w:rPr>
          <w:rStyle w:val="Puslapioinaosnuoroda"/>
          <w:rFonts w:ascii="Times New Roman" w:hAnsi="Times New Roman"/>
          <w:sz w:val="26"/>
          <w:szCs w:val="26"/>
          <w:lang w:val="lt-LT"/>
        </w:rPr>
        <w:footnoteReference w:id="223"/>
      </w:r>
      <w:r w:rsidR="008C35A2" w:rsidRPr="00E5193C">
        <w:rPr>
          <w:rFonts w:ascii="Times New Roman" w:hAnsi="Times New Roman"/>
          <w:sz w:val="26"/>
          <w:szCs w:val="26"/>
          <w:lang w:val="lt-LT"/>
        </w:rPr>
        <w:t>, galima teigti, jog EŽTK 3 str. nustato valstybių pareigą imtis priemonių, jog jų jurisdikcijoje esantys asmenys nebūtų kankinami ar nepatirtų kito nežmoniško elgesio net ir tuo atveju, kai šiuos pažeidimus vykdytų privatūs asmenys</w:t>
      </w:r>
      <w:r w:rsidR="008C35A2" w:rsidRPr="00E5193C">
        <w:rPr>
          <w:rStyle w:val="Puslapioinaosnuoroda"/>
          <w:rFonts w:ascii="Times New Roman" w:hAnsi="Times New Roman"/>
          <w:sz w:val="26"/>
          <w:szCs w:val="26"/>
          <w:lang w:val="lt-LT"/>
        </w:rPr>
        <w:footnoteReference w:id="224"/>
      </w:r>
      <w:r w:rsidR="00281481" w:rsidRPr="00E5193C">
        <w:rPr>
          <w:rFonts w:ascii="Times New Roman" w:hAnsi="Times New Roman"/>
          <w:sz w:val="26"/>
          <w:szCs w:val="26"/>
          <w:lang w:val="lt-LT"/>
        </w:rPr>
        <w:t>.</w:t>
      </w:r>
      <w:r w:rsidR="000226D5" w:rsidRPr="00E5193C">
        <w:rPr>
          <w:rFonts w:ascii="Times New Roman" w:hAnsi="Times New Roman"/>
          <w:sz w:val="26"/>
          <w:szCs w:val="26"/>
          <w:lang w:val="lt-LT"/>
        </w:rPr>
        <w:t xml:space="preserve"> </w:t>
      </w:r>
      <w:r w:rsidR="00281481" w:rsidRPr="00E5193C">
        <w:rPr>
          <w:rFonts w:ascii="Times New Roman" w:hAnsi="Times New Roman"/>
          <w:bCs/>
          <w:sz w:val="26"/>
          <w:szCs w:val="26"/>
          <w:lang w:val="lt-LT" w:eastAsia="lt-LT"/>
        </w:rPr>
        <w:t xml:space="preserve">JT Tarptautinio pilietinių ir politinių teisių pakto 7 str. nustato, jog </w:t>
      </w:r>
      <w:r w:rsidR="00281481" w:rsidRPr="00E5193C">
        <w:rPr>
          <w:rFonts w:ascii="Times New Roman" w:hAnsi="Times New Roman"/>
          <w:sz w:val="26"/>
          <w:szCs w:val="26"/>
        </w:rPr>
        <w:t xml:space="preserve">niekas negali būti kankinamas arba patirti žiaurų, nežmonišką ar žeminantį jo orumą elgesį arba būti taip baudžiamas. Ypač draudžiama daryti medicinos ar mokslinius bandymus su asmeniu be </w:t>
      </w:r>
      <w:r w:rsidR="000226D5" w:rsidRPr="00E5193C">
        <w:rPr>
          <w:rFonts w:ascii="Times New Roman" w:hAnsi="Times New Roman"/>
          <w:sz w:val="26"/>
          <w:szCs w:val="26"/>
        </w:rPr>
        <w:t>asmens</w:t>
      </w:r>
      <w:r w:rsidR="00281481" w:rsidRPr="00E5193C">
        <w:rPr>
          <w:rFonts w:ascii="Times New Roman" w:hAnsi="Times New Roman"/>
          <w:sz w:val="26"/>
          <w:szCs w:val="26"/>
        </w:rPr>
        <w:t xml:space="preserve"> laisvo sutikimo.</w:t>
      </w:r>
      <w:r w:rsidR="000226D5" w:rsidRPr="00E5193C">
        <w:rPr>
          <w:rFonts w:ascii="Times New Roman" w:hAnsi="Times New Roman"/>
          <w:sz w:val="26"/>
          <w:szCs w:val="26"/>
        </w:rPr>
        <w:t xml:space="preserve"> </w:t>
      </w:r>
      <w:r w:rsidR="005063C0" w:rsidRPr="00E5193C">
        <w:rPr>
          <w:rFonts w:ascii="Times New Roman" w:hAnsi="Times New Roman"/>
          <w:sz w:val="26"/>
          <w:szCs w:val="26"/>
        </w:rPr>
        <w:t>198</w:t>
      </w:r>
      <w:r w:rsidRPr="00E5193C">
        <w:rPr>
          <w:rFonts w:ascii="Times New Roman" w:hAnsi="Times New Roman"/>
          <w:sz w:val="26"/>
          <w:szCs w:val="26"/>
        </w:rPr>
        <w:t>4 m. priimta JT Konvencija prieš</w:t>
      </w:r>
      <w:r w:rsidR="005063C0" w:rsidRPr="00E5193C">
        <w:rPr>
          <w:rFonts w:ascii="Times New Roman" w:hAnsi="Times New Roman"/>
          <w:sz w:val="26"/>
          <w:szCs w:val="26"/>
        </w:rPr>
        <w:t xml:space="preserve"> kankinimą ir kitokį žiaurų, nežmonišką ar žeminantį e</w:t>
      </w:r>
      <w:r w:rsidRPr="00E5193C">
        <w:rPr>
          <w:rFonts w:ascii="Times New Roman" w:hAnsi="Times New Roman"/>
          <w:sz w:val="26"/>
          <w:szCs w:val="26"/>
        </w:rPr>
        <w:t xml:space="preserve">lgesį ar baudimą taip pat numato valstybių prevencijos pareigą, t. y. pareigą užkirsti </w:t>
      </w:r>
      <w:r w:rsidRPr="00E5193C">
        <w:rPr>
          <w:rFonts w:ascii="Times New Roman" w:hAnsi="Times New Roman"/>
          <w:sz w:val="26"/>
          <w:szCs w:val="26"/>
        </w:rPr>
        <w:lastRenderedPageBreak/>
        <w:t>kelią kankinimų ir kitokio nežmoniško elgesio draudimo pažeidimus</w:t>
      </w:r>
      <w:r w:rsidRPr="00E5193C">
        <w:rPr>
          <w:rStyle w:val="Puslapioinaosnuoroda"/>
          <w:rFonts w:ascii="Times New Roman" w:hAnsi="Times New Roman"/>
          <w:sz w:val="26"/>
          <w:szCs w:val="26"/>
        </w:rPr>
        <w:footnoteReference w:id="225"/>
      </w:r>
      <w:r w:rsidRPr="00E5193C">
        <w:rPr>
          <w:rFonts w:ascii="Times New Roman" w:hAnsi="Times New Roman"/>
          <w:sz w:val="26"/>
          <w:szCs w:val="26"/>
        </w:rPr>
        <w:t>, kitas</w:t>
      </w:r>
      <w:r w:rsidR="005063C0" w:rsidRPr="00E5193C">
        <w:rPr>
          <w:rFonts w:ascii="Times New Roman" w:hAnsi="Times New Roman"/>
          <w:sz w:val="26"/>
          <w:szCs w:val="26"/>
        </w:rPr>
        <w:t xml:space="preserve"> pozityvias pareigas siekiant užtikrinti kankinimų ir kito nežmoniško elgesio draudimo laikymąsi. </w:t>
      </w:r>
    </w:p>
    <w:p w:rsidR="00EE0ACE" w:rsidRPr="00E5193C" w:rsidRDefault="009454D3" w:rsidP="00B25AD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bCs/>
          <w:sz w:val="26"/>
          <w:szCs w:val="26"/>
          <w:lang w:val="lt-LT" w:eastAsia="lt-LT"/>
        </w:rPr>
      </w:pPr>
      <w:r w:rsidRPr="00E5193C">
        <w:rPr>
          <w:rFonts w:ascii="Times New Roman" w:hAnsi="Times New Roman"/>
          <w:bCs/>
          <w:sz w:val="26"/>
          <w:szCs w:val="26"/>
          <w:lang w:val="lt-LT" w:eastAsia="lt-LT"/>
        </w:rPr>
        <w:t>A</w:t>
      </w:r>
      <w:r w:rsidR="0029597B" w:rsidRPr="00E5193C">
        <w:rPr>
          <w:rFonts w:ascii="Times New Roman" w:hAnsi="Times New Roman"/>
          <w:bCs/>
          <w:sz w:val="26"/>
          <w:szCs w:val="26"/>
          <w:lang w:val="lt-LT" w:eastAsia="lt-LT"/>
        </w:rPr>
        <w:t>pibendrinant galima teigti, kad</w:t>
      </w:r>
      <w:r w:rsidR="00EE0ACE" w:rsidRPr="00E5193C">
        <w:rPr>
          <w:rFonts w:ascii="Times New Roman" w:hAnsi="Times New Roman"/>
          <w:bCs/>
          <w:sz w:val="26"/>
          <w:szCs w:val="26"/>
          <w:lang w:val="lt-LT" w:eastAsia="lt-LT"/>
        </w:rPr>
        <w:t xml:space="preserve"> </w:t>
      </w:r>
    </w:p>
    <w:p w:rsidR="00475D79" w:rsidRPr="00E5193C" w:rsidRDefault="00A422CA" w:rsidP="00F814F0">
      <w:pPr>
        <w:pStyle w:val="Sraopastraipa"/>
        <w:widowControl w:val="0"/>
        <w:numPr>
          <w:ilvl w:val="0"/>
          <w:numId w:val="83"/>
        </w:numPr>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bCs/>
          <w:sz w:val="26"/>
          <w:szCs w:val="26"/>
          <w:lang w:val="lt-LT" w:eastAsia="lt-LT"/>
        </w:rPr>
      </w:pPr>
      <w:r w:rsidRPr="00E5193C">
        <w:rPr>
          <w:rFonts w:ascii="Times New Roman" w:hAnsi="Times New Roman"/>
          <w:bCs/>
          <w:sz w:val="26"/>
          <w:szCs w:val="26"/>
          <w:lang w:val="lt-LT" w:eastAsia="lt-LT"/>
        </w:rPr>
        <w:t xml:space="preserve">Žmogaus teisių apsaugos normos nustato pozityvias ir negatyvias pareigas valstybėms, kad būtų užtikrintas pagrindinių žmogaus teisių ir laisvių, t. y. </w:t>
      </w:r>
      <w:r w:rsidRPr="00E5193C">
        <w:rPr>
          <w:rFonts w:ascii="Times New Roman" w:hAnsi="Times New Roman"/>
          <w:bCs/>
          <w:i/>
          <w:sz w:val="26"/>
          <w:szCs w:val="26"/>
          <w:lang w:val="lt-LT" w:eastAsia="lt-LT"/>
        </w:rPr>
        <w:t>jus cogens</w:t>
      </w:r>
      <w:r w:rsidRPr="00E5193C">
        <w:rPr>
          <w:rFonts w:ascii="Times New Roman" w:hAnsi="Times New Roman"/>
          <w:bCs/>
          <w:sz w:val="26"/>
          <w:szCs w:val="26"/>
          <w:lang w:val="lt-LT" w:eastAsia="lt-LT"/>
        </w:rPr>
        <w:t xml:space="preserve"> normų, laikymasis jų teritorijoje net ir karo ar nepaprastosios padėties atveju.</w:t>
      </w:r>
      <w:r w:rsidR="00BB1CAA" w:rsidRPr="00E5193C">
        <w:rPr>
          <w:rFonts w:ascii="Times New Roman" w:hAnsi="Times New Roman"/>
          <w:bCs/>
          <w:sz w:val="26"/>
          <w:szCs w:val="26"/>
          <w:lang w:val="lt-LT" w:eastAsia="lt-LT"/>
        </w:rPr>
        <w:t xml:space="preserve"> </w:t>
      </w:r>
    </w:p>
    <w:p w:rsidR="008C35A2" w:rsidRPr="00E5193C" w:rsidRDefault="00BB1CAA" w:rsidP="00F814F0">
      <w:pPr>
        <w:pStyle w:val="Sraopastraipa"/>
        <w:widowControl w:val="0"/>
        <w:numPr>
          <w:ilvl w:val="0"/>
          <w:numId w:val="83"/>
        </w:numPr>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bCs/>
          <w:sz w:val="26"/>
          <w:szCs w:val="26"/>
          <w:lang w:val="lt-LT" w:eastAsia="lt-LT"/>
        </w:rPr>
      </w:pPr>
      <w:r w:rsidRPr="00E5193C">
        <w:rPr>
          <w:rFonts w:ascii="Times New Roman" w:hAnsi="Times New Roman"/>
          <w:bCs/>
          <w:sz w:val="26"/>
          <w:szCs w:val="26"/>
          <w:lang w:val="lt-LT" w:eastAsia="lt-LT"/>
        </w:rPr>
        <w:t xml:space="preserve">Pozityvios valstybės pareigos apima ir </w:t>
      </w:r>
      <w:r w:rsidR="00C14492" w:rsidRPr="00E5193C">
        <w:rPr>
          <w:rFonts w:ascii="Times New Roman" w:hAnsi="Times New Roman"/>
          <w:bCs/>
          <w:sz w:val="26"/>
          <w:szCs w:val="26"/>
          <w:lang w:val="lt-LT" w:eastAsia="lt-LT"/>
        </w:rPr>
        <w:t xml:space="preserve">prevencijos pareigą, t. y. </w:t>
      </w:r>
      <w:r w:rsidRPr="00E5193C">
        <w:rPr>
          <w:rFonts w:ascii="Times New Roman" w:hAnsi="Times New Roman"/>
          <w:bCs/>
          <w:sz w:val="26"/>
          <w:szCs w:val="26"/>
          <w:lang w:val="lt-LT" w:eastAsia="lt-LT"/>
        </w:rPr>
        <w:t>valstybių pareigą užkirsti kelią žmogaus teisių ir laisvių pažeidimams, ka</w:t>
      </w:r>
      <w:r w:rsidR="00B04C58" w:rsidRPr="00E5193C">
        <w:rPr>
          <w:rFonts w:ascii="Times New Roman" w:hAnsi="Times New Roman"/>
          <w:bCs/>
          <w:sz w:val="26"/>
          <w:szCs w:val="26"/>
          <w:lang w:val="lt-LT" w:eastAsia="lt-LT"/>
        </w:rPr>
        <w:t>i iškyla tokių pažeidimų grėsmė, nes priešingu atveju, žmogaus teisių apsaugos normos netektų savo pirminės prasmės</w:t>
      </w:r>
      <w:r w:rsidR="007655EC" w:rsidRPr="00E5193C">
        <w:rPr>
          <w:rStyle w:val="Puslapioinaosnuoroda"/>
          <w:rFonts w:ascii="Times New Roman" w:hAnsi="Times New Roman"/>
          <w:bCs/>
          <w:sz w:val="26"/>
          <w:szCs w:val="26"/>
          <w:lang w:val="lt-LT" w:eastAsia="lt-LT"/>
        </w:rPr>
        <w:footnoteReference w:id="226"/>
      </w:r>
      <w:r w:rsidR="00B04C58" w:rsidRPr="00E5193C">
        <w:rPr>
          <w:rFonts w:ascii="Times New Roman" w:hAnsi="Times New Roman"/>
          <w:bCs/>
          <w:sz w:val="26"/>
          <w:szCs w:val="26"/>
          <w:lang w:val="lt-LT" w:eastAsia="lt-LT"/>
        </w:rPr>
        <w:t>.</w:t>
      </w:r>
      <w:r w:rsidR="00475D79" w:rsidRPr="00E5193C">
        <w:rPr>
          <w:rFonts w:ascii="Times New Roman" w:hAnsi="Times New Roman"/>
          <w:bCs/>
          <w:sz w:val="26"/>
          <w:szCs w:val="26"/>
          <w:lang w:val="lt-LT" w:eastAsia="lt-LT"/>
        </w:rPr>
        <w:t xml:space="preserve"> </w:t>
      </w:r>
      <w:r w:rsidR="00C14492" w:rsidRPr="00E5193C">
        <w:rPr>
          <w:rFonts w:ascii="Times New Roman" w:hAnsi="Times New Roman"/>
          <w:bCs/>
          <w:sz w:val="26"/>
          <w:szCs w:val="26"/>
          <w:lang w:val="lt-LT" w:eastAsia="lt-LT"/>
        </w:rPr>
        <w:t>JT Generalinis Sekretorius taip pat patvirtino, jog valstybės pagal bendrąją tarptautinę teisę turi prevencijos pareigą užkirsti kelią masiniams ar sistemingiems žmogaus teisių pažeidimams</w:t>
      </w:r>
      <w:r w:rsidR="00C14492" w:rsidRPr="00E5193C">
        <w:rPr>
          <w:rStyle w:val="Puslapioinaosnuoroda"/>
          <w:rFonts w:ascii="Times New Roman" w:hAnsi="Times New Roman"/>
          <w:bCs/>
          <w:sz w:val="26"/>
          <w:szCs w:val="26"/>
          <w:lang w:val="lt-LT" w:eastAsia="lt-LT"/>
        </w:rPr>
        <w:footnoteReference w:id="227"/>
      </w:r>
      <w:r w:rsidR="00C14492" w:rsidRPr="00E5193C">
        <w:rPr>
          <w:rFonts w:ascii="Times New Roman" w:hAnsi="Times New Roman"/>
          <w:bCs/>
          <w:sz w:val="26"/>
          <w:szCs w:val="26"/>
          <w:lang w:val="lt-LT" w:eastAsia="lt-LT"/>
        </w:rPr>
        <w:t>.</w:t>
      </w:r>
      <w:r w:rsidR="0052443A" w:rsidRPr="00E5193C">
        <w:rPr>
          <w:rFonts w:ascii="Times New Roman" w:eastAsia="Calibri" w:hAnsi="Times New Roman"/>
          <w:sz w:val="26"/>
          <w:szCs w:val="26"/>
          <w:lang w:val="lt-LT"/>
        </w:rPr>
        <w:t xml:space="preserve"> </w:t>
      </w:r>
    </w:p>
    <w:p w:rsidR="0052443A" w:rsidRPr="00E5193C" w:rsidRDefault="00A422CA" w:rsidP="0052443A">
      <w:pPr>
        <w:pStyle w:val="Sraopastraipa"/>
        <w:widowControl w:val="0"/>
        <w:numPr>
          <w:ilvl w:val="0"/>
          <w:numId w:val="83"/>
        </w:numPr>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bCs/>
          <w:sz w:val="26"/>
          <w:szCs w:val="26"/>
          <w:lang w:val="lt-LT" w:eastAsia="lt-LT"/>
        </w:rPr>
      </w:pPr>
      <w:r w:rsidRPr="00E5193C">
        <w:rPr>
          <w:rFonts w:ascii="Times New Roman" w:hAnsi="Times New Roman"/>
          <w:bCs/>
          <w:i/>
          <w:sz w:val="26"/>
          <w:szCs w:val="26"/>
          <w:lang w:val="lt-LT" w:eastAsia="lt-LT"/>
        </w:rPr>
        <w:t>Pacta sunt servanda</w:t>
      </w:r>
      <w:r w:rsidRPr="00E5193C">
        <w:rPr>
          <w:rFonts w:ascii="Times New Roman" w:hAnsi="Times New Roman"/>
          <w:bCs/>
          <w:sz w:val="26"/>
          <w:szCs w:val="26"/>
          <w:lang w:val="lt-LT" w:eastAsia="lt-LT"/>
        </w:rPr>
        <w:t xml:space="preserve">, todėl bendra valstybių pareiga gerbti atitinkamose tarptautinėse sutartyse dėl žmogaus teisių apsaugos nurodytas žmogaus teises ir laisves neabejotinai būtų pažeista, jei valstybė vykdytų masinius ar sistemingus žmogaus teisių pažeidimus, turinčius tarptautinių nusikaltimų požymių. </w:t>
      </w:r>
    </w:p>
    <w:p w:rsidR="00A25E51" w:rsidRPr="00E5193C" w:rsidRDefault="007F4D38" w:rsidP="0052443A">
      <w:pPr>
        <w:pStyle w:val="Sraopastraipa"/>
        <w:widowControl w:val="0"/>
        <w:numPr>
          <w:ilvl w:val="0"/>
          <w:numId w:val="83"/>
        </w:numPr>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bCs/>
          <w:sz w:val="26"/>
          <w:szCs w:val="26"/>
          <w:lang w:val="lt-LT" w:eastAsia="lt-LT"/>
        </w:rPr>
      </w:pPr>
      <w:r w:rsidRPr="00E5193C">
        <w:rPr>
          <w:rFonts w:ascii="Times New Roman" w:hAnsi="Times New Roman"/>
          <w:bCs/>
          <w:sz w:val="26"/>
          <w:szCs w:val="26"/>
          <w:lang w:val="lt-LT" w:eastAsia="lt-LT"/>
        </w:rPr>
        <w:t xml:space="preserve">Iš bendros valstybių pareigos nutraukti pagrindinių žmogaus teisių, turinčių </w:t>
      </w:r>
      <w:r w:rsidRPr="00E5193C">
        <w:rPr>
          <w:rFonts w:ascii="Times New Roman" w:hAnsi="Times New Roman"/>
          <w:bCs/>
          <w:i/>
          <w:sz w:val="26"/>
          <w:szCs w:val="26"/>
          <w:lang w:val="lt-LT" w:eastAsia="lt-LT"/>
        </w:rPr>
        <w:t>jus cogens</w:t>
      </w:r>
      <w:r w:rsidRPr="00E5193C">
        <w:rPr>
          <w:rFonts w:ascii="Times New Roman" w:hAnsi="Times New Roman"/>
          <w:bCs/>
          <w:sz w:val="26"/>
          <w:szCs w:val="26"/>
          <w:lang w:val="lt-LT" w:eastAsia="lt-LT"/>
        </w:rPr>
        <w:t xml:space="preserve"> pobūdį, pažeidimus gali būti kildinama ir </w:t>
      </w:r>
      <w:r w:rsidR="002F2679" w:rsidRPr="00E5193C">
        <w:rPr>
          <w:rFonts w:ascii="Times New Roman" w:hAnsi="Times New Roman"/>
          <w:bCs/>
          <w:sz w:val="26"/>
          <w:szCs w:val="26"/>
          <w:lang w:val="lt-LT" w:eastAsia="lt-LT"/>
        </w:rPr>
        <w:t>JT Gen</w:t>
      </w:r>
      <w:r w:rsidR="00AC2039" w:rsidRPr="00E5193C">
        <w:rPr>
          <w:rFonts w:ascii="Times New Roman" w:hAnsi="Times New Roman"/>
          <w:bCs/>
          <w:sz w:val="26"/>
          <w:szCs w:val="26"/>
          <w:lang w:val="lt-LT" w:eastAsia="lt-LT"/>
        </w:rPr>
        <w:t>ocido konvencijoje nustatyta valstybių pareiga užkirsti kelią genocidui</w:t>
      </w:r>
      <w:r w:rsidR="00A25E51" w:rsidRPr="00E5193C">
        <w:rPr>
          <w:rFonts w:ascii="Times New Roman" w:hAnsi="Times New Roman"/>
          <w:bCs/>
          <w:sz w:val="26"/>
          <w:szCs w:val="26"/>
          <w:lang w:val="lt-LT" w:eastAsia="lt-LT"/>
        </w:rPr>
        <w:t xml:space="preserve">, nes </w:t>
      </w:r>
      <w:r w:rsidR="0012231D" w:rsidRPr="00E5193C">
        <w:rPr>
          <w:rFonts w:ascii="Times New Roman" w:hAnsi="Times New Roman"/>
          <w:bCs/>
          <w:sz w:val="26"/>
          <w:szCs w:val="26"/>
          <w:lang w:val="lt-LT" w:eastAsia="lt-LT"/>
        </w:rPr>
        <w:t>valstybių įsipareigojimų pobūdis pagal JT Genocido konvenciją iš esmės yra tokio paties pobūdžio kaip ir valstybių įsipareigojimai, nustatyti kitose tarptautinėse sutartyse, susijusiose su žmogaus teisių apsauga</w:t>
      </w:r>
      <w:r w:rsidR="00BB1CAA" w:rsidRPr="00E5193C">
        <w:rPr>
          <w:rStyle w:val="Puslapioinaosnuoroda"/>
          <w:rFonts w:ascii="Times New Roman" w:hAnsi="Times New Roman"/>
          <w:bCs/>
          <w:sz w:val="26"/>
          <w:szCs w:val="26"/>
          <w:lang w:val="lt-LT" w:eastAsia="lt-LT"/>
        </w:rPr>
        <w:footnoteReference w:id="228"/>
      </w:r>
      <w:r w:rsidR="00F6234D" w:rsidRPr="00E5193C">
        <w:rPr>
          <w:rFonts w:ascii="Times New Roman" w:hAnsi="Times New Roman"/>
          <w:bCs/>
          <w:sz w:val="26"/>
          <w:szCs w:val="26"/>
          <w:lang w:val="lt-LT" w:eastAsia="lt-LT"/>
        </w:rPr>
        <w:t>.</w:t>
      </w:r>
      <w:r w:rsidR="002F2679" w:rsidRPr="00E5193C">
        <w:rPr>
          <w:rFonts w:ascii="Times New Roman" w:hAnsi="Times New Roman"/>
          <w:bCs/>
          <w:sz w:val="26"/>
          <w:szCs w:val="26"/>
          <w:lang w:val="lt-LT" w:eastAsia="lt-LT"/>
        </w:rPr>
        <w:t xml:space="preserve"> </w:t>
      </w:r>
    </w:p>
    <w:p w:rsidR="00D477F4" w:rsidRPr="00E5193C" w:rsidRDefault="00D477F4" w:rsidP="00A25E51">
      <w:pPr>
        <w:pStyle w:val="Sraopastraipa"/>
        <w:widowControl w:val="0"/>
        <w:tabs>
          <w:tab w:val="left" w:pos="0"/>
          <w:tab w:val="left" w:pos="851"/>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bCs/>
          <w:sz w:val="26"/>
          <w:szCs w:val="26"/>
          <w:lang w:val="lt-LT" w:eastAsia="lt-LT"/>
        </w:rPr>
      </w:pPr>
    </w:p>
    <w:p w:rsidR="004E30D7" w:rsidRPr="00E5193C" w:rsidRDefault="00F41371" w:rsidP="005C78C7">
      <w:pPr>
        <w:pStyle w:val="Antrat5"/>
        <w:numPr>
          <w:ilvl w:val="3"/>
          <w:numId w:val="79"/>
        </w:numPr>
        <w:tabs>
          <w:tab w:val="left" w:pos="851"/>
        </w:tabs>
        <w:spacing w:before="0" w:after="0"/>
        <w:jc w:val="center"/>
        <w:rPr>
          <w:rFonts w:ascii="Times New Roman" w:hAnsi="Times New Roman"/>
          <w:i w:val="0"/>
          <w:lang w:val="lt-LT"/>
        </w:rPr>
      </w:pPr>
      <w:r w:rsidRPr="00E5193C">
        <w:rPr>
          <w:rFonts w:ascii="Times New Roman" w:hAnsi="Times New Roman"/>
          <w:i w:val="0"/>
          <w:lang w:val="lt-LT"/>
        </w:rPr>
        <w:lastRenderedPageBreak/>
        <w:t xml:space="preserve"> </w:t>
      </w:r>
      <w:bookmarkStart w:id="15" w:name="_Toc331936229"/>
      <w:r w:rsidR="003E69FF" w:rsidRPr="00E5193C">
        <w:rPr>
          <w:rFonts w:ascii="Times New Roman" w:hAnsi="Times New Roman"/>
          <w:i w:val="0"/>
          <w:lang w:val="lt-LT"/>
        </w:rPr>
        <w:t>Pareiga užkirsti kelią genocidui</w:t>
      </w:r>
      <w:bookmarkEnd w:id="15"/>
    </w:p>
    <w:p w:rsidR="00F6234D" w:rsidRPr="00E5193C" w:rsidRDefault="00F6234D" w:rsidP="00A25E51">
      <w:pPr>
        <w:spacing w:after="0"/>
        <w:rPr>
          <w:rFonts w:ascii="Times New Roman" w:hAnsi="Times New Roman"/>
          <w:sz w:val="26"/>
          <w:szCs w:val="26"/>
          <w:lang w:val="lt-LT"/>
        </w:rPr>
      </w:pPr>
    </w:p>
    <w:p w:rsidR="00F6234D" w:rsidRPr="00E5193C" w:rsidRDefault="004C32A4" w:rsidP="00A25E51">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JT Genocido konvencija atspindi bendrą tarptautinės bendrijos interesą apsaugoti tam tikras asmenų grupes ir siekį patvirtinti pagrindinius moralės principus</w:t>
      </w:r>
      <w:r w:rsidRPr="00E5193C">
        <w:rPr>
          <w:rStyle w:val="Puslapioinaosnuoroda"/>
          <w:rFonts w:ascii="Times New Roman" w:hAnsi="Times New Roman"/>
          <w:sz w:val="26"/>
          <w:szCs w:val="26"/>
          <w:lang w:val="lt-LT"/>
        </w:rPr>
        <w:footnoteReference w:id="229"/>
      </w:r>
      <w:r w:rsidRPr="00E5193C">
        <w:rPr>
          <w:rFonts w:ascii="Times New Roman" w:hAnsi="Times New Roman"/>
          <w:sz w:val="26"/>
          <w:szCs w:val="26"/>
          <w:lang w:val="lt-LT"/>
        </w:rPr>
        <w:t xml:space="preserve">. </w:t>
      </w:r>
      <w:r w:rsidR="00F6234D" w:rsidRPr="00E5193C">
        <w:rPr>
          <w:rFonts w:ascii="Times New Roman" w:hAnsi="Times New Roman"/>
          <w:sz w:val="26"/>
          <w:szCs w:val="26"/>
          <w:lang w:val="lt-LT"/>
        </w:rPr>
        <w:t xml:space="preserve">JT Genocido konvencijos 1 str. </w:t>
      </w:r>
      <w:r w:rsidR="00F41371" w:rsidRPr="00E5193C">
        <w:rPr>
          <w:rFonts w:ascii="Times New Roman" w:hAnsi="Times New Roman"/>
          <w:sz w:val="26"/>
          <w:szCs w:val="26"/>
          <w:lang w:val="lt-LT"/>
        </w:rPr>
        <w:t>nustato, jog susitariančios šalys</w:t>
      </w:r>
      <w:r w:rsidR="00F6234D" w:rsidRPr="00E5193C">
        <w:rPr>
          <w:rFonts w:ascii="Times New Roman" w:hAnsi="Times New Roman"/>
          <w:sz w:val="26"/>
          <w:szCs w:val="26"/>
          <w:lang w:val="lt-LT"/>
        </w:rPr>
        <w:t xml:space="preserve"> patvirtina, kad genocidas, nesvarbu, ar jis vykdomas taikos ar karo metu, yra nusikaltimas pagal tarptautinę teisę, ir įsipareigoja užkirsti jam kelią ir už jį bausti.</w:t>
      </w:r>
      <w:r w:rsidR="00F41371" w:rsidRPr="00E5193C">
        <w:rPr>
          <w:rFonts w:ascii="Times New Roman" w:hAnsi="Times New Roman"/>
          <w:sz w:val="26"/>
          <w:szCs w:val="26"/>
          <w:lang w:val="lt-LT"/>
        </w:rPr>
        <w:t xml:space="preserve"> </w:t>
      </w:r>
    </w:p>
    <w:p w:rsidR="004C32A4" w:rsidRPr="00E5193C" w:rsidRDefault="004C32A4" w:rsidP="00F41371">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85711C" w:rsidRPr="00E5193C">
        <w:rPr>
          <w:rFonts w:ascii="Times New Roman" w:hAnsi="Times New Roman"/>
          <w:sz w:val="26"/>
          <w:szCs w:val="26"/>
          <w:lang w:val="lt-LT"/>
        </w:rPr>
        <w:t xml:space="preserve">Valstybės atsakomybės pagal JT Genocido konvenciją galimybė ir konkrečios valstybių pareigos pagal šią tarptautinę sutartį pirmą kartą buvo analizuojamos TTT </w:t>
      </w:r>
      <w:r w:rsidR="0085711C" w:rsidRPr="00E5193C">
        <w:rPr>
          <w:rFonts w:ascii="Times New Roman" w:hAnsi="Times New Roman"/>
          <w:i/>
          <w:sz w:val="26"/>
          <w:szCs w:val="26"/>
          <w:lang w:val="lt-LT"/>
        </w:rPr>
        <w:t>Genocido</w:t>
      </w:r>
      <w:r w:rsidR="0085711C" w:rsidRPr="00E5193C">
        <w:rPr>
          <w:rFonts w:ascii="Times New Roman" w:hAnsi="Times New Roman"/>
          <w:sz w:val="26"/>
          <w:szCs w:val="26"/>
          <w:lang w:val="lt-LT"/>
        </w:rPr>
        <w:t xml:space="preserve"> byloje. Visų pirma, TTT sprendė klausimą, ar pagal JT Genocido konvenciją dėl genocido vykdymo gali būti keliamas valstybės, o ne tik fizinių asmenų tarptautinės baudžiamosios atsakomybės klausimas. </w:t>
      </w:r>
      <w:r w:rsidRPr="00E5193C">
        <w:rPr>
          <w:rFonts w:ascii="Times New Roman" w:hAnsi="Times New Roman"/>
          <w:sz w:val="26"/>
          <w:szCs w:val="26"/>
          <w:lang w:val="lt-LT"/>
        </w:rPr>
        <w:t xml:space="preserve"> </w:t>
      </w:r>
    </w:p>
    <w:p w:rsidR="00FF2211" w:rsidRPr="00E5193C" w:rsidRDefault="00631CD9" w:rsidP="008161F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Teismas konstatavo, jog valstybė gali būti laikoma atsakinga už genocido vykdymą, susitarimą jį vykdyti, tiesioginį ir viešą kurstymą vykdyti genocidą, pasikėsinimą vykdyti genocidą ir bendrininkavimą vykdant genocidą jei šiuos JT Genocido konvencijos 3 str. nurodytus veiksmus atliko asmenys ar jų grupės, kurių veiksmai gali būti priskirtini valstybei pagal valstybių atsakomybės normas tarptautinėje teisėje</w:t>
      </w:r>
      <w:r w:rsidRPr="00E5193C">
        <w:rPr>
          <w:rStyle w:val="Puslapioinaosnuoroda"/>
          <w:rFonts w:ascii="Times New Roman" w:hAnsi="Times New Roman"/>
          <w:sz w:val="26"/>
          <w:szCs w:val="26"/>
          <w:lang w:val="lt-LT"/>
        </w:rPr>
        <w:footnoteReference w:id="230"/>
      </w:r>
      <w:r w:rsidRPr="00E5193C">
        <w:rPr>
          <w:rFonts w:ascii="Times New Roman" w:hAnsi="Times New Roman"/>
          <w:sz w:val="26"/>
          <w:szCs w:val="26"/>
          <w:lang w:val="lt-LT"/>
        </w:rPr>
        <w:t xml:space="preserve">. Jei būtų konstatuota valstybės atsakomybė dėl nurodytų veikų, tuomet būtinybės vertinti, ar valstybė užtikrino savo prevencijos pareigos pagal JT Genocido konvencijos 1 str. įgyvendinimą, nėra. </w:t>
      </w:r>
    </w:p>
    <w:p w:rsidR="00571E2C" w:rsidRPr="00E5193C" w:rsidRDefault="00FF2211" w:rsidP="008161F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343E0B" w:rsidRPr="00E5193C">
        <w:rPr>
          <w:rFonts w:ascii="Times New Roman" w:hAnsi="Times New Roman"/>
          <w:sz w:val="26"/>
          <w:szCs w:val="26"/>
          <w:lang w:val="lt-LT"/>
        </w:rPr>
        <w:t xml:space="preserve">Teismas </w:t>
      </w:r>
      <w:r w:rsidR="007E7FA2" w:rsidRPr="00E5193C">
        <w:rPr>
          <w:rFonts w:ascii="Times New Roman" w:hAnsi="Times New Roman"/>
          <w:sz w:val="26"/>
          <w:szCs w:val="26"/>
          <w:lang w:val="lt-LT"/>
        </w:rPr>
        <w:t>nurodė</w:t>
      </w:r>
      <w:r w:rsidR="00343E0B" w:rsidRPr="00E5193C">
        <w:rPr>
          <w:rFonts w:ascii="Times New Roman" w:hAnsi="Times New Roman"/>
          <w:sz w:val="26"/>
          <w:szCs w:val="26"/>
          <w:lang w:val="lt-LT"/>
        </w:rPr>
        <w:t xml:space="preserve">, jog </w:t>
      </w:r>
      <w:r w:rsidR="00B46948" w:rsidRPr="00E5193C">
        <w:rPr>
          <w:rFonts w:ascii="Times New Roman" w:hAnsi="Times New Roman"/>
          <w:sz w:val="26"/>
          <w:szCs w:val="26"/>
          <w:lang w:val="lt-LT"/>
        </w:rPr>
        <w:t xml:space="preserve">JT Genocido konvencijos 1 str. </w:t>
      </w:r>
      <w:r w:rsidR="00343E0B" w:rsidRPr="00E5193C">
        <w:rPr>
          <w:rFonts w:ascii="Times New Roman" w:hAnsi="Times New Roman"/>
          <w:sz w:val="26"/>
          <w:szCs w:val="26"/>
          <w:lang w:val="lt-LT"/>
        </w:rPr>
        <w:t xml:space="preserve">yra valstybės tiesioginės ir netiesioginės </w:t>
      </w:r>
      <w:r w:rsidR="00B46948" w:rsidRPr="00E5193C">
        <w:rPr>
          <w:rFonts w:ascii="Times New Roman" w:hAnsi="Times New Roman"/>
          <w:sz w:val="26"/>
          <w:szCs w:val="26"/>
          <w:lang w:val="lt-LT"/>
        </w:rPr>
        <w:t xml:space="preserve">tarptautinės </w:t>
      </w:r>
      <w:r w:rsidR="00343E0B" w:rsidRPr="00E5193C">
        <w:rPr>
          <w:rFonts w:ascii="Times New Roman" w:hAnsi="Times New Roman"/>
          <w:sz w:val="26"/>
          <w:szCs w:val="26"/>
          <w:lang w:val="lt-LT"/>
        </w:rPr>
        <w:t>atsakomybės pagrindas, nes logiška, jog jei valstybė vykdo genocidą</w:t>
      </w:r>
      <w:r w:rsidR="00631CD9" w:rsidRPr="00E5193C">
        <w:rPr>
          <w:rFonts w:ascii="Times New Roman" w:hAnsi="Times New Roman"/>
          <w:sz w:val="26"/>
          <w:szCs w:val="26"/>
          <w:lang w:val="lt-LT"/>
        </w:rPr>
        <w:t xml:space="preserve"> ar atlieka kitus veiksmus nurodytus JT Genocido konvencijos 3 str.</w:t>
      </w:r>
      <w:r w:rsidR="00343E0B" w:rsidRPr="00E5193C">
        <w:rPr>
          <w:rFonts w:ascii="Times New Roman" w:hAnsi="Times New Roman"/>
          <w:sz w:val="26"/>
          <w:szCs w:val="26"/>
          <w:lang w:val="lt-LT"/>
        </w:rPr>
        <w:t xml:space="preserve">, tai reiškia, kad ji neįgyvendino </w:t>
      </w:r>
      <w:r w:rsidR="007E7FA2" w:rsidRPr="00E5193C">
        <w:rPr>
          <w:rFonts w:ascii="Times New Roman" w:hAnsi="Times New Roman"/>
          <w:sz w:val="26"/>
          <w:szCs w:val="26"/>
          <w:lang w:val="lt-LT"/>
        </w:rPr>
        <w:t xml:space="preserve">ir </w:t>
      </w:r>
      <w:r w:rsidR="00343E0B" w:rsidRPr="00E5193C">
        <w:rPr>
          <w:rFonts w:ascii="Times New Roman" w:hAnsi="Times New Roman"/>
          <w:sz w:val="26"/>
          <w:szCs w:val="26"/>
          <w:lang w:val="lt-LT"/>
        </w:rPr>
        <w:t xml:space="preserve">savo pareigos užkirsti jam kelią pagal Genocido konvencijos 1 str. Jei </w:t>
      </w:r>
      <w:r w:rsidR="007E7FA2" w:rsidRPr="00E5193C">
        <w:rPr>
          <w:rFonts w:ascii="Times New Roman" w:hAnsi="Times New Roman"/>
          <w:sz w:val="26"/>
          <w:szCs w:val="26"/>
          <w:lang w:val="lt-LT"/>
        </w:rPr>
        <w:t xml:space="preserve">asmenų ar jų grupių </w:t>
      </w:r>
      <w:r w:rsidR="00343E0B" w:rsidRPr="00E5193C">
        <w:rPr>
          <w:rFonts w:ascii="Times New Roman" w:hAnsi="Times New Roman"/>
          <w:sz w:val="26"/>
          <w:szCs w:val="26"/>
          <w:lang w:val="lt-LT"/>
        </w:rPr>
        <w:t xml:space="preserve">veiksmai, papuolantys į genocido nusikaltimo draudimo sritį, negali būti </w:t>
      </w:r>
      <w:r w:rsidR="00343E0B" w:rsidRPr="00E5193C">
        <w:rPr>
          <w:rFonts w:ascii="Times New Roman" w:hAnsi="Times New Roman"/>
          <w:sz w:val="26"/>
          <w:szCs w:val="26"/>
          <w:lang w:val="lt-LT"/>
        </w:rPr>
        <w:lastRenderedPageBreak/>
        <w:t>priskirtini valstybei pagal tarptautinėje teisėje taikomas priskirtinumo taisykles, tokiu atveju,</w:t>
      </w:r>
      <w:r w:rsidR="007E7FA2" w:rsidRPr="00E5193C">
        <w:rPr>
          <w:rFonts w:ascii="Times New Roman" w:hAnsi="Times New Roman"/>
          <w:sz w:val="26"/>
          <w:szCs w:val="26"/>
          <w:lang w:val="lt-LT"/>
        </w:rPr>
        <w:t xml:space="preserve"> valstybės tiesioginės atsakomybės dėl genocido nekyla, bet</w:t>
      </w:r>
      <w:r w:rsidR="00343E0B" w:rsidRPr="00E5193C">
        <w:rPr>
          <w:rFonts w:ascii="Times New Roman" w:hAnsi="Times New Roman"/>
          <w:sz w:val="26"/>
          <w:szCs w:val="26"/>
          <w:lang w:val="lt-LT"/>
        </w:rPr>
        <w:t xml:space="preserve"> gali būti keliamas valstybės netie</w:t>
      </w:r>
      <w:r w:rsidR="007E7FA2" w:rsidRPr="00E5193C">
        <w:rPr>
          <w:rFonts w:ascii="Times New Roman" w:hAnsi="Times New Roman"/>
          <w:sz w:val="26"/>
          <w:szCs w:val="26"/>
          <w:lang w:val="lt-LT"/>
        </w:rPr>
        <w:t>sioginės atsakomybės klausimas dėl to, jog valstybė neužtikrino savo prevencijos pareigos įgyvendinimo ir neužkirto kelio genocidui</w:t>
      </w:r>
      <w:r w:rsidR="007E7FA2" w:rsidRPr="00E5193C">
        <w:rPr>
          <w:rStyle w:val="Puslapioinaosnuoroda"/>
          <w:rFonts w:ascii="Times New Roman" w:hAnsi="Times New Roman"/>
          <w:sz w:val="26"/>
          <w:szCs w:val="26"/>
          <w:lang w:val="lt-LT"/>
        </w:rPr>
        <w:footnoteReference w:id="231"/>
      </w:r>
      <w:r w:rsidR="007E7FA2" w:rsidRPr="00E5193C">
        <w:rPr>
          <w:rFonts w:ascii="Times New Roman" w:hAnsi="Times New Roman"/>
          <w:sz w:val="26"/>
          <w:szCs w:val="26"/>
          <w:lang w:val="lt-LT"/>
        </w:rPr>
        <w:t xml:space="preserve">. </w:t>
      </w:r>
    </w:p>
    <w:p w:rsidR="00B65B0D" w:rsidRPr="00E5193C" w:rsidRDefault="00B65B0D" w:rsidP="00B65B0D">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Tarp TTT teisėjų atsirado ir teigiančių, jog pagal JT Genocido konvenciją gali būti keliamas tik fizinių asmenų baudžiamosios atsakomybės klausimas. Remiantis dabartinio TTT </w:t>
      </w:r>
      <w:r w:rsidR="00FF2211" w:rsidRPr="00E5193C">
        <w:rPr>
          <w:rFonts w:ascii="Times New Roman" w:hAnsi="Times New Roman"/>
          <w:sz w:val="26"/>
          <w:szCs w:val="26"/>
          <w:lang w:val="lt-LT"/>
        </w:rPr>
        <w:t>pirmininko</w:t>
      </w:r>
      <w:r w:rsidRPr="00E5193C">
        <w:rPr>
          <w:rFonts w:ascii="Times New Roman" w:hAnsi="Times New Roman"/>
          <w:sz w:val="26"/>
          <w:szCs w:val="26"/>
          <w:lang w:val="lt-LT"/>
        </w:rPr>
        <w:t xml:space="preserve"> teisėjo P. Tomka atskirąja nuomone, valstybių pareiga nubausti asmenis, atsakingus už genocidą, nustatyta JT Genocido konvencijos 1 str., leidžia manyti, jog šiame straipsnyje genocidas turi būti suprantamas tik kaip fizinių asmenų vykdomas nusikaltimas ir pagal šią Konvenciją gali būti keliamas tik fizinių asmenų baudžiamosios atsakomybės klausimas</w:t>
      </w:r>
      <w:r w:rsidRPr="00E5193C">
        <w:rPr>
          <w:rStyle w:val="Puslapioinaosnuoroda"/>
          <w:rFonts w:ascii="Times New Roman" w:hAnsi="Times New Roman"/>
          <w:sz w:val="26"/>
          <w:szCs w:val="26"/>
          <w:lang w:val="lt-LT"/>
        </w:rPr>
        <w:footnoteReference w:id="232"/>
      </w:r>
      <w:r w:rsidRPr="00E5193C">
        <w:rPr>
          <w:rFonts w:ascii="Times New Roman" w:hAnsi="Times New Roman"/>
          <w:sz w:val="26"/>
          <w:szCs w:val="26"/>
          <w:lang w:val="lt-LT"/>
        </w:rPr>
        <w:t xml:space="preserve">. </w:t>
      </w:r>
      <w:r w:rsidR="008C5FCE">
        <w:rPr>
          <w:rFonts w:ascii="Times New Roman" w:hAnsi="Times New Roman"/>
          <w:sz w:val="26"/>
          <w:szCs w:val="26"/>
          <w:lang w:val="lt-LT"/>
        </w:rPr>
        <w:t>Jo nuomone, nekyla abejonių, kad</w:t>
      </w:r>
      <w:r w:rsidRPr="00E5193C">
        <w:rPr>
          <w:rFonts w:ascii="Times New Roman" w:hAnsi="Times New Roman"/>
          <w:sz w:val="26"/>
          <w:szCs w:val="26"/>
          <w:lang w:val="lt-LT"/>
        </w:rPr>
        <w:t xml:space="preserve"> pagal tarptautinę teisę valstybėms draudžiama vykdyti masinius ir sistemingus žmogaus teisių pažeidimus, kurie gali būti laikomi genocidu, bet valstybės priimdamos JT Genocido konvenc</w:t>
      </w:r>
      <w:r w:rsidR="008C5FCE">
        <w:rPr>
          <w:rFonts w:ascii="Times New Roman" w:hAnsi="Times New Roman"/>
          <w:sz w:val="26"/>
          <w:szCs w:val="26"/>
          <w:lang w:val="lt-LT"/>
        </w:rPr>
        <w:t>iją pasirinko įgyvendinti šios K</w:t>
      </w:r>
      <w:r w:rsidRPr="00E5193C">
        <w:rPr>
          <w:rFonts w:ascii="Times New Roman" w:hAnsi="Times New Roman"/>
          <w:sz w:val="26"/>
          <w:szCs w:val="26"/>
          <w:lang w:val="lt-LT"/>
        </w:rPr>
        <w:t xml:space="preserve">onvencijos preambulėje nurodytą tikslą – </w:t>
      </w:r>
      <w:r w:rsidRPr="00E5193C">
        <w:rPr>
          <w:rFonts w:ascii="Times New Roman" w:hAnsi="Times New Roman"/>
          <w:sz w:val="26"/>
          <w:szCs w:val="26"/>
        </w:rPr>
        <w:t>išvaduoti žmoniją nuo t</w:t>
      </w:r>
      <w:r w:rsidR="00C73411">
        <w:rPr>
          <w:rFonts w:ascii="Times New Roman" w:hAnsi="Times New Roman"/>
          <w:sz w:val="26"/>
          <w:szCs w:val="26"/>
        </w:rPr>
        <w:t>okios pasibaisėtinos nelaimės –</w:t>
      </w:r>
      <w:r w:rsidRPr="00E5193C">
        <w:rPr>
          <w:rFonts w:ascii="Times New Roman" w:hAnsi="Times New Roman"/>
          <w:sz w:val="26"/>
          <w:szCs w:val="26"/>
        </w:rPr>
        <w:t xml:space="preserve"> nustatant valstybių įsipareigojimą bausti asmenis, atsakingus už genocido vykdymą, nes valstybė yra abstraktus darinys, kuris negali veikti be konkrečių asmenų, vykdančių tarptautinės teisės draudžiamus veiksmus</w:t>
      </w:r>
      <w:r w:rsidRPr="00E5193C">
        <w:rPr>
          <w:rStyle w:val="Puslapioinaosnuoroda"/>
          <w:rFonts w:ascii="Times New Roman" w:hAnsi="Times New Roman"/>
          <w:sz w:val="26"/>
          <w:szCs w:val="26"/>
        </w:rPr>
        <w:footnoteReference w:id="233"/>
      </w:r>
      <w:r w:rsidRPr="00E5193C">
        <w:rPr>
          <w:rFonts w:ascii="Times New Roman" w:hAnsi="Times New Roman"/>
          <w:sz w:val="26"/>
          <w:szCs w:val="26"/>
        </w:rPr>
        <w:t xml:space="preserve">.  </w:t>
      </w:r>
    </w:p>
    <w:p w:rsidR="00B65B0D" w:rsidRPr="00E5193C" w:rsidRDefault="00B65B0D" w:rsidP="00B65B0D">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Autorės nuomone, net ir pripažinus, jog JT Genocido konvencijos tikslas buvo nustatyti valstybių pareigas, susijusias su fizinių asmenų baudžiamosios atsakomybės dėl genocido </w:t>
      </w:r>
      <w:r w:rsidR="00EE2915" w:rsidRPr="00E5193C">
        <w:rPr>
          <w:rFonts w:ascii="Times New Roman" w:hAnsi="Times New Roman"/>
          <w:sz w:val="26"/>
          <w:szCs w:val="26"/>
          <w:lang w:val="lt-LT"/>
        </w:rPr>
        <w:t>įgyvendinimu</w:t>
      </w:r>
      <w:r w:rsidRPr="00E5193C">
        <w:rPr>
          <w:rFonts w:ascii="Times New Roman" w:hAnsi="Times New Roman"/>
          <w:sz w:val="26"/>
          <w:szCs w:val="26"/>
          <w:lang w:val="lt-LT"/>
        </w:rPr>
        <w:t>, valstybė gali būti laikoma atsakinga dėl genocido</w:t>
      </w:r>
      <w:r w:rsidR="00C73411">
        <w:rPr>
          <w:rFonts w:ascii="Times New Roman" w:hAnsi="Times New Roman"/>
          <w:sz w:val="26"/>
          <w:szCs w:val="26"/>
          <w:lang w:val="lt-LT"/>
        </w:rPr>
        <w:t xml:space="preserve"> vykdymo</w:t>
      </w:r>
      <w:r w:rsidRPr="00E5193C">
        <w:rPr>
          <w:rFonts w:ascii="Times New Roman" w:hAnsi="Times New Roman"/>
          <w:sz w:val="26"/>
          <w:szCs w:val="26"/>
          <w:lang w:val="lt-LT"/>
        </w:rPr>
        <w:t xml:space="preserve">, nes genocido draudimas </w:t>
      </w:r>
      <w:r w:rsidR="00C73411">
        <w:rPr>
          <w:rFonts w:ascii="Times New Roman" w:hAnsi="Times New Roman"/>
          <w:sz w:val="26"/>
          <w:szCs w:val="26"/>
          <w:lang w:val="lt-LT"/>
        </w:rPr>
        <w:t xml:space="preserve">kartu </w:t>
      </w:r>
      <w:r w:rsidRPr="00E5193C">
        <w:rPr>
          <w:rFonts w:ascii="Times New Roman" w:hAnsi="Times New Roman"/>
          <w:sz w:val="26"/>
          <w:szCs w:val="26"/>
          <w:lang w:val="lt-LT"/>
        </w:rPr>
        <w:t xml:space="preserve">yra </w:t>
      </w:r>
      <w:r w:rsidR="00C73411">
        <w:rPr>
          <w:rFonts w:ascii="Times New Roman" w:hAnsi="Times New Roman"/>
          <w:sz w:val="26"/>
          <w:szCs w:val="26"/>
          <w:lang w:val="lt-LT"/>
        </w:rPr>
        <w:t xml:space="preserve">ir </w:t>
      </w:r>
      <w:r w:rsidRPr="00E5193C">
        <w:rPr>
          <w:rFonts w:ascii="Times New Roman" w:hAnsi="Times New Roman"/>
          <w:sz w:val="26"/>
          <w:szCs w:val="26"/>
          <w:lang w:val="lt-LT"/>
        </w:rPr>
        <w:t xml:space="preserve">tarptautinės paprotinės teisės norma. Jei tam tikrų asmenų ar jų grupės veiksmai patektų į genocido draudimo taikymo sritį ir galėtų būti priskirti konkrečiai valstybei pagal valstybių atsakomybės normas tarptautinėje paprotinėje teisėje, tokiu atveju valstybės ir fizinių asmenų baudžiamoji </w:t>
      </w:r>
      <w:r w:rsidRPr="00E5193C">
        <w:rPr>
          <w:rFonts w:ascii="Times New Roman" w:hAnsi="Times New Roman"/>
          <w:sz w:val="26"/>
          <w:szCs w:val="26"/>
          <w:lang w:val="lt-LT"/>
        </w:rPr>
        <w:lastRenderedPageBreak/>
        <w:t>atsakomybė dėl genocido egzistuotų kartu ir vieną kitą ,,papildytų“</w:t>
      </w:r>
      <w:r w:rsidRPr="00E5193C">
        <w:rPr>
          <w:rStyle w:val="Puslapioinaosnuoroda"/>
          <w:rFonts w:ascii="Times New Roman" w:hAnsi="Times New Roman"/>
          <w:sz w:val="26"/>
          <w:szCs w:val="26"/>
          <w:lang w:val="lt-LT"/>
        </w:rPr>
        <w:footnoteReference w:id="234"/>
      </w:r>
      <w:r w:rsidRPr="00E5193C">
        <w:rPr>
          <w:rFonts w:ascii="Times New Roman" w:hAnsi="Times New Roman"/>
          <w:sz w:val="26"/>
          <w:szCs w:val="26"/>
          <w:lang w:val="lt-LT"/>
        </w:rPr>
        <w:t xml:space="preserve">. Tokią situaciją TTT </w:t>
      </w:r>
      <w:r w:rsidRPr="008C5FCE">
        <w:rPr>
          <w:rFonts w:ascii="Times New Roman" w:hAnsi="Times New Roman"/>
          <w:i/>
          <w:sz w:val="26"/>
          <w:szCs w:val="26"/>
          <w:lang w:val="lt-LT"/>
        </w:rPr>
        <w:t>Genocido</w:t>
      </w:r>
      <w:r w:rsidRPr="00E5193C">
        <w:rPr>
          <w:rFonts w:ascii="Times New Roman" w:hAnsi="Times New Roman"/>
          <w:sz w:val="26"/>
          <w:szCs w:val="26"/>
          <w:lang w:val="lt-LT"/>
        </w:rPr>
        <w:t xml:space="preserve"> byloje pavadino atsakomybės už tarptautinės teisės pažeidimus dvilypumu</w:t>
      </w:r>
      <w:r w:rsidRPr="00E5193C">
        <w:rPr>
          <w:rStyle w:val="Puslapioinaosnuoroda"/>
          <w:rFonts w:ascii="Times New Roman" w:hAnsi="Times New Roman"/>
          <w:sz w:val="26"/>
          <w:szCs w:val="26"/>
          <w:lang w:val="lt-LT"/>
        </w:rPr>
        <w:footnoteReference w:id="235"/>
      </w:r>
      <w:r w:rsidRPr="00E5193C">
        <w:rPr>
          <w:rFonts w:ascii="Times New Roman" w:hAnsi="Times New Roman"/>
          <w:sz w:val="26"/>
          <w:szCs w:val="26"/>
          <w:lang w:val="lt-LT"/>
        </w:rPr>
        <w:t xml:space="preserve">. Fizinių asmenų baudžiamosios atsakomybės ir valstybės atsakomybės tikslai yra skirtingi: baudžiamoji fizinių asmenų atsakomybė leidžia įgyvendinti nubaudimo, atgrasinimo ir prevencijos tikslą, o valstybės atsakomybė yra </w:t>
      </w:r>
      <w:r w:rsidR="00EE2915" w:rsidRPr="00E5193C">
        <w:rPr>
          <w:rFonts w:ascii="Times New Roman" w:hAnsi="Times New Roman"/>
          <w:sz w:val="26"/>
          <w:szCs w:val="26"/>
          <w:lang w:val="lt-LT"/>
        </w:rPr>
        <w:t xml:space="preserve">daugiau </w:t>
      </w:r>
      <w:r w:rsidRPr="00E5193C">
        <w:rPr>
          <w:rFonts w:ascii="Times New Roman" w:hAnsi="Times New Roman"/>
          <w:sz w:val="26"/>
          <w:szCs w:val="26"/>
          <w:lang w:val="lt-LT"/>
        </w:rPr>
        <w:t>reparacinio, o ne baudžiamojo pobūdžio</w:t>
      </w:r>
      <w:r w:rsidRPr="00E5193C">
        <w:rPr>
          <w:rStyle w:val="Puslapioinaosnuoroda"/>
          <w:rFonts w:ascii="Times New Roman" w:hAnsi="Times New Roman"/>
          <w:sz w:val="26"/>
          <w:szCs w:val="26"/>
          <w:lang w:val="lt-LT"/>
        </w:rPr>
        <w:footnoteReference w:id="236"/>
      </w:r>
      <w:r w:rsidRPr="00E5193C">
        <w:rPr>
          <w:rFonts w:ascii="Times New Roman" w:hAnsi="Times New Roman"/>
          <w:sz w:val="26"/>
          <w:szCs w:val="26"/>
          <w:lang w:val="lt-LT"/>
        </w:rPr>
        <w:t>.</w:t>
      </w:r>
    </w:p>
    <w:p w:rsidR="00F6234D" w:rsidRPr="00E5193C" w:rsidRDefault="007E7FA2" w:rsidP="00F6234D">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Analizuodamas valstybių prevencijos pareigą užkirsti kelią genocidui, TTT</w:t>
      </w:r>
      <w:r w:rsidR="00F6234D" w:rsidRPr="00E5193C">
        <w:rPr>
          <w:rFonts w:ascii="Times New Roman" w:hAnsi="Times New Roman"/>
          <w:sz w:val="26"/>
          <w:szCs w:val="26"/>
          <w:lang w:val="lt-LT"/>
        </w:rPr>
        <w:t xml:space="preserve"> konstatavo, jog pareiga užkirsti kelią genocidui nereiškia pareigos užkirsti jį sėkmingai, t. y. valstybės tiesiog turi pareigą imtis visų joms prieinamų priemonių siekiant išvengti genocido</w:t>
      </w:r>
      <w:r w:rsidR="00F6234D" w:rsidRPr="00E5193C">
        <w:rPr>
          <w:rStyle w:val="Puslapioinaosnuoroda"/>
          <w:rFonts w:ascii="Times New Roman" w:hAnsi="Times New Roman"/>
          <w:sz w:val="26"/>
          <w:szCs w:val="26"/>
          <w:lang w:val="lt-LT"/>
        </w:rPr>
        <w:footnoteReference w:id="237"/>
      </w:r>
      <w:r w:rsidR="00F6234D" w:rsidRPr="00E5193C">
        <w:rPr>
          <w:rFonts w:ascii="Times New Roman" w:hAnsi="Times New Roman"/>
          <w:sz w:val="26"/>
          <w:szCs w:val="26"/>
          <w:lang w:val="lt-LT"/>
        </w:rPr>
        <w:t>. Galimybė prisidėti prie kelio genocidui užkirtimo yra tiesiogiai susijusi su valstybės galimybe paveikti asmenų ar jų grupių, ketinančių vykdyti ar jau jį vykdančių genocidą, veiksmus, t. y. turėti įtakos jų veiksmams</w:t>
      </w:r>
      <w:r w:rsidR="00F6234D" w:rsidRPr="00E5193C">
        <w:rPr>
          <w:rStyle w:val="Puslapioinaosnuoroda"/>
          <w:rFonts w:ascii="Times New Roman" w:hAnsi="Times New Roman"/>
          <w:sz w:val="26"/>
          <w:szCs w:val="26"/>
          <w:lang w:val="lt-LT"/>
        </w:rPr>
        <w:footnoteReference w:id="238"/>
      </w:r>
      <w:r w:rsidR="00F6234D" w:rsidRPr="00E5193C">
        <w:rPr>
          <w:rFonts w:ascii="Times New Roman" w:hAnsi="Times New Roman"/>
          <w:sz w:val="26"/>
          <w:szCs w:val="26"/>
          <w:lang w:val="lt-LT"/>
        </w:rPr>
        <w:t xml:space="preserve">. Teismo nuomone, ši įtaka priklauso nuo atstumo tarp valstybės ir </w:t>
      </w:r>
      <w:r w:rsidR="00B04C58" w:rsidRPr="00E5193C">
        <w:rPr>
          <w:rFonts w:ascii="Times New Roman" w:hAnsi="Times New Roman"/>
          <w:sz w:val="26"/>
          <w:szCs w:val="26"/>
          <w:lang w:val="lt-LT"/>
        </w:rPr>
        <w:t>asmenų, kuriems gresia genocido pavojus arba prieš kuriuos jis jau yra vykdomas</w:t>
      </w:r>
      <w:r w:rsidR="00F6234D" w:rsidRPr="00E5193C">
        <w:rPr>
          <w:rFonts w:ascii="Times New Roman" w:hAnsi="Times New Roman"/>
          <w:sz w:val="26"/>
          <w:szCs w:val="26"/>
          <w:lang w:val="lt-LT"/>
        </w:rPr>
        <w:t>, politinių ryšių ir kitokio pobūdžio sąsajų tarp valstybės institucijų ir konkrečioje situacijoje veikiančių asmenų ar jų grupių.</w:t>
      </w:r>
    </w:p>
    <w:p w:rsidR="00F6234D" w:rsidRPr="00E5193C" w:rsidRDefault="009233DF" w:rsidP="00F6234D">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Valstybės netiesioginės atsakomybės dėl prevencijos pareigos nesilaikymo pripažinimas tarptautinėje teisėje leidžia užtikrinti svarbiausius tarptautinės bendrijos interesus žmogaus teisių apsaugos sirtyje, kurie remiasi globalaus solidarumo idėja</w:t>
      </w:r>
      <w:r w:rsidRPr="00E5193C">
        <w:rPr>
          <w:rStyle w:val="Puslapioinaosnuoroda"/>
          <w:rFonts w:ascii="Times New Roman" w:hAnsi="Times New Roman"/>
          <w:sz w:val="26"/>
          <w:szCs w:val="26"/>
          <w:lang w:val="lt-LT"/>
        </w:rPr>
        <w:footnoteReference w:id="239"/>
      </w:r>
      <w:r w:rsidRPr="00E5193C">
        <w:rPr>
          <w:rFonts w:ascii="Times New Roman" w:hAnsi="Times New Roman"/>
          <w:sz w:val="26"/>
          <w:szCs w:val="26"/>
          <w:lang w:val="lt-LT"/>
        </w:rPr>
        <w:t>.</w:t>
      </w:r>
      <w:r w:rsidR="00C73411">
        <w:rPr>
          <w:rFonts w:ascii="Times New Roman" w:hAnsi="Times New Roman"/>
          <w:sz w:val="26"/>
          <w:szCs w:val="26"/>
          <w:lang w:val="lt-LT"/>
        </w:rPr>
        <w:t xml:space="preserve"> </w:t>
      </w:r>
      <w:r w:rsidR="00636A53" w:rsidRPr="00E5193C">
        <w:rPr>
          <w:rFonts w:ascii="Times New Roman" w:hAnsi="Times New Roman"/>
          <w:sz w:val="26"/>
          <w:szCs w:val="26"/>
          <w:lang w:val="lt-LT"/>
        </w:rPr>
        <w:t>A</w:t>
      </w:r>
      <w:r w:rsidR="00B04C58" w:rsidRPr="00E5193C">
        <w:rPr>
          <w:rFonts w:ascii="Times New Roman" w:hAnsi="Times New Roman"/>
          <w:sz w:val="26"/>
          <w:szCs w:val="26"/>
          <w:lang w:val="lt-LT"/>
        </w:rPr>
        <w:t>tsižvelgiant į tai</w:t>
      </w:r>
      <w:r w:rsidR="00C73411">
        <w:rPr>
          <w:rFonts w:ascii="Times New Roman" w:hAnsi="Times New Roman"/>
          <w:sz w:val="26"/>
          <w:szCs w:val="26"/>
          <w:lang w:val="lt-LT"/>
        </w:rPr>
        <w:t xml:space="preserve"> ir turint omenyje</w:t>
      </w:r>
      <w:r w:rsidR="00B04C58" w:rsidRPr="00E5193C">
        <w:rPr>
          <w:rFonts w:ascii="Times New Roman" w:hAnsi="Times New Roman"/>
          <w:sz w:val="26"/>
          <w:szCs w:val="26"/>
          <w:lang w:val="lt-LT"/>
        </w:rPr>
        <w:t xml:space="preserve">, jog </w:t>
      </w:r>
      <w:r w:rsidR="00636A53" w:rsidRPr="00E5193C">
        <w:rPr>
          <w:rFonts w:ascii="Times New Roman" w:hAnsi="Times New Roman"/>
          <w:sz w:val="26"/>
          <w:szCs w:val="26"/>
          <w:lang w:val="lt-LT"/>
        </w:rPr>
        <w:t xml:space="preserve">humanitarinė krizė yra suprantama kaip masiniai ar sistemingi žmogaus teisių pažeidimai, keliantys grėsmę daugelio asmenų fiziniam saugumui ir </w:t>
      </w:r>
      <w:r w:rsidR="00C73411">
        <w:rPr>
          <w:rFonts w:ascii="Times New Roman" w:hAnsi="Times New Roman"/>
          <w:sz w:val="26"/>
          <w:szCs w:val="26"/>
          <w:lang w:val="lt-LT"/>
        </w:rPr>
        <w:t xml:space="preserve">jų </w:t>
      </w:r>
      <w:r w:rsidR="00636A53" w:rsidRPr="00E5193C">
        <w:rPr>
          <w:rFonts w:ascii="Times New Roman" w:hAnsi="Times New Roman"/>
          <w:sz w:val="26"/>
          <w:szCs w:val="26"/>
          <w:lang w:val="lt-LT"/>
        </w:rPr>
        <w:t xml:space="preserve">sveikatai bei turintys tarptautinių nusikaltimų požymių, remiantis TTT sprendimu </w:t>
      </w:r>
      <w:r w:rsidR="00636A53" w:rsidRPr="00E5193C">
        <w:rPr>
          <w:rFonts w:ascii="Times New Roman" w:hAnsi="Times New Roman"/>
          <w:i/>
          <w:sz w:val="26"/>
          <w:szCs w:val="26"/>
          <w:lang w:val="lt-LT"/>
        </w:rPr>
        <w:t>Genocido</w:t>
      </w:r>
      <w:r w:rsidR="00636A53" w:rsidRPr="00E5193C">
        <w:rPr>
          <w:rFonts w:ascii="Times New Roman" w:hAnsi="Times New Roman"/>
          <w:sz w:val="26"/>
          <w:szCs w:val="26"/>
          <w:lang w:val="lt-LT"/>
        </w:rPr>
        <w:t xml:space="preserve"> byloje, </w:t>
      </w:r>
      <w:r w:rsidR="00F6234D" w:rsidRPr="00E5193C">
        <w:rPr>
          <w:rFonts w:ascii="Times New Roman" w:hAnsi="Times New Roman"/>
          <w:sz w:val="26"/>
          <w:szCs w:val="26"/>
          <w:lang w:val="lt-LT"/>
        </w:rPr>
        <w:t xml:space="preserve">valstybės pareiga užkirsti kelią genocidui </w:t>
      </w:r>
      <w:r w:rsidR="00636A53" w:rsidRPr="00E5193C">
        <w:rPr>
          <w:rFonts w:ascii="Times New Roman" w:hAnsi="Times New Roman"/>
          <w:sz w:val="26"/>
          <w:szCs w:val="26"/>
          <w:lang w:val="lt-LT"/>
        </w:rPr>
        <w:t xml:space="preserve">pagal </w:t>
      </w:r>
      <w:r w:rsidR="00636A53" w:rsidRPr="00E5193C">
        <w:rPr>
          <w:rFonts w:ascii="Times New Roman" w:hAnsi="Times New Roman"/>
          <w:sz w:val="26"/>
          <w:szCs w:val="26"/>
          <w:lang w:val="lt-LT"/>
        </w:rPr>
        <w:lastRenderedPageBreak/>
        <w:t xml:space="preserve">JT Genocido konvencijos 1 str. </w:t>
      </w:r>
      <w:r w:rsidR="00636A53" w:rsidRPr="00E5193C">
        <w:rPr>
          <w:rFonts w:ascii="Times New Roman" w:hAnsi="Times New Roman"/>
          <w:i/>
          <w:sz w:val="26"/>
          <w:szCs w:val="26"/>
          <w:lang w:val="lt-LT"/>
        </w:rPr>
        <w:t>mutatis mutandis</w:t>
      </w:r>
      <w:r w:rsidR="00636A53" w:rsidRPr="00E5193C">
        <w:rPr>
          <w:rFonts w:ascii="Times New Roman" w:hAnsi="Times New Roman"/>
          <w:sz w:val="26"/>
          <w:szCs w:val="26"/>
          <w:lang w:val="lt-LT"/>
        </w:rPr>
        <w:t xml:space="preserve"> </w:t>
      </w:r>
      <w:r w:rsidR="00F6234D" w:rsidRPr="00E5193C">
        <w:rPr>
          <w:rFonts w:ascii="Times New Roman" w:hAnsi="Times New Roman"/>
          <w:sz w:val="26"/>
          <w:szCs w:val="26"/>
          <w:lang w:val="lt-LT"/>
        </w:rPr>
        <w:t>gali būti aiškinama kaip valstybės pareiga užkirsti kelią humanitarinei krizei dėl šių priežasčių:</w:t>
      </w:r>
    </w:p>
    <w:p w:rsidR="00F6234D" w:rsidRPr="00E5193C" w:rsidRDefault="00F6234D" w:rsidP="00F6234D">
      <w:pPr>
        <w:pStyle w:val="Sraopastraipa"/>
        <w:numPr>
          <w:ilvl w:val="0"/>
          <w:numId w:val="15"/>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Tiek genocido metu, tiek nusikaltimų žmoniškumui, tiek </w:t>
      </w:r>
      <w:r w:rsidR="00FE39C6" w:rsidRPr="00E5193C">
        <w:rPr>
          <w:rFonts w:ascii="Times New Roman" w:hAnsi="Times New Roman"/>
          <w:sz w:val="26"/>
          <w:szCs w:val="26"/>
          <w:lang w:val="lt-LT"/>
        </w:rPr>
        <w:t xml:space="preserve">masinių ar sistemingų </w:t>
      </w:r>
      <w:r w:rsidRPr="00E5193C">
        <w:rPr>
          <w:rFonts w:ascii="Times New Roman" w:hAnsi="Times New Roman"/>
          <w:sz w:val="26"/>
          <w:szCs w:val="26"/>
          <w:lang w:val="lt-LT"/>
        </w:rPr>
        <w:t xml:space="preserve">karo nusikaltimų metu vykdomi </w:t>
      </w:r>
      <w:r w:rsidR="00FE39C6" w:rsidRPr="00E5193C">
        <w:rPr>
          <w:rFonts w:ascii="Times New Roman" w:hAnsi="Times New Roman"/>
          <w:sz w:val="26"/>
          <w:szCs w:val="26"/>
          <w:lang w:val="lt-LT"/>
        </w:rPr>
        <w:t>pagrindinių</w:t>
      </w:r>
      <w:r w:rsidRPr="00E5193C">
        <w:rPr>
          <w:rFonts w:ascii="Times New Roman" w:hAnsi="Times New Roman"/>
          <w:sz w:val="26"/>
          <w:szCs w:val="26"/>
          <w:lang w:val="lt-LT"/>
        </w:rPr>
        <w:t xml:space="preserve"> žmogaus teisių pažeidimai yra susiję su labiausiai tarptautinės teisės saugomomis žmogaus teisėmis, kurios yra asmenų fizinio saugumo ir jų išgyvenimo garantas.</w:t>
      </w:r>
      <w:r w:rsidR="00FE39C6" w:rsidRPr="00E5193C">
        <w:rPr>
          <w:rFonts w:ascii="Times New Roman" w:hAnsi="Times New Roman"/>
          <w:sz w:val="26"/>
          <w:szCs w:val="26"/>
          <w:lang w:val="lt-LT"/>
        </w:rPr>
        <w:t xml:space="preserve"> Genocido nusikaltimas </w:t>
      </w:r>
      <w:r w:rsidR="00FE39C6" w:rsidRPr="00E5193C">
        <w:rPr>
          <w:rFonts w:ascii="Times New Roman" w:hAnsi="Times New Roman"/>
          <w:i/>
          <w:sz w:val="26"/>
          <w:szCs w:val="26"/>
          <w:lang w:val="lt-LT"/>
        </w:rPr>
        <w:t>per se</w:t>
      </w:r>
      <w:r w:rsidR="00FE39C6" w:rsidRPr="00E5193C">
        <w:rPr>
          <w:rFonts w:ascii="Times New Roman" w:hAnsi="Times New Roman"/>
          <w:sz w:val="26"/>
          <w:szCs w:val="26"/>
          <w:lang w:val="lt-LT"/>
        </w:rPr>
        <w:t xml:space="preserve"> nėra ,,rimtesnis“ nusikalti</w:t>
      </w:r>
      <w:r w:rsidR="003E54BB" w:rsidRPr="00E5193C">
        <w:rPr>
          <w:rFonts w:ascii="Times New Roman" w:hAnsi="Times New Roman"/>
          <w:sz w:val="26"/>
          <w:szCs w:val="26"/>
          <w:lang w:val="lt-LT"/>
        </w:rPr>
        <w:t>mas nei nusikaltimai žmoniškumui bei masiniai ar sistemingi karo nusikaltimai</w:t>
      </w:r>
      <w:r w:rsidR="003E54BB" w:rsidRPr="00E5193C">
        <w:rPr>
          <w:rStyle w:val="Puslapioinaosnuoroda"/>
          <w:rFonts w:ascii="Times New Roman" w:hAnsi="Times New Roman"/>
          <w:sz w:val="26"/>
          <w:szCs w:val="26"/>
          <w:lang w:val="lt-LT"/>
        </w:rPr>
        <w:footnoteReference w:id="240"/>
      </w:r>
      <w:r w:rsidR="003E54BB" w:rsidRPr="00E5193C">
        <w:rPr>
          <w:rFonts w:ascii="Times New Roman" w:hAnsi="Times New Roman"/>
          <w:sz w:val="26"/>
          <w:szCs w:val="26"/>
          <w:lang w:val="lt-LT"/>
        </w:rPr>
        <w:t>.</w:t>
      </w:r>
      <w:r w:rsidR="008161FF" w:rsidRPr="00E5193C">
        <w:rPr>
          <w:rFonts w:ascii="Times New Roman" w:hAnsi="Times New Roman"/>
          <w:sz w:val="26"/>
          <w:szCs w:val="26"/>
          <w:lang w:val="lt-LT"/>
        </w:rPr>
        <w:t xml:space="preserve"> Visi tarptautiniai nusikaltimai yra rimti tarptautinės teisės pažeidimai ir jokios jų hierarchijos atsižvelgiant į jų rimtumą </w:t>
      </w:r>
      <w:r w:rsidR="008161FF" w:rsidRPr="00E5193C">
        <w:rPr>
          <w:rFonts w:ascii="Times New Roman" w:hAnsi="Times New Roman"/>
          <w:i/>
          <w:sz w:val="26"/>
          <w:szCs w:val="26"/>
          <w:lang w:val="lt-LT"/>
        </w:rPr>
        <w:t>a priori</w:t>
      </w:r>
      <w:r w:rsidR="008161FF" w:rsidRPr="00E5193C">
        <w:rPr>
          <w:rFonts w:ascii="Times New Roman" w:hAnsi="Times New Roman"/>
          <w:sz w:val="26"/>
          <w:szCs w:val="26"/>
          <w:lang w:val="lt-LT"/>
        </w:rPr>
        <w:t xml:space="preserve"> negali būti nustatyta</w:t>
      </w:r>
      <w:r w:rsidR="008161FF" w:rsidRPr="00E5193C">
        <w:rPr>
          <w:rStyle w:val="Puslapioinaosnuoroda"/>
          <w:rFonts w:ascii="Times New Roman" w:hAnsi="Times New Roman"/>
          <w:sz w:val="26"/>
          <w:szCs w:val="26"/>
          <w:lang w:val="lt-LT"/>
        </w:rPr>
        <w:footnoteReference w:id="241"/>
      </w:r>
      <w:r w:rsidR="008161FF" w:rsidRPr="00E5193C">
        <w:rPr>
          <w:rFonts w:ascii="Times New Roman" w:hAnsi="Times New Roman"/>
          <w:sz w:val="26"/>
          <w:szCs w:val="26"/>
          <w:lang w:val="lt-LT"/>
        </w:rPr>
        <w:t>.</w:t>
      </w:r>
    </w:p>
    <w:p w:rsidR="00A27181" w:rsidRPr="00E5193C" w:rsidRDefault="00F6234D" w:rsidP="00A27181">
      <w:pPr>
        <w:pStyle w:val="Sraopastraipa"/>
        <w:numPr>
          <w:ilvl w:val="0"/>
          <w:numId w:val="15"/>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Pats TTT pripažino, jog galima laikyti, kad valstybės pažeidė savo pareigą užkirsti kelią genocidui net ir tuo atveju, kai jos nebuvo visiškai tikros, jog yra vykdomas būtent genocidas, nes užtenka, kad valstybės žinojo arba atsižvelgiant į situacijos aplinkybes turėjo žinoti apie rimtą grėsmę, jog veiksmai, </w:t>
      </w:r>
      <w:r w:rsidR="00A27181" w:rsidRPr="00E5193C">
        <w:rPr>
          <w:rFonts w:ascii="Times New Roman" w:hAnsi="Times New Roman"/>
          <w:sz w:val="26"/>
          <w:szCs w:val="26"/>
          <w:lang w:val="lt-LT"/>
        </w:rPr>
        <w:t>patenkantys</w:t>
      </w:r>
      <w:r w:rsidRPr="00E5193C">
        <w:rPr>
          <w:rFonts w:ascii="Times New Roman" w:hAnsi="Times New Roman"/>
          <w:sz w:val="26"/>
          <w:szCs w:val="26"/>
          <w:lang w:val="lt-LT"/>
        </w:rPr>
        <w:t xml:space="preserve"> į genocido nusikaltimo draudimą, bus vykdomi. Atsižvelgiant į tokį TTT aiškinimą, galima daryti išvadą, jog genocido </w:t>
      </w:r>
      <w:r w:rsidR="00A27181" w:rsidRPr="00E5193C">
        <w:rPr>
          <w:rFonts w:ascii="Times New Roman" w:hAnsi="Times New Roman"/>
          <w:sz w:val="26"/>
          <w:szCs w:val="26"/>
          <w:lang w:val="lt-LT"/>
        </w:rPr>
        <w:t>tikimybė</w:t>
      </w:r>
      <w:r w:rsidRPr="00E5193C">
        <w:rPr>
          <w:rFonts w:ascii="Times New Roman" w:hAnsi="Times New Roman"/>
          <w:sz w:val="26"/>
          <w:szCs w:val="26"/>
          <w:lang w:val="lt-LT"/>
        </w:rPr>
        <w:t xml:space="preserve"> gali egzistuoti tiek nusikaltimų žmoniškumui, tiek ir </w:t>
      </w:r>
      <w:r w:rsidR="00FF2211" w:rsidRPr="00E5193C">
        <w:rPr>
          <w:rFonts w:ascii="Times New Roman" w:hAnsi="Times New Roman"/>
          <w:sz w:val="26"/>
          <w:szCs w:val="26"/>
          <w:lang w:val="lt-LT"/>
        </w:rPr>
        <w:t xml:space="preserve">masinių ar sistemingų </w:t>
      </w:r>
      <w:r w:rsidRPr="00E5193C">
        <w:rPr>
          <w:rFonts w:ascii="Times New Roman" w:hAnsi="Times New Roman"/>
          <w:sz w:val="26"/>
          <w:szCs w:val="26"/>
          <w:lang w:val="lt-LT"/>
        </w:rPr>
        <w:t>karo nusikaltimų atvejais, nes visų šių tarptautinių nus</w:t>
      </w:r>
      <w:r w:rsidR="00FF2211" w:rsidRPr="00E5193C">
        <w:rPr>
          <w:rFonts w:ascii="Times New Roman" w:hAnsi="Times New Roman"/>
          <w:sz w:val="26"/>
          <w:szCs w:val="26"/>
          <w:lang w:val="lt-LT"/>
        </w:rPr>
        <w:t>ikaltimų metu vykdomi masiniai a</w:t>
      </w:r>
      <w:r w:rsidRPr="00E5193C">
        <w:rPr>
          <w:rFonts w:ascii="Times New Roman" w:hAnsi="Times New Roman"/>
          <w:sz w:val="26"/>
          <w:szCs w:val="26"/>
          <w:lang w:val="lt-LT"/>
        </w:rPr>
        <w:t xml:space="preserve">r sistemingi </w:t>
      </w:r>
      <w:r w:rsidR="00A27181" w:rsidRPr="00E5193C">
        <w:rPr>
          <w:rFonts w:ascii="Times New Roman" w:hAnsi="Times New Roman"/>
          <w:sz w:val="26"/>
          <w:szCs w:val="26"/>
          <w:lang w:val="lt-LT"/>
        </w:rPr>
        <w:t>pagrin</w:t>
      </w:r>
      <w:r w:rsidR="008B2A25" w:rsidRPr="00E5193C">
        <w:rPr>
          <w:rFonts w:ascii="Times New Roman" w:hAnsi="Times New Roman"/>
          <w:sz w:val="26"/>
          <w:szCs w:val="26"/>
          <w:lang w:val="lt-LT"/>
        </w:rPr>
        <w:t xml:space="preserve">dinių žmogaus teisių pažeidimai, kurie priklausomai tik nuo kitų aplinkybių, t. y. specialaus </w:t>
      </w:r>
      <w:r w:rsidR="008B2A25" w:rsidRPr="00E5193C">
        <w:rPr>
          <w:rFonts w:ascii="Times New Roman" w:hAnsi="Times New Roman"/>
          <w:i/>
          <w:sz w:val="26"/>
          <w:szCs w:val="26"/>
          <w:lang w:val="lt-LT"/>
        </w:rPr>
        <w:t>mens rea</w:t>
      </w:r>
      <w:r w:rsidR="008B2A25" w:rsidRPr="00E5193C">
        <w:rPr>
          <w:rFonts w:ascii="Times New Roman" w:hAnsi="Times New Roman"/>
          <w:sz w:val="26"/>
          <w:szCs w:val="26"/>
          <w:lang w:val="lt-LT"/>
        </w:rPr>
        <w:t xml:space="preserve"> ar ginkluoto konflikto sąlygos, gali turėti arba genocido, arba nusikaltimų žmoniškumui, arba karo nusikaltimų požymių.</w:t>
      </w:r>
    </w:p>
    <w:p w:rsidR="00B85499" w:rsidRPr="00E5193C" w:rsidRDefault="00B85499" w:rsidP="00B85499">
      <w:pPr>
        <w:pStyle w:val="Sraopastraipa"/>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Išvadą, kad valstybės turi pareigą užkirsti kelią </w:t>
      </w:r>
      <w:r w:rsidR="008B2A25" w:rsidRPr="00E5193C">
        <w:rPr>
          <w:rFonts w:ascii="Times New Roman" w:hAnsi="Times New Roman"/>
          <w:sz w:val="26"/>
          <w:szCs w:val="26"/>
          <w:lang w:val="lt-LT"/>
        </w:rPr>
        <w:t xml:space="preserve">ne tik genocidui, bet ir </w:t>
      </w:r>
      <w:r w:rsidR="008C5FCE">
        <w:rPr>
          <w:rFonts w:ascii="Times New Roman" w:hAnsi="Times New Roman"/>
          <w:sz w:val="26"/>
          <w:szCs w:val="26"/>
          <w:lang w:val="lt-LT"/>
        </w:rPr>
        <w:t xml:space="preserve">bendrą pareigą užkirsti kelią </w:t>
      </w:r>
      <w:r w:rsidRPr="00E5193C">
        <w:rPr>
          <w:rFonts w:ascii="Times New Roman" w:hAnsi="Times New Roman"/>
          <w:sz w:val="26"/>
          <w:szCs w:val="26"/>
          <w:lang w:val="lt-LT"/>
        </w:rPr>
        <w:t>humanitarinei krizei patvirtina tas faktas, jog tarptautinė teisė nustato ,,griežtesnę“</w:t>
      </w:r>
      <w:r w:rsidRPr="00E5193C">
        <w:rPr>
          <w:rStyle w:val="Puslapioinaosnuoroda"/>
          <w:rFonts w:ascii="Times New Roman" w:hAnsi="Times New Roman"/>
          <w:sz w:val="26"/>
          <w:szCs w:val="26"/>
          <w:lang w:val="lt-LT"/>
        </w:rPr>
        <w:footnoteReference w:id="242"/>
      </w:r>
      <w:r w:rsidRPr="00E5193C">
        <w:rPr>
          <w:rFonts w:ascii="Times New Roman" w:hAnsi="Times New Roman"/>
          <w:sz w:val="26"/>
          <w:szCs w:val="26"/>
          <w:lang w:val="lt-LT"/>
        </w:rPr>
        <w:t xml:space="preserve"> valstybių atsakomybę už sunkius </w:t>
      </w:r>
      <w:r w:rsidRPr="00E5193C">
        <w:rPr>
          <w:rFonts w:ascii="Times New Roman" w:hAnsi="Times New Roman"/>
          <w:i/>
          <w:sz w:val="26"/>
          <w:szCs w:val="26"/>
          <w:lang w:val="lt-LT"/>
        </w:rPr>
        <w:t xml:space="preserve">jus </w:t>
      </w:r>
      <w:r w:rsidRPr="00E5193C">
        <w:rPr>
          <w:rFonts w:ascii="Times New Roman" w:hAnsi="Times New Roman"/>
          <w:i/>
          <w:sz w:val="26"/>
          <w:szCs w:val="26"/>
          <w:lang w:val="lt-LT"/>
        </w:rPr>
        <w:lastRenderedPageBreak/>
        <w:t>cogens</w:t>
      </w:r>
      <w:r w:rsidR="00CA3E68" w:rsidRPr="00E5193C">
        <w:rPr>
          <w:rFonts w:ascii="Times New Roman" w:hAnsi="Times New Roman"/>
          <w:sz w:val="26"/>
          <w:szCs w:val="26"/>
          <w:lang w:val="lt-LT"/>
        </w:rPr>
        <w:t xml:space="preserve"> normų pažeidimus, nes tokie pažeidimai sukelia grėsmę pamatinėms žmonijos vertybėms</w:t>
      </w:r>
      <w:r w:rsidR="00CA3E68" w:rsidRPr="00E5193C">
        <w:rPr>
          <w:rStyle w:val="Puslapioinaosnuoroda"/>
          <w:rFonts w:ascii="Times New Roman" w:hAnsi="Times New Roman"/>
          <w:sz w:val="26"/>
          <w:szCs w:val="26"/>
          <w:lang w:val="lt-LT"/>
        </w:rPr>
        <w:footnoteReference w:id="243"/>
      </w:r>
      <w:r w:rsidR="00CA3E68"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8C1BCC" w:rsidRPr="00E5193C">
        <w:rPr>
          <w:rFonts w:ascii="Times New Roman" w:hAnsi="Times New Roman"/>
          <w:sz w:val="26"/>
          <w:szCs w:val="26"/>
          <w:lang w:val="lt-LT"/>
        </w:rPr>
        <w:t>Tokią atsakomybę nustato JT Tarptautinės teisės komisijos parengto Valstybių atsakomybės už tarptautinės teisės pažeidimus straipsnių projekto</w:t>
      </w:r>
      <w:r w:rsidR="008C1BCC" w:rsidRPr="00E5193C">
        <w:rPr>
          <w:rStyle w:val="Puslapioinaosnuoroda"/>
          <w:rFonts w:ascii="Times New Roman" w:hAnsi="Times New Roman"/>
          <w:sz w:val="26"/>
          <w:szCs w:val="26"/>
          <w:lang w:val="lt-LT"/>
        </w:rPr>
        <w:footnoteReference w:id="244"/>
      </w:r>
      <w:r w:rsidR="008C1BCC" w:rsidRPr="00E5193C">
        <w:rPr>
          <w:rFonts w:ascii="Times New Roman" w:hAnsi="Times New Roman"/>
          <w:sz w:val="26"/>
          <w:szCs w:val="26"/>
          <w:lang w:val="lt-LT"/>
        </w:rPr>
        <w:t>, kuriuo TTT ne kartą rėmėsi kaip atspindinčiu tarptautinę paprotinę teisę</w:t>
      </w:r>
      <w:r w:rsidR="008C1BCC" w:rsidRPr="00E5193C">
        <w:rPr>
          <w:rStyle w:val="Puslapioinaosnuoroda"/>
          <w:rFonts w:ascii="Times New Roman" w:hAnsi="Times New Roman"/>
          <w:sz w:val="26"/>
          <w:szCs w:val="26"/>
          <w:lang w:val="lt-LT"/>
        </w:rPr>
        <w:footnoteReference w:id="245"/>
      </w:r>
      <w:r w:rsidR="008C1BCC" w:rsidRPr="00E5193C">
        <w:rPr>
          <w:rFonts w:ascii="Times New Roman" w:hAnsi="Times New Roman"/>
          <w:sz w:val="26"/>
          <w:szCs w:val="26"/>
          <w:lang w:val="lt-LT"/>
        </w:rPr>
        <w:t xml:space="preserve">, 40 str. Šio straipsnio komentaras sunkų </w:t>
      </w:r>
      <w:r w:rsidR="008C1BCC" w:rsidRPr="00E5193C">
        <w:rPr>
          <w:rFonts w:ascii="Times New Roman" w:hAnsi="Times New Roman"/>
          <w:i/>
          <w:sz w:val="26"/>
          <w:szCs w:val="26"/>
          <w:lang w:val="lt-LT"/>
        </w:rPr>
        <w:t>jus cogens</w:t>
      </w:r>
      <w:r w:rsidR="008C1BCC" w:rsidRPr="00E5193C">
        <w:rPr>
          <w:rFonts w:ascii="Times New Roman" w:hAnsi="Times New Roman"/>
          <w:sz w:val="26"/>
          <w:szCs w:val="26"/>
          <w:lang w:val="lt-LT"/>
        </w:rPr>
        <w:t xml:space="preserve"> normų pažeidimą apibūdina jo masiniu arba sistemingu pobūdžiu</w:t>
      </w:r>
      <w:r w:rsidR="008C1BCC" w:rsidRPr="00E5193C">
        <w:rPr>
          <w:rStyle w:val="Puslapioinaosnuoroda"/>
          <w:rFonts w:ascii="Times New Roman" w:hAnsi="Times New Roman"/>
          <w:sz w:val="26"/>
          <w:szCs w:val="26"/>
          <w:lang w:val="lt-LT"/>
        </w:rPr>
        <w:footnoteReference w:id="246"/>
      </w:r>
      <w:r w:rsidR="008C1BCC" w:rsidRPr="00E5193C">
        <w:rPr>
          <w:rFonts w:ascii="Times New Roman" w:hAnsi="Times New Roman"/>
          <w:sz w:val="26"/>
          <w:szCs w:val="26"/>
          <w:lang w:val="lt-LT"/>
        </w:rPr>
        <w:t>. Vadinasi, griežtesnės valstybės atsakomybės klausimas</w:t>
      </w:r>
      <w:r w:rsidR="00CA3E68" w:rsidRPr="00E5193C">
        <w:rPr>
          <w:rFonts w:ascii="Times New Roman" w:hAnsi="Times New Roman"/>
          <w:sz w:val="26"/>
          <w:szCs w:val="26"/>
          <w:lang w:val="lt-LT"/>
        </w:rPr>
        <w:t xml:space="preserve"> be abejonės galėtų</w:t>
      </w:r>
      <w:r w:rsidR="008C1BCC" w:rsidRPr="00E5193C">
        <w:rPr>
          <w:rFonts w:ascii="Times New Roman" w:hAnsi="Times New Roman"/>
          <w:sz w:val="26"/>
          <w:szCs w:val="26"/>
          <w:lang w:val="lt-LT"/>
        </w:rPr>
        <w:t xml:space="preserve"> būti keliamas ir dėl </w:t>
      </w:r>
      <w:r w:rsidR="00CA3E68" w:rsidRPr="00E5193C">
        <w:rPr>
          <w:rFonts w:ascii="Times New Roman" w:hAnsi="Times New Roman"/>
          <w:sz w:val="26"/>
          <w:szCs w:val="26"/>
          <w:lang w:val="lt-LT"/>
        </w:rPr>
        <w:t xml:space="preserve">valstybėje vykstančios </w:t>
      </w:r>
      <w:r w:rsidR="008C1BCC" w:rsidRPr="00E5193C">
        <w:rPr>
          <w:rFonts w:ascii="Times New Roman" w:hAnsi="Times New Roman"/>
          <w:sz w:val="26"/>
          <w:szCs w:val="26"/>
          <w:lang w:val="lt-LT"/>
        </w:rPr>
        <w:t xml:space="preserve">humanitarinės krizės. </w:t>
      </w:r>
    </w:p>
    <w:p w:rsidR="00CA3E68" w:rsidRPr="00E5193C" w:rsidRDefault="00CA3E68" w:rsidP="00B85499">
      <w:pPr>
        <w:pStyle w:val="Sraopastraipa"/>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Svarstant dėl griežtesnės valstybių atsakomybės įgyvendinimo, dalis valstybių buvo linkusios su tuo susijusių klausimų neįtraukti į Valstybių atsakomybės už tarptautinės teisės pažeidimus straipsnių projektą</w:t>
      </w:r>
      <w:r w:rsidRPr="00E5193C">
        <w:rPr>
          <w:rStyle w:val="Puslapioinaosnuoroda"/>
          <w:rFonts w:ascii="Times New Roman" w:hAnsi="Times New Roman"/>
          <w:sz w:val="26"/>
          <w:szCs w:val="26"/>
          <w:lang w:val="lt-LT"/>
        </w:rPr>
        <w:footnoteReference w:id="247"/>
      </w:r>
      <w:r w:rsidRPr="00E5193C">
        <w:rPr>
          <w:rFonts w:ascii="Times New Roman" w:hAnsi="Times New Roman"/>
          <w:sz w:val="26"/>
          <w:szCs w:val="26"/>
          <w:lang w:val="lt-LT"/>
        </w:rPr>
        <w:t>.</w:t>
      </w:r>
      <w:r w:rsidR="003529AC" w:rsidRPr="00E5193C">
        <w:rPr>
          <w:rFonts w:ascii="Times New Roman" w:hAnsi="Times New Roman"/>
          <w:sz w:val="26"/>
          <w:szCs w:val="26"/>
          <w:lang w:val="lt-LT"/>
        </w:rPr>
        <w:t xml:space="preserve"> </w:t>
      </w:r>
      <w:r w:rsidR="005800A0" w:rsidRPr="00E5193C">
        <w:rPr>
          <w:rFonts w:ascii="Times New Roman" w:hAnsi="Times New Roman"/>
          <w:sz w:val="26"/>
          <w:szCs w:val="26"/>
          <w:lang w:val="lt-LT"/>
        </w:rPr>
        <w:t xml:space="preserve">Šių valstybių poziciją atspindi </w:t>
      </w:r>
      <w:r w:rsidR="003529AC" w:rsidRPr="00E5193C">
        <w:rPr>
          <w:rFonts w:ascii="Times New Roman" w:hAnsi="Times New Roman"/>
          <w:sz w:val="26"/>
          <w:szCs w:val="26"/>
          <w:lang w:val="lt-LT"/>
        </w:rPr>
        <w:t xml:space="preserve">JAV </w:t>
      </w:r>
      <w:r w:rsidR="005800A0" w:rsidRPr="00E5193C">
        <w:rPr>
          <w:rFonts w:ascii="Times New Roman" w:hAnsi="Times New Roman"/>
          <w:sz w:val="26"/>
          <w:szCs w:val="26"/>
          <w:lang w:val="lt-LT"/>
        </w:rPr>
        <w:t>komentaras dėl Valstybių atsakomybės už tarptautinės teisės pažeidimus straipsnių projekto, kuriame teigi</w:t>
      </w:r>
      <w:r w:rsidR="00FF2211" w:rsidRPr="00E5193C">
        <w:rPr>
          <w:rFonts w:ascii="Times New Roman" w:hAnsi="Times New Roman"/>
          <w:sz w:val="26"/>
          <w:szCs w:val="26"/>
          <w:lang w:val="lt-LT"/>
        </w:rPr>
        <w:t>a</w:t>
      </w:r>
      <w:r w:rsidR="005800A0" w:rsidRPr="00E5193C">
        <w:rPr>
          <w:rFonts w:ascii="Times New Roman" w:hAnsi="Times New Roman"/>
          <w:sz w:val="26"/>
          <w:szCs w:val="26"/>
          <w:lang w:val="lt-LT"/>
        </w:rPr>
        <w:t>ma</w:t>
      </w:r>
      <w:r w:rsidR="003529AC" w:rsidRPr="00E5193C">
        <w:rPr>
          <w:rFonts w:ascii="Times New Roman" w:hAnsi="Times New Roman"/>
          <w:sz w:val="26"/>
          <w:szCs w:val="26"/>
          <w:lang w:val="lt-LT"/>
        </w:rPr>
        <w:t>,</w:t>
      </w:r>
      <w:r w:rsidR="005800A0" w:rsidRPr="00E5193C">
        <w:rPr>
          <w:rFonts w:ascii="Times New Roman" w:hAnsi="Times New Roman"/>
          <w:sz w:val="26"/>
          <w:szCs w:val="26"/>
          <w:lang w:val="lt-LT"/>
        </w:rPr>
        <w:t xml:space="preserve"> jog</w:t>
      </w:r>
      <w:r w:rsidR="003529AC" w:rsidRPr="00E5193C">
        <w:rPr>
          <w:rFonts w:ascii="Times New Roman" w:hAnsi="Times New Roman"/>
          <w:sz w:val="26"/>
          <w:szCs w:val="26"/>
          <w:lang w:val="lt-LT"/>
        </w:rPr>
        <w:t xml:space="preserve"> klausimų, susijusių su valstybės atsakomybės už sunkius </w:t>
      </w:r>
      <w:r w:rsidR="003529AC" w:rsidRPr="00E5193C">
        <w:rPr>
          <w:rFonts w:ascii="Times New Roman" w:hAnsi="Times New Roman"/>
          <w:i/>
          <w:sz w:val="26"/>
          <w:szCs w:val="26"/>
          <w:lang w:val="lt-LT"/>
        </w:rPr>
        <w:t>jus cogens</w:t>
      </w:r>
      <w:r w:rsidR="003529AC" w:rsidRPr="00E5193C">
        <w:rPr>
          <w:rFonts w:ascii="Times New Roman" w:hAnsi="Times New Roman"/>
          <w:sz w:val="26"/>
          <w:szCs w:val="26"/>
          <w:lang w:val="lt-LT"/>
        </w:rPr>
        <w:t xml:space="preserve"> normų pažeidimus</w:t>
      </w:r>
      <w:r w:rsidR="008C5FCE">
        <w:rPr>
          <w:rFonts w:ascii="Times New Roman" w:hAnsi="Times New Roman"/>
          <w:sz w:val="26"/>
          <w:szCs w:val="26"/>
          <w:lang w:val="lt-LT"/>
        </w:rPr>
        <w:t>,</w:t>
      </w:r>
      <w:r w:rsidR="003529AC" w:rsidRPr="00E5193C">
        <w:rPr>
          <w:rFonts w:ascii="Times New Roman" w:hAnsi="Times New Roman"/>
          <w:sz w:val="26"/>
          <w:szCs w:val="26"/>
          <w:lang w:val="lt-LT"/>
        </w:rPr>
        <w:t xml:space="preserve"> sprendimą reikėtų palikti JT Saugumo Tarybai</w:t>
      </w:r>
      <w:r w:rsidR="008B2A25" w:rsidRPr="00E5193C">
        <w:rPr>
          <w:rFonts w:ascii="Times New Roman" w:hAnsi="Times New Roman"/>
          <w:sz w:val="26"/>
          <w:szCs w:val="26"/>
          <w:lang w:val="lt-LT"/>
        </w:rPr>
        <w:t>, o ne</w:t>
      </w:r>
      <w:r w:rsidR="003529AC" w:rsidRPr="00E5193C">
        <w:rPr>
          <w:rFonts w:ascii="Times New Roman" w:hAnsi="Times New Roman"/>
          <w:sz w:val="26"/>
          <w:szCs w:val="26"/>
          <w:lang w:val="lt-LT"/>
        </w:rPr>
        <w:t xml:space="preserve"> tarptautinės teisės normoms dėl valstybių atsakomybės</w:t>
      </w:r>
      <w:r w:rsidR="005800A0" w:rsidRPr="00E5193C">
        <w:rPr>
          <w:rFonts w:ascii="Times New Roman" w:hAnsi="Times New Roman"/>
          <w:sz w:val="26"/>
          <w:szCs w:val="26"/>
          <w:lang w:val="lt-LT"/>
        </w:rPr>
        <w:t>, nes visų pirma, tai yra institucija, kuri yra įgaliota priimti sprendimus dėl valstybių tarptautinės</w:t>
      </w:r>
      <w:r w:rsidR="001B420F" w:rsidRPr="00E5193C">
        <w:rPr>
          <w:rFonts w:ascii="Times New Roman" w:hAnsi="Times New Roman"/>
          <w:sz w:val="26"/>
          <w:szCs w:val="26"/>
          <w:lang w:val="lt-LT"/>
        </w:rPr>
        <w:t xml:space="preserve"> atsakomybės įgyvendinimo; </w:t>
      </w:r>
      <w:r w:rsidR="005800A0" w:rsidRPr="00E5193C">
        <w:rPr>
          <w:rFonts w:ascii="Times New Roman" w:hAnsi="Times New Roman"/>
          <w:sz w:val="26"/>
          <w:szCs w:val="26"/>
          <w:lang w:val="lt-LT"/>
        </w:rPr>
        <w:t>antra, ši institucija turi praktikos sprendžiant dėl konkrečios valstybės atsakomybės formos, pavyzdžiui, steigti tarpta</w:t>
      </w:r>
      <w:r w:rsidR="001B420F" w:rsidRPr="00E5193C">
        <w:rPr>
          <w:rFonts w:ascii="Times New Roman" w:hAnsi="Times New Roman"/>
          <w:sz w:val="26"/>
          <w:szCs w:val="26"/>
          <w:lang w:val="lt-LT"/>
        </w:rPr>
        <w:t>utinį baudžiamąjį tribunolą</w:t>
      </w:r>
      <w:r w:rsidR="00C1555F" w:rsidRPr="00E5193C">
        <w:rPr>
          <w:rFonts w:ascii="Times New Roman" w:hAnsi="Times New Roman"/>
          <w:sz w:val="26"/>
          <w:szCs w:val="26"/>
          <w:lang w:val="lt-LT"/>
        </w:rPr>
        <w:t>, sankcionuoti ginkluotos jėgos panaudojimą</w:t>
      </w:r>
      <w:r w:rsidR="001B420F" w:rsidRPr="00E5193C">
        <w:rPr>
          <w:rFonts w:ascii="Times New Roman" w:hAnsi="Times New Roman"/>
          <w:sz w:val="26"/>
          <w:szCs w:val="26"/>
          <w:lang w:val="lt-LT"/>
        </w:rPr>
        <w:t xml:space="preserve"> ir pan.; trečia</w:t>
      </w:r>
      <w:r w:rsidR="005800A0" w:rsidRPr="00E5193C">
        <w:rPr>
          <w:rFonts w:ascii="Times New Roman" w:hAnsi="Times New Roman"/>
          <w:sz w:val="26"/>
          <w:szCs w:val="26"/>
          <w:lang w:val="lt-LT"/>
        </w:rPr>
        <w:t xml:space="preserve">, </w:t>
      </w:r>
      <w:r w:rsidR="001B420F" w:rsidRPr="00E5193C">
        <w:rPr>
          <w:rFonts w:ascii="Times New Roman" w:hAnsi="Times New Roman"/>
          <w:sz w:val="26"/>
          <w:szCs w:val="26"/>
          <w:lang w:val="lt-LT"/>
        </w:rPr>
        <w:t xml:space="preserve">tarptautinėje teisėje nėra vieningo sutarimo, </w:t>
      </w:r>
      <w:r w:rsidR="005800A0" w:rsidRPr="00E5193C">
        <w:rPr>
          <w:rFonts w:ascii="Times New Roman" w:hAnsi="Times New Roman"/>
          <w:sz w:val="26"/>
          <w:szCs w:val="26"/>
          <w:lang w:val="lt-LT"/>
        </w:rPr>
        <w:t xml:space="preserve">kas </w:t>
      </w:r>
      <w:r w:rsidR="001B420F" w:rsidRPr="00E5193C">
        <w:rPr>
          <w:rFonts w:ascii="Times New Roman" w:hAnsi="Times New Roman"/>
          <w:sz w:val="26"/>
          <w:szCs w:val="26"/>
          <w:lang w:val="lt-LT"/>
        </w:rPr>
        <w:t>turėtų</w:t>
      </w:r>
      <w:r w:rsidR="005800A0" w:rsidRPr="00E5193C">
        <w:rPr>
          <w:rFonts w:ascii="Times New Roman" w:hAnsi="Times New Roman"/>
          <w:sz w:val="26"/>
          <w:szCs w:val="26"/>
          <w:lang w:val="lt-LT"/>
        </w:rPr>
        <w:t xml:space="preserve"> būti laikoma </w:t>
      </w:r>
      <w:r w:rsidR="008C5FCE">
        <w:rPr>
          <w:rFonts w:ascii="Times New Roman" w:hAnsi="Times New Roman"/>
          <w:sz w:val="26"/>
          <w:szCs w:val="26"/>
          <w:lang w:val="lt-LT"/>
        </w:rPr>
        <w:t>sunkiu</w:t>
      </w:r>
      <w:r w:rsidR="005800A0" w:rsidRPr="00E5193C">
        <w:rPr>
          <w:rFonts w:ascii="Times New Roman" w:hAnsi="Times New Roman"/>
          <w:sz w:val="26"/>
          <w:szCs w:val="26"/>
          <w:lang w:val="lt-LT"/>
        </w:rPr>
        <w:t xml:space="preserve"> </w:t>
      </w:r>
      <w:r w:rsidR="005800A0" w:rsidRPr="00E5193C">
        <w:rPr>
          <w:rFonts w:ascii="Times New Roman" w:hAnsi="Times New Roman"/>
          <w:i/>
          <w:sz w:val="26"/>
          <w:szCs w:val="26"/>
          <w:lang w:val="lt-LT"/>
        </w:rPr>
        <w:t xml:space="preserve">jus </w:t>
      </w:r>
      <w:r w:rsidR="005800A0" w:rsidRPr="00E5193C">
        <w:rPr>
          <w:rFonts w:ascii="Times New Roman" w:hAnsi="Times New Roman"/>
          <w:i/>
          <w:sz w:val="26"/>
          <w:szCs w:val="26"/>
          <w:lang w:val="lt-LT"/>
        </w:rPr>
        <w:lastRenderedPageBreak/>
        <w:t>cogens</w:t>
      </w:r>
      <w:r w:rsidR="005800A0" w:rsidRPr="00E5193C">
        <w:rPr>
          <w:rFonts w:ascii="Times New Roman" w:hAnsi="Times New Roman"/>
          <w:sz w:val="26"/>
          <w:szCs w:val="26"/>
          <w:lang w:val="lt-LT"/>
        </w:rPr>
        <w:t xml:space="preserve"> normų pažeidimu</w:t>
      </w:r>
      <w:r w:rsidR="001B420F" w:rsidRPr="00E5193C">
        <w:rPr>
          <w:rFonts w:ascii="Times New Roman" w:hAnsi="Times New Roman"/>
          <w:sz w:val="26"/>
          <w:szCs w:val="26"/>
          <w:lang w:val="lt-LT"/>
        </w:rPr>
        <w:t>, nes tai</w:t>
      </w:r>
      <w:r w:rsidR="005800A0" w:rsidRPr="00E5193C">
        <w:rPr>
          <w:rFonts w:ascii="Times New Roman" w:hAnsi="Times New Roman"/>
          <w:sz w:val="26"/>
          <w:szCs w:val="26"/>
          <w:lang w:val="lt-LT"/>
        </w:rPr>
        <w:t xml:space="preserve"> prik</w:t>
      </w:r>
      <w:r w:rsidR="001B420F" w:rsidRPr="00E5193C">
        <w:rPr>
          <w:rFonts w:ascii="Times New Roman" w:hAnsi="Times New Roman"/>
          <w:sz w:val="26"/>
          <w:szCs w:val="26"/>
          <w:lang w:val="lt-LT"/>
        </w:rPr>
        <w:t>lauso nuo konkrečios situacijos ir</w:t>
      </w:r>
      <w:r w:rsidR="008C5FCE">
        <w:rPr>
          <w:rFonts w:ascii="Times New Roman" w:hAnsi="Times New Roman"/>
          <w:sz w:val="26"/>
          <w:szCs w:val="26"/>
          <w:lang w:val="lt-LT"/>
        </w:rPr>
        <w:t xml:space="preserve"> todėl negali būti formuluojama</w:t>
      </w:r>
      <w:r w:rsidR="005800A0" w:rsidRPr="00E5193C">
        <w:rPr>
          <w:rFonts w:ascii="Times New Roman" w:hAnsi="Times New Roman"/>
          <w:sz w:val="26"/>
          <w:szCs w:val="26"/>
          <w:lang w:val="lt-LT"/>
        </w:rPr>
        <w:t xml:space="preserve"> bendra</w:t>
      </w:r>
      <w:r w:rsidR="001B420F" w:rsidRPr="00E5193C">
        <w:rPr>
          <w:rFonts w:ascii="Times New Roman" w:hAnsi="Times New Roman"/>
          <w:sz w:val="26"/>
          <w:szCs w:val="26"/>
          <w:lang w:val="lt-LT"/>
        </w:rPr>
        <w:t>i</w:t>
      </w:r>
      <w:r w:rsidR="005800A0" w:rsidRPr="00E5193C">
        <w:rPr>
          <w:rStyle w:val="Puslapioinaosnuoroda"/>
          <w:rFonts w:ascii="Times New Roman" w:hAnsi="Times New Roman"/>
          <w:sz w:val="26"/>
          <w:szCs w:val="26"/>
          <w:lang w:val="lt-LT"/>
        </w:rPr>
        <w:footnoteReference w:id="248"/>
      </w:r>
      <w:r w:rsidR="001B420F" w:rsidRPr="00E5193C">
        <w:rPr>
          <w:rFonts w:ascii="Times New Roman" w:hAnsi="Times New Roman"/>
          <w:sz w:val="26"/>
          <w:szCs w:val="26"/>
          <w:lang w:val="lt-LT"/>
        </w:rPr>
        <w:t xml:space="preserve">. </w:t>
      </w:r>
      <w:r w:rsidR="005800A0" w:rsidRPr="00E5193C">
        <w:rPr>
          <w:rFonts w:ascii="Times New Roman" w:hAnsi="Times New Roman"/>
          <w:sz w:val="26"/>
          <w:szCs w:val="26"/>
          <w:lang w:val="lt-LT"/>
        </w:rPr>
        <w:t xml:space="preserve"> </w:t>
      </w:r>
    </w:p>
    <w:p w:rsidR="00E56EF2" w:rsidRDefault="001B420F" w:rsidP="00E56EF2">
      <w:pPr>
        <w:pStyle w:val="Sraopastraipa"/>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Autorės nuomone, </w:t>
      </w:r>
      <w:r w:rsidR="00F3705C" w:rsidRPr="00E5193C">
        <w:rPr>
          <w:rFonts w:ascii="Times New Roman" w:hAnsi="Times New Roman"/>
          <w:sz w:val="26"/>
          <w:szCs w:val="26"/>
          <w:lang w:val="lt-LT"/>
        </w:rPr>
        <w:t>įsitikinimas, jog valstybių griežtesnę atsakomybę</w:t>
      </w:r>
      <w:r w:rsidR="008B2A25" w:rsidRPr="00E5193C">
        <w:rPr>
          <w:rFonts w:ascii="Times New Roman" w:hAnsi="Times New Roman"/>
          <w:sz w:val="26"/>
          <w:szCs w:val="26"/>
          <w:lang w:val="lt-LT"/>
        </w:rPr>
        <w:t xml:space="preserve"> dėl pavyzdžiui, pareigos užkirsti kelią humanitarinei krizei nevykdymo,</w:t>
      </w:r>
      <w:r w:rsidR="00F3705C" w:rsidRPr="00E5193C">
        <w:rPr>
          <w:rFonts w:ascii="Times New Roman" w:hAnsi="Times New Roman"/>
          <w:sz w:val="26"/>
          <w:szCs w:val="26"/>
          <w:lang w:val="lt-LT"/>
        </w:rPr>
        <w:t xml:space="preserve"> turėtų įgyvendinti JT Saugumo Taryba, nereiškia, jog negali egzistuoti ir kitų valstybės at</w:t>
      </w:r>
      <w:r w:rsidR="008B2A25" w:rsidRPr="00E5193C">
        <w:rPr>
          <w:rFonts w:ascii="Times New Roman" w:hAnsi="Times New Roman"/>
          <w:sz w:val="26"/>
          <w:szCs w:val="26"/>
          <w:lang w:val="lt-LT"/>
        </w:rPr>
        <w:t xml:space="preserve">sakomybės formų. Viena iš jų </w:t>
      </w:r>
      <w:r w:rsidR="00F3705C" w:rsidRPr="00E5193C">
        <w:rPr>
          <w:rFonts w:ascii="Times New Roman" w:hAnsi="Times New Roman"/>
          <w:sz w:val="26"/>
          <w:szCs w:val="26"/>
          <w:lang w:val="lt-LT"/>
        </w:rPr>
        <w:t>yra numatyta Valstybių atsakomybės už tarptautinės teisės pažeidim</w:t>
      </w:r>
      <w:r w:rsidR="00A25E51" w:rsidRPr="00E5193C">
        <w:rPr>
          <w:rFonts w:ascii="Times New Roman" w:hAnsi="Times New Roman"/>
          <w:sz w:val="26"/>
          <w:szCs w:val="26"/>
          <w:lang w:val="lt-LT"/>
        </w:rPr>
        <w:t>us straipsnių projekto 41 str.</w:t>
      </w:r>
      <w:r w:rsidR="008B2A25" w:rsidRPr="00E5193C">
        <w:rPr>
          <w:rFonts w:ascii="Times New Roman" w:hAnsi="Times New Roman"/>
          <w:sz w:val="26"/>
          <w:szCs w:val="26"/>
          <w:lang w:val="lt-LT"/>
        </w:rPr>
        <w:t xml:space="preserve">, kuris nustato, jog </w:t>
      </w:r>
      <w:r w:rsidR="00A25E51" w:rsidRPr="00E5193C">
        <w:rPr>
          <w:rFonts w:ascii="Times New Roman" w:hAnsi="Times New Roman"/>
          <w:sz w:val="26"/>
          <w:szCs w:val="26"/>
          <w:lang w:val="lt-LT"/>
        </w:rPr>
        <w:t>valstybės</w:t>
      </w:r>
      <w:r w:rsidR="00F3705C" w:rsidRPr="00E5193C">
        <w:rPr>
          <w:rFonts w:ascii="Times New Roman" w:hAnsi="Times New Roman"/>
          <w:sz w:val="26"/>
          <w:szCs w:val="26"/>
          <w:lang w:val="lt-LT"/>
        </w:rPr>
        <w:t xml:space="preserve"> </w:t>
      </w:r>
      <w:r w:rsidR="00A25E51" w:rsidRPr="00E5193C">
        <w:rPr>
          <w:rFonts w:ascii="Times New Roman" w:hAnsi="Times New Roman"/>
          <w:sz w:val="26"/>
          <w:szCs w:val="26"/>
          <w:lang w:val="lt-LT"/>
        </w:rPr>
        <w:t xml:space="preserve">įsipareigoja </w:t>
      </w:r>
      <w:r w:rsidR="00F3705C" w:rsidRPr="00E5193C">
        <w:rPr>
          <w:rFonts w:ascii="Times New Roman" w:hAnsi="Times New Roman"/>
          <w:sz w:val="26"/>
          <w:szCs w:val="26"/>
          <w:lang w:val="lt-LT"/>
        </w:rPr>
        <w:t xml:space="preserve">bendradarbiauti </w:t>
      </w:r>
      <w:r w:rsidR="00A25E51" w:rsidRPr="00E5193C">
        <w:rPr>
          <w:rFonts w:ascii="Times New Roman" w:hAnsi="Times New Roman"/>
          <w:sz w:val="26"/>
          <w:szCs w:val="26"/>
          <w:lang w:val="lt-LT"/>
        </w:rPr>
        <w:t>ir imtis su tarpta</w:t>
      </w:r>
      <w:r w:rsidR="00F43C05" w:rsidRPr="00E5193C">
        <w:rPr>
          <w:rFonts w:ascii="Times New Roman" w:hAnsi="Times New Roman"/>
          <w:sz w:val="26"/>
          <w:szCs w:val="26"/>
          <w:lang w:val="lt-LT"/>
        </w:rPr>
        <w:t xml:space="preserve">utine teise suderinamų veiksmų </w:t>
      </w:r>
      <w:r w:rsidR="00F3705C" w:rsidRPr="00E5193C">
        <w:rPr>
          <w:rFonts w:ascii="Times New Roman" w:hAnsi="Times New Roman"/>
          <w:sz w:val="26"/>
          <w:szCs w:val="26"/>
          <w:lang w:val="lt-LT"/>
        </w:rPr>
        <w:t xml:space="preserve">siekiant nutraukti rimtus </w:t>
      </w:r>
      <w:r w:rsidR="00F3705C" w:rsidRPr="00E5193C">
        <w:rPr>
          <w:rFonts w:ascii="Times New Roman" w:hAnsi="Times New Roman"/>
          <w:i/>
          <w:sz w:val="26"/>
          <w:szCs w:val="26"/>
          <w:lang w:val="lt-LT"/>
        </w:rPr>
        <w:t>jus cogens</w:t>
      </w:r>
      <w:r w:rsidR="00F3705C" w:rsidRPr="00E5193C">
        <w:rPr>
          <w:rFonts w:ascii="Times New Roman" w:hAnsi="Times New Roman"/>
          <w:sz w:val="26"/>
          <w:szCs w:val="26"/>
          <w:lang w:val="lt-LT"/>
        </w:rPr>
        <w:t xml:space="preserve"> normų pažeidimus</w:t>
      </w:r>
      <w:r w:rsidR="008B2A25" w:rsidRPr="00E5193C">
        <w:rPr>
          <w:rFonts w:ascii="Times New Roman" w:hAnsi="Times New Roman"/>
          <w:sz w:val="26"/>
          <w:szCs w:val="26"/>
          <w:lang w:val="lt-LT"/>
        </w:rPr>
        <w:t xml:space="preserve">, </w:t>
      </w:r>
      <w:r w:rsidR="008B2A25" w:rsidRPr="00E5193C">
        <w:rPr>
          <w:rFonts w:ascii="Times New Roman" w:hAnsi="Times New Roman"/>
          <w:i/>
          <w:sz w:val="26"/>
          <w:szCs w:val="26"/>
          <w:lang w:val="lt-LT"/>
        </w:rPr>
        <w:t>inter alia</w:t>
      </w:r>
      <w:r w:rsidR="00C220A5">
        <w:rPr>
          <w:rFonts w:ascii="Times New Roman" w:hAnsi="Times New Roman"/>
          <w:sz w:val="26"/>
          <w:szCs w:val="26"/>
          <w:lang w:val="lt-LT"/>
        </w:rPr>
        <w:t xml:space="preserve"> humanitarinę krizę.</w:t>
      </w:r>
      <w:bookmarkStart w:id="16" w:name="_Toc331936230"/>
    </w:p>
    <w:p w:rsidR="00E56EF2" w:rsidRPr="00E56EF2" w:rsidRDefault="00E56EF2" w:rsidP="00E56EF2">
      <w:pPr>
        <w:pStyle w:val="Sraopastraipa"/>
        <w:tabs>
          <w:tab w:val="left" w:pos="1134"/>
        </w:tabs>
        <w:spacing w:after="0" w:line="360" w:lineRule="auto"/>
        <w:ind w:left="0" w:firstLine="709"/>
        <w:jc w:val="both"/>
        <w:rPr>
          <w:rFonts w:ascii="Times New Roman" w:hAnsi="Times New Roman"/>
          <w:sz w:val="26"/>
          <w:szCs w:val="26"/>
          <w:lang w:val="lt-LT"/>
        </w:rPr>
      </w:pPr>
    </w:p>
    <w:p w:rsidR="003E69FF" w:rsidRPr="00E5193C" w:rsidRDefault="00E56EF2" w:rsidP="005C78C7">
      <w:pPr>
        <w:pStyle w:val="Antrat5"/>
        <w:tabs>
          <w:tab w:val="left" w:pos="0"/>
        </w:tabs>
        <w:spacing w:before="0" w:after="0"/>
        <w:ind w:left="709"/>
        <w:jc w:val="center"/>
        <w:rPr>
          <w:rFonts w:ascii="Times New Roman" w:hAnsi="Times New Roman"/>
          <w:i w:val="0"/>
          <w:lang w:val="lt-LT"/>
        </w:rPr>
      </w:pPr>
      <w:r>
        <w:rPr>
          <w:rFonts w:ascii="Times New Roman" w:eastAsia="Cambria" w:hAnsi="Times New Roman"/>
          <w:bCs w:val="0"/>
          <w:i w:val="0"/>
          <w:iCs w:val="0"/>
          <w:lang w:val="lt-LT"/>
        </w:rPr>
        <w:t xml:space="preserve">1.3.1.3. </w:t>
      </w:r>
      <w:r w:rsidR="003E69FF" w:rsidRPr="00E5193C">
        <w:rPr>
          <w:rFonts w:ascii="Times New Roman" w:hAnsi="Times New Roman"/>
          <w:i w:val="0"/>
          <w:lang w:val="lt-LT"/>
        </w:rPr>
        <w:t>Pareiga bendradarbiauti</w:t>
      </w:r>
      <w:bookmarkEnd w:id="16"/>
    </w:p>
    <w:p w:rsidR="004E30D7" w:rsidRPr="00E5193C" w:rsidRDefault="004E30D7" w:rsidP="007153F2">
      <w:pPr>
        <w:tabs>
          <w:tab w:val="left" w:pos="709"/>
        </w:tabs>
        <w:spacing w:after="0" w:line="360" w:lineRule="auto"/>
        <w:ind w:firstLine="709"/>
        <w:jc w:val="both"/>
        <w:rPr>
          <w:rFonts w:ascii="Times New Roman" w:hAnsi="Times New Roman"/>
          <w:sz w:val="26"/>
          <w:szCs w:val="26"/>
          <w:lang w:val="lt-LT"/>
        </w:rPr>
      </w:pPr>
    </w:p>
    <w:p w:rsidR="008B2A25" w:rsidRPr="00E5193C" w:rsidRDefault="00F3705C" w:rsidP="00F3705C">
      <w:pPr>
        <w:pStyle w:val="Sraopastraipa"/>
        <w:tabs>
          <w:tab w:val="left" w:pos="709"/>
        </w:tabs>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t xml:space="preserve">Valstybių pareiga bendradarbiauti siekiant nutraukti rimtus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normų pažeidimus, yra aiškiausias įsipareigojimų </w:t>
      </w:r>
      <w:r w:rsidRPr="00E5193C">
        <w:rPr>
          <w:rFonts w:ascii="Times New Roman" w:hAnsi="Times New Roman"/>
          <w:i/>
          <w:sz w:val="26"/>
          <w:szCs w:val="26"/>
          <w:lang w:val="lt-LT"/>
        </w:rPr>
        <w:t>erga omnes</w:t>
      </w:r>
      <w:r w:rsidRPr="00E5193C">
        <w:rPr>
          <w:rFonts w:ascii="Times New Roman" w:hAnsi="Times New Roman"/>
          <w:sz w:val="26"/>
          <w:szCs w:val="26"/>
          <w:lang w:val="lt-LT"/>
        </w:rPr>
        <w:t xml:space="preserve"> koncepcijos įtakos tarptautinės teisės evoliucijai atspindys</w:t>
      </w:r>
      <w:r w:rsidRPr="00E5193C">
        <w:rPr>
          <w:rStyle w:val="Puslapioinaosnuoroda"/>
          <w:rFonts w:ascii="Times New Roman" w:hAnsi="Times New Roman"/>
          <w:sz w:val="26"/>
          <w:szCs w:val="26"/>
          <w:lang w:val="lt-LT"/>
        </w:rPr>
        <w:footnoteReference w:id="249"/>
      </w:r>
      <w:r w:rsidRPr="00E5193C">
        <w:rPr>
          <w:rFonts w:ascii="Times New Roman" w:hAnsi="Times New Roman"/>
          <w:sz w:val="26"/>
          <w:szCs w:val="26"/>
          <w:lang w:val="lt-LT"/>
        </w:rPr>
        <w:t xml:space="preserve">. </w:t>
      </w:r>
      <w:r w:rsidR="00995F58" w:rsidRPr="00E5193C">
        <w:rPr>
          <w:rFonts w:ascii="Times New Roman" w:hAnsi="Times New Roman"/>
          <w:sz w:val="26"/>
          <w:szCs w:val="26"/>
          <w:lang w:val="lt-LT"/>
        </w:rPr>
        <w:t>Be to, kad kiekviena valstybė</w:t>
      </w:r>
      <w:r w:rsidR="00486C71" w:rsidRPr="00E5193C">
        <w:rPr>
          <w:rFonts w:ascii="Times New Roman" w:hAnsi="Times New Roman"/>
          <w:sz w:val="26"/>
          <w:szCs w:val="26"/>
          <w:lang w:val="lt-LT"/>
        </w:rPr>
        <w:t>, t. y. ne tik ta, kuriai tarptautinės teisės pažeidimas padarė tiesioginę žalą,</w:t>
      </w:r>
      <w:r w:rsidR="00995F58" w:rsidRPr="00E5193C">
        <w:rPr>
          <w:rFonts w:ascii="Times New Roman" w:hAnsi="Times New Roman"/>
          <w:sz w:val="26"/>
          <w:szCs w:val="26"/>
          <w:lang w:val="lt-LT"/>
        </w:rPr>
        <w:t xml:space="preserve"> </w:t>
      </w:r>
      <w:r w:rsidR="00486C71" w:rsidRPr="00E5193C">
        <w:rPr>
          <w:rFonts w:ascii="Times New Roman" w:hAnsi="Times New Roman"/>
          <w:sz w:val="26"/>
          <w:szCs w:val="26"/>
          <w:lang w:val="lt-LT"/>
        </w:rPr>
        <w:t xml:space="preserve">turi teisę kelti valstybės, pažeidusios </w:t>
      </w:r>
      <w:r w:rsidR="00486C71" w:rsidRPr="00E5193C">
        <w:rPr>
          <w:rFonts w:ascii="Times New Roman" w:hAnsi="Times New Roman"/>
          <w:i/>
          <w:sz w:val="26"/>
          <w:szCs w:val="26"/>
          <w:lang w:val="lt-LT"/>
        </w:rPr>
        <w:t>erga omnes</w:t>
      </w:r>
      <w:r w:rsidR="00486C71" w:rsidRPr="00E5193C">
        <w:rPr>
          <w:rFonts w:ascii="Times New Roman" w:hAnsi="Times New Roman"/>
          <w:sz w:val="26"/>
          <w:szCs w:val="26"/>
          <w:lang w:val="lt-LT"/>
        </w:rPr>
        <w:t xml:space="preserve"> įsipareigojimus, atsakomybės klausimą tarptautiniu lygmeniu</w:t>
      </w:r>
      <w:r w:rsidR="00486C71" w:rsidRPr="00E5193C">
        <w:rPr>
          <w:rStyle w:val="Puslapioinaosnuoroda"/>
          <w:rFonts w:ascii="Times New Roman" w:hAnsi="Times New Roman"/>
          <w:sz w:val="26"/>
          <w:szCs w:val="26"/>
          <w:lang w:val="lt-LT"/>
        </w:rPr>
        <w:footnoteReference w:id="250"/>
      </w:r>
      <w:r w:rsidR="00486C71" w:rsidRPr="00E5193C">
        <w:rPr>
          <w:rFonts w:ascii="Times New Roman" w:hAnsi="Times New Roman"/>
          <w:sz w:val="26"/>
          <w:szCs w:val="26"/>
          <w:lang w:val="lt-LT"/>
        </w:rPr>
        <w:t>, kiekviena valstybė turi pozityvią pareigą</w:t>
      </w:r>
      <w:r w:rsidR="00486C71" w:rsidRPr="00E5193C">
        <w:rPr>
          <w:rStyle w:val="Puslapioinaosnuoroda"/>
          <w:rFonts w:ascii="Times New Roman" w:hAnsi="Times New Roman"/>
          <w:sz w:val="26"/>
          <w:szCs w:val="26"/>
          <w:lang w:val="lt-LT"/>
        </w:rPr>
        <w:footnoteReference w:id="251"/>
      </w:r>
      <w:r w:rsidR="00486C71" w:rsidRPr="00E5193C">
        <w:rPr>
          <w:rFonts w:ascii="Times New Roman" w:hAnsi="Times New Roman"/>
          <w:sz w:val="26"/>
          <w:szCs w:val="26"/>
          <w:lang w:val="lt-LT"/>
        </w:rPr>
        <w:t xml:space="preserve"> bendradarbiauti, kad</w:t>
      </w:r>
      <w:r w:rsidR="00D4242B" w:rsidRPr="00E5193C">
        <w:rPr>
          <w:rFonts w:ascii="Times New Roman" w:hAnsi="Times New Roman"/>
          <w:sz w:val="26"/>
          <w:szCs w:val="26"/>
          <w:lang w:val="lt-LT"/>
        </w:rPr>
        <w:t xml:space="preserve"> rimti</w:t>
      </w:r>
      <w:r w:rsidR="00486C71" w:rsidRPr="00E5193C">
        <w:rPr>
          <w:rFonts w:ascii="Times New Roman" w:hAnsi="Times New Roman"/>
          <w:sz w:val="26"/>
          <w:szCs w:val="26"/>
          <w:lang w:val="lt-LT"/>
        </w:rPr>
        <w:t xml:space="preserve"> </w:t>
      </w:r>
      <w:r w:rsidR="00486C71" w:rsidRPr="00E5193C">
        <w:rPr>
          <w:rFonts w:ascii="Times New Roman" w:hAnsi="Times New Roman"/>
          <w:i/>
          <w:sz w:val="26"/>
          <w:szCs w:val="26"/>
          <w:lang w:val="lt-LT"/>
        </w:rPr>
        <w:t>jus cogens</w:t>
      </w:r>
      <w:r w:rsidR="00486C71" w:rsidRPr="00E5193C">
        <w:rPr>
          <w:rFonts w:ascii="Times New Roman" w:hAnsi="Times New Roman"/>
          <w:sz w:val="26"/>
          <w:szCs w:val="26"/>
          <w:lang w:val="lt-LT"/>
        </w:rPr>
        <w:t xml:space="preserve"> normų pažeidimai būtų nutraukti. </w:t>
      </w:r>
    </w:p>
    <w:p w:rsidR="00ED5D31" w:rsidRPr="00E5193C" w:rsidRDefault="008B2A25" w:rsidP="00F3705C">
      <w:pPr>
        <w:pStyle w:val="Sraopastraipa"/>
        <w:tabs>
          <w:tab w:val="left" w:pos="709"/>
        </w:tabs>
        <w:spacing w:after="0" w:line="360" w:lineRule="auto"/>
        <w:ind w:left="0"/>
        <w:jc w:val="both"/>
        <w:rPr>
          <w:rFonts w:ascii="Times New Roman" w:hAnsi="Times New Roman"/>
          <w:sz w:val="26"/>
          <w:szCs w:val="26"/>
        </w:rPr>
      </w:pPr>
      <w:r w:rsidRPr="00E5193C">
        <w:rPr>
          <w:rFonts w:ascii="Times New Roman" w:hAnsi="Times New Roman"/>
          <w:sz w:val="26"/>
          <w:szCs w:val="26"/>
          <w:lang w:val="lt-LT"/>
        </w:rPr>
        <w:tab/>
      </w:r>
      <w:r w:rsidR="00ED5D31" w:rsidRPr="00E5193C">
        <w:rPr>
          <w:rFonts w:ascii="Times New Roman" w:hAnsi="Times New Roman"/>
          <w:sz w:val="26"/>
          <w:szCs w:val="26"/>
        </w:rPr>
        <w:t>JT Tarptautinės teisės komisijos nuomone, valstybių pareiga bendradarbiauti nutraukiant</w:t>
      </w:r>
      <w:r w:rsidR="00D4242B" w:rsidRPr="00E5193C">
        <w:rPr>
          <w:rFonts w:ascii="Times New Roman" w:hAnsi="Times New Roman"/>
          <w:sz w:val="26"/>
          <w:szCs w:val="26"/>
        </w:rPr>
        <w:t xml:space="preserve"> rimtus</w:t>
      </w:r>
      <w:r w:rsidR="00ED5D31" w:rsidRPr="00E5193C">
        <w:rPr>
          <w:rFonts w:ascii="Times New Roman" w:hAnsi="Times New Roman"/>
          <w:sz w:val="26"/>
          <w:szCs w:val="26"/>
        </w:rPr>
        <w:t xml:space="preserve"> </w:t>
      </w:r>
      <w:r w:rsidR="00ED5D31" w:rsidRPr="00E5193C">
        <w:rPr>
          <w:rFonts w:ascii="Times New Roman" w:hAnsi="Times New Roman"/>
          <w:i/>
          <w:sz w:val="26"/>
          <w:szCs w:val="26"/>
        </w:rPr>
        <w:t>jus cogens</w:t>
      </w:r>
      <w:r w:rsidR="00ED5D31" w:rsidRPr="00E5193C">
        <w:rPr>
          <w:rFonts w:ascii="Times New Roman" w:hAnsi="Times New Roman"/>
          <w:sz w:val="26"/>
          <w:szCs w:val="26"/>
        </w:rPr>
        <w:t xml:space="preserve"> normų pažeidimus yra </w:t>
      </w:r>
      <w:r w:rsidR="00C1555F" w:rsidRPr="00E5193C">
        <w:rPr>
          <w:rFonts w:ascii="Times New Roman" w:hAnsi="Times New Roman"/>
          <w:sz w:val="26"/>
          <w:szCs w:val="26"/>
        </w:rPr>
        <w:t>pažangaus</w:t>
      </w:r>
      <w:r w:rsidR="00ED5D31" w:rsidRPr="00E5193C">
        <w:rPr>
          <w:rFonts w:ascii="Times New Roman" w:hAnsi="Times New Roman"/>
          <w:sz w:val="26"/>
          <w:szCs w:val="26"/>
        </w:rPr>
        <w:t xml:space="preserve"> tarptautinės teisės vystymosi atspindys</w:t>
      </w:r>
      <w:r w:rsidR="00ED5D31" w:rsidRPr="00E5193C">
        <w:rPr>
          <w:rStyle w:val="Puslapioinaosnuoroda"/>
          <w:rFonts w:ascii="Times New Roman" w:hAnsi="Times New Roman"/>
          <w:sz w:val="26"/>
          <w:szCs w:val="26"/>
        </w:rPr>
        <w:footnoteReference w:id="252"/>
      </w:r>
      <w:r w:rsidR="00387B78" w:rsidRPr="00E5193C">
        <w:rPr>
          <w:rFonts w:ascii="Times New Roman" w:hAnsi="Times New Roman"/>
          <w:sz w:val="26"/>
          <w:szCs w:val="26"/>
        </w:rPr>
        <w:t>. A</w:t>
      </w:r>
      <w:r w:rsidR="00ED5D31" w:rsidRPr="00E5193C">
        <w:rPr>
          <w:rFonts w:ascii="Times New Roman" w:hAnsi="Times New Roman"/>
          <w:sz w:val="26"/>
          <w:szCs w:val="26"/>
        </w:rPr>
        <w:t xml:space="preserve">utorės nuomone, ši pareiga </w:t>
      </w:r>
      <w:r w:rsidR="00547D5C" w:rsidRPr="00E5193C">
        <w:rPr>
          <w:rFonts w:ascii="Times New Roman" w:hAnsi="Times New Roman"/>
          <w:sz w:val="26"/>
          <w:szCs w:val="26"/>
        </w:rPr>
        <w:t xml:space="preserve">tarptautinėje teisėje </w:t>
      </w:r>
      <w:r w:rsidR="00ED5D31" w:rsidRPr="00E5193C">
        <w:rPr>
          <w:rFonts w:ascii="Times New Roman" w:hAnsi="Times New Roman"/>
          <w:sz w:val="26"/>
          <w:szCs w:val="26"/>
        </w:rPr>
        <w:t>jau e</w:t>
      </w:r>
      <w:r w:rsidR="00387B78" w:rsidRPr="00E5193C">
        <w:rPr>
          <w:rFonts w:ascii="Times New Roman" w:hAnsi="Times New Roman"/>
          <w:sz w:val="26"/>
          <w:szCs w:val="26"/>
        </w:rPr>
        <w:t>gzistuoja.</w:t>
      </w:r>
    </w:p>
    <w:p w:rsidR="00B14A94" w:rsidRPr="00E5193C" w:rsidRDefault="00ED5D31" w:rsidP="00F3705C">
      <w:pPr>
        <w:pStyle w:val="Sraopastraipa"/>
        <w:tabs>
          <w:tab w:val="left" w:pos="709"/>
        </w:tabs>
        <w:spacing w:after="0" w:line="360" w:lineRule="auto"/>
        <w:ind w:left="0"/>
        <w:jc w:val="both"/>
        <w:rPr>
          <w:rFonts w:ascii="Times New Roman" w:hAnsi="Times New Roman"/>
          <w:sz w:val="26"/>
          <w:szCs w:val="26"/>
        </w:rPr>
      </w:pPr>
      <w:r w:rsidRPr="00E5193C">
        <w:rPr>
          <w:rFonts w:ascii="Times New Roman" w:hAnsi="Times New Roman"/>
          <w:sz w:val="26"/>
          <w:szCs w:val="26"/>
        </w:rPr>
        <w:lastRenderedPageBreak/>
        <w:tab/>
      </w:r>
      <w:r w:rsidR="00B14A94" w:rsidRPr="00E5193C">
        <w:rPr>
          <w:rFonts w:ascii="Times New Roman" w:hAnsi="Times New Roman"/>
          <w:sz w:val="26"/>
          <w:szCs w:val="26"/>
        </w:rPr>
        <w:t>1970 m. Deklaracijos</w:t>
      </w:r>
      <w:r w:rsidR="00C877CA" w:rsidRPr="00E5193C">
        <w:rPr>
          <w:rFonts w:ascii="Times New Roman" w:hAnsi="Times New Roman"/>
          <w:sz w:val="26"/>
          <w:szCs w:val="26"/>
        </w:rPr>
        <w:t xml:space="preserve"> dėl tarptautinės teisės principų</w:t>
      </w:r>
      <w:r w:rsidR="00B14A94" w:rsidRPr="00E5193C">
        <w:rPr>
          <w:rFonts w:ascii="Times New Roman" w:hAnsi="Times New Roman"/>
          <w:sz w:val="26"/>
          <w:szCs w:val="26"/>
        </w:rPr>
        <w:t>, susijusių su draugiškais valstybių santykiais ir bendrdarbiavimu tarp jų pagal JT Chartiją</w:t>
      </w:r>
      <w:r w:rsidR="00B14A94" w:rsidRPr="00E5193C">
        <w:rPr>
          <w:rStyle w:val="Puslapioinaosnuoroda"/>
          <w:rFonts w:ascii="Times New Roman" w:hAnsi="Times New Roman"/>
          <w:sz w:val="26"/>
          <w:szCs w:val="26"/>
        </w:rPr>
        <w:footnoteReference w:id="253"/>
      </w:r>
      <w:r w:rsidR="00B14A94" w:rsidRPr="00E5193C">
        <w:rPr>
          <w:rFonts w:ascii="Times New Roman" w:hAnsi="Times New Roman"/>
          <w:sz w:val="26"/>
          <w:szCs w:val="26"/>
        </w:rPr>
        <w:t xml:space="preserve"> </w:t>
      </w:r>
      <w:r w:rsidR="00387B78" w:rsidRPr="00E5193C">
        <w:rPr>
          <w:rFonts w:ascii="Times New Roman" w:hAnsi="Times New Roman"/>
          <w:sz w:val="26"/>
          <w:szCs w:val="26"/>
        </w:rPr>
        <w:t xml:space="preserve">(toliau – Deklaracija dėl tarptautinės teisės principų) </w:t>
      </w:r>
      <w:r w:rsidR="00B14A94" w:rsidRPr="00E5193C">
        <w:rPr>
          <w:rFonts w:ascii="Times New Roman" w:hAnsi="Times New Roman"/>
          <w:sz w:val="26"/>
          <w:szCs w:val="26"/>
        </w:rPr>
        <w:t xml:space="preserve">preambulė pripažino, jog sąžiningas tarptautinės teisės principų, susijusių su valstybių draugiškais santykiais ir bendradarbiavimu tarp jų, laikymais bei valstybių įsipareigojimų pagal JT Chartiją vykdymas gera valia turi didžiausios įtakos tarptautinės taikos ir saugumo išlaikymui bei kitų JT tikslų pasiekimui. Ši tarptautinę paprotinę teisę atspindinti deklaracija įtvirtino atskirą valstybių pareigą bendradarbiauti pagal JT Chartiją: siekdamos išlaikyti tarptautinę taiką ir saugumą, valstybės bendradarbiauja skatinant visuotinę pagarbą žmogaus teisėms ir laisvėms bei jų laikymąsi visų asmenų atžvilgiu. </w:t>
      </w:r>
      <w:r w:rsidR="009B3524" w:rsidRPr="00E5193C">
        <w:rPr>
          <w:rFonts w:ascii="Times New Roman" w:hAnsi="Times New Roman"/>
          <w:sz w:val="26"/>
          <w:szCs w:val="26"/>
        </w:rPr>
        <w:t>Vadinasi, tiek visos JT narės, tiek JT Saugumo Tarybos nuolatinės narės turi pareigą bendradarbiauti užtikrinant pagarbą žmogaus teisėms, t. y.</w:t>
      </w:r>
      <w:r w:rsidR="0021236C">
        <w:rPr>
          <w:rFonts w:ascii="Times New Roman" w:hAnsi="Times New Roman"/>
          <w:sz w:val="26"/>
          <w:szCs w:val="26"/>
        </w:rPr>
        <w:t xml:space="preserve"> turėtų turėti pareigą </w:t>
      </w:r>
      <w:r w:rsidR="009B3524" w:rsidRPr="00E5193C">
        <w:rPr>
          <w:rFonts w:ascii="Times New Roman" w:hAnsi="Times New Roman"/>
          <w:sz w:val="26"/>
          <w:szCs w:val="26"/>
        </w:rPr>
        <w:t xml:space="preserve"> svarstyti humanitarinę krizę ir imtis kolektyvinių priemonių siekiant ją nutraukti.</w:t>
      </w:r>
    </w:p>
    <w:p w:rsidR="00387B78" w:rsidRPr="00E5193C" w:rsidRDefault="00B14A94" w:rsidP="00387B78">
      <w:pPr>
        <w:pStyle w:val="Sraopastraipa"/>
        <w:tabs>
          <w:tab w:val="left" w:pos="709"/>
        </w:tabs>
        <w:spacing w:after="0" w:line="360" w:lineRule="auto"/>
        <w:ind w:left="0"/>
        <w:jc w:val="both"/>
        <w:rPr>
          <w:rFonts w:ascii="Times New Roman" w:hAnsi="Times New Roman"/>
          <w:sz w:val="26"/>
          <w:szCs w:val="26"/>
        </w:rPr>
      </w:pPr>
      <w:r w:rsidRPr="00E5193C">
        <w:rPr>
          <w:rFonts w:ascii="Times New Roman" w:hAnsi="Times New Roman"/>
          <w:sz w:val="26"/>
          <w:szCs w:val="26"/>
        </w:rPr>
        <w:tab/>
        <w:t>1949 m. rugpjūčio 12 d. Ženevos konvencijų Papildomo protokolo dėl tarptautinių ginkluotų konfliktų aukų apsaugos (I protokolas)</w:t>
      </w:r>
      <w:r w:rsidR="00387B78" w:rsidRPr="00E5193C">
        <w:rPr>
          <w:rStyle w:val="Puslapioinaosnuoroda"/>
          <w:rFonts w:ascii="Times New Roman" w:hAnsi="Times New Roman"/>
          <w:sz w:val="26"/>
          <w:szCs w:val="26"/>
        </w:rPr>
        <w:footnoteReference w:id="254"/>
      </w:r>
      <w:r w:rsidRPr="00E5193C">
        <w:rPr>
          <w:rFonts w:ascii="Times New Roman" w:hAnsi="Times New Roman"/>
          <w:sz w:val="26"/>
          <w:szCs w:val="26"/>
        </w:rPr>
        <w:t xml:space="preserve"> </w:t>
      </w:r>
      <w:r w:rsidR="00387B78" w:rsidRPr="00E5193C">
        <w:rPr>
          <w:rFonts w:ascii="Times New Roman" w:hAnsi="Times New Roman"/>
          <w:sz w:val="26"/>
          <w:szCs w:val="26"/>
        </w:rPr>
        <w:t xml:space="preserve">89 str. nustato, jog </w:t>
      </w:r>
      <w:r w:rsidR="00387B78" w:rsidRPr="00E5193C">
        <w:rPr>
          <w:rFonts w:ascii="Times New Roman" w:eastAsia="Times New Roman" w:hAnsi="Times New Roman"/>
          <w:sz w:val="26"/>
          <w:szCs w:val="26"/>
          <w:lang w:val="lt-LT" w:eastAsia="lt-LT"/>
        </w:rPr>
        <w:t>Konvencijų ar šio protokolo sunkių pažeidimų atvejais aukštosios susitariančiosios šalys įsipareigoja veikti kartu ar atskirai, bendradarbiaudamos su JT ir vadovaudamosi JT Chartija.</w:t>
      </w:r>
    </w:p>
    <w:p w:rsidR="008B2A25" w:rsidRPr="00E5193C" w:rsidRDefault="00387B78" w:rsidP="00387B78">
      <w:pPr>
        <w:pStyle w:val="Sraopastraipa"/>
        <w:tabs>
          <w:tab w:val="left" w:pos="709"/>
        </w:tabs>
        <w:spacing w:after="0" w:line="360" w:lineRule="auto"/>
        <w:ind w:left="0"/>
        <w:jc w:val="both"/>
        <w:rPr>
          <w:rFonts w:ascii="Times New Roman" w:eastAsia="Times New Roman" w:hAnsi="Times New Roman"/>
          <w:sz w:val="26"/>
          <w:szCs w:val="26"/>
          <w:lang w:val="lt-LT" w:eastAsia="lt-LT"/>
        </w:rPr>
      </w:pPr>
      <w:r w:rsidRPr="00E5193C">
        <w:rPr>
          <w:rFonts w:ascii="Times New Roman" w:hAnsi="Times New Roman"/>
          <w:sz w:val="26"/>
          <w:szCs w:val="26"/>
        </w:rPr>
        <w:tab/>
        <w:t xml:space="preserve">Remiantis JT Genocido konvencijos preambule, valstybės pripažįsta, jog norint išvaduoti žmoniją nuo tokios pasibaisėtinos nelaimės kaip genocidas būtina bendradarbiauti tarptautiniu mastu. Ši valstybių pareiga yra sukonkretinama JT Genocido konvencijos 1 str., kuris nustato, jog  </w:t>
      </w:r>
      <w:r w:rsidRPr="00E5193C">
        <w:rPr>
          <w:rFonts w:ascii="Times New Roman" w:eastAsia="Times New Roman" w:hAnsi="Times New Roman"/>
          <w:sz w:val="26"/>
          <w:szCs w:val="26"/>
          <w:lang w:val="lt-LT" w:eastAsia="lt-LT"/>
        </w:rPr>
        <w:t>valstybės įsipareigoja užkirsti jam kelią ir už jį bausti. TTT savo jurisprudencijoje pripažino, jog šiame straipsnyje numatytos valstybių prevencijos ir kaltų asmenų nubaudimo pareigos nėra apribotos valstybių teritorija</w:t>
      </w:r>
      <w:r w:rsidRPr="00E5193C">
        <w:rPr>
          <w:rStyle w:val="Puslapioinaosnuoroda"/>
          <w:rFonts w:ascii="Times New Roman" w:eastAsia="Times New Roman" w:hAnsi="Times New Roman"/>
          <w:sz w:val="26"/>
          <w:szCs w:val="26"/>
          <w:lang w:val="lt-LT" w:eastAsia="lt-LT"/>
        </w:rPr>
        <w:footnoteReference w:id="255"/>
      </w:r>
      <w:r w:rsidRPr="00E5193C">
        <w:rPr>
          <w:rFonts w:ascii="Times New Roman" w:eastAsia="Times New Roman" w:hAnsi="Times New Roman"/>
          <w:sz w:val="26"/>
          <w:szCs w:val="26"/>
          <w:lang w:val="lt-LT" w:eastAsia="lt-LT"/>
        </w:rPr>
        <w:t>.</w:t>
      </w:r>
      <w:r w:rsidR="00D4242B" w:rsidRPr="00E5193C">
        <w:rPr>
          <w:rFonts w:ascii="Times New Roman" w:eastAsia="Times New Roman" w:hAnsi="Times New Roman"/>
          <w:sz w:val="26"/>
          <w:szCs w:val="26"/>
          <w:lang w:val="lt-LT" w:eastAsia="lt-LT"/>
        </w:rPr>
        <w:t xml:space="preserve"> Vadinasi, </w:t>
      </w:r>
      <w:r w:rsidR="00D4242B" w:rsidRPr="00E5193C">
        <w:rPr>
          <w:rFonts w:ascii="Times New Roman" w:eastAsia="Times New Roman" w:hAnsi="Times New Roman"/>
          <w:sz w:val="26"/>
          <w:szCs w:val="26"/>
          <w:lang w:val="lt-LT" w:eastAsia="lt-LT"/>
        </w:rPr>
        <w:lastRenderedPageBreak/>
        <w:t xml:space="preserve">valstybės turi pareigą bendradarbiauti, kad ir kitose valstybėse būtų užkirstas kelias genocidui ir dėl jo kalti asmenys būtų nuteisti. </w:t>
      </w:r>
    </w:p>
    <w:p w:rsidR="00387B78" w:rsidRPr="00E5193C" w:rsidRDefault="008B2A25" w:rsidP="00387B78">
      <w:pPr>
        <w:pStyle w:val="Sraopastraipa"/>
        <w:tabs>
          <w:tab w:val="left" w:pos="709"/>
        </w:tabs>
        <w:spacing w:after="0" w:line="360" w:lineRule="auto"/>
        <w:ind w:left="0"/>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r>
      <w:r w:rsidR="00D4242B" w:rsidRPr="00E5193C">
        <w:rPr>
          <w:rFonts w:ascii="Times New Roman" w:eastAsia="Times New Roman" w:hAnsi="Times New Roman"/>
          <w:sz w:val="26"/>
          <w:szCs w:val="26"/>
          <w:lang w:val="lt-LT" w:eastAsia="lt-LT"/>
        </w:rPr>
        <w:t>Šią išvadą patvirtina</w:t>
      </w:r>
      <w:r w:rsidRPr="00E5193C">
        <w:rPr>
          <w:rFonts w:ascii="Times New Roman" w:eastAsia="Times New Roman" w:hAnsi="Times New Roman"/>
          <w:sz w:val="26"/>
          <w:szCs w:val="26"/>
          <w:lang w:val="lt-LT" w:eastAsia="lt-LT"/>
        </w:rPr>
        <w:t xml:space="preserve"> ir</w:t>
      </w:r>
      <w:r w:rsidR="00D4242B" w:rsidRPr="00E5193C">
        <w:rPr>
          <w:rFonts w:ascii="Times New Roman" w:eastAsia="Times New Roman" w:hAnsi="Times New Roman"/>
          <w:sz w:val="26"/>
          <w:szCs w:val="26"/>
          <w:lang w:val="lt-LT" w:eastAsia="lt-LT"/>
        </w:rPr>
        <w:t xml:space="preserve"> tas faktas, jog TTT pripažino Serbijos </w:t>
      </w:r>
      <w:r w:rsidR="007F588C">
        <w:rPr>
          <w:rFonts w:ascii="Times New Roman" w:eastAsia="Times New Roman" w:hAnsi="Times New Roman"/>
          <w:sz w:val="26"/>
          <w:szCs w:val="26"/>
          <w:lang w:val="lt-LT" w:eastAsia="lt-LT"/>
        </w:rPr>
        <w:t xml:space="preserve">ir Juodkalnijos </w:t>
      </w:r>
      <w:r w:rsidR="00D4242B" w:rsidRPr="00E5193C">
        <w:rPr>
          <w:rFonts w:ascii="Times New Roman" w:eastAsia="Times New Roman" w:hAnsi="Times New Roman"/>
          <w:sz w:val="26"/>
          <w:szCs w:val="26"/>
          <w:lang w:val="lt-LT" w:eastAsia="lt-LT"/>
        </w:rPr>
        <w:t xml:space="preserve">netiesioginę atsakomybę dėl genocido Srebrenicoje. Be to, reikia atkreipti dėmesį, jog TTT konstatavo, kad Serbija pažeidė ir bendradarbiavimo su tarptautiniais baudžiamaisiais tribunolais pareigą, kuri gali būti laikoma sudėtine pareigos bendradarbiauti nutraukiant rimtus  </w:t>
      </w:r>
      <w:r w:rsidR="00D4242B" w:rsidRPr="00E5193C">
        <w:rPr>
          <w:rFonts w:ascii="Times New Roman" w:eastAsia="Times New Roman" w:hAnsi="Times New Roman"/>
          <w:i/>
          <w:sz w:val="26"/>
          <w:szCs w:val="26"/>
          <w:lang w:val="lt-LT" w:eastAsia="lt-LT"/>
        </w:rPr>
        <w:t>jus cogens</w:t>
      </w:r>
      <w:r w:rsidR="00D4242B" w:rsidRPr="00E5193C">
        <w:rPr>
          <w:rFonts w:ascii="Times New Roman" w:eastAsia="Times New Roman" w:hAnsi="Times New Roman"/>
          <w:sz w:val="26"/>
          <w:szCs w:val="26"/>
          <w:lang w:val="lt-LT" w:eastAsia="lt-LT"/>
        </w:rPr>
        <w:t xml:space="preserve"> pažeidimus dalimi šiuolaikinėje tarptautinėje teisėje.</w:t>
      </w:r>
    </w:p>
    <w:p w:rsidR="00D4242B" w:rsidRPr="00E5193C" w:rsidRDefault="00D4242B" w:rsidP="00D4242B">
      <w:pPr>
        <w:pStyle w:val="Sraopastraipa"/>
        <w:tabs>
          <w:tab w:val="left" w:pos="709"/>
        </w:tabs>
        <w:spacing w:after="0" w:line="360" w:lineRule="auto"/>
        <w:ind w:left="0"/>
        <w:jc w:val="both"/>
        <w:rPr>
          <w:rFonts w:ascii="Times New Roman" w:hAnsi="Times New Roman"/>
          <w:sz w:val="26"/>
          <w:szCs w:val="26"/>
        </w:rPr>
      </w:pPr>
      <w:r w:rsidRPr="00E5193C">
        <w:rPr>
          <w:rFonts w:ascii="Times New Roman" w:hAnsi="Times New Roman"/>
          <w:sz w:val="26"/>
          <w:szCs w:val="26"/>
        </w:rPr>
        <w:tab/>
        <w:t>TBTBJ ir TBTR statutai įpareigoja JT nares bendradarbiauti su tribunolais ir areštuoti bei išduoti asmenis, įtariamus šių tribunolų jurisdikcijai priskirtų nusikaltimų padarymu</w:t>
      </w:r>
      <w:r w:rsidRPr="00E5193C">
        <w:rPr>
          <w:rStyle w:val="Puslapioinaosnuoroda"/>
          <w:rFonts w:ascii="Times New Roman" w:hAnsi="Times New Roman"/>
          <w:sz w:val="26"/>
          <w:szCs w:val="26"/>
        </w:rPr>
        <w:footnoteReference w:id="256"/>
      </w:r>
      <w:r w:rsidRPr="00E5193C">
        <w:rPr>
          <w:rFonts w:ascii="Times New Roman" w:hAnsi="Times New Roman"/>
          <w:sz w:val="26"/>
          <w:szCs w:val="26"/>
        </w:rPr>
        <w:t xml:space="preserve">. </w:t>
      </w:r>
      <w:r w:rsidR="00CC0B33">
        <w:rPr>
          <w:rFonts w:ascii="Times New Roman" w:hAnsi="Times New Roman"/>
          <w:sz w:val="26"/>
          <w:szCs w:val="26"/>
        </w:rPr>
        <w:t xml:space="preserve">TTT </w:t>
      </w:r>
      <w:r w:rsidRPr="00E5193C">
        <w:rPr>
          <w:rFonts w:ascii="Times New Roman" w:hAnsi="Times New Roman"/>
          <w:sz w:val="26"/>
          <w:szCs w:val="26"/>
        </w:rPr>
        <w:t xml:space="preserve">pripažino, jog Serbija pažeidė pareigą bendradarbiauti su tarptautiniu baudžiamuoju tribunolu, nes TTT pateikta informaciją įrodo, jog generolas R. Mladić, kuriam TBTBJ </w:t>
      </w:r>
      <w:r w:rsidR="00547D5C" w:rsidRPr="00E5193C">
        <w:rPr>
          <w:rFonts w:ascii="Times New Roman" w:hAnsi="Times New Roman"/>
          <w:sz w:val="26"/>
          <w:szCs w:val="26"/>
        </w:rPr>
        <w:t>pareiškė kaltinimus dėl genocido</w:t>
      </w:r>
      <w:r w:rsidRPr="00E5193C">
        <w:rPr>
          <w:rFonts w:ascii="Times New Roman" w:hAnsi="Times New Roman"/>
          <w:sz w:val="26"/>
          <w:szCs w:val="26"/>
        </w:rPr>
        <w:t xml:space="preserve"> Srebrenicoje, per kelis praėjusius metus buvo valstybės atsakovės t</w:t>
      </w:r>
      <w:r w:rsidR="00CC0B33">
        <w:rPr>
          <w:rFonts w:ascii="Times New Roman" w:hAnsi="Times New Roman"/>
          <w:sz w:val="26"/>
          <w:szCs w:val="26"/>
        </w:rPr>
        <w:t>eritorijoje net kelis kartus gana ilgą</w:t>
      </w:r>
      <w:r w:rsidR="0021236C">
        <w:rPr>
          <w:rFonts w:ascii="Times New Roman" w:hAnsi="Times New Roman"/>
          <w:sz w:val="26"/>
          <w:szCs w:val="26"/>
        </w:rPr>
        <w:t xml:space="preserve"> laiką ir netgi buvo ten bylos nagrinėjimo metu</w:t>
      </w:r>
      <w:r w:rsidRPr="00E5193C">
        <w:rPr>
          <w:rFonts w:ascii="Times New Roman" w:hAnsi="Times New Roman"/>
          <w:sz w:val="26"/>
          <w:szCs w:val="26"/>
        </w:rPr>
        <w:t>. Teismo nuomone, valstybė žinojo šio asmens gyvenamąją vietą, bet neinformavo atsakingų institucijų, kad šios galėtų suimti generolą R. Mladić</w:t>
      </w:r>
      <w:r w:rsidRPr="00E5193C">
        <w:rPr>
          <w:rStyle w:val="Puslapioinaosnuoroda"/>
          <w:rFonts w:ascii="Times New Roman" w:hAnsi="Times New Roman"/>
          <w:sz w:val="26"/>
          <w:szCs w:val="26"/>
        </w:rPr>
        <w:footnoteReference w:id="257"/>
      </w:r>
      <w:r w:rsidRPr="00E5193C">
        <w:rPr>
          <w:rFonts w:ascii="Times New Roman" w:hAnsi="Times New Roman"/>
          <w:sz w:val="26"/>
          <w:szCs w:val="26"/>
        </w:rPr>
        <w:t xml:space="preserve">. </w:t>
      </w:r>
    </w:p>
    <w:p w:rsidR="008B2A25" w:rsidRPr="00E5193C" w:rsidRDefault="00D4242B" w:rsidP="009C3586">
      <w:pPr>
        <w:pStyle w:val="Sraopastraipa"/>
        <w:tabs>
          <w:tab w:val="left" w:pos="709"/>
        </w:tabs>
        <w:spacing w:after="0" w:line="360" w:lineRule="auto"/>
        <w:ind w:left="0"/>
        <w:jc w:val="both"/>
        <w:rPr>
          <w:rFonts w:ascii="Times New Roman" w:hAnsi="Times New Roman"/>
          <w:sz w:val="26"/>
          <w:szCs w:val="26"/>
        </w:rPr>
      </w:pPr>
      <w:r w:rsidRPr="00E5193C">
        <w:rPr>
          <w:rFonts w:ascii="Times New Roman" w:hAnsi="Times New Roman"/>
          <w:sz w:val="26"/>
          <w:szCs w:val="26"/>
          <w:lang w:val="lt-LT"/>
        </w:rPr>
        <w:tab/>
        <w:t xml:space="preserve">Apibendrinant galima daryti išvadą, jog valstybių pareiga bendradarbiauti nutraukiant rimtus </w:t>
      </w:r>
      <w:r w:rsidRPr="00E5193C">
        <w:rPr>
          <w:rFonts w:ascii="Times New Roman" w:hAnsi="Times New Roman"/>
          <w:i/>
          <w:sz w:val="26"/>
          <w:szCs w:val="26"/>
          <w:lang w:val="lt-LT"/>
        </w:rPr>
        <w:t xml:space="preserve">jus cogens </w:t>
      </w:r>
      <w:r w:rsidRPr="00E5193C">
        <w:rPr>
          <w:rFonts w:ascii="Times New Roman" w:hAnsi="Times New Roman"/>
          <w:sz w:val="26"/>
          <w:szCs w:val="26"/>
          <w:lang w:val="lt-LT"/>
        </w:rPr>
        <w:t>normų pažeidimus egzistuoja šiuolaikinėje tarptautinėje teisėje ir šios pareigos pažeidimas kartu su kitais tarptautinės teisės pažeidimais galėtų būti valstybės tarptautinės ats</w:t>
      </w:r>
      <w:r w:rsidR="0021236C">
        <w:rPr>
          <w:rFonts w:ascii="Times New Roman" w:hAnsi="Times New Roman"/>
          <w:sz w:val="26"/>
          <w:szCs w:val="26"/>
          <w:lang w:val="lt-LT"/>
        </w:rPr>
        <w:t>akomybės pagrindas.</w:t>
      </w:r>
      <w:r w:rsidRPr="00E5193C">
        <w:rPr>
          <w:rFonts w:ascii="Times New Roman" w:hAnsi="Times New Roman"/>
          <w:sz w:val="26"/>
          <w:szCs w:val="26"/>
          <w:lang w:val="lt-LT"/>
        </w:rPr>
        <w:t xml:space="preserve"> Vadinasi, </w:t>
      </w:r>
      <w:r w:rsidRPr="00E5193C">
        <w:rPr>
          <w:rFonts w:ascii="Times New Roman" w:hAnsi="Times New Roman"/>
          <w:sz w:val="26"/>
          <w:szCs w:val="26"/>
        </w:rPr>
        <w:t>JT Tarptautinės teisės komisija nenustatė naujos valstybių pareigos</w:t>
      </w:r>
      <w:r w:rsidR="00F43C05" w:rsidRPr="00E5193C">
        <w:rPr>
          <w:rFonts w:ascii="Times New Roman" w:hAnsi="Times New Roman"/>
          <w:sz w:val="26"/>
          <w:szCs w:val="26"/>
        </w:rPr>
        <w:t xml:space="preserve"> bendradarbiauti</w:t>
      </w:r>
      <w:r w:rsidRPr="00E5193C">
        <w:rPr>
          <w:rFonts w:ascii="Times New Roman" w:hAnsi="Times New Roman"/>
          <w:sz w:val="26"/>
          <w:szCs w:val="26"/>
        </w:rPr>
        <w:t>, o kaip pati Komisija pripažįsta</w:t>
      </w:r>
      <w:r w:rsidR="009C3586" w:rsidRPr="00E5193C">
        <w:rPr>
          <w:rFonts w:ascii="Times New Roman" w:hAnsi="Times New Roman"/>
          <w:sz w:val="26"/>
          <w:szCs w:val="26"/>
        </w:rPr>
        <w:t>, buvo siekiama</w:t>
      </w:r>
      <w:r w:rsidR="00F43C05" w:rsidRPr="00E5193C">
        <w:rPr>
          <w:rFonts w:ascii="Times New Roman" w:hAnsi="Times New Roman"/>
          <w:sz w:val="26"/>
          <w:szCs w:val="26"/>
        </w:rPr>
        <w:t xml:space="preserve"> sustiprinti egzistuojančius valstybių institucinio bendradarbiavimo mechanizmus</w:t>
      </w:r>
      <w:r w:rsidR="00F43C05" w:rsidRPr="00E5193C">
        <w:rPr>
          <w:rStyle w:val="Puslapioinaosnuoroda"/>
          <w:rFonts w:ascii="Times New Roman" w:hAnsi="Times New Roman"/>
          <w:sz w:val="26"/>
          <w:szCs w:val="26"/>
        </w:rPr>
        <w:footnoteReference w:id="258"/>
      </w:r>
      <w:r w:rsidR="009C3586" w:rsidRPr="00E5193C">
        <w:rPr>
          <w:rFonts w:ascii="Times New Roman" w:hAnsi="Times New Roman"/>
          <w:sz w:val="26"/>
          <w:szCs w:val="26"/>
        </w:rPr>
        <w:t xml:space="preserve">, pavyzdžiui, svarstyti </w:t>
      </w:r>
      <w:r w:rsidR="0021236C">
        <w:rPr>
          <w:rFonts w:ascii="Times New Roman" w:hAnsi="Times New Roman"/>
          <w:sz w:val="26"/>
          <w:szCs w:val="26"/>
        </w:rPr>
        <w:t>sunkių</w:t>
      </w:r>
      <w:r w:rsidR="009C3586" w:rsidRPr="00E5193C">
        <w:rPr>
          <w:rFonts w:ascii="Times New Roman" w:hAnsi="Times New Roman"/>
          <w:sz w:val="26"/>
          <w:szCs w:val="26"/>
        </w:rPr>
        <w:t xml:space="preserve"> </w:t>
      </w:r>
      <w:r w:rsidR="009C3586" w:rsidRPr="00E5193C">
        <w:rPr>
          <w:rFonts w:ascii="Times New Roman" w:hAnsi="Times New Roman"/>
          <w:i/>
          <w:sz w:val="26"/>
          <w:szCs w:val="26"/>
        </w:rPr>
        <w:t>jus cogens</w:t>
      </w:r>
      <w:r w:rsidR="009C3586" w:rsidRPr="00E5193C">
        <w:rPr>
          <w:rFonts w:ascii="Times New Roman" w:hAnsi="Times New Roman"/>
          <w:sz w:val="26"/>
          <w:szCs w:val="26"/>
        </w:rPr>
        <w:t xml:space="preserve"> normų pažeidimus JT Saugumo Taryboje ir imtis būtinų priemonių siekiant juos nutraukti. </w:t>
      </w:r>
    </w:p>
    <w:p w:rsidR="007B4BED" w:rsidRPr="00E5193C" w:rsidRDefault="008B2A25" w:rsidP="0021236C">
      <w:pPr>
        <w:pStyle w:val="Sraopastraipa"/>
        <w:tabs>
          <w:tab w:val="left" w:pos="709"/>
        </w:tabs>
        <w:spacing w:after="0" w:line="360" w:lineRule="auto"/>
        <w:ind w:left="0"/>
        <w:jc w:val="both"/>
        <w:rPr>
          <w:rFonts w:ascii="Times New Roman" w:hAnsi="Times New Roman"/>
          <w:sz w:val="26"/>
          <w:szCs w:val="26"/>
        </w:rPr>
      </w:pPr>
      <w:r w:rsidRPr="00E5193C">
        <w:rPr>
          <w:rFonts w:ascii="Times New Roman" w:hAnsi="Times New Roman"/>
          <w:sz w:val="26"/>
          <w:szCs w:val="26"/>
        </w:rPr>
        <w:tab/>
      </w:r>
      <w:r w:rsidR="00C97526" w:rsidRPr="00E5193C">
        <w:rPr>
          <w:rFonts w:ascii="Times New Roman" w:hAnsi="Times New Roman"/>
          <w:i/>
          <w:sz w:val="26"/>
          <w:szCs w:val="26"/>
        </w:rPr>
        <w:t>Erga omnes</w:t>
      </w:r>
      <w:r w:rsidR="00C97526" w:rsidRPr="00E5193C">
        <w:rPr>
          <w:rFonts w:ascii="Times New Roman" w:hAnsi="Times New Roman"/>
          <w:sz w:val="26"/>
          <w:szCs w:val="26"/>
        </w:rPr>
        <w:t xml:space="preserve"> įsipareigojimai yra siejami su svarbiausiomis žmonijos vertybėmis, todėl prie visos tarptautinės bendrijos interesų apsaugojimo turėtų </w:t>
      </w:r>
      <w:r w:rsidR="00C97526" w:rsidRPr="00E5193C">
        <w:rPr>
          <w:rFonts w:ascii="Times New Roman" w:hAnsi="Times New Roman"/>
          <w:sz w:val="26"/>
          <w:szCs w:val="26"/>
        </w:rPr>
        <w:lastRenderedPageBreak/>
        <w:t xml:space="preserve">prisidėti </w:t>
      </w:r>
      <w:r w:rsidR="009C3586" w:rsidRPr="00E5193C">
        <w:rPr>
          <w:rFonts w:ascii="Times New Roman" w:hAnsi="Times New Roman"/>
          <w:sz w:val="26"/>
          <w:szCs w:val="26"/>
        </w:rPr>
        <w:t xml:space="preserve">ir </w:t>
      </w:r>
      <w:r w:rsidR="00C97526" w:rsidRPr="00E5193C">
        <w:rPr>
          <w:rFonts w:ascii="Times New Roman" w:hAnsi="Times New Roman"/>
          <w:sz w:val="26"/>
          <w:szCs w:val="26"/>
        </w:rPr>
        <w:t>JT Saugumo Taryba, imdamasi priemonių pagal JT Chartijos VII skyrių.</w:t>
      </w:r>
      <w:r w:rsidR="00B2369F" w:rsidRPr="00E5193C">
        <w:rPr>
          <w:rFonts w:ascii="Times New Roman" w:hAnsi="Times New Roman"/>
          <w:sz w:val="26"/>
          <w:szCs w:val="26"/>
        </w:rPr>
        <w:t xml:space="preserve"> Tokią galimybę patvirtino ir JT Tarptautinės teisės komisija, nurodydama, jog Valstybių atsakomybės už tarptautinės teisės pažeidimus 41 str. 1 d. numatyta valstybių pareiga bendradarbiauti ir kitos to paties straipsnio 2 d. nustatytos pareigos</w:t>
      </w:r>
      <w:r w:rsidR="00B2369F" w:rsidRPr="00E5193C">
        <w:rPr>
          <w:rStyle w:val="Puslapioinaosnuoroda"/>
          <w:rFonts w:ascii="Times New Roman" w:hAnsi="Times New Roman"/>
          <w:sz w:val="26"/>
          <w:szCs w:val="26"/>
        </w:rPr>
        <w:footnoteReference w:id="259"/>
      </w:r>
      <w:r w:rsidR="00B2369F" w:rsidRPr="00E5193C">
        <w:rPr>
          <w:rFonts w:ascii="Times New Roman" w:hAnsi="Times New Roman"/>
          <w:sz w:val="26"/>
          <w:szCs w:val="26"/>
        </w:rPr>
        <w:t>, neužkerta kelio kitoms poveikio priemonėms pagal tarptautinę teisę, kurių gali būti imamasi siekiant nutraukti</w:t>
      </w:r>
      <w:r w:rsidR="0021236C">
        <w:rPr>
          <w:rFonts w:ascii="Times New Roman" w:hAnsi="Times New Roman"/>
          <w:sz w:val="26"/>
          <w:szCs w:val="26"/>
        </w:rPr>
        <w:t xml:space="preserve"> sunkius</w:t>
      </w:r>
      <w:r w:rsidR="00B2369F" w:rsidRPr="00E5193C">
        <w:rPr>
          <w:rFonts w:ascii="Times New Roman" w:hAnsi="Times New Roman"/>
          <w:sz w:val="26"/>
          <w:szCs w:val="26"/>
        </w:rPr>
        <w:t xml:space="preserve"> </w:t>
      </w:r>
      <w:r w:rsidR="00B2369F" w:rsidRPr="00E5193C">
        <w:rPr>
          <w:rFonts w:ascii="Times New Roman" w:hAnsi="Times New Roman"/>
          <w:i/>
          <w:sz w:val="26"/>
          <w:szCs w:val="26"/>
        </w:rPr>
        <w:t>jus cogens</w:t>
      </w:r>
      <w:r w:rsidR="00B2369F" w:rsidRPr="00E5193C">
        <w:rPr>
          <w:rFonts w:ascii="Times New Roman" w:hAnsi="Times New Roman"/>
          <w:sz w:val="26"/>
          <w:szCs w:val="26"/>
        </w:rPr>
        <w:t xml:space="preserve"> normų pažeidimus</w:t>
      </w:r>
      <w:r w:rsidR="009B3524" w:rsidRPr="00E5193C">
        <w:rPr>
          <w:rFonts w:ascii="Times New Roman" w:hAnsi="Times New Roman"/>
          <w:sz w:val="26"/>
          <w:szCs w:val="26"/>
        </w:rPr>
        <w:t>, pavyzdžiui, JT Saugumo Tarybos sankcionuotai humanitarinei intervencijai</w:t>
      </w:r>
      <w:r w:rsidR="00B2369F" w:rsidRPr="00E5193C">
        <w:rPr>
          <w:rFonts w:ascii="Times New Roman" w:hAnsi="Times New Roman"/>
          <w:sz w:val="26"/>
          <w:szCs w:val="26"/>
        </w:rPr>
        <w:t xml:space="preserve">. </w:t>
      </w:r>
    </w:p>
    <w:p w:rsidR="009B3524" w:rsidRPr="00E5193C" w:rsidRDefault="009B3524" w:rsidP="0021236C">
      <w:pPr>
        <w:pStyle w:val="Sraopastraipa"/>
        <w:tabs>
          <w:tab w:val="left" w:pos="709"/>
        </w:tabs>
        <w:spacing w:after="0" w:line="360" w:lineRule="auto"/>
        <w:ind w:left="0"/>
        <w:jc w:val="both"/>
        <w:rPr>
          <w:rFonts w:ascii="Times New Roman" w:hAnsi="Times New Roman"/>
          <w:sz w:val="26"/>
          <w:szCs w:val="26"/>
        </w:rPr>
      </w:pPr>
    </w:p>
    <w:p w:rsidR="003E69FF" w:rsidRPr="00E5193C" w:rsidRDefault="009E4978" w:rsidP="0021236C">
      <w:pPr>
        <w:pStyle w:val="Antrat4"/>
        <w:numPr>
          <w:ilvl w:val="2"/>
          <w:numId w:val="79"/>
        </w:numPr>
        <w:spacing w:before="0" w:after="0"/>
        <w:jc w:val="center"/>
        <w:rPr>
          <w:sz w:val="26"/>
          <w:szCs w:val="26"/>
          <w:lang w:val="lt-LT"/>
        </w:rPr>
      </w:pPr>
      <w:bookmarkStart w:id="17" w:name="_Toc331936231"/>
      <w:r w:rsidRPr="00E5193C">
        <w:rPr>
          <w:sz w:val="26"/>
          <w:szCs w:val="26"/>
          <w:lang w:val="lt-LT"/>
        </w:rPr>
        <w:t>Valstybės atsakomybė dėl humanitarinės krizės</w:t>
      </w:r>
      <w:bookmarkEnd w:id="17"/>
    </w:p>
    <w:p w:rsidR="00A719BA" w:rsidRPr="00E5193C" w:rsidRDefault="00A719BA" w:rsidP="0021236C">
      <w:pPr>
        <w:spacing w:after="0"/>
        <w:rPr>
          <w:rFonts w:ascii="Times New Roman" w:hAnsi="Times New Roman"/>
          <w:sz w:val="26"/>
          <w:szCs w:val="26"/>
          <w:lang w:val="lt-LT"/>
        </w:rPr>
      </w:pPr>
    </w:p>
    <w:p w:rsidR="003E69FF" w:rsidRDefault="009C3586" w:rsidP="0021236C">
      <w:pPr>
        <w:spacing w:after="0" w:line="360" w:lineRule="auto"/>
        <w:jc w:val="both"/>
        <w:rPr>
          <w:rFonts w:ascii="Times New Roman" w:eastAsia="BatangChe" w:hAnsi="Times New Roman"/>
          <w:sz w:val="26"/>
          <w:szCs w:val="26"/>
          <w:lang w:val="lt-LT"/>
        </w:rPr>
      </w:pPr>
      <w:r w:rsidRPr="00E5193C">
        <w:rPr>
          <w:rFonts w:ascii="Times New Roman" w:eastAsia="BatangChe" w:hAnsi="Times New Roman"/>
          <w:sz w:val="26"/>
          <w:szCs w:val="26"/>
          <w:lang w:val="lt-LT"/>
        </w:rPr>
        <w:tab/>
      </w:r>
      <w:r w:rsidR="001A0CF6" w:rsidRPr="00E5193C">
        <w:rPr>
          <w:rFonts w:ascii="Times New Roman" w:eastAsia="BatangChe" w:hAnsi="Times New Roman"/>
          <w:sz w:val="26"/>
          <w:szCs w:val="26"/>
          <w:lang w:val="lt-LT"/>
        </w:rPr>
        <w:t xml:space="preserve">Įsitikinus, jog valstybės turi pareigą šiuolaikinėje tarptautinėje teisėje užkirsti kelią humanitarinei krizei, </w:t>
      </w:r>
      <w:r w:rsidR="001A0CF6" w:rsidRPr="00E5193C">
        <w:rPr>
          <w:rFonts w:ascii="Times New Roman" w:eastAsia="BatangChe" w:hAnsi="Times New Roman"/>
          <w:i/>
          <w:sz w:val="26"/>
          <w:szCs w:val="26"/>
          <w:lang w:val="lt-LT"/>
        </w:rPr>
        <w:t>inter alia</w:t>
      </w:r>
      <w:r w:rsidR="001A0CF6" w:rsidRPr="00E5193C">
        <w:rPr>
          <w:rFonts w:ascii="Times New Roman" w:eastAsia="BatangChe" w:hAnsi="Times New Roman"/>
          <w:sz w:val="26"/>
          <w:szCs w:val="26"/>
          <w:lang w:val="lt-LT"/>
        </w:rPr>
        <w:t xml:space="preserve"> ją nutraukti, siekiant </w:t>
      </w:r>
      <w:r w:rsidR="00A719BA" w:rsidRPr="00E5193C">
        <w:rPr>
          <w:rFonts w:ascii="Times New Roman" w:eastAsia="BatangChe" w:hAnsi="Times New Roman"/>
          <w:sz w:val="26"/>
          <w:szCs w:val="26"/>
          <w:lang w:val="lt-LT"/>
        </w:rPr>
        <w:t xml:space="preserve">įrodyti valstybės atsakomybę, </w:t>
      </w:r>
      <w:r w:rsidR="001A0CF6" w:rsidRPr="00E5193C">
        <w:rPr>
          <w:rFonts w:ascii="Times New Roman" w:eastAsia="BatangChe" w:hAnsi="Times New Roman"/>
          <w:sz w:val="26"/>
          <w:szCs w:val="26"/>
          <w:lang w:val="lt-LT"/>
        </w:rPr>
        <w:t>atitinkami tarptautinę teisę pažeidžiantys</w:t>
      </w:r>
      <w:r w:rsidR="00A719BA" w:rsidRPr="00E5193C">
        <w:rPr>
          <w:rFonts w:ascii="Times New Roman" w:eastAsia="BatangChe" w:hAnsi="Times New Roman"/>
          <w:sz w:val="26"/>
          <w:szCs w:val="26"/>
          <w:lang w:val="lt-LT"/>
        </w:rPr>
        <w:t xml:space="preserve"> veiksmai turi būti priskirti valstybei (t. y. turi būti išspręstas taip vadinamas priskirtinumo klausimas)</w:t>
      </w:r>
      <w:r w:rsidR="001A0CF6" w:rsidRPr="00E5193C">
        <w:rPr>
          <w:rFonts w:ascii="Times New Roman" w:eastAsia="BatangChe" w:hAnsi="Times New Roman"/>
          <w:sz w:val="26"/>
          <w:szCs w:val="26"/>
          <w:lang w:val="lt-LT"/>
        </w:rPr>
        <w:t>.</w:t>
      </w:r>
      <w:r w:rsidR="00A719BA" w:rsidRPr="00E5193C">
        <w:rPr>
          <w:rFonts w:ascii="Times New Roman" w:eastAsia="BatangChe" w:hAnsi="Times New Roman"/>
          <w:sz w:val="26"/>
          <w:szCs w:val="26"/>
          <w:lang w:val="lt-LT"/>
        </w:rPr>
        <w:t xml:space="preserve"> Siekiant pagrindinio šios disertacijos dalies tikslo – pateikti huma</w:t>
      </w:r>
      <w:r w:rsidR="00CC0B33">
        <w:rPr>
          <w:rFonts w:ascii="Times New Roman" w:eastAsia="BatangChe" w:hAnsi="Times New Roman"/>
          <w:sz w:val="26"/>
          <w:szCs w:val="26"/>
          <w:lang w:val="lt-LT"/>
        </w:rPr>
        <w:t xml:space="preserve">nitarinės intervencijos sąvoką </w:t>
      </w:r>
      <w:r w:rsidR="00CC0B33" w:rsidRPr="00E5193C">
        <w:rPr>
          <w:rFonts w:ascii="Times New Roman" w:hAnsi="Times New Roman"/>
          <w:sz w:val="26"/>
          <w:szCs w:val="26"/>
        </w:rPr>
        <w:t>–</w:t>
      </w:r>
      <w:r w:rsidR="00A719BA" w:rsidRPr="00E5193C">
        <w:rPr>
          <w:rFonts w:ascii="Times New Roman" w:eastAsia="BatangChe" w:hAnsi="Times New Roman"/>
          <w:sz w:val="26"/>
          <w:szCs w:val="26"/>
          <w:lang w:val="lt-LT"/>
        </w:rPr>
        <w:t xml:space="preserve"> būtina išanalizuoti </w:t>
      </w:r>
      <w:r w:rsidR="007735FA" w:rsidRPr="00E5193C">
        <w:rPr>
          <w:rFonts w:ascii="Times New Roman" w:eastAsia="BatangChe" w:hAnsi="Times New Roman"/>
          <w:sz w:val="26"/>
          <w:szCs w:val="26"/>
          <w:lang w:val="lt-LT"/>
        </w:rPr>
        <w:t>humanitarinės krizės metu vykdomų žmogaus teisių pažeidimų priskirtinumo valstybei sąlygas pagal v</w:t>
      </w:r>
      <w:r w:rsidR="00C1555F" w:rsidRPr="00E5193C">
        <w:rPr>
          <w:rFonts w:ascii="Times New Roman" w:eastAsia="BatangChe" w:hAnsi="Times New Roman"/>
          <w:sz w:val="26"/>
          <w:szCs w:val="26"/>
          <w:lang w:val="lt-LT"/>
        </w:rPr>
        <w:t>alstybių</w:t>
      </w:r>
      <w:r w:rsidR="00A719BA" w:rsidRPr="00E5193C">
        <w:rPr>
          <w:rFonts w:ascii="Times New Roman" w:eastAsia="BatangChe" w:hAnsi="Times New Roman"/>
          <w:sz w:val="26"/>
          <w:szCs w:val="26"/>
          <w:lang w:val="lt-LT"/>
        </w:rPr>
        <w:t xml:space="preserve"> atsakomybės </w:t>
      </w:r>
      <w:r w:rsidR="007735FA" w:rsidRPr="00E5193C">
        <w:rPr>
          <w:rFonts w:ascii="Times New Roman" w:eastAsia="BatangChe" w:hAnsi="Times New Roman"/>
          <w:sz w:val="26"/>
          <w:szCs w:val="26"/>
          <w:lang w:val="lt-LT"/>
        </w:rPr>
        <w:t xml:space="preserve">normas </w:t>
      </w:r>
      <w:r w:rsidR="00A719BA" w:rsidRPr="00E5193C">
        <w:rPr>
          <w:rFonts w:ascii="Times New Roman" w:eastAsia="BatangChe" w:hAnsi="Times New Roman"/>
          <w:sz w:val="26"/>
          <w:szCs w:val="26"/>
          <w:lang w:val="lt-LT"/>
        </w:rPr>
        <w:t>ir aptarti</w:t>
      </w:r>
      <w:r w:rsidR="001A0CF6" w:rsidRPr="00E5193C">
        <w:rPr>
          <w:rFonts w:ascii="Times New Roman" w:eastAsia="BatangChe" w:hAnsi="Times New Roman"/>
          <w:sz w:val="26"/>
          <w:szCs w:val="26"/>
          <w:lang w:val="lt-LT"/>
        </w:rPr>
        <w:t xml:space="preserve"> žlugusios valstybės </w:t>
      </w:r>
      <w:r w:rsidR="00CC0B33">
        <w:rPr>
          <w:rFonts w:ascii="Times New Roman" w:eastAsia="BatangChe" w:hAnsi="Times New Roman"/>
          <w:sz w:val="26"/>
          <w:szCs w:val="26"/>
          <w:lang w:val="lt-LT"/>
        </w:rPr>
        <w:t xml:space="preserve">atvejo </w:t>
      </w:r>
      <w:r w:rsidR="001A0CF6" w:rsidRPr="00E5193C">
        <w:rPr>
          <w:rFonts w:ascii="Times New Roman" w:eastAsia="BatangChe" w:hAnsi="Times New Roman"/>
          <w:sz w:val="26"/>
          <w:szCs w:val="26"/>
          <w:lang w:val="lt-LT"/>
        </w:rPr>
        <w:t>specifiką</w:t>
      </w:r>
      <w:r w:rsidR="00A719BA" w:rsidRPr="00E5193C">
        <w:rPr>
          <w:rFonts w:ascii="Times New Roman" w:eastAsia="BatangChe" w:hAnsi="Times New Roman"/>
          <w:sz w:val="26"/>
          <w:szCs w:val="26"/>
          <w:lang w:val="lt-LT"/>
        </w:rPr>
        <w:t>.</w:t>
      </w:r>
      <w:r w:rsidR="007735FA" w:rsidRPr="00E5193C">
        <w:rPr>
          <w:rFonts w:ascii="Times New Roman" w:eastAsia="BatangChe" w:hAnsi="Times New Roman"/>
          <w:sz w:val="26"/>
          <w:szCs w:val="26"/>
          <w:lang w:val="lt-LT"/>
        </w:rPr>
        <w:t xml:space="preserve"> </w:t>
      </w:r>
    </w:p>
    <w:p w:rsidR="0021236C" w:rsidRPr="00E5193C" w:rsidRDefault="0021236C" w:rsidP="0021236C">
      <w:pPr>
        <w:spacing w:after="0" w:line="360" w:lineRule="auto"/>
        <w:jc w:val="both"/>
        <w:rPr>
          <w:rFonts w:ascii="Times New Roman" w:eastAsia="BatangChe" w:hAnsi="Times New Roman"/>
          <w:sz w:val="26"/>
          <w:szCs w:val="26"/>
          <w:lang w:val="lt-LT"/>
        </w:rPr>
      </w:pPr>
    </w:p>
    <w:p w:rsidR="003E69FF" w:rsidRPr="00E5193C" w:rsidRDefault="003E69FF" w:rsidP="0021236C">
      <w:pPr>
        <w:pStyle w:val="Antrat5"/>
        <w:numPr>
          <w:ilvl w:val="3"/>
          <w:numId w:val="79"/>
        </w:numPr>
        <w:tabs>
          <w:tab w:val="left" w:pos="993"/>
        </w:tabs>
        <w:spacing w:before="0" w:after="0"/>
        <w:ind w:left="851"/>
        <w:jc w:val="center"/>
        <w:rPr>
          <w:rFonts w:ascii="Times New Roman" w:hAnsi="Times New Roman"/>
          <w:i w:val="0"/>
          <w:lang w:val="lt-LT"/>
        </w:rPr>
      </w:pPr>
      <w:bookmarkStart w:id="18" w:name="_Toc331936232"/>
      <w:r w:rsidRPr="00E5193C">
        <w:rPr>
          <w:rFonts w:ascii="Times New Roman" w:hAnsi="Times New Roman"/>
          <w:i w:val="0"/>
          <w:lang w:val="lt-LT"/>
        </w:rPr>
        <w:t>Tiesioginė atsakomybė dėl humanitarinės krizės</w:t>
      </w:r>
      <w:bookmarkEnd w:id="18"/>
    </w:p>
    <w:p w:rsidR="00D65CFF" w:rsidRPr="00E5193C" w:rsidRDefault="00D65CFF" w:rsidP="0021236C">
      <w:pPr>
        <w:pStyle w:val="Sraopastraipa"/>
        <w:spacing w:after="0" w:line="360" w:lineRule="auto"/>
        <w:ind w:left="0" w:firstLine="709"/>
        <w:jc w:val="both"/>
        <w:rPr>
          <w:rFonts w:ascii="Times New Roman" w:hAnsi="Times New Roman"/>
          <w:sz w:val="26"/>
          <w:szCs w:val="26"/>
          <w:lang w:val="lt-LT"/>
        </w:rPr>
      </w:pPr>
    </w:p>
    <w:p w:rsidR="00E23E00" w:rsidRPr="00E5193C" w:rsidRDefault="00D42E1D" w:rsidP="0021236C">
      <w:pPr>
        <w:pStyle w:val="Sraopastraipa"/>
        <w:spacing w:after="0" w:line="360" w:lineRule="auto"/>
        <w:ind w:left="0" w:firstLine="709"/>
        <w:jc w:val="both"/>
        <w:rPr>
          <w:rFonts w:ascii="Times New Roman" w:eastAsia="Times New Roman" w:hAnsi="Times New Roman"/>
          <w:sz w:val="26"/>
          <w:szCs w:val="26"/>
          <w:lang w:val="lt-LT" w:eastAsia="lt-LT"/>
        </w:rPr>
      </w:pPr>
      <w:r w:rsidRPr="00E5193C">
        <w:rPr>
          <w:rFonts w:ascii="Times New Roman" w:hAnsi="Times New Roman"/>
          <w:sz w:val="26"/>
          <w:szCs w:val="26"/>
          <w:lang w:val="lt-LT"/>
        </w:rPr>
        <w:t>Tie</w:t>
      </w:r>
      <w:r w:rsidR="00D44DCF" w:rsidRPr="00E5193C">
        <w:rPr>
          <w:rFonts w:ascii="Times New Roman" w:hAnsi="Times New Roman"/>
          <w:sz w:val="26"/>
          <w:szCs w:val="26"/>
          <w:lang w:val="lt-LT"/>
        </w:rPr>
        <w:t>s</w:t>
      </w:r>
      <w:r w:rsidRPr="00E5193C">
        <w:rPr>
          <w:rFonts w:ascii="Times New Roman" w:hAnsi="Times New Roman"/>
          <w:sz w:val="26"/>
          <w:szCs w:val="26"/>
          <w:lang w:val="lt-LT"/>
        </w:rPr>
        <w:t>i</w:t>
      </w:r>
      <w:r w:rsidR="00D44DCF" w:rsidRPr="00E5193C">
        <w:rPr>
          <w:rFonts w:ascii="Times New Roman" w:hAnsi="Times New Roman"/>
          <w:sz w:val="26"/>
          <w:szCs w:val="26"/>
          <w:lang w:val="lt-LT"/>
        </w:rPr>
        <w:t>oginės atsakomybės dėl humanitarinės krizės pagrindas yra aktyvūs veiksmai,</w:t>
      </w:r>
      <w:r w:rsidR="007735FA" w:rsidRPr="00E5193C">
        <w:rPr>
          <w:rFonts w:ascii="Times New Roman" w:hAnsi="Times New Roman"/>
          <w:sz w:val="26"/>
          <w:szCs w:val="26"/>
          <w:lang w:val="lt-LT"/>
        </w:rPr>
        <w:t xml:space="preserve"> kuriais vykdomi masiniai a</w:t>
      </w:r>
      <w:r w:rsidR="00D44DCF" w:rsidRPr="00E5193C">
        <w:rPr>
          <w:rFonts w:ascii="Times New Roman" w:hAnsi="Times New Roman"/>
          <w:sz w:val="26"/>
          <w:szCs w:val="26"/>
          <w:lang w:val="lt-LT"/>
        </w:rPr>
        <w:t>r sistemingi žmogau</w:t>
      </w:r>
      <w:r w:rsidR="00EE67B7" w:rsidRPr="00E5193C">
        <w:rPr>
          <w:rFonts w:ascii="Times New Roman" w:hAnsi="Times New Roman"/>
          <w:sz w:val="26"/>
          <w:szCs w:val="26"/>
          <w:lang w:val="lt-LT"/>
        </w:rPr>
        <w:t xml:space="preserve">s teisių pažeidimai, </w:t>
      </w:r>
      <w:r w:rsidR="00FE0CE9" w:rsidRPr="00E5193C">
        <w:rPr>
          <w:rFonts w:ascii="Times New Roman" w:hAnsi="Times New Roman"/>
          <w:sz w:val="26"/>
          <w:szCs w:val="26"/>
          <w:lang w:val="lt-LT"/>
        </w:rPr>
        <w:t>turintys</w:t>
      </w:r>
      <w:r w:rsidR="00D44DCF" w:rsidRPr="00E5193C">
        <w:rPr>
          <w:rFonts w:ascii="Times New Roman" w:hAnsi="Times New Roman"/>
          <w:sz w:val="26"/>
          <w:szCs w:val="26"/>
          <w:lang w:val="lt-LT"/>
        </w:rPr>
        <w:t xml:space="preserve"> genocido, nusikaltimų žmonišku</w:t>
      </w:r>
      <w:r w:rsidR="007735FA" w:rsidRPr="00E5193C">
        <w:rPr>
          <w:rFonts w:ascii="Times New Roman" w:hAnsi="Times New Roman"/>
          <w:sz w:val="26"/>
          <w:szCs w:val="26"/>
          <w:lang w:val="lt-LT"/>
        </w:rPr>
        <w:t>mui a</w:t>
      </w:r>
      <w:r w:rsidR="002760DC" w:rsidRPr="00E5193C">
        <w:rPr>
          <w:rFonts w:ascii="Times New Roman" w:hAnsi="Times New Roman"/>
          <w:sz w:val="26"/>
          <w:szCs w:val="26"/>
          <w:lang w:val="lt-LT"/>
        </w:rPr>
        <w:t>r karo nusikaltimų požymių</w:t>
      </w:r>
      <w:r w:rsidR="00FE0CE9" w:rsidRPr="00E5193C">
        <w:rPr>
          <w:rFonts w:ascii="Times New Roman" w:hAnsi="Times New Roman"/>
          <w:sz w:val="26"/>
          <w:szCs w:val="26"/>
          <w:lang w:val="lt-LT"/>
        </w:rPr>
        <w:t xml:space="preserve">. </w:t>
      </w:r>
      <w:r w:rsidR="002E5382" w:rsidRPr="00E5193C">
        <w:rPr>
          <w:rFonts w:ascii="Times New Roman" w:hAnsi="Times New Roman"/>
          <w:sz w:val="26"/>
          <w:szCs w:val="26"/>
          <w:lang w:val="lt-LT"/>
        </w:rPr>
        <w:t>R</w:t>
      </w:r>
      <w:r w:rsidR="00E23E00" w:rsidRPr="00E5193C">
        <w:rPr>
          <w:rFonts w:ascii="Times New Roman" w:hAnsi="Times New Roman"/>
          <w:sz w:val="26"/>
          <w:szCs w:val="26"/>
          <w:lang w:val="lt-LT"/>
        </w:rPr>
        <w:t xml:space="preserve">emiantis </w:t>
      </w:r>
      <w:r w:rsidR="004203AA" w:rsidRPr="00E5193C">
        <w:rPr>
          <w:rFonts w:ascii="Times New Roman" w:hAnsi="Times New Roman"/>
          <w:sz w:val="26"/>
          <w:szCs w:val="26"/>
          <w:lang w:val="lt-LT"/>
        </w:rPr>
        <w:t>Valstybių atsakomybės už tarptautinės teisės pažeidimus straipsnių projektu</w:t>
      </w:r>
      <w:r w:rsidR="00E23E00" w:rsidRPr="00E5193C">
        <w:rPr>
          <w:rFonts w:ascii="Times New Roman" w:hAnsi="Times New Roman"/>
          <w:sz w:val="26"/>
          <w:szCs w:val="26"/>
          <w:lang w:val="lt-LT"/>
        </w:rPr>
        <w:t xml:space="preserve">, galima teigti, jog valstybės atsakomybė dėl humanitarinės krizės </w:t>
      </w:r>
      <w:r w:rsidR="00EF2B94" w:rsidRPr="00E5193C">
        <w:rPr>
          <w:rFonts w:ascii="Times New Roman" w:hAnsi="Times New Roman"/>
          <w:sz w:val="26"/>
          <w:szCs w:val="26"/>
          <w:lang w:val="lt-LT"/>
        </w:rPr>
        <w:t>yra</w:t>
      </w:r>
      <w:r w:rsidR="00E23E00" w:rsidRPr="00E5193C">
        <w:rPr>
          <w:rFonts w:ascii="Times New Roman" w:hAnsi="Times New Roman"/>
          <w:sz w:val="26"/>
          <w:szCs w:val="26"/>
          <w:lang w:val="lt-LT"/>
        </w:rPr>
        <w:t xml:space="preserve"> tiesioginė, kai</w:t>
      </w:r>
      <w:r w:rsidR="00EF2B94" w:rsidRPr="00E5193C">
        <w:rPr>
          <w:rFonts w:ascii="Times New Roman" w:hAnsi="Times New Roman"/>
          <w:sz w:val="26"/>
          <w:szCs w:val="26"/>
          <w:lang w:val="lt-LT"/>
        </w:rPr>
        <w:t xml:space="preserve"> masinius </w:t>
      </w:r>
      <w:r w:rsidR="002E5382" w:rsidRPr="00E5193C">
        <w:rPr>
          <w:rFonts w:ascii="Times New Roman" w:hAnsi="Times New Roman"/>
          <w:sz w:val="26"/>
          <w:szCs w:val="26"/>
          <w:lang w:val="lt-LT"/>
        </w:rPr>
        <w:t>a</w:t>
      </w:r>
      <w:r w:rsidR="00EF2B94" w:rsidRPr="00E5193C">
        <w:rPr>
          <w:rFonts w:ascii="Times New Roman" w:hAnsi="Times New Roman"/>
          <w:sz w:val="26"/>
          <w:szCs w:val="26"/>
          <w:lang w:val="lt-LT"/>
        </w:rPr>
        <w:t>r sistemingus žmogaus teisių pažeidimus</w:t>
      </w:r>
      <w:r w:rsidR="002E5382" w:rsidRPr="00E5193C">
        <w:rPr>
          <w:rFonts w:ascii="Times New Roman" w:hAnsi="Times New Roman"/>
          <w:sz w:val="26"/>
          <w:szCs w:val="26"/>
          <w:lang w:val="lt-LT"/>
        </w:rPr>
        <w:t xml:space="preserve">, keliančius </w:t>
      </w:r>
      <w:r w:rsidR="002E5382" w:rsidRPr="00E5193C">
        <w:rPr>
          <w:rFonts w:ascii="Times New Roman" w:hAnsi="Times New Roman"/>
          <w:sz w:val="26"/>
          <w:szCs w:val="26"/>
          <w:lang w:val="lt-LT"/>
        </w:rPr>
        <w:lastRenderedPageBreak/>
        <w:t>grėsmę daugelio asmenų fiziniam saugumui ir sveikatai bei turinčius tarptautinių nusikaltimų požymių</w:t>
      </w:r>
      <w:r w:rsidR="00EF2B94" w:rsidRPr="00E5193C">
        <w:rPr>
          <w:rFonts w:ascii="Times New Roman" w:hAnsi="Times New Roman"/>
          <w:sz w:val="26"/>
          <w:szCs w:val="26"/>
          <w:lang w:val="lt-LT"/>
        </w:rPr>
        <w:t xml:space="preserve"> </w:t>
      </w:r>
      <w:r w:rsidR="002E5382" w:rsidRPr="00E5193C">
        <w:rPr>
          <w:rFonts w:ascii="Times New Roman" w:hAnsi="Times New Roman"/>
          <w:sz w:val="26"/>
          <w:szCs w:val="26"/>
          <w:lang w:val="lt-LT"/>
        </w:rPr>
        <w:t>vykdo</w:t>
      </w:r>
      <w:r w:rsidR="00E23E00" w:rsidRPr="00E5193C">
        <w:rPr>
          <w:rFonts w:ascii="Times New Roman" w:hAnsi="Times New Roman"/>
          <w:sz w:val="26"/>
          <w:szCs w:val="26"/>
          <w:lang w:val="lt-LT"/>
        </w:rPr>
        <w:t>:</w:t>
      </w:r>
      <w:r w:rsidR="00DD233F" w:rsidRPr="00E5193C">
        <w:rPr>
          <w:rFonts w:ascii="Times New Roman" w:hAnsi="Times New Roman"/>
          <w:sz w:val="26"/>
          <w:szCs w:val="26"/>
          <w:lang w:val="lt-LT"/>
        </w:rPr>
        <w:tab/>
      </w:r>
    </w:p>
    <w:p w:rsidR="00284E28" w:rsidRPr="00E5193C" w:rsidRDefault="00EE67B7" w:rsidP="00305BB9">
      <w:pPr>
        <w:pStyle w:val="Sraopastraipa"/>
        <w:numPr>
          <w:ilvl w:val="0"/>
          <w:numId w:val="14"/>
        </w:numPr>
        <w:spacing w:after="0" w:line="360" w:lineRule="auto"/>
        <w:ind w:hanging="436"/>
        <w:jc w:val="both"/>
        <w:rPr>
          <w:rFonts w:ascii="Times New Roman" w:hAnsi="Times New Roman"/>
          <w:sz w:val="26"/>
          <w:szCs w:val="26"/>
          <w:lang w:val="lt-LT"/>
        </w:rPr>
      </w:pPr>
      <w:r w:rsidRPr="00E5193C">
        <w:rPr>
          <w:rFonts w:ascii="Times New Roman" w:hAnsi="Times New Roman"/>
          <w:sz w:val="26"/>
          <w:szCs w:val="26"/>
          <w:lang w:val="lt-LT"/>
        </w:rPr>
        <w:t>v</w:t>
      </w:r>
      <w:r w:rsidR="00EF2B94" w:rsidRPr="00E5193C">
        <w:rPr>
          <w:rFonts w:ascii="Times New Roman" w:hAnsi="Times New Roman"/>
          <w:sz w:val="26"/>
          <w:szCs w:val="26"/>
          <w:lang w:val="lt-LT"/>
        </w:rPr>
        <w:t>alstybės institucijos</w:t>
      </w:r>
      <w:r w:rsidR="00B5096A" w:rsidRPr="00E5193C">
        <w:rPr>
          <w:rStyle w:val="Puslapioinaosnuoroda"/>
          <w:rFonts w:ascii="Times New Roman" w:hAnsi="Times New Roman"/>
          <w:sz w:val="26"/>
          <w:szCs w:val="26"/>
          <w:lang w:val="lt-LT"/>
        </w:rPr>
        <w:footnoteReference w:id="260"/>
      </w:r>
      <w:r w:rsidR="00B5096A" w:rsidRPr="00E5193C">
        <w:rPr>
          <w:rFonts w:ascii="Times New Roman" w:hAnsi="Times New Roman"/>
          <w:sz w:val="26"/>
          <w:szCs w:val="26"/>
          <w:lang w:val="lt-LT"/>
        </w:rPr>
        <w:t>;</w:t>
      </w:r>
    </w:p>
    <w:p w:rsidR="00B5096A" w:rsidRPr="00E5193C" w:rsidRDefault="00EE67B7" w:rsidP="00305BB9">
      <w:pPr>
        <w:pStyle w:val="Sraopastraipa"/>
        <w:numPr>
          <w:ilvl w:val="0"/>
          <w:numId w:val="14"/>
        </w:numPr>
        <w:spacing w:after="0" w:line="360" w:lineRule="auto"/>
        <w:ind w:hanging="436"/>
        <w:jc w:val="both"/>
        <w:rPr>
          <w:rFonts w:ascii="Times New Roman" w:hAnsi="Times New Roman"/>
          <w:sz w:val="26"/>
          <w:szCs w:val="26"/>
          <w:lang w:val="lt-LT"/>
        </w:rPr>
      </w:pPr>
      <w:r w:rsidRPr="00E5193C">
        <w:rPr>
          <w:rFonts w:ascii="Times New Roman" w:hAnsi="Times New Roman"/>
          <w:sz w:val="26"/>
          <w:szCs w:val="26"/>
          <w:lang w:val="lt-LT"/>
        </w:rPr>
        <w:t>a</w:t>
      </w:r>
      <w:r w:rsidR="00B5096A" w:rsidRPr="00E5193C">
        <w:rPr>
          <w:rFonts w:ascii="Times New Roman" w:hAnsi="Times New Roman"/>
          <w:sz w:val="26"/>
          <w:szCs w:val="26"/>
          <w:lang w:val="lt-LT"/>
        </w:rPr>
        <w:t xml:space="preserve">smenys, įgyvendinantys </w:t>
      </w:r>
      <w:r w:rsidR="005D0D98" w:rsidRPr="00E5193C">
        <w:rPr>
          <w:rFonts w:ascii="Times New Roman" w:hAnsi="Times New Roman"/>
          <w:sz w:val="26"/>
          <w:szCs w:val="26"/>
          <w:lang w:val="lt-LT"/>
        </w:rPr>
        <w:t>valstybės suteiktus</w:t>
      </w:r>
      <w:r w:rsidR="00B5096A" w:rsidRPr="00E5193C">
        <w:rPr>
          <w:rFonts w:ascii="Times New Roman" w:hAnsi="Times New Roman"/>
          <w:sz w:val="26"/>
          <w:szCs w:val="26"/>
          <w:lang w:val="lt-LT"/>
        </w:rPr>
        <w:t xml:space="preserve"> įgaliojimus, pavyzdžiui, privačios apsaugos tarnybos, užtikrinančios saugumą</w:t>
      </w:r>
      <w:r w:rsidR="00284E28" w:rsidRPr="00E5193C">
        <w:rPr>
          <w:rFonts w:ascii="Times New Roman" w:hAnsi="Times New Roman"/>
          <w:sz w:val="26"/>
          <w:szCs w:val="26"/>
          <w:lang w:val="lt-LT"/>
        </w:rPr>
        <w:t xml:space="preserve"> </w:t>
      </w:r>
      <w:r w:rsidR="00B5096A" w:rsidRPr="00E5193C">
        <w:rPr>
          <w:rFonts w:ascii="Times New Roman" w:hAnsi="Times New Roman"/>
          <w:sz w:val="26"/>
          <w:szCs w:val="26"/>
          <w:lang w:val="lt-LT"/>
        </w:rPr>
        <w:t>kalėjimuose</w:t>
      </w:r>
      <w:r w:rsidR="00B5096A" w:rsidRPr="00E5193C">
        <w:rPr>
          <w:rStyle w:val="Puslapioinaosnuoroda"/>
          <w:rFonts w:ascii="Times New Roman" w:hAnsi="Times New Roman"/>
          <w:sz w:val="26"/>
          <w:szCs w:val="26"/>
          <w:lang w:val="lt-LT"/>
        </w:rPr>
        <w:footnoteReference w:id="261"/>
      </w:r>
      <w:r w:rsidR="00B5096A" w:rsidRPr="00E5193C">
        <w:rPr>
          <w:rFonts w:ascii="Times New Roman" w:hAnsi="Times New Roman"/>
          <w:sz w:val="26"/>
          <w:szCs w:val="26"/>
          <w:lang w:val="lt-LT"/>
        </w:rPr>
        <w:t>;</w:t>
      </w:r>
    </w:p>
    <w:p w:rsidR="00202D07" w:rsidRPr="00E5193C" w:rsidRDefault="00EE67B7" w:rsidP="00305BB9">
      <w:pPr>
        <w:pStyle w:val="Sraopastraipa"/>
        <w:numPr>
          <w:ilvl w:val="0"/>
          <w:numId w:val="14"/>
        </w:numPr>
        <w:spacing w:after="0" w:line="360" w:lineRule="auto"/>
        <w:ind w:hanging="436"/>
        <w:jc w:val="both"/>
        <w:rPr>
          <w:rFonts w:ascii="Times New Roman" w:hAnsi="Times New Roman"/>
          <w:sz w:val="26"/>
          <w:szCs w:val="26"/>
          <w:lang w:val="lt-LT"/>
        </w:rPr>
      </w:pPr>
      <w:r w:rsidRPr="00E5193C">
        <w:rPr>
          <w:rFonts w:ascii="Times New Roman" w:hAnsi="Times New Roman"/>
          <w:sz w:val="26"/>
          <w:szCs w:val="26"/>
          <w:lang w:val="lt-LT"/>
        </w:rPr>
        <w:t>v</w:t>
      </w:r>
      <w:r w:rsidR="00B5096A" w:rsidRPr="00E5193C">
        <w:rPr>
          <w:rFonts w:ascii="Times New Roman" w:hAnsi="Times New Roman"/>
          <w:sz w:val="26"/>
          <w:szCs w:val="26"/>
          <w:lang w:val="lt-LT"/>
        </w:rPr>
        <w:t>alstybės kontroliuojami asmenys ar jų grupės</w:t>
      </w:r>
      <w:r w:rsidR="00EF2B94" w:rsidRPr="00E5193C">
        <w:rPr>
          <w:rStyle w:val="Puslapioinaosnuoroda"/>
          <w:rFonts w:ascii="Times New Roman" w:hAnsi="Times New Roman"/>
          <w:sz w:val="26"/>
          <w:szCs w:val="26"/>
          <w:lang w:val="lt-LT"/>
        </w:rPr>
        <w:footnoteReference w:id="262"/>
      </w:r>
      <w:r w:rsidR="00B5096A" w:rsidRPr="00E5193C">
        <w:rPr>
          <w:rFonts w:ascii="Times New Roman" w:hAnsi="Times New Roman"/>
          <w:sz w:val="26"/>
          <w:szCs w:val="26"/>
          <w:lang w:val="lt-LT"/>
        </w:rPr>
        <w:t xml:space="preserve">. </w:t>
      </w:r>
    </w:p>
    <w:p w:rsidR="00F84691" w:rsidRPr="00E5193C" w:rsidRDefault="00987C33"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Valstybės institucijos apima bet kurį asmenį ar vienetą, kuris turi valstybės institucijos statusą pagal valstybės vidaus teisę</w:t>
      </w:r>
      <w:r w:rsidR="005D0D98" w:rsidRPr="00E5193C">
        <w:rPr>
          <w:rStyle w:val="Puslapioinaosnuoroda"/>
          <w:rFonts w:ascii="Times New Roman" w:hAnsi="Times New Roman"/>
          <w:sz w:val="26"/>
          <w:szCs w:val="26"/>
          <w:lang w:val="lt-LT"/>
        </w:rPr>
        <w:footnoteReference w:id="263"/>
      </w:r>
      <w:r w:rsidRPr="00E5193C">
        <w:rPr>
          <w:rFonts w:ascii="Times New Roman" w:hAnsi="Times New Roman"/>
          <w:sz w:val="26"/>
          <w:szCs w:val="26"/>
          <w:lang w:val="lt-LT"/>
        </w:rPr>
        <w:t xml:space="preserve">. </w:t>
      </w:r>
      <w:r w:rsidR="00072A68" w:rsidRPr="00E5193C">
        <w:rPr>
          <w:rFonts w:ascii="Times New Roman" w:hAnsi="Times New Roman"/>
          <w:sz w:val="26"/>
          <w:szCs w:val="26"/>
          <w:lang w:val="lt-LT"/>
        </w:rPr>
        <w:t>Valstybės institucijos terminas yra vartojamas tarptautinėje paprotinėje teisėje ir suprantamas kaip vienasmenis ar kolektyvinis darinys, kuris sudaro valstybės organizacinę struktūra ir veikia valstybės vardu</w:t>
      </w:r>
      <w:r w:rsidR="00072A68" w:rsidRPr="00E5193C">
        <w:rPr>
          <w:rStyle w:val="Puslapioinaosnuoroda"/>
          <w:rFonts w:ascii="Times New Roman" w:hAnsi="Times New Roman"/>
          <w:sz w:val="26"/>
          <w:szCs w:val="26"/>
          <w:lang w:val="lt-LT"/>
        </w:rPr>
        <w:footnoteReference w:id="264"/>
      </w:r>
      <w:r w:rsidR="00072A68" w:rsidRPr="00E5193C">
        <w:rPr>
          <w:rFonts w:ascii="Times New Roman" w:hAnsi="Times New Roman"/>
          <w:sz w:val="26"/>
          <w:szCs w:val="26"/>
          <w:lang w:val="lt-LT"/>
        </w:rPr>
        <w:t>.</w:t>
      </w:r>
      <w:r w:rsidR="005D61E5" w:rsidRPr="00E5193C">
        <w:rPr>
          <w:rFonts w:ascii="Times New Roman" w:hAnsi="Times New Roman"/>
          <w:sz w:val="26"/>
          <w:szCs w:val="26"/>
          <w:lang w:val="lt-LT"/>
        </w:rPr>
        <w:t xml:space="preserve"> </w:t>
      </w:r>
    </w:p>
    <w:p w:rsidR="00F84691" w:rsidRPr="00E5193C" w:rsidRDefault="00F84691" w:rsidP="007153F2">
      <w:pPr>
        <w:spacing w:after="0" w:line="360" w:lineRule="auto"/>
        <w:ind w:firstLine="709"/>
        <w:jc w:val="both"/>
        <w:rPr>
          <w:rFonts w:ascii="Times New Roman" w:hAnsi="Times New Roman"/>
          <w:sz w:val="26"/>
          <w:szCs w:val="26"/>
        </w:rPr>
      </w:pPr>
      <w:r w:rsidRPr="00E5193C">
        <w:rPr>
          <w:rFonts w:ascii="Times New Roman" w:hAnsi="Times New Roman"/>
          <w:sz w:val="26"/>
          <w:szCs w:val="26"/>
          <w:lang w:val="lt-LT"/>
        </w:rPr>
        <w:t>TTT, analizuodamas tam tikrų veiksmų priskirtinumo Serbijos</w:t>
      </w:r>
      <w:r w:rsidR="00DC7516">
        <w:rPr>
          <w:rFonts w:ascii="Times New Roman" w:hAnsi="Times New Roman"/>
          <w:sz w:val="26"/>
          <w:szCs w:val="26"/>
          <w:lang w:val="lt-LT"/>
        </w:rPr>
        <w:t xml:space="preserve"> ir Juodkalnijos</w:t>
      </w:r>
      <w:r w:rsidRPr="00E5193C">
        <w:rPr>
          <w:rFonts w:ascii="Times New Roman" w:hAnsi="Times New Roman"/>
          <w:sz w:val="26"/>
          <w:szCs w:val="26"/>
          <w:lang w:val="lt-LT"/>
        </w:rPr>
        <w:t xml:space="preserve"> valstybei </w:t>
      </w:r>
      <w:r w:rsidRPr="00E5193C">
        <w:rPr>
          <w:rFonts w:ascii="Times New Roman" w:hAnsi="Times New Roman"/>
          <w:i/>
          <w:sz w:val="26"/>
          <w:szCs w:val="26"/>
          <w:lang w:val="lt-LT"/>
        </w:rPr>
        <w:t xml:space="preserve">Genocido </w:t>
      </w:r>
      <w:r w:rsidRPr="00E5193C">
        <w:rPr>
          <w:rFonts w:ascii="Times New Roman" w:hAnsi="Times New Roman"/>
          <w:sz w:val="26"/>
          <w:szCs w:val="26"/>
          <w:lang w:val="lt-LT"/>
        </w:rPr>
        <w:t xml:space="preserve">byloje  pažymėjo, jog valstybė ieškovė neįrodė, kad generolas R. </w:t>
      </w:r>
      <w:r w:rsidRPr="00E5193C">
        <w:rPr>
          <w:rFonts w:ascii="Times New Roman" w:hAnsi="Times New Roman"/>
          <w:sz w:val="26"/>
          <w:szCs w:val="26"/>
        </w:rPr>
        <w:t xml:space="preserve">Mladić ir kiti ieškovės teritorijoje veikę pareigūnai buvo </w:t>
      </w:r>
      <w:r w:rsidR="0021236C">
        <w:rPr>
          <w:rFonts w:ascii="Times New Roman" w:hAnsi="Times New Roman"/>
          <w:sz w:val="26"/>
          <w:szCs w:val="26"/>
        </w:rPr>
        <w:t xml:space="preserve">valstybės </w:t>
      </w:r>
      <w:r w:rsidRPr="00E5193C">
        <w:rPr>
          <w:rFonts w:ascii="Times New Roman" w:hAnsi="Times New Roman"/>
          <w:sz w:val="26"/>
          <w:szCs w:val="26"/>
        </w:rPr>
        <w:t>atsakovės kariuomenės pareigūnai. Svarbu atkreipti dėmesį į tai, kad Teismo nuomone, net ir tuo atveju, jei generolas R. Mladić galėtų būti laikomas tokiu pareigūnu, šis vienintelis faktas neturėtų lemiamos įtakos siekiant jį laikyti valstybės institucija ir pritaikyti valstybių atsakomybės normas</w:t>
      </w:r>
      <w:r w:rsidRPr="00E5193C">
        <w:rPr>
          <w:rStyle w:val="Puslapioinaosnuoroda"/>
          <w:rFonts w:ascii="Times New Roman" w:hAnsi="Times New Roman"/>
          <w:sz w:val="26"/>
          <w:szCs w:val="26"/>
        </w:rPr>
        <w:footnoteReference w:id="265"/>
      </w:r>
      <w:r w:rsidRPr="00E5193C">
        <w:rPr>
          <w:rFonts w:ascii="Times New Roman" w:hAnsi="Times New Roman"/>
          <w:sz w:val="26"/>
          <w:szCs w:val="26"/>
        </w:rPr>
        <w:t>. Nors buvo pripažinta, kad Serbija</w:t>
      </w:r>
      <w:r w:rsidR="00DC7516">
        <w:rPr>
          <w:rFonts w:ascii="Times New Roman" w:hAnsi="Times New Roman"/>
          <w:sz w:val="26"/>
          <w:szCs w:val="26"/>
        </w:rPr>
        <w:t xml:space="preserve"> ir Juodkalnija</w:t>
      </w:r>
      <w:r w:rsidRPr="00E5193C">
        <w:rPr>
          <w:rFonts w:ascii="Times New Roman" w:hAnsi="Times New Roman"/>
          <w:sz w:val="26"/>
          <w:szCs w:val="26"/>
        </w:rPr>
        <w:t xml:space="preserve"> teikė paramą ir viena iš tos paramos formų buvo atlyginimų ir kitų i</w:t>
      </w:r>
      <w:r w:rsidR="00A76426">
        <w:rPr>
          <w:rFonts w:ascii="Times New Roman" w:hAnsi="Times New Roman"/>
          <w:sz w:val="26"/>
          <w:szCs w:val="26"/>
        </w:rPr>
        <w:t>šmokų mokėjimas pareigūnams, Teismo nuomone,</w:t>
      </w:r>
      <w:r w:rsidRPr="00E5193C">
        <w:rPr>
          <w:rFonts w:ascii="Times New Roman" w:hAnsi="Times New Roman"/>
          <w:sz w:val="26"/>
          <w:szCs w:val="26"/>
        </w:rPr>
        <w:t xml:space="preserve"> tai nereiškia, jog šie pareigūnai automatiškai gali būti laikomi Serbijos</w:t>
      </w:r>
      <w:r w:rsidR="00DC7516">
        <w:rPr>
          <w:rFonts w:ascii="Times New Roman" w:hAnsi="Times New Roman"/>
          <w:sz w:val="26"/>
          <w:szCs w:val="26"/>
        </w:rPr>
        <w:t xml:space="preserve"> ir Juodkalnijos</w:t>
      </w:r>
      <w:r w:rsidRPr="00E5193C">
        <w:rPr>
          <w:rFonts w:ascii="Times New Roman" w:hAnsi="Times New Roman"/>
          <w:sz w:val="26"/>
          <w:szCs w:val="26"/>
        </w:rPr>
        <w:t xml:space="preserve"> valstybės institucija. Šiuos pareigūnus paskyrė Serbijos Respublikos prezidentas ir jie buvo pavaldūs jos politiniams lyderiams</w:t>
      </w:r>
      <w:r w:rsidRPr="00E5193C">
        <w:rPr>
          <w:rStyle w:val="Puslapioinaosnuoroda"/>
          <w:rFonts w:ascii="Times New Roman" w:hAnsi="Times New Roman"/>
          <w:sz w:val="26"/>
          <w:szCs w:val="26"/>
        </w:rPr>
        <w:footnoteReference w:id="266"/>
      </w:r>
      <w:r w:rsidRPr="00E5193C">
        <w:rPr>
          <w:rFonts w:ascii="Times New Roman" w:hAnsi="Times New Roman"/>
          <w:sz w:val="26"/>
          <w:szCs w:val="26"/>
        </w:rPr>
        <w:t>.</w:t>
      </w:r>
    </w:p>
    <w:p w:rsidR="005D61E5" w:rsidRPr="00E5193C" w:rsidRDefault="00032397" w:rsidP="007153F2">
      <w:pPr>
        <w:spacing w:after="0" w:line="360" w:lineRule="auto"/>
        <w:ind w:firstLine="709"/>
        <w:jc w:val="both"/>
        <w:rPr>
          <w:rFonts w:ascii="Times New Roman" w:hAnsi="Times New Roman"/>
          <w:sz w:val="26"/>
          <w:szCs w:val="26"/>
        </w:rPr>
      </w:pPr>
      <w:r w:rsidRPr="00E5193C">
        <w:rPr>
          <w:rFonts w:ascii="Times New Roman" w:hAnsi="Times New Roman"/>
          <w:sz w:val="26"/>
          <w:szCs w:val="26"/>
          <w:lang w:val="lt-LT"/>
        </w:rPr>
        <w:lastRenderedPageBreak/>
        <w:t>Remiantis TTT jurisprudencija</w:t>
      </w:r>
      <w:r w:rsidRPr="00E5193C">
        <w:rPr>
          <w:rStyle w:val="Puslapioinaosnuoroda"/>
          <w:rFonts w:ascii="Times New Roman" w:hAnsi="Times New Roman"/>
          <w:sz w:val="26"/>
          <w:szCs w:val="26"/>
          <w:lang w:val="lt-LT"/>
        </w:rPr>
        <w:footnoteReference w:id="267"/>
      </w:r>
      <w:r w:rsidRPr="00E5193C">
        <w:rPr>
          <w:rFonts w:ascii="Times New Roman" w:hAnsi="Times New Roman"/>
          <w:sz w:val="26"/>
          <w:szCs w:val="26"/>
          <w:lang w:val="lt-LT"/>
        </w:rPr>
        <w:t xml:space="preserve">, reikia atkreipti dėmesį į tai, jog asmenys ar jų grupės </w:t>
      </w:r>
      <w:r w:rsidR="0011029A" w:rsidRPr="00E5193C">
        <w:rPr>
          <w:rFonts w:ascii="Times New Roman" w:hAnsi="Times New Roman"/>
          <w:sz w:val="26"/>
          <w:szCs w:val="26"/>
          <w:lang w:val="lt-LT"/>
        </w:rPr>
        <w:t>gali būti prilyginti valstybės institucijai, nors ir neturėtų</w:t>
      </w:r>
      <w:r w:rsidRPr="00E5193C">
        <w:rPr>
          <w:rFonts w:ascii="Times New Roman" w:hAnsi="Times New Roman"/>
          <w:sz w:val="26"/>
          <w:szCs w:val="26"/>
          <w:lang w:val="lt-LT"/>
        </w:rPr>
        <w:t xml:space="preserve"> valstybės institucijos statuso pagal </w:t>
      </w:r>
      <w:r w:rsidR="0011029A" w:rsidRPr="00E5193C">
        <w:rPr>
          <w:rFonts w:ascii="Times New Roman" w:hAnsi="Times New Roman"/>
          <w:sz w:val="26"/>
          <w:szCs w:val="26"/>
          <w:lang w:val="lt-LT"/>
        </w:rPr>
        <w:t xml:space="preserve">šios valstybės </w:t>
      </w:r>
      <w:r w:rsidRPr="00E5193C">
        <w:rPr>
          <w:rFonts w:ascii="Times New Roman" w:hAnsi="Times New Roman"/>
          <w:sz w:val="26"/>
          <w:szCs w:val="26"/>
          <w:lang w:val="lt-LT"/>
        </w:rPr>
        <w:t>vidaus teisę</w:t>
      </w:r>
      <w:r w:rsidR="0011029A" w:rsidRPr="00E5193C">
        <w:rPr>
          <w:rFonts w:ascii="Times New Roman" w:hAnsi="Times New Roman"/>
          <w:sz w:val="26"/>
          <w:szCs w:val="26"/>
          <w:lang w:val="lt-LT"/>
        </w:rPr>
        <w:t>. Tai atsitiktų tuo atveju, jei asmenys ar jų g</w:t>
      </w:r>
      <w:r w:rsidR="0021236C">
        <w:rPr>
          <w:rFonts w:ascii="Times New Roman" w:hAnsi="Times New Roman"/>
          <w:sz w:val="26"/>
          <w:szCs w:val="26"/>
          <w:lang w:val="lt-LT"/>
        </w:rPr>
        <w:t>rupės būtų</w:t>
      </w:r>
      <w:r w:rsidR="0062221C" w:rsidRPr="00E5193C">
        <w:rPr>
          <w:rFonts w:ascii="Times New Roman" w:hAnsi="Times New Roman"/>
          <w:sz w:val="26"/>
          <w:szCs w:val="26"/>
          <w:lang w:val="lt-LT"/>
        </w:rPr>
        <w:t xml:space="preserve"> visiškai priklausomi </w:t>
      </w:r>
      <w:r w:rsidR="0021236C">
        <w:rPr>
          <w:rFonts w:ascii="Times New Roman" w:hAnsi="Times New Roman"/>
          <w:sz w:val="26"/>
          <w:szCs w:val="26"/>
          <w:lang w:val="lt-LT"/>
        </w:rPr>
        <w:t>nuo valstybės ir būtų</w:t>
      </w:r>
      <w:r w:rsidR="0011029A" w:rsidRPr="00E5193C">
        <w:rPr>
          <w:rFonts w:ascii="Times New Roman" w:hAnsi="Times New Roman"/>
          <w:sz w:val="26"/>
          <w:szCs w:val="26"/>
          <w:lang w:val="lt-LT"/>
        </w:rPr>
        <w:t xml:space="preserve"> paprasčiausias jos ,,įrankis“</w:t>
      </w:r>
      <w:r w:rsidR="0011029A" w:rsidRPr="00E5193C">
        <w:rPr>
          <w:rStyle w:val="Puslapioinaosnuoroda"/>
          <w:rFonts w:ascii="Times New Roman" w:hAnsi="Times New Roman"/>
          <w:sz w:val="26"/>
          <w:szCs w:val="26"/>
          <w:lang w:val="lt-LT"/>
        </w:rPr>
        <w:footnoteReference w:id="268"/>
      </w:r>
      <w:r w:rsidR="0011029A" w:rsidRPr="00E5193C">
        <w:rPr>
          <w:rFonts w:ascii="Times New Roman" w:hAnsi="Times New Roman"/>
          <w:sz w:val="26"/>
          <w:szCs w:val="26"/>
          <w:lang w:val="lt-LT"/>
        </w:rPr>
        <w:t>.</w:t>
      </w:r>
      <w:r w:rsidR="00D518D2" w:rsidRPr="00E5193C">
        <w:rPr>
          <w:rFonts w:ascii="Times New Roman" w:hAnsi="Times New Roman"/>
          <w:sz w:val="26"/>
          <w:szCs w:val="26"/>
          <w:lang w:val="lt-LT"/>
        </w:rPr>
        <w:t xml:space="preserve"> Vis dėlto, pats Teismas pripažįsta, jog tokie tam tikrų veiksmų priskirtinumo valstybei atvejai turi būti išskirtiniai, nes </w:t>
      </w:r>
      <w:r w:rsidR="0021236C">
        <w:rPr>
          <w:rFonts w:ascii="Times New Roman" w:hAnsi="Times New Roman"/>
          <w:sz w:val="26"/>
          <w:szCs w:val="26"/>
          <w:lang w:val="lt-LT"/>
        </w:rPr>
        <w:t xml:space="preserve">tokiu atveju </w:t>
      </w:r>
      <w:r w:rsidR="00D518D2" w:rsidRPr="00E5193C">
        <w:rPr>
          <w:rFonts w:ascii="Times New Roman" w:hAnsi="Times New Roman"/>
          <w:sz w:val="26"/>
          <w:szCs w:val="26"/>
          <w:lang w:val="lt-LT"/>
        </w:rPr>
        <w:t xml:space="preserve">būtina įrodyti </w:t>
      </w:r>
      <w:r w:rsidR="00A76426">
        <w:rPr>
          <w:rFonts w:ascii="Times New Roman" w:hAnsi="Times New Roman"/>
          <w:sz w:val="26"/>
          <w:szCs w:val="26"/>
          <w:lang w:val="lt-LT"/>
        </w:rPr>
        <w:t xml:space="preserve">išimtinai </w:t>
      </w:r>
      <w:r w:rsidR="00D518D2" w:rsidRPr="00E5193C">
        <w:rPr>
          <w:rFonts w:ascii="Times New Roman" w:hAnsi="Times New Roman"/>
          <w:sz w:val="26"/>
          <w:szCs w:val="26"/>
          <w:lang w:val="lt-LT"/>
        </w:rPr>
        <w:t>plačią valstybės kontrolę</w:t>
      </w:r>
      <w:r w:rsidR="00D518D2" w:rsidRPr="00E5193C">
        <w:rPr>
          <w:rStyle w:val="Puslapioinaosnuoroda"/>
          <w:rFonts w:ascii="Times New Roman" w:hAnsi="Times New Roman"/>
          <w:sz w:val="26"/>
          <w:szCs w:val="26"/>
          <w:lang w:val="lt-LT"/>
        </w:rPr>
        <w:footnoteReference w:id="269"/>
      </w:r>
      <w:r w:rsidR="00D518D2" w:rsidRPr="00E5193C">
        <w:rPr>
          <w:rFonts w:ascii="Times New Roman" w:hAnsi="Times New Roman"/>
          <w:sz w:val="26"/>
          <w:szCs w:val="26"/>
          <w:lang w:val="lt-LT"/>
        </w:rPr>
        <w:t xml:space="preserve">. </w:t>
      </w:r>
      <w:r w:rsidR="005D61E5" w:rsidRPr="00E5193C">
        <w:rPr>
          <w:rFonts w:ascii="Times New Roman" w:hAnsi="Times New Roman"/>
          <w:sz w:val="26"/>
          <w:szCs w:val="26"/>
          <w:lang w:val="lt-LT"/>
        </w:rPr>
        <w:t xml:space="preserve">TTT </w:t>
      </w:r>
      <w:r w:rsidR="005D61E5" w:rsidRPr="00E5193C">
        <w:rPr>
          <w:rFonts w:ascii="Times New Roman" w:hAnsi="Times New Roman"/>
          <w:i/>
          <w:sz w:val="26"/>
          <w:szCs w:val="26"/>
          <w:lang w:val="lt-LT"/>
        </w:rPr>
        <w:t>Nikaragvos</w:t>
      </w:r>
      <w:r w:rsidR="005D61E5" w:rsidRPr="00E5193C">
        <w:rPr>
          <w:rFonts w:ascii="Times New Roman" w:hAnsi="Times New Roman"/>
          <w:sz w:val="26"/>
          <w:szCs w:val="26"/>
          <w:lang w:val="lt-LT"/>
        </w:rPr>
        <w:t xml:space="preserve"> byloje išskyrė ir veiksnius, kurie galėtų padėti</w:t>
      </w:r>
      <w:r w:rsidR="0062221C" w:rsidRPr="00E5193C">
        <w:rPr>
          <w:rFonts w:ascii="Times New Roman" w:hAnsi="Times New Roman"/>
          <w:sz w:val="26"/>
          <w:szCs w:val="26"/>
          <w:lang w:val="lt-LT"/>
        </w:rPr>
        <w:t xml:space="preserve"> įrodyti visiškos priklausomybės</w:t>
      </w:r>
      <w:r w:rsidR="005D61E5" w:rsidRPr="00E5193C">
        <w:rPr>
          <w:rFonts w:ascii="Times New Roman" w:hAnsi="Times New Roman"/>
          <w:sz w:val="26"/>
          <w:szCs w:val="26"/>
          <w:lang w:val="lt-LT"/>
        </w:rPr>
        <w:t xml:space="preserve"> nuo tam tikros valstybės egzistavimą:</w:t>
      </w:r>
    </w:p>
    <w:p w:rsidR="005D61E5" w:rsidRPr="00E5193C" w:rsidRDefault="00F84691" w:rsidP="0021236C">
      <w:pPr>
        <w:pStyle w:val="Sraopastraipa"/>
        <w:numPr>
          <w:ilvl w:val="0"/>
          <w:numId w:val="85"/>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nevalstybinis darinys ar asmenų grupė</w:t>
      </w:r>
      <w:r w:rsidR="0021236C">
        <w:rPr>
          <w:rFonts w:ascii="Times New Roman" w:hAnsi="Times New Roman"/>
          <w:sz w:val="26"/>
          <w:szCs w:val="26"/>
          <w:lang w:val="lt-LT"/>
        </w:rPr>
        <w:t xml:space="preserve"> būtų</w:t>
      </w:r>
      <w:r w:rsidR="005D61E5" w:rsidRPr="00E5193C">
        <w:rPr>
          <w:rFonts w:ascii="Times New Roman" w:hAnsi="Times New Roman"/>
          <w:sz w:val="26"/>
          <w:szCs w:val="26"/>
          <w:lang w:val="lt-LT"/>
        </w:rPr>
        <w:t xml:space="preserve"> </w:t>
      </w:r>
      <w:r w:rsidR="005D61E5" w:rsidRPr="00E5193C">
        <w:rPr>
          <w:rFonts w:ascii="Times New Roman" w:hAnsi="Times New Roman"/>
          <w:i/>
          <w:sz w:val="26"/>
          <w:szCs w:val="26"/>
          <w:lang w:val="lt-LT"/>
        </w:rPr>
        <w:t>de facto</w:t>
      </w:r>
      <w:r w:rsidRPr="00E5193C">
        <w:rPr>
          <w:rFonts w:ascii="Times New Roman" w:hAnsi="Times New Roman"/>
          <w:sz w:val="26"/>
          <w:szCs w:val="26"/>
          <w:lang w:val="lt-LT"/>
        </w:rPr>
        <w:t xml:space="preserve"> s</w:t>
      </w:r>
      <w:r w:rsidR="0021236C">
        <w:rPr>
          <w:rFonts w:ascii="Times New Roman" w:hAnsi="Times New Roman"/>
          <w:sz w:val="26"/>
          <w:szCs w:val="26"/>
          <w:lang w:val="lt-LT"/>
        </w:rPr>
        <w:t>ukurti</w:t>
      </w:r>
      <w:r w:rsidR="005D61E5" w:rsidRPr="00E5193C">
        <w:rPr>
          <w:rFonts w:ascii="Times New Roman" w:hAnsi="Times New Roman"/>
          <w:sz w:val="26"/>
          <w:szCs w:val="26"/>
          <w:lang w:val="lt-LT"/>
        </w:rPr>
        <w:t xml:space="preserve"> valstybės</w:t>
      </w:r>
      <w:r w:rsidR="005D61E5" w:rsidRPr="00E5193C">
        <w:rPr>
          <w:rStyle w:val="Puslapioinaosnuoroda"/>
          <w:rFonts w:ascii="Times New Roman" w:hAnsi="Times New Roman"/>
          <w:sz w:val="26"/>
          <w:szCs w:val="26"/>
          <w:lang w:val="lt-LT"/>
        </w:rPr>
        <w:footnoteReference w:id="270"/>
      </w:r>
      <w:r w:rsidR="005D61E5" w:rsidRPr="00E5193C">
        <w:rPr>
          <w:rFonts w:ascii="Times New Roman" w:hAnsi="Times New Roman"/>
          <w:sz w:val="26"/>
          <w:szCs w:val="26"/>
          <w:lang w:val="lt-LT"/>
        </w:rPr>
        <w:t>;</w:t>
      </w:r>
    </w:p>
    <w:p w:rsidR="00072A68" w:rsidRPr="00E5193C" w:rsidRDefault="0021236C" w:rsidP="00F814F0">
      <w:pPr>
        <w:pStyle w:val="Sraopastraipa"/>
        <w:numPr>
          <w:ilvl w:val="0"/>
          <w:numId w:val="85"/>
        </w:numPr>
        <w:tabs>
          <w:tab w:val="left" w:pos="1134"/>
        </w:tabs>
        <w:spacing w:after="0" w:line="360" w:lineRule="auto"/>
        <w:ind w:left="0" w:firstLine="709"/>
        <w:jc w:val="both"/>
        <w:rPr>
          <w:rFonts w:ascii="Times New Roman" w:hAnsi="Times New Roman"/>
          <w:sz w:val="26"/>
          <w:szCs w:val="26"/>
          <w:lang w:val="lt-LT"/>
        </w:rPr>
      </w:pPr>
      <w:r>
        <w:rPr>
          <w:rFonts w:ascii="Times New Roman" w:hAnsi="Times New Roman"/>
          <w:sz w:val="26"/>
          <w:szCs w:val="26"/>
          <w:lang w:val="lt-LT"/>
        </w:rPr>
        <w:t>valstybės įsitraukimas apimtų</w:t>
      </w:r>
      <w:r w:rsidR="00465FA6" w:rsidRPr="00E5193C">
        <w:rPr>
          <w:rFonts w:ascii="Times New Roman" w:hAnsi="Times New Roman"/>
          <w:sz w:val="26"/>
          <w:szCs w:val="26"/>
          <w:lang w:val="lt-LT"/>
        </w:rPr>
        <w:t xml:space="preserve"> ne tik finansinės ar apmokymų pobūdžio pagal</w:t>
      </w:r>
      <w:r>
        <w:rPr>
          <w:rFonts w:ascii="Times New Roman" w:hAnsi="Times New Roman"/>
          <w:sz w:val="26"/>
          <w:szCs w:val="26"/>
          <w:lang w:val="lt-LT"/>
        </w:rPr>
        <w:t>bą, t. y. net jei ši pagalba būtų</w:t>
      </w:r>
      <w:r w:rsidR="00465FA6" w:rsidRPr="00E5193C">
        <w:rPr>
          <w:rFonts w:ascii="Times New Roman" w:hAnsi="Times New Roman"/>
          <w:sz w:val="26"/>
          <w:szCs w:val="26"/>
          <w:lang w:val="lt-LT"/>
        </w:rPr>
        <w:t xml:space="preserve"> nešvengiama nevalstybinio darini</w:t>
      </w:r>
      <w:r>
        <w:rPr>
          <w:rFonts w:ascii="Times New Roman" w:hAnsi="Times New Roman"/>
          <w:sz w:val="26"/>
          <w:szCs w:val="26"/>
          <w:lang w:val="lt-LT"/>
        </w:rPr>
        <w:t>o ar asmenų grupės veiklai, turėtų</w:t>
      </w:r>
      <w:r w:rsidR="00465FA6" w:rsidRPr="00E5193C">
        <w:rPr>
          <w:rFonts w:ascii="Times New Roman" w:hAnsi="Times New Roman"/>
          <w:sz w:val="26"/>
          <w:szCs w:val="26"/>
          <w:lang w:val="lt-LT"/>
        </w:rPr>
        <w:t xml:space="preserve"> egzistuoti visiškos priklausomybės nuo valstybės ryšys</w:t>
      </w:r>
      <w:r w:rsidR="00465FA6" w:rsidRPr="00E5193C">
        <w:rPr>
          <w:rStyle w:val="Puslapioinaosnuoroda"/>
          <w:rFonts w:ascii="Times New Roman" w:hAnsi="Times New Roman"/>
          <w:sz w:val="26"/>
          <w:szCs w:val="26"/>
          <w:lang w:val="lt-LT"/>
        </w:rPr>
        <w:footnoteReference w:id="271"/>
      </w:r>
      <w:r w:rsidR="00465FA6" w:rsidRPr="00E5193C">
        <w:rPr>
          <w:rFonts w:ascii="Times New Roman" w:hAnsi="Times New Roman"/>
          <w:sz w:val="26"/>
          <w:szCs w:val="26"/>
          <w:lang w:val="lt-LT"/>
        </w:rPr>
        <w:t>;</w:t>
      </w:r>
    </w:p>
    <w:p w:rsidR="00465FA6" w:rsidRPr="00E5193C" w:rsidRDefault="00465FA6" w:rsidP="00F814F0">
      <w:pPr>
        <w:pStyle w:val="Sraopastraipa"/>
        <w:numPr>
          <w:ilvl w:val="0"/>
          <w:numId w:val="85"/>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valstybė </w:t>
      </w:r>
      <w:r w:rsidRPr="00E5193C">
        <w:rPr>
          <w:rFonts w:ascii="Times New Roman" w:hAnsi="Times New Roman"/>
          <w:i/>
          <w:sz w:val="26"/>
          <w:szCs w:val="26"/>
          <w:lang w:val="lt-LT"/>
        </w:rPr>
        <w:t>de facto</w:t>
      </w:r>
      <w:r w:rsidR="0021236C">
        <w:rPr>
          <w:rFonts w:ascii="Times New Roman" w:hAnsi="Times New Roman"/>
          <w:sz w:val="26"/>
          <w:szCs w:val="26"/>
          <w:lang w:val="lt-LT"/>
        </w:rPr>
        <w:t xml:space="preserve"> kontroliuotų</w:t>
      </w:r>
      <w:r w:rsidRPr="00E5193C">
        <w:rPr>
          <w:rFonts w:ascii="Times New Roman" w:hAnsi="Times New Roman"/>
          <w:sz w:val="26"/>
          <w:szCs w:val="26"/>
          <w:lang w:val="lt-LT"/>
        </w:rPr>
        <w:t xml:space="preserve"> nevalstybinį darin</w:t>
      </w:r>
      <w:r w:rsidR="0021236C">
        <w:rPr>
          <w:rFonts w:ascii="Times New Roman" w:hAnsi="Times New Roman"/>
          <w:sz w:val="26"/>
          <w:szCs w:val="26"/>
          <w:lang w:val="lt-LT"/>
        </w:rPr>
        <w:t>į ar asmenų grupę, o ne tik turėtų</w:t>
      </w:r>
      <w:r w:rsidRPr="00E5193C">
        <w:rPr>
          <w:rFonts w:ascii="Times New Roman" w:hAnsi="Times New Roman"/>
          <w:sz w:val="26"/>
          <w:szCs w:val="26"/>
          <w:lang w:val="lt-LT"/>
        </w:rPr>
        <w:t xml:space="preserve"> galimybę tai daryti atsižvelgiant į jos teikiamą paramą</w:t>
      </w:r>
      <w:r w:rsidRPr="00E5193C">
        <w:rPr>
          <w:rStyle w:val="Puslapioinaosnuoroda"/>
          <w:rFonts w:ascii="Times New Roman" w:hAnsi="Times New Roman"/>
          <w:sz w:val="26"/>
          <w:szCs w:val="26"/>
          <w:lang w:val="lt-LT"/>
        </w:rPr>
        <w:footnoteReference w:id="272"/>
      </w:r>
      <w:r w:rsidRPr="00E5193C">
        <w:rPr>
          <w:rFonts w:ascii="Times New Roman" w:hAnsi="Times New Roman"/>
          <w:sz w:val="26"/>
          <w:szCs w:val="26"/>
          <w:lang w:val="lt-LT"/>
        </w:rPr>
        <w:t>;</w:t>
      </w:r>
    </w:p>
    <w:p w:rsidR="00465FA6" w:rsidRPr="00E5193C" w:rsidRDefault="0021236C" w:rsidP="00F814F0">
      <w:pPr>
        <w:pStyle w:val="Sraopastraipa"/>
        <w:numPr>
          <w:ilvl w:val="0"/>
          <w:numId w:val="85"/>
        </w:numPr>
        <w:tabs>
          <w:tab w:val="left" w:pos="1134"/>
        </w:tabs>
        <w:spacing w:after="0" w:line="360" w:lineRule="auto"/>
        <w:ind w:left="0" w:firstLine="709"/>
        <w:jc w:val="both"/>
        <w:rPr>
          <w:rFonts w:ascii="Times New Roman" w:hAnsi="Times New Roman"/>
          <w:sz w:val="26"/>
          <w:szCs w:val="26"/>
          <w:lang w:val="lt-LT"/>
        </w:rPr>
      </w:pPr>
      <w:r>
        <w:rPr>
          <w:rFonts w:ascii="Times New Roman" w:hAnsi="Times New Roman"/>
          <w:sz w:val="26"/>
          <w:szCs w:val="26"/>
          <w:lang w:val="lt-LT"/>
        </w:rPr>
        <w:t>valstybė išrinktų</w:t>
      </w:r>
      <w:r w:rsidR="00F84691" w:rsidRPr="00E5193C">
        <w:rPr>
          <w:rFonts w:ascii="Times New Roman" w:hAnsi="Times New Roman"/>
          <w:sz w:val="26"/>
          <w:szCs w:val="26"/>
          <w:lang w:val="lt-LT"/>
        </w:rPr>
        <w:t>, p</w:t>
      </w:r>
      <w:r>
        <w:rPr>
          <w:rFonts w:ascii="Times New Roman" w:hAnsi="Times New Roman"/>
          <w:sz w:val="26"/>
          <w:szCs w:val="26"/>
          <w:lang w:val="lt-LT"/>
        </w:rPr>
        <w:t>askirtų arba mokėtų</w:t>
      </w:r>
      <w:r w:rsidR="00465FA6" w:rsidRPr="00E5193C">
        <w:rPr>
          <w:rFonts w:ascii="Times New Roman" w:hAnsi="Times New Roman"/>
          <w:sz w:val="26"/>
          <w:szCs w:val="26"/>
          <w:lang w:val="lt-LT"/>
        </w:rPr>
        <w:t xml:space="preserve"> atlyginimą politiniams nevalstybinio darinio ar asmenų grupės lyderiams</w:t>
      </w:r>
      <w:r w:rsidR="00465FA6" w:rsidRPr="00E5193C">
        <w:rPr>
          <w:rStyle w:val="Puslapioinaosnuoroda"/>
          <w:rFonts w:ascii="Times New Roman" w:hAnsi="Times New Roman"/>
          <w:sz w:val="26"/>
          <w:szCs w:val="26"/>
          <w:lang w:val="lt-LT"/>
        </w:rPr>
        <w:footnoteReference w:id="273"/>
      </w:r>
      <w:r w:rsidR="00465FA6" w:rsidRPr="00E5193C">
        <w:rPr>
          <w:rFonts w:ascii="Times New Roman" w:hAnsi="Times New Roman"/>
          <w:sz w:val="26"/>
          <w:szCs w:val="26"/>
          <w:lang w:val="lt-LT"/>
        </w:rPr>
        <w:t>.</w:t>
      </w:r>
    </w:p>
    <w:p w:rsidR="00F84691" w:rsidRPr="00E5193C" w:rsidRDefault="00465FA6" w:rsidP="0021236C">
      <w:pPr>
        <w:pStyle w:val="Sraopastraipa"/>
        <w:tabs>
          <w:tab w:val="left" w:pos="709"/>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b/>
      </w:r>
      <w:r w:rsidR="0062221C" w:rsidRPr="00E5193C">
        <w:rPr>
          <w:rFonts w:ascii="Times New Roman" w:hAnsi="Times New Roman"/>
          <w:sz w:val="26"/>
          <w:szCs w:val="26"/>
          <w:lang w:val="lt-LT"/>
        </w:rPr>
        <w:t>Visiškos priklausomybės testas reikalauja, jog nevalstybinis darinys arba asmenų grupė neturėtų jokios realios autonomijos nuo kontroliuojančios valstybės</w:t>
      </w:r>
      <w:r w:rsidR="0062221C" w:rsidRPr="00E5193C">
        <w:rPr>
          <w:rStyle w:val="Puslapioinaosnuoroda"/>
          <w:rFonts w:ascii="Times New Roman" w:hAnsi="Times New Roman"/>
          <w:sz w:val="26"/>
          <w:szCs w:val="26"/>
          <w:lang w:val="lt-LT"/>
        </w:rPr>
        <w:footnoteReference w:id="274"/>
      </w:r>
      <w:r w:rsidR="0062221C" w:rsidRPr="00E5193C">
        <w:rPr>
          <w:rFonts w:ascii="Times New Roman" w:hAnsi="Times New Roman"/>
          <w:sz w:val="26"/>
          <w:szCs w:val="26"/>
          <w:lang w:val="lt-LT"/>
        </w:rPr>
        <w:t xml:space="preserve">. </w:t>
      </w:r>
      <w:r w:rsidR="00F84691" w:rsidRPr="00E5193C">
        <w:rPr>
          <w:rFonts w:ascii="Times New Roman" w:hAnsi="Times New Roman"/>
          <w:sz w:val="26"/>
          <w:szCs w:val="26"/>
          <w:lang w:val="lt-LT"/>
        </w:rPr>
        <w:t xml:space="preserve">Be šio </w:t>
      </w:r>
      <w:r w:rsidR="005D61E5" w:rsidRPr="00E5193C">
        <w:rPr>
          <w:rFonts w:ascii="Times New Roman" w:hAnsi="Times New Roman"/>
          <w:sz w:val="26"/>
          <w:szCs w:val="26"/>
          <w:lang w:val="lt-LT"/>
        </w:rPr>
        <w:t xml:space="preserve">visiškos priklausomybės testo, TTT </w:t>
      </w:r>
      <w:r w:rsidR="005D61E5" w:rsidRPr="00E5193C">
        <w:rPr>
          <w:rFonts w:ascii="Times New Roman" w:hAnsi="Times New Roman"/>
          <w:i/>
          <w:sz w:val="26"/>
          <w:szCs w:val="26"/>
          <w:lang w:val="lt-LT"/>
        </w:rPr>
        <w:t xml:space="preserve">Nikaragvos </w:t>
      </w:r>
      <w:r w:rsidR="005D61E5" w:rsidRPr="00E5193C">
        <w:rPr>
          <w:rFonts w:ascii="Times New Roman" w:hAnsi="Times New Roman"/>
          <w:sz w:val="26"/>
          <w:szCs w:val="26"/>
          <w:lang w:val="lt-LT"/>
        </w:rPr>
        <w:t>byloje</w:t>
      </w:r>
      <w:r w:rsidR="00F84691" w:rsidRPr="00E5193C">
        <w:rPr>
          <w:rFonts w:ascii="Times New Roman" w:hAnsi="Times New Roman"/>
          <w:sz w:val="26"/>
          <w:szCs w:val="26"/>
          <w:lang w:val="lt-LT"/>
        </w:rPr>
        <w:t xml:space="preserve"> nustatė ir efektyvios valstybės kontrolės principą. Remiantis šiuo testu, nevalstybinio darinio ar asmenų grupės veiksmai galėtų būti priskirti valstybei, jei ji </w:t>
      </w:r>
      <w:r w:rsidR="00667CBE" w:rsidRPr="00E5193C">
        <w:rPr>
          <w:rFonts w:ascii="Times New Roman" w:hAnsi="Times New Roman"/>
          <w:sz w:val="26"/>
          <w:szCs w:val="26"/>
          <w:lang w:val="lt-LT"/>
        </w:rPr>
        <w:t xml:space="preserve">efektyviai kontroliavo konkrečią nevalstybinio darinio ar asmenų grupės </w:t>
      </w:r>
      <w:r w:rsidR="00667CBE" w:rsidRPr="00E5193C">
        <w:rPr>
          <w:rFonts w:ascii="Times New Roman" w:hAnsi="Times New Roman"/>
          <w:sz w:val="26"/>
          <w:szCs w:val="26"/>
          <w:lang w:val="lt-LT"/>
        </w:rPr>
        <w:lastRenderedPageBreak/>
        <w:t>įvykdytą opera</w:t>
      </w:r>
      <w:r w:rsidR="00A76426">
        <w:rPr>
          <w:rFonts w:ascii="Times New Roman" w:hAnsi="Times New Roman"/>
          <w:sz w:val="26"/>
          <w:szCs w:val="26"/>
          <w:lang w:val="lt-LT"/>
        </w:rPr>
        <w:t>ciją, kurios metu buvo pažeista tarptautinė teisė</w:t>
      </w:r>
      <w:r w:rsidR="00667CBE" w:rsidRPr="00E5193C">
        <w:rPr>
          <w:rStyle w:val="Puslapioinaosnuoroda"/>
          <w:rFonts w:ascii="Times New Roman" w:hAnsi="Times New Roman"/>
          <w:sz w:val="26"/>
          <w:szCs w:val="26"/>
          <w:lang w:val="lt-LT"/>
        </w:rPr>
        <w:footnoteReference w:id="275"/>
      </w:r>
      <w:r w:rsidR="00667CBE" w:rsidRPr="00E5193C">
        <w:rPr>
          <w:rFonts w:ascii="Times New Roman" w:hAnsi="Times New Roman"/>
          <w:sz w:val="26"/>
          <w:szCs w:val="26"/>
          <w:lang w:val="lt-LT"/>
        </w:rPr>
        <w:t xml:space="preserve">. </w:t>
      </w:r>
      <w:r w:rsidR="00F84691" w:rsidRPr="00E5193C">
        <w:rPr>
          <w:rFonts w:ascii="Times New Roman" w:hAnsi="Times New Roman"/>
          <w:sz w:val="26"/>
          <w:szCs w:val="26"/>
          <w:lang w:val="lt-LT"/>
        </w:rPr>
        <w:t>Taikant šį</w:t>
      </w:r>
      <w:r w:rsidR="00667CBE" w:rsidRPr="00E5193C">
        <w:rPr>
          <w:rFonts w:ascii="Times New Roman" w:hAnsi="Times New Roman"/>
          <w:sz w:val="26"/>
          <w:szCs w:val="26"/>
          <w:lang w:val="lt-LT"/>
        </w:rPr>
        <w:t xml:space="preserve"> testą, siekiama nustatyti, ar </w:t>
      </w:r>
      <w:r w:rsidR="00F84691" w:rsidRPr="00E5193C">
        <w:rPr>
          <w:rFonts w:ascii="Times New Roman" w:hAnsi="Times New Roman"/>
          <w:sz w:val="26"/>
          <w:szCs w:val="26"/>
          <w:lang w:val="lt-LT"/>
        </w:rPr>
        <w:t>valstybės, kurios kontrolės f</w:t>
      </w:r>
      <w:r w:rsidR="00667CBE" w:rsidRPr="00E5193C">
        <w:rPr>
          <w:rFonts w:ascii="Times New Roman" w:hAnsi="Times New Roman"/>
          <w:sz w:val="26"/>
          <w:szCs w:val="26"/>
          <w:lang w:val="lt-LT"/>
        </w:rPr>
        <w:t>aktą siekiama įrodyti, pareigūnai davė konkrečius nurodymus, instrukcija</w:t>
      </w:r>
      <w:r w:rsidR="00F84691" w:rsidRPr="00E5193C">
        <w:rPr>
          <w:rFonts w:ascii="Times New Roman" w:hAnsi="Times New Roman"/>
          <w:sz w:val="26"/>
          <w:szCs w:val="26"/>
          <w:lang w:val="lt-LT"/>
        </w:rPr>
        <w:t>s vykdyti atitinkamus veiksmus prieš kiekvieną operaciją ir ar šie pareigūnai efektyviai kontroliavo kiekvienos operacijos eigą, nes jei tam tikrų veiksmų priskyrimui valstybei užtektų nustatyti tik bendro pobūdžio kontrolę, tokiu būdu valstybės tarptautinės atsakomybės samprata šiuolaikinėje tarptautinėje teisėje būtų nepagrįstai išplėsta</w:t>
      </w:r>
      <w:r w:rsidR="00F84691" w:rsidRPr="00E5193C">
        <w:rPr>
          <w:rStyle w:val="Puslapioinaosnuoroda"/>
          <w:rFonts w:ascii="Times New Roman" w:hAnsi="Times New Roman"/>
          <w:sz w:val="26"/>
          <w:szCs w:val="26"/>
          <w:lang w:val="lt-LT"/>
        </w:rPr>
        <w:footnoteReference w:id="276"/>
      </w:r>
      <w:r w:rsidR="00F84691" w:rsidRPr="00E5193C">
        <w:rPr>
          <w:rFonts w:ascii="Times New Roman" w:hAnsi="Times New Roman"/>
          <w:sz w:val="26"/>
          <w:szCs w:val="26"/>
          <w:lang w:val="lt-LT"/>
        </w:rPr>
        <w:t>.</w:t>
      </w:r>
      <w:r w:rsidR="00667CBE" w:rsidRPr="00E5193C">
        <w:rPr>
          <w:rFonts w:ascii="Times New Roman" w:hAnsi="Times New Roman"/>
          <w:sz w:val="26"/>
          <w:szCs w:val="26"/>
          <w:lang w:val="lt-LT"/>
        </w:rPr>
        <w:t xml:space="preserve"> </w:t>
      </w:r>
    </w:p>
    <w:p w:rsidR="009B3524" w:rsidRPr="00E5193C" w:rsidRDefault="00410974" w:rsidP="00667CBE">
      <w:pPr>
        <w:pStyle w:val="Sraopastraipa"/>
        <w:tabs>
          <w:tab w:val="left" w:pos="709"/>
        </w:tabs>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t>TBTBJ</w:t>
      </w:r>
      <w:r w:rsidR="00C1555F"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D349A8" w:rsidRPr="00E5193C">
        <w:rPr>
          <w:rFonts w:ascii="Times New Roman" w:hAnsi="Times New Roman"/>
          <w:sz w:val="26"/>
          <w:szCs w:val="26"/>
          <w:lang w:val="lt-LT"/>
        </w:rPr>
        <w:t>siekdamas kvalifikuoti ginkluotą konfliktą</w:t>
      </w:r>
      <w:r w:rsidR="00C1555F" w:rsidRPr="00E5193C">
        <w:rPr>
          <w:rFonts w:ascii="Times New Roman" w:hAnsi="Times New Roman"/>
          <w:sz w:val="26"/>
          <w:szCs w:val="26"/>
          <w:lang w:val="lt-LT"/>
        </w:rPr>
        <w:t>,</w:t>
      </w:r>
      <w:r w:rsidR="00D349A8"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taip pat </w:t>
      </w:r>
      <w:r w:rsidR="00D349A8" w:rsidRPr="00E5193C">
        <w:rPr>
          <w:rFonts w:ascii="Times New Roman" w:hAnsi="Times New Roman"/>
          <w:sz w:val="26"/>
          <w:szCs w:val="26"/>
          <w:lang w:val="lt-LT"/>
        </w:rPr>
        <w:t>pritaikė</w:t>
      </w:r>
      <w:r w:rsidRPr="00E5193C">
        <w:rPr>
          <w:rFonts w:ascii="Times New Roman" w:hAnsi="Times New Roman"/>
          <w:sz w:val="26"/>
          <w:szCs w:val="26"/>
          <w:lang w:val="lt-LT"/>
        </w:rPr>
        <w:t xml:space="preserve"> visiškos priklausomybės ir efektyvios kontrolės principus</w:t>
      </w:r>
      <w:r w:rsidR="00D349A8" w:rsidRPr="00E5193C">
        <w:rPr>
          <w:rFonts w:ascii="Times New Roman" w:hAnsi="Times New Roman"/>
          <w:sz w:val="26"/>
          <w:szCs w:val="26"/>
          <w:lang w:val="lt-LT"/>
        </w:rPr>
        <w:t xml:space="preserve"> savo praktikoje</w:t>
      </w:r>
      <w:r w:rsidRPr="00E5193C">
        <w:rPr>
          <w:rFonts w:ascii="Times New Roman" w:hAnsi="Times New Roman"/>
          <w:sz w:val="26"/>
          <w:szCs w:val="26"/>
          <w:lang w:val="lt-LT"/>
        </w:rPr>
        <w:t>,</w:t>
      </w:r>
      <w:r w:rsidR="00D349A8" w:rsidRPr="00E5193C">
        <w:rPr>
          <w:rFonts w:ascii="Times New Roman" w:hAnsi="Times New Roman"/>
          <w:sz w:val="26"/>
          <w:szCs w:val="26"/>
          <w:lang w:val="lt-LT"/>
        </w:rPr>
        <w:t xml:space="preserve"> nepaisant to, kad TTT šių principų </w:t>
      </w:r>
      <w:r w:rsidR="00A76426">
        <w:rPr>
          <w:rFonts w:ascii="Times New Roman" w:hAnsi="Times New Roman"/>
          <w:sz w:val="26"/>
          <w:szCs w:val="26"/>
          <w:lang w:val="lt-LT"/>
        </w:rPr>
        <w:t>niekada</w:t>
      </w:r>
      <w:r w:rsidR="00DC7516" w:rsidRPr="00E5193C">
        <w:rPr>
          <w:rStyle w:val="Puslapioinaosnuoroda"/>
          <w:rFonts w:ascii="Times New Roman" w:hAnsi="Times New Roman"/>
          <w:sz w:val="26"/>
          <w:szCs w:val="26"/>
          <w:lang w:val="lt-LT"/>
        </w:rPr>
        <w:footnoteReference w:id="277"/>
      </w:r>
      <w:r w:rsidR="00A76426">
        <w:rPr>
          <w:rFonts w:ascii="Times New Roman" w:hAnsi="Times New Roman"/>
          <w:sz w:val="26"/>
          <w:szCs w:val="26"/>
          <w:lang w:val="lt-LT"/>
        </w:rPr>
        <w:t xml:space="preserve"> </w:t>
      </w:r>
      <w:r w:rsidR="00D349A8" w:rsidRPr="00E5193C">
        <w:rPr>
          <w:rFonts w:ascii="Times New Roman" w:hAnsi="Times New Roman"/>
          <w:sz w:val="26"/>
          <w:szCs w:val="26"/>
          <w:lang w:val="lt-LT"/>
        </w:rPr>
        <w:t>netaikė ginkluoto konflikto kvalifikavimui.</w:t>
      </w:r>
      <w:r w:rsidRPr="00E5193C">
        <w:rPr>
          <w:rFonts w:ascii="Times New Roman" w:hAnsi="Times New Roman"/>
          <w:sz w:val="26"/>
          <w:szCs w:val="26"/>
          <w:lang w:val="lt-LT"/>
        </w:rPr>
        <w:t xml:space="preserve"> </w:t>
      </w:r>
      <w:r w:rsidR="00D349A8" w:rsidRPr="00E5193C">
        <w:rPr>
          <w:rFonts w:ascii="Times New Roman" w:hAnsi="Times New Roman"/>
          <w:sz w:val="26"/>
          <w:szCs w:val="26"/>
          <w:lang w:val="lt-LT"/>
        </w:rPr>
        <w:t xml:space="preserve">Šis tribunolas byloje </w:t>
      </w:r>
      <w:r w:rsidR="00D349A8" w:rsidRPr="00E5193C">
        <w:rPr>
          <w:rFonts w:ascii="Times New Roman" w:hAnsi="Times New Roman"/>
          <w:i/>
          <w:sz w:val="26"/>
          <w:szCs w:val="26"/>
          <w:lang w:val="lt-LT"/>
        </w:rPr>
        <w:t xml:space="preserve">Prokuroras v. </w:t>
      </w:r>
      <w:r w:rsidR="009B3524" w:rsidRPr="00E5193C">
        <w:rPr>
          <w:rFonts w:ascii="Times New Roman" w:hAnsi="Times New Roman"/>
          <w:i/>
          <w:sz w:val="26"/>
          <w:szCs w:val="26"/>
          <w:lang w:val="lt-LT"/>
        </w:rPr>
        <w:t xml:space="preserve">Duško </w:t>
      </w:r>
      <w:r w:rsidR="00D349A8" w:rsidRPr="00E5193C">
        <w:rPr>
          <w:rFonts w:ascii="Times New Roman" w:hAnsi="Times New Roman"/>
          <w:i/>
          <w:sz w:val="26"/>
          <w:szCs w:val="26"/>
          <w:lang w:val="lt-LT"/>
        </w:rPr>
        <w:t>Tadić</w:t>
      </w:r>
      <w:r w:rsidR="00D349A8" w:rsidRPr="00E5193C">
        <w:rPr>
          <w:rFonts w:ascii="Times New Roman" w:hAnsi="Times New Roman"/>
          <w:sz w:val="26"/>
          <w:szCs w:val="26"/>
          <w:lang w:val="lt-LT"/>
        </w:rPr>
        <w:t xml:space="preserve"> pripažino, jog Serbijos Respublika buvo </w:t>
      </w:r>
      <w:r w:rsidR="007F588C">
        <w:rPr>
          <w:rFonts w:ascii="Times New Roman" w:hAnsi="Times New Roman"/>
          <w:sz w:val="26"/>
          <w:szCs w:val="26"/>
          <w:lang w:val="lt-LT"/>
        </w:rPr>
        <w:t>Serbijos ir Juodkalnijos</w:t>
      </w:r>
      <w:r w:rsidR="00D349A8" w:rsidRPr="00E5193C">
        <w:rPr>
          <w:rFonts w:ascii="Times New Roman" w:hAnsi="Times New Roman"/>
          <w:sz w:val="26"/>
          <w:szCs w:val="26"/>
          <w:lang w:val="lt-LT"/>
        </w:rPr>
        <w:t xml:space="preserve"> sąjungininkė, nors ir labai nuo jos priklausoma</w:t>
      </w:r>
      <w:r w:rsidR="00D349A8" w:rsidRPr="00E5193C">
        <w:rPr>
          <w:rStyle w:val="Puslapioinaosnuoroda"/>
          <w:rFonts w:ascii="Times New Roman" w:hAnsi="Times New Roman"/>
          <w:sz w:val="26"/>
          <w:szCs w:val="26"/>
          <w:lang w:val="lt-LT"/>
        </w:rPr>
        <w:footnoteReference w:id="278"/>
      </w:r>
      <w:r w:rsidR="00D349A8" w:rsidRPr="00E5193C">
        <w:rPr>
          <w:rFonts w:ascii="Times New Roman" w:hAnsi="Times New Roman"/>
          <w:sz w:val="26"/>
          <w:szCs w:val="26"/>
          <w:lang w:val="lt-LT"/>
        </w:rPr>
        <w:t xml:space="preserve">, todėl ji negali būti laikoma </w:t>
      </w:r>
      <w:r w:rsidR="00D349A8" w:rsidRPr="00E5193C">
        <w:rPr>
          <w:rFonts w:ascii="Times New Roman" w:hAnsi="Times New Roman"/>
          <w:i/>
          <w:sz w:val="26"/>
          <w:szCs w:val="26"/>
          <w:lang w:val="lt-LT"/>
        </w:rPr>
        <w:t>de facto</w:t>
      </w:r>
      <w:r w:rsidR="007F588C">
        <w:rPr>
          <w:rFonts w:ascii="Times New Roman" w:hAnsi="Times New Roman"/>
          <w:sz w:val="26"/>
          <w:szCs w:val="26"/>
          <w:lang w:val="lt-LT"/>
        </w:rPr>
        <w:t xml:space="preserve"> Serbijos ir Juodkalnijos</w:t>
      </w:r>
      <w:r w:rsidR="00D349A8" w:rsidRPr="00E5193C">
        <w:rPr>
          <w:rFonts w:ascii="Times New Roman" w:hAnsi="Times New Roman"/>
          <w:sz w:val="26"/>
          <w:szCs w:val="26"/>
          <w:lang w:val="lt-LT"/>
        </w:rPr>
        <w:t xml:space="preserve"> valstybės institucija arba jai prilyginta dėl visiškos jos </w:t>
      </w:r>
      <w:r w:rsidR="00256A48" w:rsidRPr="00E5193C">
        <w:rPr>
          <w:rFonts w:ascii="Times New Roman" w:hAnsi="Times New Roman"/>
          <w:sz w:val="26"/>
          <w:szCs w:val="26"/>
          <w:lang w:val="lt-LT"/>
        </w:rPr>
        <w:t xml:space="preserve">priklausomybės nuo Jugoslavijos. </w:t>
      </w:r>
      <w:r w:rsidR="009B3524" w:rsidRPr="00E5193C">
        <w:rPr>
          <w:rFonts w:ascii="Times New Roman" w:hAnsi="Times New Roman"/>
          <w:sz w:val="26"/>
          <w:szCs w:val="26"/>
          <w:lang w:val="lt-LT"/>
        </w:rPr>
        <w:t xml:space="preserve">Vadinasi, </w:t>
      </w:r>
      <w:r w:rsidR="007F588C">
        <w:rPr>
          <w:rFonts w:ascii="Times New Roman" w:hAnsi="Times New Roman"/>
          <w:sz w:val="26"/>
          <w:szCs w:val="26"/>
          <w:lang w:val="lt-LT"/>
        </w:rPr>
        <w:t xml:space="preserve">Serbijos ir Juodkalnijos </w:t>
      </w:r>
      <w:r w:rsidR="009B3524" w:rsidRPr="00E5193C">
        <w:rPr>
          <w:rFonts w:ascii="Times New Roman" w:hAnsi="Times New Roman"/>
          <w:sz w:val="26"/>
          <w:szCs w:val="26"/>
          <w:lang w:val="lt-LT"/>
        </w:rPr>
        <w:t xml:space="preserve"> įsitraukimas į ginkluotą konfliktą nebuvo pripažintas, tod</w:t>
      </w:r>
      <w:r w:rsidR="00256A48" w:rsidRPr="00E5193C">
        <w:rPr>
          <w:rFonts w:ascii="Times New Roman" w:hAnsi="Times New Roman"/>
          <w:sz w:val="26"/>
          <w:szCs w:val="26"/>
          <w:lang w:val="lt-LT"/>
        </w:rPr>
        <w:t>ėl tribunolas taikė netarptautiniam ginkluotam konfliktui taikytiną tarptautinę humanitarinę teisę</w:t>
      </w:r>
      <w:r w:rsidR="00256A48" w:rsidRPr="00E5193C">
        <w:rPr>
          <w:rStyle w:val="Puslapioinaosnuoroda"/>
          <w:rFonts w:ascii="Times New Roman" w:hAnsi="Times New Roman"/>
          <w:sz w:val="26"/>
          <w:szCs w:val="26"/>
          <w:lang w:val="lt-LT"/>
        </w:rPr>
        <w:footnoteReference w:id="279"/>
      </w:r>
      <w:r w:rsidR="00256A48" w:rsidRPr="00E5193C">
        <w:rPr>
          <w:rFonts w:ascii="Times New Roman" w:hAnsi="Times New Roman"/>
          <w:sz w:val="26"/>
          <w:szCs w:val="26"/>
          <w:lang w:val="lt-LT"/>
        </w:rPr>
        <w:t xml:space="preserve">. </w:t>
      </w:r>
    </w:p>
    <w:p w:rsidR="00410974" w:rsidRPr="00E5193C" w:rsidRDefault="009B3524" w:rsidP="00667CBE">
      <w:pPr>
        <w:pStyle w:val="Sraopastraipa"/>
        <w:tabs>
          <w:tab w:val="left" w:pos="709"/>
        </w:tabs>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r>
      <w:r w:rsidR="00256A48" w:rsidRPr="00E5193C">
        <w:rPr>
          <w:rFonts w:ascii="Times New Roman" w:hAnsi="Times New Roman"/>
          <w:sz w:val="26"/>
          <w:szCs w:val="26"/>
          <w:lang w:val="lt-LT"/>
        </w:rPr>
        <w:t>TBTBJ, nagrinėda</w:t>
      </w:r>
      <w:r w:rsidR="00E56288" w:rsidRPr="00E5193C">
        <w:rPr>
          <w:rFonts w:ascii="Times New Roman" w:hAnsi="Times New Roman"/>
          <w:sz w:val="26"/>
          <w:szCs w:val="26"/>
          <w:lang w:val="lt-LT"/>
        </w:rPr>
        <w:t xml:space="preserve">mas šią bylą apeliacine tvarka </w:t>
      </w:r>
      <w:r w:rsidR="007D4B0D" w:rsidRPr="00E5193C">
        <w:rPr>
          <w:rFonts w:ascii="Times New Roman" w:hAnsi="Times New Roman"/>
          <w:sz w:val="26"/>
          <w:szCs w:val="26"/>
          <w:lang w:val="lt-LT"/>
        </w:rPr>
        <w:t xml:space="preserve">nutarė, jog konfliktas turi būti laikomas tarptautiniu ginkluotu konfliktu, nes Serbijos Respublika buvo </w:t>
      </w:r>
      <w:r w:rsidR="00E56288" w:rsidRPr="00E5193C">
        <w:rPr>
          <w:rFonts w:ascii="Times New Roman" w:hAnsi="Times New Roman"/>
          <w:sz w:val="26"/>
          <w:szCs w:val="26"/>
          <w:lang w:val="lt-LT"/>
        </w:rPr>
        <w:t>bendrai kontroliuojama</w:t>
      </w:r>
      <w:r w:rsidR="007D4B0D" w:rsidRPr="00E5193C">
        <w:rPr>
          <w:rFonts w:ascii="Times New Roman" w:hAnsi="Times New Roman"/>
          <w:sz w:val="26"/>
          <w:szCs w:val="26"/>
          <w:lang w:val="lt-LT"/>
        </w:rPr>
        <w:t xml:space="preserve"> </w:t>
      </w:r>
      <w:r w:rsidR="007F588C">
        <w:rPr>
          <w:rFonts w:ascii="Times New Roman" w:hAnsi="Times New Roman"/>
          <w:sz w:val="26"/>
          <w:szCs w:val="26"/>
          <w:lang w:val="lt-LT"/>
        </w:rPr>
        <w:t>Serbijos ir Juodkalnijos</w:t>
      </w:r>
      <w:r w:rsidR="007D4B0D" w:rsidRPr="00E5193C">
        <w:rPr>
          <w:rStyle w:val="Puslapioinaosnuoroda"/>
          <w:rFonts w:ascii="Times New Roman" w:hAnsi="Times New Roman"/>
          <w:sz w:val="26"/>
          <w:szCs w:val="26"/>
          <w:lang w:val="lt-LT"/>
        </w:rPr>
        <w:footnoteReference w:id="280"/>
      </w:r>
      <w:r w:rsidR="007D4B0D" w:rsidRPr="00E5193C">
        <w:rPr>
          <w:rFonts w:ascii="Times New Roman" w:hAnsi="Times New Roman"/>
          <w:sz w:val="26"/>
          <w:szCs w:val="26"/>
          <w:lang w:val="lt-LT"/>
        </w:rPr>
        <w:t xml:space="preserve">. </w:t>
      </w:r>
      <w:r w:rsidR="003B2280" w:rsidRPr="00E5193C">
        <w:rPr>
          <w:rFonts w:ascii="Times New Roman" w:hAnsi="Times New Roman"/>
          <w:sz w:val="26"/>
          <w:szCs w:val="26"/>
          <w:lang w:val="lt-LT"/>
        </w:rPr>
        <w:t xml:space="preserve">Galima teigti, jog šis sprendimas yra nesuderinamas su TTT jurisprudencija, nes valstybės atsakomybės samprata, cituojant TTT </w:t>
      </w:r>
      <w:r w:rsidR="003B2280" w:rsidRPr="00E5193C">
        <w:rPr>
          <w:rFonts w:ascii="Times New Roman" w:hAnsi="Times New Roman"/>
          <w:i/>
          <w:sz w:val="26"/>
          <w:szCs w:val="26"/>
          <w:lang w:val="lt-LT"/>
        </w:rPr>
        <w:t xml:space="preserve">Genocido </w:t>
      </w:r>
      <w:r w:rsidR="00A2662C" w:rsidRPr="00E5193C">
        <w:rPr>
          <w:rFonts w:ascii="Times New Roman" w:hAnsi="Times New Roman"/>
          <w:sz w:val="26"/>
          <w:szCs w:val="26"/>
          <w:lang w:val="lt-LT"/>
        </w:rPr>
        <w:t xml:space="preserve">byloje, buvo išplėsta. TBTBJ netaikė visiškos priklausomybės testo ir jo aiškiai neatskyrė nuo efektyvios kontrolės principo. Šis tribunolas atmetė TTT argumentus dėl skirtingų </w:t>
      </w:r>
      <w:r w:rsidR="00A2662C" w:rsidRPr="00E5193C">
        <w:rPr>
          <w:rFonts w:ascii="Times New Roman" w:hAnsi="Times New Roman"/>
          <w:sz w:val="26"/>
          <w:szCs w:val="26"/>
          <w:lang w:val="lt-LT"/>
        </w:rPr>
        <w:lastRenderedPageBreak/>
        <w:t xml:space="preserve">kontrolės testų išskyrimo būtinybės ir </w:t>
      </w:r>
      <w:r w:rsidR="003B2280" w:rsidRPr="00E5193C">
        <w:rPr>
          <w:rFonts w:ascii="Times New Roman" w:hAnsi="Times New Roman"/>
          <w:sz w:val="26"/>
          <w:szCs w:val="26"/>
          <w:lang w:val="lt-LT"/>
        </w:rPr>
        <w:t xml:space="preserve">efektyvios kontrolės testą, kuriuo TTT rėmėsi </w:t>
      </w:r>
      <w:r w:rsidR="003B2280" w:rsidRPr="00E5193C">
        <w:rPr>
          <w:rFonts w:ascii="Times New Roman" w:hAnsi="Times New Roman"/>
          <w:i/>
          <w:sz w:val="26"/>
          <w:szCs w:val="26"/>
          <w:lang w:val="lt-LT"/>
        </w:rPr>
        <w:t xml:space="preserve">Nikaragvos </w:t>
      </w:r>
      <w:r w:rsidR="00A2662C" w:rsidRPr="00E5193C">
        <w:rPr>
          <w:rFonts w:ascii="Times New Roman" w:hAnsi="Times New Roman"/>
          <w:sz w:val="26"/>
          <w:szCs w:val="26"/>
          <w:lang w:val="lt-LT"/>
        </w:rPr>
        <w:t>byloje bei</w:t>
      </w:r>
      <w:r w:rsidR="003B2280" w:rsidRPr="00E5193C">
        <w:rPr>
          <w:rFonts w:ascii="Times New Roman" w:hAnsi="Times New Roman"/>
          <w:sz w:val="26"/>
          <w:szCs w:val="26"/>
          <w:lang w:val="lt-LT"/>
        </w:rPr>
        <w:t xml:space="preserve"> konstatavo:</w:t>
      </w:r>
    </w:p>
    <w:p w:rsidR="003B2280" w:rsidRPr="00E5193C" w:rsidRDefault="00E56288" w:rsidP="00F814F0">
      <w:pPr>
        <w:pStyle w:val="Sraopastraipa"/>
        <w:numPr>
          <w:ilvl w:val="0"/>
          <w:numId w:val="86"/>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Tarptautinė teisė nu</w:t>
      </w:r>
      <w:r w:rsidR="003B2280" w:rsidRPr="00E5193C">
        <w:rPr>
          <w:rFonts w:ascii="Times New Roman" w:hAnsi="Times New Roman"/>
          <w:sz w:val="26"/>
          <w:szCs w:val="26"/>
          <w:lang w:val="lt-LT"/>
        </w:rPr>
        <w:t xml:space="preserve">stato bendrą reikalavimą, jog </w:t>
      </w:r>
      <w:r w:rsidR="00C1555F" w:rsidRPr="00E5193C">
        <w:rPr>
          <w:rFonts w:ascii="Times New Roman" w:hAnsi="Times New Roman"/>
          <w:sz w:val="26"/>
          <w:szCs w:val="26"/>
          <w:lang w:val="lt-LT"/>
        </w:rPr>
        <w:t xml:space="preserve">siekiant priskirti tam tikrų asmenų grupių veiksmus atitinkamai valstybei, ši </w:t>
      </w:r>
      <w:r w:rsidR="003B2280" w:rsidRPr="00E5193C">
        <w:rPr>
          <w:rFonts w:ascii="Times New Roman" w:hAnsi="Times New Roman"/>
          <w:sz w:val="26"/>
          <w:szCs w:val="26"/>
          <w:lang w:val="lt-LT"/>
        </w:rPr>
        <w:t xml:space="preserve">valstybė </w:t>
      </w:r>
      <w:r w:rsidR="00C1555F" w:rsidRPr="00E5193C">
        <w:rPr>
          <w:rFonts w:ascii="Times New Roman" w:hAnsi="Times New Roman"/>
          <w:sz w:val="26"/>
          <w:szCs w:val="26"/>
          <w:lang w:val="lt-LT"/>
        </w:rPr>
        <w:t>turėtų kontroliuoti</w:t>
      </w:r>
      <w:r w:rsidR="003B2280" w:rsidRPr="00E5193C">
        <w:rPr>
          <w:rFonts w:ascii="Times New Roman" w:hAnsi="Times New Roman"/>
          <w:sz w:val="26"/>
          <w:szCs w:val="26"/>
          <w:lang w:val="lt-LT"/>
        </w:rPr>
        <w:t xml:space="preserve"> asmenų grupes</w:t>
      </w:r>
      <w:r w:rsidR="00C1555F" w:rsidRPr="00E5193C">
        <w:rPr>
          <w:rFonts w:ascii="Times New Roman" w:hAnsi="Times New Roman"/>
          <w:sz w:val="26"/>
          <w:szCs w:val="26"/>
          <w:lang w:val="lt-LT"/>
        </w:rPr>
        <w:t xml:space="preserve"> ir</w:t>
      </w:r>
      <w:r w:rsidR="003B2280" w:rsidRPr="00E5193C">
        <w:rPr>
          <w:rFonts w:ascii="Times New Roman" w:hAnsi="Times New Roman"/>
          <w:sz w:val="26"/>
          <w:szCs w:val="26"/>
          <w:lang w:val="lt-LT"/>
        </w:rPr>
        <w:t xml:space="preserve"> kontrolės laipsnis kiekvienu konkrečiu atveju gali skirtis</w:t>
      </w:r>
      <w:r w:rsidR="003B2280" w:rsidRPr="00E5193C">
        <w:rPr>
          <w:rStyle w:val="Puslapioinaosnuoroda"/>
          <w:rFonts w:ascii="Times New Roman" w:hAnsi="Times New Roman"/>
          <w:sz w:val="26"/>
          <w:szCs w:val="26"/>
          <w:lang w:val="lt-LT"/>
        </w:rPr>
        <w:footnoteReference w:id="281"/>
      </w:r>
      <w:r w:rsidR="003B2280" w:rsidRPr="00E5193C">
        <w:rPr>
          <w:rFonts w:ascii="Times New Roman" w:hAnsi="Times New Roman"/>
          <w:sz w:val="26"/>
          <w:szCs w:val="26"/>
          <w:lang w:val="lt-LT"/>
        </w:rPr>
        <w:t>.</w:t>
      </w:r>
    </w:p>
    <w:p w:rsidR="003B2280" w:rsidRPr="00E5193C" w:rsidRDefault="003B2280" w:rsidP="00F814F0">
      <w:pPr>
        <w:pStyle w:val="Sraopastraipa"/>
        <w:numPr>
          <w:ilvl w:val="0"/>
          <w:numId w:val="86"/>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Organizuotai ir hierarchinę struktūrą turinčiai </w:t>
      </w:r>
      <w:r w:rsidR="004308BE" w:rsidRPr="00E5193C">
        <w:rPr>
          <w:rFonts w:ascii="Times New Roman" w:hAnsi="Times New Roman"/>
          <w:sz w:val="26"/>
          <w:szCs w:val="26"/>
          <w:lang w:val="lt-LT"/>
        </w:rPr>
        <w:t xml:space="preserve">tokiai asmenų </w:t>
      </w:r>
      <w:r w:rsidRPr="00E5193C">
        <w:rPr>
          <w:rFonts w:ascii="Times New Roman" w:hAnsi="Times New Roman"/>
          <w:sz w:val="26"/>
          <w:szCs w:val="26"/>
          <w:lang w:val="lt-LT"/>
        </w:rPr>
        <w:t>grupei kaip karinis dalinys nebūtina ypatinga valstybės kontrolė</w:t>
      </w:r>
      <w:r w:rsidR="00E56288" w:rsidRPr="00E5193C">
        <w:rPr>
          <w:rFonts w:ascii="Times New Roman" w:hAnsi="Times New Roman"/>
          <w:sz w:val="26"/>
          <w:szCs w:val="26"/>
          <w:lang w:val="lt-LT"/>
        </w:rPr>
        <w:t>, nes tam, kad šios grupės veiksmai būtų priskirti valstybei, užtenka ir jos vykdomos bendros šios grupės kontrolės</w:t>
      </w:r>
      <w:r w:rsidR="00E56288" w:rsidRPr="00E5193C">
        <w:rPr>
          <w:rStyle w:val="Puslapioinaosnuoroda"/>
          <w:rFonts w:ascii="Times New Roman" w:hAnsi="Times New Roman"/>
          <w:sz w:val="26"/>
          <w:szCs w:val="26"/>
          <w:lang w:val="lt-LT"/>
        </w:rPr>
        <w:footnoteReference w:id="282"/>
      </w:r>
      <w:r w:rsidR="00E56288" w:rsidRPr="00E5193C">
        <w:rPr>
          <w:rFonts w:ascii="Times New Roman" w:hAnsi="Times New Roman"/>
          <w:sz w:val="26"/>
          <w:szCs w:val="26"/>
          <w:lang w:val="lt-LT"/>
        </w:rPr>
        <w:t xml:space="preserve">. </w:t>
      </w:r>
    </w:p>
    <w:p w:rsidR="00E56288" w:rsidRPr="00E5193C" w:rsidRDefault="00E56288" w:rsidP="002A451B">
      <w:pPr>
        <w:pStyle w:val="Sraopastraipa"/>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Autorės nuomone, TTT </w:t>
      </w:r>
      <w:r w:rsidR="00A2662C" w:rsidRPr="00E5193C">
        <w:rPr>
          <w:rFonts w:ascii="Times New Roman" w:hAnsi="Times New Roman"/>
          <w:sz w:val="26"/>
          <w:szCs w:val="26"/>
          <w:lang w:val="lt-LT"/>
        </w:rPr>
        <w:t>nustatytas</w:t>
      </w:r>
      <w:r w:rsidRPr="00E5193C">
        <w:rPr>
          <w:rFonts w:ascii="Times New Roman" w:hAnsi="Times New Roman"/>
          <w:sz w:val="26"/>
          <w:szCs w:val="26"/>
          <w:lang w:val="lt-LT"/>
        </w:rPr>
        <w:t xml:space="preserve"> efektyvios kontrolės principas </w:t>
      </w:r>
      <w:r w:rsidR="002A451B" w:rsidRPr="00E5193C">
        <w:rPr>
          <w:rFonts w:ascii="Times New Roman" w:hAnsi="Times New Roman"/>
          <w:sz w:val="26"/>
          <w:szCs w:val="26"/>
          <w:lang w:val="lt-LT"/>
        </w:rPr>
        <w:t xml:space="preserve">reikalauja įrodyti valstybės kontrolę konkrečios operacijos atžvilgiu, </w:t>
      </w:r>
      <w:r w:rsidR="00A2662C" w:rsidRPr="00E5193C">
        <w:rPr>
          <w:rFonts w:ascii="Times New Roman" w:hAnsi="Times New Roman"/>
          <w:sz w:val="26"/>
          <w:szCs w:val="26"/>
          <w:lang w:val="lt-LT"/>
        </w:rPr>
        <w:t>kai asmenų grupės veiksmai negali būti priskirti valstybei pagal visiškos priklausomybės testą. Dėl šios priežasties jis gali</w:t>
      </w:r>
      <w:r w:rsidR="002A451B" w:rsidRPr="00E5193C">
        <w:rPr>
          <w:rFonts w:ascii="Times New Roman" w:hAnsi="Times New Roman"/>
          <w:sz w:val="26"/>
          <w:szCs w:val="26"/>
          <w:lang w:val="lt-LT"/>
        </w:rPr>
        <w:t xml:space="preserve"> būti laikomas specialiu testu, kuris</w:t>
      </w:r>
      <w:r w:rsidR="00A2662C" w:rsidRPr="00E5193C">
        <w:rPr>
          <w:rFonts w:ascii="Times New Roman" w:hAnsi="Times New Roman"/>
          <w:sz w:val="26"/>
          <w:szCs w:val="26"/>
          <w:lang w:val="lt-LT"/>
        </w:rPr>
        <w:t xml:space="preserve"> turėtų būti skirtas konkrečiai situacijai</w:t>
      </w:r>
      <w:r w:rsidR="002A451B" w:rsidRPr="00E5193C">
        <w:rPr>
          <w:rFonts w:ascii="Times New Roman" w:hAnsi="Times New Roman"/>
          <w:sz w:val="26"/>
          <w:szCs w:val="26"/>
          <w:lang w:val="lt-LT"/>
        </w:rPr>
        <w:t>. Jei įrodoma, jog asmenų grupė</w:t>
      </w:r>
      <w:r w:rsidR="00A2662C" w:rsidRPr="00E5193C">
        <w:rPr>
          <w:rFonts w:ascii="Times New Roman" w:hAnsi="Times New Roman"/>
          <w:sz w:val="26"/>
          <w:szCs w:val="26"/>
          <w:lang w:val="lt-LT"/>
        </w:rPr>
        <w:t>, vykdžiusi tarptautinės teisės pažeidimus, buvo</w:t>
      </w:r>
      <w:r w:rsidR="002A451B" w:rsidRPr="00E5193C">
        <w:rPr>
          <w:rFonts w:ascii="Times New Roman" w:hAnsi="Times New Roman"/>
          <w:sz w:val="26"/>
          <w:szCs w:val="26"/>
          <w:lang w:val="lt-LT"/>
        </w:rPr>
        <w:t xml:space="preserve"> visiškai priklausoma nuo tam tikros valstybės, taikyti efektyvios kontrolės principą kiekvienos operacijos</w:t>
      </w:r>
      <w:r w:rsidR="00A2662C" w:rsidRPr="00E5193C">
        <w:rPr>
          <w:rFonts w:ascii="Times New Roman" w:hAnsi="Times New Roman"/>
          <w:sz w:val="26"/>
          <w:szCs w:val="26"/>
          <w:lang w:val="lt-LT"/>
        </w:rPr>
        <w:t xml:space="preserve"> atžvilgiu </w:t>
      </w:r>
      <w:r w:rsidR="002A451B" w:rsidRPr="00E5193C">
        <w:rPr>
          <w:rFonts w:ascii="Times New Roman" w:hAnsi="Times New Roman"/>
          <w:sz w:val="26"/>
          <w:szCs w:val="26"/>
          <w:lang w:val="lt-LT"/>
        </w:rPr>
        <w:t>nekyla būtinybės. TTT ir TBTBJ praktika s</w:t>
      </w:r>
      <w:r w:rsidR="00A2662C" w:rsidRPr="00E5193C">
        <w:rPr>
          <w:rFonts w:ascii="Times New Roman" w:hAnsi="Times New Roman"/>
          <w:sz w:val="26"/>
          <w:szCs w:val="26"/>
          <w:lang w:val="lt-LT"/>
        </w:rPr>
        <w:t>kiriasi tuo, jog TTT nuomone, asmenų grupės</w:t>
      </w:r>
      <w:r w:rsidR="002A451B" w:rsidRPr="00E5193C">
        <w:rPr>
          <w:rFonts w:ascii="Times New Roman" w:hAnsi="Times New Roman"/>
          <w:sz w:val="26"/>
          <w:szCs w:val="26"/>
          <w:lang w:val="lt-LT"/>
        </w:rPr>
        <w:t xml:space="preserve"> priklausomybė turėtų būti visiška, o TBTBJ konstatavo, jog užtenka ir bendrai vykdomos kontrolės, pavyzdžiui,</w:t>
      </w:r>
      <w:r w:rsidR="00A2662C" w:rsidRPr="00E5193C">
        <w:rPr>
          <w:rFonts w:ascii="Times New Roman" w:hAnsi="Times New Roman"/>
          <w:sz w:val="26"/>
          <w:szCs w:val="26"/>
          <w:lang w:val="lt-LT"/>
        </w:rPr>
        <w:t xml:space="preserve"> koordinavimo arba padėjimo planuojant nevalstybinio darinio karines operacijas</w:t>
      </w:r>
      <w:r w:rsidR="00A2662C" w:rsidRPr="00E5193C">
        <w:rPr>
          <w:rStyle w:val="Puslapioinaosnuoroda"/>
          <w:rFonts w:ascii="Times New Roman" w:hAnsi="Times New Roman"/>
          <w:sz w:val="26"/>
          <w:szCs w:val="26"/>
          <w:lang w:val="lt-LT"/>
        </w:rPr>
        <w:footnoteReference w:id="283"/>
      </w:r>
      <w:r w:rsidR="00A2662C" w:rsidRPr="00E5193C">
        <w:rPr>
          <w:rFonts w:ascii="Times New Roman" w:hAnsi="Times New Roman"/>
          <w:sz w:val="26"/>
          <w:szCs w:val="26"/>
          <w:lang w:val="lt-LT"/>
        </w:rPr>
        <w:t>.</w:t>
      </w:r>
      <w:r w:rsidR="00874287">
        <w:rPr>
          <w:rFonts w:ascii="Times New Roman" w:hAnsi="Times New Roman"/>
          <w:sz w:val="26"/>
          <w:szCs w:val="26"/>
          <w:lang w:val="lt-LT"/>
        </w:rPr>
        <w:t xml:space="preserve">  </w:t>
      </w:r>
    </w:p>
    <w:p w:rsidR="00A91EE0" w:rsidRPr="00E5193C" w:rsidRDefault="00110488"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JT Tarptautinės teisės komisija skirtingą TTT ir TBTBJ praktiką grindė tuo, jog aplinkybės nagrinėtose situacijose iš esmės skyrėsi: TTT sprendė valstybės atsakomybės klausimą, o TBTBJ siekė nustatyti taikytiną teisę</w:t>
      </w:r>
      <w:r w:rsidR="000F3F14" w:rsidRPr="00E5193C">
        <w:rPr>
          <w:rStyle w:val="Puslapioinaosnuoroda"/>
          <w:rFonts w:ascii="Times New Roman" w:hAnsi="Times New Roman"/>
          <w:sz w:val="26"/>
          <w:szCs w:val="26"/>
          <w:lang w:val="lt-LT"/>
        </w:rPr>
        <w:footnoteReference w:id="284"/>
      </w:r>
      <w:r w:rsidR="000F3F14" w:rsidRPr="00E5193C">
        <w:rPr>
          <w:rFonts w:ascii="Times New Roman" w:hAnsi="Times New Roman"/>
          <w:sz w:val="26"/>
          <w:szCs w:val="26"/>
          <w:lang w:val="lt-LT"/>
        </w:rPr>
        <w:t xml:space="preserve">. Dėl šios priežasties galima suprasti, kodėl TTT nustatė griežtesnes tam tikrų veiksmų priskirtinumo valstybei sąlygas, nors to JT Tarptautinės teisės komisija komentare tiesiogiai ir nepasako. </w:t>
      </w:r>
      <w:r w:rsidRPr="00E5193C">
        <w:rPr>
          <w:rFonts w:ascii="Times New Roman" w:hAnsi="Times New Roman"/>
          <w:sz w:val="26"/>
          <w:szCs w:val="26"/>
          <w:lang w:val="lt-LT"/>
        </w:rPr>
        <w:t xml:space="preserve"> </w:t>
      </w:r>
      <w:r w:rsidR="000F3F14" w:rsidRPr="00E5193C">
        <w:rPr>
          <w:rFonts w:ascii="Times New Roman" w:hAnsi="Times New Roman"/>
          <w:sz w:val="26"/>
          <w:szCs w:val="26"/>
          <w:lang w:val="lt-LT"/>
        </w:rPr>
        <w:t xml:space="preserve">Vis dėlto, reikia atkreipti dėmesį į </w:t>
      </w:r>
      <w:r w:rsidR="000F3F14" w:rsidRPr="00E5193C">
        <w:rPr>
          <w:rFonts w:ascii="Times New Roman" w:hAnsi="Times New Roman"/>
          <w:sz w:val="26"/>
          <w:szCs w:val="26"/>
          <w:lang w:val="lt-LT"/>
        </w:rPr>
        <w:lastRenderedPageBreak/>
        <w:t>tai, jog Komisija</w:t>
      </w:r>
      <w:r w:rsidR="00CE64B5" w:rsidRPr="00E5193C">
        <w:rPr>
          <w:rFonts w:ascii="Times New Roman" w:hAnsi="Times New Roman"/>
          <w:sz w:val="26"/>
          <w:szCs w:val="26"/>
          <w:lang w:val="lt-LT"/>
        </w:rPr>
        <w:t xml:space="preserve"> leido suprasti, jog pripažįsta efektyvios kontrolės testo taikymą, siekiant nustatyti valstybės kontrolę asmenų grupės atžvilgiu pagal 8 str. (Valstybės kontroliuojamas elgesys). </w:t>
      </w:r>
    </w:p>
    <w:p w:rsidR="003E69FF" w:rsidRDefault="009C60DF" w:rsidP="00606F07">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Sprendžiant dėl masinių ar sistemingų žmogaus teisių pažeidimų, keliančių grėsmę daugelio asmenų fiziniam saugumui ir sveikatai bei turinčių tarptautinių nusikaltimų požymių, priskyrimo konkrečiai valstybei ir jos tiesioginės atsakomybės, autorės nuomone, palankesnis būtų TBTBJ nustatytas bendros asmenų g</w:t>
      </w:r>
      <w:r w:rsidR="003C2DF9" w:rsidRPr="00E5193C">
        <w:rPr>
          <w:rFonts w:ascii="Times New Roman" w:hAnsi="Times New Roman"/>
          <w:sz w:val="26"/>
          <w:szCs w:val="26"/>
          <w:lang w:val="lt-LT"/>
        </w:rPr>
        <w:t>rupės kontrolės principas, nes</w:t>
      </w:r>
      <w:r w:rsidR="004B1BDF" w:rsidRPr="00E5193C">
        <w:rPr>
          <w:rFonts w:ascii="Times New Roman" w:hAnsi="Times New Roman"/>
          <w:sz w:val="26"/>
          <w:szCs w:val="26"/>
          <w:lang w:val="lt-LT"/>
        </w:rPr>
        <w:t xml:space="preserve"> p</w:t>
      </w:r>
      <w:r w:rsidR="003C2DF9" w:rsidRPr="00E5193C">
        <w:rPr>
          <w:rFonts w:ascii="Times New Roman" w:hAnsi="Times New Roman"/>
          <w:sz w:val="26"/>
          <w:szCs w:val="26"/>
          <w:lang w:val="lt-LT"/>
        </w:rPr>
        <w:t>ripažinimui, jog valstybė vykdo bendrą kontrolę tam tikrų valstybėje veikiančių asmenų grupių, vykdančių šiuos pažeidimus, atžvilgiu reikėtų mažiau informacijos ir laiko nei siekiant įrodyti jų visišką priklausomybę nuo valstybės, o nepavykus to padaryti – efektyvią kontrolę konkrečių operacijų, kurių metu buvo pažeista tarptautinė teisė, atvejais</w:t>
      </w:r>
      <w:r w:rsidR="004B1BDF" w:rsidRPr="00E5193C">
        <w:rPr>
          <w:rFonts w:ascii="Times New Roman" w:hAnsi="Times New Roman"/>
          <w:sz w:val="26"/>
          <w:szCs w:val="26"/>
          <w:lang w:val="lt-LT"/>
        </w:rPr>
        <w:t>.</w:t>
      </w:r>
      <w:r w:rsidR="00C1555F" w:rsidRPr="00E5193C">
        <w:rPr>
          <w:rFonts w:ascii="Times New Roman" w:hAnsi="Times New Roman"/>
          <w:sz w:val="26"/>
          <w:szCs w:val="26"/>
          <w:lang w:val="lt-LT"/>
        </w:rPr>
        <w:t xml:space="preserve"> </w:t>
      </w:r>
      <w:r w:rsidR="004B1BDF" w:rsidRPr="00E5193C">
        <w:rPr>
          <w:rFonts w:ascii="Times New Roman" w:hAnsi="Times New Roman"/>
          <w:sz w:val="26"/>
          <w:szCs w:val="26"/>
          <w:lang w:val="lt-LT"/>
        </w:rPr>
        <w:t xml:space="preserve">Konkretus valstybės atsakomybės pagrindas, t. y. ar </w:t>
      </w:r>
      <w:r w:rsidR="00C1555F" w:rsidRPr="00E5193C">
        <w:rPr>
          <w:rFonts w:ascii="Times New Roman" w:hAnsi="Times New Roman"/>
          <w:sz w:val="26"/>
          <w:szCs w:val="26"/>
          <w:lang w:val="lt-LT"/>
        </w:rPr>
        <w:t>masinius ar</w:t>
      </w:r>
      <w:r w:rsidR="00606F07">
        <w:rPr>
          <w:rFonts w:ascii="Times New Roman" w:hAnsi="Times New Roman"/>
          <w:sz w:val="26"/>
          <w:szCs w:val="26"/>
          <w:lang w:val="lt-LT"/>
        </w:rPr>
        <w:t>ba</w:t>
      </w:r>
      <w:r w:rsidR="00C1555F" w:rsidRPr="00E5193C">
        <w:rPr>
          <w:rFonts w:ascii="Times New Roman" w:hAnsi="Times New Roman"/>
          <w:sz w:val="26"/>
          <w:szCs w:val="26"/>
          <w:lang w:val="lt-LT"/>
        </w:rPr>
        <w:t xml:space="preserve"> sistemingus pagrindinių žmogaus teisių pažeidimus vykdė valstybės efektyviai</w:t>
      </w:r>
      <w:r w:rsidR="004B1BDF" w:rsidRPr="00E5193C">
        <w:rPr>
          <w:rFonts w:ascii="Times New Roman" w:hAnsi="Times New Roman"/>
          <w:sz w:val="26"/>
          <w:szCs w:val="26"/>
          <w:lang w:val="lt-LT"/>
        </w:rPr>
        <w:t xml:space="preserve"> kontroliuojamos asmenų grupės, ar juos vykdė nuo šios valstybės visiškai priklausomos asm</w:t>
      </w:r>
      <w:r w:rsidR="00480887" w:rsidRPr="00E5193C">
        <w:rPr>
          <w:rFonts w:ascii="Times New Roman" w:hAnsi="Times New Roman"/>
          <w:sz w:val="26"/>
          <w:szCs w:val="26"/>
          <w:lang w:val="lt-LT"/>
        </w:rPr>
        <w:t xml:space="preserve">enų grupės </w:t>
      </w:r>
      <w:r w:rsidR="004308BE" w:rsidRPr="00E5193C">
        <w:rPr>
          <w:rFonts w:ascii="Times New Roman" w:hAnsi="Times New Roman"/>
          <w:sz w:val="26"/>
          <w:szCs w:val="26"/>
          <w:lang w:val="lt-LT"/>
        </w:rPr>
        <w:t xml:space="preserve">turi </w:t>
      </w:r>
      <w:r w:rsidR="00C1555F" w:rsidRPr="00E5193C">
        <w:rPr>
          <w:rFonts w:ascii="Times New Roman" w:hAnsi="Times New Roman"/>
          <w:sz w:val="26"/>
          <w:szCs w:val="26"/>
          <w:lang w:val="lt-LT"/>
        </w:rPr>
        <w:t xml:space="preserve">daugiausiai įtakos tik </w:t>
      </w:r>
      <w:r w:rsidR="00480887" w:rsidRPr="00E5193C">
        <w:rPr>
          <w:rFonts w:ascii="Times New Roman" w:hAnsi="Times New Roman"/>
          <w:sz w:val="26"/>
          <w:szCs w:val="26"/>
          <w:lang w:val="lt-LT"/>
        </w:rPr>
        <w:t xml:space="preserve">tinkamam valstybės atsakomybės ,,įforminimui“ pagal tarptautinę teisę. </w:t>
      </w:r>
      <w:r w:rsidR="00606F07">
        <w:rPr>
          <w:rFonts w:ascii="Times New Roman" w:hAnsi="Times New Roman"/>
          <w:sz w:val="26"/>
          <w:szCs w:val="26"/>
          <w:lang w:val="lt-LT"/>
        </w:rPr>
        <w:t>Dėl šios priežasties</w:t>
      </w:r>
      <w:r w:rsidR="00C1555F" w:rsidRPr="00E5193C">
        <w:rPr>
          <w:rFonts w:ascii="Times New Roman" w:hAnsi="Times New Roman"/>
          <w:sz w:val="26"/>
          <w:szCs w:val="26"/>
          <w:lang w:val="lt-LT"/>
        </w:rPr>
        <w:t xml:space="preserve"> autorės nuomone,</w:t>
      </w:r>
      <w:r w:rsidR="00480887" w:rsidRPr="00E5193C">
        <w:rPr>
          <w:rFonts w:ascii="Times New Roman" w:hAnsi="Times New Roman"/>
          <w:sz w:val="26"/>
          <w:szCs w:val="26"/>
          <w:lang w:val="lt-LT"/>
        </w:rPr>
        <w:t xml:space="preserve"> bendros valstybės kontrolės principas leistų išvengti beprasmių teisinių diskusijų tarptautinėje bendrijoje dėl konkrečių </w:t>
      </w:r>
      <w:r w:rsidR="00D74F04" w:rsidRPr="00E5193C">
        <w:rPr>
          <w:rFonts w:ascii="Times New Roman" w:hAnsi="Times New Roman"/>
          <w:sz w:val="26"/>
          <w:szCs w:val="26"/>
          <w:lang w:val="lt-LT"/>
        </w:rPr>
        <w:t>veiksmų priskirtinumo valstybei pagal valstybių atsakomybės normas</w:t>
      </w:r>
      <w:r w:rsidR="00606F07">
        <w:rPr>
          <w:rFonts w:ascii="Times New Roman" w:hAnsi="Times New Roman"/>
          <w:sz w:val="26"/>
          <w:szCs w:val="26"/>
          <w:lang w:val="lt-LT"/>
        </w:rPr>
        <w:t xml:space="preserve"> humanitarinės krizės atveju</w:t>
      </w:r>
      <w:r w:rsidR="00480887" w:rsidRPr="00E5193C">
        <w:rPr>
          <w:rFonts w:ascii="Times New Roman" w:hAnsi="Times New Roman"/>
          <w:sz w:val="26"/>
          <w:szCs w:val="26"/>
          <w:lang w:val="lt-LT"/>
        </w:rPr>
        <w:t xml:space="preserve">.  </w:t>
      </w:r>
    </w:p>
    <w:p w:rsidR="00606F07" w:rsidRPr="00E5193C" w:rsidRDefault="00606F07" w:rsidP="00606F07">
      <w:pPr>
        <w:spacing w:after="0" w:line="360" w:lineRule="auto"/>
        <w:ind w:firstLine="709"/>
        <w:jc w:val="both"/>
        <w:rPr>
          <w:rFonts w:ascii="Times New Roman" w:hAnsi="Times New Roman"/>
          <w:sz w:val="26"/>
          <w:szCs w:val="26"/>
          <w:lang w:val="lt-LT"/>
        </w:rPr>
      </w:pPr>
    </w:p>
    <w:p w:rsidR="003E69FF" w:rsidRPr="00E5193C" w:rsidRDefault="00874287" w:rsidP="00606F07">
      <w:pPr>
        <w:pStyle w:val="Antrat5"/>
        <w:numPr>
          <w:ilvl w:val="3"/>
          <w:numId w:val="79"/>
        </w:numPr>
        <w:tabs>
          <w:tab w:val="left" w:pos="851"/>
        </w:tabs>
        <w:spacing w:before="0" w:after="0"/>
        <w:jc w:val="center"/>
        <w:rPr>
          <w:rFonts w:ascii="Times New Roman" w:hAnsi="Times New Roman"/>
          <w:i w:val="0"/>
          <w:lang w:val="lt-LT"/>
        </w:rPr>
      </w:pPr>
      <w:bookmarkStart w:id="19" w:name="_Toc331936233"/>
      <w:r>
        <w:rPr>
          <w:rFonts w:ascii="Times New Roman" w:hAnsi="Times New Roman"/>
          <w:i w:val="0"/>
          <w:lang w:val="lt-LT"/>
        </w:rPr>
        <w:t xml:space="preserve"> </w:t>
      </w:r>
      <w:r w:rsidR="003E69FF" w:rsidRPr="00E5193C">
        <w:rPr>
          <w:rFonts w:ascii="Times New Roman" w:hAnsi="Times New Roman"/>
          <w:i w:val="0"/>
          <w:lang w:val="lt-LT"/>
        </w:rPr>
        <w:t>Netiesioginė atsakomybė dėl humanitarinės krizės</w:t>
      </w:r>
      <w:bookmarkEnd w:id="19"/>
    </w:p>
    <w:p w:rsidR="007735FA" w:rsidRPr="00E5193C" w:rsidRDefault="007735FA" w:rsidP="00606F07">
      <w:pPr>
        <w:spacing w:after="0" w:line="360" w:lineRule="auto"/>
        <w:jc w:val="both"/>
        <w:rPr>
          <w:rFonts w:ascii="Times New Roman" w:hAnsi="Times New Roman"/>
          <w:sz w:val="26"/>
          <w:szCs w:val="26"/>
          <w:lang w:val="lt-LT"/>
        </w:rPr>
      </w:pPr>
    </w:p>
    <w:p w:rsidR="007153F2" w:rsidRPr="00E5193C" w:rsidRDefault="00D44DCF" w:rsidP="00606F07">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Valstybės netiesioginė</w:t>
      </w:r>
      <w:r w:rsidR="003B3728" w:rsidRPr="00E5193C">
        <w:rPr>
          <w:rFonts w:ascii="Times New Roman" w:hAnsi="Times New Roman"/>
          <w:sz w:val="26"/>
          <w:szCs w:val="26"/>
          <w:lang w:val="lt-LT"/>
        </w:rPr>
        <w:t xml:space="preserve"> tarptautinė</w:t>
      </w:r>
      <w:r w:rsidRPr="00E5193C">
        <w:rPr>
          <w:rFonts w:ascii="Times New Roman" w:hAnsi="Times New Roman"/>
          <w:sz w:val="26"/>
          <w:szCs w:val="26"/>
          <w:lang w:val="lt-LT"/>
        </w:rPr>
        <w:t xml:space="preserve"> atsakomybė reiškia, jog</w:t>
      </w:r>
      <w:r w:rsidR="003B3728" w:rsidRPr="00E5193C">
        <w:rPr>
          <w:rFonts w:ascii="Times New Roman" w:hAnsi="Times New Roman"/>
          <w:sz w:val="26"/>
          <w:szCs w:val="26"/>
          <w:lang w:val="lt-LT"/>
        </w:rPr>
        <w:t xml:space="preserve"> </w:t>
      </w:r>
      <w:r w:rsidR="00A55007">
        <w:rPr>
          <w:rFonts w:ascii="Times New Roman" w:hAnsi="Times New Roman"/>
          <w:sz w:val="26"/>
          <w:szCs w:val="26"/>
          <w:lang w:val="lt-LT"/>
        </w:rPr>
        <w:t>valstybės turi</w:t>
      </w:r>
      <w:r w:rsidR="002347E1" w:rsidRPr="00E5193C">
        <w:rPr>
          <w:rFonts w:ascii="Times New Roman" w:hAnsi="Times New Roman"/>
          <w:sz w:val="26"/>
          <w:szCs w:val="26"/>
          <w:lang w:val="lt-LT"/>
        </w:rPr>
        <w:t xml:space="preserve"> </w:t>
      </w:r>
      <w:r w:rsidR="00C1555F" w:rsidRPr="00E5193C">
        <w:rPr>
          <w:rFonts w:ascii="Times New Roman" w:hAnsi="Times New Roman"/>
          <w:sz w:val="26"/>
          <w:szCs w:val="26"/>
          <w:lang w:val="lt-LT"/>
        </w:rPr>
        <w:t>p</w:t>
      </w:r>
      <w:r w:rsidR="002347E1" w:rsidRPr="00E5193C">
        <w:rPr>
          <w:rFonts w:ascii="Times New Roman" w:hAnsi="Times New Roman"/>
          <w:sz w:val="26"/>
          <w:szCs w:val="26"/>
          <w:lang w:val="lt-LT"/>
        </w:rPr>
        <w:t>revencijos pareigą</w:t>
      </w:r>
      <w:r w:rsidR="00A55007">
        <w:rPr>
          <w:rFonts w:ascii="Times New Roman" w:hAnsi="Times New Roman"/>
          <w:sz w:val="26"/>
          <w:szCs w:val="26"/>
          <w:lang w:val="lt-LT"/>
        </w:rPr>
        <w:t xml:space="preserve"> pagal tarptautinę teisę</w:t>
      </w:r>
      <w:r w:rsidR="002347E1" w:rsidRPr="00E5193C">
        <w:rPr>
          <w:rFonts w:ascii="Times New Roman" w:hAnsi="Times New Roman"/>
          <w:sz w:val="26"/>
          <w:szCs w:val="26"/>
          <w:lang w:val="lt-LT"/>
        </w:rPr>
        <w:t xml:space="preserve">, </w:t>
      </w:r>
      <w:r w:rsidR="00A55007">
        <w:rPr>
          <w:rFonts w:ascii="Times New Roman" w:hAnsi="Times New Roman"/>
          <w:sz w:val="26"/>
          <w:szCs w:val="26"/>
          <w:lang w:val="lt-LT"/>
        </w:rPr>
        <w:t xml:space="preserve">bet </w:t>
      </w:r>
      <w:r w:rsidR="002347E1" w:rsidRPr="00E5193C">
        <w:rPr>
          <w:rFonts w:ascii="Times New Roman" w:hAnsi="Times New Roman"/>
          <w:sz w:val="26"/>
          <w:szCs w:val="26"/>
          <w:lang w:val="lt-LT"/>
        </w:rPr>
        <w:t>šios pareigos nevykdo</w:t>
      </w:r>
      <w:r w:rsidRPr="00E5193C">
        <w:rPr>
          <w:rFonts w:ascii="Times New Roman" w:hAnsi="Times New Roman"/>
          <w:sz w:val="26"/>
          <w:szCs w:val="26"/>
          <w:lang w:val="lt-LT"/>
        </w:rPr>
        <w:t xml:space="preserve">. Jei valstybės tiesioginės atsakomybės pagrindas yra </w:t>
      </w:r>
      <w:r w:rsidR="002347E1" w:rsidRPr="00E5193C">
        <w:rPr>
          <w:rFonts w:ascii="Times New Roman" w:hAnsi="Times New Roman"/>
          <w:sz w:val="26"/>
          <w:szCs w:val="26"/>
          <w:lang w:val="lt-LT"/>
        </w:rPr>
        <w:t>jos pačios vykdomi tarptautinę teisę pažeidžiantys veiksmai</w:t>
      </w:r>
      <w:r w:rsidRPr="00E5193C">
        <w:rPr>
          <w:rFonts w:ascii="Times New Roman" w:hAnsi="Times New Roman"/>
          <w:sz w:val="26"/>
          <w:szCs w:val="26"/>
          <w:lang w:val="lt-LT"/>
        </w:rPr>
        <w:t>,</w:t>
      </w:r>
      <w:r w:rsidR="002347E1" w:rsidRPr="00E5193C">
        <w:rPr>
          <w:rFonts w:ascii="Times New Roman" w:hAnsi="Times New Roman"/>
          <w:sz w:val="26"/>
          <w:szCs w:val="26"/>
          <w:lang w:val="lt-LT"/>
        </w:rPr>
        <w:t xml:space="preserve"> tai</w:t>
      </w:r>
      <w:r w:rsidRPr="00E5193C">
        <w:rPr>
          <w:rFonts w:ascii="Times New Roman" w:hAnsi="Times New Roman"/>
          <w:sz w:val="26"/>
          <w:szCs w:val="26"/>
          <w:lang w:val="lt-LT"/>
        </w:rPr>
        <w:t xml:space="preserve"> netiesiogi</w:t>
      </w:r>
      <w:r w:rsidR="004B23A2" w:rsidRPr="00E5193C">
        <w:rPr>
          <w:rFonts w:ascii="Times New Roman" w:hAnsi="Times New Roman"/>
          <w:sz w:val="26"/>
          <w:szCs w:val="26"/>
          <w:lang w:val="lt-LT"/>
        </w:rPr>
        <w:t xml:space="preserve">nės </w:t>
      </w:r>
      <w:r w:rsidR="002347E1" w:rsidRPr="00E5193C">
        <w:rPr>
          <w:rFonts w:ascii="Times New Roman" w:hAnsi="Times New Roman"/>
          <w:sz w:val="26"/>
          <w:szCs w:val="26"/>
          <w:lang w:val="lt-LT"/>
        </w:rPr>
        <w:t xml:space="preserve">valstybės </w:t>
      </w:r>
      <w:r w:rsidR="004B23A2" w:rsidRPr="00E5193C">
        <w:rPr>
          <w:rFonts w:ascii="Times New Roman" w:hAnsi="Times New Roman"/>
          <w:sz w:val="26"/>
          <w:szCs w:val="26"/>
          <w:lang w:val="lt-LT"/>
        </w:rPr>
        <w:t xml:space="preserve">atsakomybės </w:t>
      </w:r>
      <w:r w:rsidR="002347E1" w:rsidRPr="00E5193C">
        <w:rPr>
          <w:rFonts w:ascii="Times New Roman" w:hAnsi="Times New Roman"/>
          <w:sz w:val="26"/>
          <w:szCs w:val="26"/>
          <w:lang w:val="lt-LT"/>
        </w:rPr>
        <w:t xml:space="preserve">pagrindas yra </w:t>
      </w:r>
      <w:r w:rsidR="00C1555F" w:rsidRPr="00E5193C">
        <w:rPr>
          <w:rFonts w:ascii="Times New Roman" w:hAnsi="Times New Roman"/>
          <w:sz w:val="26"/>
          <w:szCs w:val="26"/>
          <w:lang w:val="lt-LT"/>
        </w:rPr>
        <w:t xml:space="preserve">jos </w:t>
      </w:r>
      <w:r w:rsidR="004B23A2" w:rsidRPr="00E5193C">
        <w:rPr>
          <w:rFonts w:ascii="Times New Roman" w:hAnsi="Times New Roman"/>
          <w:sz w:val="26"/>
          <w:szCs w:val="26"/>
          <w:lang w:val="lt-LT"/>
        </w:rPr>
        <w:t xml:space="preserve">neveikimas. </w:t>
      </w:r>
    </w:p>
    <w:p w:rsidR="00BD086E" w:rsidRPr="00E5193C" w:rsidRDefault="002347E1" w:rsidP="00BD086E">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TTT </w:t>
      </w:r>
      <w:r w:rsidRPr="00E5193C">
        <w:rPr>
          <w:rFonts w:ascii="Times New Roman" w:hAnsi="Times New Roman"/>
          <w:i/>
          <w:sz w:val="26"/>
          <w:szCs w:val="26"/>
          <w:lang w:val="lt-LT"/>
        </w:rPr>
        <w:t>JAV diplomatinio ir konsulinio personalo Teherane</w:t>
      </w:r>
      <w:r w:rsidRPr="00E5193C">
        <w:rPr>
          <w:rFonts w:ascii="Times New Roman" w:hAnsi="Times New Roman"/>
          <w:sz w:val="26"/>
          <w:szCs w:val="26"/>
          <w:lang w:val="lt-LT"/>
        </w:rPr>
        <w:t xml:space="preserve"> byloje</w:t>
      </w:r>
      <w:r w:rsidRPr="00E5193C">
        <w:rPr>
          <w:rStyle w:val="Puslapioinaosnuoroda"/>
          <w:rFonts w:ascii="Times New Roman" w:hAnsi="Times New Roman"/>
          <w:sz w:val="26"/>
          <w:szCs w:val="26"/>
          <w:lang w:val="lt-LT"/>
        </w:rPr>
        <w:footnoteReference w:id="285"/>
      </w:r>
      <w:r w:rsidRPr="00E5193C">
        <w:rPr>
          <w:rFonts w:ascii="Times New Roman" w:hAnsi="Times New Roman"/>
          <w:sz w:val="26"/>
          <w:szCs w:val="26"/>
          <w:lang w:val="lt-LT"/>
        </w:rPr>
        <w:t xml:space="preserve"> </w:t>
      </w:r>
      <w:r w:rsidR="00BD086E" w:rsidRPr="00E5193C">
        <w:rPr>
          <w:rFonts w:ascii="Times New Roman" w:hAnsi="Times New Roman"/>
          <w:sz w:val="26"/>
          <w:szCs w:val="26"/>
          <w:lang w:val="lt-LT"/>
        </w:rPr>
        <w:t>sp</w:t>
      </w:r>
      <w:r w:rsidRPr="00E5193C">
        <w:rPr>
          <w:rFonts w:ascii="Times New Roman" w:hAnsi="Times New Roman"/>
          <w:sz w:val="26"/>
          <w:szCs w:val="26"/>
          <w:lang w:val="lt-LT"/>
        </w:rPr>
        <w:t>rendė Irano netiesioginės atsakomybės klaus</w:t>
      </w:r>
      <w:r w:rsidR="00A75B42" w:rsidRPr="00E5193C">
        <w:rPr>
          <w:rFonts w:ascii="Times New Roman" w:hAnsi="Times New Roman"/>
          <w:sz w:val="26"/>
          <w:szCs w:val="26"/>
          <w:lang w:val="lt-LT"/>
        </w:rPr>
        <w:t>imą ir pateikė bendra</w:t>
      </w:r>
      <w:r w:rsidRPr="00E5193C">
        <w:rPr>
          <w:rFonts w:ascii="Times New Roman" w:hAnsi="Times New Roman"/>
          <w:sz w:val="26"/>
          <w:szCs w:val="26"/>
          <w:lang w:val="lt-LT"/>
        </w:rPr>
        <w:t>s valstybių netiesioginės atsakomybės tarptautinėje teisėje</w:t>
      </w:r>
      <w:r w:rsidR="00BD086E" w:rsidRPr="00E5193C">
        <w:rPr>
          <w:rFonts w:ascii="Times New Roman" w:hAnsi="Times New Roman"/>
          <w:sz w:val="26"/>
          <w:szCs w:val="26"/>
          <w:lang w:val="lt-LT"/>
        </w:rPr>
        <w:t xml:space="preserve"> </w:t>
      </w:r>
      <w:r w:rsidR="00A75B42" w:rsidRPr="00E5193C">
        <w:rPr>
          <w:rFonts w:ascii="Times New Roman" w:hAnsi="Times New Roman"/>
          <w:sz w:val="26"/>
          <w:szCs w:val="26"/>
          <w:lang w:val="lt-LT"/>
        </w:rPr>
        <w:t>sąlygas</w:t>
      </w:r>
      <w:r w:rsidR="00773AC1" w:rsidRPr="00E5193C">
        <w:rPr>
          <w:rStyle w:val="Puslapioinaosnuoroda"/>
          <w:rFonts w:ascii="Times New Roman" w:hAnsi="Times New Roman"/>
          <w:sz w:val="26"/>
          <w:szCs w:val="26"/>
          <w:lang w:val="lt-LT"/>
        </w:rPr>
        <w:footnoteReference w:id="286"/>
      </w:r>
      <w:r w:rsidR="00BD086E" w:rsidRPr="00E5193C">
        <w:rPr>
          <w:rFonts w:ascii="Times New Roman" w:hAnsi="Times New Roman"/>
          <w:sz w:val="26"/>
          <w:szCs w:val="26"/>
          <w:lang w:val="lt-LT"/>
        </w:rPr>
        <w:t>:</w:t>
      </w:r>
    </w:p>
    <w:p w:rsidR="00BD086E" w:rsidRPr="00E5193C" w:rsidRDefault="00773AC1" w:rsidP="00F814F0">
      <w:pPr>
        <w:pStyle w:val="Sraopastraipa"/>
        <w:numPr>
          <w:ilvl w:val="0"/>
          <w:numId w:val="87"/>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w:t>
      </w:r>
      <w:r w:rsidR="00BD086E" w:rsidRPr="00E5193C">
        <w:rPr>
          <w:rFonts w:ascii="Times New Roman" w:hAnsi="Times New Roman"/>
          <w:sz w:val="26"/>
          <w:szCs w:val="26"/>
          <w:lang w:val="lt-LT"/>
        </w:rPr>
        <w:t xml:space="preserve">alstybė žinojo apie savo įsipareigojimus pagal tarptautinę teisę, kurie įpareigoja ją imtis veiksmų, siekiant užkirsti kelią </w:t>
      </w:r>
      <w:r w:rsidR="00A75B42" w:rsidRPr="00E5193C">
        <w:rPr>
          <w:rFonts w:ascii="Times New Roman" w:hAnsi="Times New Roman"/>
          <w:sz w:val="26"/>
          <w:szCs w:val="26"/>
          <w:lang w:val="lt-LT"/>
        </w:rPr>
        <w:t>tarptautinės teisės pažeidimams</w:t>
      </w:r>
      <w:r w:rsidR="00BD086E" w:rsidRPr="00E5193C">
        <w:rPr>
          <w:rFonts w:ascii="Times New Roman" w:hAnsi="Times New Roman"/>
          <w:sz w:val="26"/>
          <w:szCs w:val="26"/>
          <w:lang w:val="lt-LT"/>
        </w:rPr>
        <w:t>; ir</w:t>
      </w:r>
    </w:p>
    <w:p w:rsidR="00BD086E" w:rsidRPr="00E5193C" w:rsidRDefault="00BD086E" w:rsidP="00F814F0">
      <w:pPr>
        <w:pStyle w:val="Sraopastraipa"/>
        <w:numPr>
          <w:ilvl w:val="0"/>
          <w:numId w:val="87"/>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valstybė žinojo apie susidariusią situaciją, kuri yra nesuderinama su jos tarptautiniais įsipareigojimais; ir</w:t>
      </w:r>
    </w:p>
    <w:p w:rsidR="00BD086E" w:rsidRPr="00E5193C" w:rsidRDefault="00BD086E" w:rsidP="00F814F0">
      <w:pPr>
        <w:pStyle w:val="Sraopastraipa"/>
        <w:numPr>
          <w:ilvl w:val="0"/>
          <w:numId w:val="87"/>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valstybė turėjo priemonių užtikrint</w:t>
      </w:r>
      <w:r w:rsidR="00773AC1" w:rsidRPr="00E5193C">
        <w:rPr>
          <w:rFonts w:ascii="Times New Roman" w:hAnsi="Times New Roman"/>
          <w:sz w:val="26"/>
          <w:szCs w:val="26"/>
          <w:lang w:val="lt-LT"/>
        </w:rPr>
        <w:t>i šių įsipareigojimų vykdymą; bet</w:t>
      </w:r>
    </w:p>
    <w:p w:rsidR="00BD086E" w:rsidRPr="00E5193C" w:rsidRDefault="00A75B42" w:rsidP="00F814F0">
      <w:pPr>
        <w:pStyle w:val="Sraopastraipa"/>
        <w:numPr>
          <w:ilvl w:val="0"/>
          <w:numId w:val="87"/>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absoliučiai </w:t>
      </w:r>
      <w:r w:rsidR="00773AC1" w:rsidRPr="00E5193C">
        <w:rPr>
          <w:rFonts w:ascii="Times New Roman" w:hAnsi="Times New Roman"/>
          <w:sz w:val="26"/>
          <w:szCs w:val="26"/>
          <w:lang w:val="lt-LT"/>
        </w:rPr>
        <w:t>nesilaikė pagal tarptautinę teisę prisiimtų tarptautinių įsipareigojimų.</w:t>
      </w:r>
    </w:p>
    <w:p w:rsidR="00BD086E" w:rsidRPr="00E5193C" w:rsidRDefault="00773AC1" w:rsidP="00773AC1">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Šie kriterijai buvo išplėtoti ir jų sąrašas papildytas TTT </w:t>
      </w:r>
      <w:r w:rsidRPr="00E5193C">
        <w:rPr>
          <w:rFonts w:ascii="Times New Roman" w:hAnsi="Times New Roman"/>
          <w:i/>
          <w:sz w:val="26"/>
          <w:szCs w:val="26"/>
          <w:lang w:val="lt-LT"/>
        </w:rPr>
        <w:t>Genocido</w:t>
      </w:r>
      <w:r w:rsidRPr="00E5193C">
        <w:rPr>
          <w:rFonts w:ascii="Times New Roman" w:hAnsi="Times New Roman"/>
          <w:sz w:val="26"/>
          <w:szCs w:val="26"/>
          <w:lang w:val="lt-LT"/>
        </w:rPr>
        <w:t xml:space="preserve"> byloje sprendžiant Serbijos</w:t>
      </w:r>
      <w:r w:rsidR="007F588C">
        <w:rPr>
          <w:rFonts w:ascii="Times New Roman" w:hAnsi="Times New Roman"/>
          <w:sz w:val="26"/>
          <w:szCs w:val="26"/>
          <w:lang w:val="lt-LT"/>
        </w:rPr>
        <w:t xml:space="preserve"> ir Juodkalnijos</w:t>
      </w:r>
      <w:r w:rsidRPr="00E5193C">
        <w:rPr>
          <w:rFonts w:ascii="Times New Roman" w:hAnsi="Times New Roman"/>
          <w:sz w:val="26"/>
          <w:szCs w:val="26"/>
          <w:lang w:val="lt-LT"/>
        </w:rPr>
        <w:t xml:space="preserve"> netiesioginės atsakomybės dėl genocido Bosnijos ir Herzegovinos teritorijoje klausimą. Atsižvelgiant į tai, jog pareiga užkirsti kelią genocidui gali būti </w:t>
      </w:r>
      <w:r w:rsidR="00C1555F" w:rsidRPr="00E5193C">
        <w:rPr>
          <w:rFonts w:ascii="Times New Roman" w:hAnsi="Times New Roman"/>
          <w:i/>
          <w:sz w:val="26"/>
          <w:szCs w:val="26"/>
          <w:lang w:val="lt-LT"/>
        </w:rPr>
        <w:t>mutatis mutandis</w:t>
      </w:r>
      <w:r w:rsidR="00C1555F"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aiškinama kaip bendra valstybių pareiga užkirsti kelią humanitarinei krizei, remiantis TTT sprendimu </w:t>
      </w:r>
      <w:r w:rsidRPr="00E5193C">
        <w:rPr>
          <w:rFonts w:ascii="Times New Roman" w:hAnsi="Times New Roman"/>
          <w:i/>
          <w:sz w:val="26"/>
          <w:szCs w:val="26"/>
          <w:lang w:val="lt-LT"/>
        </w:rPr>
        <w:t xml:space="preserve">Genocido </w:t>
      </w:r>
      <w:r w:rsidRPr="00E5193C">
        <w:rPr>
          <w:rFonts w:ascii="Times New Roman" w:hAnsi="Times New Roman"/>
          <w:sz w:val="26"/>
          <w:szCs w:val="26"/>
          <w:lang w:val="lt-LT"/>
        </w:rPr>
        <w:t xml:space="preserve">byloje, galima suformuluoti valstybių netiesioginės atsakomybės dėl humanitarinės krizės </w:t>
      </w:r>
      <w:r w:rsidR="00A75B42" w:rsidRPr="00E5193C">
        <w:rPr>
          <w:rFonts w:ascii="Times New Roman" w:hAnsi="Times New Roman"/>
          <w:sz w:val="26"/>
          <w:szCs w:val="26"/>
          <w:lang w:val="lt-LT"/>
        </w:rPr>
        <w:t>sąlygas</w:t>
      </w:r>
      <w:r w:rsidRPr="00E5193C">
        <w:rPr>
          <w:rFonts w:ascii="Times New Roman" w:hAnsi="Times New Roman"/>
          <w:sz w:val="26"/>
          <w:szCs w:val="26"/>
          <w:lang w:val="lt-LT"/>
        </w:rPr>
        <w:t xml:space="preserve"> šiuolaikinėje tarptautinėje teisėje: </w:t>
      </w:r>
    </w:p>
    <w:p w:rsidR="00D0713D" w:rsidRPr="00E5193C" w:rsidRDefault="00773AC1" w:rsidP="00305BB9">
      <w:pPr>
        <w:pStyle w:val="Sraopastraipa"/>
        <w:numPr>
          <w:ilvl w:val="0"/>
          <w:numId w:val="16"/>
        </w:numPr>
        <w:tabs>
          <w:tab w:val="left" w:pos="1276"/>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w:t>
      </w:r>
      <w:r w:rsidR="00D0713D" w:rsidRPr="00E5193C">
        <w:rPr>
          <w:rFonts w:ascii="Times New Roman" w:hAnsi="Times New Roman"/>
          <w:sz w:val="26"/>
          <w:szCs w:val="26"/>
          <w:lang w:val="lt-LT"/>
        </w:rPr>
        <w:t xml:space="preserve">alstybės teritorijoje vyksta masiniai </w:t>
      </w:r>
      <w:r w:rsidRPr="00E5193C">
        <w:rPr>
          <w:rFonts w:ascii="Times New Roman" w:hAnsi="Times New Roman"/>
          <w:sz w:val="26"/>
          <w:szCs w:val="26"/>
          <w:lang w:val="lt-LT"/>
        </w:rPr>
        <w:t>a</w:t>
      </w:r>
      <w:r w:rsidR="00D0713D" w:rsidRPr="00E5193C">
        <w:rPr>
          <w:rFonts w:ascii="Times New Roman" w:hAnsi="Times New Roman"/>
          <w:sz w:val="26"/>
          <w:szCs w:val="26"/>
          <w:lang w:val="lt-LT"/>
        </w:rPr>
        <w:t>r sistemingi žmogaus teisių pažeidimai, turintys gen</w:t>
      </w:r>
      <w:r w:rsidRPr="00E5193C">
        <w:rPr>
          <w:rFonts w:ascii="Times New Roman" w:hAnsi="Times New Roman"/>
          <w:sz w:val="26"/>
          <w:szCs w:val="26"/>
          <w:lang w:val="lt-LT"/>
        </w:rPr>
        <w:t>ocido, nusikaltimų žmoniškumui a</w:t>
      </w:r>
      <w:r w:rsidR="00D0713D" w:rsidRPr="00E5193C">
        <w:rPr>
          <w:rFonts w:ascii="Times New Roman" w:hAnsi="Times New Roman"/>
          <w:sz w:val="26"/>
          <w:szCs w:val="26"/>
          <w:lang w:val="lt-LT"/>
        </w:rPr>
        <w:t>r karo nusikaltimų požymių; ir</w:t>
      </w:r>
    </w:p>
    <w:p w:rsidR="00D0713D" w:rsidRPr="00E5193C" w:rsidRDefault="00773AC1" w:rsidP="00305BB9">
      <w:pPr>
        <w:pStyle w:val="Sraopastraipa"/>
        <w:numPr>
          <w:ilvl w:val="0"/>
          <w:numId w:val="16"/>
        </w:numPr>
        <w:tabs>
          <w:tab w:val="left" w:pos="1276"/>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w:t>
      </w:r>
      <w:r w:rsidR="00EB0553" w:rsidRPr="00E5193C">
        <w:rPr>
          <w:rFonts w:ascii="Times New Roman" w:hAnsi="Times New Roman"/>
          <w:sz w:val="26"/>
          <w:szCs w:val="26"/>
          <w:lang w:val="lt-LT"/>
        </w:rPr>
        <w:t>alstybė žino</w:t>
      </w:r>
      <w:r w:rsidR="00D0713D" w:rsidRPr="00E5193C">
        <w:rPr>
          <w:rFonts w:ascii="Times New Roman" w:hAnsi="Times New Roman"/>
          <w:sz w:val="26"/>
          <w:szCs w:val="26"/>
          <w:lang w:val="lt-LT"/>
        </w:rPr>
        <w:t xml:space="preserve"> arba atsižvelgiant į konkreč</w:t>
      </w:r>
      <w:r w:rsidR="00EB0553" w:rsidRPr="00E5193C">
        <w:rPr>
          <w:rFonts w:ascii="Times New Roman" w:hAnsi="Times New Roman"/>
          <w:sz w:val="26"/>
          <w:szCs w:val="26"/>
          <w:lang w:val="lt-LT"/>
        </w:rPr>
        <w:t>ios situacijos aplinkybes turi</w:t>
      </w:r>
      <w:r w:rsidR="00D0713D" w:rsidRPr="00E5193C">
        <w:rPr>
          <w:rFonts w:ascii="Times New Roman" w:hAnsi="Times New Roman"/>
          <w:sz w:val="26"/>
          <w:szCs w:val="26"/>
          <w:lang w:val="lt-LT"/>
        </w:rPr>
        <w:t xml:space="preserve"> žinoti apie jos ter</w:t>
      </w:r>
      <w:r w:rsidRPr="00E5193C">
        <w:rPr>
          <w:rFonts w:ascii="Times New Roman" w:hAnsi="Times New Roman"/>
          <w:sz w:val="26"/>
          <w:szCs w:val="26"/>
          <w:lang w:val="lt-LT"/>
        </w:rPr>
        <w:t>itorijoje vykstančią humanitarinę krizę</w:t>
      </w:r>
      <w:r w:rsidR="00D0713D" w:rsidRPr="00E5193C">
        <w:rPr>
          <w:rFonts w:ascii="Times New Roman" w:hAnsi="Times New Roman"/>
          <w:sz w:val="26"/>
          <w:szCs w:val="26"/>
          <w:lang w:val="lt-LT"/>
        </w:rPr>
        <w:t>; ir</w:t>
      </w:r>
    </w:p>
    <w:p w:rsidR="00D0713D" w:rsidRPr="00E5193C" w:rsidRDefault="00773AC1" w:rsidP="00305BB9">
      <w:pPr>
        <w:pStyle w:val="Sraopastraipa"/>
        <w:numPr>
          <w:ilvl w:val="0"/>
          <w:numId w:val="16"/>
        </w:numPr>
        <w:tabs>
          <w:tab w:val="left" w:pos="1276"/>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w:t>
      </w:r>
      <w:r w:rsidR="00D0713D" w:rsidRPr="00E5193C">
        <w:rPr>
          <w:rFonts w:ascii="Times New Roman" w:hAnsi="Times New Roman"/>
          <w:sz w:val="26"/>
          <w:szCs w:val="26"/>
          <w:lang w:val="lt-LT"/>
        </w:rPr>
        <w:t>a</w:t>
      </w:r>
      <w:r w:rsidR="00EB0553" w:rsidRPr="00E5193C">
        <w:rPr>
          <w:rFonts w:ascii="Times New Roman" w:hAnsi="Times New Roman"/>
          <w:sz w:val="26"/>
          <w:szCs w:val="26"/>
          <w:lang w:val="lt-LT"/>
        </w:rPr>
        <w:t>lstybė turi</w:t>
      </w:r>
      <w:r w:rsidR="00D0713D" w:rsidRPr="00E5193C">
        <w:rPr>
          <w:rFonts w:ascii="Times New Roman" w:hAnsi="Times New Roman"/>
          <w:sz w:val="26"/>
          <w:szCs w:val="26"/>
          <w:lang w:val="lt-LT"/>
        </w:rPr>
        <w:t xml:space="preserve"> galimybių bei priemonių užkirsti </w:t>
      </w:r>
      <w:r w:rsidRPr="00E5193C">
        <w:rPr>
          <w:rFonts w:ascii="Times New Roman" w:hAnsi="Times New Roman"/>
          <w:sz w:val="26"/>
          <w:szCs w:val="26"/>
          <w:lang w:val="lt-LT"/>
        </w:rPr>
        <w:t>humanitarinei krizei</w:t>
      </w:r>
      <w:r w:rsidR="00D0713D" w:rsidRPr="00E5193C">
        <w:rPr>
          <w:rFonts w:ascii="Times New Roman" w:hAnsi="Times New Roman"/>
          <w:sz w:val="26"/>
          <w:szCs w:val="26"/>
          <w:lang w:val="lt-LT"/>
        </w:rPr>
        <w:t xml:space="preserve"> kelią</w:t>
      </w:r>
      <w:r w:rsidR="00951E81" w:rsidRPr="00E5193C">
        <w:rPr>
          <w:rFonts w:ascii="Times New Roman" w:hAnsi="Times New Roman"/>
          <w:sz w:val="26"/>
          <w:szCs w:val="26"/>
          <w:lang w:val="lt-LT"/>
        </w:rPr>
        <w:t xml:space="preserve">, </w:t>
      </w:r>
      <w:r w:rsidR="00EB0553" w:rsidRPr="00E5193C">
        <w:rPr>
          <w:rFonts w:ascii="Times New Roman" w:hAnsi="Times New Roman"/>
          <w:i/>
          <w:sz w:val="26"/>
          <w:szCs w:val="26"/>
          <w:lang w:val="lt-LT"/>
        </w:rPr>
        <w:t>inter alia</w:t>
      </w:r>
      <w:r w:rsidR="00EB0553" w:rsidRPr="00E5193C">
        <w:rPr>
          <w:rFonts w:ascii="Times New Roman" w:hAnsi="Times New Roman"/>
          <w:sz w:val="26"/>
          <w:szCs w:val="26"/>
          <w:lang w:val="lt-LT"/>
        </w:rPr>
        <w:t xml:space="preserve"> ją nutraukti, </w:t>
      </w:r>
      <w:r w:rsidR="00951E81" w:rsidRPr="00E5193C">
        <w:rPr>
          <w:rFonts w:ascii="Times New Roman" w:hAnsi="Times New Roman"/>
          <w:sz w:val="26"/>
          <w:szCs w:val="26"/>
          <w:lang w:val="lt-LT"/>
        </w:rPr>
        <w:t xml:space="preserve">t. y. </w:t>
      </w:r>
      <w:r w:rsidR="00EB0553" w:rsidRPr="00E5193C">
        <w:rPr>
          <w:rFonts w:ascii="Times New Roman" w:hAnsi="Times New Roman"/>
          <w:sz w:val="26"/>
          <w:szCs w:val="26"/>
          <w:lang w:val="lt-LT"/>
        </w:rPr>
        <w:t>ši valstybė turi</w:t>
      </w:r>
      <w:r w:rsidR="00951E81" w:rsidRPr="00E5193C">
        <w:rPr>
          <w:rFonts w:ascii="Times New Roman" w:hAnsi="Times New Roman"/>
          <w:sz w:val="26"/>
          <w:szCs w:val="26"/>
          <w:lang w:val="lt-LT"/>
        </w:rPr>
        <w:t xml:space="preserve"> įtakos asmenų ar jų grupių, vykd</w:t>
      </w:r>
      <w:r w:rsidR="00EB0553" w:rsidRPr="00E5193C">
        <w:rPr>
          <w:rFonts w:ascii="Times New Roman" w:hAnsi="Times New Roman"/>
          <w:sz w:val="26"/>
          <w:szCs w:val="26"/>
          <w:lang w:val="lt-LT"/>
        </w:rPr>
        <w:t>žiusių masinius a</w:t>
      </w:r>
      <w:r w:rsidR="00951E81" w:rsidRPr="00E5193C">
        <w:rPr>
          <w:rFonts w:ascii="Times New Roman" w:hAnsi="Times New Roman"/>
          <w:sz w:val="26"/>
          <w:szCs w:val="26"/>
          <w:lang w:val="lt-LT"/>
        </w:rPr>
        <w:t>r sistemingus žmogaus teisių pažeidimus,</w:t>
      </w:r>
      <w:r w:rsidR="0030755D" w:rsidRPr="00E5193C">
        <w:rPr>
          <w:rFonts w:ascii="Times New Roman" w:hAnsi="Times New Roman"/>
          <w:sz w:val="26"/>
          <w:szCs w:val="26"/>
          <w:lang w:val="lt-LT"/>
        </w:rPr>
        <w:t xml:space="preserve"> turinčius genocid</w:t>
      </w:r>
      <w:r w:rsidR="00EB0553" w:rsidRPr="00E5193C">
        <w:rPr>
          <w:rFonts w:ascii="Times New Roman" w:hAnsi="Times New Roman"/>
          <w:sz w:val="26"/>
          <w:szCs w:val="26"/>
          <w:lang w:val="lt-LT"/>
        </w:rPr>
        <w:t>o, nusikaltimų žmoniškumui a</w:t>
      </w:r>
      <w:r w:rsidR="0030755D" w:rsidRPr="00E5193C">
        <w:rPr>
          <w:rFonts w:ascii="Times New Roman" w:hAnsi="Times New Roman"/>
          <w:sz w:val="26"/>
          <w:szCs w:val="26"/>
          <w:lang w:val="lt-LT"/>
        </w:rPr>
        <w:t>r karo nusikaltimų požymių,</w:t>
      </w:r>
      <w:r w:rsidR="00951E81" w:rsidRPr="00E5193C">
        <w:rPr>
          <w:rFonts w:ascii="Times New Roman" w:hAnsi="Times New Roman"/>
          <w:sz w:val="26"/>
          <w:szCs w:val="26"/>
          <w:lang w:val="lt-LT"/>
        </w:rPr>
        <w:t xml:space="preserve"> veiksmams</w:t>
      </w:r>
      <w:r w:rsidR="00D0713D" w:rsidRPr="00E5193C">
        <w:rPr>
          <w:rFonts w:ascii="Times New Roman" w:hAnsi="Times New Roman"/>
          <w:sz w:val="26"/>
          <w:szCs w:val="26"/>
          <w:lang w:val="lt-LT"/>
        </w:rPr>
        <w:t>; ir</w:t>
      </w:r>
    </w:p>
    <w:p w:rsidR="00D0713D" w:rsidRPr="00E5193C" w:rsidRDefault="00D0713D" w:rsidP="00305BB9">
      <w:pPr>
        <w:pStyle w:val="Sraopastraipa"/>
        <w:numPr>
          <w:ilvl w:val="0"/>
          <w:numId w:val="16"/>
        </w:numPr>
        <w:tabs>
          <w:tab w:val="left" w:pos="1276"/>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 </w:t>
      </w:r>
      <w:r w:rsidR="00EB0553" w:rsidRPr="00E5193C">
        <w:rPr>
          <w:rFonts w:ascii="Times New Roman" w:hAnsi="Times New Roman"/>
          <w:sz w:val="26"/>
          <w:szCs w:val="26"/>
          <w:lang w:val="lt-LT"/>
        </w:rPr>
        <w:t>valstybė nesiima</w:t>
      </w:r>
      <w:r w:rsidR="0030755D" w:rsidRPr="00E5193C">
        <w:rPr>
          <w:rFonts w:ascii="Times New Roman" w:hAnsi="Times New Roman"/>
          <w:sz w:val="26"/>
          <w:szCs w:val="26"/>
          <w:lang w:val="lt-LT"/>
        </w:rPr>
        <w:t xml:space="preserve"> jokių veiksmų, siekiant</w:t>
      </w:r>
      <w:r w:rsidRPr="00E5193C">
        <w:rPr>
          <w:rFonts w:ascii="Times New Roman" w:hAnsi="Times New Roman"/>
          <w:sz w:val="26"/>
          <w:szCs w:val="26"/>
          <w:lang w:val="lt-LT"/>
        </w:rPr>
        <w:t xml:space="preserve"> užkirsti kelią</w:t>
      </w:r>
      <w:r w:rsidR="0030755D" w:rsidRPr="00E5193C">
        <w:rPr>
          <w:rFonts w:ascii="Times New Roman" w:hAnsi="Times New Roman"/>
          <w:sz w:val="26"/>
          <w:szCs w:val="26"/>
          <w:lang w:val="lt-LT"/>
        </w:rPr>
        <w:t xml:space="preserve"> </w:t>
      </w:r>
      <w:r w:rsidR="00EB0553" w:rsidRPr="00E5193C">
        <w:rPr>
          <w:rFonts w:ascii="Times New Roman" w:hAnsi="Times New Roman"/>
          <w:sz w:val="26"/>
          <w:szCs w:val="26"/>
          <w:lang w:val="lt-LT"/>
        </w:rPr>
        <w:t xml:space="preserve">humanitarinės krizei, </w:t>
      </w:r>
      <w:r w:rsidR="00EB0553" w:rsidRPr="00E5193C">
        <w:rPr>
          <w:rFonts w:ascii="Times New Roman" w:hAnsi="Times New Roman"/>
          <w:i/>
          <w:sz w:val="26"/>
          <w:szCs w:val="26"/>
          <w:lang w:val="lt-LT"/>
        </w:rPr>
        <w:t>inter alia</w:t>
      </w:r>
      <w:r w:rsidR="00EB0553" w:rsidRPr="00E5193C">
        <w:rPr>
          <w:rFonts w:ascii="Times New Roman" w:hAnsi="Times New Roman"/>
          <w:sz w:val="26"/>
          <w:szCs w:val="26"/>
          <w:lang w:val="lt-LT"/>
        </w:rPr>
        <w:t xml:space="preserve"> ją nutraukti</w:t>
      </w:r>
      <w:r w:rsidRPr="00E5193C">
        <w:rPr>
          <w:rFonts w:ascii="Times New Roman" w:hAnsi="Times New Roman"/>
          <w:sz w:val="26"/>
          <w:szCs w:val="26"/>
          <w:lang w:val="lt-LT"/>
        </w:rPr>
        <w:t>; ir</w:t>
      </w:r>
    </w:p>
    <w:p w:rsidR="00EB0553" w:rsidRPr="00E5193C" w:rsidRDefault="00EB0553" w:rsidP="00EB0553">
      <w:pPr>
        <w:pStyle w:val="Sraopastraipa"/>
        <w:numPr>
          <w:ilvl w:val="0"/>
          <w:numId w:val="16"/>
        </w:numPr>
        <w:tabs>
          <w:tab w:val="left" w:pos="1276"/>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 krizė prasidėjo</w:t>
      </w:r>
      <w:r w:rsidR="00D0713D" w:rsidRPr="00E5193C">
        <w:rPr>
          <w:rFonts w:ascii="Times New Roman" w:hAnsi="Times New Roman"/>
          <w:sz w:val="26"/>
          <w:szCs w:val="26"/>
          <w:lang w:val="lt-LT"/>
        </w:rPr>
        <w:t xml:space="preserve">. </w:t>
      </w:r>
    </w:p>
    <w:p w:rsidR="00EB0553" w:rsidRPr="00E5193C" w:rsidRDefault="00B45B71" w:rsidP="00EB0553">
      <w:pPr>
        <w:pStyle w:val="Sraopastraipa"/>
        <w:tabs>
          <w:tab w:val="left" w:pos="1276"/>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TTT </w:t>
      </w:r>
      <w:r w:rsidRPr="00E5193C">
        <w:rPr>
          <w:rFonts w:ascii="Times New Roman" w:hAnsi="Times New Roman"/>
          <w:i/>
          <w:sz w:val="26"/>
          <w:szCs w:val="26"/>
          <w:lang w:val="lt-LT"/>
        </w:rPr>
        <w:t>Genocido</w:t>
      </w:r>
      <w:r w:rsidRPr="00E5193C">
        <w:rPr>
          <w:rFonts w:ascii="Times New Roman" w:hAnsi="Times New Roman"/>
          <w:sz w:val="26"/>
          <w:szCs w:val="26"/>
          <w:lang w:val="lt-LT"/>
        </w:rPr>
        <w:t xml:space="preserve"> byloje pripažino, jog būtų absurdiška teigti, jog valstybės pareiga užkirsti kelią genocidui ,,įsiga</w:t>
      </w:r>
      <w:r w:rsidR="007C1256" w:rsidRPr="00E5193C">
        <w:rPr>
          <w:rFonts w:ascii="Times New Roman" w:hAnsi="Times New Roman"/>
          <w:sz w:val="26"/>
          <w:szCs w:val="26"/>
          <w:lang w:val="lt-LT"/>
        </w:rPr>
        <w:t>lioja“ tik tada, kai jis prasideda</w:t>
      </w:r>
      <w:r w:rsidRPr="00E5193C">
        <w:rPr>
          <w:rFonts w:ascii="Times New Roman" w:hAnsi="Times New Roman"/>
          <w:sz w:val="26"/>
          <w:szCs w:val="26"/>
          <w:lang w:val="lt-LT"/>
        </w:rPr>
        <w:t>, nes tokiu atveju valstybių prevencijos pareiga netektų savo prasmės</w:t>
      </w:r>
      <w:r w:rsidR="007C1256"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7C1256" w:rsidRPr="00E5193C">
        <w:rPr>
          <w:rFonts w:ascii="Times New Roman" w:hAnsi="Times New Roman"/>
          <w:sz w:val="26"/>
          <w:szCs w:val="26"/>
          <w:lang w:val="lt-LT"/>
        </w:rPr>
        <w:t>Ši pareiga ,,įsigalioja“ iš karto, kai valstybė sužinojo arba turėjo sužinoti apie jos teritorijoje iškilusią genocido grėsmę</w:t>
      </w:r>
      <w:r w:rsidR="007C1256" w:rsidRPr="00E5193C">
        <w:rPr>
          <w:rStyle w:val="Puslapioinaosnuoroda"/>
          <w:rFonts w:ascii="Times New Roman" w:hAnsi="Times New Roman"/>
          <w:sz w:val="26"/>
          <w:szCs w:val="26"/>
          <w:lang w:val="lt-LT"/>
        </w:rPr>
        <w:footnoteReference w:id="287"/>
      </w:r>
      <w:r w:rsidR="007C1256" w:rsidRPr="00E5193C">
        <w:rPr>
          <w:rFonts w:ascii="Times New Roman" w:hAnsi="Times New Roman"/>
          <w:sz w:val="26"/>
          <w:szCs w:val="26"/>
          <w:lang w:val="lt-LT"/>
        </w:rPr>
        <w:t xml:space="preserve">. Bet jei genocidas neprasidėjo, valstybė, kuri iškilus genocido grėsmei nesiėmė jokių veiksmų, siekdama užkirsti jam kelią, negali būti laikoma pažeidusi prevencijos pareigą </w:t>
      </w:r>
      <w:r w:rsidR="007C1256" w:rsidRPr="00E5193C">
        <w:rPr>
          <w:rFonts w:ascii="Times New Roman" w:hAnsi="Times New Roman"/>
          <w:i/>
          <w:sz w:val="26"/>
          <w:szCs w:val="26"/>
          <w:lang w:val="lt-LT"/>
        </w:rPr>
        <w:t>a posteriori</w:t>
      </w:r>
      <w:r w:rsidR="007C1256" w:rsidRPr="00E5193C">
        <w:rPr>
          <w:rFonts w:ascii="Times New Roman" w:hAnsi="Times New Roman"/>
          <w:sz w:val="26"/>
          <w:szCs w:val="26"/>
          <w:lang w:val="lt-LT"/>
        </w:rPr>
        <w:t>, nes tarptautinės teisės pažeidimo prasidėjimas yra būtina valstybės netiesioginės atsakomybės sąlyga pagal Valstybių atsakomybės už tarptautinės teisės pažeidimus straipsnių projekto 14 str. 3 d.</w:t>
      </w:r>
      <w:r w:rsidR="008E3540" w:rsidRPr="00E5193C">
        <w:rPr>
          <w:rStyle w:val="Puslapioinaosnuoroda"/>
          <w:rFonts w:ascii="Times New Roman" w:hAnsi="Times New Roman"/>
          <w:sz w:val="26"/>
          <w:szCs w:val="26"/>
          <w:lang w:val="lt-LT"/>
        </w:rPr>
        <w:footnoteReference w:id="288"/>
      </w:r>
      <w:r w:rsidR="007C1256" w:rsidRPr="00E5193C">
        <w:rPr>
          <w:rFonts w:ascii="Times New Roman" w:hAnsi="Times New Roman"/>
          <w:sz w:val="26"/>
          <w:szCs w:val="26"/>
          <w:lang w:val="lt-LT"/>
        </w:rPr>
        <w:t xml:space="preserve">  </w:t>
      </w:r>
    </w:p>
    <w:p w:rsidR="00412207" w:rsidRPr="00E5193C" w:rsidRDefault="008E3540" w:rsidP="00B20633">
      <w:pPr>
        <w:pStyle w:val="Sraopastraipa"/>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Ši TTT išvada yra suderinama su autorės </w:t>
      </w:r>
      <w:r w:rsidR="00A75B42" w:rsidRPr="00E5193C">
        <w:rPr>
          <w:rFonts w:ascii="Times New Roman" w:hAnsi="Times New Roman"/>
          <w:sz w:val="26"/>
          <w:szCs w:val="26"/>
          <w:lang w:val="lt-LT"/>
        </w:rPr>
        <w:t>nuomone</w:t>
      </w:r>
      <w:r w:rsidRPr="00E5193C">
        <w:rPr>
          <w:rFonts w:ascii="Times New Roman" w:hAnsi="Times New Roman"/>
          <w:sz w:val="26"/>
          <w:szCs w:val="26"/>
          <w:lang w:val="lt-LT"/>
        </w:rPr>
        <w:t xml:space="preserve">, jog humanitarinė krizė, o ne jos grėsmė yra humanitarinės intervencijos priežastis. Humanitarinė intervencija yra paskutinė priemonė, todėl ja turėtų būti naudojamasi išimtiniais atvejais, t. y. kai valstybė neužkirto kelio humanitarinei krizei ir jos nenutraukia. Dėl šios priežasties ji turi būti siejama su neabejotina valstybės atsakomybe. Jei humanitarinės intervencijos priežastis būtų suprantama ne tik kaip humanitarinė krizė, bet ir kaip jos grėsmė, teoriškai galėtų susidaryti situacija, jog intervencija bus įvykdyta, bet humanitarinė krizė neprasidės dėl priežasčių, nesusijusių su įvykdyta intervencija, todėl valstybės netiesioginės atsakomybės klausimas negalės būti keliamas. </w:t>
      </w:r>
      <w:r w:rsidR="00606F07">
        <w:rPr>
          <w:rFonts w:ascii="Times New Roman" w:hAnsi="Times New Roman"/>
          <w:sz w:val="26"/>
          <w:szCs w:val="26"/>
          <w:lang w:val="lt-LT"/>
        </w:rPr>
        <w:t>T</w:t>
      </w:r>
      <w:r w:rsidR="00DC1ABD" w:rsidRPr="00E5193C">
        <w:rPr>
          <w:rFonts w:ascii="Times New Roman" w:hAnsi="Times New Roman"/>
          <w:sz w:val="26"/>
          <w:szCs w:val="26"/>
          <w:lang w:val="lt-LT"/>
        </w:rPr>
        <w:t>okia ,,</w:t>
      </w:r>
      <w:r w:rsidRPr="00E5193C">
        <w:rPr>
          <w:rFonts w:ascii="Times New Roman" w:hAnsi="Times New Roman"/>
          <w:sz w:val="26"/>
          <w:szCs w:val="26"/>
          <w:lang w:val="lt-LT"/>
        </w:rPr>
        <w:t>humanitarinė intervencija</w:t>
      </w:r>
      <w:r w:rsidR="00DC1ABD" w:rsidRPr="00E5193C">
        <w:rPr>
          <w:rFonts w:ascii="Times New Roman" w:hAnsi="Times New Roman"/>
          <w:sz w:val="26"/>
          <w:szCs w:val="26"/>
          <w:lang w:val="lt-LT"/>
        </w:rPr>
        <w:t>“</w:t>
      </w:r>
      <w:r w:rsidRPr="00E5193C">
        <w:rPr>
          <w:rFonts w:ascii="Times New Roman" w:hAnsi="Times New Roman"/>
          <w:sz w:val="26"/>
          <w:szCs w:val="26"/>
          <w:lang w:val="lt-LT"/>
        </w:rPr>
        <w:t xml:space="preserve"> būtų nes</w:t>
      </w:r>
      <w:r w:rsidR="00DC1ABD" w:rsidRPr="00E5193C">
        <w:rPr>
          <w:rFonts w:ascii="Times New Roman" w:hAnsi="Times New Roman"/>
          <w:sz w:val="26"/>
          <w:szCs w:val="26"/>
          <w:lang w:val="lt-LT"/>
        </w:rPr>
        <w:t xml:space="preserve">uderinama su </w:t>
      </w:r>
      <w:r w:rsidR="00606F07">
        <w:rPr>
          <w:rFonts w:ascii="Times New Roman" w:hAnsi="Times New Roman"/>
          <w:sz w:val="26"/>
          <w:szCs w:val="26"/>
          <w:lang w:val="lt-LT"/>
        </w:rPr>
        <w:t>humanitarinės intervencijos</w:t>
      </w:r>
      <w:r w:rsidR="00DC1ABD" w:rsidRPr="00E5193C">
        <w:rPr>
          <w:rFonts w:ascii="Times New Roman" w:hAnsi="Times New Roman"/>
          <w:sz w:val="26"/>
          <w:szCs w:val="26"/>
          <w:lang w:val="lt-LT"/>
        </w:rPr>
        <w:t xml:space="preserve"> kaip prievarto</w:t>
      </w:r>
      <w:r w:rsidRPr="00E5193C">
        <w:rPr>
          <w:rFonts w:ascii="Times New Roman" w:hAnsi="Times New Roman"/>
          <w:sz w:val="26"/>
          <w:szCs w:val="26"/>
          <w:lang w:val="lt-LT"/>
        </w:rPr>
        <w:t xml:space="preserve">s </w:t>
      </w:r>
      <w:r w:rsidR="00DC1ABD" w:rsidRPr="00E5193C">
        <w:rPr>
          <w:rFonts w:ascii="Times New Roman" w:hAnsi="Times New Roman"/>
          <w:sz w:val="26"/>
          <w:szCs w:val="26"/>
          <w:lang w:val="lt-LT"/>
        </w:rPr>
        <w:t xml:space="preserve">priemonės koncepcija. Dėl šios priežasties </w:t>
      </w:r>
      <w:r w:rsidRPr="00E5193C">
        <w:rPr>
          <w:rFonts w:ascii="Times New Roman" w:hAnsi="Times New Roman"/>
          <w:sz w:val="26"/>
          <w:szCs w:val="26"/>
          <w:lang w:val="lt-LT"/>
        </w:rPr>
        <w:t xml:space="preserve">preventyvi humanitarinė intervencija, t. y. egzistuojant humanitarinės </w:t>
      </w:r>
      <w:r w:rsidR="00A55007">
        <w:rPr>
          <w:rFonts w:ascii="Times New Roman" w:hAnsi="Times New Roman"/>
          <w:sz w:val="26"/>
          <w:szCs w:val="26"/>
          <w:lang w:val="lt-LT"/>
        </w:rPr>
        <w:t>krizės</w:t>
      </w:r>
      <w:r w:rsidRPr="00E5193C">
        <w:rPr>
          <w:rFonts w:ascii="Times New Roman" w:hAnsi="Times New Roman"/>
          <w:sz w:val="26"/>
          <w:szCs w:val="26"/>
          <w:lang w:val="lt-LT"/>
        </w:rPr>
        <w:t xml:space="preserve"> grėsmei, nelaikytina humanitarine intervencija. </w:t>
      </w:r>
    </w:p>
    <w:p w:rsidR="00C1555F" w:rsidRPr="00E5193C" w:rsidRDefault="00C1555F" w:rsidP="00B20633">
      <w:pPr>
        <w:pStyle w:val="Sraopastraipa"/>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Apibendrinant galima daryti išvadą, jog valstybės atsakomybė dėl humanitarinės krizės gali būti tiesioginė, t. y. kai masinius ar sistemingus </w:t>
      </w:r>
      <w:r w:rsidRPr="00E5193C">
        <w:rPr>
          <w:rFonts w:ascii="Times New Roman" w:hAnsi="Times New Roman"/>
          <w:sz w:val="26"/>
          <w:szCs w:val="26"/>
          <w:lang w:val="lt-LT"/>
        </w:rPr>
        <w:lastRenderedPageBreak/>
        <w:t xml:space="preserve">žmogaus teisių pažeidimus, keliančius grėsmę daugelio asmenų fiziniam saugumui ir sveikatai bei turinčius tarptautinių nusikaltimų požymių vykdytų valstybės institucijos, jos </w:t>
      </w:r>
      <w:r w:rsidRPr="00E5193C">
        <w:rPr>
          <w:rFonts w:ascii="Times New Roman" w:hAnsi="Times New Roman"/>
          <w:i/>
          <w:sz w:val="26"/>
          <w:szCs w:val="26"/>
          <w:lang w:val="lt-LT"/>
        </w:rPr>
        <w:t>de facto</w:t>
      </w:r>
      <w:r w:rsidRPr="00E5193C">
        <w:rPr>
          <w:rFonts w:ascii="Times New Roman" w:hAnsi="Times New Roman"/>
          <w:sz w:val="26"/>
          <w:szCs w:val="26"/>
          <w:lang w:val="lt-LT"/>
        </w:rPr>
        <w:t xml:space="preserve"> institucijos arba jos kontroliuojami asmenys. Valstybės netiesioginė atsakomybė dėl humanitarinės krizės kyla tuo atveju, kai ši valstybė nevykdo tarptautinėje teisėje nustatytos prevencijos pareigos ir neužk</w:t>
      </w:r>
      <w:r w:rsidR="00606F07">
        <w:rPr>
          <w:rFonts w:ascii="Times New Roman" w:hAnsi="Times New Roman"/>
          <w:sz w:val="26"/>
          <w:szCs w:val="26"/>
          <w:lang w:val="lt-LT"/>
        </w:rPr>
        <w:t>erta kelio prasidėjusiai humanitarinei krizei</w:t>
      </w:r>
      <w:r w:rsidRPr="00E5193C">
        <w:rPr>
          <w:rFonts w:ascii="Times New Roman" w:hAnsi="Times New Roman"/>
          <w:sz w:val="26"/>
          <w:szCs w:val="26"/>
          <w:lang w:val="lt-LT"/>
        </w:rPr>
        <w:t xml:space="preserve">. </w:t>
      </w:r>
      <w:r w:rsidR="00606F07">
        <w:rPr>
          <w:rFonts w:ascii="Times New Roman" w:hAnsi="Times New Roman"/>
          <w:sz w:val="26"/>
          <w:szCs w:val="26"/>
          <w:lang w:val="lt-LT"/>
        </w:rPr>
        <w:t>Vadinasi, siekiant konstatuoti valstybės atsakomybę dėl humanitarinės krizės,</w:t>
      </w:r>
      <w:r w:rsidRPr="00E5193C">
        <w:rPr>
          <w:rFonts w:ascii="Times New Roman" w:hAnsi="Times New Roman"/>
          <w:sz w:val="26"/>
          <w:szCs w:val="26"/>
          <w:lang w:val="lt-LT"/>
        </w:rPr>
        <w:t xml:space="preserve"> būtinas val</w:t>
      </w:r>
      <w:r w:rsidR="00606F07">
        <w:rPr>
          <w:rFonts w:ascii="Times New Roman" w:hAnsi="Times New Roman"/>
          <w:sz w:val="26"/>
          <w:szCs w:val="26"/>
          <w:lang w:val="lt-LT"/>
        </w:rPr>
        <w:t>stybės institucijų egzistavimas. A</w:t>
      </w:r>
      <w:r w:rsidR="00A55007">
        <w:rPr>
          <w:rFonts w:ascii="Times New Roman" w:hAnsi="Times New Roman"/>
          <w:sz w:val="26"/>
          <w:szCs w:val="26"/>
          <w:lang w:val="lt-LT"/>
        </w:rPr>
        <w:t>tsižvelgiant į tai, kad</w:t>
      </w:r>
      <w:r w:rsidRPr="00E5193C">
        <w:rPr>
          <w:rFonts w:ascii="Times New Roman" w:hAnsi="Times New Roman"/>
          <w:sz w:val="26"/>
          <w:szCs w:val="26"/>
          <w:lang w:val="lt-LT"/>
        </w:rPr>
        <w:t xml:space="preserve"> žlugusioje valstybėje efektyvių valdžios institucijų nėra, šioje vietoje iškyla būtinybė aptarti žlugusios valstybės atvejo specifiką </w:t>
      </w:r>
      <w:r w:rsidR="00606F07">
        <w:rPr>
          <w:rFonts w:ascii="Times New Roman" w:hAnsi="Times New Roman"/>
          <w:sz w:val="26"/>
          <w:szCs w:val="26"/>
          <w:lang w:val="lt-LT"/>
        </w:rPr>
        <w:t>ir</w:t>
      </w:r>
      <w:r w:rsidRPr="00E5193C">
        <w:rPr>
          <w:rFonts w:ascii="Times New Roman" w:hAnsi="Times New Roman"/>
          <w:sz w:val="26"/>
          <w:szCs w:val="26"/>
          <w:lang w:val="lt-LT"/>
        </w:rPr>
        <w:t xml:space="preserve"> tokios v</w:t>
      </w:r>
      <w:r w:rsidR="001D299E">
        <w:rPr>
          <w:rFonts w:ascii="Times New Roman" w:hAnsi="Times New Roman"/>
          <w:sz w:val="26"/>
          <w:szCs w:val="26"/>
          <w:lang w:val="lt-LT"/>
        </w:rPr>
        <w:t>alstybės atsakomybės</w:t>
      </w:r>
      <w:r w:rsidRPr="00E5193C">
        <w:rPr>
          <w:rFonts w:ascii="Times New Roman" w:hAnsi="Times New Roman"/>
          <w:sz w:val="26"/>
          <w:szCs w:val="26"/>
          <w:lang w:val="lt-LT"/>
        </w:rPr>
        <w:t xml:space="preserve"> dėl humanitarinės krizės</w:t>
      </w:r>
      <w:r w:rsidR="001D299E">
        <w:rPr>
          <w:rFonts w:ascii="Times New Roman" w:hAnsi="Times New Roman"/>
          <w:sz w:val="26"/>
          <w:szCs w:val="26"/>
          <w:lang w:val="lt-LT"/>
        </w:rPr>
        <w:t xml:space="preserve"> galimybę</w:t>
      </w:r>
      <w:r w:rsidRPr="00E5193C">
        <w:rPr>
          <w:rFonts w:ascii="Times New Roman" w:hAnsi="Times New Roman"/>
          <w:sz w:val="26"/>
          <w:szCs w:val="26"/>
          <w:lang w:val="lt-LT"/>
        </w:rPr>
        <w:t xml:space="preserve">. </w:t>
      </w:r>
    </w:p>
    <w:p w:rsidR="00B20633" w:rsidRPr="00E5193C" w:rsidRDefault="00B20633" w:rsidP="00B20633">
      <w:pPr>
        <w:pStyle w:val="Sraopastraipa"/>
        <w:tabs>
          <w:tab w:val="left" w:pos="1276"/>
        </w:tabs>
        <w:spacing w:after="0" w:line="360" w:lineRule="auto"/>
        <w:ind w:left="0" w:firstLine="709"/>
        <w:jc w:val="both"/>
        <w:rPr>
          <w:rFonts w:ascii="Times New Roman" w:hAnsi="Times New Roman"/>
          <w:sz w:val="26"/>
          <w:szCs w:val="26"/>
          <w:lang w:val="lt-LT"/>
        </w:rPr>
      </w:pPr>
    </w:p>
    <w:p w:rsidR="003E69FF" w:rsidRPr="00E5193C" w:rsidRDefault="00AB6996" w:rsidP="005C78C7">
      <w:pPr>
        <w:pStyle w:val="Antrat5"/>
        <w:numPr>
          <w:ilvl w:val="3"/>
          <w:numId w:val="79"/>
        </w:numPr>
        <w:tabs>
          <w:tab w:val="left" w:pos="851"/>
        </w:tabs>
        <w:spacing w:before="0" w:after="0"/>
        <w:jc w:val="center"/>
        <w:rPr>
          <w:rFonts w:ascii="Times New Roman" w:hAnsi="Times New Roman"/>
          <w:i w:val="0"/>
          <w:lang w:val="lt-LT"/>
        </w:rPr>
      </w:pPr>
      <w:bookmarkStart w:id="20" w:name="_Toc331936234"/>
      <w:r>
        <w:rPr>
          <w:rFonts w:ascii="Times New Roman" w:hAnsi="Times New Roman"/>
          <w:i w:val="0"/>
          <w:lang w:val="lt-LT"/>
        </w:rPr>
        <w:t xml:space="preserve"> </w:t>
      </w:r>
      <w:r w:rsidR="003E69FF" w:rsidRPr="00E5193C">
        <w:rPr>
          <w:rFonts w:ascii="Times New Roman" w:hAnsi="Times New Roman"/>
          <w:i w:val="0"/>
          <w:lang w:val="lt-LT"/>
        </w:rPr>
        <w:t>Žlugusios valstybės atvejo specifika</w:t>
      </w:r>
      <w:bookmarkEnd w:id="20"/>
    </w:p>
    <w:p w:rsidR="003E69FF" w:rsidRPr="00E5193C" w:rsidRDefault="003E69FF" w:rsidP="00B20633">
      <w:pPr>
        <w:spacing w:after="0"/>
        <w:rPr>
          <w:rFonts w:ascii="Times New Roman" w:hAnsi="Times New Roman"/>
          <w:sz w:val="26"/>
          <w:szCs w:val="26"/>
          <w:lang w:val="lt-LT"/>
        </w:rPr>
      </w:pPr>
    </w:p>
    <w:p w:rsidR="007153F2" w:rsidRPr="00E5193C" w:rsidRDefault="003C7C58" w:rsidP="00B20633">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Žlugusios valstybės (angl. </w:t>
      </w:r>
      <w:r w:rsidRPr="00E5193C">
        <w:rPr>
          <w:rFonts w:ascii="Times New Roman" w:hAnsi="Times New Roman"/>
          <w:i/>
          <w:sz w:val="26"/>
          <w:szCs w:val="26"/>
          <w:lang w:val="lt-LT"/>
        </w:rPr>
        <w:t>failed state</w:t>
      </w:r>
      <w:r w:rsidRPr="00E5193C">
        <w:rPr>
          <w:rFonts w:ascii="Times New Roman" w:hAnsi="Times New Roman"/>
          <w:sz w:val="26"/>
          <w:szCs w:val="26"/>
          <w:lang w:val="lt-LT"/>
        </w:rPr>
        <w:t xml:space="preserve">) sąvoka atsirado 20 a. paskutiniojo dešimtmečio pradžioje ir buvo skirta apibūdinti tam tikroje šalyje vykstančią ir visas svarbiausias </w:t>
      </w:r>
      <w:r w:rsidR="004C4846" w:rsidRPr="00E5193C">
        <w:rPr>
          <w:rFonts w:ascii="Times New Roman" w:hAnsi="Times New Roman"/>
          <w:sz w:val="26"/>
          <w:szCs w:val="26"/>
          <w:lang w:val="lt-LT"/>
        </w:rPr>
        <w:t xml:space="preserve">valstybės </w:t>
      </w:r>
      <w:r w:rsidRPr="00E5193C">
        <w:rPr>
          <w:rFonts w:ascii="Times New Roman" w:hAnsi="Times New Roman"/>
          <w:sz w:val="26"/>
          <w:szCs w:val="26"/>
          <w:lang w:val="lt-LT"/>
        </w:rPr>
        <w:t>sritis apimančią krizę. Vieni iš pirmųjų žlugusios valstybės koncepciją</w:t>
      </w:r>
      <w:r w:rsidR="00DC7942" w:rsidRPr="00E5193C">
        <w:rPr>
          <w:rFonts w:ascii="Times New Roman" w:hAnsi="Times New Roman"/>
          <w:sz w:val="26"/>
          <w:szCs w:val="26"/>
          <w:lang w:val="lt-LT"/>
        </w:rPr>
        <w:t xml:space="preserve"> panaudojo</w:t>
      </w:r>
      <w:r w:rsidRPr="00E5193C">
        <w:rPr>
          <w:rFonts w:ascii="Times New Roman" w:hAnsi="Times New Roman"/>
          <w:sz w:val="26"/>
          <w:szCs w:val="26"/>
          <w:lang w:val="lt-LT"/>
        </w:rPr>
        <w:t xml:space="preserve"> </w:t>
      </w:r>
      <w:r w:rsidR="001B43B1" w:rsidRPr="00E5193C">
        <w:rPr>
          <w:rFonts w:ascii="Times New Roman" w:hAnsi="Times New Roman"/>
          <w:sz w:val="26"/>
          <w:szCs w:val="26"/>
          <w:lang w:val="lt-LT"/>
        </w:rPr>
        <w:t>W. I. Zartman</w:t>
      </w:r>
      <w:r w:rsidRPr="00E5193C">
        <w:rPr>
          <w:rFonts w:ascii="Times New Roman" w:hAnsi="Times New Roman"/>
          <w:sz w:val="26"/>
          <w:szCs w:val="26"/>
          <w:lang w:val="lt-LT"/>
        </w:rPr>
        <w:t xml:space="preserve">, </w:t>
      </w:r>
      <w:r w:rsidR="001B43B1" w:rsidRPr="00E5193C">
        <w:rPr>
          <w:rFonts w:ascii="Times New Roman" w:hAnsi="Times New Roman"/>
          <w:sz w:val="26"/>
          <w:szCs w:val="26"/>
          <w:lang w:val="lt-LT"/>
        </w:rPr>
        <w:t>B. Heiman</w:t>
      </w:r>
      <w:r w:rsidRPr="00E5193C">
        <w:rPr>
          <w:rFonts w:ascii="Times New Roman" w:hAnsi="Times New Roman"/>
          <w:sz w:val="26"/>
          <w:szCs w:val="26"/>
          <w:lang w:val="lt-LT"/>
        </w:rPr>
        <w:t xml:space="preserve"> ir R. R</w:t>
      </w:r>
      <w:r w:rsidR="001B43B1" w:rsidRPr="00E5193C">
        <w:rPr>
          <w:rFonts w:ascii="Times New Roman" w:hAnsi="Times New Roman"/>
          <w:sz w:val="26"/>
          <w:szCs w:val="26"/>
          <w:lang w:val="lt-LT"/>
        </w:rPr>
        <w:t>atner</w:t>
      </w:r>
      <w:r w:rsidRPr="00E5193C">
        <w:rPr>
          <w:rFonts w:ascii="Times New Roman" w:hAnsi="Times New Roman"/>
          <w:sz w:val="26"/>
          <w:szCs w:val="26"/>
          <w:lang w:val="lt-LT"/>
        </w:rPr>
        <w:t xml:space="preserve"> savo </w:t>
      </w:r>
      <w:r w:rsidR="009161FD" w:rsidRPr="00E5193C">
        <w:rPr>
          <w:rFonts w:ascii="Times New Roman" w:hAnsi="Times New Roman"/>
          <w:sz w:val="26"/>
          <w:szCs w:val="26"/>
          <w:lang w:val="lt-LT"/>
        </w:rPr>
        <w:t>išspausdintuose</w:t>
      </w:r>
      <w:r w:rsidRPr="00E5193C">
        <w:rPr>
          <w:rFonts w:ascii="Times New Roman" w:hAnsi="Times New Roman"/>
          <w:sz w:val="26"/>
          <w:szCs w:val="26"/>
          <w:lang w:val="lt-LT"/>
        </w:rPr>
        <w:t xml:space="preserve"> straipsniuose</w:t>
      </w:r>
      <w:r w:rsidRPr="00E5193C">
        <w:rPr>
          <w:rStyle w:val="Puslapioinaosnuoroda"/>
          <w:rFonts w:ascii="Times New Roman" w:hAnsi="Times New Roman"/>
          <w:sz w:val="26"/>
          <w:szCs w:val="26"/>
          <w:lang w:val="lt-LT"/>
        </w:rPr>
        <w:footnoteReference w:id="289"/>
      </w:r>
      <w:r w:rsidR="001B43B1" w:rsidRPr="00E5193C">
        <w:rPr>
          <w:rFonts w:ascii="Times New Roman" w:hAnsi="Times New Roman"/>
          <w:sz w:val="26"/>
          <w:szCs w:val="26"/>
          <w:lang w:val="lt-LT"/>
        </w:rPr>
        <w:t>. W. I. Zartman</w:t>
      </w:r>
      <w:r w:rsidRPr="00E5193C">
        <w:rPr>
          <w:rFonts w:ascii="Times New Roman" w:hAnsi="Times New Roman"/>
          <w:sz w:val="26"/>
          <w:szCs w:val="26"/>
          <w:lang w:val="lt-LT"/>
        </w:rPr>
        <w:t xml:space="preserve"> žlugusiomis valstybėmis laikė šalis,</w:t>
      </w:r>
      <w:r w:rsidR="00DC7942" w:rsidRPr="00E5193C">
        <w:rPr>
          <w:rFonts w:ascii="Times New Roman" w:hAnsi="Times New Roman"/>
          <w:sz w:val="26"/>
          <w:szCs w:val="26"/>
          <w:lang w:val="lt-LT"/>
        </w:rPr>
        <w:t xml:space="preserve"> kurios</w:t>
      </w:r>
      <w:r w:rsidRPr="00E5193C">
        <w:rPr>
          <w:rFonts w:ascii="Times New Roman" w:hAnsi="Times New Roman"/>
          <w:sz w:val="26"/>
          <w:szCs w:val="26"/>
          <w:lang w:val="lt-LT"/>
        </w:rPr>
        <w:t xml:space="preserve"> nevykd</w:t>
      </w:r>
      <w:r w:rsidR="00DC7942" w:rsidRPr="00E5193C">
        <w:rPr>
          <w:rFonts w:ascii="Times New Roman" w:hAnsi="Times New Roman"/>
          <w:sz w:val="26"/>
          <w:szCs w:val="26"/>
          <w:lang w:val="lt-LT"/>
        </w:rPr>
        <w:t>ė pagrindinių valstybės funkcijų</w:t>
      </w:r>
      <w:r w:rsidRPr="00E5193C">
        <w:rPr>
          <w:rFonts w:ascii="Times New Roman" w:hAnsi="Times New Roman"/>
          <w:sz w:val="26"/>
          <w:szCs w:val="26"/>
          <w:lang w:val="lt-LT"/>
        </w:rPr>
        <w:t xml:space="preserve"> ir joms priskyrė Kongą 20 a. 7 dešimtmetyje, Čadą, Ganą ir Ugandą api</w:t>
      </w:r>
      <w:r w:rsidR="004C4846" w:rsidRPr="00E5193C">
        <w:rPr>
          <w:rFonts w:ascii="Times New Roman" w:hAnsi="Times New Roman"/>
          <w:sz w:val="26"/>
          <w:szCs w:val="26"/>
          <w:lang w:val="lt-LT"/>
        </w:rPr>
        <w:t>e 1980 m. ir Somalį, Liberiją bei</w:t>
      </w:r>
      <w:r w:rsidRPr="00E5193C">
        <w:rPr>
          <w:rFonts w:ascii="Times New Roman" w:hAnsi="Times New Roman"/>
          <w:sz w:val="26"/>
          <w:szCs w:val="26"/>
          <w:lang w:val="lt-LT"/>
        </w:rPr>
        <w:t xml:space="preserve"> Etiopiją 20 a. paskutiniame dešimtmetyje</w:t>
      </w:r>
      <w:r w:rsidRPr="00E5193C">
        <w:rPr>
          <w:rStyle w:val="Puslapioinaosnuoroda"/>
          <w:rFonts w:ascii="Times New Roman" w:hAnsi="Times New Roman"/>
          <w:sz w:val="26"/>
          <w:szCs w:val="26"/>
          <w:lang w:val="lt-LT"/>
        </w:rPr>
        <w:footnoteReference w:id="290"/>
      </w:r>
      <w:r w:rsidR="001B43B1" w:rsidRPr="00E5193C">
        <w:rPr>
          <w:rFonts w:ascii="Times New Roman" w:hAnsi="Times New Roman"/>
          <w:sz w:val="26"/>
          <w:szCs w:val="26"/>
          <w:lang w:val="lt-LT"/>
        </w:rPr>
        <w:t>. B. Heiman ir R. Ratner</w:t>
      </w:r>
      <w:r w:rsidRPr="00E5193C">
        <w:rPr>
          <w:rFonts w:ascii="Times New Roman" w:hAnsi="Times New Roman"/>
          <w:sz w:val="26"/>
          <w:szCs w:val="26"/>
          <w:lang w:val="lt-LT"/>
        </w:rPr>
        <w:t xml:space="preserve"> žlugusiomis valstybėmis laikė tokias valstybes, kurios negali funkcionuoti kaip nepriklausomi subjektai ir </w:t>
      </w:r>
      <w:r w:rsidR="009D64EF" w:rsidRPr="00E5193C">
        <w:rPr>
          <w:rFonts w:ascii="Times New Roman" w:hAnsi="Times New Roman"/>
          <w:sz w:val="26"/>
          <w:szCs w:val="26"/>
          <w:lang w:val="lt-LT"/>
        </w:rPr>
        <w:t xml:space="preserve">be detalesnių argumentų </w:t>
      </w:r>
      <w:r w:rsidRPr="00E5193C">
        <w:rPr>
          <w:rFonts w:ascii="Times New Roman" w:hAnsi="Times New Roman"/>
          <w:sz w:val="26"/>
          <w:szCs w:val="26"/>
          <w:lang w:val="lt-LT"/>
        </w:rPr>
        <w:t>joms priskyrė Haitį, Jugoslaviją, Sovietų Sąjungą, Sudaną, Liberiją ir Kambodžą</w:t>
      </w:r>
      <w:r w:rsidRPr="00E5193C">
        <w:rPr>
          <w:rStyle w:val="Puslapioinaosnuoroda"/>
          <w:rFonts w:ascii="Times New Roman" w:hAnsi="Times New Roman"/>
          <w:sz w:val="26"/>
          <w:szCs w:val="26"/>
          <w:lang w:val="lt-LT"/>
        </w:rPr>
        <w:footnoteReference w:id="291"/>
      </w:r>
      <w:r w:rsidR="007153F2" w:rsidRPr="00E5193C">
        <w:rPr>
          <w:rFonts w:ascii="Times New Roman" w:hAnsi="Times New Roman"/>
          <w:sz w:val="26"/>
          <w:szCs w:val="26"/>
          <w:lang w:val="lt-LT"/>
        </w:rPr>
        <w:t>.</w:t>
      </w:r>
    </w:p>
    <w:p w:rsidR="00DC7942" w:rsidRPr="00E5193C" w:rsidRDefault="003C7C58"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Akivaizdu, jog vieningo žlugusių valstybių kriterijų sąrašo nėra ir </w:t>
      </w:r>
      <w:r w:rsidR="00DC7942" w:rsidRPr="00E5193C">
        <w:rPr>
          <w:rFonts w:ascii="Times New Roman" w:hAnsi="Times New Roman"/>
          <w:sz w:val="26"/>
          <w:szCs w:val="26"/>
          <w:lang w:val="lt-LT"/>
        </w:rPr>
        <w:t xml:space="preserve">tai gali būti aiškinama tuo, jog žlugusios valstybės koncepcija yra politologinė koncepcija, kuri nėra nustatyta tarptautinėje teisėje, todėl skirtingi autoriai </w:t>
      </w:r>
      <w:r w:rsidR="00DC7942" w:rsidRPr="00E5193C">
        <w:rPr>
          <w:rFonts w:ascii="Times New Roman" w:hAnsi="Times New Roman"/>
          <w:sz w:val="26"/>
          <w:szCs w:val="26"/>
          <w:lang w:val="lt-LT"/>
        </w:rPr>
        <w:lastRenderedPageBreak/>
        <w:t xml:space="preserve">pateikia skirtingus žlugusios valstybės kriterijus, pagal kuriuos sudaro žlugusių valstybių sąrašus. </w:t>
      </w:r>
    </w:p>
    <w:p w:rsidR="00DC7942" w:rsidRPr="00E5193C" w:rsidRDefault="00DC7942" w:rsidP="00064AB1">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JT Generalinis Sekretorius žlugusios valstybės koncepciją </w:t>
      </w:r>
      <w:r w:rsidR="007636F6">
        <w:rPr>
          <w:rFonts w:ascii="Times New Roman" w:hAnsi="Times New Roman"/>
          <w:sz w:val="26"/>
          <w:szCs w:val="26"/>
          <w:lang w:val="lt-LT"/>
        </w:rPr>
        <w:t>panaudojo</w:t>
      </w:r>
      <w:r w:rsidRPr="00E5193C">
        <w:rPr>
          <w:rFonts w:ascii="Times New Roman" w:hAnsi="Times New Roman"/>
          <w:sz w:val="26"/>
          <w:szCs w:val="26"/>
          <w:lang w:val="lt-LT"/>
        </w:rPr>
        <w:t xml:space="preserve"> siekdamas apibūdinti</w:t>
      </w:r>
      <w:r w:rsidR="007636F6">
        <w:rPr>
          <w:rFonts w:ascii="Times New Roman" w:hAnsi="Times New Roman"/>
          <w:sz w:val="26"/>
          <w:szCs w:val="26"/>
          <w:lang w:val="lt-LT"/>
        </w:rPr>
        <w:t xml:space="preserve"> situaciją Rytų Timore 2006 m</w:t>
      </w:r>
      <w:r w:rsidRPr="00E5193C">
        <w:rPr>
          <w:rFonts w:ascii="Times New Roman" w:hAnsi="Times New Roman"/>
          <w:sz w:val="26"/>
          <w:szCs w:val="26"/>
          <w:lang w:val="lt-LT"/>
        </w:rPr>
        <w:t xml:space="preserve">. Jis savo ataskaitoje JT Saugumo Tarybai teigė, kad Rytų Timoro tautų apsisprendimo teisės užtikrinimas ir naujos valstybės sukūrimas buvo svarbūs JT įsipareigojimai, į kurių įgyvendinimą tarptautinė bendrija daug </w:t>
      </w:r>
      <w:r w:rsidR="00FD3B94" w:rsidRPr="00E5193C">
        <w:rPr>
          <w:rFonts w:ascii="Times New Roman" w:hAnsi="Times New Roman"/>
          <w:sz w:val="26"/>
          <w:szCs w:val="26"/>
          <w:lang w:val="lt-LT"/>
        </w:rPr>
        <w:t>,,</w:t>
      </w:r>
      <w:r w:rsidRPr="00E5193C">
        <w:rPr>
          <w:rFonts w:ascii="Times New Roman" w:hAnsi="Times New Roman"/>
          <w:sz w:val="26"/>
          <w:szCs w:val="26"/>
          <w:lang w:val="lt-LT"/>
        </w:rPr>
        <w:t>investavo</w:t>
      </w:r>
      <w:r w:rsidR="00FD3B94" w:rsidRPr="00E5193C">
        <w:rPr>
          <w:rFonts w:ascii="Times New Roman" w:hAnsi="Times New Roman"/>
          <w:sz w:val="26"/>
          <w:szCs w:val="26"/>
          <w:lang w:val="lt-LT"/>
        </w:rPr>
        <w:t>“</w:t>
      </w:r>
      <w:r w:rsidRPr="00E5193C">
        <w:rPr>
          <w:rFonts w:ascii="Times New Roman" w:hAnsi="Times New Roman"/>
          <w:sz w:val="26"/>
          <w:szCs w:val="26"/>
          <w:lang w:val="lt-LT"/>
        </w:rPr>
        <w:t xml:space="preserve">. 2006 m. gegužės mėn. šalį ištikusi krizė </w:t>
      </w:r>
      <w:r w:rsidR="00DF411D" w:rsidRPr="00E5193C">
        <w:rPr>
          <w:rFonts w:ascii="Times New Roman" w:hAnsi="Times New Roman"/>
          <w:sz w:val="26"/>
          <w:szCs w:val="26"/>
          <w:lang w:val="lt-LT"/>
        </w:rPr>
        <w:t>tarptautinės bendrijos pastangų nepavertė niekinėmis</w:t>
      </w:r>
      <w:r w:rsidR="00FD3B94" w:rsidRPr="00E5193C">
        <w:rPr>
          <w:rFonts w:ascii="Times New Roman" w:hAnsi="Times New Roman"/>
          <w:sz w:val="26"/>
          <w:szCs w:val="26"/>
          <w:lang w:val="lt-LT"/>
        </w:rPr>
        <w:t xml:space="preserve"> ir Rytų Timoras netapo žlugusia</w:t>
      </w:r>
      <w:r w:rsidR="00DF411D" w:rsidRPr="00E5193C">
        <w:rPr>
          <w:rFonts w:ascii="Times New Roman" w:hAnsi="Times New Roman"/>
          <w:sz w:val="26"/>
          <w:szCs w:val="26"/>
          <w:lang w:val="lt-LT"/>
        </w:rPr>
        <w:t xml:space="preserve"> valstybe</w:t>
      </w:r>
      <w:r w:rsidR="00DF411D" w:rsidRPr="00E5193C">
        <w:rPr>
          <w:rStyle w:val="Puslapioinaosnuoroda"/>
          <w:rFonts w:ascii="Times New Roman" w:hAnsi="Times New Roman"/>
          <w:sz w:val="26"/>
          <w:szCs w:val="26"/>
          <w:lang w:val="lt-LT"/>
        </w:rPr>
        <w:footnoteReference w:id="292"/>
      </w:r>
      <w:r w:rsidR="00DF411D" w:rsidRPr="00E5193C">
        <w:rPr>
          <w:rFonts w:ascii="Times New Roman" w:hAnsi="Times New Roman"/>
          <w:sz w:val="26"/>
          <w:szCs w:val="26"/>
          <w:lang w:val="lt-LT"/>
        </w:rPr>
        <w:t>.</w:t>
      </w:r>
      <w:r w:rsidR="00064AB1" w:rsidRPr="00E5193C">
        <w:rPr>
          <w:rFonts w:ascii="Times New Roman" w:hAnsi="Times New Roman"/>
          <w:sz w:val="26"/>
          <w:szCs w:val="26"/>
          <w:lang w:val="lt-LT"/>
        </w:rPr>
        <w:t xml:space="preserve"> </w:t>
      </w:r>
      <w:r w:rsidR="00DF411D" w:rsidRPr="00E5193C">
        <w:rPr>
          <w:rFonts w:ascii="Times New Roman" w:hAnsi="Times New Roman"/>
          <w:sz w:val="26"/>
          <w:szCs w:val="26"/>
          <w:lang w:val="lt-LT"/>
        </w:rPr>
        <w:t>2006 m. gruodžio 15 d. JT S</w:t>
      </w:r>
      <w:r w:rsidR="00064AB1" w:rsidRPr="00E5193C">
        <w:rPr>
          <w:rFonts w:ascii="Times New Roman" w:hAnsi="Times New Roman"/>
          <w:sz w:val="26"/>
          <w:szCs w:val="26"/>
          <w:lang w:val="lt-LT"/>
        </w:rPr>
        <w:t xml:space="preserve">augumo </w:t>
      </w:r>
      <w:r w:rsidR="00DF411D" w:rsidRPr="00E5193C">
        <w:rPr>
          <w:rFonts w:ascii="Times New Roman" w:hAnsi="Times New Roman"/>
          <w:sz w:val="26"/>
          <w:szCs w:val="26"/>
          <w:lang w:val="lt-LT"/>
        </w:rPr>
        <w:t>T</w:t>
      </w:r>
      <w:r w:rsidR="00064AB1" w:rsidRPr="00E5193C">
        <w:rPr>
          <w:rFonts w:ascii="Times New Roman" w:hAnsi="Times New Roman"/>
          <w:sz w:val="26"/>
          <w:szCs w:val="26"/>
          <w:lang w:val="lt-LT"/>
        </w:rPr>
        <w:t>arybos</w:t>
      </w:r>
      <w:r w:rsidR="00DF411D" w:rsidRPr="00E5193C">
        <w:rPr>
          <w:rFonts w:ascii="Times New Roman" w:hAnsi="Times New Roman"/>
          <w:sz w:val="26"/>
          <w:szCs w:val="26"/>
          <w:lang w:val="lt-LT"/>
        </w:rPr>
        <w:t xml:space="preserve"> komiteto, įsteigto pagal S</w:t>
      </w:r>
      <w:r w:rsidR="00064AB1" w:rsidRPr="00E5193C">
        <w:rPr>
          <w:rFonts w:ascii="Times New Roman" w:hAnsi="Times New Roman"/>
          <w:sz w:val="26"/>
          <w:szCs w:val="26"/>
          <w:lang w:val="lt-LT"/>
        </w:rPr>
        <w:t xml:space="preserve">augumo </w:t>
      </w:r>
      <w:r w:rsidR="00DF411D" w:rsidRPr="00E5193C">
        <w:rPr>
          <w:rFonts w:ascii="Times New Roman" w:hAnsi="Times New Roman"/>
          <w:sz w:val="26"/>
          <w:szCs w:val="26"/>
          <w:lang w:val="lt-LT"/>
        </w:rPr>
        <w:t>T</w:t>
      </w:r>
      <w:r w:rsidR="00064AB1" w:rsidRPr="00E5193C">
        <w:rPr>
          <w:rFonts w:ascii="Times New Roman" w:hAnsi="Times New Roman"/>
          <w:sz w:val="26"/>
          <w:szCs w:val="26"/>
          <w:lang w:val="lt-LT"/>
        </w:rPr>
        <w:t>arybos</w:t>
      </w:r>
      <w:r w:rsidR="00DF411D" w:rsidRPr="00E5193C">
        <w:rPr>
          <w:rFonts w:ascii="Times New Roman" w:hAnsi="Times New Roman"/>
          <w:sz w:val="26"/>
          <w:szCs w:val="26"/>
          <w:lang w:val="lt-LT"/>
        </w:rPr>
        <w:t xml:space="preserve"> rezoliuciją Nr. 1521 (2003)</w:t>
      </w:r>
      <w:r w:rsidR="00FD3B94" w:rsidRPr="00E5193C">
        <w:rPr>
          <w:rFonts w:ascii="Times New Roman" w:hAnsi="Times New Roman"/>
          <w:sz w:val="26"/>
          <w:szCs w:val="26"/>
          <w:lang w:val="lt-LT"/>
        </w:rPr>
        <w:t xml:space="preserve"> dėl Liberijos</w:t>
      </w:r>
      <w:r w:rsidR="00DF411D" w:rsidRPr="00E5193C">
        <w:rPr>
          <w:rFonts w:ascii="Times New Roman" w:hAnsi="Times New Roman"/>
          <w:sz w:val="26"/>
          <w:szCs w:val="26"/>
          <w:lang w:val="lt-LT"/>
        </w:rPr>
        <w:t>, pirmininkas laiške</w:t>
      </w:r>
      <w:r w:rsidR="00FD3B94" w:rsidRPr="00E5193C">
        <w:rPr>
          <w:rFonts w:ascii="Times New Roman" w:hAnsi="Times New Roman"/>
          <w:sz w:val="26"/>
          <w:szCs w:val="26"/>
          <w:lang w:val="lt-LT"/>
        </w:rPr>
        <w:t xml:space="preserve">, adresuotame JT Saugumo Tarybos </w:t>
      </w:r>
      <w:r w:rsidR="00064AB1" w:rsidRPr="00E5193C">
        <w:rPr>
          <w:rFonts w:ascii="Times New Roman" w:hAnsi="Times New Roman"/>
          <w:sz w:val="26"/>
          <w:szCs w:val="26"/>
          <w:lang w:val="lt-LT"/>
        </w:rPr>
        <w:t>pirmininkui</w:t>
      </w:r>
      <w:r w:rsidR="007636F6">
        <w:rPr>
          <w:rFonts w:ascii="Times New Roman" w:hAnsi="Times New Roman"/>
          <w:sz w:val="26"/>
          <w:szCs w:val="26"/>
          <w:lang w:val="lt-LT"/>
        </w:rPr>
        <w:t>,</w:t>
      </w:r>
      <w:r w:rsidR="00FD3B94" w:rsidRPr="00E5193C">
        <w:rPr>
          <w:rFonts w:ascii="Times New Roman" w:hAnsi="Times New Roman"/>
          <w:sz w:val="26"/>
          <w:szCs w:val="26"/>
          <w:lang w:val="lt-LT"/>
        </w:rPr>
        <w:t xml:space="preserve"> pripažino, jog žlugusios valstybės neteikia socialinių paslaugų, o nesibaigianti konkurencija dėl valdžios tarp vietinių klanų žlugdo Liberijos valstybės pastangas atstatyti žlugusią valstybę</w:t>
      </w:r>
      <w:r w:rsidR="00FD3B94" w:rsidRPr="00E5193C">
        <w:rPr>
          <w:rStyle w:val="Puslapioinaosnuoroda"/>
          <w:rFonts w:ascii="Times New Roman" w:hAnsi="Times New Roman"/>
          <w:sz w:val="26"/>
          <w:szCs w:val="26"/>
          <w:lang w:val="lt-LT"/>
        </w:rPr>
        <w:footnoteReference w:id="293"/>
      </w:r>
      <w:r w:rsidR="00FD3B94" w:rsidRPr="00E5193C">
        <w:rPr>
          <w:rFonts w:ascii="Times New Roman" w:hAnsi="Times New Roman"/>
          <w:sz w:val="26"/>
          <w:szCs w:val="26"/>
          <w:lang w:val="lt-LT"/>
        </w:rPr>
        <w:t>.</w:t>
      </w:r>
    </w:p>
    <w:p w:rsidR="007153F2" w:rsidRPr="00E5193C" w:rsidRDefault="00197CAF" w:rsidP="00197CAF">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bCs/>
          <w:sz w:val="26"/>
          <w:szCs w:val="26"/>
          <w:lang w:eastAsia="lt-LT"/>
        </w:rPr>
      </w:pPr>
      <w:r w:rsidRPr="00E5193C">
        <w:rPr>
          <w:rFonts w:ascii="Times New Roman" w:hAnsi="Times New Roman"/>
          <w:b/>
          <w:bCs/>
          <w:sz w:val="26"/>
          <w:szCs w:val="26"/>
          <w:lang w:eastAsia="lt-LT"/>
        </w:rPr>
        <w:tab/>
      </w:r>
      <w:r w:rsidRPr="00E5193C">
        <w:rPr>
          <w:rFonts w:ascii="Times New Roman" w:hAnsi="Times New Roman"/>
          <w:bCs/>
          <w:sz w:val="26"/>
          <w:szCs w:val="26"/>
          <w:lang w:eastAsia="lt-LT"/>
        </w:rPr>
        <w:t xml:space="preserve">Tai, kad žlugusi valstybė neteikia socialinių paslaugų, yra tik vienas iš žlugusios valstybės požymių. </w:t>
      </w:r>
      <w:r w:rsidR="003C7C58" w:rsidRPr="00E5193C">
        <w:rPr>
          <w:rFonts w:ascii="Times New Roman" w:hAnsi="Times New Roman"/>
          <w:sz w:val="26"/>
          <w:szCs w:val="26"/>
          <w:lang w:val="lt-LT"/>
        </w:rPr>
        <w:t xml:space="preserve">Nepriklausoma ir ne pelno siekianti tyrimų organizacija ,,Fondas Taikai” (angl. </w:t>
      </w:r>
      <w:r w:rsidR="003C7C58" w:rsidRPr="00E5193C">
        <w:rPr>
          <w:rFonts w:ascii="Times New Roman" w:hAnsi="Times New Roman"/>
          <w:i/>
          <w:sz w:val="26"/>
          <w:szCs w:val="26"/>
          <w:lang w:val="lt-LT"/>
        </w:rPr>
        <w:t>The Fund for Peace</w:t>
      </w:r>
      <w:r w:rsidR="003C7C58" w:rsidRPr="00E5193C">
        <w:rPr>
          <w:rFonts w:ascii="Times New Roman" w:hAnsi="Times New Roman"/>
          <w:sz w:val="26"/>
          <w:szCs w:val="26"/>
          <w:lang w:val="lt-LT"/>
        </w:rPr>
        <w:t xml:space="preserve">) kiekvienais metais analizuoja 177 pasaulio valstybėse susidariusią situaciją ir remdamasi savo sudarytu žlugusių valstybių indeksu (angl. </w:t>
      </w:r>
      <w:r w:rsidR="003C7C58" w:rsidRPr="00E5193C">
        <w:rPr>
          <w:rFonts w:ascii="Times New Roman" w:hAnsi="Times New Roman"/>
          <w:i/>
          <w:sz w:val="26"/>
          <w:szCs w:val="26"/>
          <w:lang w:val="lt-LT"/>
        </w:rPr>
        <w:t>Failed States Index</w:t>
      </w:r>
      <w:r w:rsidR="003C7C58" w:rsidRPr="00E5193C">
        <w:rPr>
          <w:rFonts w:ascii="Times New Roman" w:hAnsi="Times New Roman"/>
          <w:sz w:val="26"/>
          <w:szCs w:val="26"/>
          <w:lang w:val="lt-LT"/>
        </w:rPr>
        <w:t>) pateikia valstybių reitingą pagal jų ,,žlugimo” laipsnį</w:t>
      </w:r>
      <w:r w:rsidR="003C7C58" w:rsidRPr="00E5193C">
        <w:rPr>
          <w:rStyle w:val="Puslapioinaosnuoroda"/>
          <w:rFonts w:ascii="Times New Roman" w:hAnsi="Times New Roman"/>
          <w:sz w:val="26"/>
          <w:szCs w:val="26"/>
          <w:lang w:val="lt-LT"/>
        </w:rPr>
        <w:footnoteReference w:id="294"/>
      </w:r>
      <w:r w:rsidR="003C7C58" w:rsidRPr="00E5193C">
        <w:rPr>
          <w:rFonts w:ascii="Times New Roman" w:hAnsi="Times New Roman"/>
          <w:sz w:val="26"/>
          <w:szCs w:val="26"/>
          <w:lang w:val="lt-LT"/>
        </w:rPr>
        <w:t xml:space="preserve">. Pagrindinės šios organizacijos pasirinktos žlugusios valstybės indikatorių kategorijos yra: socialiniai (demografiniai procesai, pabėgėlių skaičius, istorinė </w:t>
      </w:r>
      <w:r w:rsidR="009161FD" w:rsidRPr="00E5193C">
        <w:rPr>
          <w:rFonts w:ascii="Times New Roman" w:hAnsi="Times New Roman"/>
          <w:sz w:val="26"/>
          <w:szCs w:val="26"/>
          <w:lang w:val="lt-LT"/>
        </w:rPr>
        <w:t>sąmonė</w:t>
      </w:r>
      <w:r w:rsidR="003C7C58" w:rsidRPr="00E5193C">
        <w:rPr>
          <w:rFonts w:ascii="Times New Roman" w:hAnsi="Times New Roman"/>
          <w:sz w:val="26"/>
          <w:szCs w:val="26"/>
          <w:lang w:val="lt-LT"/>
        </w:rPr>
        <w:t xml:space="preserve"> apie tam tikros asmenų grupės žmogaus teisių pažeidimus, ilgalaikė gyventojų emigracija ir kt.), ekonominiai (netolygus socialinių grupių ekonominis vystymasis, skurdas arba staigus ekonomikos nuosmukis ir pan.), politiniai ir su ginkluotos jėgos panaudojimu susiję indikatoriai (teisės viršenybės principo įgyvendinimas, viešųjų paslaugų nebuvimas, žmogaus teisių pažeidimai, viešasis saugumas, valdančiojo elito išskyrimas, užsienio intervencija ir pan.) 2011 m. pirmoje </w:t>
      </w:r>
      <w:r w:rsidR="003C7C58" w:rsidRPr="00E5193C">
        <w:rPr>
          <w:rFonts w:ascii="Times New Roman" w:hAnsi="Times New Roman"/>
          <w:sz w:val="26"/>
          <w:szCs w:val="26"/>
          <w:lang w:val="lt-LT"/>
        </w:rPr>
        <w:lastRenderedPageBreak/>
        <w:t xml:space="preserve">vietoje buvo Somalis, antrą vietą užėmė Čadas ir trečioje vietoje </w:t>
      </w:r>
      <w:r w:rsidR="004C4846" w:rsidRPr="00E5193C">
        <w:rPr>
          <w:rFonts w:ascii="Times New Roman" w:hAnsi="Times New Roman"/>
          <w:sz w:val="26"/>
          <w:szCs w:val="26"/>
          <w:lang w:val="lt-LT"/>
        </w:rPr>
        <w:t xml:space="preserve">liko </w:t>
      </w:r>
      <w:r w:rsidR="003C7C58" w:rsidRPr="00E5193C">
        <w:rPr>
          <w:rFonts w:ascii="Times New Roman" w:hAnsi="Times New Roman"/>
          <w:sz w:val="26"/>
          <w:szCs w:val="26"/>
          <w:lang w:val="lt-LT"/>
        </w:rPr>
        <w:t>Sudanas.</w:t>
      </w:r>
    </w:p>
    <w:p w:rsidR="007153F2" w:rsidRPr="00E5193C" w:rsidRDefault="00197CAF"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Tarptautinės teisės </w:t>
      </w:r>
      <w:r w:rsidR="00064AB1" w:rsidRPr="00E5193C">
        <w:rPr>
          <w:rFonts w:ascii="Times New Roman" w:hAnsi="Times New Roman"/>
          <w:sz w:val="26"/>
          <w:szCs w:val="26"/>
          <w:lang w:val="lt-LT"/>
        </w:rPr>
        <w:t>doktrinos atstovai</w:t>
      </w:r>
      <w:r w:rsidRPr="00E5193C">
        <w:rPr>
          <w:rFonts w:ascii="Times New Roman" w:hAnsi="Times New Roman"/>
          <w:sz w:val="26"/>
          <w:szCs w:val="26"/>
          <w:lang w:val="lt-LT"/>
        </w:rPr>
        <w:t xml:space="preserve"> ,,pasiskolino“ žlugusios valstybės koncepciją analizuodami valstybės suvereniteto sampratą tarptautinėje teisėje ir efektyvių valdžios institucijų nebuvimo įtaką jai. </w:t>
      </w:r>
      <w:r w:rsidR="003C7C58" w:rsidRPr="00E5193C">
        <w:rPr>
          <w:rFonts w:ascii="Times New Roman" w:hAnsi="Times New Roman"/>
          <w:sz w:val="26"/>
          <w:szCs w:val="26"/>
          <w:lang w:val="lt-LT"/>
        </w:rPr>
        <w:t>Suti</w:t>
      </w:r>
      <w:r w:rsidR="009D64EF" w:rsidRPr="00E5193C">
        <w:rPr>
          <w:rFonts w:ascii="Times New Roman" w:hAnsi="Times New Roman"/>
          <w:sz w:val="26"/>
          <w:szCs w:val="26"/>
          <w:lang w:val="lt-LT"/>
        </w:rPr>
        <w:t>nkama, jog tarptautinei teisei</w:t>
      </w:r>
      <w:r w:rsidR="003C7C58" w:rsidRPr="00E5193C">
        <w:rPr>
          <w:rFonts w:ascii="Times New Roman" w:hAnsi="Times New Roman"/>
          <w:sz w:val="26"/>
          <w:szCs w:val="26"/>
          <w:lang w:val="lt-LT"/>
        </w:rPr>
        <w:t xml:space="preserve"> svarbiausias žlugusių valstybių požymis yra tas, jog jose nefunkcionuoja efektyvios valdžios institucijos</w:t>
      </w:r>
      <w:r w:rsidR="003C7C58" w:rsidRPr="00E5193C">
        <w:rPr>
          <w:rStyle w:val="Puslapioinaosnuoroda"/>
          <w:rFonts w:ascii="Times New Roman" w:hAnsi="Times New Roman"/>
          <w:sz w:val="26"/>
          <w:szCs w:val="26"/>
          <w:lang w:val="lt-LT"/>
        </w:rPr>
        <w:footnoteReference w:id="295"/>
      </w:r>
      <w:r w:rsidR="003C7C58" w:rsidRPr="00E5193C">
        <w:rPr>
          <w:rFonts w:ascii="Times New Roman" w:hAnsi="Times New Roman"/>
          <w:sz w:val="26"/>
          <w:szCs w:val="26"/>
          <w:lang w:val="lt-LT"/>
        </w:rPr>
        <w:t>. Dėl šios priežasties atsiranda valstybės atstovavimo tarptautiniuose santykiuose su kitomis valstybėmis ir tarptautinėmis organizacijomis problemos</w:t>
      </w:r>
      <w:r w:rsidR="003C7C58" w:rsidRPr="00E5193C">
        <w:rPr>
          <w:rStyle w:val="Puslapioinaosnuoroda"/>
          <w:rFonts w:ascii="Times New Roman" w:hAnsi="Times New Roman"/>
          <w:sz w:val="26"/>
          <w:szCs w:val="26"/>
          <w:lang w:val="lt-LT"/>
        </w:rPr>
        <w:footnoteReference w:id="296"/>
      </w:r>
      <w:r w:rsidR="003C7C58" w:rsidRPr="00E5193C">
        <w:rPr>
          <w:rFonts w:ascii="Times New Roman" w:hAnsi="Times New Roman"/>
          <w:sz w:val="26"/>
          <w:szCs w:val="26"/>
          <w:lang w:val="lt-LT"/>
        </w:rPr>
        <w:t xml:space="preserve"> bei nutrūksta tarptautinių įsipareigojimų įgyvendinimas, nes jis yra tiesiogiai </w:t>
      </w:r>
      <w:r w:rsidR="004C4846" w:rsidRPr="00E5193C">
        <w:rPr>
          <w:rFonts w:ascii="Times New Roman" w:hAnsi="Times New Roman"/>
          <w:sz w:val="26"/>
          <w:szCs w:val="26"/>
          <w:lang w:val="lt-LT"/>
        </w:rPr>
        <w:t xml:space="preserve">priklausomas nuo </w:t>
      </w:r>
      <w:r w:rsidR="003C7C58" w:rsidRPr="00E5193C">
        <w:rPr>
          <w:rFonts w:ascii="Times New Roman" w:hAnsi="Times New Roman"/>
          <w:sz w:val="26"/>
          <w:szCs w:val="26"/>
          <w:lang w:val="lt-LT"/>
        </w:rPr>
        <w:t>efektyvių valstybės institucijų egzistavim</w:t>
      </w:r>
      <w:r w:rsidR="004C4846" w:rsidRPr="00E5193C">
        <w:rPr>
          <w:rFonts w:ascii="Times New Roman" w:hAnsi="Times New Roman"/>
          <w:sz w:val="26"/>
          <w:szCs w:val="26"/>
          <w:lang w:val="lt-LT"/>
        </w:rPr>
        <w:t>o</w:t>
      </w:r>
      <w:r w:rsidR="003C7C58" w:rsidRPr="00E5193C">
        <w:rPr>
          <w:rStyle w:val="Puslapioinaosnuoroda"/>
          <w:rFonts w:ascii="Times New Roman" w:hAnsi="Times New Roman"/>
          <w:sz w:val="26"/>
          <w:szCs w:val="26"/>
          <w:lang w:val="lt-LT"/>
        </w:rPr>
        <w:footnoteReference w:id="297"/>
      </w:r>
      <w:r w:rsidR="003C7C58" w:rsidRPr="00E5193C">
        <w:rPr>
          <w:rFonts w:ascii="Times New Roman" w:hAnsi="Times New Roman"/>
          <w:sz w:val="26"/>
          <w:szCs w:val="26"/>
          <w:lang w:val="lt-LT"/>
        </w:rPr>
        <w:t xml:space="preserve">. </w:t>
      </w:r>
      <w:r w:rsidR="00064AB1" w:rsidRPr="00E5193C">
        <w:rPr>
          <w:rFonts w:ascii="Times New Roman" w:hAnsi="Times New Roman"/>
          <w:sz w:val="26"/>
          <w:szCs w:val="26"/>
          <w:lang w:val="lt-LT"/>
        </w:rPr>
        <w:t>Todėl</w:t>
      </w:r>
      <w:r w:rsidR="004C4846" w:rsidRPr="00E5193C">
        <w:rPr>
          <w:rFonts w:ascii="Times New Roman" w:hAnsi="Times New Roman"/>
          <w:sz w:val="26"/>
          <w:szCs w:val="26"/>
          <w:lang w:val="lt-LT"/>
        </w:rPr>
        <w:t xml:space="preserve"> </w:t>
      </w:r>
      <w:r w:rsidR="003C7C58" w:rsidRPr="00E5193C">
        <w:rPr>
          <w:rFonts w:ascii="Times New Roman" w:hAnsi="Times New Roman"/>
          <w:sz w:val="26"/>
          <w:szCs w:val="26"/>
          <w:lang w:val="lt-LT"/>
        </w:rPr>
        <w:t>reikia nustatyti, ar žlugusi valstybė gali būti laikoma atsakinga už jos teri</w:t>
      </w:r>
      <w:r w:rsidRPr="00E5193C">
        <w:rPr>
          <w:rFonts w:ascii="Times New Roman" w:hAnsi="Times New Roman"/>
          <w:sz w:val="26"/>
          <w:szCs w:val="26"/>
          <w:lang w:val="lt-LT"/>
        </w:rPr>
        <w:t>torijoje vykstančius masinius a</w:t>
      </w:r>
      <w:r w:rsidR="003C7C58" w:rsidRPr="00E5193C">
        <w:rPr>
          <w:rFonts w:ascii="Times New Roman" w:hAnsi="Times New Roman"/>
          <w:sz w:val="26"/>
          <w:szCs w:val="26"/>
          <w:lang w:val="lt-LT"/>
        </w:rPr>
        <w:t>r sistemingus žmogaus teisių pažeidimus, turinčius gen</w:t>
      </w:r>
      <w:r w:rsidRPr="00E5193C">
        <w:rPr>
          <w:rFonts w:ascii="Times New Roman" w:hAnsi="Times New Roman"/>
          <w:sz w:val="26"/>
          <w:szCs w:val="26"/>
          <w:lang w:val="lt-LT"/>
        </w:rPr>
        <w:t>ocido, nusikaltimų žmoniškumui a</w:t>
      </w:r>
      <w:r w:rsidR="003C7C58" w:rsidRPr="00E5193C">
        <w:rPr>
          <w:rFonts w:ascii="Times New Roman" w:hAnsi="Times New Roman"/>
          <w:sz w:val="26"/>
          <w:szCs w:val="26"/>
          <w:lang w:val="lt-LT"/>
        </w:rPr>
        <w:t>r karo nusikaltimų požymių.</w:t>
      </w:r>
    </w:p>
    <w:p w:rsidR="007153F2" w:rsidRPr="00E5193C" w:rsidRDefault="003C7C58"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Žlugusioje valstybėje dažniausiai vyksta ginkluotas konfliktas, kurį TRKK dėl ginkluotų grupuočių organizuotumo trūkumo ir nepastovaus smurto pobūdžio</w:t>
      </w:r>
      <w:r w:rsidR="009D64EF" w:rsidRPr="00E5193C">
        <w:rPr>
          <w:rFonts w:ascii="Times New Roman" w:hAnsi="Times New Roman"/>
          <w:sz w:val="26"/>
          <w:szCs w:val="26"/>
          <w:lang w:val="lt-LT"/>
        </w:rPr>
        <w:t xml:space="preserve"> apibūdina </w:t>
      </w:r>
      <w:r w:rsidRPr="00E5193C">
        <w:rPr>
          <w:rFonts w:ascii="Times New Roman" w:hAnsi="Times New Roman"/>
          <w:sz w:val="26"/>
          <w:szCs w:val="26"/>
          <w:lang w:val="lt-LT"/>
        </w:rPr>
        <w:t>anarchiniu ginkluotu konfliktu</w:t>
      </w:r>
      <w:r w:rsidR="009D64EF" w:rsidRPr="00E5193C">
        <w:rPr>
          <w:rStyle w:val="Puslapioinaosnuoroda"/>
          <w:rFonts w:ascii="Times New Roman" w:hAnsi="Times New Roman"/>
          <w:sz w:val="26"/>
          <w:szCs w:val="26"/>
          <w:lang w:val="lt-LT"/>
        </w:rPr>
        <w:footnoteReference w:id="298"/>
      </w:r>
      <w:r w:rsidRPr="00E5193C">
        <w:rPr>
          <w:rFonts w:ascii="Times New Roman" w:hAnsi="Times New Roman"/>
          <w:sz w:val="26"/>
          <w:szCs w:val="26"/>
          <w:lang w:val="lt-LT"/>
        </w:rPr>
        <w:t>. Tokia</w:t>
      </w:r>
      <w:r w:rsidR="009D64EF" w:rsidRPr="00E5193C">
        <w:rPr>
          <w:rFonts w:ascii="Times New Roman" w:hAnsi="Times New Roman"/>
          <w:sz w:val="26"/>
          <w:szCs w:val="26"/>
          <w:lang w:val="lt-LT"/>
        </w:rPr>
        <w:t>me</w:t>
      </w:r>
      <w:r w:rsidRPr="00E5193C">
        <w:rPr>
          <w:rFonts w:ascii="Times New Roman" w:hAnsi="Times New Roman"/>
          <w:sz w:val="26"/>
          <w:szCs w:val="26"/>
          <w:lang w:val="lt-LT"/>
        </w:rPr>
        <w:t xml:space="preserve"> konflikte nėra aiškios atskirties tarp kombatantų bei civilių: civiliai ta</w:t>
      </w:r>
      <w:r w:rsidR="009D64EF" w:rsidRPr="00E5193C">
        <w:rPr>
          <w:rFonts w:ascii="Times New Roman" w:hAnsi="Times New Roman"/>
          <w:sz w:val="26"/>
          <w:szCs w:val="26"/>
          <w:lang w:val="lt-LT"/>
        </w:rPr>
        <w:t>mpa ginkluotų užpuolimų objektu</w:t>
      </w:r>
      <w:r w:rsidRPr="00E5193C">
        <w:rPr>
          <w:rFonts w:ascii="Times New Roman" w:hAnsi="Times New Roman"/>
          <w:sz w:val="26"/>
          <w:szCs w:val="26"/>
          <w:lang w:val="lt-LT"/>
        </w:rPr>
        <w:t xml:space="preserve"> ir žmogaus teisių pažeidimų, kuriuos vykdo nevalstybiniai </w:t>
      </w:r>
      <w:r w:rsidR="009D64EF" w:rsidRPr="00E5193C">
        <w:rPr>
          <w:rFonts w:ascii="Times New Roman" w:hAnsi="Times New Roman"/>
          <w:sz w:val="26"/>
          <w:szCs w:val="26"/>
          <w:lang w:val="lt-LT"/>
        </w:rPr>
        <w:t>dariniai, aukomis</w:t>
      </w:r>
      <w:r w:rsidRPr="00E5193C">
        <w:rPr>
          <w:rFonts w:ascii="Times New Roman" w:hAnsi="Times New Roman"/>
          <w:sz w:val="26"/>
          <w:szCs w:val="26"/>
          <w:lang w:val="lt-LT"/>
        </w:rPr>
        <w:t>, o valstybė dėl efektyvių valdžios institucijų sto</w:t>
      </w:r>
      <w:r w:rsidR="004C4846" w:rsidRPr="00E5193C">
        <w:rPr>
          <w:rFonts w:ascii="Times New Roman" w:hAnsi="Times New Roman"/>
          <w:sz w:val="26"/>
          <w:szCs w:val="26"/>
          <w:lang w:val="lt-LT"/>
        </w:rPr>
        <w:t>kos neturi realių</w:t>
      </w:r>
      <w:r w:rsidRPr="00E5193C">
        <w:rPr>
          <w:rFonts w:ascii="Times New Roman" w:hAnsi="Times New Roman"/>
          <w:sz w:val="26"/>
          <w:szCs w:val="26"/>
          <w:lang w:val="lt-LT"/>
        </w:rPr>
        <w:t xml:space="preserve"> galimybių </w:t>
      </w:r>
      <w:r w:rsidR="002623F4">
        <w:rPr>
          <w:rFonts w:ascii="Times New Roman" w:hAnsi="Times New Roman"/>
          <w:sz w:val="26"/>
          <w:szCs w:val="26"/>
          <w:lang w:val="lt-LT"/>
        </w:rPr>
        <w:t>pakeisti</w:t>
      </w:r>
      <w:r w:rsidRPr="00E5193C">
        <w:rPr>
          <w:rFonts w:ascii="Times New Roman" w:hAnsi="Times New Roman"/>
          <w:sz w:val="26"/>
          <w:szCs w:val="26"/>
          <w:lang w:val="lt-LT"/>
        </w:rPr>
        <w:t xml:space="preserve"> susidariusios situacijos. </w:t>
      </w:r>
      <w:r w:rsidR="001D5B1E" w:rsidRPr="00E5193C">
        <w:rPr>
          <w:rFonts w:ascii="Times New Roman" w:hAnsi="Times New Roman"/>
          <w:sz w:val="26"/>
          <w:szCs w:val="26"/>
          <w:lang w:val="lt-LT"/>
        </w:rPr>
        <w:t xml:space="preserve">Dėl šios priežasties </w:t>
      </w:r>
      <w:r w:rsidRPr="00E5193C">
        <w:rPr>
          <w:rFonts w:ascii="Times New Roman" w:hAnsi="Times New Roman"/>
          <w:sz w:val="26"/>
          <w:szCs w:val="26"/>
          <w:lang w:val="lt-LT"/>
        </w:rPr>
        <w:t>kyla tarptautinių įsipareigojimų</w:t>
      </w:r>
      <w:r w:rsidR="004C4846" w:rsidRPr="00E5193C">
        <w:rPr>
          <w:rFonts w:ascii="Times New Roman" w:hAnsi="Times New Roman"/>
          <w:sz w:val="26"/>
          <w:szCs w:val="26"/>
          <w:lang w:val="lt-LT"/>
        </w:rPr>
        <w:t>, susijusių su žmogaus teisių užtikrinimu,</w:t>
      </w:r>
      <w:r w:rsidRPr="00E5193C">
        <w:rPr>
          <w:rFonts w:ascii="Times New Roman" w:hAnsi="Times New Roman"/>
          <w:sz w:val="26"/>
          <w:szCs w:val="26"/>
          <w:lang w:val="lt-LT"/>
        </w:rPr>
        <w:t xml:space="preserve"> </w:t>
      </w:r>
      <w:r w:rsidR="00197CAF" w:rsidRPr="00E5193C">
        <w:rPr>
          <w:rFonts w:ascii="Times New Roman" w:hAnsi="Times New Roman"/>
          <w:sz w:val="26"/>
          <w:szCs w:val="26"/>
          <w:lang w:val="lt-LT"/>
        </w:rPr>
        <w:t>vykdymo</w:t>
      </w:r>
      <w:r w:rsidRPr="00E5193C">
        <w:rPr>
          <w:rFonts w:ascii="Times New Roman" w:hAnsi="Times New Roman"/>
          <w:sz w:val="26"/>
          <w:szCs w:val="26"/>
          <w:lang w:val="lt-LT"/>
        </w:rPr>
        <w:t xml:space="preserve"> klausimas. </w:t>
      </w:r>
      <w:r w:rsidR="001D5B1E" w:rsidRPr="00E5193C">
        <w:rPr>
          <w:rFonts w:ascii="Times New Roman" w:hAnsi="Times New Roman"/>
          <w:sz w:val="26"/>
          <w:szCs w:val="26"/>
          <w:lang w:val="lt-LT"/>
        </w:rPr>
        <w:t>J</w:t>
      </w:r>
      <w:r w:rsidRPr="00E5193C">
        <w:rPr>
          <w:rFonts w:ascii="Times New Roman" w:hAnsi="Times New Roman"/>
          <w:sz w:val="26"/>
          <w:szCs w:val="26"/>
          <w:lang w:val="lt-LT"/>
        </w:rPr>
        <w:t xml:space="preserve">ei </w:t>
      </w:r>
      <w:r w:rsidR="00197CAF" w:rsidRPr="00E5193C">
        <w:rPr>
          <w:rFonts w:ascii="Times New Roman" w:hAnsi="Times New Roman"/>
          <w:sz w:val="26"/>
          <w:szCs w:val="26"/>
          <w:lang w:val="lt-LT"/>
        </w:rPr>
        <w:t xml:space="preserve">nėra institucijų, kurios galėtų vykdyti tarptautinius įsipareigojimus, </w:t>
      </w:r>
      <w:r w:rsidRPr="00E5193C">
        <w:rPr>
          <w:rFonts w:ascii="Times New Roman" w:hAnsi="Times New Roman"/>
          <w:sz w:val="26"/>
          <w:szCs w:val="26"/>
          <w:lang w:val="lt-LT"/>
        </w:rPr>
        <w:t xml:space="preserve"> </w:t>
      </w:r>
      <w:r w:rsidR="001D5B1E" w:rsidRPr="00E5193C">
        <w:rPr>
          <w:rFonts w:ascii="Times New Roman" w:hAnsi="Times New Roman"/>
          <w:sz w:val="26"/>
          <w:szCs w:val="26"/>
          <w:lang w:val="lt-LT"/>
        </w:rPr>
        <w:t>neteisėti veiksmai</w:t>
      </w:r>
      <w:r w:rsidR="004C4846" w:rsidRPr="00E5193C">
        <w:rPr>
          <w:rFonts w:ascii="Times New Roman" w:hAnsi="Times New Roman"/>
          <w:sz w:val="26"/>
          <w:szCs w:val="26"/>
          <w:lang w:val="lt-LT"/>
        </w:rPr>
        <w:t xml:space="preserve">, </w:t>
      </w:r>
      <w:r w:rsidR="001D5B1E" w:rsidRPr="00E5193C">
        <w:rPr>
          <w:rFonts w:ascii="Times New Roman" w:hAnsi="Times New Roman"/>
          <w:sz w:val="26"/>
          <w:szCs w:val="26"/>
          <w:lang w:val="lt-LT"/>
        </w:rPr>
        <w:t>nulėmę</w:t>
      </w:r>
      <w:r w:rsidR="00197CAF" w:rsidRPr="00E5193C">
        <w:rPr>
          <w:rFonts w:ascii="Times New Roman" w:hAnsi="Times New Roman"/>
          <w:sz w:val="26"/>
          <w:szCs w:val="26"/>
          <w:lang w:val="lt-LT"/>
        </w:rPr>
        <w:t xml:space="preserve"> masinius a</w:t>
      </w:r>
      <w:r w:rsidR="00B86A05" w:rsidRPr="00E5193C">
        <w:rPr>
          <w:rFonts w:ascii="Times New Roman" w:hAnsi="Times New Roman"/>
          <w:sz w:val="26"/>
          <w:szCs w:val="26"/>
          <w:lang w:val="lt-LT"/>
        </w:rPr>
        <w:t>r sistemingus žmogaus teisių pažeidimus, turinčius gen</w:t>
      </w:r>
      <w:r w:rsidR="00197CAF" w:rsidRPr="00E5193C">
        <w:rPr>
          <w:rFonts w:ascii="Times New Roman" w:hAnsi="Times New Roman"/>
          <w:sz w:val="26"/>
          <w:szCs w:val="26"/>
          <w:lang w:val="lt-LT"/>
        </w:rPr>
        <w:t>ocido, nusikaltimų žmoniškumui a</w:t>
      </w:r>
      <w:r w:rsidR="00B86A05" w:rsidRPr="00E5193C">
        <w:rPr>
          <w:rFonts w:ascii="Times New Roman" w:hAnsi="Times New Roman"/>
          <w:sz w:val="26"/>
          <w:szCs w:val="26"/>
          <w:lang w:val="lt-LT"/>
        </w:rPr>
        <w:t>r karo nusikaltimų požymių,</w:t>
      </w:r>
      <w:r w:rsidR="002623F4">
        <w:rPr>
          <w:rFonts w:ascii="Times New Roman" w:hAnsi="Times New Roman"/>
          <w:sz w:val="26"/>
          <w:szCs w:val="26"/>
          <w:lang w:val="lt-LT"/>
        </w:rPr>
        <w:t xml:space="preserve"> negali</w:t>
      </w:r>
      <w:r w:rsidR="001D5B1E" w:rsidRPr="00E5193C">
        <w:rPr>
          <w:rFonts w:ascii="Times New Roman" w:hAnsi="Times New Roman"/>
          <w:sz w:val="26"/>
          <w:szCs w:val="26"/>
          <w:lang w:val="lt-LT"/>
        </w:rPr>
        <w:t xml:space="preserve"> būti priskirti</w:t>
      </w:r>
      <w:r w:rsidR="00197CAF" w:rsidRPr="00E5193C">
        <w:rPr>
          <w:rFonts w:ascii="Times New Roman" w:hAnsi="Times New Roman"/>
          <w:sz w:val="26"/>
          <w:szCs w:val="26"/>
          <w:lang w:val="lt-LT"/>
        </w:rPr>
        <w:t xml:space="preserve"> žlugusiai valstybei. Ž</w:t>
      </w:r>
      <w:r w:rsidRPr="00E5193C">
        <w:rPr>
          <w:rFonts w:ascii="Times New Roman" w:hAnsi="Times New Roman"/>
          <w:sz w:val="26"/>
          <w:szCs w:val="26"/>
          <w:lang w:val="lt-LT"/>
        </w:rPr>
        <w:t xml:space="preserve">lugusioje valstybėje veikia iš atskirų asmenų sudarytos grupės, kurioms trūksta </w:t>
      </w:r>
      <w:r w:rsidRPr="00E5193C">
        <w:rPr>
          <w:rFonts w:ascii="Times New Roman" w:hAnsi="Times New Roman"/>
          <w:sz w:val="26"/>
          <w:szCs w:val="26"/>
          <w:lang w:val="lt-LT"/>
        </w:rPr>
        <w:lastRenderedPageBreak/>
        <w:t>organizuotumo ir nė viena iš jų neįgyvendina efektyvios didžiosio</w:t>
      </w:r>
      <w:r w:rsidR="009D64EF" w:rsidRPr="00E5193C">
        <w:rPr>
          <w:rFonts w:ascii="Times New Roman" w:hAnsi="Times New Roman"/>
          <w:sz w:val="26"/>
          <w:szCs w:val="26"/>
          <w:lang w:val="lt-LT"/>
        </w:rPr>
        <w:t>s</w:t>
      </w:r>
      <w:r w:rsidR="00B86A05" w:rsidRPr="00E5193C">
        <w:rPr>
          <w:rFonts w:ascii="Times New Roman" w:hAnsi="Times New Roman"/>
          <w:sz w:val="26"/>
          <w:szCs w:val="26"/>
          <w:lang w:val="lt-LT"/>
        </w:rPr>
        <w:t xml:space="preserve"> valstybės</w:t>
      </w:r>
      <w:r w:rsidR="009D64EF" w:rsidRPr="00E5193C">
        <w:rPr>
          <w:rFonts w:ascii="Times New Roman" w:hAnsi="Times New Roman"/>
          <w:sz w:val="26"/>
          <w:szCs w:val="26"/>
          <w:lang w:val="lt-LT"/>
        </w:rPr>
        <w:t xml:space="preserve"> teritorijos dalies kontrolės. </w:t>
      </w:r>
    </w:p>
    <w:p w:rsidR="007153F2" w:rsidRPr="00E5193C" w:rsidRDefault="001D5B1E"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w:t>
      </w:r>
      <w:r w:rsidR="003C7C58" w:rsidRPr="00E5193C">
        <w:rPr>
          <w:rFonts w:ascii="Times New Roman" w:hAnsi="Times New Roman"/>
          <w:sz w:val="26"/>
          <w:szCs w:val="26"/>
          <w:lang w:val="lt-LT"/>
        </w:rPr>
        <w:t>alstybės</w:t>
      </w:r>
      <w:r w:rsidR="00B86A05" w:rsidRPr="00E5193C">
        <w:rPr>
          <w:rFonts w:ascii="Times New Roman" w:hAnsi="Times New Roman"/>
          <w:sz w:val="26"/>
          <w:szCs w:val="26"/>
          <w:lang w:val="lt-LT"/>
        </w:rPr>
        <w:t xml:space="preserve"> tiesioginė</w:t>
      </w:r>
      <w:r w:rsidR="002623F4">
        <w:rPr>
          <w:rFonts w:ascii="Times New Roman" w:hAnsi="Times New Roman"/>
          <w:sz w:val="26"/>
          <w:szCs w:val="26"/>
          <w:lang w:val="lt-LT"/>
        </w:rPr>
        <w:t xml:space="preserve"> atsakomybė</w:t>
      </w:r>
      <w:r w:rsidR="003C7C58" w:rsidRPr="00E5193C">
        <w:rPr>
          <w:rFonts w:ascii="Times New Roman" w:hAnsi="Times New Roman"/>
          <w:sz w:val="26"/>
          <w:szCs w:val="26"/>
          <w:lang w:val="lt-LT"/>
        </w:rPr>
        <w:t xml:space="preserve"> dėl sukilėlių pajėgų veiksmų</w:t>
      </w:r>
      <w:r w:rsidRPr="00E5193C">
        <w:rPr>
          <w:rFonts w:ascii="Times New Roman" w:hAnsi="Times New Roman"/>
          <w:sz w:val="26"/>
          <w:szCs w:val="26"/>
          <w:lang w:val="lt-LT"/>
        </w:rPr>
        <w:t>, susijusių su masiniais a</w:t>
      </w:r>
      <w:r w:rsidR="00B86A05" w:rsidRPr="00E5193C">
        <w:rPr>
          <w:rFonts w:ascii="Times New Roman" w:hAnsi="Times New Roman"/>
          <w:sz w:val="26"/>
          <w:szCs w:val="26"/>
          <w:lang w:val="lt-LT"/>
        </w:rPr>
        <w:t xml:space="preserve">r sistemingais žmogaus teisių pažeidimais, turinčiais genocido, nusikaltimų žmoniškumui </w:t>
      </w:r>
      <w:r w:rsidRPr="00E5193C">
        <w:rPr>
          <w:rFonts w:ascii="Times New Roman" w:hAnsi="Times New Roman"/>
          <w:sz w:val="26"/>
          <w:szCs w:val="26"/>
          <w:lang w:val="lt-LT"/>
        </w:rPr>
        <w:t>ar</w:t>
      </w:r>
      <w:r w:rsidR="00B86A05" w:rsidRPr="00E5193C">
        <w:rPr>
          <w:rFonts w:ascii="Times New Roman" w:hAnsi="Times New Roman"/>
          <w:sz w:val="26"/>
          <w:szCs w:val="26"/>
          <w:lang w:val="lt-LT"/>
        </w:rPr>
        <w:t xml:space="preserve"> karo nusikaltimų požymių,</w:t>
      </w:r>
      <w:r w:rsidR="003C7C58" w:rsidRPr="00E5193C">
        <w:rPr>
          <w:rFonts w:ascii="Times New Roman" w:hAnsi="Times New Roman"/>
          <w:sz w:val="26"/>
          <w:szCs w:val="26"/>
          <w:lang w:val="lt-LT"/>
        </w:rPr>
        <w:t xml:space="preserve"> nekyla (išskyrus atvejus, kai šie sukilėliai tampa naująja vyriausybe</w:t>
      </w:r>
      <w:r w:rsidRPr="00E5193C">
        <w:rPr>
          <w:rStyle w:val="Puslapioinaosnuoroda"/>
          <w:rFonts w:ascii="Times New Roman" w:hAnsi="Times New Roman"/>
          <w:sz w:val="26"/>
          <w:szCs w:val="26"/>
          <w:lang w:val="lt-LT"/>
        </w:rPr>
        <w:footnoteReference w:id="299"/>
      </w:r>
      <w:r w:rsidR="003C7C58" w:rsidRPr="00E5193C">
        <w:rPr>
          <w:rFonts w:ascii="Times New Roman" w:hAnsi="Times New Roman"/>
          <w:sz w:val="26"/>
          <w:szCs w:val="26"/>
          <w:lang w:val="lt-LT"/>
        </w:rPr>
        <w:t xml:space="preserve">) ir </w:t>
      </w:r>
      <w:r w:rsidR="00B86A05" w:rsidRPr="00E5193C">
        <w:rPr>
          <w:rFonts w:ascii="Times New Roman" w:hAnsi="Times New Roman"/>
          <w:sz w:val="26"/>
          <w:szCs w:val="26"/>
          <w:lang w:val="lt-LT"/>
        </w:rPr>
        <w:t>tokiu atveju</w:t>
      </w:r>
      <w:r w:rsidR="003C7C58" w:rsidRPr="00E5193C">
        <w:rPr>
          <w:rFonts w:ascii="Times New Roman" w:hAnsi="Times New Roman"/>
          <w:sz w:val="26"/>
          <w:szCs w:val="26"/>
          <w:lang w:val="lt-LT"/>
        </w:rPr>
        <w:t xml:space="preserve"> gali būti keliamas tik valstybės netiesioginės atsakomybės klausimas. Valstybės netiesioginė atsakomybė yra priklausoma nuo valstybės institucijų galimybių užkirsti kelią tarptautinės teisės pažeidimams</w:t>
      </w:r>
      <w:r w:rsidR="003C7C58" w:rsidRPr="00E5193C">
        <w:rPr>
          <w:rStyle w:val="Puslapioinaosnuoroda"/>
          <w:rFonts w:ascii="Times New Roman" w:hAnsi="Times New Roman"/>
          <w:sz w:val="26"/>
          <w:szCs w:val="26"/>
          <w:lang w:val="lt-LT"/>
        </w:rPr>
        <w:footnoteReference w:id="300"/>
      </w:r>
      <w:r w:rsidR="003C7C58" w:rsidRPr="00E5193C">
        <w:rPr>
          <w:rFonts w:ascii="Times New Roman" w:hAnsi="Times New Roman"/>
          <w:sz w:val="26"/>
          <w:szCs w:val="26"/>
          <w:lang w:val="lt-LT"/>
        </w:rPr>
        <w:t>. Vadinasi, pati netiesioginės valstybės atsakomybės koncepcija tarsi preziumuoja tam tikros funkcionuojančios valstybės struktūros egzistavimą</w:t>
      </w:r>
      <w:r w:rsidR="003C7C58" w:rsidRPr="00E5193C">
        <w:rPr>
          <w:rStyle w:val="Puslapioinaosnuoroda"/>
          <w:rFonts w:ascii="Times New Roman" w:hAnsi="Times New Roman"/>
          <w:sz w:val="26"/>
          <w:szCs w:val="26"/>
          <w:lang w:val="lt-LT"/>
        </w:rPr>
        <w:footnoteReference w:id="301"/>
      </w:r>
      <w:r w:rsidR="003C7C58" w:rsidRPr="00E5193C">
        <w:rPr>
          <w:rFonts w:ascii="Times New Roman" w:hAnsi="Times New Roman"/>
          <w:sz w:val="26"/>
          <w:szCs w:val="26"/>
          <w:lang w:val="lt-LT"/>
        </w:rPr>
        <w:t>. Dėl šios priežasties gali būti daroma išvada, jog žlugusios valstybės atsakomybė</w:t>
      </w:r>
      <w:r w:rsidR="00064AB1" w:rsidRPr="00E5193C">
        <w:rPr>
          <w:rFonts w:ascii="Times New Roman" w:hAnsi="Times New Roman"/>
          <w:sz w:val="26"/>
          <w:szCs w:val="26"/>
          <w:lang w:val="lt-LT"/>
        </w:rPr>
        <w:t xml:space="preserve"> dėl šalyje vykstančių masinių a</w:t>
      </w:r>
      <w:r w:rsidR="003C7C58" w:rsidRPr="00E5193C">
        <w:rPr>
          <w:rFonts w:ascii="Times New Roman" w:hAnsi="Times New Roman"/>
          <w:sz w:val="26"/>
          <w:szCs w:val="26"/>
          <w:lang w:val="lt-LT"/>
        </w:rPr>
        <w:t>r sistemingų žmogaus teisių pažeidimų</w:t>
      </w:r>
      <w:r w:rsidR="00B86A05" w:rsidRPr="00E5193C">
        <w:rPr>
          <w:rFonts w:ascii="Times New Roman" w:hAnsi="Times New Roman"/>
          <w:sz w:val="26"/>
          <w:szCs w:val="26"/>
          <w:lang w:val="lt-LT"/>
        </w:rPr>
        <w:t xml:space="preserve">, turinčių </w:t>
      </w:r>
      <w:r w:rsidR="003C7C58" w:rsidRPr="00E5193C">
        <w:rPr>
          <w:rFonts w:ascii="Times New Roman" w:hAnsi="Times New Roman"/>
          <w:sz w:val="26"/>
          <w:szCs w:val="26"/>
          <w:lang w:val="lt-LT"/>
        </w:rPr>
        <w:t xml:space="preserve"> </w:t>
      </w:r>
      <w:r w:rsidR="00B86A05" w:rsidRPr="00E5193C">
        <w:rPr>
          <w:rFonts w:ascii="Times New Roman" w:hAnsi="Times New Roman"/>
          <w:sz w:val="26"/>
          <w:szCs w:val="26"/>
          <w:lang w:val="lt-LT"/>
        </w:rPr>
        <w:t>genoc</w:t>
      </w:r>
      <w:r w:rsidR="00064AB1" w:rsidRPr="00E5193C">
        <w:rPr>
          <w:rFonts w:ascii="Times New Roman" w:hAnsi="Times New Roman"/>
          <w:sz w:val="26"/>
          <w:szCs w:val="26"/>
          <w:lang w:val="lt-LT"/>
        </w:rPr>
        <w:t>ido, nusikaltimų žmoniškumui ar</w:t>
      </w:r>
      <w:r w:rsidR="00B86A05" w:rsidRPr="00E5193C">
        <w:rPr>
          <w:rFonts w:ascii="Times New Roman" w:hAnsi="Times New Roman"/>
          <w:sz w:val="26"/>
          <w:szCs w:val="26"/>
          <w:lang w:val="lt-LT"/>
        </w:rPr>
        <w:t xml:space="preserve"> karo nusikaltimų požymių, negalėtų būti konstatuota</w:t>
      </w:r>
      <w:r w:rsidR="003C7C58" w:rsidRPr="00E5193C">
        <w:rPr>
          <w:rFonts w:ascii="Times New Roman" w:hAnsi="Times New Roman"/>
          <w:sz w:val="26"/>
          <w:szCs w:val="26"/>
          <w:lang w:val="lt-LT"/>
        </w:rPr>
        <w:t>.</w:t>
      </w:r>
    </w:p>
    <w:p w:rsidR="007153F2" w:rsidRPr="00E5193C" w:rsidRDefault="003C7C58"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Šią išvadą patvirtina ir </w:t>
      </w:r>
      <w:r w:rsidR="00564D4E" w:rsidRPr="00E5193C">
        <w:rPr>
          <w:rFonts w:ascii="Times New Roman" w:hAnsi="Times New Roman"/>
          <w:sz w:val="26"/>
          <w:szCs w:val="26"/>
          <w:lang w:val="lt-LT"/>
        </w:rPr>
        <w:t xml:space="preserve">Valstybių atsakomybės už tarptautinės teisės pažeidimus straipsnių projekto </w:t>
      </w:r>
      <w:r w:rsidRPr="00E5193C">
        <w:rPr>
          <w:rFonts w:ascii="Times New Roman" w:hAnsi="Times New Roman"/>
          <w:sz w:val="26"/>
          <w:szCs w:val="26"/>
          <w:lang w:val="lt-LT"/>
        </w:rPr>
        <w:t xml:space="preserve">9 str., kuris nustato, jog asmenų ar jų grupės veiksmai gali būti laikomi valstybės veiksmais pagal tarptautinę teisę, jei šie asmenys ar jų grupė  įgyvendina vyriausybės valdymą </w:t>
      </w:r>
      <w:r w:rsidRPr="00E5193C">
        <w:rPr>
          <w:rFonts w:ascii="Times New Roman" w:hAnsi="Times New Roman"/>
          <w:i/>
          <w:sz w:val="26"/>
          <w:szCs w:val="26"/>
          <w:lang w:val="lt-LT"/>
        </w:rPr>
        <w:t xml:space="preserve">de facto </w:t>
      </w:r>
      <w:r w:rsidRPr="00E5193C">
        <w:rPr>
          <w:rFonts w:ascii="Times New Roman" w:hAnsi="Times New Roman"/>
          <w:sz w:val="26"/>
          <w:szCs w:val="26"/>
          <w:lang w:val="lt-LT"/>
        </w:rPr>
        <w:t xml:space="preserve">(bet tai nėra laikoma </w:t>
      </w:r>
      <w:r w:rsidRPr="00E5193C">
        <w:rPr>
          <w:rFonts w:ascii="Times New Roman" w:hAnsi="Times New Roman"/>
          <w:i/>
          <w:sz w:val="26"/>
          <w:szCs w:val="26"/>
          <w:lang w:val="lt-LT"/>
        </w:rPr>
        <w:t>de facto</w:t>
      </w:r>
      <w:r w:rsidRPr="00E5193C">
        <w:rPr>
          <w:rFonts w:ascii="Times New Roman" w:hAnsi="Times New Roman"/>
          <w:sz w:val="26"/>
          <w:szCs w:val="26"/>
          <w:lang w:val="lt-LT"/>
        </w:rPr>
        <w:t xml:space="preserve"> valstybės vyriausybe</w:t>
      </w:r>
      <w:r w:rsidRPr="00E5193C">
        <w:rPr>
          <w:rStyle w:val="Puslapioinaosnuoroda"/>
          <w:rFonts w:ascii="Times New Roman" w:hAnsi="Times New Roman"/>
          <w:sz w:val="26"/>
          <w:szCs w:val="26"/>
          <w:lang w:val="lt-LT"/>
        </w:rPr>
        <w:footnoteReference w:id="302"/>
      </w:r>
      <w:r w:rsidRPr="00E5193C">
        <w:rPr>
          <w:rFonts w:ascii="Times New Roman" w:hAnsi="Times New Roman"/>
          <w:sz w:val="26"/>
          <w:szCs w:val="26"/>
          <w:lang w:val="lt-LT"/>
        </w:rPr>
        <w:t>) nesant oficialių valdžios institucijų, nes situacijos aplinkybės nulemia tokio įgyvendinimo būtinybę, pavyzdžiui, kai prarandama valstybės teritorijos dalies kontrolė ir reikia įgyvendinti viešojo saugumo užtikrinimo funkciją, kurią valstybėje įgyv</w:t>
      </w:r>
      <w:r w:rsidR="00564D4E" w:rsidRPr="00E5193C">
        <w:rPr>
          <w:rFonts w:ascii="Times New Roman" w:hAnsi="Times New Roman"/>
          <w:sz w:val="26"/>
          <w:szCs w:val="26"/>
          <w:lang w:val="lt-LT"/>
        </w:rPr>
        <w:t>endina policija. Nors remiantis Valstybių atsakomybės už tarptautinės teisės pažeidimus straipsnių projekto</w:t>
      </w:r>
      <w:r w:rsidR="00B86A05"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komentaru, </w:t>
      </w:r>
      <w:r w:rsidR="00102212" w:rsidRPr="00E5193C">
        <w:rPr>
          <w:rFonts w:ascii="Times New Roman" w:hAnsi="Times New Roman"/>
          <w:sz w:val="26"/>
          <w:szCs w:val="26"/>
          <w:lang w:val="lt-LT"/>
        </w:rPr>
        <w:t>oficialių valdžios institucijų stoka</w:t>
      </w:r>
      <w:r w:rsidRPr="00E5193C">
        <w:rPr>
          <w:rFonts w:ascii="Times New Roman" w:hAnsi="Times New Roman"/>
          <w:sz w:val="26"/>
          <w:szCs w:val="26"/>
          <w:lang w:val="lt-LT"/>
        </w:rPr>
        <w:t xml:space="preserve"> turėtų apimti ir žlugusios valstybės atvejį, kartu nurodoma, jog tokie asmenų ar jų grupės veiksmai turi būti tiesiogiai susiję su vyriausybės įgaliojimų įgyvendinimu, </w:t>
      </w:r>
      <w:r w:rsidRPr="00E5193C">
        <w:rPr>
          <w:rFonts w:ascii="Times New Roman" w:hAnsi="Times New Roman"/>
          <w:sz w:val="26"/>
          <w:szCs w:val="26"/>
          <w:lang w:val="lt-LT"/>
        </w:rPr>
        <w:lastRenderedPageBreak/>
        <w:t xml:space="preserve">vadinasi, preziumuojamas vyriausybės, kuri yra laikinai pakeičiama, egzistavimas. Be to, šis vyriausybės atstovavimo aspektas leidžia užtikrinti, jog bendrasis tarptautinės valstybių atsakomybės principas, </w:t>
      </w:r>
      <w:r w:rsidR="00102212" w:rsidRPr="00E5193C">
        <w:rPr>
          <w:rFonts w:ascii="Times New Roman" w:hAnsi="Times New Roman"/>
          <w:sz w:val="26"/>
          <w:szCs w:val="26"/>
          <w:lang w:val="lt-LT"/>
        </w:rPr>
        <w:t>pagal kurį</w:t>
      </w:r>
      <w:r w:rsidRPr="00E5193C">
        <w:rPr>
          <w:rFonts w:ascii="Times New Roman" w:hAnsi="Times New Roman"/>
          <w:sz w:val="26"/>
          <w:szCs w:val="26"/>
          <w:lang w:val="lt-LT"/>
        </w:rPr>
        <w:t xml:space="preserve"> sukilėlių veiksmai vienos valstybės teritorijoje nėra priskirtini valstybei, būtų nepažeistas</w:t>
      </w:r>
      <w:r w:rsidRPr="00E5193C">
        <w:rPr>
          <w:rStyle w:val="Puslapioinaosnuoroda"/>
          <w:rFonts w:ascii="Times New Roman" w:hAnsi="Times New Roman"/>
          <w:sz w:val="26"/>
          <w:szCs w:val="26"/>
          <w:lang w:val="lt-LT"/>
        </w:rPr>
        <w:footnoteReference w:id="303"/>
      </w:r>
      <w:r w:rsidRPr="00E5193C">
        <w:rPr>
          <w:rFonts w:ascii="Times New Roman" w:hAnsi="Times New Roman"/>
          <w:sz w:val="26"/>
          <w:szCs w:val="26"/>
          <w:lang w:val="lt-LT"/>
        </w:rPr>
        <w:t>.</w:t>
      </w:r>
    </w:p>
    <w:p w:rsidR="003C7C58" w:rsidRPr="00E5193C" w:rsidRDefault="003C7C58" w:rsidP="007153F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Apibendrinant galima teigti, jog:</w:t>
      </w:r>
    </w:p>
    <w:p w:rsidR="00AB6996" w:rsidRDefault="003C7C58" w:rsidP="00AB6996">
      <w:pPr>
        <w:pStyle w:val="Sraopastraipa"/>
        <w:numPr>
          <w:ilvl w:val="0"/>
          <w:numId w:val="17"/>
        </w:numPr>
        <w:tabs>
          <w:tab w:val="left" w:pos="851"/>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Žlugusios valstybės atveju, valstybė</w:t>
      </w:r>
      <w:r w:rsidR="00102212" w:rsidRPr="00E5193C">
        <w:rPr>
          <w:rFonts w:ascii="Times New Roman" w:hAnsi="Times New Roman"/>
          <w:sz w:val="26"/>
          <w:szCs w:val="26"/>
          <w:lang w:val="lt-LT"/>
        </w:rPr>
        <w:t>je nėra</w:t>
      </w:r>
      <w:r w:rsidRPr="00E5193C">
        <w:rPr>
          <w:rFonts w:ascii="Times New Roman" w:hAnsi="Times New Roman"/>
          <w:sz w:val="26"/>
          <w:szCs w:val="26"/>
          <w:lang w:val="lt-LT"/>
        </w:rPr>
        <w:t xml:space="preserve"> </w:t>
      </w:r>
      <w:r w:rsidR="005C4B37" w:rsidRPr="00E5193C">
        <w:rPr>
          <w:rFonts w:ascii="Times New Roman" w:hAnsi="Times New Roman"/>
          <w:sz w:val="26"/>
          <w:szCs w:val="26"/>
          <w:lang w:val="lt-LT"/>
        </w:rPr>
        <w:t>efektyvių valdžios institucijų</w:t>
      </w:r>
      <w:r w:rsidR="00102212" w:rsidRPr="00E5193C">
        <w:rPr>
          <w:rFonts w:ascii="Times New Roman" w:hAnsi="Times New Roman"/>
          <w:sz w:val="26"/>
          <w:szCs w:val="26"/>
          <w:lang w:val="lt-LT"/>
        </w:rPr>
        <w:t xml:space="preserve">, </w:t>
      </w:r>
      <w:r w:rsidR="005C4B37" w:rsidRPr="00E5193C">
        <w:rPr>
          <w:rFonts w:ascii="Times New Roman" w:hAnsi="Times New Roman"/>
          <w:sz w:val="26"/>
          <w:szCs w:val="26"/>
          <w:lang w:val="lt-LT"/>
        </w:rPr>
        <w:t xml:space="preserve"> </w:t>
      </w:r>
      <w:r w:rsidR="00102212" w:rsidRPr="00E5193C">
        <w:rPr>
          <w:rFonts w:ascii="Times New Roman" w:hAnsi="Times New Roman"/>
          <w:sz w:val="26"/>
          <w:szCs w:val="26"/>
          <w:lang w:val="lt-LT"/>
        </w:rPr>
        <w:t xml:space="preserve">ji neturi pajėgumų efektyviai kontroliuoti savo teritorijos </w:t>
      </w:r>
      <w:r w:rsidR="005C4B37" w:rsidRPr="00E5193C">
        <w:rPr>
          <w:rFonts w:ascii="Times New Roman" w:hAnsi="Times New Roman"/>
          <w:sz w:val="26"/>
          <w:szCs w:val="26"/>
          <w:lang w:val="lt-LT"/>
        </w:rPr>
        <w:t xml:space="preserve">ir </w:t>
      </w:r>
      <w:r w:rsidR="00102212" w:rsidRPr="00E5193C">
        <w:rPr>
          <w:rFonts w:ascii="Times New Roman" w:hAnsi="Times New Roman"/>
          <w:sz w:val="26"/>
          <w:szCs w:val="26"/>
          <w:lang w:val="lt-LT"/>
        </w:rPr>
        <w:t xml:space="preserve">su tuo susijusių </w:t>
      </w:r>
      <w:r w:rsidRPr="00E5193C">
        <w:rPr>
          <w:rFonts w:ascii="Times New Roman" w:hAnsi="Times New Roman"/>
          <w:sz w:val="26"/>
          <w:szCs w:val="26"/>
          <w:lang w:val="lt-LT"/>
        </w:rPr>
        <w:t>realių galimybių užtikrinti jos teritorijoje gyvenančių asmenų fizinio saugumo</w:t>
      </w:r>
      <w:r w:rsidR="001D5B1E" w:rsidRPr="00E5193C">
        <w:rPr>
          <w:rFonts w:ascii="Times New Roman" w:hAnsi="Times New Roman"/>
          <w:sz w:val="26"/>
          <w:szCs w:val="26"/>
          <w:lang w:val="lt-LT"/>
        </w:rPr>
        <w:t xml:space="preserve"> ir sveikatos</w:t>
      </w:r>
      <w:r w:rsidR="00102212" w:rsidRPr="00E5193C">
        <w:rPr>
          <w:rFonts w:ascii="Times New Roman" w:hAnsi="Times New Roman"/>
          <w:sz w:val="26"/>
          <w:szCs w:val="26"/>
          <w:lang w:val="lt-LT"/>
        </w:rPr>
        <w:t xml:space="preserve">. </w:t>
      </w:r>
      <w:r w:rsidR="00AB6996" w:rsidRPr="00AB6996">
        <w:rPr>
          <w:rFonts w:ascii="Times New Roman" w:hAnsi="Times New Roman"/>
          <w:sz w:val="26"/>
          <w:szCs w:val="26"/>
          <w:lang w:val="lt-LT"/>
        </w:rPr>
        <w:t>Remiantis JT Saugumo Tarybos praktika</w:t>
      </w:r>
      <w:r w:rsidR="00AB6996" w:rsidRPr="00E5193C">
        <w:rPr>
          <w:rStyle w:val="Puslapioinaosnuoroda"/>
          <w:rFonts w:ascii="Times New Roman" w:hAnsi="Times New Roman"/>
          <w:sz w:val="26"/>
          <w:szCs w:val="26"/>
          <w:lang w:val="lt-LT"/>
        </w:rPr>
        <w:footnoteReference w:id="304"/>
      </w:r>
      <w:r w:rsidR="00AB6996" w:rsidRPr="00AB6996">
        <w:rPr>
          <w:rFonts w:ascii="Times New Roman" w:hAnsi="Times New Roman"/>
          <w:sz w:val="26"/>
          <w:szCs w:val="26"/>
          <w:lang w:val="lt-LT"/>
        </w:rPr>
        <w:t>, ginkluotos kovos veiksmai žlugusioje valstybė yra laikomi ginkluotu konfliktu</w:t>
      </w:r>
      <w:r w:rsidR="00AB6996">
        <w:rPr>
          <w:rFonts w:ascii="Times New Roman" w:hAnsi="Times New Roman"/>
          <w:sz w:val="26"/>
          <w:szCs w:val="26"/>
          <w:lang w:val="lt-LT"/>
        </w:rPr>
        <w:t>.</w:t>
      </w:r>
    </w:p>
    <w:p w:rsidR="003C7C58" w:rsidRPr="00AB6996" w:rsidRDefault="003C7C58" w:rsidP="00AB6996">
      <w:pPr>
        <w:pStyle w:val="Sraopastraipa"/>
        <w:numPr>
          <w:ilvl w:val="0"/>
          <w:numId w:val="17"/>
        </w:numPr>
        <w:tabs>
          <w:tab w:val="left" w:pos="851"/>
          <w:tab w:val="left" w:pos="1134"/>
        </w:tabs>
        <w:spacing w:after="0" w:line="360" w:lineRule="auto"/>
        <w:ind w:left="0" w:firstLine="709"/>
        <w:jc w:val="both"/>
        <w:rPr>
          <w:rFonts w:ascii="Times New Roman" w:hAnsi="Times New Roman"/>
          <w:sz w:val="26"/>
          <w:szCs w:val="26"/>
          <w:lang w:val="lt-LT"/>
        </w:rPr>
      </w:pPr>
      <w:r w:rsidRPr="00AB6996">
        <w:rPr>
          <w:rFonts w:ascii="Times New Roman" w:hAnsi="Times New Roman"/>
          <w:sz w:val="26"/>
          <w:szCs w:val="26"/>
          <w:lang w:val="lt-LT"/>
        </w:rPr>
        <w:t xml:space="preserve">Humanitarinė krizė šioje disertacijoje siejama išimtinai su valstybės atsakomybe. Dėl šios priežasties intervencija į žlugusią </w:t>
      </w:r>
      <w:r w:rsidR="00102212" w:rsidRPr="00AB6996">
        <w:rPr>
          <w:rFonts w:ascii="Times New Roman" w:hAnsi="Times New Roman"/>
          <w:sz w:val="26"/>
          <w:szCs w:val="26"/>
          <w:lang w:val="lt-LT"/>
        </w:rPr>
        <w:t xml:space="preserve">valstybę </w:t>
      </w:r>
      <w:r w:rsidRPr="00AB6996">
        <w:rPr>
          <w:rFonts w:ascii="Times New Roman" w:hAnsi="Times New Roman"/>
          <w:sz w:val="26"/>
          <w:szCs w:val="26"/>
          <w:lang w:val="lt-LT"/>
        </w:rPr>
        <w:t>nėra laikoma humanitarine intervencija.</w:t>
      </w:r>
      <w:r w:rsidR="001D5B1E" w:rsidRPr="00AB6996">
        <w:rPr>
          <w:rFonts w:ascii="Times New Roman" w:hAnsi="Times New Roman"/>
          <w:sz w:val="26"/>
          <w:szCs w:val="26"/>
          <w:lang w:val="lt-LT"/>
        </w:rPr>
        <w:t xml:space="preserve"> Intervencijos į žlugusią valstybę ir humanitarinės intervencijos skirtumai yra pateikiami šios disertacijos dalies 2.4. poskyryje. </w:t>
      </w:r>
    </w:p>
    <w:p w:rsidR="00F35D4E" w:rsidRPr="00E5193C" w:rsidRDefault="00AB6996" w:rsidP="00AB6996">
      <w:pPr>
        <w:pStyle w:val="Sraopastraipa"/>
        <w:numPr>
          <w:ilvl w:val="0"/>
          <w:numId w:val="17"/>
        </w:numPr>
        <w:tabs>
          <w:tab w:val="left" w:pos="1134"/>
        </w:tabs>
        <w:spacing w:after="0" w:line="360" w:lineRule="auto"/>
        <w:ind w:left="0" w:firstLine="709"/>
        <w:jc w:val="both"/>
        <w:rPr>
          <w:rFonts w:ascii="Times New Roman" w:hAnsi="Times New Roman"/>
          <w:sz w:val="26"/>
          <w:szCs w:val="26"/>
          <w:lang w:val="lt-LT"/>
        </w:rPr>
      </w:pPr>
      <w:r>
        <w:rPr>
          <w:rFonts w:ascii="Times New Roman" w:hAnsi="Times New Roman"/>
          <w:sz w:val="26"/>
          <w:szCs w:val="26"/>
          <w:lang w:val="lt-LT"/>
        </w:rPr>
        <w:t>Žlugusios valstybės</w:t>
      </w:r>
      <w:r w:rsidR="00102212" w:rsidRPr="00E5193C">
        <w:rPr>
          <w:rFonts w:ascii="Times New Roman" w:hAnsi="Times New Roman"/>
          <w:sz w:val="26"/>
          <w:szCs w:val="26"/>
          <w:lang w:val="lt-LT"/>
        </w:rPr>
        <w:t xml:space="preserve"> atveju</w:t>
      </w:r>
      <w:r w:rsidR="00B1324D">
        <w:rPr>
          <w:rFonts w:ascii="Times New Roman" w:hAnsi="Times New Roman"/>
          <w:sz w:val="26"/>
          <w:szCs w:val="26"/>
          <w:lang w:val="lt-LT"/>
        </w:rPr>
        <w:t xml:space="preserve"> galėtų</w:t>
      </w:r>
      <w:r w:rsidR="003C7C58" w:rsidRPr="00E5193C">
        <w:rPr>
          <w:rFonts w:ascii="Times New Roman" w:hAnsi="Times New Roman"/>
          <w:sz w:val="26"/>
          <w:szCs w:val="26"/>
          <w:lang w:val="lt-LT"/>
        </w:rPr>
        <w:t xml:space="preserve"> būti keliamas fizinių asmenų tarptautinės baudžiamosios atsakomybės dėl </w:t>
      </w:r>
      <w:r w:rsidR="001D5B1E" w:rsidRPr="00E5193C">
        <w:rPr>
          <w:rFonts w:ascii="Times New Roman" w:hAnsi="Times New Roman"/>
          <w:sz w:val="26"/>
          <w:szCs w:val="26"/>
          <w:lang w:val="lt-LT"/>
        </w:rPr>
        <w:t xml:space="preserve">masinių ar sistemingų žmogaus teisių pažeidimų, keliančių grėsmę daugelio asmenų fiziniam saugumui ir </w:t>
      </w:r>
      <w:r>
        <w:rPr>
          <w:rFonts w:ascii="Times New Roman" w:hAnsi="Times New Roman"/>
          <w:sz w:val="26"/>
          <w:szCs w:val="26"/>
          <w:lang w:val="lt-LT"/>
        </w:rPr>
        <w:t xml:space="preserve">jų </w:t>
      </w:r>
      <w:r w:rsidR="001D5B1E" w:rsidRPr="00E5193C">
        <w:rPr>
          <w:rFonts w:ascii="Times New Roman" w:hAnsi="Times New Roman"/>
          <w:sz w:val="26"/>
          <w:szCs w:val="26"/>
          <w:lang w:val="lt-LT"/>
        </w:rPr>
        <w:t xml:space="preserve">sveikatai bei turinčių </w:t>
      </w:r>
      <w:r>
        <w:rPr>
          <w:rFonts w:ascii="Times New Roman" w:hAnsi="Times New Roman"/>
          <w:sz w:val="26"/>
          <w:szCs w:val="26"/>
          <w:lang w:val="lt-LT"/>
        </w:rPr>
        <w:t>tarptautinių</w:t>
      </w:r>
      <w:r w:rsidR="00B1324D">
        <w:rPr>
          <w:rFonts w:ascii="Times New Roman" w:hAnsi="Times New Roman"/>
          <w:sz w:val="26"/>
          <w:szCs w:val="26"/>
          <w:lang w:val="lt-LT"/>
        </w:rPr>
        <w:t xml:space="preserve"> požymių</w:t>
      </w:r>
      <w:r>
        <w:rPr>
          <w:rFonts w:ascii="Times New Roman" w:hAnsi="Times New Roman"/>
          <w:sz w:val="26"/>
          <w:szCs w:val="26"/>
          <w:lang w:val="lt-LT"/>
        </w:rPr>
        <w:t>, klausimas</w:t>
      </w:r>
      <w:r w:rsidR="00B1324D">
        <w:rPr>
          <w:rFonts w:ascii="Times New Roman" w:hAnsi="Times New Roman"/>
          <w:sz w:val="26"/>
          <w:szCs w:val="26"/>
          <w:lang w:val="lt-LT"/>
        </w:rPr>
        <w:t xml:space="preserve">. </w:t>
      </w:r>
    </w:p>
    <w:p w:rsidR="00DE22BE" w:rsidRPr="00E5193C" w:rsidRDefault="00DE22BE" w:rsidP="00AB6996">
      <w:pPr>
        <w:pStyle w:val="Sraopastraipa"/>
        <w:tabs>
          <w:tab w:val="left" w:pos="1134"/>
        </w:tabs>
        <w:spacing w:after="0" w:line="360" w:lineRule="auto"/>
        <w:ind w:left="709"/>
        <w:jc w:val="both"/>
        <w:rPr>
          <w:rFonts w:ascii="Times New Roman" w:hAnsi="Times New Roman"/>
          <w:sz w:val="26"/>
          <w:szCs w:val="26"/>
          <w:lang w:val="lt-LT"/>
        </w:rPr>
      </w:pPr>
    </w:p>
    <w:p w:rsidR="00EA518A" w:rsidRPr="00E5193C" w:rsidRDefault="00EA518A" w:rsidP="00AB6996">
      <w:pPr>
        <w:pStyle w:val="Antrat2"/>
        <w:numPr>
          <w:ilvl w:val="0"/>
          <w:numId w:val="79"/>
        </w:numPr>
        <w:jc w:val="center"/>
        <w:rPr>
          <w:sz w:val="26"/>
          <w:szCs w:val="26"/>
        </w:rPr>
      </w:pPr>
      <w:bookmarkStart w:id="21" w:name="_Toc331936235"/>
      <w:r w:rsidRPr="00E5193C">
        <w:rPr>
          <w:sz w:val="26"/>
          <w:szCs w:val="26"/>
        </w:rPr>
        <w:t>Humanitarinis intervencijos tikslas</w:t>
      </w:r>
      <w:bookmarkEnd w:id="21"/>
    </w:p>
    <w:p w:rsidR="005B1D29" w:rsidRPr="00E5193C" w:rsidRDefault="005B1D29" w:rsidP="00AB6996">
      <w:pPr>
        <w:spacing w:after="0"/>
        <w:rPr>
          <w:rFonts w:ascii="Times New Roman" w:hAnsi="Times New Roman"/>
          <w:sz w:val="26"/>
          <w:szCs w:val="26"/>
          <w:lang w:val="lt-LT"/>
        </w:rPr>
      </w:pPr>
    </w:p>
    <w:p w:rsidR="00FD3738" w:rsidRPr="00E5193C" w:rsidRDefault="00312397" w:rsidP="00AB6996">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Humanitarinis </w:t>
      </w:r>
      <w:r w:rsidR="003C7C58" w:rsidRPr="00E5193C">
        <w:rPr>
          <w:rFonts w:ascii="Times New Roman" w:hAnsi="Times New Roman"/>
          <w:sz w:val="26"/>
          <w:szCs w:val="26"/>
          <w:lang w:val="lt-LT"/>
        </w:rPr>
        <w:t>intervencijos</w:t>
      </w:r>
      <w:r w:rsidR="00FD3738" w:rsidRPr="00E5193C">
        <w:rPr>
          <w:rFonts w:ascii="Times New Roman" w:hAnsi="Times New Roman"/>
          <w:sz w:val="26"/>
          <w:szCs w:val="26"/>
          <w:lang w:val="lt-LT"/>
        </w:rPr>
        <w:t xml:space="preserve"> pobūdis gali būti apibūdinamas humanitariniais intervencijos motyvais, humanitariniu intervencijos tikslu ir humanitarinėmis intervencijos pasekmėmis. </w:t>
      </w:r>
    </w:p>
    <w:p w:rsidR="00312397" w:rsidRPr="00E5193C" w:rsidRDefault="000D54C8" w:rsidP="00FD3738">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Humanitariniai in</w:t>
      </w:r>
      <w:r w:rsidR="005E75C0" w:rsidRPr="00E5193C">
        <w:rPr>
          <w:rFonts w:ascii="Times New Roman" w:hAnsi="Times New Roman"/>
          <w:sz w:val="26"/>
          <w:szCs w:val="26"/>
          <w:lang w:val="lt-LT"/>
        </w:rPr>
        <w:t>tervencijos motyvai reiškia, kad</w:t>
      </w:r>
      <w:r w:rsidR="00312397" w:rsidRPr="00E5193C">
        <w:rPr>
          <w:rFonts w:ascii="Times New Roman" w:hAnsi="Times New Roman"/>
          <w:sz w:val="26"/>
          <w:szCs w:val="26"/>
          <w:lang w:val="lt-LT"/>
        </w:rPr>
        <w:t xml:space="preserve"> </w:t>
      </w:r>
      <w:r w:rsidR="003C7C58" w:rsidRPr="00E5193C">
        <w:rPr>
          <w:rFonts w:ascii="Times New Roman" w:hAnsi="Times New Roman"/>
          <w:sz w:val="26"/>
          <w:szCs w:val="26"/>
          <w:lang w:val="lt-LT"/>
        </w:rPr>
        <w:t>valstybės ir tarptautinės organizacijos, vykdančios</w:t>
      </w:r>
      <w:r w:rsidR="00FD3738" w:rsidRPr="00E5193C">
        <w:rPr>
          <w:rFonts w:ascii="Times New Roman" w:hAnsi="Times New Roman"/>
          <w:sz w:val="26"/>
          <w:szCs w:val="26"/>
          <w:lang w:val="lt-LT"/>
        </w:rPr>
        <w:t xml:space="preserve"> humanitarinę</w:t>
      </w:r>
      <w:r w:rsidR="00312397" w:rsidRPr="00E5193C">
        <w:rPr>
          <w:rFonts w:ascii="Times New Roman" w:hAnsi="Times New Roman"/>
          <w:sz w:val="26"/>
          <w:szCs w:val="26"/>
          <w:lang w:val="lt-LT"/>
        </w:rPr>
        <w:t xml:space="preserve"> intervenciją, </w:t>
      </w:r>
      <w:r w:rsidRPr="00E5193C">
        <w:rPr>
          <w:rFonts w:ascii="Times New Roman" w:hAnsi="Times New Roman"/>
          <w:sz w:val="26"/>
          <w:szCs w:val="26"/>
          <w:lang w:val="lt-LT"/>
        </w:rPr>
        <w:t>turi būti</w:t>
      </w:r>
      <w:r w:rsidR="00312397" w:rsidRPr="00E5193C">
        <w:rPr>
          <w:rFonts w:ascii="Times New Roman" w:hAnsi="Times New Roman"/>
          <w:sz w:val="26"/>
          <w:szCs w:val="26"/>
          <w:lang w:val="lt-LT"/>
        </w:rPr>
        <w:t xml:space="preserve"> susirūpinę dėl žmonijos</w:t>
      </w:r>
      <w:r w:rsidR="00312397" w:rsidRPr="00E5193C">
        <w:rPr>
          <w:rStyle w:val="Puslapioinaosnuoroda"/>
          <w:rFonts w:ascii="Times New Roman" w:hAnsi="Times New Roman"/>
          <w:sz w:val="26"/>
          <w:szCs w:val="26"/>
          <w:lang w:val="lt-LT"/>
        </w:rPr>
        <w:footnoteReference w:id="305"/>
      </w:r>
      <w:r w:rsidR="00312397" w:rsidRPr="00E5193C">
        <w:rPr>
          <w:rFonts w:ascii="Times New Roman" w:hAnsi="Times New Roman"/>
          <w:sz w:val="26"/>
          <w:szCs w:val="26"/>
          <w:lang w:val="lt-LT"/>
        </w:rPr>
        <w:t xml:space="preserve">. Kaip teigia B. Parekh, humanitarinė intervencija </w:t>
      </w:r>
      <w:r w:rsidR="00312397" w:rsidRPr="00E5193C">
        <w:rPr>
          <w:rFonts w:ascii="Times New Roman" w:hAnsi="Times New Roman"/>
          <w:sz w:val="26"/>
          <w:szCs w:val="26"/>
          <w:lang w:val="lt-LT"/>
        </w:rPr>
        <w:lastRenderedPageBreak/>
        <w:t xml:space="preserve">yra būdas </w:t>
      </w:r>
      <w:r w:rsidR="003C7C58" w:rsidRPr="00E5193C">
        <w:rPr>
          <w:rFonts w:ascii="Times New Roman" w:hAnsi="Times New Roman"/>
          <w:sz w:val="26"/>
          <w:szCs w:val="26"/>
          <w:lang w:val="lt-LT"/>
        </w:rPr>
        <w:t>apsaugoti žmoniją</w:t>
      </w:r>
      <w:r w:rsidR="00312397"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ir jai padėti, todėl </w:t>
      </w:r>
      <w:r w:rsidR="003C7C58" w:rsidRPr="00E5193C">
        <w:rPr>
          <w:rFonts w:ascii="Times New Roman" w:hAnsi="Times New Roman"/>
          <w:sz w:val="26"/>
          <w:szCs w:val="26"/>
          <w:lang w:val="lt-LT"/>
        </w:rPr>
        <w:t>subjektų, vykdančių humanitarinę intervenciją,</w:t>
      </w:r>
      <w:r w:rsidRPr="00E5193C">
        <w:rPr>
          <w:rFonts w:ascii="Times New Roman" w:hAnsi="Times New Roman"/>
          <w:sz w:val="26"/>
          <w:szCs w:val="26"/>
          <w:lang w:val="lt-LT"/>
        </w:rPr>
        <w:t xml:space="preserve"> motyvas</w:t>
      </w:r>
      <w:r w:rsidR="00312397" w:rsidRPr="00E5193C">
        <w:rPr>
          <w:rFonts w:ascii="Times New Roman" w:hAnsi="Times New Roman"/>
          <w:sz w:val="26"/>
          <w:szCs w:val="26"/>
          <w:lang w:val="lt-LT"/>
        </w:rPr>
        <w:t xml:space="preserve"> turi būti tiesioginis troškimas padėti</w:t>
      </w:r>
      <w:r w:rsidR="00312397" w:rsidRPr="00E5193C">
        <w:rPr>
          <w:rStyle w:val="Puslapioinaosnuoroda"/>
          <w:rFonts w:ascii="Times New Roman" w:hAnsi="Times New Roman"/>
          <w:sz w:val="26"/>
          <w:szCs w:val="26"/>
          <w:lang w:val="lt-LT"/>
        </w:rPr>
        <w:footnoteReference w:id="306"/>
      </w:r>
      <w:r w:rsidR="00312397" w:rsidRPr="00E5193C">
        <w:rPr>
          <w:rFonts w:ascii="Times New Roman" w:hAnsi="Times New Roman"/>
          <w:sz w:val="26"/>
          <w:szCs w:val="26"/>
          <w:lang w:val="lt-LT"/>
        </w:rPr>
        <w:t xml:space="preserve">. </w:t>
      </w:r>
      <w:r w:rsidR="003C7C58" w:rsidRPr="00E5193C">
        <w:rPr>
          <w:rFonts w:ascii="Times New Roman" w:hAnsi="Times New Roman"/>
          <w:sz w:val="26"/>
          <w:szCs w:val="26"/>
          <w:lang w:val="lt-LT"/>
        </w:rPr>
        <w:t>Manoma, jog</w:t>
      </w:r>
      <w:r w:rsidR="00312397" w:rsidRPr="00E5193C">
        <w:rPr>
          <w:rFonts w:ascii="Times New Roman" w:hAnsi="Times New Roman"/>
          <w:sz w:val="26"/>
          <w:szCs w:val="26"/>
          <w:lang w:val="lt-LT"/>
        </w:rPr>
        <w:t xml:space="preserve"> ne savo </w:t>
      </w:r>
      <w:r w:rsidR="005E75C0" w:rsidRPr="00E5193C">
        <w:rPr>
          <w:rFonts w:ascii="Times New Roman" w:hAnsi="Times New Roman"/>
          <w:sz w:val="26"/>
          <w:szCs w:val="26"/>
          <w:lang w:val="lt-LT"/>
        </w:rPr>
        <w:t>piliečių</w:t>
      </w:r>
      <w:r w:rsidR="00312397" w:rsidRPr="00E5193C">
        <w:rPr>
          <w:rFonts w:ascii="Times New Roman" w:hAnsi="Times New Roman"/>
          <w:sz w:val="26"/>
          <w:szCs w:val="26"/>
          <w:lang w:val="lt-LT"/>
        </w:rPr>
        <w:t xml:space="preserve"> gelbėjimas turėtų būti dominuojantis, bet nebūtinai išimtinis humanitarinės intervencijos motyvas</w:t>
      </w:r>
      <w:r w:rsidR="00312397" w:rsidRPr="00E5193C">
        <w:rPr>
          <w:rStyle w:val="Puslapioinaosnuoroda"/>
          <w:rFonts w:ascii="Times New Roman" w:hAnsi="Times New Roman"/>
          <w:sz w:val="26"/>
          <w:szCs w:val="26"/>
          <w:lang w:val="lt-LT"/>
        </w:rPr>
        <w:footnoteReference w:id="307"/>
      </w:r>
      <w:r w:rsidR="00FD3738" w:rsidRPr="00E5193C">
        <w:rPr>
          <w:rFonts w:ascii="Times New Roman" w:hAnsi="Times New Roman"/>
          <w:sz w:val="26"/>
          <w:szCs w:val="26"/>
          <w:lang w:val="lt-LT"/>
        </w:rPr>
        <w:t>. Autorės nuomone, k</w:t>
      </w:r>
      <w:r w:rsidR="00312397" w:rsidRPr="00E5193C">
        <w:rPr>
          <w:rFonts w:ascii="Times New Roman" w:hAnsi="Times New Roman"/>
          <w:sz w:val="26"/>
          <w:szCs w:val="26"/>
          <w:lang w:val="lt-LT"/>
        </w:rPr>
        <w:t>oncentravimasis ties huma</w:t>
      </w:r>
      <w:r w:rsidR="00566C30" w:rsidRPr="00E5193C">
        <w:rPr>
          <w:rFonts w:ascii="Times New Roman" w:hAnsi="Times New Roman"/>
          <w:sz w:val="26"/>
          <w:szCs w:val="26"/>
          <w:lang w:val="lt-LT"/>
        </w:rPr>
        <w:t xml:space="preserve">nitarinės intervencijos motyvais nustelbtų </w:t>
      </w:r>
      <w:r w:rsidR="00312397" w:rsidRPr="00E5193C">
        <w:rPr>
          <w:rFonts w:ascii="Times New Roman" w:hAnsi="Times New Roman"/>
          <w:sz w:val="26"/>
          <w:szCs w:val="26"/>
          <w:lang w:val="lt-LT"/>
        </w:rPr>
        <w:t xml:space="preserve">humanitarinės intervencijos </w:t>
      </w:r>
      <w:r w:rsidR="00566C30" w:rsidRPr="00E5193C">
        <w:rPr>
          <w:rFonts w:ascii="Times New Roman" w:hAnsi="Times New Roman"/>
          <w:sz w:val="26"/>
          <w:szCs w:val="26"/>
          <w:lang w:val="lt-LT"/>
        </w:rPr>
        <w:t>pagrindinį tikslą ir didesnio dėmesio objektu taptų praktiškai nenustatomi</w:t>
      </w:r>
      <w:r w:rsidR="00FD3738" w:rsidRPr="00E5193C">
        <w:rPr>
          <w:rStyle w:val="Puslapioinaosnuoroda"/>
          <w:rFonts w:ascii="Times New Roman" w:hAnsi="Times New Roman"/>
          <w:sz w:val="26"/>
          <w:szCs w:val="26"/>
          <w:lang w:val="lt-LT"/>
        </w:rPr>
        <w:footnoteReference w:id="308"/>
      </w:r>
      <w:r w:rsidR="00566C30" w:rsidRPr="00E5193C">
        <w:rPr>
          <w:rFonts w:ascii="Times New Roman" w:hAnsi="Times New Roman"/>
          <w:sz w:val="26"/>
          <w:szCs w:val="26"/>
          <w:lang w:val="lt-LT"/>
        </w:rPr>
        <w:t xml:space="preserve"> valstybės motyvai, o ne</w:t>
      </w:r>
      <w:r w:rsidR="00312397" w:rsidRPr="00E5193C">
        <w:rPr>
          <w:rFonts w:ascii="Times New Roman" w:hAnsi="Times New Roman"/>
          <w:sz w:val="26"/>
          <w:szCs w:val="26"/>
          <w:lang w:val="lt-LT"/>
        </w:rPr>
        <w:t xml:space="preserve"> </w:t>
      </w:r>
      <w:r w:rsidR="003C7C58" w:rsidRPr="00E5193C">
        <w:rPr>
          <w:rFonts w:ascii="Times New Roman" w:hAnsi="Times New Roman"/>
          <w:sz w:val="26"/>
          <w:szCs w:val="26"/>
          <w:lang w:val="lt-LT"/>
        </w:rPr>
        <w:t>humanitarinė krizė</w:t>
      </w:r>
      <w:r w:rsidR="00FD3738" w:rsidRPr="00E5193C">
        <w:rPr>
          <w:rFonts w:ascii="Times New Roman" w:hAnsi="Times New Roman"/>
          <w:sz w:val="26"/>
          <w:szCs w:val="26"/>
          <w:lang w:val="lt-LT"/>
        </w:rPr>
        <w:t xml:space="preserve">. </w:t>
      </w:r>
      <w:r w:rsidR="005818E8" w:rsidRPr="00E5193C">
        <w:rPr>
          <w:rFonts w:ascii="Times New Roman" w:hAnsi="Times New Roman"/>
          <w:sz w:val="26"/>
          <w:szCs w:val="26"/>
          <w:lang w:val="lt-LT"/>
        </w:rPr>
        <w:t>Dėl šios priežasties h</w:t>
      </w:r>
      <w:r w:rsidR="00566C30" w:rsidRPr="00E5193C">
        <w:rPr>
          <w:rFonts w:ascii="Times New Roman" w:hAnsi="Times New Roman"/>
          <w:sz w:val="26"/>
          <w:szCs w:val="26"/>
          <w:lang w:val="lt-LT"/>
        </w:rPr>
        <w:t xml:space="preserve">umanitarinės intervencijos tikslas </w:t>
      </w:r>
      <w:r w:rsidR="00FD3738" w:rsidRPr="00E5193C">
        <w:rPr>
          <w:rFonts w:ascii="Times New Roman" w:hAnsi="Times New Roman"/>
          <w:sz w:val="26"/>
          <w:szCs w:val="26"/>
          <w:lang w:val="lt-LT"/>
        </w:rPr>
        <w:t>turėtų būti ir šioje disertacijoje yra svarbiausias humanitarinį</w:t>
      </w:r>
      <w:r w:rsidR="00566C30" w:rsidRPr="00E5193C">
        <w:rPr>
          <w:rFonts w:ascii="Times New Roman" w:hAnsi="Times New Roman"/>
          <w:sz w:val="26"/>
          <w:szCs w:val="26"/>
          <w:lang w:val="lt-LT"/>
        </w:rPr>
        <w:t xml:space="preserve"> intervencijos </w:t>
      </w:r>
      <w:r w:rsidR="00FD3738" w:rsidRPr="00E5193C">
        <w:rPr>
          <w:rFonts w:ascii="Times New Roman" w:hAnsi="Times New Roman"/>
          <w:sz w:val="26"/>
          <w:szCs w:val="26"/>
          <w:lang w:val="lt-LT"/>
        </w:rPr>
        <w:t>pobūdį apibūdinantis humanitarinės intervencijos koncepcijos elementas</w:t>
      </w:r>
      <w:r w:rsidR="00566C30" w:rsidRPr="00E5193C">
        <w:rPr>
          <w:rFonts w:ascii="Times New Roman" w:hAnsi="Times New Roman"/>
          <w:sz w:val="26"/>
          <w:szCs w:val="26"/>
          <w:lang w:val="lt-LT"/>
        </w:rPr>
        <w:t xml:space="preserve">, leidžiantis ją atriboti nuo kitų ginkluotos jėgos panaudojimo formų šiuolaikinėje tarptautinėje teisėje. </w:t>
      </w:r>
      <w:r w:rsidR="00392C40" w:rsidRPr="00E5193C">
        <w:rPr>
          <w:rFonts w:ascii="Times New Roman" w:hAnsi="Times New Roman"/>
          <w:sz w:val="26"/>
          <w:szCs w:val="26"/>
          <w:lang w:val="lt-LT"/>
        </w:rPr>
        <w:t>Nors yra manančių, jog h</w:t>
      </w:r>
      <w:r w:rsidR="00312397" w:rsidRPr="00E5193C">
        <w:rPr>
          <w:rFonts w:ascii="Times New Roman" w:hAnsi="Times New Roman"/>
          <w:sz w:val="26"/>
          <w:szCs w:val="26"/>
          <w:lang w:val="lt-LT"/>
        </w:rPr>
        <w:t xml:space="preserve">umanitarinis </w:t>
      </w:r>
      <w:r w:rsidR="00566C30" w:rsidRPr="00E5193C">
        <w:rPr>
          <w:rFonts w:ascii="Times New Roman" w:hAnsi="Times New Roman"/>
          <w:sz w:val="26"/>
          <w:szCs w:val="26"/>
          <w:lang w:val="lt-LT"/>
        </w:rPr>
        <w:t>intervencijos</w:t>
      </w:r>
      <w:r w:rsidR="00312397" w:rsidRPr="00E5193C">
        <w:rPr>
          <w:rFonts w:ascii="Times New Roman" w:hAnsi="Times New Roman"/>
          <w:sz w:val="26"/>
          <w:szCs w:val="26"/>
          <w:lang w:val="lt-LT"/>
        </w:rPr>
        <w:t xml:space="preserve"> </w:t>
      </w:r>
      <w:r w:rsidR="00392C40" w:rsidRPr="00E5193C">
        <w:rPr>
          <w:rFonts w:ascii="Times New Roman" w:hAnsi="Times New Roman"/>
          <w:sz w:val="26"/>
          <w:szCs w:val="26"/>
          <w:lang w:val="lt-LT"/>
        </w:rPr>
        <w:t>gali reiškti</w:t>
      </w:r>
      <w:r w:rsidR="00312397" w:rsidRPr="00E5193C">
        <w:rPr>
          <w:rFonts w:ascii="Times New Roman" w:hAnsi="Times New Roman"/>
          <w:sz w:val="26"/>
          <w:szCs w:val="26"/>
          <w:lang w:val="lt-LT"/>
        </w:rPr>
        <w:t>, jog interv</w:t>
      </w:r>
      <w:r w:rsidR="005818E8" w:rsidRPr="00E5193C">
        <w:rPr>
          <w:rFonts w:ascii="Times New Roman" w:hAnsi="Times New Roman"/>
          <w:sz w:val="26"/>
          <w:szCs w:val="26"/>
          <w:lang w:val="lt-LT"/>
        </w:rPr>
        <w:t>enciją vykdantis subjektas siekia</w:t>
      </w:r>
      <w:r w:rsidR="00312397" w:rsidRPr="00E5193C">
        <w:rPr>
          <w:rFonts w:ascii="Times New Roman" w:hAnsi="Times New Roman"/>
          <w:sz w:val="26"/>
          <w:szCs w:val="26"/>
          <w:lang w:val="lt-LT"/>
        </w:rPr>
        <w:t xml:space="preserve"> užkirsti kelią</w:t>
      </w:r>
      <w:r w:rsidR="003C7C58" w:rsidRPr="00E5193C">
        <w:rPr>
          <w:rFonts w:ascii="Times New Roman" w:hAnsi="Times New Roman"/>
          <w:sz w:val="26"/>
          <w:szCs w:val="26"/>
          <w:lang w:val="lt-LT"/>
        </w:rPr>
        <w:t xml:space="preserve"> konkrečiai</w:t>
      </w:r>
      <w:r w:rsidR="00312397" w:rsidRPr="00E5193C">
        <w:rPr>
          <w:rFonts w:ascii="Times New Roman" w:hAnsi="Times New Roman"/>
          <w:sz w:val="26"/>
          <w:szCs w:val="26"/>
          <w:lang w:val="lt-LT"/>
        </w:rPr>
        <w:t xml:space="preserve"> humanitarinei krizei, ją sumažinti arba </w:t>
      </w:r>
      <w:r w:rsidR="00566C30" w:rsidRPr="00E5193C">
        <w:rPr>
          <w:rFonts w:ascii="Times New Roman" w:hAnsi="Times New Roman"/>
          <w:sz w:val="26"/>
          <w:szCs w:val="26"/>
          <w:lang w:val="lt-LT"/>
        </w:rPr>
        <w:t>nutraukti</w:t>
      </w:r>
      <w:r w:rsidR="00312397" w:rsidRPr="00E5193C">
        <w:rPr>
          <w:rStyle w:val="Puslapioinaosnuoroda"/>
          <w:rFonts w:ascii="Times New Roman" w:hAnsi="Times New Roman"/>
          <w:sz w:val="26"/>
          <w:szCs w:val="26"/>
          <w:lang w:val="lt-LT"/>
        </w:rPr>
        <w:footnoteReference w:id="309"/>
      </w:r>
      <w:r w:rsidR="00392C40" w:rsidRPr="00E5193C">
        <w:rPr>
          <w:rFonts w:ascii="Times New Roman" w:hAnsi="Times New Roman"/>
          <w:sz w:val="26"/>
          <w:szCs w:val="26"/>
          <w:lang w:val="lt-LT"/>
        </w:rPr>
        <w:t xml:space="preserve">, šioje disertacijoje humanitarinis intervencijos tikslas reiškia, jog intervenciją vykdantis subjektas siekia nutraukti konkrečią </w:t>
      </w:r>
      <w:r w:rsidR="002F4A64" w:rsidRPr="00E5193C">
        <w:rPr>
          <w:rFonts w:ascii="Times New Roman" w:hAnsi="Times New Roman"/>
          <w:sz w:val="26"/>
          <w:szCs w:val="26"/>
          <w:lang w:val="lt-LT"/>
        </w:rPr>
        <w:t xml:space="preserve">prasidėjusią </w:t>
      </w:r>
      <w:r w:rsidR="00392C40" w:rsidRPr="00E5193C">
        <w:rPr>
          <w:rFonts w:ascii="Times New Roman" w:hAnsi="Times New Roman"/>
          <w:sz w:val="26"/>
          <w:szCs w:val="26"/>
          <w:lang w:val="lt-LT"/>
        </w:rPr>
        <w:t>humanitarinę krizę</w:t>
      </w:r>
      <w:r w:rsidR="00785001">
        <w:rPr>
          <w:rFonts w:ascii="Times New Roman" w:hAnsi="Times New Roman"/>
          <w:sz w:val="26"/>
          <w:szCs w:val="26"/>
          <w:lang w:val="lt-LT"/>
        </w:rPr>
        <w:t>.</w:t>
      </w:r>
    </w:p>
    <w:p w:rsidR="00312397" w:rsidRPr="00E5193C" w:rsidRDefault="00312397" w:rsidP="0031239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Analizuojant humanitarinių intervencijos pasekmių įtaką humanitarinės intervencijos koncepcijai, </w:t>
      </w:r>
      <w:r w:rsidR="00231A8B" w:rsidRPr="00E5193C">
        <w:rPr>
          <w:rFonts w:ascii="Times New Roman" w:hAnsi="Times New Roman"/>
          <w:sz w:val="26"/>
          <w:szCs w:val="26"/>
          <w:lang w:val="lt-LT"/>
        </w:rPr>
        <w:t xml:space="preserve">J. </w:t>
      </w:r>
      <w:r w:rsidRPr="00E5193C">
        <w:rPr>
          <w:rFonts w:ascii="Times New Roman" w:hAnsi="Times New Roman"/>
          <w:sz w:val="26"/>
          <w:szCs w:val="26"/>
          <w:lang w:val="lt-LT"/>
        </w:rPr>
        <w:t xml:space="preserve">Pattison pateikia </w:t>
      </w:r>
      <w:r w:rsidR="005818E8" w:rsidRPr="00E5193C">
        <w:rPr>
          <w:rFonts w:ascii="Times New Roman" w:hAnsi="Times New Roman"/>
          <w:sz w:val="26"/>
          <w:szCs w:val="26"/>
          <w:lang w:val="lt-LT"/>
        </w:rPr>
        <w:t xml:space="preserve">šį </w:t>
      </w:r>
      <w:r w:rsidRPr="00E5193C">
        <w:rPr>
          <w:rFonts w:ascii="Times New Roman" w:hAnsi="Times New Roman"/>
          <w:sz w:val="26"/>
          <w:szCs w:val="26"/>
          <w:lang w:val="lt-LT"/>
        </w:rPr>
        <w:t>pavyzdį</w:t>
      </w:r>
      <w:r w:rsidRPr="00E5193C">
        <w:rPr>
          <w:rStyle w:val="Puslapioinaosnuoroda"/>
          <w:rFonts w:ascii="Times New Roman" w:hAnsi="Times New Roman"/>
          <w:sz w:val="26"/>
          <w:szCs w:val="26"/>
          <w:lang w:val="lt-LT"/>
        </w:rPr>
        <w:footnoteReference w:id="310"/>
      </w:r>
      <w:r w:rsidRPr="00E5193C">
        <w:rPr>
          <w:rFonts w:ascii="Times New Roman" w:hAnsi="Times New Roman"/>
          <w:sz w:val="26"/>
          <w:szCs w:val="26"/>
          <w:lang w:val="lt-LT"/>
        </w:rPr>
        <w:t>: tarkim, jog name A, kuriame gyvena žmonės, nuo trumpo</w:t>
      </w:r>
      <w:r w:rsidR="003C7C58" w:rsidRPr="00E5193C">
        <w:rPr>
          <w:rFonts w:ascii="Times New Roman" w:hAnsi="Times New Roman"/>
          <w:sz w:val="26"/>
          <w:szCs w:val="26"/>
          <w:lang w:val="lt-LT"/>
        </w:rPr>
        <w:t xml:space="preserve"> elektros</w:t>
      </w:r>
      <w:r w:rsidRPr="00E5193C">
        <w:rPr>
          <w:rFonts w:ascii="Times New Roman" w:hAnsi="Times New Roman"/>
          <w:sz w:val="26"/>
          <w:szCs w:val="26"/>
          <w:lang w:val="lt-LT"/>
        </w:rPr>
        <w:t xml:space="preserve"> sujungimo rūsyje prasidėjo gaisras. Tuo pačiu metu į kaimynystėje esantį namą B pro langą įlipa vagis, suveikia namo B signalizacija, namo A gyventojai dėl sukelto triukšmo atsikelia ir išvengia žuvimo gaisre. Humanitarinės intervencijos pasekmių, kaip sudėtinio humanitarinės intervencijos koncepcijos elemento, sureikšminimas, leistų teigti, jog intervencija galėtų būti laikoma humanitarine vien dėl ja pasiektų humanitarinių pasekmių, nors pati intervencija neturėjo jokio humanitarinio tikslo. Taikant analogiją reikštų, jog vagies veiksmai turėtų būti </w:t>
      </w:r>
      <w:r w:rsidRPr="00E5193C">
        <w:rPr>
          <w:rFonts w:ascii="Times New Roman" w:hAnsi="Times New Roman"/>
          <w:sz w:val="26"/>
          <w:szCs w:val="26"/>
          <w:lang w:val="lt-LT"/>
        </w:rPr>
        <w:lastRenderedPageBreak/>
        <w:t>laikomi humanitariniais, nes jais buvo p</w:t>
      </w:r>
      <w:r w:rsidR="007B76F2">
        <w:rPr>
          <w:rFonts w:ascii="Times New Roman" w:hAnsi="Times New Roman"/>
          <w:sz w:val="26"/>
          <w:szCs w:val="26"/>
          <w:lang w:val="lt-LT"/>
        </w:rPr>
        <w:t xml:space="preserve">asiekta humanitarinių pasekmių </w:t>
      </w:r>
      <w:r w:rsidR="007B76F2" w:rsidRPr="00E5193C">
        <w:rPr>
          <w:rFonts w:ascii="Times New Roman" w:hAnsi="Times New Roman"/>
          <w:sz w:val="26"/>
          <w:szCs w:val="26"/>
        </w:rPr>
        <w:t>–</w:t>
      </w:r>
      <w:r w:rsidRPr="00E5193C">
        <w:rPr>
          <w:rFonts w:ascii="Times New Roman" w:hAnsi="Times New Roman"/>
          <w:sz w:val="26"/>
          <w:szCs w:val="26"/>
          <w:lang w:val="lt-LT"/>
        </w:rPr>
        <w:t xml:space="preserve"> išgelbėti namo A gyventojai.</w:t>
      </w:r>
      <w:r w:rsidR="00231A8B" w:rsidRPr="00E5193C">
        <w:rPr>
          <w:rFonts w:ascii="Times New Roman" w:hAnsi="Times New Roman"/>
          <w:sz w:val="26"/>
          <w:szCs w:val="26"/>
          <w:lang w:val="lt-LT"/>
        </w:rPr>
        <w:t xml:space="preserve"> </w:t>
      </w:r>
    </w:p>
    <w:p w:rsidR="005C4705" w:rsidRPr="00E5193C" w:rsidRDefault="00312397" w:rsidP="007B76F2">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Akivaizdu, jog humanitarinės intervencijos pasekmės </w:t>
      </w:r>
      <w:r w:rsidR="00231A8B" w:rsidRPr="00E5193C">
        <w:rPr>
          <w:rFonts w:ascii="Times New Roman" w:hAnsi="Times New Roman"/>
          <w:sz w:val="26"/>
          <w:szCs w:val="26"/>
          <w:lang w:val="lt-LT"/>
        </w:rPr>
        <w:t>negali būti</w:t>
      </w:r>
      <w:r w:rsidRPr="00E5193C">
        <w:rPr>
          <w:rFonts w:ascii="Times New Roman" w:hAnsi="Times New Roman"/>
          <w:sz w:val="26"/>
          <w:szCs w:val="26"/>
          <w:lang w:val="lt-LT"/>
        </w:rPr>
        <w:t xml:space="preserve"> humanitarinės intervencijo</w:t>
      </w:r>
      <w:r w:rsidR="00231A8B" w:rsidRPr="00E5193C">
        <w:rPr>
          <w:rFonts w:ascii="Times New Roman" w:hAnsi="Times New Roman"/>
          <w:sz w:val="26"/>
          <w:szCs w:val="26"/>
          <w:lang w:val="lt-LT"/>
        </w:rPr>
        <w:t>s koncepcijos būtinas elementas, turintis lemiamos įtakos konkrečios intervencijos humanitariniam pobūdžiui</w:t>
      </w:r>
      <w:r w:rsidRPr="00E5193C">
        <w:rPr>
          <w:rFonts w:ascii="Times New Roman" w:hAnsi="Times New Roman"/>
          <w:sz w:val="26"/>
          <w:szCs w:val="26"/>
          <w:lang w:val="lt-LT"/>
        </w:rPr>
        <w:t>. Be to, praktikoje būtų tiesiog neįmanoma įvertinti dar neįvykusios huma</w:t>
      </w:r>
      <w:r w:rsidR="001F0517" w:rsidRPr="00E5193C">
        <w:rPr>
          <w:rFonts w:ascii="Times New Roman" w:hAnsi="Times New Roman"/>
          <w:sz w:val="26"/>
          <w:szCs w:val="26"/>
          <w:lang w:val="lt-LT"/>
        </w:rPr>
        <w:t>nitarinės intervencijos pasekmių</w:t>
      </w:r>
      <w:r w:rsidRPr="00E5193C">
        <w:rPr>
          <w:rFonts w:ascii="Times New Roman" w:hAnsi="Times New Roman"/>
          <w:sz w:val="26"/>
          <w:szCs w:val="26"/>
          <w:lang w:val="lt-LT"/>
        </w:rPr>
        <w:t>, kurios galėtų nulemti ir pačios intervencijos humanitarinį pobūdį. Dėl šios priežasties šioje disertacijoje pagrindinis dėmesys skiriamas tik humanitarini</w:t>
      </w:r>
      <w:r w:rsidR="008F0264" w:rsidRPr="00E5193C">
        <w:rPr>
          <w:rFonts w:ascii="Times New Roman" w:hAnsi="Times New Roman"/>
          <w:sz w:val="26"/>
          <w:szCs w:val="26"/>
          <w:lang w:val="lt-LT"/>
        </w:rPr>
        <w:t>o inte</w:t>
      </w:r>
      <w:r w:rsidR="00CC5D3B" w:rsidRPr="00E5193C">
        <w:rPr>
          <w:rFonts w:ascii="Times New Roman" w:hAnsi="Times New Roman"/>
          <w:sz w:val="26"/>
          <w:szCs w:val="26"/>
          <w:lang w:val="lt-LT"/>
        </w:rPr>
        <w:t>rvencijos tikslo analizei, kuri</w:t>
      </w:r>
      <w:r w:rsidR="008F0264" w:rsidRPr="00E5193C">
        <w:rPr>
          <w:rFonts w:ascii="Times New Roman" w:hAnsi="Times New Roman"/>
          <w:sz w:val="26"/>
          <w:szCs w:val="26"/>
          <w:lang w:val="lt-LT"/>
        </w:rPr>
        <w:t xml:space="preserve"> leidžia atriboti humanitarinę intervenciją nuo agresijos, nustatyti tokio</w:t>
      </w:r>
      <w:r w:rsidR="00CC5D3B" w:rsidRPr="00E5193C">
        <w:rPr>
          <w:rFonts w:ascii="Times New Roman" w:hAnsi="Times New Roman"/>
          <w:sz w:val="26"/>
          <w:szCs w:val="26"/>
          <w:lang w:val="lt-LT"/>
        </w:rPr>
        <w:t>s intervencijos</w:t>
      </w:r>
      <w:r w:rsidR="008F0264" w:rsidRPr="00E5193C">
        <w:rPr>
          <w:rFonts w:ascii="Times New Roman" w:hAnsi="Times New Roman"/>
          <w:sz w:val="26"/>
          <w:szCs w:val="26"/>
          <w:lang w:val="lt-LT"/>
        </w:rPr>
        <w:t xml:space="preserve"> skirtumus ir panašumus su intervencija</w:t>
      </w:r>
      <w:r w:rsidR="00231A8B" w:rsidRPr="00E5193C">
        <w:rPr>
          <w:rFonts w:ascii="Times New Roman" w:hAnsi="Times New Roman"/>
          <w:sz w:val="26"/>
          <w:szCs w:val="26"/>
          <w:lang w:val="lt-LT"/>
        </w:rPr>
        <w:t xml:space="preserve"> siekiant pakeisti valstybės valdymo režimą</w:t>
      </w:r>
      <w:r w:rsidR="002F4A64" w:rsidRPr="00E5193C">
        <w:rPr>
          <w:rFonts w:ascii="Times New Roman" w:hAnsi="Times New Roman"/>
          <w:sz w:val="26"/>
          <w:szCs w:val="26"/>
          <w:lang w:val="lt-LT"/>
        </w:rPr>
        <w:t xml:space="preserve">, </w:t>
      </w:r>
      <w:r w:rsidR="008F0264" w:rsidRPr="00E5193C">
        <w:rPr>
          <w:rFonts w:ascii="Times New Roman" w:hAnsi="Times New Roman"/>
          <w:sz w:val="26"/>
          <w:szCs w:val="26"/>
          <w:lang w:val="lt-LT"/>
        </w:rPr>
        <w:t>taikos palaikymo operacija</w:t>
      </w:r>
      <w:r w:rsidR="002F4A64" w:rsidRPr="00E5193C">
        <w:rPr>
          <w:rFonts w:ascii="Times New Roman" w:hAnsi="Times New Roman"/>
          <w:sz w:val="26"/>
          <w:szCs w:val="26"/>
          <w:lang w:val="lt-LT"/>
        </w:rPr>
        <w:t xml:space="preserve"> ir intervencija į žlugusią valstybę</w:t>
      </w:r>
      <w:r w:rsidR="009E10D6" w:rsidRPr="00E5193C">
        <w:rPr>
          <w:rFonts w:ascii="Times New Roman" w:hAnsi="Times New Roman"/>
          <w:sz w:val="26"/>
          <w:szCs w:val="26"/>
          <w:lang w:val="lt-LT"/>
        </w:rPr>
        <w:t>.</w:t>
      </w:r>
    </w:p>
    <w:p w:rsidR="005C4705" w:rsidRPr="00E5193C" w:rsidRDefault="005C4705" w:rsidP="000B71F5">
      <w:pPr>
        <w:spacing w:after="0" w:line="360" w:lineRule="auto"/>
        <w:ind w:firstLine="720"/>
        <w:jc w:val="both"/>
        <w:rPr>
          <w:rFonts w:ascii="Times New Roman" w:hAnsi="Times New Roman"/>
          <w:sz w:val="26"/>
          <w:szCs w:val="26"/>
          <w:lang w:val="lt-LT"/>
        </w:rPr>
      </w:pPr>
    </w:p>
    <w:p w:rsidR="00EA518A" w:rsidRPr="00E5193C" w:rsidRDefault="00EA518A" w:rsidP="005C78C7">
      <w:pPr>
        <w:pStyle w:val="Antrat3"/>
        <w:numPr>
          <w:ilvl w:val="1"/>
          <w:numId w:val="79"/>
        </w:numPr>
        <w:jc w:val="center"/>
        <w:rPr>
          <w:sz w:val="26"/>
          <w:szCs w:val="26"/>
        </w:rPr>
      </w:pPr>
      <w:bookmarkStart w:id="22" w:name="_Toc331936236"/>
      <w:r w:rsidRPr="00E5193C">
        <w:rPr>
          <w:sz w:val="26"/>
          <w:szCs w:val="26"/>
        </w:rPr>
        <w:t xml:space="preserve">Humanitarinė intervencija ir </w:t>
      </w:r>
      <w:r w:rsidR="00101BD9" w:rsidRPr="00E5193C">
        <w:rPr>
          <w:sz w:val="26"/>
          <w:szCs w:val="26"/>
        </w:rPr>
        <w:t>agresija</w:t>
      </w:r>
      <w:bookmarkEnd w:id="22"/>
    </w:p>
    <w:p w:rsidR="001F0517" w:rsidRPr="00E5193C" w:rsidRDefault="001F0517" w:rsidP="001F0517">
      <w:pPr>
        <w:rPr>
          <w:rFonts w:ascii="Times New Roman" w:hAnsi="Times New Roman"/>
          <w:sz w:val="26"/>
          <w:szCs w:val="26"/>
          <w:lang w:val="lt-LT"/>
        </w:rPr>
      </w:pPr>
    </w:p>
    <w:p w:rsidR="002800C0" w:rsidRPr="00E5193C" w:rsidRDefault="00523E03" w:rsidP="007B76F2">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H</w:t>
      </w:r>
      <w:r w:rsidR="001F0517" w:rsidRPr="00E5193C">
        <w:rPr>
          <w:rFonts w:ascii="Times New Roman" w:hAnsi="Times New Roman"/>
          <w:sz w:val="26"/>
          <w:szCs w:val="26"/>
          <w:lang w:val="lt-LT"/>
        </w:rPr>
        <w:t xml:space="preserve">umanitarinės intervencijos tikslas privalo būti </w:t>
      </w:r>
      <w:r w:rsidR="003C7C58" w:rsidRPr="00E5193C">
        <w:rPr>
          <w:rFonts w:ascii="Times New Roman" w:hAnsi="Times New Roman"/>
          <w:sz w:val="26"/>
          <w:szCs w:val="26"/>
          <w:lang w:val="lt-LT"/>
        </w:rPr>
        <w:t>humanitarinis, t. y. nutraukti</w:t>
      </w:r>
      <w:r w:rsidR="004279D5" w:rsidRPr="00E5193C">
        <w:rPr>
          <w:rFonts w:ascii="Times New Roman" w:hAnsi="Times New Roman"/>
          <w:sz w:val="26"/>
          <w:szCs w:val="26"/>
          <w:lang w:val="lt-LT"/>
        </w:rPr>
        <w:t xml:space="preserve"> humanitarinę krizę</w:t>
      </w:r>
      <w:r w:rsidR="001F0517" w:rsidRPr="00E5193C">
        <w:rPr>
          <w:rFonts w:ascii="Times New Roman" w:hAnsi="Times New Roman"/>
          <w:sz w:val="26"/>
          <w:szCs w:val="26"/>
          <w:lang w:val="lt-LT"/>
        </w:rPr>
        <w:t xml:space="preserve">. </w:t>
      </w:r>
      <w:r w:rsidR="00E16B4B" w:rsidRPr="00E5193C">
        <w:rPr>
          <w:rFonts w:ascii="Times New Roman" w:hAnsi="Times New Roman"/>
          <w:sz w:val="26"/>
          <w:szCs w:val="26"/>
          <w:lang w:val="lt-LT"/>
        </w:rPr>
        <w:t>Manoma, kad</w:t>
      </w:r>
      <w:r w:rsidR="001F0517" w:rsidRPr="00E5193C">
        <w:rPr>
          <w:rFonts w:ascii="Times New Roman" w:hAnsi="Times New Roman"/>
          <w:sz w:val="26"/>
          <w:szCs w:val="26"/>
          <w:lang w:val="lt-LT"/>
        </w:rPr>
        <w:t xml:space="preserve"> daugeliu atveju įrodyti </w:t>
      </w:r>
      <w:r w:rsidR="006D3E1B" w:rsidRPr="00E5193C">
        <w:rPr>
          <w:rFonts w:ascii="Times New Roman" w:hAnsi="Times New Roman"/>
          <w:sz w:val="26"/>
          <w:szCs w:val="26"/>
          <w:lang w:val="lt-LT"/>
        </w:rPr>
        <w:t>humanitarinį</w:t>
      </w:r>
      <w:r w:rsidR="001F0517" w:rsidRPr="00E5193C">
        <w:rPr>
          <w:rFonts w:ascii="Times New Roman" w:hAnsi="Times New Roman"/>
          <w:sz w:val="26"/>
          <w:szCs w:val="26"/>
          <w:lang w:val="lt-LT"/>
        </w:rPr>
        <w:t xml:space="preserve"> intervencijos </w:t>
      </w:r>
      <w:r w:rsidR="00CC5D3B" w:rsidRPr="00E5193C">
        <w:rPr>
          <w:rFonts w:ascii="Times New Roman" w:hAnsi="Times New Roman"/>
          <w:sz w:val="26"/>
          <w:szCs w:val="26"/>
          <w:lang w:val="lt-LT"/>
        </w:rPr>
        <w:t>tikslą</w:t>
      </w:r>
      <w:r w:rsidR="001F0517" w:rsidRPr="00E5193C">
        <w:rPr>
          <w:rFonts w:ascii="Times New Roman" w:hAnsi="Times New Roman"/>
          <w:sz w:val="26"/>
          <w:szCs w:val="26"/>
          <w:lang w:val="lt-LT"/>
        </w:rPr>
        <w:t xml:space="preserve"> </w:t>
      </w:r>
      <w:r w:rsidR="00E16B4B" w:rsidRPr="00E5193C">
        <w:rPr>
          <w:rFonts w:ascii="Times New Roman" w:hAnsi="Times New Roman"/>
          <w:sz w:val="26"/>
          <w:szCs w:val="26"/>
          <w:lang w:val="lt-LT"/>
        </w:rPr>
        <w:t>yra</w:t>
      </w:r>
      <w:r w:rsidR="001F0517" w:rsidRPr="00E5193C">
        <w:rPr>
          <w:rFonts w:ascii="Times New Roman" w:hAnsi="Times New Roman"/>
          <w:sz w:val="26"/>
          <w:szCs w:val="26"/>
          <w:lang w:val="lt-LT"/>
        </w:rPr>
        <w:t xml:space="preserve"> daug sunkiau nei tiesiog įrodyti </w:t>
      </w:r>
      <w:r w:rsidR="00101BD9" w:rsidRPr="00E5193C">
        <w:rPr>
          <w:rFonts w:ascii="Times New Roman" w:hAnsi="Times New Roman"/>
          <w:sz w:val="26"/>
          <w:szCs w:val="26"/>
          <w:lang w:val="lt-LT"/>
        </w:rPr>
        <w:t>agresiją</w:t>
      </w:r>
      <w:r w:rsidR="001F0517" w:rsidRPr="00E5193C">
        <w:rPr>
          <w:rStyle w:val="Puslapioinaosnuoroda"/>
          <w:rFonts w:ascii="Times New Roman" w:hAnsi="Times New Roman"/>
          <w:sz w:val="26"/>
          <w:szCs w:val="26"/>
          <w:lang w:val="lt-LT"/>
        </w:rPr>
        <w:footnoteReference w:id="311"/>
      </w:r>
      <w:r w:rsidR="003C7C58" w:rsidRPr="00E5193C">
        <w:rPr>
          <w:rFonts w:ascii="Times New Roman" w:hAnsi="Times New Roman"/>
          <w:sz w:val="26"/>
          <w:szCs w:val="26"/>
          <w:lang w:val="lt-LT"/>
        </w:rPr>
        <w:t xml:space="preserve">. </w:t>
      </w:r>
      <w:r w:rsidR="001F0517" w:rsidRPr="00E5193C">
        <w:rPr>
          <w:rFonts w:ascii="Times New Roman" w:hAnsi="Times New Roman"/>
          <w:sz w:val="26"/>
          <w:szCs w:val="26"/>
          <w:lang w:val="lt-LT"/>
        </w:rPr>
        <w:t>Nepaisant to,</w:t>
      </w:r>
      <w:r w:rsidR="00E16B4B" w:rsidRPr="00E5193C">
        <w:rPr>
          <w:rFonts w:ascii="Times New Roman" w:hAnsi="Times New Roman"/>
          <w:sz w:val="26"/>
          <w:szCs w:val="26"/>
          <w:lang w:val="lt-LT"/>
        </w:rPr>
        <w:t xml:space="preserve"> reikia pripažinti</w:t>
      </w:r>
      <w:r w:rsidR="001F0517" w:rsidRPr="00E5193C">
        <w:rPr>
          <w:rFonts w:ascii="Times New Roman" w:hAnsi="Times New Roman"/>
          <w:sz w:val="26"/>
          <w:szCs w:val="26"/>
          <w:lang w:val="lt-LT"/>
        </w:rPr>
        <w:t xml:space="preserve">, jog pagrindinis skirtumas tarp humanitarinės intervencijos ir </w:t>
      </w:r>
      <w:r w:rsidR="00101BD9" w:rsidRPr="00E5193C">
        <w:rPr>
          <w:rFonts w:ascii="Times New Roman" w:hAnsi="Times New Roman"/>
          <w:sz w:val="26"/>
          <w:szCs w:val="26"/>
          <w:lang w:val="lt-LT"/>
        </w:rPr>
        <w:t>agresijos</w:t>
      </w:r>
      <w:r w:rsidR="001F0517" w:rsidRPr="00E5193C">
        <w:rPr>
          <w:rFonts w:ascii="Times New Roman" w:hAnsi="Times New Roman"/>
          <w:sz w:val="26"/>
          <w:szCs w:val="26"/>
          <w:lang w:val="lt-LT"/>
        </w:rPr>
        <w:t xml:space="preserve"> yra būtent valstybės, naud</w:t>
      </w:r>
      <w:r w:rsidR="000B3244" w:rsidRPr="00E5193C">
        <w:rPr>
          <w:rFonts w:ascii="Times New Roman" w:hAnsi="Times New Roman"/>
          <w:sz w:val="26"/>
          <w:szCs w:val="26"/>
          <w:lang w:val="lt-LT"/>
        </w:rPr>
        <w:t>ojančios ginkluotą jėgą, tikslas</w:t>
      </w:r>
      <w:r w:rsidR="001F0517" w:rsidRPr="00E5193C">
        <w:rPr>
          <w:rFonts w:ascii="Times New Roman" w:hAnsi="Times New Roman"/>
          <w:sz w:val="26"/>
          <w:szCs w:val="26"/>
          <w:lang w:val="lt-LT"/>
        </w:rPr>
        <w:t xml:space="preserve">. </w:t>
      </w:r>
      <w:r w:rsidR="00E16B4B" w:rsidRPr="00E5193C">
        <w:rPr>
          <w:rFonts w:ascii="Times New Roman" w:hAnsi="Times New Roman"/>
          <w:sz w:val="26"/>
          <w:szCs w:val="26"/>
          <w:lang w:val="lt-LT"/>
        </w:rPr>
        <w:t>Remiantis R.</w:t>
      </w:r>
      <w:r w:rsidR="0021712A" w:rsidRPr="00E5193C">
        <w:rPr>
          <w:rFonts w:ascii="Times New Roman" w:hAnsi="Times New Roman"/>
          <w:sz w:val="26"/>
          <w:szCs w:val="26"/>
          <w:lang w:val="lt-LT"/>
        </w:rPr>
        <w:t xml:space="preserve"> </w:t>
      </w:r>
      <w:r w:rsidR="003C7C58" w:rsidRPr="00E5193C">
        <w:rPr>
          <w:rFonts w:ascii="Times New Roman" w:hAnsi="Times New Roman"/>
          <w:sz w:val="26"/>
          <w:szCs w:val="26"/>
          <w:lang w:val="lt-LT"/>
        </w:rPr>
        <w:t>Miller</w:t>
      </w:r>
      <w:r w:rsidR="0021712A" w:rsidRPr="00E5193C">
        <w:rPr>
          <w:rFonts w:ascii="Times New Roman" w:hAnsi="Times New Roman"/>
          <w:sz w:val="26"/>
          <w:szCs w:val="26"/>
          <w:lang w:val="lt-LT"/>
        </w:rPr>
        <w:t>, humanitarinis, t.</w:t>
      </w:r>
      <w:r w:rsidR="002800C0" w:rsidRPr="00E5193C">
        <w:rPr>
          <w:rFonts w:ascii="Times New Roman" w:hAnsi="Times New Roman"/>
          <w:sz w:val="26"/>
          <w:szCs w:val="26"/>
          <w:lang w:val="lt-LT"/>
        </w:rPr>
        <w:t xml:space="preserve"> </w:t>
      </w:r>
      <w:r w:rsidR="0021712A" w:rsidRPr="00E5193C">
        <w:rPr>
          <w:rFonts w:ascii="Times New Roman" w:hAnsi="Times New Roman"/>
          <w:sz w:val="26"/>
          <w:szCs w:val="26"/>
          <w:lang w:val="lt-LT"/>
        </w:rPr>
        <w:t xml:space="preserve">y. </w:t>
      </w:r>
      <w:r w:rsidR="004279D5" w:rsidRPr="00E5193C">
        <w:rPr>
          <w:rFonts w:ascii="Times New Roman" w:hAnsi="Times New Roman"/>
          <w:sz w:val="26"/>
          <w:szCs w:val="26"/>
          <w:lang w:val="lt-LT"/>
        </w:rPr>
        <w:t>altruistinis</w:t>
      </w:r>
      <w:r w:rsidR="006D3E1B" w:rsidRPr="00E5193C">
        <w:rPr>
          <w:rFonts w:ascii="Times New Roman" w:hAnsi="Times New Roman"/>
          <w:sz w:val="26"/>
          <w:szCs w:val="26"/>
          <w:lang w:val="lt-LT"/>
        </w:rPr>
        <w:t>,</w:t>
      </w:r>
      <w:r w:rsidR="004279D5" w:rsidRPr="00E5193C">
        <w:rPr>
          <w:rFonts w:ascii="Times New Roman" w:hAnsi="Times New Roman"/>
          <w:sz w:val="26"/>
          <w:szCs w:val="26"/>
          <w:lang w:val="lt-LT"/>
        </w:rPr>
        <w:t xml:space="preserve"> komponentas</w:t>
      </w:r>
      <w:r w:rsidR="00E16B4B" w:rsidRPr="00E5193C">
        <w:rPr>
          <w:rFonts w:ascii="Times New Roman" w:hAnsi="Times New Roman"/>
          <w:sz w:val="26"/>
          <w:szCs w:val="26"/>
          <w:lang w:val="lt-LT"/>
        </w:rPr>
        <w:t xml:space="preserve"> </w:t>
      </w:r>
      <w:r w:rsidR="0021712A" w:rsidRPr="00E5193C">
        <w:rPr>
          <w:rFonts w:ascii="Times New Roman" w:hAnsi="Times New Roman"/>
          <w:sz w:val="26"/>
          <w:szCs w:val="26"/>
          <w:lang w:val="lt-LT"/>
        </w:rPr>
        <w:t>leidžia atskirti humanitarinę intervenciją nuo agresijos</w:t>
      </w:r>
      <w:r w:rsidR="0021712A" w:rsidRPr="00E5193C">
        <w:rPr>
          <w:rStyle w:val="Puslapioinaosnuoroda"/>
          <w:rFonts w:ascii="Times New Roman" w:hAnsi="Times New Roman"/>
          <w:sz w:val="26"/>
          <w:szCs w:val="26"/>
          <w:lang w:val="lt-LT"/>
        </w:rPr>
        <w:footnoteReference w:id="312"/>
      </w:r>
      <w:r w:rsidR="0021712A" w:rsidRPr="00E5193C">
        <w:rPr>
          <w:rFonts w:ascii="Times New Roman" w:hAnsi="Times New Roman"/>
          <w:sz w:val="26"/>
          <w:szCs w:val="26"/>
          <w:lang w:val="lt-LT"/>
        </w:rPr>
        <w:t xml:space="preserve">. </w:t>
      </w:r>
    </w:p>
    <w:p w:rsidR="002800C0" w:rsidRPr="00E5193C" w:rsidRDefault="002533EC" w:rsidP="002800C0">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eastAsia="Calibri" w:hAnsi="Times New Roman"/>
          <w:sz w:val="26"/>
          <w:szCs w:val="26"/>
          <w:lang w:val="lt-LT"/>
        </w:rPr>
        <w:t>1974 m. JT Generalinės Asamblėjos rezoliucija dėl agresijos apibrėžimo</w:t>
      </w:r>
      <w:r w:rsidR="001F0517" w:rsidRPr="00E5193C">
        <w:rPr>
          <w:rStyle w:val="Puslapioinaosnuoroda"/>
          <w:rFonts w:ascii="Times New Roman" w:hAnsi="Times New Roman"/>
          <w:sz w:val="26"/>
          <w:szCs w:val="26"/>
          <w:lang w:val="lt-LT"/>
        </w:rPr>
        <w:footnoteReference w:id="313"/>
      </w:r>
      <w:r w:rsidR="001F0517" w:rsidRPr="00E5193C">
        <w:rPr>
          <w:rFonts w:ascii="Times New Roman" w:hAnsi="Times New Roman"/>
          <w:sz w:val="26"/>
          <w:szCs w:val="26"/>
          <w:lang w:val="lt-LT"/>
        </w:rPr>
        <w:t xml:space="preserve"> (toliau – Rezoliucija dėl agresijos apibrėžimo), kurią Tarptautinio Teisingumo Teismo įvardino kaip prisidedančią prie tarptautinės paprotinės teisės susiformavimo</w:t>
      </w:r>
      <w:r w:rsidR="001F0517" w:rsidRPr="00E5193C">
        <w:rPr>
          <w:rStyle w:val="Puslapioinaosnuoroda"/>
          <w:rFonts w:ascii="Times New Roman" w:hAnsi="Times New Roman"/>
          <w:sz w:val="26"/>
          <w:szCs w:val="26"/>
          <w:lang w:val="lt-LT"/>
        </w:rPr>
        <w:footnoteReference w:id="314"/>
      </w:r>
      <w:r w:rsidR="001F0517" w:rsidRPr="00E5193C">
        <w:rPr>
          <w:rFonts w:ascii="Times New Roman" w:hAnsi="Times New Roman"/>
          <w:sz w:val="26"/>
          <w:szCs w:val="26"/>
          <w:lang w:val="lt-LT"/>
        </w:rPr>
        <w:t xml:space="preserve"> ir kuria Teismas rėmėsi, siekdamas įvertinti tarptautinę paprotinę teisę</w:t>
      </w:r>
      <w:r w:rsidR="00A10032" w:rsidRPr="00E5193C">
        <w:rPr>
          <w:rFonts w:ascii="Times New Roman" w:hAnsi="Times New Roman"/>
          <w:sz w:val="26"/>
          <w:szCs w:val="26"/>
          <w:lang w:val="lt-LT"/>
        </w:rPr>
        <w:t xml:space="preserve"> dėl</w:t>
      </w:r>
      <w:r w:rsidR="001F0517" w:rsidRPr="00E5193C">
        <w:rPr>
          <w:rFonts w:ascii="Times New Roman" w:hAnsi="Times New Roman"/>
          <w:sz w:val="26"/>
          <w:szCs w:val="26"/>
          <w:lang w:val="lt-LT"/>
        </w:rPr>
        <w:t xml:space="preserve"> gink</w:t>
      </w:r>
      <w:r w:rsidR="00A10032" w:rsidRPr="00E5193C">
        <w:rPr>
          <w:rFonts w:ascii="Times New Roman" w:hAnsi="Times New Roman"/>
          <w:sz w:val="26"/>
          <w:szCs w:val="26"/>
          <w:lang w:val="lt-LT"/>
        </w:rPr>
        <w:t>luotos jėgos nenaudojimo</w:t>
      </w:r>
      <w:r w:rsidR="00F83E65" w:rsidRPr="00E5193C">
        <w:rPr>
          <w:rFonts w:ascii="Times New Roman" w:hAnsi="Times New Roman"/>
          <w:sz w:val="26"/>
          <w:szCs w:val="26"/>
          <w:lang w:val="lt-LT"/>
        </w:rPr>
        <w:t xml:space="preserve">, </w:t>
      </w:r>
      <w:r w:rsidR="004463EC" w:rsidRPr="00E5193C">
        <w:rPr>
          <w:rFonts w:ascii="Times New Roman" w:hAnsi="Times New Roman"/>
          <w:sz w:val="26"/>
          <w:szCs w:val="26"/>
          <w:lang w:val="lt-LT"/>
        </w:rPr>
        <w:t xml:space="preserve">nustato, jog </w:t>
      </w:r>
      <w:r w:rsidR="004463EC" w:rsidRPr="00E5193C">
        <w:rPr>
          <w:rFonts w:ascii="Times New Roman" w:hAnsi="Times New Roman"/>
          <w:sz w:val="26"/>
          <w:szCs w:val="26"/>
          <w:lang w:val="lt-LT"/>
        </w:rPr>
        <w:lastRenderedPageBreak/>
        <w:t xml:space="preserve">ginkluotos jėgos panaudojimas, nesuderinamas su galiojančia tarptautine teise yra </w:t>
      </w:r>
      <w:r w:rsidR="004463EC" w:rsidRPr="00E5193C">
        <w:rPr>
          <w:rFonts w:ascii="Times New Roman" w:hAnsi="Times New Roman"/>
          <w:i/>
          <w:sz w:val="26"/>
          <w:szCs w:val="26"/>
          <w:lang w:val="lt-LT"/>
        </w:rPr>
        <w:t>prima facie</w:t>
      </w:r>
      <w:r w:rsidR="004463EC" w:rsidRPr="00E5193C">
        <w:rPr>
          <w:rFonts w:ascii="Times New Roman" w:hAnsi="Times New Roman"/>
          <w:sz w:val="26"/>
          <w:szCs w:val="26"/>
          <w:lang w:val="lt-LT"/>
        </w:rPr>
        <w:t xml:space="preserve"> agresijos įrodymas</w:t>
      </w:r>
      <w:r w:rsidR="004463EC" w:rsidRPr="00E5193C">
        <w:rPr>
          <w:rStyle w:val="Puslapioinaosnuoroda"/>
          <w:rFonts w:ascii="Times New Roman" w:hAnsi="Times New Roman"/>
          <w:sz w:val="26"/>
          <w:szCs w:val="26"/>
          <w:lang w:val="lt-LT"/>
        </w:rPr>
        <w:footnoteReference w:id="315"/>
      </w:r>
      <w:r w:rsidR="004463EC" w:rsidRPr="00E5193C">
        <w:rPr>
          <w:rFonts w:ascii="Times New Roman" w:hAnsi="Times New Roman"/>
          <w:sz w:val="26"/>
          <w:szCs w:val="26"/>
          <w:lang w:val="lt-LT"/>
        </w:rPr>
        <w:t xml:space="preserve"> ir bet kokio pobūdžio sumetimai, ar jie būtų politiniai, ekonominiai ir kitokie negali pateisinti agresijos</w:t>
      </w:r>
      <w:r w:rsidR="004463EC" w:rsidRPr="00E5193C">
        <w:rPr>
          <w:rStyle w:val="Puslapioinaosnuoroda"/>
          <w:rFonts w:ascii="Times New Roman" w:hAnsi="Times New Roman"/>
          <w:sz w:val="26"/>
          <w:szCs w:val="26"/>
          <w:lang w:val="lt-LT"/>
        </w:rPr>
        <w:footnoteReference w:id="316"/>
      </w:r>
      <w:r w:rsidR="004463EC" w:rsidRPr="00E5193C">
        <w:rPr>
          <w:rFonts w:ascii="Times New Roman" w:hAnsi="Times New Roman"/>
          <w:sz w:val="26"/>
          <w:szCs w:val="26"/>
          <w:lang w:val="lt-LT"/>
        </w:rPr>
        <w:t xml:space="preserve">. Nepaisant to, Rezoliucijos dėl agresijos apibrėžimo 2 str. </w:t>
      </w:r>
      <w:r w:rsidR="00841526" w:rsidRPr="00E5193C">
        <w:rPr>
          <w:rFonts w:ascii="Times New Roman" w:hAnsi="Times New Roman"/>
          <w:sz w:val="26"/>
          <w:szCs w:val="26"/>
          <w:lang w:val="lt-LT"/>
        </w:rPr>
        <w:t xml:space="preserve">taip pat nustato, jog </w:t>
      </w:r>
      <w:r w:rsidR="006D3E1B" w:rsidRPr="00E5193C">
        <w:rPr>
          <w:rFonts w:ascii="Times New Roman" w:hAnsi="Times New Roman"/>
          <w:sz w:val="26"/>
          <w:szCs w:val="26"/>
          <w:lang w:val="lt-LT"/>
        </w:rPr>
        <w:t xml:space="preserve">JT </w:t>
      </w:r>
      <w:r w:rsidR="00841526" w:rsidRPr="00E5193C">
        <w:rPr>
          <w:rFonts w:ascii="Times New Roman" w:hAnsi="Times New Roman"/>
          <w:sz w:val="26"/>
          <w:szCs w:val="26"/>
          <w:lang w:val="lt-LT"/>
        </w:rPr>
        <w:t>Saugumo Taryba gali nuspręsti, kad tam tikras ginkluotos jėgos panaudojimas nėra agresijos aktas atsižvelgiant į situ</w:t>
      </w:r>
      <w:r w:rsidR="004279D5" w:rsidRPr="00E5193C">
        <w:rPr>
          <w:rFonts w:ascii="Times New Roman" w:hAnsi="Times New Roman"/>
          <w:sz w:val="26"/>
          <w:szCs w:val="26"/>
          <w:lang w:val="lt-LT"/>
        </w:rPr>
        <w:t>a</w:t>
      </w:r>
      <w:r w:rsidR="00841526" w:rsidRPr="00E5193C">
        <w:rPr>
          <w:rFonts w:ascii="Times New Roman" w:hAnsi="Times New Roman"/>
          <w:sz w:val="26"/>
          <w:szCs w:val="26"/>
          <w:lang w:val="lt-LT"/>
        </w:rPr>
        <w:t>cijos aplinkybes ir ginkluotos jėgos panaudojimo mastą. Vadinasi, humanitarinis ginkluotos jėgos panaudojimo tikslas</w:t>
      </w:r>
      <w:r w:rsidR="006D3E1B" w:rsidRPr="00E5193C">
        <w:rPr>
          <w:rFonts w:ascii="Times New Roman" w:hAnsi="Times New Roman"/>
          <w:sz w:val="26"/>
          <w:szCs w:val="26"/>
          <w:lang w:val="lt-LT"/>
        </w:rPr>
        <w:t xml:space="preserve"> ir trumpalaikis ginkluotos jėgos panaudojimo pobūdis</w:t>
      </w:r>
      <w:r w:rsidR="004279D5" w:rsidRPr="00E5193C">
        <w:rPr>
          <w:rFonts w:ascii="Times New Roman" w:hAnsi="Times New Roman"/>
          <w:sz w:val="26"/>
          <w:szCs w:val="26"/>
          <w:lang w:val="lt-LT"/>
        </w:rPr>
        <w:t xml:space="preserve"> </w:t>
      </w:r>
      <w:r w:rsidR="00841526" w:rsidRPr="00E5193C">
        <w:rPr>
          <w:rFonts w:ascii="Times New Roman" w:hAnsi="Times New Roman"/>
          <w:sz w:val="26"/>
          <w:szCs w:val="26"/>
          <w:lang w:val="lt-LT"/>
        </w:rPr>
        <w:t xml:space="preserve">gali </w:t>
      </w:r>
      <w:r w:rsidR="006D3E1B" w:rsidRPr="00E5193C">
        <w:rPr>
          <w:rFonts w:ascii="Times New Roman" w:hAnsi="Times New Roman"/>
          <w:sz w:val="26"/>
          <w:szCs w:val="26"/>
          <w:lang w:val="lt-LT"/>
        </w:rPr>
        <w:t>turėti įtakos</w:t>
      </w:r>
      <w:r w:rsidR="00841526" w:rsidRPr="00E5193C">
        <w:rPr>
          <w:rFonts w:ascii="Times New Roman" w:hAnsi="Times New Roman"/>
          <w:sz w:val="26"/>
          <w:szCs w:val="26"/>
          <w:lang w:val="lt-LT"/>
        </w:rPr>
        <w:t xml:space="preserve"> </w:t>
      </w:r>
      <w:r w:rsidR="00064AB1" w:rsidRPr="00E5193C">
        <w:rPr>
          <w:rFonts w:ascii="Times New Roman" w:hAnsi="Times New Roman"/>
          <w:sz w:val="26"/>
          <w:szCs w:val="26"/>
          <w:lang w:val="lt-LT"/>
        </w:rPr>
        <w:t xml:space="preserve">JT </w:t>
      </w:r>
      <w:r w:rsidR="00841526" w:rsidRPr="00E5193C">
        <w:rPr>
          <w:rFonts w:ascii="Times New Roman" w:hAnsi="Times New Roman"/>
          <w:sz w:val="26"/>
          <w:szCs w:val="26"/>
          <w:lang w:val="lt-LT"/>
        </w:rPr>
        <w:t xml:space="preserve">Saugumo Tarybos </w:t>
      </w:r>
      <w:r w:rsidR="00610292" w:rsidRPr="00E5193C">
        <w:rPr>
          <w:rFonts w:ascii="Times New Roman" w:hAnsi="Times New Roman"/>
          <w:sz w:val="26"/>
          <w:szCs w:val="26"/>
          <w:lang w:val="lt-LT"/>
        </w:rPr>
        <w:t>sprendimui</w:t>
      </w:r>
      <w:r w:rsidR="008F3FC1" w:rsidRPr="00E5193C">
        <w:rPr>
          <w:rFonts w:ascii="Times New Roman" w:hAnsi="Times New Roman"/>
          <w:sz w:val="26"/>
          <w:szCs w:val="26"/>
          <w:lang w:val="lt-LT"/>
        </w:rPr>
        <w:t xml:space="preserve"> nekvalifikuoti humanitarinės intervencijos </w:t>
      </w:r>
      <w:r w:rsidR="006D3E1B" w:rsidRPr="00E5193C">
        <w:rPr>
          <w:rFonts w:ascii="Times New Roman" w:hAnsi="Times New Roman"/>
          <w:sz w:val="26"/>
          <w:szCs w:val="26"/>
          <w:lang w:val="lt-LT"/>
        </w:rPr>
        <w:t xml:space="preserve">agresijos aktu </w:t>
      </w:r>
      <w:r w:rsidR="00610292" w:rsidRPr="00E5193C">
        <w:rPr>
          <w:rFonts w:ascii="Times New Roman" w:hAnsi="Times New Roman"/>
          <w:sz w:val="26"/>
          <w:szCs w:val="26"/>
          <w:lang w:val="lt-LT"/>
        </w:rPr>
        <w:t xml:space="preserve">vien dėl to, jog ji nebuvo sankcionuota JT Saugumo Taryboje. </w:t>
      </w:r>
    </w:p>
    <w:p w:rsidR="002800C0" w:rsidRPr="00E5193C" w:rsidRDefault="00610292" w:rsidP="002800C0">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color w:val="000000"/>
          <w:sz w:val="26"/>
          <w:szCs w:val="26"/>
          <w:lang w:val="lt-LT"/>
        </w:rPr>
        <w:t xml:space="preserve">Dėl šios priežasties </w:t>
      </w:r>
      <w:r w:rsidR="001F0517" w:rsidRPr="00E5193C">
        <w:rPr>
          <w:rFonts w:ascii="Times New Roman" w:hAnsi="Times New Roman"/>
          <w:sz w:val="26"/>
          <w:szCs w:val="26"/>
          <w:lang w:val="lt-LT"/>
        </w:rPr>
        <w:t>pateikiant humanitarinės intervencijos apibrėžimus tarptautinės teisės doktrinoje, naudojama</w:t>
      </w:r>
      <w:r w:rsidR="005A05A0" w:rsidRPr="00E5193C">
        <w:rPr>
          <w:rFonts w:ascii="Times New Roman" w:hAnsi="Times New Roman"/>
          <w:sz w:val="26"/>
          <w:szCs w:val="26"/>
          <w:lang w:val="lt-LT"/>
        </w:rPr>
        <w:t>s</w:t>
      </w:r>
      <w:r w:rsidR="001F0517" w:rsidRPr="00E5193C">
        <w:rPr>
          <w:rFonts w:ascii="Times New Roman" w:hAnsi="Times New Roman"/>
          <w:sz w:val="26"/>
          <w:szCs w:val="26"/>
          <w:lang w:val="lt-LT"/>
        </w:rPr>
        <w:t xml:space="preserve"> tik ,,ginkl</w:t>
      </w:r>
      <w:r w:rsidR="005A05A0" w:rsidRPr="00E5193C">
        <w:rPr>
          <w:rFonts w:ascii="Times New Roman" w:hAnsi="Times New Roman"/>
          <w:sz w:val="26"/>
          <w:szCs w:val="26"/>
          <w:lang w:val="lt-LT"/>
        </w:rPr>
        <w:t>uotos jėgos panaudojimo”</w:t>
      </w:r>
      <w:r w:rsidR="00C80CF8" w:rsidRPr="00E5193C">
        <w:rPr>
          <w:rFonts w:ascii="Times New Roman" w:hAnsi="Times New Roman"/>
          <w:sz w:val="26"/>
          <w:szCs w:val="26"/>
          <w:lang w:val="lt-LT"/>
        </w:rPr>
        <w:t xml:space="preserve"> ir ,,intervencijos” terminai</w:t>
      </w:r>
      <w:r w:rsidR="001F0517" w:rsidRPr="00E5193C">
        <w:rPr>
          <w:rFonts w:ascii="Times New Roman" w:hAnsi="Times New Roman"/>
          <w:sz w:val="26"/>
          <w:szCs w:val="26"/>
          <w:lang w:val="lt-LT"/>
        </w:rPr>
        <w:t xml:space="preserve">, detaliau nesigilinant į tokio ginkluotos jėgos panaudojimo teisėtumą. </w:t>
      </w:r>
      <w:r w:rsidR="000069F7" w:rsidRPr="00E5193C">
        <w:rPr>
          <w:rFonts w:ascii="Times New Roman" w:hAnsi="Times New Roman"/>
          <w:sz w:val="26"/>
          <w:szCs w:val="26"/>
          <w:lang w:val="lt-LT"/>
        </w:rPr>
        <w:t xml:space="preserve">Reikia </w:t>
      </w:r>
      <w:r w:rsidRPr="00E5193C">
        <w:rPr>
          <w:rFonts w:ascii="Times New Roman" w:hAnsi="Times New Roman"/>
          <w:sz w:val="26"/>
          <w:szCs w:val="26"/>
          <w:lang w:val="lt-LT"/>
        </w:rPr>
        <w:t xml:space="preserve">atkreipti dėmesį į tai, </w:t>
      </w:r>
      <w:r w:rsidR="000069F7" w:rsidRPr="00E5193C">
        <w:rPr>
          <w:rFonts w:ascii="Times New Roman" w:hAnsi="Times New Roman"/>
          <w:sz w:val="26"/>
          <w:szCs w:val="26"/>
          <w:lang w:val="lt-LT"/>
        </w:rPr>
        <w:t xml:space="preserve">kad </w:t>
      </w:r>
      <w:r w:rsidR="001F0517" w:rsidRPr="00E5193C">
        <w:rPr>
          <w:rFonts w:ascii="Times New Roman" w:hAnsi="Times New Roman"/>
          <w:sz w:val="26"/>
          <w:szCs w:val="26"/>
          <w:lang w:val="lt-LT"/>
        </w:rPr>
        <w:t xml:space="preserve">,,ginkluoto užpuolimo” ar ,,agresijos” </w:t>
      </w:r>
      <w:r w:rsidR="00075869" w:rsidRPr="00E5193C">
        <w:rPr>
          <w:rFonts w:ascii="Times New Roman" w:hAnsi="Times New Roman"/>
          <w:sz w:val="26"/>
          <w:szCs w:val="26"/>
          <w:lang w:val="lt-LT"/>
        </w:rPr>
        <w:t xml:space="preserve">terminai </w:t>
      </w:r>
      <w:r w:rsidR="000069F7" w:rsidRPr="00E5193C">
        <w:rPr>
          <w:rFonts w:ascii="Times New Roman" w:hAnsi="Times New Roman"/>
          <w:sz w:val="26"/>
          <w:szCs w:val="26"/>
          <w:lang w:val="lt-LT"/>
        </w:rPr>
        <w:t xml:space="preserve">atsiranda </w:t>
      </w:r>
      <w:r w:rsidR="001F0517" w:rsidRPr="00E5193C">
        <w:rPr>
          <w:rFonts w:ascii="Times New Roman" w:hAnsi="Times New Roman"/>
          <w:sz w:val="26"/>
          <w:szCs w:val="26"/>
          <w:lang w:val="lt-LT"/>
        </w:rPr>
        <w:t xml:space="preserve">vertinant </w:t>
      </w:r>
      <w:r w:rsidR="00075869" w:rsidRPr="00E5193C">
        <w:rPr>
          <w:rFonts w:ascii="Times New Roman" w:hAnsi="Times New Roman"/>
          <w:sz w:val="26"/>
          <w:szCs w:val="26"/>
          <w:lang w:val="lt-LT"/>
        </w:rPr>
        <w:t>jau įvykdytas humanitarines intervencijas</w:t>
      </w:r>
      <w:r w:rsidR="001F0517" w:rsidRPr="00E5193C">
        <w:rPr>
          <w:rFonts w:ascii="Times New Roman" w:hAnsi="Times New Roman"/>
          <w:sz w:val="26"/>
          <w:szCs w:val="26"/>
          <w:lang w:val="lt-LT"/>
        </w:rPr>
        <w:t xml:space="preserve"> </w:t>
      </w:r>
      <w:r w:rsidR="005A05A0" w:rsidRPr="00E5193C">
        <w:rPr>
          <w:rFonts w:ascii="Times New Roman" w:hAnsi="Times New Roman"/>
          <w:sz w:val="26"/>
          <w:szCs w:val="26"/>
          <w:lang w:val="lt-LT"/>
        </w:rPr>
        <w:t xml:space="preserve">ir </w:t>
      </w:r>
      <w:r w:rsidR="001F0517" w:rsidRPr="00E5193C">
        <w:rPr>
          <w:rFonts w:ascii="Times New Roman" w:hAnsi="Times New Roman"/>
          <w:sz w:val="26"/>
          <w:szCs w:val="26"/>
          <w:lang w:val="lt-LT"/>
        </w:rPr>
        <w:t xml:space="preserve">siekiant akcentuoti tokių humanitarinių intervencijų teisėtumo </w:t>
      </w:r>
      <w:r w:rsidR="00075869" w:rsidRPr="00E5193C">
        <w:rPr>
          <w:rFonts w:ascii="Times New Roman" w:hAnsi="Times New Roman"/>
          <w:sz w:val="26"/>
          <w:szCs w:val="26"/>
          <w:lang w:val="lt-LT"/>
        </w:rPr>
        <w:t>problemą</w:t>
      </w:r>
      <w:r w:rsidR="005A05A0" w:rsidRPr="00E5193C">
        <w:rPr>
          <w:rFonts w:ascii="Times New Roman" w:hAnsi="Times New Roman"/>
          <w:sz w:val="26"/>
          <w:szCs w:val="26"/>
          <w:lang w:val="lt-LT"/>
        </w:rPr>
        <w:t xml:space="preserve"> šiuolaikinėje tarptautinėje teisėje</w:t>
      </w:r>
      <w:r w:rsidR="001F0517" w:rsidRPr="00E5193C">
        <w:rPr>
          <w:rStyle w:val="Puslapioinaosnuoroda"/>
          <w:rFonts w:ascii="Times New Roman" w:hAnsi="Times New Roman"/>
          <w:sz w:val="26"/>
          <w:szCs w:val="26"/>
          <w:lang w:val="lt-LT"/>
        </w:rPr>
        <w:footnoteReference w:id="317"/>
      </w:r>
      <w:r w:rsidR="001F0517" w:rsidRPr="00E5193C">
        <w:rPr>
          <w:rFonts w:ascii="Times New Roman" w:hAnsi="Times New Roman"/>
          <w:sz w:val="26"/>
          <w:szCs w:val="26"/>
          <w:lang w:val="lt-LT"/>
        </w:rPr>
        <w:t>.</w:t>
      </w:r>
    </w:p>
    <w:p w:rsidR="002800C0" w:rsidRPr="00E5193C" w:rsidRDefault="000069F7" w:rsidP="002800C0">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hAnsi="Times New Roman"/>
          <w:sz w:val="26"/>
          <w:szCs w:val="26"/>
          <w:lang w:val="lt-LT"/>
        </w:rPr>
        <w:t xml:space="preserve">Atsižvelgiant į tai, </w:t>
      </w:r>
      <w:r w:rsidR="001F0517" w:rsidRPr="00E5193C">
        <w:rPr>
          <w:rFonts w:ascii="Times New Roman" w:hAnsi="Times New Roman"/>
          <w:sz w:val="26"/>
          <w:szCs w:val="26"/>
          <w:lang w:val="lt-LT"/>
        </w:rPr>
        <w:t xml:space="preserve">galima teigti, jog siekiant pateikti humanitarinės intervencijos </w:t>
      </w:r>
      <w:r w:rsidR="00610292" w:rsidRPr="00E5193C">
        <w:rPr>
          <w:rFonts w:ascii="Times New Roman" w:hAnsi="Times New Roman"/>
          <w:sz w:val="26"/>
          <w:szCs w:val="26"/>
          <w:lang w:val="lt-LT"/>
        </w:rPr>
        <w:t>sąvoką</w:t>
      </w:r>
      <w:r w:rsidR="001F0517" w:rsidRPr="00E5193C">
        <w:rPr>
          <w:rFonts w:ascii="Times New Roman" w:hAnsi="Times New Roman"/>
          <w:sz w:val="26"/>
          <w:szCs w:val="26"/>
          <w:lang w:val="lt-LT"/>
        </w:rPr>
        <w:t>, būtina atsiriboti nuo</w:t>
      </w:r>
      <w:r w:rsidR="00610292" w:rsidRPr="00E5193C">
        <w:rPr>
          <w:rFonts w:ascii="Times New Roman" w:hAnsi="Times New Roman"/>
          <w:sz w:val="26"/>
          <w:szCs w:val="26"/>
          <w:lang w:val="lt-LT"/>
        </w:rPr>
        <w:t xml:space="preserve"> tokio </w:t>
      </w:r>
      <w:r w:rsidR="001F0517" w:rsidRPr="00E5193C">
        <w:rPr>
          <w:rFonts w:ascii="Times New Roman" w:hAnsi="Times New Roman"/>
          <w:sz w:val="26"/>
          <w:szCs w:val="26"/>
          <w:lang w:val="lt-LT"/>
        </w:rPr>
        <w:t>ginkluotos jėgos panaudojimo teisėt</w:t>
      </w:r>
      <w:r w:rsidRPr="00E5193C">
        <w:rPr>
          <w:rFonts w:ascii="Times New Roman" w:hAnsi="Times New Roman"/>
          <w:sz w:val="26"/>
          <w:szCs w:val="26"/>
          <w:lang w:val="lt-LT"/>
        </w:rPr>
        <w:t xml:space="preserve">umo vertinimo bei jo atspindžio </w:t>
      </w:r>
      <w:r w:rsidR="008F3FC1" w:rsidRPr="00E5193C">
        <w:rPr>
          <w:rFonts w:ascii="Times New Roman" w:hAnsi="Times New Roman"/>
          <w:sz w:val="26"/>
          <w:szCs w:val="26"/>
          <w:lang w:val="lt-LT"/>
        </w:rPr>
        <w:t>pačioje koncepcijos</w:t>
      </w:r>
      <w:r w:rsidR="001F0517" w:rsidRPr="00E5193C">
        <w:rPr>
          <w:rFonts w:ascii="Times New Roman" w:hAnsi="Times New Roman"/>
          <w:sz w:val="26"/>
          <w:szCs w:val="26"/>
          <w:lang w:val="lt-LT"/>
        </w:rPr>
        <w:t xml:space="preserve"> </w:t>
      </w:r>
      <w:r w:rsidR="008F3FC1" w:rsidRPr="00E5193C">
        <w:rPr>
          <w:rFonts w:ascii="Times New Roman" w:hAnsi="Times New Roman"/>
          <w:sz w:val="26"/>
          <w:szCs w:val="26"/>
          <w:lang w:val="lt-LT"/>
        </w:rPr>
        <w:t>sąvokoje</w:t>
      </w:r>
      <w:r w:rsidR="001F0517" w:rsidRPr="00E5193C">
        <w:rPr>
          <w:rFonts w:ascii="Times New Roman" w:hAnsi="Times New Roman"/>
          <w:sz w:val="26"/>
          <w:szCs w:val="26"/>
          <w:lang w:val="lt-LT"/>
        </w:rPr>
        <w:t>. Tam tikrais atvejais</w:t>
      </w:r>
      <w:r w:rsidR="004F0C05" w:rsidRPr="00E5193C">
        <w:rPr>
          <w:rFonts w:ascii="Times New Roman" w:hAnsi="Times New Roman"/>
          <w:sz w:val="26"/>
          <w:szCs w:val="26"/>
          <w:lang w:val="lt-LT"/>
        </w:rPr>
        <w:t xml:space="preserve"> </w:t>
      </w:r>
      <w:r w:rsidR="001F0517" w:rsidRPr="00E5193C">
        <w:rPr>
          <w:rFonts w:ascii="Times New Roman" w:hAnsi="Times New Roman"/>
          <w:sz w:val="26"/>
          <w:szCs w:val="26"/>
          <w:lang w:val="lt-LT"/>
        </w:rPr>
        <w:t xml:space="preserve">humanitarinė </w:t>
      </w:r>
      <w:r w:rsidR="00E91A4A" w:rsidRPr="00E5193C">
        <w:rPr>
          <w:rFonts w:ascii="Times New Roman" w:hAnsi="Times New Roman"/>
          <w:sz w:val="26"/>
          <w:szCs w:val="26"/>
          <w:lang w:val="lt-LT"/>
        </w:rPr>
        <w:t>intervencija</w:t>
      </w:r>
      <w:r w:rsidR="001F0517" w:rsidRPr="00E5193C">
        <w:rPr>
          <w:rFonts w:ascii="Times New Roman" w:hAnsi="Times New Roman"/>
          <w:sz w:val="26"/>
          <w:szCs w:val="26"/>
          <w:lang w:val="lt-LT"/>
        </w:rPr>
        <w:t xml:space="preserve"> galėtų būti vertinama kaip ginkluo</w:t>
      </w:r>
      <w:r w:rsidR="00064AB1" w:rsidRPr="00E5193C">
        <w:rPr>
          <w:rFonts w:ascii="Times New Roman" w:hAnsi="Times New Roman"/>
          <w:sz w:val="26"/>
          <w:szCs w:val="26"/>
          <w:lang w:val="lt-LT"/>
        </w:rPr>
        <w:t>tas kitos valstybės užpuolimas –</w:t>
      </w:r>
      <w:r w:rsidR="001F0517" w:rsidRPr="00E5193C">
        <w:rPr>
          <w:rFonts w:ascii="Times New Roman" w:hAnsi="Times New Roman"/>
          <w:sz w:val="26"/>
          <w:szCs w:val="26"/>
          <w:lang w:val="lt-LT"/>
        </w:rPr>
        <w:t xml:space="preserve"> agresija, nes pati intervencija bendrąja teisine prasme nėra gynybinis karas. Vis dėlto, humanitarine intervencija siekiama visos tarptautinės bendrijos JT Chartijoje</w:t>
      </w:r>
      <w:r w:rsidR="00E91A4A" w:rsidRPr="00E5193C">
        <w:rPr>
          <w:rFonts w:ascii="Times New Roman" w:hAnsi="Times New Roman"/>
          <w:sz w:val="26"/>
          <w:szCs w:val="26"/>
          <w:lang w:val="lt-LT"/>
        </w:rPr>
        <w:t xml:space="preserve"> nustatytų tikslų – užtikrinti </w:t>
      </w:r>
      <w:r w:rsidR="008F3FC1" w:rsidRPr="00E5193C">
        <w:rPr>
          <w:rFonts w:ascii="Times New Roman" w:hAnsi="Times New Roman"/>
          <w:sz w:val="26"/>
          <w:szCs w:val="26"/>
          <w:lang w:val="lt-LT"/>
        </w:rPr>
        <w:t>tarptautinę taika ir saugumą</w:t>
      </w:r>
      <w:r w:rsidR="00075869" w:rsidRPr="00E5193C">
        <w:rPr>
          <w:rFonts w:ascii="Times New Roman" w:hAnsi="Times New Roman"/>
          <w:sz w:val="26"/>
          <w:szCs w:val="26"/>
          <w:lang w:val="lt-LT"/>
        </w:rPr>
        <w:t xml:space="preserve"> bei apsaugoti žmo</w:t>
      </w:r>
      <w:r w:rsidR="001F0517" w:rsidRPr="00E5193C">
        <w:rPr>
          <w:rFonts w:ascii="Times New Roman" w:hAnsi="Times New Roman"/>
          <w:sz w:val="26"/>
          <w:szCs w:val="26"/>
          <w:lang w:val="lt-LT"/>
        </w:rPr>
        <w:t xml:space="preserve">gaus teises, todėl toks ginkluotos jėgos panaudojimas </w:t>
      </w:r>
      <w:r w:rsidR="00075869" w:rsidRPr="00E5193C">
        <w:rPr>
          <w:rFonts w:ascii="Times New Roman" w:hAnsi="Times New Roman"/>
          <w:sz w:val="26"/>
          <w:szCs w:val="26"/>
          <w:lang w:val="lt-LT"/>
        </w:rPr>
        <w:t xml:space="preserve">iš esmės skiriasi nuo agresijos šiuolaikinėje </w:t>
      </w:r>
      <w:r w:rsidR="00075869" w:rsidRPr="00E5193C">
        <w:rPr>
          <w:rFonts w:ascii="Times New Roman" w:hAnsi="Times New Roman"/>
          <w:sz w:val="26"/>
          <w:szCs w:val="26"/>
          <w:lang w:val="lt-LT"/>
        </w:rPr>
        <w:lastRenderedPageBreak/>
        <w:t>tarptautinėje teisėje humanitariniu tikslu</w:t>
      </w:r>
      <w:r w:rsidR="001F0517" w:rsidRPr="00E5193C">
        <w:rPr>
          <w:rFonts w:ascii="Times New Roman" w:hAnsi="Times New Roman"/>
          <w:sz w:val="26"/>
          <w:szCs w:val="26"/>
          <w:lang w:val="lt-LT"/>
        </w:rPr>
        <w:t xml:space="preserve"> </w:t>
      </w:r>
      <w:r w:rsidR="00E91A4A" w:rsidRPr="00E5193C">
        <w:rPr>
          <w:rFonts w:ascii="Times New Roman" w:hAnsi="Times New Roman"/>
          <w:sz w:val="26"/>
          <w:szCs w:val="26"/>
          <w:lang w:val="lt-LT"/>
        </w:rPr>
        <w:t>ir su</w:t>
      </w:r>
      <w:r w:rsidR="005A05A0" w:rsidRPr="00E5193C">
        <w:rPr>
          <w:rFonts w:ascii="Times New Roman" w:hAnsi="Times New Roman"/>
          <w:sz w:val="26"/>
          <w:szCs w:val="26"/>
          <w:lang w:val="lt-LT"/>
        </w:rPr>
        <w:t xml:space="preserve"> juo susijusiu </w:t>
      </w:r>
      <w:r w:rsidR="00075869" w:rsidRPr="00E5193C">
        <w:rPr>
          <w:rFonts w:ascii="Times New Roman" w:hAnsi="Times New Roman"/>
          <w:sz w:val="26"/>
          <w:szCs w:val="26"/>
          <w:lang w:val="lt-LT"/>
        </w:rPr>
        <w:t>trum</w:t>
      </w:r>
      <w:r w:rsidR="005A05A0" w:rsidRPr="00E5193C">
        <w:rPr>
          <w:rFonts w:ascii="Times New Roman" w:hAnsi="Times New Roman"/>
          <w:sz w:val="26"/>
          <w:szCs w:val="26"/>
          <w:lang w:val="lt-LT"/>
        </w:rPr>
        <w:t>palaikiu</w:t>
      </w:r>
      <w:r w:rsidR="00E91A4A" w:rsidRPr="00E5193C">
        <w:rPr>
          <w:rStyle w:val="Puslapioinaosnuoroda"/>
          <w:rFonts w:ascii="Times New Roman" w:hAnsi="Times New Roman"/>
          <w:sz w:val="26"/>
          <w:szCs w:val="26"/>
          <w:lang w:val="lt-LT"/>
        </w:rPr>
        <w:footnoteReference w:id="318"/>
      </w:r>
      <w:r w:rsidR="005A05A0" w:rsidRPr="00E5193C">
        <w:rPr>
          <w:rFonts w:ascii="Times New Roman" w:hAnsi="Times New Roman"/>
          <w:sz w:val="26"/>
          <w:szCs w:val="26"/>
          <w:lang w:val="lt-LT"/>
        </w:rPr>
        <w:t xml:space="preserve"> </w:t>
      </w:r>
      <w:r w:rsidR="001F0517" w:rsidRPr="00E5193C">
        <w:rPr>
          <w:rFonts w:ascii="Times New Roman" w:hAnsi="Times New Roman"/>
          <w:sz w:val="26"/>
          <w:szCs w:val="26"/>
          <w:lang w:val="lt-LT"/>
        </w:rPr>
        <w:t>ginkl</w:t>
      </w:r>
      <w:r w:rsidR="00075869" w:rsidRPr="00E5193C">
        <w:rPr>
          <w:rFonts w:ascii="Times New Roman" w:hAnsi="Times New Roman"/>
          <w:sz w:val="26"/>
          <w:szCs w:val="26"/>
          <w:lang w:val="lt-LT"/>
        </w:rPr>
        <w:t>uotos jėgos panaudojimu</w:t>
      </w:r>
      <w:r w:rsidR="004F0C05" w:rsidRPr="00E5193C">
        <w:rPr>
          <w:rFonts w:ascii="Times New Roman" w:hAnsi="Times New Roman"/>
          <w:sz w:val="26"/>
          <w:szCs w:val="26"/>
          <w:lang w:val="lt-LT"/>
        </w:rPr>
        <w:t>.</w:t>
      </w:r>
      <w:r w:rsidR="00610292" w:rsidRPr="00E5193C">
        <w:rPr>
          <w:rFonts w:ascii="Times New Roman" w:hAnsi="Times New Roman"/>
          <w:sz w:val="26"/>
          <w:szCs w:val="26"/>
          <w:lang w:val="lt-LT"/>
        </w:rPr>
        <w:t xml:space="preserve"> </w:t>
      </w:r>
      <w:r w:rsidR="00841526" w:rsidRPr="00E5193C">
        <w:rPr>
          <w:rFonts w:ascii="Times New Roman" w:hAnsi="Times New Roman"/>
          <w:sz w:val="26"/>
          <w:szCs w:val="26"/>
          <w:lang w:val="lt-LT"/>
        </w:rPr>
        <w:t>Šią išvadą patvirtina ir tai, jog</w:t>
      </w:r>
      <w:r w:rsidR="00A10032" w:rsidRPr="00E5193C">
        <w:rPr>
          <w:rFonts w:ascii="Times New Roman" w:hAnsi="Times New Roman"/>
          <w:sz w:val="26"/>
          <w:szCs w:val="26"/>
          <w:lang w:val="lt-LT"/>
        </w:rPr>
        <w:t xml:space="preserve"> </w:t>
      </w:r>
      <w:r w:rsidR="00841526" w:rsidRPr="00E5193C">
        <w:rPr>
          <w:rFonts w:ascii="Times New Roman" w:eastAsia="Calibri" w:hAnsi="Times New Roman"/>
          <w:sz w:val="26"/>
          <w:szCs w:val="26"/>
          <w:lang w:val="lt-LT"/>
        </w:rPr>
        <w:t xml:space="preserve">2010 m. Romos statuto Peržiūros konferencijos metu </w:t>
      </w:r>
      <w:r w:rsidR="00610292" w:rsidRPr="00E5193C">
        <w:rPr>
          <w:rFonts w:ascii="Times New Roman" w:eastAsia="Calibri" w:hAnsi="Times New Roman"/>
          <w:sz w:val="26"/>
          <w:szCs w:val="26"/>
          <w:lang w:val="lt-LT"/>
        </w:rPr>
        <w:t xml:space="preserve">svarstant agresijos nusikaltimo sampratą </w:t>
      </w:r>
      <w:r w:rsidR="00841526" w:rsidRPr="00E5193C">
        <w:rPr>
          <w:rFonts w:ascii="Times New Roman" w:eastAsia="Calibri" w:hAnsi="Times New Roman"/>
          <w:sz w:val="26"/>
          <w:szCs w:val="26"/>
          <w:lang w:val="lt-LT"/>
        </w:rPr>
        <w:t xml:space="preserve">buvo pateiktas siūlymas priimti aiškią nuostatą, kad intervencija </w:t>
      </w:r>
      <w:r w:rsidR="00610292" w:rsidRPr="00E5193C">
        <w:rPr>
          <w:rFonts w:ascii="Times New Roman" w:eastAsia="Calibri" w:hAnsi="Times New Roman"/>
          <w:sz w:val="26"/>
          <w:szCs w:val="26"/>
          <w:lang w:val="lt-LT"/>
        </w:rPr>
        <w:t>siekiant užkirsti kelią genocidui</w:t>
      </w:r>
      <w:r w:rsidR="00841526" w:rsidRPr="00E5193C">
        <w:rPr>
          <w:rFonts w:ascii="Times New Roman" w:eastAsia="Calibri" w:hAnsi="Times New Roman"/>
          <w:sz w:val="26"/>
          <w:szCs w:val="26"/>
          <w:lang w:val="lt-LT"/>
        </w:rPr>
        <w:t>, nus</w:t>
      </w:r>
      <w:r w:rsidR="000C2349">
        <w:rPr>
          <w:rFonts w:ascii="Times New Roman" w:eastAsia="Calibri" w:hAnsi="Times New Roman"/>
          <w:sz w:val="26"/>
          <w:szCs w:val="26"/>
          <w:lang w:val="lt-LT"/>
        </w:rPr>
        <w:t>ikaltimams žmoniškumui a</w:t>
      </w:r>
      <w:r w:rsidR="00841526" w:rsidRPr="00E5193C">
        <w:rPr>
          <w:rFonts w:ascii="Times New Roman" w:eastAsia="Calibri" w:hAnsi="Times New Roman"/>
          <w:sz w:val="26"/>
          <w:szCs w:val="26"/>
          <w:lang w:val="lt-LT"/>
        </w:rPr>
        <w:t>r</w:t>
      </w:r>
      <w:r w:rsidR="000C2349">
        <w:rPr>
          <w:rFonts w:ascii="Times New Roman" w:eastAsia="Calibri" w:hAnsi="Times New Roman"/>
          <w:sz w:val="26"/>
          <w:szCs w:val="26"/>
          <w:lang w:val="lt-LT"/>
        </w:rPr>
        <w:t>ba</w:t>
      </w:r>
      <w:r w:rsidR="00841526" w:rsidRPr="00E5193C">
        <w:rPr>
          <w:rFonts w:ascii="Times New Roman" w:eastAsia="Calibri" w:hAnsi="Times New Roman"/>
          <w:sz w:val="26"/>
          <w:szCs w:val="26"/>
          <w:lang w:val="lt-LT"/>
        </w:rPr>
        <w:t xml:space="preserve"> karo nusikaltimams nėra JT Chartijos pažeidimas</w:t>
      </w:r>
      <w:r w:rsidR="000C2349">
        <w:rPr>
          <w:rFonts w:ascii="Times New Roman" w:eastAsia="Calibri" w:hAnsi="Times New Roman"/>
          <w:sz w:val="26"/>
          <w:szCs w:val="26"/>
          <w:lang w:val="lt-LT"/>
        </w:rPr>
        <w:t xml:space="preserve">, t. y. </w:t>
      </w:r>
      <w:r w:rsidR="00610292" w:rsidRPr="00E5193C">
        <w:rPr>
          <w:rFonts w:ascii="Times New Roman" w:eastAsia="Calibri" w:hAnsi="Times New Roman"/>
          <w:sz w:val="26"/>
          <w:szCs w:val="26"/>
          <w:lang w:val="lt-LT"/>
        </w:rPr>
        <w:t>agresijos aktas.</w:t>
      </w:r>
      <w:r w:rsidR="00841526" w:rsidRPr="00E5193C">
        <w:rPr>
          <w:rFonts w:ascii="Times New Roman" w:eastAsia="Calibri" w:hAnsi="Times New Roman"/>
          <w:sz w:val="26"/>
          <w:szCs w:val="26"/>
          <w:lang w:val="lt-LT"/>
        </w:rPr>
        <w:t xml:space="preserve"> Tokiam siūlymui pritarta nebuvo, bet galimybė </w:t>
      </w:r>
      <w:r w:rsidR="00610292" w:rsidRPr="00E5193C">
        <w:rPr>
          <w:rFonts w:ascii="Times New Roman" w:eastAsia="Calibri" w:hAnsi="Times New Roman"/>
          <w:sz w:val="26"/>
          <w:szCs w:val="26"/>
          <w:lang w:val="lt-LT"/>
        </w:rPr>
        <w:t xml:space="preserve">ateityje </w:t>
      </w:r>
      <w:r w:rsidR="00841526" w:rsidRPr="00E5193C">
        <w:rPr>
          <w:rFonts w:ascii="Times New Roman" w:eastAsia="Calibri" w:hAnsi="Times New Roman"/>
          <w:sz w:val="26"/>
          <w:szCs w:val="26"/>
          <w:lang w:val="lt-LT"/>
        </w:rPr>
        <w:t>susiaurinti agresijos nusikaltimo sąvoką</w:t>
      </w:r>
      <w:r w:rsidR="00610292" w:rsidRPr="00E5193C">
        <w:rPr>
          <w:rFonts w:ascii="Times New Roman" w:eastAsia="Calibri" w:hAnsi="Times New Roman"/>
          <w:sz w:val="26"/>
          <w:szCs w:val="26"/>
          <w:lang w:val="lt-LT"/>
        </w:rPr>
        <w:t>, kad į ją nepapultų nesankcionuota humanitarinė intervencija</w:t>
      </w:r>
      <w:r w:rsidR="00841526" w:rsidRPr="00E5193C">
        <w:rPr>
          <w:rFonts w:ascii="Times New Roman" w:eastAsia="Calibri" w:hAnsi="Times New Roman"/>
          <w:sz w:val="26"/>
          <w:szCs w:val="26"/>
          <w:lang w:val="lt-LT"/>
        </w:rPr>
        <w:t xml:space="preserve"> taip pat nebuvo atmesta</w:t>
      </w:r>
      <w:r w:rsidR="00841526" w:rsidRPr="00E5193C">
        <w:rPr>
          <w:rStyle w:val="Puslapioinaosnuoroda"/>
          <w:rFonts w:ascii="Times New Roman" w:eastAsia="Calibri" w:hAnsi="Times New Roman"/>
          <w:sz w:val="26"/>
          <w:szCs w:val="26"/>
          <w:lang w:val="lt-LT"/>
        </w:rPr>
        <w:footnoteReference w:id="319"/>
      </w:r>
      <w:r w:rsidR="002800C0" w:rsidRPr="00E5193C">
        <w:rPr>
          <w:rFonts w:ascii="Times New Roman" w:eastAsia="Calibri" w:hAnsi="Times New Roman"/>
          <w:sz w:val="26"/>
          <w:szCs w:val="26"/>
          <w:lang w:val="lt-LT"/>
        </w:rPr>
        <w:t>.</w:t>
      </w:r>
    </w:p>
    <w:p w:rsidR="002800C0" w:rsidRPr="00E5193C" w:rsidRDefault="002533EC" w:rsidP="002800C0">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eastAsia="Calibri" w:hAnsi="Times New Roman"/>
          <w:sz w:val="26"/>
          <w:szCs w:val="26"/>
          <w:lang w:val="lt-LT"/>
        </w:rPr>
        <w:t>Siekdami atriboti humanitarinę intervenciją nuo agresijos šiuolaikinėje tarptautinėje teisėje, pritariantys h</w:t>
      </w:r>
      <w:r w:rsidR="00A10032" w:rsidRPr="00E5193C">
        <w:rPr>
          <w:rFonts w:ascii="Times New Roman" w:eastAsia="Calibri" w:hAnsi="Times New Roman"/>
          <w:sz w:val="26"/>
          <w:szCs w:val="26"/>
          <w:lang w:val="lt-LT"/>
        </w:rPr>
        <w:t xml:space="preserve">umanitarinės intervencijos </w:t>
      </w:r>
      <w:r w:rsidRPr="00E5193C">
        <w:rPr>
          <w:rFonts w:ascii="Times New Roman" w:eastAsia="Calibri" w:hAnsi="Times New Roman"/>
          <w:sz w:val="26"/>
          <w:szCs w:val="26"/>
          <w:lang w:val="lt-LT"/>
        </w:rPr>
        <w:t>galimybei be JT Saugumo Tarybos sankcijos</w:t>
      </w:r>
      <w:r w:rsidR="00A10032" w:rsidRPr="00E5193C">
        <w:rPr>
          <w:rFonts w:ascii="Times New Roman" w:eastAsia="Calibri" w:hAnsi="Times New Roman"/>
          <w:sz w:val="26"/>
          <w:szCs w:val="26"/>
          <w:lang w:val="lt-LT"/>
        </w:rPr>
        <w:t xml:space="preserve"> </w:t>
      </w:r>
      <w:r w:rsidR="004279D5" w:rsidRPr="00E5193C">
        <w:rPr>
          <w:rFonts w:ascii="Times New Roman" w:eastAsia="Calibri" w:hAnsi="Times New Roman"/>
          <w:sz w:val="26"/>
          <w:szCs w:val="26"/>
          <w:lang w:val="lt-LT"/>
        </w:rPr>
        <w:t xml:space="preserve">siūlo </w:t>
      </w:r>
      <w:r w:rsidR="00A10032" w:rsidRPr="00E5193C">
        <w:rPr>
          <w:rFonts w:ascii="Times New Roman" w:eastAsia="Calibri" w:hAnsi="Times New Roman"/>
          <w:sz w:val="26"/>
          <w:szCs w:val="26"/>
          <w:lang w:val="lt-LT"/>
        </w:rPr>
        <w:t>išvystyti humanitarinio būtinojo reikalingumo teoriją</w:t>
      </w:r>
      <w:r w:rsidR="00A10032" w:rsidRPr="00E5193C">
        <w:rPr>
          <w:rStyle w:val="Puslapioinaosnuoroda"/>
          <w:rFonts w:ascii="Times New Roman" w:hAnsi="Times New Roman"/>
          <w:color w:val="000000"/>
          <w:sz w:val="26"/>
          <w:szCs w:val="26"/>
          <w:lang w:val="lt-LT"/>
        </w:rPr>
        <w:footnoteReference w:id="320"/>
      </w:r>
      <w:r w:rsidR="00A10032" w:rsidRPr="00E5193C">
        <w:rPr>
          <w:rFonts w:ascii="Times New Roman" w:eastAsia="Calibri" w:hAnsi="Times New Roman"/>
          <w:sz w:val="26"/>
          <w:szCs w:val="26"/>
          <w:lang w:val="lt-LT"/>
        </w:rPr>
        <w:t xml:space="preserve">, kuri </w:t>
      </w:r>
      <w:r w:rsidR="00610292" w:rsidRPr="00E5193C">
        <w:rPr>
          <w:rFonts w:ascii="Times New Roman" w:eastAsia="Calibri" w:hAnsi="Times New Roman"/>
          <w:sz w:val="26"/>
          <w:szCs w:val="26"/>
          <w:lang w:val="lt-LT"/>
        </w:rPr>
        <w:t xml:space="preserve">jų nuomone, </w:t>
      </w:r>
      <w:r w:rsidR="00A10032" w:rsidRPr="00E5193C">
        <w:rPr>
          <w:rFonts w:ascii="Times New Roman" w:eastAsia="Calibri" w:hAnsi="Times New Roman"/>
          <w:sz w:val="26"/>
          <w:szCs w:val="26"/>
          <w:lang w:val="lt-LT"/>
        </w:rPr>
        <w:t>leistų nesankcionuotą humanitarinę intervenciją atskirti nuo agresijos.</w:t>
      </w:r>
      <w:r w:rsidR="00A10032"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Reikia atkreipti dėmesį, jog</w:t>
      </w:r>
      <w:r w:rsidR="00D34A3C"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valstybė negalėtų</w:t>
      </w:r>
      <w:r w:rsidR="00A10032" w:rsidRPr="00E5193C">
        <w:rPr>
          <w:rFonts w:ascii="Times New Roman" w:hAnsi="Times New Roman"/>
          <w:color w:val="000000"/>
          <w:sz w:val="26"/>
          <w:szCs w:val="26"/>
          <w:lang w:val="lt-LT"/>
        </w:rPr>
        <w:t xml:space="preserve"> remtis būtinuoju reikalingumu, jei</w:t>
      </w:r>
      <w:r w:rsidRPr="00E5193C">
        <w:rPr>
          <w:rFonts w:ascii="Times New Roman" w:hAnsi="Times New Roman"/>
          <w:color w:val="000000"/>
          <w:sz w:val="26"/>
          <w:szCs w:val="26"/>
          <w:lang w:val="lt-LT"/>
        </w:rPr>
        <w:t xml:space="preserve"> būtų pažeista</w:t>
      </w:r>
      <w:r w:rsidR="00A10032" w:rsidRPr="00E5193C">
        <w:rPr>
          <w:rFonts w:ascii="Times New Roman" w:hAnsi="Times New Roman"/>
          <w:color w:val="000000"/>
          <w:sz w:val="26"/>
          <w:szCs w:val="26"/>
          <w:lang w:val="lt-LT"/>
        </w:rPr>
        <w:t xml:space="preserve"> </w:t>
      </w:r>
      <w:r w:rsidR="00A10032" w:rsidRPr="00E5193C">
        <w:rPr>
          <w:rFonts w:ascii="Times New Roman" w:hAnsi="Times New Roman"/>
          <w:i/>
          <w:color w:val="000000"/>
          <w:sz w:val="26"/>
          <w:szCs w:val="26"/>
          <w:lang w:val="lt-LT"/>
        </w:rPr>
        <w:t>jus cogens</w:t>
      </w:r>
      <w:r w:rsidR="00A10032" w:rsidRPr="00E5193C">
        <w:rPr>
          <w:rFonts w:ascii="Times New Roman" w:hAnsi="Times New Roman"/>
          <w:color w:val="000000"/>
          <w:sz w:val="26"/>
          <w:szCs w:val="26"/>
          <w:lang w:val="lt-LT"/>
        </w:rPr>
        <w:t xml:space="preserve"> pobūdžio tarptautinės teisės norma</w:t>
      </w:r>
      <w:r w:rsidR="00A10032" w:rsidRPr="00E5193C">
        <w:rPr>
          <w:rStyle w:val="Puslapioinaosnuoroda"/>
          <w:rFonts w:ascii="Times New Roman" w:hAnsi="Times New Roman"/>
          <w:color w:val="000000"/>
          <w:sz w:val="26"/>
          <w:szCs w:val="26"/>
          <w:lang w:val="lt-LT"/>
        </w:rPr>
        <w:footnoteReference w:id="321"/>
      </w:r>
      <w:r w:rsidR="00270794" w:rsidRPr="00E5193C">
        <w:rPr>
          <w:rFonts w:ascii="Times New Roman" w:hAnsi="Times New Roman"/>
          <w:color w:val="000000"/>
          <w:sz w:val="26"/>
          <w:szCs w:val="26"/>
          <w:lang w:val="lt-LT"/>
        </w:rPr>
        <w:t xml:space="preserve"> (</w:t>
      </w:r>
      <w:r w:rsidR="00D34A3C" w:rsidRPr="00E5193C">
        <w:rPr>
          <w:rFonts w:ascii="Times New Roman" w:hAnsi="Times New Roman"/>
          <w:color w:val="000000"/>
          <w:sz w:val="26"/>
          <w:szCs w:val="26"/>
          <w:lang w:val="lt-LT"/>
        </w:rPr>
        <w:t xml:space="preserve">šiuo atveju tai būtų </w:t>
      </w:r>
      <w:r w:rsidR="00A10032" w:rsidRPr="00E5193C">
        <w:rPr>
          <w:rFonts w:ascii="Times New Roman" w:hAnsi="Times New Roman"/>
          <w:color w:val="000000"/>
          <w:sz w:val="26"/>
          <w:szCs w:val="26"/>
          <w:lang w:val="lt-LT"/>
        </w:rPr>
        <w:t>ginkluotos jėgos nenaudojimo principas</w:t>
      </w:r>
      <w:r w:rsidR="00270794" w:rsidRPr="00E5193C">
        <w:rPr>
          <w:rFonts w:ascii="Times New Roman" w:hAnsi="Times New Roman"/>
          <w:color w:val="000000"/>
          <w:sz w:val="26"/>
          <w:szCs w:val="26"/>
          <w:lang w:val="lt-LT"/>
        </w:rPr>
        <w:t>). Dėl šios priežasties</w:t>
      </w:r>
      <w:r w:rsidR="00A10032" w:rsidRPr="00E5193C">
        <w:rPr>
          <w:rFonts w:ascii="Times New Roman" w:hAnsi="Times New Roman"/>
          <w:color w:val="000000"/>
          <w:sz w:val="26"/>
          <w:szCs w:val="26"/>
          <w:lang w:val="lt-LT"/>
        </w:rPr>
        <w:t xml:space="preserve"> galima abejoti, ar tokia humanitarinio būtinojo reikal</w:t>
      </w:r>
      <w:r w:rsidR="00D34A3C" w:rsidRPr="00E5193C">
        <w:rPr>
          <w:rFonts w:ascii="Times New Roman" w:hAnsi="Times New Roman"/>
          <w:color w:val="000000"/>
          <w:sz w:val="26"/>
          <w:szCs w:val="26"/>
          <w:lang w:val="lt-LT"/>
        </w:rPr>
        <w:t xml:space="preserve">ingumo teorija </w:t>
      </w:r>
      <w:r w:rsidR="00270794" w:rsidRPr="00E5193C">
        <w:rPr>
          <w:rFonts w:ascii="Times New Roman" w:hAnsi="Times New Roman"/>
          <w:color w:val="000000"/>
          <w:sz w:val="26"/>
          <w:szCs w:val="26"/>
          <w:lang w:val="lt-LT"/>
        </w:rPr>
        <w:t xml:space="preserve">yra reali galimybė </w:t>
      </w:r>
      <w:r w:rsidR="00D34A3C" w:rsidRPr="00E5193C">
        <w:rPr>
          <w:rFonts w:ascii="Times New Roman" w:hAnsi="Times New Roman"/>
          <w:color w:val="000000"/>
          <w:sz w:val="26"/>
          <w:szCs w:val="26"/>
          <w:lang w:val="lt-LT"/>
        </w:rPr>
        <w:t>valstybių</w:t>
      </w:r>
      <w:r w:rsidR="00A10032" w:rsidRPr="00E5193C">
        <w:rPr>
          <w:rFonts w:ascii="Times New Roman" w:hAnsi="Times New Roman"/>
          <w:color w:val="000000"/>
          <w:sz w:val="26"/>
          <w:szCs w:val="26"/>
          <w:lang w:val="lt-LT"/>
        </w:rPr>
        <w:t xml:space="preserve"> praktikoje ateityje. </w:t>
      </w:r>
    </w:p>
    <w:p w:rsidR="001F0517" w:rsidRPr="00E5193C" w:rsidRDefault="00D34A3C" w:rsidP="002800C0">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color w:val="000000"/>
          <w:sz w:val="26"/>
          <w:szCs w:val="26"/>
          <w:lang w:val="lt-LT"/>
        </w:rPr>
      </w:pPr>
      <w:r w:rsidRPr="00E5193C">
        <w:rPr>
          <w:rFonts w:ascii="Times New Roman" w:hAnsi="Times New Roman"/>
          <w:color w:val="000000"/>
          <w:sz w:val="26"/>
          <w:szCs w:val="26"/>
          <w:lang w:val="lt-LT"/>
        </w:rPr>
        <w:t>Apibendrinant</w:t>
      </w:r>
      <w:r w:rsidR="00270794" w:rsidRPr="00E5193C">
        <w:rPr>
          <w:rFonts w:ascii="Times New Roman" w:hAnsi="Times New Roman"/>
          <w:color w:val="000000"/>
          <w:sz w:val="26"/>
          <w:szCs w:val="26"/>
          <w:lang w:val="lt-LT"/>
        </w:rPr>
        <w:t xml:space="preserve"> galima teigti, jog humanitarini</w:t>
      </w:r>
      <w:r w:rsidRPr="00E5193C">
        <w:rPr>
          <w:rFonts w:ascii="Times New Roman" w:hAnsi="Times New Roman"/>
          <w:color w:val="000000"/>
          <w:sz w:val="26"/>
          <w:szCs w:val="26"/>
          <w:lang w:val="lt-LT"/>
        </w:rPr>
        <w:t xml:space="preserve">s intervencijos tikslas, t. y. </w:t>
      </w:r>
      <w:r w:rsidRPr="00E5193C">
        <w:rPr>
          <w:rFonts w:ascii="Times New Roman" w:hAnsi="Times New Roman"/>
          <w:sz w:val="26"/>
          <w:szCs w:val="26"/>
          <w:lang w:val="lt-LT"/>
        </w:rPr>
        <w:t>užkirsti kelią konkrečiai humanitarinei krizei</w:t>
      </w:r>
      <w:r w:rsidR="002533EC" w:rsidRPr="00E5193C">
        <w:rPr>
          <w:rFonts w:ascii="Times New Roman" w:hAnsi="Times New Roman"/>
          <w:sz w:val="26"/>
          <w:szCs w:val="26"/>
          <w:lang w:val="lt-LT"/>
        </w:rPr>
        <w:t xml:space="preserve">, įrodo, jog tokio pobūdžio intervencija įgyvendina JT tikslus palaikyti tarptautinę taiką ir saugumą bei užtikrinti žmogaus teisių apsaugą. Todėl iš anksto JT Saugumo Tarybos nesankcionuotos humanitarinės intervencijos tikslas yra pagrindas paneigti agresijos prezumpciją, įtvirtintą </w:t>
      </w:r>
      <w:r w:rsidR="002533EC" w:rsidRPr="00E5193C">
        <w:rPr>
          <w:rFonts w:ascii="Times New Roman" w:eastAsia="Calibri" w:hAnsi="Times New Roman"/>
          <w:sz w:val="26"/>
          <w:szCs w:val="26"/>
          <w:lang w:val="lt-LT"/>
        </w:rPr>
        <w:t xml:space="preserve">JT Generalinės Asamblėjos rezoliucijoje dėl </w:t>
      </w:r>
      <w:r w:rsidR="002533EC" w:rsidRPr="00E5193C">
        <w:rPr>
          <w:rFonts w:ascii="Times New Roman" w:eastAsia="Calibri" w:hAnsi="Times New Roman"/>
          <w:sz w:val="26"/>
          <w:szCs w:val="26"/>
          <w:lang w:val="lt-LT"/>
        </w:rPr>
        <w:lastRenderedPageBreak/>
        <w:t>agresijos apibrėžimo.</w:t>
      </w:r>
      <w:r w:rsidR="002533EC" w:rsidRPr="00E5193C">
        <w:rPr>
          <w:rFonts w:ascii="Times New Roman" w:hAnsi="Times New Roman"/>
          <w:sz w:val="26"/>
          <w:szCs w:val="26"/>
        </w:rPr>
        <w:t xml:space="preserve"> </w:t>
      </w:r>
      <w:r w:rsidRPr="00E5193C">
        <w:rPr>
          <w:rFonts w:ascii="Times New Roman" w:hAnsi="Times New Roman"/>
          <w:color w:val="000000"/>
          <w:sz w:val="26"/>
          <w:szCs w:val="26"/>
          <w:lang w:val="lt-LT"/>
        </w:rPr>
        <w:t xml:space="preserve">Šią išvadą patvirtina valstybių praktika, susijusi su </w:t>
      </w:r>
      <w:r w:rsidR="00064AB1" w:rsidRPr="00E5193C">
        <w:rPr>
          <w:rFonts w:ascii="Times New Roman" w:hAnsi="Times New Roman"/>
          <w:color w:val="000000"/>
          <w:sz w:val="26"/>
          <w:szCs w:val="26"/>
          <w:lang w:val="lt-LT"/>
        </w:rPr>
        <w:t xml:space="preserve">JT </w:t>
      </w:r>
      <w:r w:rsidRPr="00E5193C">
        <w:rPr>
          <w:rFonts w:ascii="Times New Roman" w:hAnsi="Times New Roman"/>
          <w:color w:val="000000"/>
          <w:sz w:val="26"/>
          <w:szCs w:val="26"/>
          <w:lang w:val="lt-LT"/>
        </w:rPr>
        <w:t xml:space="preserve">Saugumo Tarybos </w:t>
      </w:r>
      <w:r w:rsidRPr="00E5193C">
        <w:rPr>
          <w:rFonts w:ascii="Times New Roman" w:hAnsi="Times New Roman"/>
          <w:i/>
          <w:color w:val="000000"/>
          <w:sz w:val="26"/>
          <w:szCs w:val="26"/>
          <w:lang w:val="lt-LT"/>
        </w:rPr>
        <w:t>ex post facto</w:t>
      </w:r>
      <w:r w:rsidR="00510667" w:rsidRPr="00E5193C">
        <w:rPr>
          <w:rFonts w:ascii="Times New Roman" w:hAnsi="Times New Roman"/>
          <w:i/>
          <w:color w:val="000000"/>
          <w:sz w:val="26"/>
          <w:szCs w:val="26"/>
          <w:lang w:val="lt-LT"/>
        </w:rPr>
        <w:t xml:space="preserve"> </w:t>
      </w:r>
      <w:r w:rsidR="00510667" w:rsidRPr="00E5193C">
        <w:rPr>
          <w:rFonts w:ascii="Times New Roman" w:hAnsi="Times New Roman"/>
          <w:color w:val="000000"/>
          <w:sz w:val="26"/>
          <w:szCs w:val="26"/>
          <w:lang w:val="lt-LT"/>
        </w:rPr>
        <w:t>sankcija</w:t>
      </w:r>
      <w:r w:rsidRPr="00E5193C">
        <w:rPr>
          <w:rFonts w:ascii="Times New Roman" w:hAnsi="Times New Roman"/>
          <w:color w:val="000000"/>
          <w:sz w:val="26"/>
          <w:szCs w:val="26"/>
          <w:lang w:val="lt-LT"/>
        </w:rPr>
        <w:t>, kai nesankcionuotas ginkluotas jėgos panaudojimas</w:t>
      </w:r>
      <w:r w:rsidR="0023124F" w:rsidRPr="00E5193C">
        <w:rPr>
          <w:rFonts w:ascii="Times New Roman" w:hAnsi="Times New Roman"/>
          <w:color w:val="000000"/>
          <w:sz w:val="26"/>
          <w:szCs w:val="26"/>
          <w:lang w:val="lt-LT"/>
        </w:rPr>
        <w:t>, kurio tikslas buvo suderinamas su JT Chartijos tikslais</w:t>
      </w:r>
      <w:r w:rsidRPr="00E5193C">
        <w:rPr>
          <w:rFonts w:ascii="Times New Roman" w:hAnsi="Times New Roman"/>
          <w:color w:val="000000"/>
          <w:sz w:val="26"/>
          <w:szCs w:val="26"/>
          <w:lang w:val="lt-LT"/>
        </w:rPr>
        <w:t xml:space="preserve"> be </w:t>
      </w:r>
      <w:r w:rsidR="000B71F5" w:rsidRPr="00E5193C">
        <w:rPr>
          <w:rFonts w:ascii="Times New Roman" w:hAnsi="Times New Roman"/>
          <w:color w:val="000000"/>
          <w:sz w:val="26"/>
          <w:szCs w:val="26"/>
          <w:lang w:val="lt-LT"/>
        </w:rPr>
        <w:t xml:space="preserve">JT </w:t>
      </w:r>
      <w:r w:rsidRPr="00E5193C">
        <w:rPr>
          <w:rFonts w:ascii="Times New Roman" w:hAnsi="Times New Roman"/>
          <w:color w:val="000000"/>
          <w:sz w:val="26"/>
          <w:szCs w:val="26"/>
          <w:lang w:val="lt-LT"/>
        </w:rPr>
        <w:t>Saugumo Tarybos s</w:t>
      </w:r>
      <w:r w:rsidR="00510667" w:rsidRPr="00E5193C">
        <w:rPr>
          <w:rFonts w:ascii="Times New Roman" w:hAnsi="Times New Roman"/>
          <w:color w:val="000000"/>
          <w:sz w:val="26"/>
          <w:szCs w:val="26"/>
          <w:lang w:val="lt-LT"/>
        </w:rPr>
        <w:t>ankcijos nebuvo pripažintas agresija.</w:t>
      </w:r>
    </w:p>
    <w:p w:rsidR="002533EC" w:rsidRPr="00E5193C" w:rsidRDefault="002533EC" w:rsidP="002800C0">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p>
    <w:p w:rsidR="00EA518A" w:rsidRPr="00E5193C" w:rsidRDefault="00AD4AC7" w:rsidP="005C78C7">
      <w:pPr>
        <w:pStyle w:val="Antrat3"/>
        <w:numPr>
          <w:ilvl w:val="1"/>
          <w:numId w:val="79"/>
        </w:numPr>
        <w:jc w:val="center"/>
        <w:rPr>
          <w:sz w:val="26"/>
          <w:szCs w:val="26"/>
        </w:rPr>
      </w:pPr>
      <w:r w:rsidRPr="00E5193C">
        <w:rPr>
          <w:sz w:val="26"/>
          <w:szCs w:val="26"/>
        </w:rPr>
        <w:t xml:space="preserve"> </w:t>
      </w:r>
      <w:bookmarkStart w:id="23" w:name="_Toc331936237"/>
      <w:r w:rsidR="00EA518A" w:rsidRPr="00E5193C">
        <w:rPr>
          <w:sz w:val="26"/>
          <w:szCs w:val="26"/>
        </w:rPr>
        <w:t>Humanitarinė intervencija ir valdymo režimo pakeitimas</w:t>
      </w:r>
      <w:bookmarkEnd w:id="23"/>
    </w:p>
    <w:p w:rsidR="00EE2B70" w:rsidRPr="00E5193C" w:rsidRDefault="00EE2B70" w:rsidP="00EE2B70">
      <w:pPr>
        <w:rPr>
          <w:rFonts w:ascii="Times New Roman" w:hAnsi="Times New Roman"/>
          <w:sz w:val="26"/>
          <w:szCs w:val="26"/>
          <w:lang w:val="lt-LT"/>
        </w:rPr>
      </w:pPr>
    </w:p>
    <w:p w:rsidR="008C1315" w:rsidRPr="00E5193C" w:rsidRDefault="00EE2B70" w:rsidP="008D523C">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2011 m. </w:t>
      </w:r>
      <w:r w:rsidR="003432F8" w:rsidRPr="00E5193C">
        <w:rPr>
          <w:rFonts w:ascii="Times New Roman" w:hAnsi="Times New Roman"/>
          <w:sz w:val="26"/>
          <w:szCs w:val="26"/>
          <w:lang w:val="lt-LT"/>
        </w:rPr>
        <w:t>kovo 17 d.</w:t>
      </w:r>
      <w:r w:rsidRPr="00E5193C">
        <w:rPr>
          <w:rFonts w:ascii="Times New Roman" w:hAnsi="Times New Roman"/>
          <w:sz w:val="26"/>
          <w:szCs w:val="26"/>
          <w:lang w:val="lt-LT"/>
        </w:rPr>
        <w:t xml:space="preserve"> </w:t>
      </w:r>
      <w:r w:rsidR="00B9734D" w:rsidRPr="00E5193C">
        <w:rPr>
          <w:rFonts w:ascii="Times New Roman" w:hAnsi="Times New Roman"/>
          <w:sz w:val="26"/>
          <w:szCs w:val="26"/>
          <w:lang w:val="lt-LT"/>
        </w:rPr>
        <w:t xml:space="preserve">JT </w:t>
      </w:r>
      <w:r w:rsidR="00CD36DF" w:rsidRPr="00E5193C">
        <w:rPr>
          <w:rFonts w:ascii="Times New Roman" w:hAnsi="Times New Roman"/>
          <w:sz w:val="26"/>
          <w:szCs w:val="26"/>
          <w:lang w:val="lt-LT"/>
        </w:rPr>
        <w:t>Saugumo Taryba ,,palaimino“</w:t>
      </w:r>
      <w:r w:rsidR="003432F8" w:rsidRPr="00E5193C">
        <w:rPr>
          <w:rFonts w:ascii="Times New Roman" w:hAnsi="Times New Roman"/>
          <w:sz w:val="26"/>
          <w:szCs w:val="26"/>
          <w:lang w:val="lt-LT"/>
        </w:rPr>
        <w:t xml:space="preserve"> intervenciją į Libiją. Remiantis Saugumo Tarybos rezoliucija Nr. 1973 (2011)</w:t>
      </w:r>
      <w:r w:rsidR="006E5F3F">
        <w:rPr>
          <w:rFonts w:ascii="Times New Roman" w:hAnsi="Times New Roman"/>
          <w:sz w:val="26"/>
          <w:szCs w:val="26"/>
          <w:lang w:val="lt-LT"/>
        </w:rPr>
        <w:t xml:space="preserve"> dėl situacijos Libijoje</w:t>
      </w:r>
      <w:r w:rsidR="003432F8" w:rsidRPr="00E5193C">
        <w:rPr>
          <w:rFonts w:ascii="Times New Roman" w:hAnsi="Times New Roman"/>
          <w:sz w:val="26"/>
          <w:szCs w:val="26"/>
          <w:lang w:val="lt-LT"/>
        </w:rPr>
        <w:t>, pagrindinis intervencijos tikslas buvo civilių apsauga</w:t>
      </w:r>
      <w:r w:rsidR="002610AB" w:rsidRPr="00E5193C">
        <w:rPr>
          <w:rStyle w:val="Puslapioinaosnuoroda"/>
          <w:rFonts w:ascii="Times New Roman" w:hAnsi="Times New Roman"/>
          <w:sz w:val="26"/>
          <w:szCs w:val="26"/>
          <w:lang w:val="lt-LT"/>
        </w:rPr>
        <w:footnoteReference w:id="322"/>
      </w:r>
      <w:r w:rsidR="005056EF" w:rsidRPr="00E5193C">
        <w:rPr>
          <w:rFonts w:ascii="Times New Roman" w:hAnsi="Times New Roman"/>
          <w:sz w:val="26"/>
          <w:szCs w:val="26"/>
          <w:lang w:val="lt-LT"/>
        </w:rPr>
        <w:t xml:space="preserve"> </w:t>
      </w:r>
      <w:r w:rsidR="003432F8" w:rsidRPr="00E5193C">
        <w:rPr>
          <w:rFonts w:ascii="Times New Roman" w:hAnsi="Times New Roman"/>
          <w:sz w:val="26"/>
          <w:szCs w:val="26"/>
          <w:lang w:val="lt-LT"/>
        </w:rPr>
        <w:t xml:space="preserve">nuo išplitusių ir sistemingų užpuolimų, kurie </w:t>
      </w:r>
      <w:r w:rsidR="004279D5" w:rsidRPr="00E5193C">
        <w:rPr>
          <w:rFonts w:ascii="Times New Roman" w:hAnsi="Times New Roman"/>
          <w:sz w:val="26"/>
          <w:szCs w:val="26"/>
          <w:lang w:val="lt-LT"/>
        </w:rPr>
        <w:t>turėjo nusikaltimų</w:t>
      </w:r>
      <w:r w:rsidR="003432F8" w:rsidRPr="00E5193C">
        <w:rPr>
          <w:rFonts w:ascii="Times New Roman" w:hAnsi="Times New Roman"/>
          <w:sz w:val="26"/>
          <w:szCs w:val="26"/>
          <w:lang w:val="lt-LT"/>
        </w:rPr>
        <w:t xml:space="preserve"> žmoniškumui</w:t>
      </w:r>
      <w:r w:rsidR="004279D5" w:rsidRPr="00E5193C">
        <w:rPr>
          <w:rFonts w:ascii="Times New Roman" w:hAnsi="Times New Roman"/>
          <w:sz w:val="26"/>
          <w:szCs w:val="26"/>
          <w:lang w:val="lt-LT"/>
        </w:rPr>
        <w:t xml:space="preserve"> požymių</w:t>
      </w:r>
      <w:r w:rsidR="003432F8" w:rsidRPr="00E5193C">
        <w:rPr>
          <w:rStyle w:val="Puslapioinaosnuoroda"/>
          <w:rFonts w:ascii="Times New Roman" w:hAnsi="Times New Roman"/>
          <w:sz w:val="26"/>
          <w:szCs w:val="26"/>
          <w:lang w:val="lt-LT"/>
        </w:rPr>
        <w:footnoteReference w:id="323"/>
      </w:r>
      <w:r w:rsidR="003432F8" w:rsidRPr="00E5193C">
        <w:rPr>
          <w:rFonts w:ascii="Times New Roman" w:hAnsi="Times New Roman"/>
          <w:sz w:val="26"/>
          <w:szCs w:val="26"/>
          <w:lang w:val="lt-LT"/>
        </w:rPr>
        <w:t xml:space="preserve">. Nepaisant </w:t>
      </w:r>
      <w:r w:rsidR="005A05A0" w:rsidRPr="00E5193C">
        <w:rPr>
          <w:rFonts w:ascii="Times New Roman" w:hAnsi="Times New Roman"/>
          <w:sz w:val="26"/>
          <w:szCs w:val="26"/>
          <w:lang w:val="lt-LT"/>
        </w:rPr>
        <w:t>to</w:t>
      </w:r>
      <w:r w:rsidR="003432F8" w:rsidRPr="00E5193C">
        <w:rPr>
          <w:rFonts w:ascii="Times New Roman" w:hAnsi="Times New Roman"/>
          <w:sz w:val="26"/>
          <w:szCs w:val="26"/>
          <w:lang w:val="lt-LT"/>
        </w:rPr>
        <w:t xml:space="preserve">, </w:t>
      </w:r>
      <w:r w:rsidR="008D523C" w:rsidRPr="00E5193C">
        <w:rPr>
          <w:rFonts w:ascii="Times New Roman" w:hAnsi="Times New Roman"/>
          <w:sz w:val="26"/>
          <w:szCs w:val="26"/>
          <w:lang w:val="lt-LT"/>
        </w:rPr>
        <w:t xml:space="preserve">jog pačiame rezoliucijos tekste </w:t>
      </w:r>
      <w:r w:rsidR="00990ABF" w:rsidRPr="00E5193C">
        <w:rPr>
          <w:rFonts w:ascii="Times New Roman" w:hAnsi="Times New Roman"/>
          <w:sz w:val="26"/>
          <w:szCs w:val="26"/>
          <w:lang w:val="lt-LT"/>
        </w:rPr>
        <w:t xml:space="preserve">buvo </w:t>
      </w:r>
      <w:r w:rsidR="008D523C" w:rsidRPr="00E5193C">
        <w:rPr>
          <w:rFonts w:ascii="Times New Roman" w:hAnsi="Times New Roman"/>
          <w:sz w:val="26"/>
          <w:szCs w:val="26"/>
          <w:lang w:val="lt-LT"/>
        </w:rPr>
        <w:t>konstatuota</w:t>
      </w:r>
      <w:r w:rsidR="004279D5" w:rsidRPr="00E5193C">
        <w:rPr>
          <w:rFonts w:ascii="Times New Roman" w:hAnsi="Times New Roman"/>
          <w:sz w:val="26"/>
          <w:szCs w:val="26"/>
          <w:lang w:val="lt-LT"/>
        </w:rPr>
        <w:t xml:space="preserve"> </w:t>
      </w:r>
      <w:r w:rsidR="008D523C" w:rsidRPr="00E5193C">
        <w:rPr>
          <w:rFonts w:ascii="Times New Roman" w:hAnsi="Times New Roman"/>
          <w:sz w:val="26"/>
          <w:szCs w:val="26"/>
          <w:lang w:val="lt-LT"/>
        </w:rPr>
        <w:t>Libijos</w:t>
      </w:r>
      <w:r w:rsidR="001A2BF0" w:rsidRPr="00E5193C">
        <w:rPr>
          <w:rFonts w:ascii="Times New Roman" w:hAnsi="Times New Roman"/>
          <w:sz w:val="26"/>
          <w:szCs w:val="26"/>
          <w:lang w:val="lt-LT"/>
        </w:rPr>
        <w:t xml:space="preserve"> valdymo režimo </w:t>
      </w:r>
      <w:r w:rsidR="008D523C" w:rsidRPr="00E5193C">
        <w:rPr>
          <w:rFonts w:ascii="Times New Roman" w:hAnsi="Times New Roman"/>
          <w:sz w:val="26"/>
          <w:szCs w:val="26"/>
          <w:lang w:val="lt-LT"/>
        </w:rPr>
        <w:t xml:space="preserve"> atsakomybė dėl masinių ir sistemingų žmogaus teisių pažeidimų</w:t>
      </w:r>
      <w:r w:rsidR="008C1315" w:rsidRPr="00E5193C">
        <w:rPr>
          <w:rFonts w:ascii="Times New Roman" w:hAnsi="Times New Roman"/>
          <w:sz w:val="26"/>
          <w:szCs w:val="26"/>
          <w:lang w:val="lt-LT"/>
        </w:rPr>
        <w:t xml:space="preserve"> (vadinasi, valstybės valdymo režimo pakeitimas buvo neišvengiama humanitarinės intervencijos sėkmės prielaida)</w:t>
      </w:r>
      <w:r w:rsidR="008D523C" w:rsidRPr="00E5193C">
        <w:rPr>
          <w:rFonts w:ascii="Times New Roman" w:hAnsi="Times New Roman"/>
          <w:sz w:val="26"/>
          <w:szCs w:val="26"/>
          <w:lang w:val="lt-LT"/>
        </w:rPr>
        <w:t>, tarptautinės teisės doktrinoje kilo diskusijos</w:t>
      </w:r>
      <w:r w:rsidR="008D523C" w:rsidRPr="00E5193C">
        <w:rPr>
          <w:rStyle w:val="Puslapioinaosnuoroda"/>
          <w:rFonts w:ascii="Times New Roman" w:hAnsi="Times New Roman"/>
          <w:sz w:val="26"/>
          <w:szCs w:val="26"/>
          <w:lang w:val="lt-LT"/>
        </w:rPr>
        <w:footnoteReference w:id="324"/>
      </w:r>
      <w:r w:rsidR="008D523C" w:rsidRPr="00E5193C">
        <w:rPr>
          <w:rFonts w:ascii="Times New Roman" w:hAnsi="Times New Roman"/>
          <w:sz w:val="26"/>
          <w:szCs w:val="26"/>
          <w:lang w:val="lt-LT"/>
        </w:rPr>
        <w:t xml:space="preserve"> dėl intervencijos į Li</w:t>
      </w:r>
      <w:r w:rsidR="00990ABF" w:rsidRPr="00E5193C">
        <w:rPr>
          <w:rFonts w:ascii="Times New Roman" w:hAnsi="Times New Roman"/>
          <w:sz w:val="26"/>
          <w:szCs w:val="26"/>
          <w:lang w:val="lt-LT"/>
        </w:rPr>
        <w:t>biją humanitarinio tikslo ir šios intervencijos įtakos</w:t>
      </w:r>
      <w:r w:rsidR="008D523C" w:rsidRPr="00E5193C">
        <w:rPr>
          <w:rFonts w:ascii="Times New Roman" w:hAnsi="Times New Roman"/>
          <w:sz w:val="26"/>
          <w:szCs w:val="26"/>
          <w:lang w:val="lt-LT"/>
        </w:rPr>
        <w:t xml:space="preserve"> </w:t>
      </w:r>
      <w:r w:rsidR="00990ABF" w:rsidRPr="00E5193C">
        <w:rPr>
          <w:rFonts w:ascii="Times New Roman" w:hAnsi="Times New Roman"/>
          <w:sz w:val="26"/>
          <w:szCs w:val="26"/>
          <w:lang w:val="lt-LT"/>
        </w:rPr>
        <w:t xml:space="preserve">Libijos </w:t>
      </w:r>
      <w:r w:rsidR="008C1315" w:rsidRPr="00E5193C">
        <w:rPr>
          <w:rFonts w:ascii="Times New Roman" w:hAnsi="Times New Roman"/>
          <w:sz w:val="26"/>
          <w:szCs w:val="26"/>
          <w:lang w:val="lt-LT"/>
        </w:rPr>
        <w:t>valdymo režimo pa</w:t>
      </w:r>
      <w:r w:rsidR="00990ABF" w:rsidRPr="00E5193C">
        <w:rPr>
          <w:rFonts w:ascii="Times New Roman" w:hAnsi="Times New Roman"/>
          <w:sz w:val="26"/>
          <w:szCs w:val="26"/>
          <w:lang w:val="lt-LT"/>
        </w:rPr>
        <w:t>si</w:t>
      </w:r>
      <w:r w:rsidR="008C1315" w:rsidRPr="00E5193C">
        <w:rPr>
          <w:rFonts w:ascii="Times New Roman" w:hAnsi="Times New Roman"/>
          <w:sz w:val="26"/>
          <w:szCs w:val="26"/>
          <w:lang w:val="lt-LT"/>
        </w:rPr>
        <w:t>keitimu</w:t>
      </w:r>
      <w:r w:rsidR="00990ABF" w:rsidRPr="00E5193C">
        <w:rPr>
          <w:rFonts w:ascii="Times New Roman" w:hAnsi="Times New Roman"/>
          <w:sz w:val="26"/>
          <w:szCs w:val="26"/>
          <w:lang w:val="lt-LT"/>
        </w:rPr>
        <w:t xml:space="preserve">i, nes </w:t>
      </w:r>
      <w:r w:rsidR="003432F8" w:rsidRPr="00E5193C">
        <w:rPr>
          <w:rFonts w:ascii="Times New Roman" w:hAnsi="Times New Roman"/>
          <w:sz w:val="26"/>
          <w:szCs w:val="26"/>
          <w:lang w:val="lt-LT"/>
        </w:rPr>
        <w:t xml:space="preserve">NATO pajėgos padėjo Laikinosios </w:t>
      </w:r>
      <w:r w:rsidR="00B039E0" w:rsidRPr="00E5193C">
        <w:rPr>
          <w:rFonts w:ascii="Times New Roman" w:hAnsi="Times New Roman"/>
          <w:sz w:val="26"/>
          <w:szCs w:val="26"/>
          <w:lang w:val="lt-LT"/>
        </w:rPr>
        <w:t>Nacionalinės Tarybos pajėgoms i</w:t>
      </w:r>
      <w:r w:rsidR="00553295" w:rsidRPr="00E5193C">
        <w:rPr>
          <w:rFonts w:ascii="Times New Roman" w:hAnsi="Times New Roman"/>
          <w:sz w:val="26"/>
          <w:szCs w:val="26"/>
          <w:lang w:val="lt-LT"/>
        </w:rPr>
        <w:t>r</w:t>
      </w:r>
      <w:r w:rsidR="00B039E0" w:rsidRPr="00E5193C">
        <w:rPr>
          <w:rFonts w:ascii="Times New Roman" w:hAnsi="Times New Roman"/>
          <w:sz w:val="26"/>
          <w:szCs w:val="26"/>
          <w:lang w:val="lt-LT"/>
        </w:rPr>
        <w:t xml:space="preserve"> tokiu būdu</w:t>
      </w:r>
      <w:r w:rsidR="003432F8" w:rsidRPr="00E5193C">
        <w:rPr>
          <w:rFonts w:ascii="Times New Roman" w:hAnsi="Times New Roman"/>
          <w:sz w:val="26"/>
          <w:szCs w:val="26"/>
          <w:lang w:val="lt-LT"/>
        </w:rPr>
        <w:t xml:space="preserve"> prisidėjo prie</w:t>
      </w:r>
      <w:r w:rsidRPr="00E5193C">
        <w:rPr>
          <w:rFonts w:ascii="Times New Roman" w:hAnsi="Times New Roman"/>
          <w:sz w:val="26"/>
          <w:szCs w:val="26"/>
          <w:lang w:val="lt-LT"/>
        </w:rPr>
        <w:t xml:space="preserve"> </w:t>
      </w:r>
      <w:r w:rsidR="009161FD" w:rsidRPr="00E5193C">
        <w:rPr>
          <w:rFonts w:ascii="Times New Roman" w:hAnsi="Times New Roman"/>
          <w:sz w:val="26"/>
          <w:szCs w:val="26"/>
          <w:lang w:val="lt-LT"/>
        </w:rPr>
        <w:t>M. Gad</w:t>
      </w:r>
      <w:r w:rsidR="000177BD" w:rsidRPr="00E5193C">
        <w:rPr>
          <w:rFonts w:ascii="Times New Roman" w:hAnsi="Times New Roman"/>
          <w:sz w:val="26"/>
          <w:szCs w:val="26"/>
          <w:lang w:val="lt-LT"/>
        </w:rPr>
        <w:t>d</w:t>
      </w:r>
      <w:r w:rsidR="009161FD" w:rsidRPr="00E5193C">
        <w:rPr>
          <w:rFonts w:ascii="Times New Roman" w:hAnsi="Times New Roman"/>
          <w:sz w:val="26"/>
          <w:szCs w:val="26"/>
          <w:lang w:val="lt-LT"/>
        </w:rPr>
        <w:t>a</w:t>
      </w:r>
      <w:r w:rsidR="000177BD" w:rsidRPr="00E5193C">
        <w:rPr>
          <w:rFonts w:ascii="Times New Roman" w:hAnsi="Times New Roman"/>
          <w:sz w:val="26"/>
          <w:szCs w:val="26"/>
          <w:lang w:val="lt-LT"/>
        </w:rPr>
        <w:t>fi</w:t>
      </w:r>
      <w:r w:rsidR="003432F8" w:rsidRPr="00E5193C">
        <w:rPr>
          <w:rFonts w:ascii="Times New Roman" w:hAnsi="Times New Roman"/>
          <w:sz w:val="26"/>
          <w:szCs w:val="26"/>
          <w:lang w:val="lt-LT"/>
        </w:rPr>
        <w:t xml:space="preserve"> režim</w:t>
      </w:r>
      <w:r w:rsidR="008C1315" w:rsidRPr="00E5193C">
        <w:rPr>
          <w:rFonts w:ascii="Times New Roman" w:hAnsi="Times New Roman"/>
          <w:sz w:val="26"/>
          <w:szCs w:val="26"/>
          <w:lang w:val="lt-LT"/>
        </w:rPr>
        <w:t>o nuvertimo.</w:t>
      </w:r>
    </w:p>
    <w:p w:rsidR="00EA6AE7" w:rsidRPr="00E5193C" w:rsidRDefault="00272036" w:rsidP="00E9437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N</w:t>
      </w:r>
      <w:r w:rsidR="00EA6AE7" w:rsidRPr="00E5193C">
        <w:rPr>
          <w:rFonts w:ascii="Times New Roman" w:hAnsi="Times New Roman"/>
          <w:sz w:val="26"/>
          <w:szCs w:val="26"/>
          <w:lang w:val="lt-LT"/>
        </w:rPr>
        <w:t>esena tarptautinės bendrijos praktika Libijoje iliustruoja tai, jog nors JT Saugumo Tarybos suteiktuose įgaliojimuose</w:t>
      </w:r>
      <w:r w:rsidR="00EA6AE7" w:rsidRPr="00E5193C">
        <w:rPr>
          <w:rStyle w:val="Puslapioinaosnuoroda"/>
          <w:rFonts w:ascii="Times New Roman" w:hAnsi="Times New Roman"/>
          <w:sz w:val="26"/>
          <w:szCs w:val="26"/>
          <w:lang w:val="lt-LT"/>
        </w:rPr>
        <w:footnoteReference w:id="325"/>
      </w:r>
      <w:r w:rsidR="004279D5" w:rsidRPr="00E5193C">
        <w:rPr>
          <w:rFonts w:ascii="Times New Roman" w:hAnsi="Times New Roman"/>
          <w:sz w:val="26"/>
          <w:szCs w:val="26"/>
          <w:lang w:val="lt-LT"/>
        </w:rPr>
        <w:t xml:space="preserve"> </w:t>
      </w:r>
      <w:r w:rsidR="00E9437C" w:rsidRPr="00E5193C">
        <w:rPr>
          <w:rFonts w:ascii="Times New Roman" w:hAnsi="Times New Roman"/>
          <w:sz w:val="26"/>
          <w:szCs w:val="26"/>
          <w:lang w:val="lt-LT"/>
        </w:rPr>
        <w:t>gali būti</w:t>
      </w:r>
      <w:r w:rsidR="004279D5" w:rsidRPr="00E5193C">
        <w:rPr>
          <w:rFonts w:ascii="Times New Roman" w:hAnsi="Times New Roman"/>
          <w:sz w:val="26"/>
          <w:szCs w:val="26"/>
          <w:lang w:val="lt-LT"/>
        </w:rPr>
        <w:t xml:space="preserve"> neužsimenama apie</w:t>
      </w:r>
      <w:r w:rsidR="00EA6AE7" w:rsidRPr="00E5193C">
        <w:rPr>
          <w:rFonts w:ascii="Times New Roman" w:hAnsi="Times New Roman"/>
          <w:sz w:val="26"/>
          <w:szCs w:val="26"/>
          <w:lang w:val="lt-LT"/>
        </w:rPr>
        <w:t xml:space="preserve"> pagalbą vienai iš pilieti</w:t>
      </w:r>
      <w:r w:rsidR="000C2349">
        <w:rPr>
          <w:rFonts w:ascii="Times New Roman" w:hAnsi="Times New Roman"/>
          <w:sz w:val="26"/>
          <w:szCs w:val="26"/>
          <w:lang w:val="lt-LT"/>
        </w:rPr>
        <w:t xml:space="preserve">nio karo pusių (Libijos atveju </w:t>
      </w:r>
      <w:r w:rsidR="000C2349" w:rsidRPr="00E5193C">
        <w:rPr>
          <w:rFonts w:ascii="Times New Roman" w:hAnsi="Times New Roman"/>
          <w:sz w:val="26"/>
          <w:szCs w:val="26"/>
          <w:lang w:val="lt-LT"/>
        </w:rPr>
        <w:t>–</w:t>
      </w:r>
      <w:r w:rsidR="00EA6AE7" w:rsidRPr="00E5193C">
        <w:rPr>
          <w:rFonts w:ascii="Times New Roman" w:hAnsi="Times New Roman"/>
          <w:sz w:val="26"/>
          <w:szCs w:val="26"/>
          <w:lang w:val="lt-LT"/>
        </w:rPr>
        <w:t xml:space="preserve"> Laikinosios Nacionalinės Tarybos pajėgoms), praktikoje intervenci</w:t>
      </w:r>
      <w:r w:rsidR="00E9437C" w:rsidRPr="00E5193C">
        <w:rPr>
          <w:rFonts w:ascii="Times New Roman" w:hAnsi="Times New Roman"/>
          <w:sz w:val="26"/>
          <w:szCs w:val="26"/>
          <w:lang w:val="lt-LT"/>
        </w:rPr>
        <w:t xml:space="preserve">ją vykdančios </w:t>
      </w:r>
      <w:r w:rsidR="00EA6AE7" w:rsidRPr="00E5193C">
        <w:rPr>
          <w:rFonts w:ascii="Times New Roman" w:hAnsi="Times New Roman"/>
          <w:sz w:val="26"/>
          <w:szCs w:val="26"/>
          <w:lang w:val="lt-LT"/>
        </w:rPr>
        <w:t xml:space="preserve">ginkluotosios pajėgos gali turėti lemiamos įtakos politinei pusiausvyrai: NATO </w:t>
      </w:r>
      <w:r w:rsidR="009161FD" w:rsidRPr="00E5193C">
        <w:rPr>
          <w:rFonts w:ascii="Times New Roman" w:hAnsi="Times New Roman"/>
          <w:sz w:val="26"/>
          <w:szCs w:val="26"/>
          <w:lang w:val="lt-LT"/>
        </w:rPr>
        <w:t>pajėgos prisidėjo prie M. Ga</w:t>
      </w:r>
      <w:r w:rsidR="000177BD" w:rsidRPr="00E5193C">
        <w:rPr>
          <w:rFonts w:ascii="Times New Roman" w:hAnsi="Times New Roman"/>
          <w:sz w:val="26"/>
          <w:szCs w:val="26"/>
          <w:lang w:val="lt-LT"/>
        </w:rPr>
        <w:t>dda</w:t>
      </w:r>
      <w:r w:rsidR="00064AB1" w:rsidRPr="00E5193C">
        <w:rPr>
          <w:rFonts w:ascii="Times New Roman" w:hAnsi="Times New Roman"/>
          <w:sz w:val="26"/>
          <w:szCs w:val="26"/>
          <w:lang w:val="lt-LT"/>
        </w:rPr>
        <w:t>fi</w:t>
      </w:r>
      <w:r w:rsidR="00EA6AE7" w:rsidRPr="00E5193C">
        <w:rPr>
          <w:rFonts w:ascii="Times New Roman" w:hAnsi="Times New Roman"/>
          <w:sz w:val="26"/>
          <w:szCs w:val="26"/>
          <w:lang w:val="lt-LT"/>
        </w:rPr>
        <w:t xml:space="preserve"> valdymo režimo nuvertimo suteikdamos ginkluotą pagalbą </w:t>
      </w:r>
      <w:r w:rsidR="00990ABF" w:rsidRPr="00E5193C">
        <w:rPr>
          <w:rFonts w:ascii="Times New Roman" w:hAnsi="Times New Roman"/>
          <w:sz w:val="26"/>
          <w:szCs w:val="26"/>
          <w:lang w:val="lt-LT"/>
        </w:rPr>
        <w:t>sukilėliams</w:t>
      </w:r>
      <w:r w:rsidR="00EA6AE7" w:rsidRPr="00E5193C">
        <w:rPr>
          <w:rFonts w:ascii="Times New Roman" w:hAnsi="Times New Roman"/>
          <w:sz w:val="26"/>
          <w:szCs w:val="26"/>
          <w:lang w:val="lt-LT"/>
        </w:rPr>
        <w:t xml:space="preserve">. Dėl šios priežasties, atsirado abejojančių </w:t>
      </w:r>
      <w:r w:rsidR="00EA6AE7" w:rsidRPr="00E5193C">
        <w:rPr>
          <w:rFonts w:ascii="Times New Roman" w:hAnsi="Times New Roman"/>
          <w:sz w:val="26"/>
          <w:szCs w:val="26"/>
          <w:lang w:val="lt-LT"/>
        </w:rPr>
        <w:lastRenderedPageBreak/>
        <w:t>intervencijos į Libiją humanitariniu tikslu ir teigiančių, jog tikrasis intervencijos t</w:t>
      </w:r>
      <w:r w:rsidR="00157859" w:rsidRPr="00E5193C">
        <w:rPr>
          <w:rFonts w:ascii="Times New Roman" w:hAnsi="Times New Roman"/>
          <w:sz w:val="26"/>
          <w:szCs w:val="26"/>
          <w:lang w:val="lt-LT"/>
        </w:rPr>
        <w:t>ikslas buvo represyvaus M. Ga</w:t>
      </w:r>
      <w:r w:rsidR="000177BD" w:rsidRPr="00E5193C">
        <w:rPr>
          <w:rFonts w:ascii="Times New Roman" w:hAnsi="Times New Roman"/>
          <w:sz w:val="26"/>
          <w:szCs w:val="26"/>
          <w:lang w:val="lt-LT"/>
        </w:rPr>
        <w:t>d</w:t>
      </w:r>
      <w:r w:rsidR="00157859" w:rsidRPr="00E5193C">
        <w:rPr>
          <w:rFonts w:ascii="Times New Roman" w:hAnsi="Times New Roman"/>
          <w:sz w:val="26"/>
          <w:szCs w:val="26"/>
          <w:lang w:val="lt-LT"/>
        </w:rPr>
        <w:t>da</w:t>
      </w:r>
      <w:r w:rsidR="00064AB1" w:rsidRPr="00E5193C">
        <w:rPr>
          <w:rFonts w:ascii="Times New Roman" w:hAnsi="Times New Roman"/>
          <w:sz w:val="26"/>
          <w:szCs w:val="26"/>
          <w:lang w:val="lt-LT"/>
        </w:rPr>
        <w:t>fi</w:t>
      </w:r>
      <w:r w:rsidR="00EA6AE7" w:rsidRPr="00E5193C">
        <w:rPr>
          <w:rFonts w:ascii="Times New Roman" w:hAnsi="Times New Roman"/>
          <w:sz w:val="26"/>
          <w:szCs w:val="26"/>
          <w:lang w:val="lt-LT"/>
        </w:rPr>
        <w:t xml:space="preserve"> valdymo režimo pakeitimas</w:t>
      </w:r>
      <w:r w:rsidR="00EA6AE7" w:rsidRPr="00E5193C">
        <w:rPr>
          <w:rStyle w:val="Puslapioinaosnuoroda"/>
          <w:rFonts w:ascii="Times New Roman" w:hAnsi="Times New Roman"/>
          <w:sz w:val="26"/>
          <w:szCs w:val="26"/>
          <w:lang w:val="lt-LT"/>
        </w:rPr>
        <w:footnoteReference w:id="326"/>
      </w:r>
      <w:r w:rsidR="00EA6AE7" w:rsidRPr="00E5193C">
        <w:rPr>
          <w:rFonts w:ascii="Times New Roman" w:hAnsi="Times New Roman"/>
          <w:sz w:val="26"/>
          <w:szCs w:val="26"/>
          <w:lang w:val="lt-LT"/>
        </w:rPr>
        <w:t xml:space="preserve">. </w:t>
      </w:r>
    </w:p>
    <w:p w:rsidR="001E3ABE" w:rsidRPr="00E5193C" w:rsidRDefault="00EE2B70" w:rsidP="00553295">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Vertinant </w:t>
      </w:r>
      <w:r w:rsidR="00EA6AE7" w:rsidRPr="00E5193C">
        <w:rPr>
          <w:rFonts w:ascii="Times New Roman" w:hAnsi="Times New Roman"/>
          <w:sz w:val="26"/>
          <w:szCs w:val="26"/>
          <w:lang w:val="lt-LT"/>
        </w:rPr>
        <w:t>šiuos</w:t>
      </w:r>
      <w:r w:rsidRPr="00E5193C">
        <w:rPr>
          <w:rFonts w:ascii="Times New Roman" w:hAnsi="Times New Roman"/>
          <w:sz w:val="26"/>
          <w:szCs w:val="26"/>
          <w:lang w:val="lt-LT"/>
        </w:rPr>
        <w:t xml:space="preserve"> humanitarinės intervencijos nulemtus </w:t>
      </w:r>
      <w:r w:rsidR="008D7746" w:rsidRPr="00E5193C">
        <w:rPr>
          <w:rFonts w:ascii="Times New Roman" w:hAnsi="Times New Roman"/>
          <w:sz w:val="26"/>
          <w:szCs w:val="26"/>
          <w:lang w:val="lt-LT"/>
        </w:rPr>
        <w:t xml:space="preserve">represyvaus valstybės </w:t>
      </w:r>
      <w:r w:rsidRPr="00E5193C">
        <w:rPr>
          <w:rFonts w:ascii="Times New Roman" w:hAnsi="Times New Roman"/>
          <w:sz w:val="26"/>
          <w:szCs w:val="26"/>
          <w:lang w:val="lt-LT"/>
        </w:rPr>
        <w:t xml:space="preserve">valdymo režimo pasikeitimo aspektus, reikia </w:t>
      </w:r>
      <w:r w:rsidR="00347E8B" w:rsidRPr="00E5193C">
        <w:rPr>
          <w:rFonts w:ascii="Times New Roman" w:hAnsi="Times New Roman"/>
          <w:sz w:val="26"/>
          <w:szCs w:val="26"/>
          <w:lang w:val="lt-LT"/>
        </w:rPr>
        <w:t>pripažinti</w:t>
      </w:r>
      <w:r w:rsidR="00553295" w:rsidRPr="00E5193C">
        <w:rPr>
          <w:rFonts w:ascii="Times New Roman" w:hAnsi="Times New Roman"/>
          <w:sz w:val="26"/>
          <w:szCs w:val="26"/>
          <w:lang w:val="lt-LT"/>
        </w:rPr>
        <w:t>, jog</w:t>
      </w:r>
      <w:r w:rsidRPr="00E5193C">
        <w:rPr>
          <w:rFonts w:ascii="Times New Roman" w:hAnsi="Times New Roman"/>
          <w:sz w:val="26"/>
          <w:szCs w:val="26"/>
          <w:lang w:val="lt-LT"/>
        </w:rPr>
        <w:t xml:space="preserve"> nors teoriškai humanitarinę intervenciją vykdanti valstybė, jų grupė ar tarptautinė organizacija turi </w:t>
      </w:r>
      <w:r w:rsidR="00CE0F52" w:rsidRPr="00E5193C">
        <w:rPr>
          <w:rFonts w:ascii="Times New Roman" w:hAnsi="Times New Roman"/>
          <w:sz w:val="26"/>
          <w:szCs w:val="26"/>
          <w:lang w:val="lt-LT"/>
        </w:rPr>
        <w:t xml:space="preserve">tik </w:t>
      </w:r>
      <w:r w:rsidR="00BA1391" w:rsidRPr="00E5193C">
        <w:rPr>
          <w:rFonts w:ascii="Times New Roman" w:hAnsi="Times New Roman"/>
          <w:sz w:val="26"/>
          <w:szCs w:val="26"/>
          <w:lang w:val="lt-LT"/>
        </w:rPr>
        <w:t>nutraukti humanitarinę krizę</w:t>
      </w:r>
      <w:r w:rsidRPr="00E5193C">
        <w:rPr>
          <w:rFonts w:ascii="Times New Roman" w:hAnsi="Times New Roman"/>
          <w:sz w:val="26"/>
          <w:szCs w:val="26"/>
          <w:lang w:val="lt-LT"/>
        </w:rPr>
        <w:t xml:space="preserve"> ir negali palaikyti nė vienos </w:t>
      </w:r>
      <w:r w:rsidR="00347E8B" w:rsidRPr="00E5193C">
        <w:rPr>
          <w:rFonts w:ascii="Times New Roman" w:hAnsi="Times New Roman"/>
          <w:sz w:val="26"/>
          <w:szCs w:val="26"/>
          <w:lang w:val="lt-LT"/>
        </w:rPr>
        <w:t>ginkluotame konflikte</w:t>
      </w:r>
      <w:r w:rsidRPr="00E5193C">
        <w:rPr>
          <w:rFonts w:ascii="Times New Roman" w:hAnsi="Times New Roman"/>
          <w:sz w:val="26"/>
          <w:szCs w:val="26"/>
          <w:lang w:val="lt-LT"/>
        </w:rPr>
        <w:t xml:space="preserve"> dalyvaujančios pusės</w:t>
      </w:r>
      <w:r w:rsidRPr="00E5193C">
        <w:rPr>
          <w:rStyle w:val="Puslapioinaosnuoroda"/>
          <w:rFonts w:ascii="Times New Roman" w:hAnsi="Times New Roman"/>
          <w:sz w:val="26"/>
          <w:szCs w:val="26"/>
          <w:lang w:val="lt-LT"/>
        </w:rPr>
        <w:footnoteReference w:id="327"/>
      </w:r>
      <w:r w:rsidR="00160BB2" w:rsidRPr="00E5193C">
        <w:rPr>
          <w:rFonts w:ascii="Times New Roman" w:hAnsi="Times New Roman"/>
          <w:sz w:val="26"/>
          <w:szCs w:val="26"/>
          <w:lang w:val="lt-LT"/>
        </w:rPr>
        <w:t xml:space="preserve"> </w:t>
      </w:r>
      <w:r w:rsidR="00B30675" w:rsidRPr="00E5193C">
        <w:rPr>
          <w:rFonts w:ascii="Times New Roman" w:hAnsi="Times New Roman"/>
          <w:sz w:val="26"/>
          <w:szCs w:val="26"/>
          <w:lang w:val="lt-LT"/>
        </w:rPr>
        <w:t>bei</w:t>
      </w:r>
      <w:r w:rsidRPr="00E5193C">
        <w:rPr>
          <w:rFonts w:ascii="Times New Roman" w:hAnsi="Times New Roman"/>
          <w:sz w:val="26"/>
          <w:szCs w:val="26"/>
          <w:lang w:val="lt-LT"/>
        </w:rPr>
        <w:t xml:space="preserve"> pakeisti susidariusios politinės situacijos šalyje, valstybių praktika</w:t>
      </w:r>
      <w:r w:rsidR="00347E8B" w:rsidRPr="00E5193C">
        <w:rPr>
          <w:rFonts w:ascii="Times New Roman" w:hAnsi="Times New Roman"/>
          <w:sz w:val="26"/>
          <w:szCs w:val="26"/>
          <w:lang w:val="lt-LT"/>
        </w:rPr>
        <w:t xml:space="preserve">, susijusi su humanitarine intervencija </w:t>
      </w:r>
      <w:r w:rsidRPr="00E5193C">
        <w:rPr>
          <w:rFonts w:ascii="Times New Roman" w:hAnsi="Times New Roman"/>
          <w:sz w:val="26"/>
          <w:szCs w:val="26"/>
          <w:lang w:val="lt-LT"/>
        </w:rPr>
        <w:t>yra priešinga, nes valdymo režimo pasikeitimas dažnai buvo ir yra neišvengiama humanitarinės intervencijos pasekmė</w:t>
      </w:r>
      <w:r w:rsidRPr="00E5193C">
        <w:rPr>
          <w:rStyle w:val="Puslapioinaosnuoroda"/>
          <w:rFonts w:ascii="Times New Roman" w:hAnsi="Times New Roman"/>
          <w:sz w:val="26"/>
          <w:szCs w:val="26"/>
          <w:lang w:val="lt-LT"/>
        </w:rPr>
        <w:footnoteReference w:id="328"/>
      </w:r>
      <w:r w:rsidR="00E9437C" w:rsidRPr="00E5193C">
        <w:rPr>
          <w:rFonts w:ascii="Times New Roman" w:hAnsi="Times New Roman"/>
          <w:sz w:val="26"/>
          <w:szCs w:val="26"/>
          <w:lang w:val="lt-LT"/>
        </w:rPr>
        <w:t xml:space="preserve">. Kaip teigia D. R. Mapel, absoliutus humanitarinės intervencijos nešališkumas </w:t>
      </w:r>
      <w:r w:rsidR="008949D5" w:rsidRPr="00E5193C">
        <w:rPr>
          <w:rFonts w:ascii="Times New Roman" w:hAnsi="Times New Roman"/>
          <w:sz w:val="26"/>
          <w:szCs w:val="26"/>
          <w:lang w:val="lt-LT"/>
        </w:rPr>
        <w:t>gali būti</w:t>
      </w:r>
      <w:r w:rsidR="00E9437C" w:rsidRPr="00E5193C">
        <w:rPr>
          <w:rFonts w:ascii="Times New Roman" w:hAnsi="Times New Roman"/>
          <w:sz w:val="26"/>
          <w:szCs w:val="26"/>
          <w:lang w:val="lt-LT"/>
        </w:rPr>
        <w:t xml:space="preserve"> tiesiog neįmanomas, o tam tikro pobūdžio humanitarinių priemonių politinis vaidmuo yra neišvengiamas</w:t>
      </w:r>
      <w:r w:rsidR="00E9437C" w:rsidRPr="00E5193C">
        <w:rPr>
          <w:rStyle w:val="Puslapioinaosnuoroda"/>
          <w:rFonts w:ascii="Times New Roman" w:hAnsi="Times New Roman"/>
          <w:sz w:val="26"/>
          <w:szCs w:val="26"/>
          <w:lang w:val="lt-LT"/>
        </w:rPr>
        <w:footnoteReference w:id="329"/>
      </w:r>
      <w:r w:rsidR="00E9437C" w:rsidRPr="00E5193C">
        <w:rPr>
          <w:rFonts w:ascii="Times New Roman" w:hAnsi="Times New Roman"/>
          <w:sz w:val="26"/>
          <w:szCs w:val="26"/>
          <w:lang w:val="lt-LT"/>
        </w:rPr>
        <w:t>.</w:t>
      </w:r>
    </w:p>
    <w:p w:rsidR="00E9437C" w:rsidRPr="00E5193C" w:rsidRDefault="00E9437C" w:rsidP="00305589">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Vis dėlto, r</w:t>
      </w:r>
      <w:r w:rsidR="004279D5" w:rsidRPr="00E5193C">
        <w:rPr>
          <w:rFonts w:ascii="Times New Roman" w:hAnsi="Times New Roman"/>
          <w:sz w:val="26"/>
          <w:szCs w:val="26"/>
          <w:lang w:val="lt-LT"/>
        </w:rPr>
        <w:t>iba tarp civilių apsaugos ir valstybės valdymo režimo pakeitimo turi būti gerbiama</w:t>
      </w:r>
      <w:r w:rsidR="004279D5" w:rsidRPr="00E5193C">
        <w:rPr>
          <w:rStyle w:val="Puslapioinaosnuoroda"/>
          <w:rFonts w:ascii="Times New Roman" w:hAnsi="Times New Roman"/>
          <w:sz w:val="26"/>
          <w:szCs w:val="26"/>
          <w:lang w:val="lt-LT"/>
        </w:rPr>
        <w:footnoteReference w:id="330"/>
      </w:r>
      <w:r w:rsidR="00157859" w:rsidRPr="00E5193C">
        <w:rPr>
          <w:rFonts w:ascii="Times New Roman" w:hAnsi="Times New Roman"/>
          <w:sz w:val="26"/>
          <w:szCs w:val="26"/>
          <w:lang w:val="lt-LT"/>
        </w:rPr>
        <w:t xml:space="preserve"> ir </w:t>
      </w:r>
      <w:r w:rsidR="004279D5" w:rsidRPr="00E5193C">
        <w:rPr>
          <w:rFonts w:ascii="Times New Roman" w:hAnsi="Times New Roman"/>
          <w:sz w:val="26"/>
          <w:szCs w:val="26"/>
          <w:lang w:val="lt-LT"/>
        </w:rPr>
        <w:t>tarptautinės teisės doktrinoje sutariama dėl vieno esminio dalyko, t. y. jog humanitarinė intervencija negali būti sankcionuota tik vieninteliu tikslu – pakeisti valstybės valdymo režimą</w:t>
      </w:r>
      <w:r w:rsidR="004279D5" w:rsidRPr="00E5193C">
        <w:rPr>
          <w:rStyle w:val="Puslapioinaosnuoroda"/>
          <w:rFonts w:ascii="Times New Roman" w:hAnsi="Times New Roman"/>
          <w:sz w:val="26"/>
          <w:szCs w:val="26"/>
          <w:lang w:val="lt-LT"/>
        </w:rPr>
        <w:footnoteReference w:id="331"/>
      </w:r>
      <w:r w:rsidR="00103B8C" w:rsidRPr="00E5193C">
        <w:rPr>
          <w:rFonts w:ascii="Times New Roman" w:hAnsi="Times New Roman"/>
          <w:sz w:val="26"/>
          <w:szCs w:val="26"/>
          <w:lang w:val="lt-LT"/>
        </w:rPr>
        <w:t>. B</w:t>
      </w:r>
      <w:r w:rsidR="004279D5" w:rsidRPr="00E5193C">
        <w:rPr>
          <w:rFonts w:ascii="Times New Roman" w:hAnsi="Times New Roman"/>
          <w:sz w:val="26"/>
          <w:szCs w:val="26"/>
          <w:lang w:val="lt-LT"/>
        </w:rPr>
        <w:t xml:space="preserve">et </w:t>
      </w:r>
      <w:r w:rsidR="004279D5" w:rsidRPr="00E5193C">
        <w:rPr>
          <w:rFonts w:ascii="Times New Roman" w:hAnsi="Times New Roman"/>
          <w:sz w:val="26"/>
          <w:szCs w:val="26"/>
          <w:lang w:val="lt-LT"/>
        </w:rPr>
        <w:lastRenderedPageBreak/>
        <w:t xml:space="preserve">valstybės valdymo režimo pakeitimas gali būti papildomas humanitarinės intervencijos tikslas, kai tai yra neišvengiama humanitarinės </w:t>
      </w:r>
      <w:r w:rsidR="00103B8C" w:rsidRPr="00E5193C">
        <w:rPr>
          <w:rFonts w:ascii="Times New Roman" w:hAnsi="Times New Roman"/>
          <w:sz w:val="26"/>
          <w:szCs w:val="26"/>
          <w:lang w:val="lt-LT"/>
        </w:rPr>
        <w:t xml:space="preserve">intervencijos sėkmės prielaida. </w:t>
      </w:r>
      <w:r w:rsidR="00D66CA4" w:rsidRPr="00E5193C">
        <w:rPr>
          <w:rFonts w:ascii="Times New Roman" w:hAnsi="Times New Roman"/>
          <w:sz w:val="26"/>
          <w:szCs w:val="26"/>
          <w:lang w:val="lt-LT"/>
        </w:rPr>
        <w:t xml:space="preserve">Šią išvadą patvirtina ir intervencija į Libiją, kuri atskleidžia humanitarinės intervencijos ir </w:t>
      </w:r>
      <w:r w:rsidR="00305589" w:rsidRPr="00E5193C">
        <w:rPr>
          <w:rFonts w:ascii="Times New Roman" w:hAnsi="Times New Roman"/>
          <w:sz w:val="26"/>
          <w:szCs w:val="26"/>
          <w:lang w:val="lt-LT"/>
        </w:rPr>
        <w:t>intervencijos siekiant pakeisti valstybės valdymo režimą</w:t>
      </w:r>
      <w:r w:rsidR="00D66CA4" w:rsidRPr="00E5193C">
        <w:rPr>
          <w:rFonts w:ascii="Times New Roman" w:hAnsi="Times New Roman"/>
          <w:sz w:val="26"/>
          <w:szCs w:val="26"/>
          <w:lang w:val="lt-LT"/>
        </w:rPr>
        <w:t xml:space="preserve"> tikslų bendrumą: jei </w:t>
      </w:r>
      <w:r w:rsidR="00305589" w:rsidRPr="00E5193C">
        <w:rPr>
          <w:rFonts w:ascii="Times New Roman" w:hAnsi="Times New Roman"/>
          <w:sz w:val="26"/>
          <w:szCs w:val="26"/>
          <w:lang w:val="lt-LT"/>
        </w:rPr>
        <w:t xml:space="preserve">humanitarinės krizės atsiradimas yra susijęs su </w:t>
      </w:r>
      <w:r w:rsidR="00D66CA4" w:rsidRPr="00E5193C">
        <w:rPr>
          <w:rFonts w:ascii="Times New Roman" w:hAnsi="Times New Roman"/>
          <w:sz w:val="26"/>
          <w:szCs w:val="26"/>
          <w:lang w:val="lt-LT"/>
        </w:rPr>
        <w:t xml:space="preserve">represyvaus valdymo režimo </w:t>
      </w:r>
      <w:r w:rsidR="00305589" w:rsidRPr="00E5193C">
        <w:rPr>
          <w:rFonts w:ascii="Times New Roman" w:hAnsi="Times New Roman"/>
          <w:sz w:val="26"/>
          <w:szCs w:val="26"/>
          <w:lang w:val="lt-LT"/>
        </w:rPr>
        <w:t>atsakomybe</w:t>
      </w:r>
      <w:r w:rsidR="00D66CA4" w:rsidRPr="00E5193C">
        <w:rPr>
          <w:rFonts w:ascii="Times New Roman" w:hAnsi="Times New Roman"/>
          <w:sz w:val="26"/>
          <w:szCs w:val="26"/>
          <w:lang w:val="lt-LT"/>
        </w:rPr>
        <w:t>, tokiu atveju humanitarinės intervencijos tikslas – nutraukti humanitarin</w:t>
      </w:r>
      <w:r w:rsidR="00305589" w:rsidRPr="00E5193C">
        <w:rPr>
          <w:rFonts w:ascii="Times New Roman" w:hAnsi="Times New Roman"/>
          <w:sz w:val="26"/>
          <w:szCs w:val="26"/>
          <w:lang w:val="lt-LT"/>
        </w:rPr>
        <w:t>ę krizę – yra neatsiejamas nuo tarptautinių įsipareigojimų neatitinkančių</w:t>
      </w:r>
      <w:r w:rsidR="00D66CA4" w:rsidRPr="00E5193C">
        <w:rPr>
          <w:rFonts w:ascii="Times New Roman" w:hAnsi="Times New Roman"/>
          <w:sz w:val="26"/>
          <w:szCs w:val="26"/>
          <w:lang w:val="lt-LT"/>
        </w:rPr>
        <w:t xml:space="preserve"> represyvaus valdymo režimo veiksmų vykdant masinius ar sistemingus žmogaus teisių pažeidimus nutraukimo ir šio valdymo režimo pakeitimo. </w:t>
      </w:r>
      <w:r w:rsidR="000A2F73" w:rsidRPr="00E5193C">
        <w:rPr>
          <w:rFonts w:ascii="Times New Roman" w:hAnsi="Times New Roman"/>
          <w:sz w:val="26"/>
          <w:szCs w:val="26"/>
          <w:lang w:val="lt-LT"/>
        </w:rPr>
        <w:t xml:space="preserve">Vadinasi, tai, ar humanitarinę intervenciją vykdančios valstybės sieks ir politinio, t. y. valstybės valdymo režimo pakeitimo, tikslo priklauso nuo konkrečios </w:t>
      </w:r>
      <w:r w:rsidR="00213F5E" w:rsidRPr="00E5193C">
        <w:rPr>
          <w:rFonts w:ascii="Times New Roman" w:hAnsi="Times New Roman"/>
          <w:sz w:val="26"/>
          <w:szCs w:val="26"/>
          <w:lang w:val="lt-LT"/>
        </w:rPr>
        <w:t>situacijos aplinkybių, nes tam tikrais atveja</w:t>
      </w:r>
      <w:r w:rsidR="00156BAB">
        <w:rPr>
          <w:rFonts w:ascii="Times New Roman" w:hAnsi="Times New Roman"/>
          <w:sz w:val="26"/>
          <w:szCs w:val="26"/>
          <w:lang w:val="lt-LT"/>
        </w:rPr>
        <w:t>is valstybės valdymo režimas gali būti</w:t>
      </w:r>
      <w:r w:rsidR="00213F5E" w:rsidRPr="00E5193C">
        <w:rPr>
          <w:rFonts w:ascii="Times New Roman" w:hAnsi="Times New Roman"/>
          <w:sz w:val="26"/>
          <w:szCs w:val="26"/>
          <w:lang w:val="lt-LT"/>
        </w:rPr>
        <w:t xml:space="preserve"> pagrindinis smurto šaltinis</w:t>
      </w:r>
      <w:r w:rsidR="00213F5E" w:rsidRPr="00E5193C">
        <w:rPr>
          <w:rStyle w:val="Puslapioinaosnuoroda"/>
          <w:rFonts w:ascii="Times New Roman" w:hAnsi="Times New Roman"/>
          <w:sz w:val="26"/>
          <w:szCs w:val="26"/>
          <w:lang w:val="lt-LT"/>
        </w:rPr>
        <w:footnoteReference w:id="332"/>
      </w:r>
      <w:r w:rsidR="00213F5E" w:rsidRPr="00E5193C">
        <w:rPr>
          <w:rFonts w:ascii="Times New Roman" w:hAnsi="Times New Roman"/>
          <w:sz w:val="26"/>
          <w:szCs w:val="26"/>
          <w:lang w:val="lt-LT"/>
        </w:rPr>
        <w:t>.</w:t>
      </w:r>
    </w:p>
    <w:p w:rsidR="00305589" w:rsidRPr="00E5193C" w:rsidRDefault="00305589" w:rsidP="00160BB2">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Apibendrinant</w:t>
      </w:r>
      <w:r w:rsidR="00160BB2" w:rsidRPr="00E5193C">
        <w:rPr>
          <w:rFonts w:ascii="Times New Roman" w:hAnsi="Times New Roman"/>
          <w:sz w:val="26"/>
          <w:szCs w:val="26"/>
          <w:lang w:val="lt-LT"/>
        </w:rPr>
        <w:t xml:space="preserve"> galima teigti, jog nors valstybės valdymo režimo pakeitimo tikslas </w:t>
      </w:r>
      <w:r w:rsidR="00103B8C" w:rsidRPr="00E5193C">
        <w:rPr>
          <w:rFonts w:ascii="Times New Roman" w:hAnsi="Times New Roman"/>
          <w:sz w:val="26"/>
          <w:szCs w:val="26"/>
          <w:lang w:val="lt-LT"/>
        </w:rPr>
        <w:t>turėtų</w:t>
      </w:r>
      <w:r w:rsidR="00160BB2" w:rsidRPr="00E5193C">
        <w:rPr>
          <w:rFonts w:ascii="Times New Roman" w:hAnsi="Times New Roman"/>
          <w:sz w:val="26"/>
          <w:szCs w:val="26"/>
          <w:lang w:val="lt-LT"/>
        </w:rPr>
        <w:t xml:space="preserve"> būti aiškiai atskirtas nuo humanitarinės krizės nutraukimo tikslo,</w:t>
      </w:r>
      <w:r w:rsidR="00103B8C" w:rsidRPr="00E5193C">
        <w:rPr>
          <w:rFonts w:ascii="Times New Roman" w:hAnsi="Times New Roman"/>
          <w:sz w:val="26"/>
          <w:szCs w:val="26"/>
          <w:lang w:val="lt-LT"/>
        </w:rPr>
        <w:t xml:space="preserve"> </w:t>
      </w:r>
      <w:r w:rsidR="00160BB2" w:rsidRPr="00E5193C">
        <w:rPr>
          <w:rFonts w:ascii="Times New Roman" w:hAnsi="Times New Roman"/>
          <w:sz w:val="26"/>
          <w:szCs w:val="26"/>
          <w:lang w:val="lt-LT"/>
        </w:rPr>
        <w:t xml:space="preserve">tarptautinė bendrija humanitarinės krizės, susijusios su represyvaus valdymo režimo atsakomybe, atveju siekia ne tik nutraukti humanitarinę krizę, bet kartu paskatinti ir </w:t>
      </w:r>
      <w:r w:rsidRPr="00E5193C">
        <w:rPr>
          <w:rFonts w:ascii="Times New Roman" w:hAnsi="Times New Roman"/>
          <w:sz w:val="26"/>
          <w:szCs w:val="26"/>
          <w:lang w:val="lt-LT"/>
        </w:rPr>
        <w:t>demokratinius</w:t>
      </w:r>
      <w:r w:rsidR="00160BB2" w:rsidRPr="00E5193C">
        <w:rPr>
          <w:rFonts w:ascii="Times New Roman" w:hAnsi="Times New Roman"/>
          <w:sz w:val="26"/>
          <w:szCs w:val="26"/>
          <w:lang w:val="lt-LT"/>
        </w:rPr>
        <w:t xml:space="preserve"> pokyčius humanitar</w:t>
      </w:r>
      <w:r w:rsidR="00103B8C" w:rsidRPr="00E5193C">
        <w:rPr>
          <w:rFonts w:ascii="Times New Roman" w:hAnsi="Times New Roman"/>
          <w:sz w:val="26"/>
          <w:szCs w:val="26"/>
          <w:lang w:val="lt-LT"/>
        </w:rPr>
        <w:t>inės krizės apimtoje šalyje</w:t>
      </w:r>
      <w:r w:rsidRPr="00E5193C">
        <w:rPr>
          <w:rFonts w:ascii="Times New Roman" w:hAnsi="Times New Roman"/>
          <w:sz w:val="26"/>
          <w:szCs w:val="26"/>
          <w:lang w:val="lt-LT"/>
        </w:rPr>
        <w:t xml:space="preserve">. Dėl šios priežasties </w:t>
      </w:r>
      <w:r w:rsidR="00160BB2" w:rsidRPr="00E5193C">
        <w:rPr>
          <w:rFonts w:ascii="Times New Roman" w:hAnsi="Times New Roman"/>
          <w:sz w:val="26"/>
          <w:szCs w:val="26"/>
          <w:lang w:val="lt-LT"/>
        </w:rPr>
        <w:t>humanitarinio ir valstybės valdymo režimo pakeitimo tikslų bendrumas g</w:t>
      </w:r>
      <w:r w:rsidRPr="00E5193C">
        <w:rPr>
          <w:rFonts w:ascii="Times New Roman" w:hAnsi="Times New Roman"/>
          <w:sz w:val="26"/>
          <w:szCs w:val="26"/>
          <w:lang w:val="lt-LT"/>
        </w:rPr>
        <w:t xml:space="preserve">ali būti tiesiog neišvengiamas konkrečioje humanitarinėje </w:t>
      </w:r>
      <w:r w:rsidR="00103B8C" w:rsidRPr="00E5193C">
        <w:rPr>
          <w:rFonts w:ascii="Times New Roman" w:hAnsi="Times New Roman"/>
          <w:sz w:val="26"/>
          <w:szCs w:val="26"/>
          <w:lang w:val="lt-LT"/>
        </w:rPr>
        <w:t>intervencijoje</w:t>
      </w:r>
      <w:r w:rsidRPr="00E5193C">
        <w:rPr>
          <w:rFonts w:ascii="Times New Roman" w:hAnsi="Times New Roman"/>
          <w:sz w:val="26"/>
          <w:szCs w:val="26"/>
          <w:lang w:val="lt-LT"/>
        </w:rPr>
        <w:t xml:space="preserve">. </w:t>
      </w:r>
    </w:p>
    <w:p w:rsidR="00103B8C" w:rsidRPr="00E5193C" w:rsidRDefault="00305589" w:rsidP="00103B8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Reikia atkreipti dėmesį į tai, jog tuo atveju, kai valstybės valdymo režimas įgyvendina represyvią politiką</w:t>
      </w:r>
      <w:r w:rsidR="00AD0188" w:rsidRPr="00E5193C">
        <w:rPr>
          <w:rStyle w:val="Puslapioinaosnuoroda"/>
          <w:rFonts w:ascii="Times New Roman" w:hAnsi="Times New Roman"/>
          <w:sz w:val="26"/>
          <w:szCs w:val="26"/>
          <w:lang w:val="lt-LT"/>
        </w:rPr>
        <w:footnoteReference w:id="333"/>
      </w:r>
      <w:r w:rsidRPr="00E5193C">
        <w:rPr>
          <w:rFonts w:ascii="Times New Roman" w:hAnsi="Times New Roman"/>
          <w:sz w:val="26"/>
          <w:szCs w:val="26"/>
          <w:lang w:val="lt-LT"/>
        </w:rPr>
        <w:t xml:space="preserve"> piliečių atžvilgiu, bet nevykdo masinių ar sistemingų žmogaus teisių pažeidimų</w:t>
      </w:r>
      <w:r w:rsidR="00AD0188" w:rsidRPr="00E5193C">
        <w:rPr>
          <w:rFonts w:ascii="Times New Roman" w:hAnsi="Times New Roman"/>
          <w:sz w:val="26"/>
          <w:szCs w:val="26"/>
          <w:lang w:val="lt-LT"/>
        </w:rPr>
        <w:t>,</w:t>
      </w:r>
      <w:r w:rsidR="00156BAB">
        <w:rPr>
          <w:rFonts w:ascii="Times New Roman" w:hAnsi="Times New Roman"/>
          <w:sz w:val="26"/>
          <w:szCs w:val="26"/>
          <w:lang w:val="lt-LT"/>
        </w:rPr>
        <w:t xml:space="preserve"> turinčių tarptautinių nusikaltimų požymių,</w:t>
      </w:r>
      <w:r w:rsidR="00AD0188"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intervencija, kurios tikslas būtų pakeisti </w:t>
      </w:r>
      <w:r w:rsidR="00AD0188" w:rsidRPr="00E5193C">
        <w:rPr>
          <w:rFonts w:ascii="Times New Roman" w:hAnsi="Times New Roman"/>
          <w:sz w:val="26"/>
          <w:szCs w:val="26"/>
          <w:lang w:val="lt-LT"/>
        </w:rPr>
        <w:t xml:space="preserve">tokį </w:t>
      </w:r>
      <w:r w:rsidR="00E960CA">
        <w:rPr>
          <w:rFonts w:ascii="Times New Roman" w:hAnsi="Times New Roman"/>
          <w:sz w:val="26"/>
          <w:szCs w:val="26"/>
          <w:lang w:val="lt-LT"/>
        </w:rPr>
        <w:t xml:space="preserve">represyvų valdymo režimą, </w:t>
      </w:r>
      <w:r w:rsidR="00756CCD">
        <w:rPr>
          <w:rFonts w:ascii="Times New Roman" w:hAnsi="Times New Roman"/>
          <w:sz w:val="26"/>
          <w:szCs w:val="26"/>
          <w:lang w:val="lt-LT"/>
        </w:rPr>
        <w:t>ne</w:t>
      </w:r>
      <w:r w:rsidR="00E960CA">
        <w:rPr>
          <w:rFonts w:ascii="Times New Roman" w:hAnsi="Times New Roman"/>
          <w:sz w:val="26"/>
          <w:szCs w:val="26"/>
          <w:lang w:val="lt-LT"/>
        </w:rPr>
        <w:t>galėtų</w:t>
      </w:r>
      <w:r w:rsidRPr="00E5193C">
        <w:rPr>
          <w:rFonts w:ascii="Times New Roman" w:hAnsi="Times New Roman"/>
          <w:sz w:val="26"/>
          <w:szCs w:val="26"/>
          <w:lang w:val="lt-LT"/>
        </w:rPr>
        <w:t xml:space="preserve"> būti laikoma </w:t>
      </w:r>
      <w:r w:rsidR="00756CCD">
        <w:rPr>
          <w:rFonts w:ascii="Times New Roman" w:hAnsi="Times New Roman"/>
          <w:sz w:val="26"/>
          <w:szCs w:val="26"/>
          <w:lang w:val="lt-LT"/>
        </w:rPr>
        <w:t>humanitarine</w:t>
      </w:r>
      <w:r w:rsidRPr="00E5193C">
        <w:rPr>
          <w:rFonts w:ascii="Times New Roman" w:hAnsi="Times New Roman"/>
          <w:sz w:val="26"/>
          <w:szCs w:val="26"/>
          <w:lang w:val="lt-LT"/>
        </w:rPr>
        <w:t xml:space="preserve"> intervencija</w:t>
      </w:r>
      <w:r w:rsidR="00E960CA">
        <w:rPr>
          <w:rFonts w:ascii="Times New Roman" w:hAnsi="Times New Roman"/>
          <w:sz w:val="26"/>
          <w:szCs w:val="26"/>
          <w:lang w:val="lt-LT"/>
        </w:rPr>
        <w:t>. K</w:t>
      </w:r>
      <w:r w:rsidRPr="00E5193C">
        <w:rPr>
          <w:rFonts w:ascii="Times New Roman" w:hAnsi="Times New Roman"/>
          <w:sz w:val="26"/>
          <w:szCs w:val="26"/>
          <w:lang w:val="lt-LT"/>
        </w:rPr>
        <w:t xml:space="preserve">aip jau </w:t>
      </w:r>
      <w:r w:rsidRPr="00E5193C">
        <w:rPr>
          <w:rFonts w:ascii="Times New Roman" w:hAnsi="Times New Roman"/>
          <w:sz w:val="26"/>
          <w:szCs w:val="26"/>
          <w:lang w:val="lt-LT"/>
        </w:rPr>
        <w:lastRenderedPageBreak/>
        <w:t xml:space="preserve">minėta šios disertacijos </w:t>
      </w:r>
      <w:r w:rsidR="00756CCD">
        <w:rPr>
          <w:rFonts w:ascii="Times New Roman" w:hAnsi="Times New Roman"/>
          <w:sz w:val="26"/>
          <w:szCs w:val="26"/>
          <w:lang w:val="lt-LT"/>
        </w:rPr>
        <w:t>dalies 1.</w:t>
      </w:r>
      <w:r w:rsidR="00103B8C" w:rsidRPr="00E5193C">
        <w:rPr>
          <w:rFonts w:ascii="Times New Roman" w:hAnsi="Times New Roman"/>
          <w:sz w:val="26"/>
          <w:szCs w:val="26"/>
          <w:lang w:val="lt-LT"/>
        </w:rPr>
        <w:t>1. poskyry</w:t>
      </w:r>
      <w:r w:rsidRPr="00E5193C">
        <w:rPr>
          <w:rFonts w:ascii="Times New Roman" w:hAnsi="Times New Roman"/>
          <w:sz w:val="26"/>
          <w:szCs w:val="26"/>
          <w:lang w:val="lt-LT"/>
        </w:rPr>
        <w:t>je, žmogaus teisių pažeidimų pobūdis turi lemiamos įtakos siekiant tam tikrą situa</w:t>
      </w:r>
      <w:r w:rsidR="00AD0188" w:rsidRPr="00E5193C">
        <w:rPr>
          <w:rFonts w:ascii="Times New Roman" w:hAnsi="Times New Roman"/>
          <w:sz w:val="26"/>
          <w:szCs w:val="26"/>
          <w:lang w:val="lt-LT"/>
        </w:rPr>
        <w:t xml:space="preserve">ciją laikyti humanitarine krize: </w:t>
      </w:r>
      <w:r w:rsidRPr="00E5193C">
        <w:rPr>
          <w:rFonts w:ascii="Times New Roman" w:hAnsi="Times New Roman"/>
          <w:sz w:val="26"/>
          <w:szCs w:val="26"/>
          <w:lang w:val="lt-LT"/>
        </w:rPr>
        <w:t>jei žmogaus teisių pažeidimai neturi gen</w:t>
      </w:r>
      <w:r w:rsidR="00E960CA">
        <w:rPr>
          <w:rFonts w:ascii="Times New Roman" w:hAnsi="Times New Roman"/>
          <w:sz w:val="26"/>
          <w:szCs w:val="26"/>
          <w:lang w:val="lt-LT"/>
        </w:rPr>
        <w:t>ocido, nusikaltimų žmoniškumui a</w:t>
      </w:r>
      <w:r w:rsidRPr="00E5193C">
        <w:rPr>
          <w:rFonts w:ascii="Times New Roman" w:hAnsi="Times New Roman"/>
          <w:sz w:val="26"/>
          <w:szCs w:val="26"/>
          <w:lang w:val="lt-LT"/>
        </w:rPr>
        <w:t xml:space="preserve">r karo nusikaltimų požymių, </w:t>
      </w:r>
      <w:r w:rsidR="00AD0188" w:rsidRPr="00E5193C">
        <w:rPr>
          <w:rFonts w:ascii="Times New Roman" w:hAnsi="Times New Roman"/>
          <w:sz w:val="26"/>
          <w:szCs w:val="26"/>
          <w:lang w:val="lt-LT"/>
        </w:rPr>
        <w:t>intervencija</w:t>
      </w:r>
      <w:r w:rsidR="00103B8C" w:rsidRPr="00E5193C">
        <w:rPr>
          <w:rFonts w:ascii="Times New Roman" w:hAnsi="Times New Roman"/>
          <w:sz w:val="26"/>
          <w:szCs w:val="26"/>
          <w:lang w:val="lt-LT"/>
        </w:rPr>
        <w:t xml:space="preserve"> siekiant nutraukti tokius pažeidimus</w:t>
      </w:r>
      <w:r w:rsidR="00E960CA">
        <w:rPr>
          <w:rFonts w:ascii="Times New Roman" w:hAnsi="Times New Roman"/>
          <w:sz w:val="26"/>
          <w:szCs w:val="26"/>
          <w:lang w:val="lt-LT"/>
        </w:rPr>
        <w:t xml:space="preserve"> negali</w:t>
      </w:r>
      <w:r w:rsidR="00AD0188" w:rsidRPr="00E5193C">
        <w:rPr>
          <w:rFonts w:ascii="Times New Roman" w:hAnsi="Times New Roman"/>
          <w:sz w:val="26"/>
          <w:szCs w:val="26"/>
          <w:lang w:val="lt-LT"/>
        </w:rPr>
        <w:t xml:space="preserve"> būti laikoma humanitarine intervencija.</w:t>
      </w:r>
    </w:p>
    <w:p w:rsidR="008949D5" w:rsidRPr="00E5193C" w:rsidRDefault="008949D5" w:rsidP="00103B8C">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p>
    <w:p w:rsidR="00EA518A" w:rsidRPr="00E5193C" w:rsidRDefault="002B259E" w:rsidP="005C78C7">
      <w:pPr>
        <w:pStyle w:val="Antrat3"/>
        <w:numPr>
          <w:ilvl w:val="1"/>
          <w:numId w:val="79"/>
        </w:numPr>
        <w:jc w:val="center"/>
        <w:rPr>
          <w:sz w:val="26"/>
          <w:szCs w:val="26"/>
        </w:rPr>
      </w:pPr>
      <w:r w:rsidRPr="00E5193C">
        <w:rPr>
          <w:sz w:val="26"/>
          <w:szCs w:val="26"/>
        </w:rPr>
        <w:t xml:space="preserve"> </w:t>
      </w:r>
      <w:bookmarkStart w:id="24" w:name="_Toc331936238"/>
      <w:r w:rsidR="00EA518A" w:rsidRPr="00E5193C">
        <w:rPr>
          <w:sz w:val="26"/>
          <w:szCs w:val="26"/>
        </w:rPr>
        <w:t>Humanitarinė intervencija ir taikos palaikymo operacija</w:t>
      </w:r>
      <w:bookmarkEnd w:id="24"/>
    </w:p>
    <w:p w:rsidR="001D2A7E" w:rsidRPr="00E5193C" w:rsidRDefault="001D2A7E" w:rsidP="000914B7">
      <w:pPr>
        <w:widowControl w:val="0"/>
        <w:tabs>
          <w:tab w:val="left" w:pos="-142"/>
          <w:tab w:val="left" w:pos="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567"/>
        <w:jc w:val="both"/>
        <w:rPr>
          <w:rFonts w:ascii="Times New Roman" w:hAnsi="Times New Roman"/>
          <w:sz w:val="26"/>
          <w:szCs w:val="26"/>
          <w:lang w:val="lt-LT"/>
        </w:rPr>
      </w:pPr>
    </w:p>
    <w:p w:rsidR="00156BAB" w:rsidRDefault="001D2A7E" w:rsidP="00611647">
      <w:pPr>
        <w:widowControl w:val="0"/>
        <w:tabs>
          <w:tab w:val="left" w:pos="-142"/>
          <w:tab w:val="left" w:pos="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Humanitarinė intervencija yra ginkluotas jėgos panaudojimas, siekiant nutraukti humanitarinę krizę. Atsižvelgiant į tai, jog  JT Saugumo Tarybos įgaliojimai</w:t>
      </w:r>
      <w:r w:rsidR="008E4920" w:rsidRPr="00E5193C">
        <w:rPr>
          <w:rFonts w:ascii="Times New Roman" w:hAnsi="Times New Roman"/>
          <w:sz w:val="26"/>
          <w:szCs w:val="26"/>
          <w:lang w:val="lt-LT"/>
        </w:rPr>
        <w:t xml:space="preserve"> pagal </w:t>
      </w:r>
      <w:r w:rsidRPr="00E5193C">
        <w:rPr>
          <w:rFonts w:ascii="Times New Roman" w:hAnsi="Times New Roman"/>
          <w:sz w:val="26"/>
          <w:szCs w:val="26"/>
          <w:lang w:val="lt-LT"/>
        </w:rPr>
        <w:t xml:space="preserve"> JT Chartijos VII </w:t>
      </w:r>
      <w:r w:rsidR="008E4920" w:rsidRPr="00E5193C">
        <w:rPr>
          <w:rFonts w:ascii="Times New Roman" w:hAnsi="Times New Roman"/>
          <w:sz w:val="26"/>
          <w:szCs w:val="26"/>
          <w:lang w:val="lt-LT"/>
        </w:rPr>
        <w:t xml:space="preserve">skyrių </w:t>
      </w:r>
      <w:r w:rsidRPr="00E5193C">
        <w:rPr>
          <w:rFonts w:ascii="Times New Roman" w:hAnsi="Times New Roman"/>
          <w:sz w:val="26"/>
          <w:szCs w:val="26"/>
          <w:lang w:val="lt-LT"/>
        </w:rPr>
        <w:t xml:space="preserve">nėra ribojami </w:t>
      </w:r>
      <w:r w:rsidR="00207215" w:rsidRPr="00E5193C">
        <w:rPr>
          <w:rFonts w:ascii="Times New Roman" w:hAnsi="Times New Roman"/>
          <w:sz w:val="26"/>
          <w:szCs w:val="26"/>
          <w:lang w:val="lt-LT"/>
        </w:rPr>
        <w:t>valstybės ar ginkluoto konflikto šalių sutikimo reikalavimu</w:t>
      </w:r>
      <w:r w:rsidRPr="00E5193C">
        <w:rPr>
          <w:rStyle w:val="Puslapioinaosnuoroda"/>
          <w:rFonts w:ascii="Times New Roman" w:hAnsi="Times New Roman"/>
          <w:sz w:val="26"/>
          <w:szCs w:val="26"/>
          <w:lang w:val="lt-LT"/>
        </w:rPr>
        <w:footnoteReference w:id="334"/>
      </w:r>
      <w:r w:rsidRPr="00E5193C">
        <w:rPr>
          <w:rFonts w:ascii="Times New Roman" w:hAnsi="Times New Roman"/>
          <w:sz w:val="26"/>
          <w:szCs w:val="26"/>
          <w:lang w:val="lt-LT"/>
        </w:rPr>
        <w:t>, p</w:t>
      </w:r>
      <w:r w:rsidR="000914B7" w:rsidRPr="00E5193C">
        <w:rPr>
          <w:rFonts w:ascii="Times New Roman" w:hAnsi="Times New Roman"/>
          <w:sz w:val="26"/>
          <w:szCs w:val="26"/>
          <w:lang w:val="lt-LT"/>
        </w:rPr>
        <w:t>agrindinis humanitarinės intervencijos ir taikos palaikymo operacijos skirtumas yra tas, jog JT Saugumo Tarybos sankcionuota humanitarinė intervencija yra tarptautinę taiką ir saugumą užtikrinanti prievartos priemonė</w:t>
      </w:r>
      <w:r w:rsidR="008E4920" w:rsidRPr="00E5193C">
        <w:rPr>
          <w:rFonts w:ascii="Times New Roman" w:hAnsi="Times New Roman"/>
          <w:sz w:val="26"/>
          <w:szCs w:val="26"/>
          <w:lang w:val="lt-LT"/>
        </w:rPr>
        <w:t xml:space="preserve"> pagal</w:t>
      </w:r>
      <w:r w:rsidR="000914B7" w:rsidRPr="00E5193C">
        <w:rPr>
          <w:rFonts w:ascii="Times New Roman" w:hAnsi="Times New Roman"/>
          <w:sz w:val="26"/>
          <w:szCs w:val="26"/>
          <w:lang w:val="lt-LT"/>
        </w:rPr>
        <w:t xml:space="preserve"> JT Chartijos VII skyri</w:t>
      </w:r>
      <w:r w:rsidR="008E4920" w:rsidRPr="00E5193C">
        <w:rPr>
          <w:rFonts w:ascii="Times New Roman" w:hAnsi="Times New Roman"/>
          <w:sz w:val="26"/>
          <w:szCs w:val="26"/>
          <w:lang w:val="lt-LT"/>
        </w:rPr>
        <w:t>ų</w:t>
      </w:r>
      <w:r w:rsidR="000914B7" w:rsidRPr="00E5193C">
        <w:rPr>
          <w:rFonts w:ascii="Times New Roman" w:hAnsi="Times New Roman"/>
          <w:sz w:val="26"/>
          <w:szCs w:val="26"/>
          <w:lang w:val="lt-LT"/>
        </w:rPr>
        <w:t>, o JT taikos palaikymo operacija nėra laikoma prievartos priemone</w:t>
      </w:r>
      <w:r w:rsidR="000914B7" w:rsidRPr="00E5193C">
        <w:rPr>
          <w:rStyle w:val="Puslapioinaosnuoroda"/>
          <w:rFonts w:ascii="Times New Roman" w:hAnsi="Times New Roman"/>
          <w:sz w:val="26"/>
          <w:szCs w:val="26"/>
          <w:lang w:val="lt-LT"/>
        </w:rPr>
        <w:footnoteReference w:id="335"/>
      </w:r>
      <w:r w:rsidR="00103B8C" w:rsidRPr="00E5193C">
        <w:rPr>
          <w:rFonts w:ascii="Times New Roman" w:hAnsi="Times New Roman"/>
          <w:sz w:val="26"/>
          <w:szCs w:val="26"/>
          <w:lang w:val="lt-LT"/>
        </w:rPr>
        <w:t xml:space="preserve"> šiuolaikinėje tarptautinėje teisėje</w:t>
      </w:r>
      <w:r w:rsidR="000914B7" w:rsidRPr="00E5193C">
        <w:rPr>
          <w:rFonts w:ascii="Times New Roman" w:hAnsi="Times New Roman"/>
          <w:sz w:val="26"/>
          <w:szCs w:val="26"/>
          <w:lang w:val="lt-LT"/>
        </w:rPr>
        <w:t>.</w:t>
      </w:r>
      <w:r w:rsidR="00611647" w:rsidRPr="00E5193C">
        <w:rPr>
          <w:rFonts w:ascii="Times New Roman" w:hAnsi="Times New Roman"/>
          <w:sz w:val="26"/>
          <w:szCs w:val="26"/>
          <w:lang w:val="lt-LT"/>
        </w:rPr>
        <w:t xml:space="preserve"> </w:t>
      </w:r>
    </w:p>
    <w:p w:rsidR="00611647" w:rsidRPr="00E5193C" w:rsidRDefault="00E20370" w:rsidP="00611647">
      <w:pPr>
        <w:widowControl w:val="0"/>
        <w:tabs>
          <w:tab w:val="left" w:pos="-142"/>
          <w:tab w:val="left" w:pos="0"/>
          <w:tab w:val="left" w:pos="709"/>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w:t>
      </w:r>
      <w:r w:rsidR="00207215" w:rsidRPr="00E5193C">
        <w:rPr>
          <w:rFonts w:ascii="Times New Roman" w:hAnsi="Times New Roman"/>
          <w:sz w:val="26"/>
          <w:szCs w:val="26"/>
          <w:lang w:val="lt-LT"/>
        </w:rPr>
        <w:t>radicinės tai</w:t>
      </w:r>
      <w:r w:rsidR="00611647" w:rsidRPr="00E5193C">
        <w:rPr>
          <w:rFonts w:ascii="Times New Roman" w:hAnsi="Times New Roman"/>
          <w:sz w:val="26"/>
          <w:szCs w:val="26"/>
          <w:lang w:val="lt-LT"/>
        </w:rPr>
        <w:t>kos palaikymo operacijos tikslai</w:t>
      </w:r>
      <w:r w:rsidR="00207215" w:rsidRPr="00E5193C">
        <w:rPr>
          <w:rFonts w:ascii="Times New Roman" w:hAnsi="Times New Roman"/>
          <w:sz w:val="26"/>
          <w:szCs w:val="26"/>
          <w:lang w:val="lt-LT"/>
        </w:rPr>
        <w:t xml:space="preserve"> yra užtikrinti taikos susitarimo laikymąsi, užkirsti kelią ginkluoto konflikto </w:t>
      </w:r>
      <w:r w:rsidR="00773D68" w:rsidRPr="00E5193C">
        <w:rPr>
          <w:rFonts w:ascii="Times New Roman" w:hAnsi="Times New Roman"/>
          <w:sz w:val="26"/>
          <w:szCs w:val="26"/>
          <w:lang w:val="lt-LT"/>
        </w:rPr>
        <w:t>augimui</w:t>
      </w:r>
      <w:r w:rsidR="00207215" w:rsidRPr="00E5193C">
        <w:rPr>
          <w:rFonts w:ascii="Times New Roman" w:hAnsi="Times New Roman"/>
          <w:sz w:val="26"/>
          <w:szCs w:val="26"/>
          <w:lang w:val="lt-LT"/>
        </w:rPr>
        <w:t xml:space="preserve"> ar jį nutraukti, atskirti ginkluotame konflikte dalyvaujančias šalis ir sudaryti sąlygas ginkluotą konfliktą sureguliuoti taikiai bei įtvirtinti taiką po jo</w:t>
      </w:r>
      <w:r w:rsidR="00207215" w:rsidRPr="00E5193C">
        <w:rPr>
          <w:rStyle w:val="Puslapioinaosnuoroda"/>
          <w:rFonts w:ascii="Times New Roman" w:hAnsi="Times New Roman"/>
          <w:sz w:val="26"/>
          <w:szCs w:val="26"/>
          <w:lang w:val="lt-LT"/>
        </w:rPr>
        <w:footnoteReference w:id="336"/>
      </w:r>
      <w:r w:rsidRPr="00E5193C">
        <w:rPr>
          <w:rFonts w:ascii="Times New Roman" w:hAnsi="Times New Roman"/>
          <w:sz w:val="26"/>
          <w:szCs w:val="26"/>
          <w:lang w:val="lt-LT"/>
        </w:rPr>
        <w:t>. Neužsitikrinus valstybės ar ginkluoto konflikto šalių sutikimo dėl taikos palaikymo operacijos</w:t>
      </w:r>
      <w:r w:rsidR="00207215" w:rsidRPr="00E5193C">
        <w:rPr>
          <w:rFonts w:ascii="Times New Roman" w:hAnsi="Times New Roman"/>
          <w:sz w:val="26"/>
          <w:szCs w:val="26"/>
          <w:lang w:val="lt-LT"/>
        </w:rPr>
        <w:t xml:space="preserve">, </w:t>
      </w:r>
      <w:r w:rsidRPr="00E5193C">
        <w:rPr>
          <w:rFonts w:ascii="Times New Roman" w:hAnsi="Times New Roman"/>
          <w:sz w:val="26"/>
          <w:szCs w:val="26"/>
          <w:lang w:val="lt-LT"/>
        </w:rPr>
        <w:t>ji</w:t>
      </w:r>
      <w:r w:rsidR="00207215" w:rsidRPr="00E5193C">
        <w:rPr>
          <w:rFonts w:ascii="Times New Roman" w:hAnsi="Times New Roman"/>
          <w:sz w:val="26"/>
          <w:szCs w:val="26"/>
          <w:lang w:val="lt-LT"/>
        </w:rPr>
        <w:t xml:space="preserve"> netenka savo prasmės – palaikyti taiką</w:t>
      </w:r>
      <w:r w:rsidR="00207215" w:rsidRPr="00E5193C">
        <w:rPr>
          <w:rStyle w:val="Puslapioinaosnuoroda"/>
          <w:rFonts w:ascii="Times New Roman" w:hAnsi="Times New Roman"/>
          <w:sz w:val="26"/>
          <w:szCs w:val="26"/>
          <w:lang w:val="lt-LT"/>
        </w:rPr>
        <w:footnoteReference w:id="337"/>
      </w:r>
      <w:r w:rsidR="00611647" w:rsidRPr="00E5193C">
        <w:rPr>
          <w:rFonts w:ascii="Times New Roman" w:hAnsi="Times New Roman"/>
          <w:sz w:val="26"/>
          <w:szCs w:val="26"/>
          <w:lang w:val="lt-LT"/>
        </w:rPr>
        <w:t xml:space="preserve">, todėl </w:t>
      </w:r>
      <w:r w:rsidR="003618F0" w:rsidRPr="00E5193C">
        <w:rPr>
          <w:rFonts w:ascii="Times New Roman" w:hAnsi="Times New Roman"/>
          <w:sz w:val="26"/>
          <w:szCs w:val="26"/>
          <w:lang w:val="lt-LT"/>
        </w:rPr>
        <w:t>konflikto šalių sutikimas</w:t>
      </w:r>
      <w:r w:rsidR="00611647" w:rsidRPr="00E5193C">
        <w:rPr>
          <w:rFonts w:ascii="Times New Roman" w:hAnsi="Times New Roman"/>
          <w:sz w:val="26"/>
          <w:szCs w:val="26"/>
          <w:lang w:val="lt-LT"/>
        </w:rPr>
        <w:t xml:space="preserve"> dėl taikos palaikymo operacijos yra būtina tokios operacijos sėkmės prielaida.</w:t>
      </w:r>
      <w:r w:rsidR="00207215" w:rsidRPr="00E5193C">
        <w:rPr>
          <w:rFonts w:ascii="Times New Roman" w:hAnsi="Times New Roman"/>
          <w:sz w:val="26"/>
          <w:szCs w:val="26"/>
          <w:lang w:val="lt-LT"/>
        </w:rPr>
        <w:t xml:space="preserve"> </w:t>
      </w:r>
    </w:p>
    <w:p w:rsidR="00BF4B3D" w:rsidRPr="00E5193C" w:rsidRDefault="00E20370" w:rsidP="00B13F0F">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Po Š</w:t>
      </w:r>
      <w:r w:rsidR="000914B7" w:rsidRPr="00E5193C">
        <w:rPr>
          <w:rFonts w:ascii="Times New Roman" w:hAnsi="Times New Roman"/>
          <w:sz w:val="26"/>
          <w:szCs w:val="26"/>
          <w:lang w:val="lt-LT"/>
        </w:rPr>
        <w:t xml:space="preserve">altojo karo buvo </w:t>
      </w:r>
      <w:r w:rsidR="00611647" w:rsidRPr="00E5193C">
        <w:rPr>
          <w:rFonts w:ascii="Times New Roman" w:hAnsi="Times New Roman"/>
          <w:sz w:val="26"/>
          <w:szCs w:val="26"/>
          <w:lang w:val="lt-LT"/>
        </w:rPr>
        <w:t>pradėta</w:t>
      </w:r>
      <w:r w:rsidR="000914B7" w:rsidRPr="00E5193C">
        <w:rPr>
          <w:rFonts w:ascii="Times New Roman" w:hAnsi="Times New Roman"/>
          <w:sz w:val="26"/>
          <w:szCs w:val="26"/>
          <w:lang w:val="lt-LT"/>
        </w:rPr>
        <w:t xml:space="preserve"> manyti, jo</w:t>
      </w:r>
      <w:r w:rsidR="006F23B7" w:rsidRPr="00E5193C">
        <w:rPr>
          <w:rFonts w:ascii="Times New Roman" w:hAnsi="Times New Roman"/>
          <w:sz w:val="26"/>
          <w:szCs w:val="26"/>
          <w:lang w:val="lt-LT"/>
        </w:rPr>
        <w:t>g humanitarinė intervencija</w:t>
      </w:r>
      <w:r w:rsidR="00611647" w:rsidRPr="00E5193C">
        <w:rPr>
          <w:rFonts w:ascii="Times New Roman" w:hAnsi="Times New Roman"/>
          <w:sz w:val="26"/>
          <w:szCs w:val="26"/>
          <w:lang w:val="lt-LT"/>
        </w:rPr>
        <w:t xml:space="preserve"> taip pat</w:t>
      </w:r>
      <w:r w:rsidR="006F23B7" w:rsidRPr="00E5193C">
        <w:rPr>
          <w:rFonts w:ascii="Times New Roman" w:hAnsi="Times New Roman"/>
          <w:sz w:val="26"/>
          <w:szCs w:val="26"/>
          <w:lang w:val="lt-LT"/>
        </w:rPr>
        <w:t xml:space="preserve"> </w:t>
      </w:r>
      <w:r w:rsidR="000914B7" w:rsidRPr="00E5193C">
        <w:rPr>
          <w:rFonts w:ascii="Times New Roman" w:hAnsi="Times New Roman"/>
          <w:sz w:val="26"/>
          <w:szCs w:val="26"/>
          <w:lang w:val="lt-LT"/>
        </w:rPr>
        <w:t xml:space="preserve">gali būti skirta pilietiniame kare kariaujančių </w:t>
      </w:r>
      <w:r w:rsidRPr="00E5193C">
        <w:rPr>
          <w:rFonts w:ascii="Times New Roman" w:hAnsi="Times New Roman"/>
          <w:sz w:val="26"/>
          <w:szCs w:val="26"/>
          <w:lang w:val="lt-LT"/>
        </w:rPr>
        <w:t>šalių</w:t>
      </w:r>
      <w:r w:rsidR="000914B7" w:rsidRPr="00E5193C">
        <w:rPr>
          <w:rFonts w:ascii="Times New Roman" w:hAnsi="Times New Roman"/>
          <w:sz w:val="26"/>
          <w:szCs w:val="26"/>
          <w:lang w:val="lt-LT"/>
        </w:rPr>
        <w:t xml:space="preserve"> atskyrimui ar vykstančių </w:t>
      </w:r>
      <w:r w:rsidR="000914B7" w:rsidRPr="00E5193C">
        <w:rPr>
          <w:rFonts w:ascii="Times New Roman" w:hAnsi="Times New Roman"/>
          <w:sz w:val="26"/>
          <w:szCs w:val="26"/>
          <w:lang w:val="lt-LT"/>
        </w:rPr>
        <w:lastRenderedPageBreak/>
        <w:t>derybų saugumo užtikrinimui</w:t>
      </w:r>
      <w:r w:rsidR="000914B7" w:rsidRPr="00E5193C">
        <w:rPr>
          <w:rStyle w:val="Puslapioinaosnuoroda"/>
          <w:rFonts w:ascii="Times New Roman" w:hAnsi="Times New Roman"/>
          <w:sz w:val="26"/>
          <w:szCs w:val="26"/>
          <w:lang w:val="lt-LT"/>
        </w:rPr>
        <w:footnoteReference w:id="338"/>
      </w:r>
      <w:r w:rsidRPr="00E5193C">
        <w:rPr>
          <w:rFonts w:ascii="Times New Roman" w:hAnsi="Times New Roman"/>
          <w:sz w:val="26"/>
          <w:szCs w:val="26"/>
          <w:lang w:val="lt-LT"/>
        </w:rPr>
        <w:t xml:space="preserve">. </w:t>
      </w:r>
      <w:r w:rsidR="002D4F7B" w:rsidRPr="00E5193C">
        <w:rPr>
          <w:rFonts w:ascii="Times New Roman" w:hAnsi="Times New Roman"/>
          <w:sz w:val="26"/>
          <w:szCs w:val="26"/>
          <w:lang w:val="lt-LT"/>
        </w:rPr>
        <w:t xml:space="preserve">Nepaisant to, dabar kariaujančių šalių atskyrimas yra vienas iš pagrindinių taikos palaikymo, o ne humanitarinės intervencijos uždavinių. </w:t>
      </w:r>
    </w:p>
    <w:p w:rsidR="000914B7" w:rsidRPr="00E5193C" w:rsidRDefault="002D4F7B" w:rsidP="00B13F0F">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Reikia atkreipti dėmesį į tai, jog humanitariniai </w:t>
      </w:r>
      <w:r w:rsidR="00BF4B3D" w:rsidRPr="00E5193C">
        <w:rPr>
          <w:rFonts w:ascii="Times New Roman" w:hAnsi="Times New Roman"/>
          <w:sz w:val="26"/>
          <w:szCs w:val="26"/>
          <w:lang w:val="lt-LT"/>
        </w:rPr>
        <w:t xml:space="preserve">intervencijos </w:t>
      </w:r>
      <w:r w:rsidRPr="00E5193C">
        <w:rPr>
          <w:rFonts w:ascii="Times New Roman" w:hAnsi="Times New Roman"/>
          <w:sz w:val="26"/>
          <w:szCs w:val="26"/>
          <w:lang w:val="lt-LT"/>
        </w:rPr>
        <w:t xml:space="preserve">uždaviniai </w:t>
      </w:r>
      <w:r w:rsidR="00BF4B3D" w:rsidRPr="00E5193C">
        <w:rPr>
          <w:rFonts w:ascii="Times New Roman" w:hAnsi="Times New Roman"/>
          <w:sz w:val="26"/>
          <w:szCs w:val="26"/>
          <w:lang w:val="lt-LT"/>
        </w:rPr>
        <w:t>gali būti nustatyti ne tik humanitarinės intervencijos mandate ar gali būti numanomi nesankcionuotos humanitarinės intervencijos atveju, bet gali būti tiek ir taikos palaikymo operacijos,</w:t>
      </w:r>
      <w:r w:rsidR="004500D6" w:rsidRPr="00E5193C">
        <w:rPr>
          <w:rFonts w:ascii="Times New Roman" w:hAnsi="Times New Roman"/>
          <w:sz w:val="26"/>
          <w:szCs w:val="26"/>
          <w:lang w:val="lt-LT"/>
        </w:rPr>
        <w:t xml:space="preserve"> tiek ir intervencijos į žlugusią valstybę,</w:t>
      </w:r>
      <w:r w:rsidR="00BF4B3D" w:rsidRPr="00E5193C">
        <w:rPr>
          <w:rFonts w:ascii="Times New Roman" w:hAnsi="Times New Roman"/>
          <w:sz w:val="26"/>
          <w:szCs w:val="26"/>
          <w:lang w:val="lt-LT"/>
        </w:rPr>
        <w:t xml:space="preserve"> tiek ir intervencijos, siekiant pakeisti valstybės valdymo režimą mandate, pavyzdžiui, JT Saugumo Tarybos rezoliucijoje Nr. 1975 (2011) dėl intervencijos į Dramblio Kaulo Respubliką. Taigi r</w:t>
      </w:r>
      <w:r w:rsidR="001D2A7E" w:rsidRPr="00E5193C">
        <w:rPr>
          <w:rFonts w:ascii="Times New Roman" w:hAnsi="Times New Roman"/>
          <w:sz w:val="26"/>
          <w:szCs w:val="26"/>
          <w:lang w:val="lt-LT"/>
        </w:rPr>
        <w:t xml:space="preserve">emiantis </w:t>
      </w:r>
      <w:r w:rsidRPr="00E5193C">
        <w:rPr>
          <w:rFonts w:ascii="Times New Roman" w:hAnsi="Times New Roman"/>
          <w:sz w:val="26"/>
          <w:szCs w:val="26"/>
          <w:lang w:val="lt-LT"/>
        </w:rPr>
        <w:t xml:space="preserve">valstybių nesankcionuotų intervencijų ir </w:t>
      </w:r>
      <w:r w:rsidR="001D2A7E" w:rsidRPr="00E5193C">
        <w:rPr>
          <w:rFonts w:ascii="Times New Roman" w:hAnsi="Times New Roman"/>
          <w:sz w:val="26"/>
          <w:szCs w:val="26"/>
          <w:lang w:val="lt-LT"/>
        </w:rPr>
        <w:t xml:space="preserve">JT Saugumo Tarybos praktika, </w:t>
      </w:r>
      <w:r w:rsidRPr="00E5193C">
        <w:rPr>
          <w:rFonts w:ascii="Times New Roman" w:hAnsi="Times New Roman"/>
          <w:sz w:val="26"/>
          <w:szCs w:val="26"/>
          <w:lang w:val="lt-LT"/>
        </w:rPr>
        <w:t>humanitarinius intervencijų</w:t>
      </w:r>
      <w:r w:rsidR="001D2A7E" w:rsidRPr="00E5193C">
        <w:rPr>
          <w:rFonts w:ascii="Times New Roman" w:hAnsi="Times New Roman"/>
          <w:sz w:val="26"/>
          <w:szCs w:val="26"/>
          <w:lang w:val="lt-LT"/>
        </w:rPr>
        <w:t xml:space="preserve"> uždavinius galima</w:t>
      </w:r>
      <w:r w:rsidR="00BF4B3D" w:rsidRPr="00E5193C">
        <w:rPr>
          <w:rFonts w:ascii="Times New Roman" w:hAnsi="Times New Roman"/>
          <w:sz w:val="26"/>
          <w:szCs w:val="26"/>
          <w:lang w:val="lt-LT"/>
        </w:rPr>
        <w:t xml:space="preserve"> būtų</w:t>
      </w:r>
      <w:r w:rsidR="001D2A7E" w:rsidRPr="00E5193C">
        <w:rPr>
          <w:rFonts w:ascii="Times New Roman" w:hAnsi="Times New Roman"/>
          <w:sz w:val="26"/>
          <w:szCs w:val="26"/>
          <w:lang w:val="lt-LT"/>
        </w:rPr>
        <w:t xml:space="preserve"> </w:t>
      </w:r>
      <w:r w:rsidR="000914B7" w:rsidRPr="00E5193C">
        <w:rPr>
          <w:rFonts w:ascii="Times New Roman" w:hAnsi="Times New Roman"/>
          <w:sz w:val="26"/>
          <w:szCs w:val="26"/>
          <w:lang w:val="lt-LT"/>
        </w:rPr>
        <w:t>suskirstyti taip:</w:t>
      </w:r>
    </w:p>
    <w:p w:rsidR="007B3098" w:rsidRPr="00E5193C" w:rsidRDefault="007B3098" w:rsidP="00A927AE">
      <w:pPr>
        <w:pStyle w:val="Spalvotasspalvinimas3parykinimas1"/>
        <w:widowControl w:val="0"/>
        <w:numPr>
          <w:ilvl w:val="0"/>
          <w:numId w:val="5"/>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Įtvirtinti saugumo zonas</w:t>
      </w:r>
      <w:r w:rsidRPr="00E5193C">
        <w:rPr>
          <w:rStyle w:val="Puslapioinaosnuoroda"/>
          <w:rFonts w:ascii="Times New Roman" w:hAnsi="Times New Roman"/>
          <w:sz w:val="26"/>
          <w:szCs w:val="26"/>
          <w:lang w:val="lt-LT"/>
        </w:rPr>
        <w:footnoteReference w:id="339"/>
      </w:r>
      <w:r w:rsidRPr="00E5193C">
        <w:rPr>
          <w:rFonts w:ascii="Times New Roman" w:hAnsi="Times New Roman"/>
          <w:sz w:val="26"/>
          <w:szCs w:val="26"/>
          <w:lang w:val="lt-LT"/>
        </w:rPr>
        <w:t xml:space="preserve"> (angl. </w:t>
      </w:r>
      <w:r w:rsidRPr="00E5193C">
        <w:rPr>
          <w:rFonts w:ascii="Times New Roman" w:hAnsi="Times New Roman"/>
          <w:i/>
          <w:sz w:val="26"/>
          <w:szCs w:val="26"/>
          <w:lang w:val="lt-LT"/>
        </w:rPr>
        <w:t>safe haven</w:t>
      </w:r>
      <w:r w:rsidRPr="00E5193C">
        <w:rPr>
          <w:rFonts w:ascii="Times New Roman" w:hAnsi="Times New Roman"/>
          <w:sz w:val="26"/>
          <w:szCs w:val="26"/>
          <w:lang w:val="lt-LT"/>
        </w:rPr>
        <w:t>) ir neskraidymo zonas</w:t>
      </w:r>
      <w:r w:rsidRPr="00E5193C">
        <w:rPr>
          <w:rStyle w:val="Puslapioinaosnuoroda"/>
          <w:rFonts w:ascii="Times New Roman" w:hAnsi="Times New Roman"/>
          <w:sz w:val="26"/>
          <w:szCs w:val="26"/>
          <w:lang w:val="lt-LT"/>
        </w:rPr>
        <w:footnoteReference w:id="340"/>
      </w:r>
      <w:r w:rsidRPr="00E5193C">
        <w:rPr>
          <w:rFonts w:ascii="Times New Roman" w:hAnsi="Times New Roman"/>
          <w:sz w:val="26"/>
          <w:szCs w:val="26"/>
          <w:lang w:val="lt-LT"/>
        </w:rPr>
        <w:t xml:space="preserve"> (angl. </w:t>
      </w:r>
      <w:r w:rsidRPr="00E5193C">
        <w:rPr>
          <w:rFonts w:ascii="Times New Roman" w:hAnsi="Times New Roman"/>
          <w:i/>
          <w:sz w:val="26"/>
          <w:szCs w:val="26"/>
          <w:lang w:val="lt-LT"/>
        </w:rPr>
        <w:t>no fly zone</w:t>
      </w:r>
      <w:r w:rsidRPr="00E5193C">
        <w:rPr>
          <w:rFonts w:ascii="Times New Roman" w:hAnsi="Times New Roman"/>
          <w:sz w:val="26"/>
          <w:szCs w:val="26"/>
          <w:lang w:val="lt-LT"/>
        </w:rPr>
        <w:t>).</w:t>
      </w:r>
    </w:p>
    <w:p w:rsidR="001D2A7E" w:rsidRPr="00E5193C" w:rsidRDefault="000914B7" w:rsidP="00A927AE">
      <w:pPr>
        <w:pStyle w:val="Spalvotasspalvinimas3parykinimas1"/>
        <w:widowControl w:val="0"/>
        <w:numPr>
          <w:ilvl w:val="0"/>
          <w:numId w:val="5"/>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Užtikrinti humanitarinės pagalb</w:t>
      </w:r>
      <w:r w:rsidR="002B0ADA" w:rsidRPr="00E5193C">
        <w:rPr>
          <w:rFonts w:ascii="Times New Roman" w:hAnsi="Times New Roman"/>
          <w:sz w:val="26"/>
          <w:szCs w:val="26"/>
          <w:lang w:val="lt-LT"/>
        </w:rPr>
        <w:t xml:space="preserve">os </w:t>
      </w:r>
      <w:r w:rsidR="005168EA" w:rsidRPr="00E5193C">
        <w:rPr>
          <w:rFonts w:ascii="Times New Roman" w:hAnsi="Times New Roman"/>
          <w:sz w:val="26"/>
          <w:szCs w:val="26"/>
          <w:lang w:val="lt-LT"/>
        </w:rPr>
        <w:t>saugumą</w:t>
      </w:r>
      <w:r w:rsidR="002B0ADA" w:rsidRPr="00E5193C">
        <w:rPr>
          <w:rFonts w:ascii="Times New Roman" w:hAnsi="Times New Roman"/>
          <w:sz w:val="26"/>
          <w:szCs w:val="26"/>
          <w:lang w:val="lt-LT"/>
        </w:rPr>
        <w:t xml:space="preserve"> ir</w:t>
      </w:r>
      <w:r w:rsidR="00535D9B" w:rsidRPr="00E5193C">
        <w:rPr>
          <w:rFonts w:ascii="Times New Roman" w:hAnsi="Times New Roman"/>
          <w:sz w:val="26"/>
          <w:szCs w:val="26"/>
          <w:lang w:val="lt-LT"/>
        </w:rPr>
        <w:t xml:space="preserve"> jos</w:t>
      </w:r>
      <w:r w:rsidR="002B0ADA" w:rsidRPr="00E5193C">
        <w:rPr>
          <w:rFonts w:ascii="Times New Roman" w:hAnsi="Times New Roman"/>
          <w:sz w:val="26"/>
          <w:szCs w:val="26"/>
          <w:lang w:val="lt-LT"/>
        </w:rPr>
        <w:t xml:space="preserve"> prieinamumą</w:t>
      </w:r>
      <w:r w:rsidRPr="00E5193C">
        <w:rPr>
          <w:rStyle w:val="Puslapioinaosnuoroda"/>
          <w:rFonts w:ascii="Times New Roman" w:hAnsi="Times New Roman"/>
          <w:sz w:val="26"/>
          <w:szCs w:val="26"/>
          <w:lang w:val="lt-LT"/>
        </w:rPr>
        <w:footnoteReference w:id="341"/>
      </w:r>
      <w:r w:rsidR="001D2A7E" w:rsidRPr="00E5193C">
        <w:rPr>
          <w:rFonts w:ascii="Times New Roman" w:hAnsi="Times New Roman"/>
          <w:sz w:val="26"/>
          <w:szCs w:val="26"/>
          <w:lang w:val="lt-LT"/>
        </w:rPr>
        <w:t>.</w:t>
      </w:r>
    </w:p>
    <w:p w:rsidR="007B3098" w:rsidRPr="00E5193C" w:rsidRDefault="007B3098" w:rsidP="00A927AE">
      <w:pPr>
        <w:pStyle w:val="Spalvotasspalvinimas3parykinimas1"/>
        <w:widowControl w:val="0"/>
        <w:numPr>
          <w:ilvl w:val="0"/>
          <w:numId w:val="5"/>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Užtikrinti pabėgėlių </w:t>
      </w:r>
      <w:r w:rsidR="003618F0" w:rsidRPr="00E5193C">
        <w:rPr>
          <w:rFonts w:ascii="Times New Roman" w:hAnsi="Times New Roman"/>
          <w:sz w:val="26"/>
          <w:szCs w:val="26"/>
          <w:lang w:val="lt-LT"/>
        </w:rPr>
        <w:t xml:space="preserve">ir perkeltųjų asmenų </w:t>
      </w:r>
      <w:r w:rsidRPr="00E5193C">
        <w:rPr>
          <w:rFonts w:ascii="Times New Roman" w:hAnsi="Times New Roman"/>
          <w:sz w:val="26"/>
          <w:szCs w:val="26"/>
          <w:lang w:val="lt-LT"/>
        </w:rPr>
        <w:t>saugų grįžimą namo</w:t>
      </w:r>
      <w:r w:rsidRPr="00E5193C">
        <w:rPr>
          <w:rStyle w:val="Puslapioinaosnuoroda"/>
          <w:rFonts w:ascii="Times New Roman" w:hAnsi="Times New Roman"/>
          <w:sz w:val="26"/>
          <w:szCs w:val="26"/>
          <w:lang w:val="lt-LT"/>
        </w:rPr>
        <w:footnoteReference w:id="342"/>
      </w:r>
      <w:r w:rsidRPr="00E5193C">
        <w:rPr>
          <w:rFonts w:ascii="Times New Roman" w:hAnsi="Times New Roman"/>
          <w:sz w:val="26"/>
          <w:szCs w:val="26"/>
          <w:lang w:val="lt-LT"/>
        </w:rPr>
        <w:t>.</w:t>
      </w:r>
    </w:p>
    <w:p w:rsidR="000914B7" w:rsidRPr="00E5193C" w:rsidRDefault="00960656" w:rsidP="00A927AE">
      <w:pPr>
        <w:pStyle w:val="Spalvotasspalvinimas3parykinimas1"/>
        <w:widowControl w:val="0"/>
        <w:numPr>
          <w:ilvl w:val="0"/>
          <w:numId w:val="5"/>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Išspręsti susidariusią politinę krizę</w:t>
      </w:r>
      <w:r w:rsidR="000914B7" w:rsidRPr="00E5193C">
        <w:rPr>
          <w:rStyle w:val="Puslapioinaosnuoroda"/>
          <w:rFonts w:ascii="Times New Roman" w:hAnsi="Times New Roman"/>
          <w:sz w:val="26"/>
          <w:szCs w:val="26"/>
          <w:lang w:val="lt-LT"/>
        </w:rPr>
        <w:footnoteReference w:id="343"/>
      </w:r>
      <w:r w:rsidR="001D2A7E" w:rsidRPr="00E5193C">
        <w:rPr>
          <w:rFonts w:ascii="Times New Roman" w:hAnsi="Times New Roman"/>
          <w:sz w:val="26"/>
          <w:szCs w:val="26"/>
          <w:lang w:val="lt-LT"/>
        </w:rPr>
        <w:t>.</w:t>
      </w:r>
      <w:r w:rsidR="007F3501" w:rsidRPr="00E5193C">
        <w:rPr>
          <w:rFonts w:ascii="Times New Roman" w:hAnsi="Times New Roman"/>
          <w:sz w:val="26"/>
          <w:szCs w:val="26"/>
          <w:lang w:val="lt-LT"/>
        </w:rPr>
        <w:t xml:space="preserve"> </w:t>
      </w:r>
    </w:p>
    <w:p w:rsidR="002D4F7B" w:rsidRPr="00E5193C" w:rsidRDefault="007F3501" w:rsidP="00B44D74">
      <w:pPr>
        <w:pStyle w:val="Spalvotasspalvinimas3parykinimas1"/>
        <w:widowControl w:val="0"/>
        <w:numPr>
          <w:ilvl w:val="0"/>
          <w:numId w:val="5"/>
        </w:numPr>
        <w:tabs>
          <w:tab w:val="left" w:pos="0"/>
          <w:tab w:val="left" w:pos="567"/>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Nutraukti</w:t>
      </w:r>
      <w:r w:rsidR="00535D9B" w:rsidRPr="00E5193C">
        <w:rPr>
          <w:rFonts w:ascii="Times New Roman" w:hAnsi="Times New Roman"/>
          <w:sz w:val="26"/>
          <w:szCs w:val="26"/>
          <w:lang w:val="lt-LT"/>
        </w:rPr>
        <w:t xml:space="preserve"> </w:t>
      </w:r>
      <w:r w:rsidR="00960656" w:rsidRPr="00E5193C">
        <w:rPr>
          <w:rFonts w:ascii="Times New Roman" w:hAnsi="Times New Roman"/>
          <w:sz w:val="26"/>
          <w:szCs w:val="26"/>
          <w:lang w:val="lt-LT"/>
        </w:rPr>
        <w:t>ginkluoto konflikto šalių</w:t>
      </w:r>
      <w:r w:rsidR="000914B7" w:rsidRPr="00E5193C">
        <w:rPr>
          <w:rFonts w:ascii="Times New Roman" w:hAnsi="Times New Roman"/>
          <w:sz w:val="26"/>
          <w:szCs w:val="26"/>
          <w:lang w:val="lt-LT"/>
        </w:rPr>
        <w:t xml:space="preserve"> vykdomus </w:t>
      </w:r>
      <w:r w:rsidR="00535D9B" w:rsidRPr="00E5193C">
        <w:rPr>
          <w:rFonts w:ascii="Times New Roman" w:hAnsi="Times New Roman"/>
          <w:sz w:val="26"/>
          <w:szCs w:val="26"/>
          <w:lang w:val="lt-LT"/>
        </w:rPr>
        <w:t>civilių užpuolimus</w:t>
      </w:r>
      <w:r w:rsidR="000914B7" w:rsidRPr="00E5193C">
        <w:rPr>
          <w:rStyle w:val="Puslapioinaosnuoroda"/>
          <w:rFonts w:ascii="Times New Roman" w:hAnsi="Times New Roman"/>
          <w:sz w:val="26"/>
          <w:szCs w:val="26"/>
          <w:lang w:val="lt-LT"/>
        </w:rPr>
        <w:footnoteReference w:id="344"/>
      </w:r>
      <w:r w:rsidR="000914B7" w:rsidRPr="00E5193C">
        <w:rPr>
          <w:rFonts w:ascii="Times New Roman" w:hAnsi="Times New Roman"/>
          <w:sz w:val="26"/>
          <w:szCs w:val="26"/>
          <w:lang w:val="lt-LT"/>
        </w:rPr>
        <w:t>.</w:t>
      </w:r>
      <w:r w:rsidR="00D624A8" w:rsidRPr="00E5193C">
        <w:rPr>
          <w:rFonts w:ascii="Times New Roman" w:hAnsi="Times New Roman"/>
          <w:sz w:val="26"/>
          <w:szCs w:val="26"/>
          <w:lang w:val="lt-LT"/>
        </w:rPr>
        <w:t xml:space="preserve"> </w:t>
      </w:r>
    </w:p>
    <w:p w:rsidR="0039604A" w:rsidRPr="00E5193C" w:rsidRDefault="00994111" w:rsidP="00B13F0F">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Akivaizdu</w:t>
      </w:r>
      <w:r w:rsidR="007B3098" w:rsidRPr="00E5193C">
        <w:rPr>
          <w:rFonts w:ascii="Times New Roman" w:hAnsi="Times New Roman"/>
          <w:sz w:val="26"/>
          <w:szCs w:val="26"/>
          <w:lang w:val="lt-LT"/>
        </w:rPr>
        <w:t xml:space="preserve">, jog </w:t>
      </w:r>
      <w:r w:rsidR="00DB5D9F" w:rsidRPr="00E5193C">
        <w:rPr>
          <w:rFonts w:ascii="Times New Roman" w:hAnsi="Times New Roman"/>
          <w:sz w:val="26"/>
          <w:szCs w:val="26"/>
          <w:lang w:val="lt-LT"/>
        </w:rPr>
        <w:t>dauguma humanitarinių</w:t>
      </w:r>
      <w:r w:rsidR="00827E87" w:rsidRPr="00E5193C">
        <w:rPr>
          <w:rFonts w:ascii="Times New Roman" w:hAnsi="Times New Roman"/>
          <w:sz w:val="26"/>
          <w:szCs w:val="26"/>
          <w:lang w:val="lt-LT"/>
        </w:rPr>
        <w:t xml:space="preserve"> už</w:t>
      </w:r>
      <w:r w:rsidR="00DB5D9F" w:rsidRPr="00E5193C">
        <w:rPr>
          <w:rFonts w:ascii="Times New Roman" w:hAnsi="Times New Roman"/>
          <w:sz w:val="26"/>
          <w:szCs w:val="26"/>
          <w:lang w:val="lt-LT"/>
        </w:rPr>
        <w:t>davinių</w:t>
      </w:r>
      <w:r w:rsidR="00827E87" w:rsidRPr="00E5193C">
        <w:rPr>
          <w:rFonts w:ascii="Times New Roman" w:hAnsi="Times New Roman"/>
          <w:sz w:val="26"/>
          <w:szCs w:val="26"/>
          <w:lang w:val="lt-LT"/>
        </w:rPr>
        <w:t xml:space="preserve"> yra susiję</w:t>
      </w:r>
      <w:r w:rsidR="007F3501" w:rsidRPr="00E5193C">
        <w:rPr>
          <w:rFonts w:ascii="Times New Roman" w:hAnsi="Times New Roman"/>
          <w:sz w:val="26"/>
          <w:szCs w:val="26"/>
          <w:lang w:val="lt-LT"/>
        </w:rPr>
        <w:t xml:space="preserve"> su civilių apsaugos įgyvendinimu. </w:t>
      </w:r>
      <w:r w:rsidR="00827E87" w:rsidRPr="00E5193C">
        <w:rPr>
          <w:rFonts w:ascii="Times New Roman" w:hAnsi="Times New Roman"/>
          <w:sz w:val="26"/>
          <w:szCs w:val="26"/>
          <w:lang w:val="lt-LT"/>
        </w:rPr>
        <w:t>Taikos palaikymo</w:t>
      </w:r>
      <w:r w:rsidR="003618F0" w:rsidRPr="00E5193C">
        <w:rPr>
          <w:rFonts w:ascii="Times New Roman" w:hAnsi="Times New Roman"/>
          <w:sz w:val="26"/>
          <w:szCs w:val="26"/>
          <w:lang w:val="lt-LT"/>
        </w:rPr>
        <w:t xml:space="preserve"> operacijos</w:t>
      </w:r>
      <w:r w:rsidR="00827E87" w:rsidRPr="00E5193C">
        <w:rPr>
          <w:rFonts w:ascii="Times New Roman" w:hAnsi="Times New Roman"/>
          <w:sz w:val="26"/>
          <w:szCs w:val="26"/>
          <w:lang w:val="lt-LT"/>
        </w:rPr>
        <w:t xml:space="preserve"> vienas iš pagrindinių uždavinių taip pat yra civilių asmenų apsauga</w:t>
      </w:r>
      <w:r w:rsidR="000914B7" w:rsidRPr="00E5193C">
        <w:rPr>
          <w:rStyle w:val="Puslapioinaosnuoroda"/>
          <w:rFonts w:ascii="Times New Roman" w:hAnsi="Times New Roman"/>
          <w:sz w:val="26"/>
          <w:szCs w:val="26"/>
          <w:lang w:val="lt-LT"/>
        </w:rPr>
        <w:footnoteReference w:id="345"/>
      </w:r>
      <w:r w:rsidR="000914B7" w:rsidRPr="00E5193C">
        <w:rPr>
          <w:rFonts w:ascii="Times New Roman" w:hAnsi="Times New Roman"/>
          <w:sz w:val="26"/>
          <w:szCs w:val="26"/>
          <w:lang w:val="lt-LT"/>
        </w:rPr>
        <w:t xml:space="preserve">. </w:t>
      </w:r>
      <w:r w:rsidR="009E0F61" w:rsidRPr="00E5193C">
        <w:rPr>
          <w:rFonts w:ascii="Times New Roman" w:hAnsi="Times New Roman"/>
          <w:sz w:val="26"/>
          <w:szCs w:val="26"/>
          <w:lang w:val="lt-LT"/>
        </w:rPr>
        <w:t>Dėl šios priežasties siekiant pagrindinio šios disertacijos</w:t>
      </w:r>
      <w:r w:rsidR="00B44D74" w:rsidRPr="00E5193C">
        <w:rPr>
          <w:rFonts w:ascii="Times New Roman" w:hAnsi="Times New Roman"/>
          <w:sz w:val="26"/>
          <w:szCs w:val="26"/>
          <w:lang w:val="lt-LT"/>
        </w:rPr>
        <w:t xml:space="preserve"> dalies</w:t>
      </w:r>
      <w:r w:rsidR="009E0F61" w:rsidRPr="00E5193C">
        <w:rPr>
          <w:rFonts w:ascii="Times New Roman" w:hAnsi="Times New Roman"/>
          <w:sz w:val="26"/>
          <w:szCs w:val="26"/>
          <w:lang w:val="lt-LT"/>
        </w:rPr>
        <w:t xml:space="preserve"> tikslo</w:t>
      </w:r>
      <w:r w:rsidR="00FC3EA3" w:rsidRPr="00E5193C">
        <w:rPr>
          <w:rFonts w:ascii="Times New Roman" w:hAnsi="Times New Roman"/>
          <w:sz w:val="26"/>
          <w:szCs w:val="26"/>
          <w:lang w:val="lt-LT"/>
        </w:rPr>
        <w:t>,</w:t>
      </w:r>
      <w:r w:rsidR="009E0F61" w:rsidRPr="00E5193C">
        <w:rPr>
          <w:rFonts w:ascii="Times New Roman" w:hAnsi="Times New Roman"/>
          <w:sz w:val="26"/>
          <w:szCs w:val="26"/>
          <w:lang w:val="lt-LT"/>
        </w:rPr>
        <w:t xml:space="preserve"> reikia nustatyti civilių apsaugos santykį su tikslu nutraukti humanitarinę krizę ir remiantis šia analize, atriboti humanitarinę intervenciją nuo taikos palaikymo operacijos šiuolaikinėje tarptautinėje teisėje.</w:t>
      </w:r>
      <w:r w:rsidR="00B44D74" w:rsidRPr="00E5193C">
        <w:rPr>
          <w:rFonts w:ascii="Times New Roman" w:hAnsi="Times New Roman"/>
          <w:sz w:val="26"/>
          <w:szCs w:val="26"/>
          <w:lang w:val="lt-LT"/>
        </w:rPr>
        <w:t xml:space="preserve"> </w:t>
      </w:r>
      <w:r w:rsidR="00343F65" w:rsidRPr="00E5193C">
        <w:rPr>
          <w:rFonts w:ascii="Times New Roman" w:hAnsi="Times New Roman"/>
          <w:sz w:val="26"/>
          <w:szCs w:val="26"/>
          <w:lang w:val="lt-LT"/>
        </w:rPr>
        <w:t xml:space="preserve">Tarptautinės teisės doktrinoje pateikiamos skirtingos civilių apsaugos sampratos, </w:t>
      </w:r>
      <w:r w:rsidR="004853EE" w:rsidRPr="00E5193C">
        <w:rPr>
          <w:rFonts w:ascii="Times New Roman" w:hAnsi="Times New Roman"/>
          <w:sz w:val="26"/>
          <w:szCs w:val="26"/>
          <w:lang w:val="lt-LT"/>
        </w:rPr>
        <w:t xml:space="preserve">todėl siekiant </w:t>
      </w:r>
      <w:r w:rsidR="00343F65" w:rsidRPr="00E5193C">
        <w:rPr>
          <w:rFonts w:ascii="Times New Roman" w:hAnsi="Times New Roman"/>
          <w:sz w:val="26"/>
          <w:szCs w:val="26"/>
          <w:lang w:val="lt-LT"/>
        </w:rPr>
        <w:t>atskirti humanitarinę intervenciją nuo taikos palaikymo opera</w:t>
      </w:r>
      <w:r w:rsidR="00B44D74" w:rsidRPr="00E5193C">
        <w:rPr>
          <w:rFonts w:ascii="Times New Roman" w:hAnsi="Times New Roman"/>
          <w:sz w:val="26"/>
          <w:szCs w:val="26"/>
          <w:lang w:val="lt-LT"/>
        </w:rPr>
        <w:t>cijos,</w:t>
      </w:r>
      <w:r w:rsidR="004853EE" w:rsidRPr="00E5193C">
        <w:rPr>
          <w:rFonts w:ascii="Times New Roman" w:hAnsi="Times New Roman"/>
          <w:sz w:val="26"/>
          <w:szCs w:val="26"/>
          <w:lang w:val="lt-LT"/>
        </w:rPr>
        <w:t xml:space="preserve"> reikia nustatyti </w:t>
      </w:r>
      <w:r w:rsidR="00B44D74" w:rsidRPr="00E5193C">
        <w:rPr>
          <w:rFonts w:ascii="Times New Roman" w:hAnsi="Times New Roman"/>
          <w:sz w:val="26"/>
          <w:szCs w:val="26"/>
          <w:lang w:val="lt-LT"/>
        </w:rPr>
        <w:t xml:space="preserve">humanitarinės intervencijos garantuojamos </w:t>
      </w:r>
      <w:r w:rsidR="004853EE" w:rsidRPr="00E5193C">
        <w:rPr>
          <w:rFonts w:ascii="Times New Roman" w:hAnsi="Times New Roman"/>
          <w:sz w:val="26"/>
          <w:szCs w:val="26"/>
          <w:lang w:val="lt-LT"/>
        </w:rPr>
        <w:t>civilių apsaugos skirtumus nuo taikos palaikymo operacijos</w:t>
      </w:r>
      <w:r w:rsidR="0040680D" w:rsidRPr="00E5193C">
        <w:rPr>
          <w:rFonts w:ascii="Times New Roman" w:hAnsi="Times New Roman"/>
          <w:sz w:val="26"/>
          <w:szCs w:val="26"/>
          <w:lang w:val="lt-LT"/>
        </w:rPr>
        <w:t xml:space="preserve"> metu</w:t>
      </w:r>
      <w:r w:rsidR="007B3098" w:rsidRPr="00E5193C">
        <w:rPr>
          <w:rFonts w:ascii="Times New Roman" w:hAnsi="Times New Roman"/>
          <w:sz w:val="26"/>
          <w:szCs w:val="26"/>
          <w:lang w:val="lt-LT"/>
        </w:rPr>
        <w:t xml:space="preserve"> vykdomos</w:t>
      </w:r>
      <w:r w:rsidR="004853EE" w:rsidRPr="00E5193C">
        <w:rPr>
          <w:rFonts w:ascii="Times New Roman" w:hAnsi="Times New Roman"/>
          <w:sz w:val="26"/>
          <w:szCs w:val="26"/>
          <w:lang w:val="lt-LT"/>
        </w:rPr>
        <w:t xml:space="preserve"> civilių apsaugos.</w:t>
      </w:r>
    </w:p>
    <w:p w:rsidR="000914B7" w:rsidRPr="00E5193C" w:rsidRDefault="001B43B1" w:rsidP="00B13F0F">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P. Williams</w:t>
      </w:r>
      <w:r w:rsidR="000914B7" w:rsidRPr="00E5193C">
        <w:rPr>
          <w:rFonts w:ascii="Times New Roman" w:hAnsi="Times New Roman"/>
          <w:sz w:val="26"/>
          <w:szCs w:val="26"/>
          <w:lang w:val="lt-LT"/>
        </w:rPr>
        <w:t>, siekdamas išskaidyti civilių apsaugos koncepciją, pateikia šią</w:t>
      </w:r>
      <w:r w:rsidR="00164DD7" w:rsidRPr="00E5193C">
        <w:rPr>
          <w:rFonts w:ascii="Times New Roman" w:hAnsi="Times New Roman"/>
          <w:sz w:val="26"/>
          <w:szCs w:val="26"/>
          <w:lang w:val="lt-LT"/>
        </w:rPr>
        <w:t xml:space="preserve"> </w:t>
      </w:r>
      <w:r w:rsidR="000914B7" w:rsidRPr="00E5193C">
        <w:rPr>
          <w:rFonts w:ascii="Times New Roman" w:hAnsi="Times New Roman"/>
          <w:sz w:val="26"/>
          <w:szCs w:val="26"/>
          <w:lang w:val="lt-LT"/>
        </w:rPr>
        <w:t>diagramą</w:t>
      </w:r>
      <w:r w:rsidR="00156BAB">
        <w:rPr>
          <w:rFonts w:ascii="Times New Roman" w:hAnsi="Times New Roman"/>
          <w:sz w:val="26"/>
          <w:szCs w:val="26"/>
          <w:lang w:val="lt-LT"/>
        </w:rPr>
        <w:t>:</w:t>
      </w:r>
    </w:p>
    <w:p w:rsidR="00623E2E" w:rsidRPr="00E5193C" w:rsidRDefault="00623E2E" w:rsidP="00C16E87">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noProof/>
          <w:sz w:val="26"/>
          <w:szCs w:val="26"/>
          <w:lang w:val="lt-LT" w:eastAsia="lt-LT"/>
        </w:rPr>
      </w:pPr>
    </w:p>
    <w:p w:rsidR="00623E2E" w:rsidRPr="00E5193C" w:rsidRDefault="00623E2E" w:rsidP="00C16E87">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noProof/>
          <w:sz w:val="26"/>
          <w:szCs w:val="26"/>
          <w:lang w:val="lt-LT" w:eastAsia="lt-LT"/>
        </w:rPr>
      </w:pPr>
      <w:r w:rsidRPr="00E5193C">
        <w:rPr>
          <w:rFonts w:ascii="Times New Roman" w:hAnsi="Times New Roman"/>
          <w:noProof/>
          <w:sz w:val="26"/>
          <w:szCs w:val="26"/>
          <w:lang w:val="lt-LT" w:eastAsia="lt-LT"/>
        </w:rPr>
        <w:drawing>
          <wp:inline distT="0" distB="0" distL="0" distR="0">
            <wp:extent cx="5486400" cy="320040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0914B7" w:rsidRPr="00156BAB" w:rsidRDefault="00DA77F0" w:rsidP="005C78C7">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right"/>
        <w:outlineLvl w:val="0"/>
        <w:rPr>
          <w:rFonts w:ascii="Times New Roman" w:hAnsi="Times New Roman"/>
          <w:sz w:val="20"/>
          <w:szCs w:val="20"/>
          <w:lang w:val="lt-LT"/>
        </w:rPr>
      </w:pP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Pr>
          <w:rFonts w:ascii="Times New Roman" w:hAnsi="Times New Roman"/>
          <w:sz w:val="26"/>
          <w:szCs w:val="26"/>
          <w:lang w:val="lt-LT"/>
        </w:rPr>
        <w:tab/>
      </w:r>
      <w:r w:rsidR="000914B7" w:rsidRPr="00156BAB">
        <w:rPr>
          <w:rFonts w:ascii="Times New Roman" w:hAnsi="Times New Roman"/>
          <w:sz w:val="20"/>
          <w:szCs w:val="20"/>
          <w:lang w:val="lt-LT"/>
        </w:rPr>
        <w:t xml:space="preserve">Šaltinis: WILLIAMS, </w:t>
      </w:r>
      <w:r w:rsidR="000F5A3C" w:rsidRPr="00156BAB">
        <w:rPr>
          <w:rFonts w:ascii="Times New Roman" w:hAnsi="Times New Roman"/>
          <w:sz w:val="20"/>
          <w:szCs w:val="20"/>
          <w:lang w:val="lt-LT"/>
        </w:rPr>
        <w:t>išnaša 345</w:t>
      </w:r>
      <w:r w:rsidR="000914B7" w:rsidRPr="00156BAB">
        <w:rPr>
          <w:rFonts w:ascii="Times New Roman" w:hAnsi="Times New Roman"/>
          <w:sz w:val="20"/>
          <w:szCs w:val="20"/>
          <w:lang w:val="lt-LT"/>
        </w:rPr>
        <w:t>, p. 16.</w:t>
      </w:r>
    </w:p>
    <w:p w:rsidR="002A539E" w:rsidRPr="00E5193C" w:rsidRDefault="002A539E" w:rsidP="00B13F0F">
      <w:pPr>
        <w:widowControl w:val="0"/>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p>
    <w:p w:rsidR="00C16E87" w:rsidRPr="00E5193C" w:rsidRDefault="004500D6" w:rsidP="00B13F0F">
      <w:pPr>
        <w:widowControl w:val="0"/>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Pateikta diagrama iliustruoja tai, jog a</w:t>
      </w:r>
      <w:r w:rsidR="00137D3F" w:rsidRPr="00E5193C">
        <w:rPr>
          <w:rFonts w:ascii="Times New Roman" w:hAnsi="Times New Roman"/>
          <w:sz w:val="26"/>
          <w:szCs w:val="26"/>
          <w:lang w:val="lt-LT"/>
        </w:rPr>
        <w:t>smens fizinis saugumas yra būtinas siekiant išgyventi</w:t>
      </w:r>
      <w:r w:rsidR="00137D3F" w:rsidRPr="00E5193C">
        <w:rPr>
          <w:rStyle w:val="Puslapioinaosnuoroda"/>
          <w:rFonts w:ascii="Times New Roman" w:hAnsi="Times New Roman"/>
          <w:sz w:val="26"/>
          <w:szCs w:val="26"/>
          <w:lang w:val="lt-LT"/>
        </w:rPr>
        <w:footnoteReference w:id="346"/>
      </w:r>
      <w:r w:rsidR="00137D3F" w:rsidRPr="00E5193C">
        <w:rPr>
          <w:rFonts w:ascii="Times New Roman" w:hAnsi="Times New Roman"/>
          <w:sz w:val="26"/>
          <w:szCs w:val="26"/>
          <w:lang w:val="lt-LT"/>
        </w:rPr>
        <w:t>,</w:t>
      </w:r>
      <w:r w:rsidR="007B3098" w:rsidRPr="00E5193C">
        <w:rPr>
          <w:rFonts w:ascii="Times New Roman" w:hAnsi="Times New Roman"/>
          <w:sz w:val="26"/>
          <w:szCs w:val="26"/>
          <w:lang w:val="lt-LT"/>
        </w:rPr>
        <w:t xml:space="preserve"> </w:t>
      </w:r>
      <w:r w:rsidR="00137D3F" w:rsidRPr="00E5193C">
        <w:rPr>
          <w:rFonts w:ascii="Times New Roman" w:hAnsi="Times New Roman"/>
          <w:sz w:val="26"/>
          <w:szCs w:val="26"/>
          <w:lang w:val="lt-LT"/>
        </w:rPr>
        <w:t>todėl jis yra</w:t>
      </w:r>
      <w:r w:rsidR="00623E2E" w:rsidRPr="00E5193C">
        <w:rPr>
          <w:rFonts w:ascii="Times New Roman" w:hAnsi="Times New Roman"/>
          <w:sz w:val="26"/>
          <w:szCs w:val="26"/>
          <w:lang w:val="lt-LT"/>
        </w:rPr>
        <w:t xml:space="preserve"> svarb</w:t>
      </w:r>
      <w:r w:rsidR="00137D3F" w:rsidRPr="00E5193C">
        <w:rPr>
          <w:rFonts w:ascii="Times New Roman" w:hAnsi="Times New Roman"/>
          <w:sz w:val="26"/>
          <w:szCs w:val="26"/>
          <w:lang w:val="lt-LT"/>
        </w:rPr>
        <w:t>iausias civilių apsaugos lygmuo.</w:t>
      </w:r>
      <w:r w:rsidR="00623E2E" w:rsidRPr="00E5193C">
        <w:rPr>
          <w:rFonts w:ascii="Times New Roman" w:hAnsi="Times New Roman"/>
          <w:sz w:val="26"/>
          <w:szCs w:val="26"/>
          <w:lang w:val="lt-LT"/>
        </w:rPr>
        <w:t xml:space="preserve"> </w:t>
      </w:r>
      <w:r w:rsidR="00137D3F" w:rsidRPr="00E5193C">
        <w:rPr>
          <w:rFonts w:ascii="Times New Roman" w:hAnsi="Times New Roman"/>
          <w:sz w:val="26"/>
          <w:szCs w:val="26"/>
          <w:lang w:val="lt-LT"/>
        </w:rPr>
        <w:t>Asmens</w:t>
      </w:r>
      <w:r w:rsidR="00623E2E" w:rsidRPr="00E5193C">
        <w:rPr>
          <w:rFonts w:ascii="Times New Roman" w:hAnsi="Times New Roman"/>
          <w:sz w:val="26"/>
          <w:szCs w:val="26"/>
          <w:lang w:val="lt-LT"/>
        </w:rPr>
        <w:t xml:space="preserve"> išgyv</w:t>
      </w:r>
      <w:r w:rsidR="00137D3F" w:rsidRPr="00E5193C">
        <w:rPr>
          <w:rFonts w:ascii="Times New Roman" w:hAnsi="Times New Roman"/>
          <w:sz w:val="26"/>
          <w:szCs w:val="26"/>
          <w:lang w:val="lt-LT"/>
        </w:rPr>
        <w:t>enimui, t.</w:t>
      </w:r>
      <w:r w:rsidR="003E1A6A" w:rsidRPr="00E5193C">
        <w:rPr>
          <w:rFonts w:ascii="Times New Roman" w:hAnsi="Times New Roman"/>
          <w:sz w:val="26"/>
          <w:szCs w:val="26"/>
          <w:lang w:val="lt-LT"/>
        </w:rPr>
        <w:t xml:space="preserve"> </w:t>
      </w:r>
      <w:r w:rsidR="00137D3F" w:rsidRPr="00E5193C">
        <w:rPr>
          <w:rFonts w:ascii="Times New Roman" w:hAnsi="Times New Roman"/>
          <w:sz w:val="26"/>
          <w:szCs w:val="26"/>
          <w:lang w:val="lt-LT"/>
        </w:rPr>
        <w:t>y. antrajam</w:t>
      </w:r>
      <w:r w:rsidR="003E1A6A" w:rsidRPr="00E5193C">
        <w:rPr>
          <w:rFonts w:ascii="Times New Roman" w:hAnsi="Times New Roman"/>
          <w:sz w:val="26"/>
          <w:szCs w:val="26"/>
          <w:lang w:val="lt-LT"/>
        </w:rPr>
        <w:t xml:space="preserve"> civilių</w:t>
      </w:r>
      <w:r w:rsidR="00623E2E" w:rsidRPr="00E5193C">
        <w:rPr>
          <w:rFonts w:ascii="Times New Roman" w:hAnsi="Times New Roman"/>
          <w:sz w:val="26"/>
          <w:szCs w:val="26"/>
          <w:lang w:val="lt-LT"/>
        </w:rPr>
        <w:t xml:space="preserve"> apsaugos lygmeniu</w:t>
      </w:r>
      <w:r w:rsidR="007B6BE8" w:rsidRPr="00E5193C">
        <w:rPr>
          <w:rFonts w:ascii="Times New Roman" w:hAnsi="Times New Roman"/>
          <w:sz w:val="26"/>
          <w:szCs w:val="26"/>
          <w:lang w:val="lt-LT"/>
        </w:rPr>
        <w:t xml:space="preserve">i, svarbi laiku suteikta </w:t>
      </w:r>
      <w:r w:rsidR="00137D3F" w:rsidRPr="00E5193C">
        <w:rPr>
          <w:rFonts w:ascii="Times New Roman" w:hAnsi="Times New Roman"/>
          <w:sz w:val="26"/>
          <w:szCs w:val="26"/>
          <w:lang w:val="lt-LT"/>
        </w:rPr>
        <w:t>humanitar</w:t>
      </w:r>
      <w:r w:rsidR="007B6BE8" w:rsidRPr="00E5193C">
        <w:rPr>
          <w:rFonts w:ascii="Times New Roman" w:hAnsi="Times New Roman"/>
          <w:sz w:val="26"/>
          <w:szCs w:val="26"/>
          <w:lang w:val="lt-LT"/>
        </w:rPr>
        <w:t>inė pagalba</w:t>
      </w:r>
      <w:r w:rsidR="00137D3F" w:rsidRPr="00E5193C">
        <w:rPr>
          <w:rFonts w:ascii="Times New Roman" w:hAnsi="Times New Roman"/>
          <w:sz w:val="26"/>
          <w:szCs w:val="26"/>
          <w:lang w:val="lt-LT"/>
        </w:rPr>
        <w:t xml:space="preserve"> ir tinkamas jos paskirstymas.</w:t>
      </w:r>
      <w:r w:rsidR="00623E2E" w:rsidRPr="00E5193C">
        <w:rPr>
          <w:rFonts w:ascii="Times New Roman" w:hAnsi="Times New Roman"/>
          <w:sz w:val="26"/>
          <w:szCs w:val="26"/>
          <w:lang w:val="lt-LT"/>
        </w:rPr>
        <w:t xml:space="preserve"> </w:t>
      </w:r>
      <w:r w:rsidR="00512E2D" w:rsidRPr="00E5193C">
        <w:rPr>
          <w:rFonts w:ascii="Times New Roman" w:hAnsi="Times New Roman"/>
          <w:sz w:val="26"/>
          <w:szCs w:val="26"/>
          <w:lang w:val="lt-LT"/>
        </w:rPr>
        <w:t>Toks civilių apsaugos koncepcijos išskaidymas siejasi su JT Saugumo Tarybos rezoliucijoje Nr. 1674 (2006) dėl civilių apsaugos</w:t>
      </w:r>
      <w:r w:rsidR="00623E2E" w:rsidRPr="00E5193C">
        <w:rPr>
          <w:rFonts w:ascii="Times New Roman" w:hAnsi="Times New Roman"/>
          <w:sz w:val="26"/>
          <w:szCs w:val="26"/>
          <w:lang w:val="lt-LT"/>
        </w:rPr>
        <w:t xml:space="preserve"> </w:t>
      </w:r>
      <w:r w:rsidR="008A3E40" w:rsidRPr="00E5193C">
        <w:rPr>
          <w:rFonts w:ascii="Times New Roman" w:hAnsi="Times New Roman"/>
          <w:sz w:val="26"/>
          <w:szCs w:val="26"/>
          <w:lang w:val="lt-LT"/>
        </w:rPr>
        <w:t>išvardinta</w:t>
      </w:r>
      <w:r w:rsidR="00623E2E" w:rsidRPr="00E5193C">
        <w:rPr>
          <w:rFonts w:ascii="Times New Roman" w:hAnsi="Times New Roman"/>
          <w:sz w:val="26"/>
          <w:szCs w:val="26"/>
          <w:lang w:val="lt-LT"/>
        </w:rPr>
        <w:t xml:space="preserve">is civilių apsaugos </w:t>
      </w:r>
      <w:r w:rsidR="007B3098" w:rsidRPr="00E5193C">
        <w:rPr>
          <w:rFonts w:ascii="Times New Roman" w:hAnsi="Times New Roman"/>
          <w:sz w:val="26"/>
          <w:szCs w:val="26"/>
          <w:lang w:val="lt-LT"/>
        </w:rPr>
        <w:t>uždaviniais</w:t>
      </w:r>
      <w:r w:rsidR="00623E2E" w:rsidRPr="00E5193C">
        <w:rPr>
          <w:rFonts w:ascii="Times New Roman" w:hAnsi="Times New Roman"/>
          <w:sz w:val="26"/>
          <w:szCs w:val="26"/>
          <w:lang w:val="lt-LT"/>
        </w:rPr>
        <w:t>. Reikia atkre</w:t>
      </w:r>
      <w:r w:rsidR="008A3E40" w:rsidRPr="00E5193C">
        <w:rPr>
          <w:rFonts w:ascii="Times New Roman" w:hAnsi="Times New Roman"/>
          <w:sz w:val="26"/>
          <w:szCs w:val="26"/>
          <w:lang w:val="lt-LT"/>
        </w:rPr>
        <w:t xml:space="preserve">ipti dėmesį į tai, jog </w:t>
      </w:r>
      <w:r w:rsidR="007B3098" w:rsidRPr="00E5193C">
        <w:rPr>
          <w:rFonts w:ascii="Times New Roman" w:hAnsi="Times New Roman"/>
          <w:sz w:val="26"/>
          <w:szCs w:val="26"/>
          <w:lang w:val="lt-LT"/>
        </w:rPr>
        <w:t>jie</w:t>
      </w:r>
      <w:r w:rsidR="00623E2E" w:rsidRPr="00E5193C">
        <w:rPr>
          <w:rFonts w:ascii="Times New Roman" w:hAnsi="Times New Roman"/>
          <w:sz w:val="26"/>
          <w:szCs w:val="26"/>
          <w:lang w:val="lt-LT"/>
        </w:rPr>
        <w:t xml:space="preserve"> </w:t>
      </w:r>
      <w:r w:rsidR="008A3E40" w:rsidRPr="00E5193C">
        <w:rPr>
          <w:rFonts w:ascii="Times New Roman" w:hAnsi="Times New Roman"/>
          <w:sz w:val="26"/>
          <w:szCs w:val="26"/>
          <w:lang w:val="lt-LT"/>
        </w:rPr>
        <w:t>JT Saugumo Tarybos rezoliucijoje nėra dėstom</w:t>
      </w:r>
      <w:r w:rsidR="007B6BE8" w:rsidRPr="00E5193C">
        <w:rPr>
          <w:rFonts w:ascii="Times New Roman" w:hAnsi="Times New Roman"/>
          <w:sz w:val="26"/>
          <w:szCs w:val="26"/>
          <w:lang w:val="lt-LT"/>
        </w:rPr>
        <w:t>i</w:t>
      </w:r>
      <w:r w:rsidR="00623E2E" w:rsidRPr="00E5193C">
        <w:rPr>
          <w:rFonts w:ascii="Times New Roman" w:hAnsi="Times New Roman"/>
          <w:sz w:val="26"/>
          <w:szCs w:val="26"/>
          <w:lang w:val="lt-LT"/>
        </w:rPr>
        <w:t xml:space="preserve"> hierarchine tvarka pagal svarbą, bet </w:t>
      </w:r>
      <w:r w:rsidR="007B6BE8" w:rsidRPr="00E5193C">
        <w:rPr>
          <w:rFonts w:ascii="Times New Roman" w:hAnsi="Times New Roman"/>
          <w:sz w:val="26"/>
          <w:szCs w:val="26"/>
          <w:lang w:val="lt-LT"/>
        </w:rPr>
        <w:t>su šiais uždaviniais susijusių vertybių (gyvybė, gyvenamoji vieta ir pan.) pirmenybė</w:t>
      </w:r>
      <w:r w:rsidR="00623E2E" w:rsidRPr="00E5193C">
        <w:rPr>
          <w:rFonts w:ascii="Times New Roman" w:hAnsi="Times New Roman"/>
          <w:sz w:val="26"/>
          <w:szCs w:val="26"/>
          <w:lang w:val="lt-LT"/>
        </w:rPr>
        <w:t xml:space="preserve"> </w:t>
      </w:r>
      <w:r w:rsidR="008A3E40" w:rsidRPr="00E5193C">
        <w:rPr>
          <w:rFonts w:ascii="Times New Roman" w:hAnsi="Times New Roman"/>
          <w:sz w:val="26"/>
          <w:szCs w:val="26"/>
          <w:lang w:val="lt-LT"/>
        </w:rPr>
        <w:t>leidžia preziumuoti tokios hierarchijos buvimą</w:t>
      </w:r>
      <w:r w:rsidR="00D81BCC" w:rsidRPr="00E5193C">
        <w:rPr>
          <w:rFonts w:ascii="Times New Roman" w:hAnsi="Times New Roman"/>
          <w:sz w:val="26"/>
          <w:szCs w:val="26"/>
          <w:lang w:val="lt-LT"/>
        </w:rPr>
        <w:t>. Remiantis JT Saugum</w:t>
      </w:r>
      <w:r w:rsidR="00416CE0" w:rsidRPr="00E5193C">
        <w:rPr>
          <w:rFonts w:ascii="Times New Roman" w:hAnsi="Times New Roman"/>
          <w:sz w:val="26"/>
          <w:szCs w:val="26"/>
          <w:lang w:val="lt-LT"/>
        </w:rPr>
        <w:t xml:space="preserve">o Tarybos rezoliucija Nr. </w:t>
      </w:r>
      <w:r w:rsidR="00D81BCC" w:rsidRPr="00E5193C">
        <w:rPr>
          <w:rFonts w:ascii="Times New Roman" w:hAnsi="Times New Roman"/>
          <w:sz w:val="26"/>
          <w:szCs w:val="26"/>
          <w:lang w:val="lt-LT"/>
        </w:rPr>
        <w:t>1674 (2006) dėl civilių apsaugos</w:t>
      </w:r>
      <w:r w:rsidR="007B3098" w:rsidRPr="00E5193C">
        <w:rPr>
          <w:rFonts w:ascii="Times New Roman" w:hAnsi="Times New Roman"/>
          <w:sz w:val="26"/>
          <w:szCs w:val="26"/>
          <w:lang w:val="lt-LT"/>
        </w:rPr>
        <w:t>,</w:t>
      </w:r>
      <w:r w:rsidR="00D81BCC" w:rsidRPr="00E5193C">
        <w:rPr>
          <w:rFonts w:ascii="Times New Roman" w:hAnsi="Times New Roman"/>
          <w:sz w:val="26"/>
          <w:szCs w:val="26"/>
          <w:lang w:val="lt-LT"/>
        </w:rPr>
        <w:t xml:space="preserve"> civilių apsaugos </w:t>
      </w:r>
      <w:r w:rsidR="007B3098" w:rsidRPr="00E5193C">
        <w:rPr>
          <w:rFonts w:ascii="Times New Roman" w:hAnsi="Times New Roman"/>
          <w:sz w:val="26"/>
          <w:szCs w:val="26"/>
          <w:lang w:val="lt-LT"/>
        </w:rPr>
        <w:t>uždaviniai</w:t>
      </w:r>
      <w:r w:rsidR="00D81BCC" w:rsidRPr="00E5193C">
        <w:rPr>
          <w:rFonts w:ascii="Times New Roman" w:hAnsi="Times New Roman"/>
          <w:sz w:val="26"/>
          <w:szCs w:val="26"/>
          <w:lang w:val="lt-LT"/>
        </w:rPr>
        <w:t xml:space="preserve"> yra</w:t>
      </w:r>
      <w:r w:rsidR="00512E2D" w:rsidRPr="00E5193C">
        <w:rPr>
          <w:rFonts w:ascii="Times New Roman" w:hAnsi="Times New Roman"/>
          <w:sz w:val="26"/>
          <w:szCs w:val="26"/>
          <w:lang w:val="lt-LT"/>
        </w:rPr>
        <w:t>:</w:t>
      </w:r>
    </w:p>
    <w:p w:rsidR="00512E2D" w:rsidRPr="00E5193C" w:rsidRDefault="003E1A6A" w:rsidP="00305BB9">
      <w:pPr>
        <w:pStyle w:val="Sraopastraipa"/>
        <w:widowControl w:val="0"/>
        <w:numPr>
          <w:ilvl w:val="0"/>
          <w:numId w:val="8"/>
        </w:numPr>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n</w:t>
      </w:r>
      <w:r w:rsidR="00D81BCC" w:rsidRPr="00E5193C">
        <w:rPr>
          <w:rFonts w:ascii="Times New Roman" w:hAnsi="Times New Roman"/>
          <w:sz w:val="26"/>
          <w:szCs w:val="26"/>
          <w:lang w:val="lt-LT"/>
        </w:rPr>
        <w:t>utraukti c</w:t>
      </w:r>
      <w:r w:rsidR="00512E2D" w:rsidRPr="00E5193C">
        <w:rPr>
          <w:rFonts w:ascii="Times New Roman" w:hAnsi="Times New Roman"/>
          <w:sz w:val="26"/>
          <w:szCs w:val="26"/>
          <w:lang w:val="lt-LT"/>
        </w:rPr>
        <w:t xml:space="preserve">ivilių </w:t>
      </w:r>
      <w:r w:rsidR="00D81BCC" w:rsidRPr="00E5193C">
        <w:rPr>
          <w:rFonts w:ascii="Times New Roman" w:hAnsi="Times New Roman"/>
          <w:sz w:val="26"/>
          <w:szCs w:val="26"/>
          <w:lang w:val="lt-LT"/>
        </w:rPr>
        <w:t>užpuolimus</w:t>
      </w:r>
      <w:r w:rsidR="00512E2D" w:rsidRPr="00E5193C">
        <w:rPr>
          <w:rFonts w:ascii="Times New Roman" w:hAnsi="Times New Roman"/>
          <w:sz w:val="26"/>
          <w:szCs w:val="26"/>
          <w:lang w:val="lt-LT"/>
        </w:rPr>
        <w:t>;</w:t>
      </w:r>
    </w:p>
    <w:p w:rsidR="00512E2D" w:rsidRPr="00E5193C" w:rsidRDefault="003E1A6A" w:rsidP="00305BB9">
      <w:pPr>
        <w:pStyle w:val="Sraopastraipa"/>
        <w:widowControl w:val="0"/>
        <w:numPr>
          <w:ilvl w:val="0"/>
          <w:numId w:val="8"/>
        </w:numPr>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užtikrinti humanitarinės pagalbos prieinamumą</w:t>
      </w:r>
      <w:r w:rsidR="00D81BCC" w:rsidRPr="00E5193C">
        <w:rPr>
          <w:rFonts w:ascii="Times New Roman" w:hAnsi="Times New Roman"/>
          <w:sz w:val="26"/>
          <w:szCs w:val="26"/>
          <w:lang w:val="lt-LT"/>
        </w:rPr>
        <w:t xml:space="preserve">; </w:t>
      </w:r>
    </w:p>
    <w:p w:rsidR="00D81BCC" w:rsidRPr="00E5193C" w:rsidRDefault="003E1A6A" w:rsidP="00305BB9">
      <w:pPr>
        <w:pStyle w:val="Sraopastraipa"/>
        <w:widowControl w:val="0"/>
        <w:numPr>
          <w:ilvl w:val="0"/>
          <w:numId w:val="8"/>
        </w:numPr>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u</w:t>
      </w:r>
      <w:r w:rsidR="00D81BCC" w:rsidRPr="00E5193C">
        <w:rPr>
          <w:rFonts w:ascii="Times New Roman" w:hAnsi="Times New Roman"/>
          <w:sz w:val="26"/>
          <w:szCs w:val="26"/>
          <w:lang w:val="lt-LT"/>
        </w:rPr>
        <w:t>žtikrinti pabėgėlių</w:t>
      </w:r>
      <w:r w:rsidR="004500D6" w:rsidRPr="00E5193C">
        <w:rPr>
          <w:rFonts w:ascii="Times New Roman" w:hAnsi="Times New Roman"/>
          <w:sz w:val="26"/>
          <w:szCs w:val="26"/>
          <w:lang w:val="lt-LT"/>
        </w:rPr>
        <w:t xml:space="preserve"> ir perkeltųjų asmenų</w:t>
      </w:r>
      <w:r w:rsidR="00D81BCC" w:rsidRPr="00E5193C">
        <w:rPr>
          <w:rFonts w:ascii="Times New Roman" w:hAnsi="Times New Roman"/>
          <w:sz w:val="26"/>
          <w:szCs w:val="26"/>
          <w:lang w:val="lt-LT"/>
        </w:rPr>
        <w:t xml:space="preserve"> grįžimą namo ir aprūpinti </w:t>
      </w:r>
      <w:r w:rsidR="004500D6" w:rsidRPr="00E5193C">
        <w:rPr>
          <w:rFonts w:ascii="Times New Roman" w:hAnsi="Times New Roman"/>
          <w:sz w:val="26"/>
          <w:szCs w:val="26"/>
          <w:lang w:val="lt-LT"/>
        </w:rPr>
        <w:t xml:space="preserve">juos </w:t>
      </w:r>
      <w:r w:rsidR="00D81BCC" w:rsidRPr="00E5193C">
        <w:rPr>
          <w:rFonts w:ascii="Times New Roman" w:hAnsi="Times New Roman"/>
          <w:sz w:val="26"/>
          <w:szCs w:val="26"/>
          <w:lang w:val="lt-LT"/>
        </w:rPr>
        <w:t>gyvenamąja vieta;</w:t>
      </w:r>
    </w:p>
    <w:p w:rsidR="00D81BCC" w:rsidRPr="00E5193C" w:rsidRDefault="003E1A6A" w:rsidP="00305BB9">
      <w:pPr>
        <w:pStyle w:val="Sraopastraipa"/>
        <w:widowControl w:val="0"/>
        <w:numPr>
          <w:ilvl w:val="0"/>
          <w:numId w:val="8"/>
        </w:numPr>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u</w:t>
      </w:r>
      <w:r w:rsidR="00D81BCC" w:rsidRPr="00E5193C">
        <w:rPr>
          <w:rFonts w:ascii="Times New Roman" w:hAnsi="Times New Roman"/>
          <w:sz w:val="26"/>
          <w:szCs w:val="26"/>
          <w:lang w:val="lt-LT"/>
        </w:rPr>
        <w:t>žtikrinti švietimo</w:t>
      </w:r>
      <w:r w:rsidR="00CD7B97" w:rsidRPr="00E5193C">
        <w:rPr>
          <w:rFonts w:ascii="Times New Roman" w:hAnsi="Times New Roman"/>
          <w:sz w:val="26"/>
          <w:szCs w:val="26"/>
          <w:lang w:val="lt-LT"/>
        </w:rPr>
        <w:t xml:space="preserve"> paslaugų</w:t>
      </w:r>
      <w:r w:rsidR="00D81BCC" w:rsidRPr="00E5193C">
        <w:rPr>
          <w:rFonts w:ascii="Times New Roman" w:hAnsi="Times New Roman"/>
          <w:sz w:val="26"/>
          <w:szCs w:val="26"/>
          <w:lang w:val="lt-LT"/>
        </w:rPr>
        <w:t xml:space="preserve"> prieinamumą;</w:t>
      </w:r>
    </w:p>
    <w:p w:rsidR="00D81BCC" w:rsidRPr="00E5193C" w:rsidRDefault="003E1A6A" w:rsidP="00305BB9">
      <w:pPr>
        <w:pStyle w:val="Sraopastraipa"/>
        <w:widowControl w:val="0"/>
        <w:numPr>
          <w:ilvl w:val="0"/>
          <w:numId w:val="8"/>
        </w:numPr>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a</w:t>
      </w:r>
      <w:r w:rsidR="00D81BCC" w:rsidRPr="00E5193C">
        <w:rPr>
          <w:rFonts w:ascii="Times New Roman" w:hAnsi="Times New Roman"/>
          <w:sz w:val="26"/>
          <w:szCs w:val="26"/>
          <w:lang w:val="lt-LT"/>
        </w:rPr>
        <w:t>tkurti teisės viršenybės principo laikymąsi;</w:t>
      </w:r>
    </w:p>
    <w:p w:rsidR="00D81BCC" w:rsidRPr="00E5193C" w:rsidRDefault="003E1A6A" w:rsidP="00305BB9">
      <w:pPr>
        <w:pStyle w:val="Sraopastraipa"/>
        <w:widowControl w:val="0"/>
        <w:numPr>
          <w:ilvl w:val="0"/>
          <w:numId w:val="8"/>
        </w:numPr>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709"/>
        <w:jc w:val="both"/>
        <w:rPr>
          <w:rFonts w:ascii="Times New Roman" w:hAnsi="Times New Roman"/>
          <w:sz w:val="26"/>
          <w:szCs w:val="26"/>
          <w:lang w:val="lt-LT"/>
        </w:rPr>
      </w:pPr>
      <w:r w:rsidRPr="00E5193C">
        <w:rPr>
          <w:rFonts w:ascii="Times New Roman" w:hAnsi="Times New Roman"/>
          <w:sz w:val="26"/>
          <w:szCs w:val="26"/>
          <w:lang w:val="lt-LT"/>
        </w:rPr>
        <w:t>įgyvendinti</w:t>
      </w:r>
      <w:r w:rsidR="00725049" w:rsidRPr="00E5193C">
        <w:rPr>
          <w:rFonts w:ascii="Times New Roman" w:hAnsi="Times New Roman"/>
          <w:sz w:val="26"/>
          <w:szCs w:val="26"/>
          <w:lang w:val="lt-LT"/>
        </w:rPr>
        <w:t xml:space="preserve"> baudžiamumą</w:t>
      </w:r>
      <w:r w:rsidR="00D81BCC" w:rsidRPr="00E5193C">
        <w:rPr>
          <w:rFonts w:ascii="Times New Roman" w:hAnsi="Times New Roman"/>
          <w:sz w:val="26"/>
          <w:szCs w:val="26"/>
          <w:lang w:val="lt-LT"/>
        </w:rPr>
        <w:t xml:space="preserve"> už nusikaltimus. </w:t>
      </w:r>
    </w:p>
    <w:p w:rsidR="004500D6" w:rsidRPr="00E5193C" w:rsidRDefault="003E1A6A" w:rsidP="00B13F0F">
      <w:pPr>
        <w:pStyle w:val="Sraopastraipa"/>
        <w:widowControl w:val="0"/>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JT Saugumo Tarybos nuomone, a</w:t>
      </w:r>
      <w:r w:rsidR="00992103" w:rsidRPr="00E5193C">
        <w:rPr>
          <w:rFonts w:ascii="Times New Roman" w:hAnsi="Times New Roman"/>
          <w:sz w:val="26"/>
          <w:szCs w:val="26"/>
          <w:lang w:val="lt-LT"/>
        </w:rPr>
        <w:t>smenų</w:t>
      </w:r>
      <w:r w:rsidR="00D81BCC" w:rsidRPr="00E5193C">
        <w:rPr>
          <w:rFonts w:ascii="Times New Roman" w:hAnsi="Times New Roman"/>
          <w:sz w:val="26"/>
          <w:szCs w:val="26"/>
          <w:lang w:val="lt-LT"/>
        </w:rPr>
        <w:t xml:space="preserve"> </w:t>
      </w:r>
      <w:r w:rsidR="007B3098" w:rsidRPr="00E5193C">
        <w:rPr>
          <w:rFonts w:ascii="Times New Roman" w:hAnsi="Times New Roman"/>
          <w:sz w:val="26"/>
          <w:szCs w:val="26"/>
          <w:lang w:val="lt-LT"/>
        </w:rPr>
        <w:t>fizinio saugumo ir jų išgyvenimo</w:t>
      </w:r>
      <w:r w:rsidR="00D81BCC" w:rsidRPr="00E5193C">
        <w:rPr>
          <w:rFonts w:ascii="Times New Roman" w:hAnsi="Times New Roman"/>
          <w:sz w:val="26"/>
          <w:szCs w:val="26"/>
          <w:lang w:val="lt-LT"/>
        </w:rPr>
        <w:t xml:space="preserve"> </w:t>
      </w:r>
      <w:r w:rsidR="007B3098" w:rsidRPr="00E5193C">
        <w:rPr>
          <w:rFonts w:ascii="Times New Roman" w:hAnsi="Times New Roman"/>
          <w:sz w:val="26"/>
          <w:szCs w:val="26"/>
          <w:lang w:val="lt-LT"/>
        </w:rPr>
        <w:t xml:space="preserve">užtikrinimas </w:t>
      </w:r>
      <w:r w:rsidR="00D81BCC" w:rsidRPr="00E5193C">
        <w:rPr>
          <w:rFonts w:ascii="Times New Roman" w:hAnsi="Times New Roman"/>
          <w:sz w:val="26"/>
          <w:szCs w:val="26"/>
          <w:lang w:val="lt-LT"/>
        </w:rPr>
        <w:t xml:space="preserve">yra </w:t>
      </w:r>
      <w:r w:rsidRPr="00E5193C">
        <w:rPr>
          <w:rFonts w:ascii="Times New Roman" w:hAnsi="Times New Roman"/>
          <w:sz w:val="26"/>
          <w:szCs w:val="26"/>
          <w:lang w:val="lt-LT"/>
        </w:rPr>
        <w:t>svarbiausi</w:t>
      </w:r>
      <w:r w:rsidR="00D81BCC" w:rsidRPr="00E5193C">
        <w:rPr>
          <w:rFonts w:ascii="Times New Roman" w:hAnsi="Times New Roman"/>
          <w:sz w:val="26"/>
          <w:szCs w:val="26"/>
          <w:lang w:val="lt-LT"/>
        </w:rPr>
        <w:t xml:space="preserve"> civilių apsaugos </w:t>
      </w:r>
      <w:r w:rsidR="000B63BB" w:rsidRPr="00E5193C">
        <w:rPr>
          <w:rFonts w:ascii="Times New Roman" w:hAnsi="Times New Roman"/>
          <w:sz w:val="26"/>
          <w:szCs w:val="26"/>
          <w:lang w:val="lt-LT"/>
        </w:rPr>
        <w:t>uždaviniai</w:t>
      </w:r>
      <w:r w:rsidR="00725049" w:rsidRPr="00E5193C">
        <w:rPr>
          <w:rFonts w:ascii="Times New Roman" w:hAnsi="Times New Roman"/>
          <w:sz w:val="26"/>
          <w:szCs w:val="26"/>
          <w:lang w:val="lt-LT"/>
        </w:rPr>
        <w:t>.</w:t>
      </w:r>
      <w:r w:rsidR="00D81BCC" w:rsidRPr="00E5193C">
        <w:rPr>
          <w:rFonts w:ascii="Times New Roman" w:hAnsi="Times New Roman"/>
          <w:sz w:val="26"/>
          <w:szCs w:val="26"/>
          <w:lang w:val="lt-LT"/>
        </w:rPr>
        <w:t xml:space="preserve"> </w:t>
      </w:r>
      <w:r w:rsidR="00992103" w:rsidRPr="00E5193C">
        <w:rPr>
          <w:rFonts w:ascii="Times New Roman" w:hAnsi="Times New Roman"/>
          <w:sz w:val="26"/>
          <w:szCs w:val="26"/>
          <w:lang w:val="lt-LT"/>
        </w:rPr>
        <w:t xml:space="preserve">Likę </w:t>
      </w:r>
      <w:r w:rsidR="000B63BB" w:rsidRPr="00E5193C">
        <w:rPr>
          <w:rFonts w:ascii="Times New Roman" w:hAnsi="Times New Roman"/>
          <w:sz w:val="26"/>
          <w:szCs w:val="26"/>
          <w:lang w:val="lt-LT"/>
        </w:rPr>
        <w:t>uždav</w:t>
      </w:r>
      <w:r w:rsidR="00D81BCC" w:rsidRPr="00E5193C">
        <w:rPr>
          <w:rFonts w:ascii="Times New Roman" w:hAnsi="Times New Roman"/>
          <w:sz w:val="26"/>
          <w:szCs w:val="26"/>
          <w:lang w:val="lt-LT"/>
        </w:rPr>
        <w:t>i</w:t>
      </w:r>
      <w:r w:rsidR="000B63BB" w:rsidRPr="00E5193C">
        <w:rPr>
          <w:rFonts w:ascii="Times New Roman" w:hAnsi="Times New Roman"/>
          <w:sz w:val="26"/>
          <w:szCs w:val="26"/>
          <w:lang w:val="lt-LT"/>
        </w:rPr>
        <w:t>niai</w:t>
      </w:r>
      <w:r w:rsidR="00D81BCC" w:rsidRPr="00E5193C">
        <w:rPr>
          <w:rFonts w:ascii="Times New Roman" w:hAnsi="Times New Roman"/>
          <w:sz w:val="26"/>
          <w:szCs w:val="26"/>
          <w:lang w:val="lt-LT"/>
        </w:rPr>
        <w:t xml:space="preserve"> leidžia užtikrinti </w:t>
      </w:r>
      <w:r w:rsidR="00992103" w:rsidRPr="00E5193C">
        <w:rPr>
          <w:rFonts w:ascii="Times New Roman" w:hAnsi="Times New Roman"/>
          <w:sz w:val="26"/>
          <w:szCs w:val="26"/>
          <w:lang w:val="lt-LT"/>
        </w:rPr>
        <w:t xml:space="preserve">kitų </w:t>
      </w:r>
      <w:r w:rsidR="00D81BCC" w:rsidRPr="00E5193C">
        <w:rPr>
          <w:rFonts w:ascii="Times New Roman" w:hAnsi="Times New Roman"/>
          <w:sz w:val="26"/>
          <w:szCs w:val="26"/>
          <w:lang w:val="lt-LT"/>
        </w:rPr>
        <w:t xml:space="preserve">žmogaus teisių </w:t>
      </w:r>
      <w:r w:rsidR="00992103" w:rsidRPr="00E5193C">
        <w:rPr>
          <w:rFonts w:ascii="Times New Roman" w:hAnsi="Times New Roman"/>
          <w:sz w:val="26"/>
          <w:szCs w:val="26"/>
          <w:lang w:val="lt-LT"/>
        </w:rPr>
        <w:t xml:space="preserve">ir laisvių </w:t>
      </w:r>
      <w:r w:rsidR="00D81BCC" w:rsidRPr="00E5193C">
        <w:rPr>
          <w:rFonts w:ascii="Times New Roman" w:hAnsi="Times New Roman"/>
          <w:sz w:val="26"/>
          <w:szCs w:val="26"/>
          <w:lang w:val="lt-LT"/>
        </w:rPr>
        <w:t xml:space="preserve">laikymąsi ir pasiekti nukentėjusių </w:t>
      </w:r>
      <w:r w:rsidR="00725049" w:rsidRPr="00E5193C">
        <w:rPr>
          <w:rFonts w:ascii="Times New Roman" w:hAnsi="Times New Roman"/>
          <w:sz w:val="26"/>
          <w:szCs w:val="26"/>
          <w:lang w:val="lt-LT"/>
        </w:rPr>
        <w:t>asmenų gerovę</w:t>
      </w:r>
      <w:r w:rsidR="00D81BCC" w:rsidRPr="00E5193C">
        <w:rPr>
          <w:rFonts w:ascii="Times New Roman" w:hAnsi="Times New Roman"/>
          <w:sz w:val="26"/>
          <w:szCs w:val="26"/>
          <w:lang w:val="lt-LT"/>
        </w:rPr>
        <w:t>, t.</w:t>
      </w:r>
      <w:r w:rsidRPr="00E5193C">
        <w:rPr>
          <w:rFonts w:ascii="Times New Roman" w:hAnsi="Times New Roman"/>
          <w:sz w:val="26"/>
          <w:szCs w:val="26"/>
          <w:lang w:val="lt-LT"/>
        </w:rPr>
        <w:t xml:space="preserve"> </w:t>
      </w:r>
      <w:r w:rsidR="00D81BCC" w:rsidRPr="00E5193C">
        <w:rPr>
          <w:rFonts w:ascii="Times New Roman" w:hAnsi="Times New Roman"/>
          <w:sz w:val="26"/>
          <w:szCs w:val="26"/>
          <w:lang w:val="lt-LT"/>
        </w:rPr>
        <w:t xml:space="preserve">y. </w:t>
      </w:r>
      <w:r w:rsidR="00DA77F0">
        <w:rPr>
          <w:rFonts w:ascii="Times New Roman" w:hAnsi="Times New Roman"/>
          <w:sz w:val="26"/>
          <w:szCs w:val="26"/>
          <w:lang w:val="lt-LT"/>
        </w:rPr>
        <w:t xml:space="preserve">remiantis pateikta diagrama, </w:t>
      </w:r>
      <w:r w:rsidR="00DA77F0" w:rsidRPr="00E5193C">
        <w:rPr>
          <w:rFonts w:ascii="Times New Roman" w:hAnsi="Times New Roman"/>
          <w:sz w:val="26"/>
          <w:szCs w:val="26"/>
          <w:lang w:val="lt-LT"/>
        </w:rPr>
        <w:t>–</w:t>
      </w:r>
      <w:r w:rsidR="00992103" w:rsidRPr="00E5193C">
        <w:rPr>
          <w:rFonts w:ascii="Times New Roman" w:hAnsi="Times New Roman"/>
          <w:sz w:val="26"/>
          <w:szCs w:val="26"/>
          <w:lang w:val="lt-LT"/>
        </w:rPr>
        <w:t xml:space="preserve"> </w:t>
      </w:r>
      <w:r w:rsidR="00D81BCC" w:rsidRPr="00E5193C">
        <w:rPr>
          <w:rFonts w:ascii="Times New Roman" w:hAnsi="Times New Roman"/>
          <w:sz w:val="26"/>
          <w:szCs w:val="26"/>
          <w:lang w:val="lt-LT"/>
        </w:rPr>
        <w:t>aukšči</w:t>
      </w:r>
      <w:r w:rsidRPr="00E5193C">
        <w:rPr>
          <w:rFonts w:ascii="Times New Roman" w:hAnsi="Times New Roman"/>
          <w:sz w:val="26"/>
          <w:szCs w:val="26"/>
          <w:lang w:val="lt-LT"/>
        </w:rPr>
        <w:t xml:space="preserve">ausią civilių apsaugos lygmenį. </w:t>
      </w:r>
      <w:r w:rsidR="00992103" w:rsidRPr="00E5193C">
        <w:rPr>
          <w:rFonts w:ascii="Times New Roman" w:hAnsi="Times New Roman"/>
          <w:sz w:val="26"/>
          <w:szCs w:val="26"/>
          <w:lang w:val="lt-LT"/>
        </w:rPr>
        <w:t xml:space="preserve">Atsižvelgiant į šiuos civilių apsaugos uždavinius, </w:t>
      </w:r>
      <w:r w:rsidR="00F55FA9" w:rsidRPr="00E5193C">
        <w:rPr>
          <w:rFonts w:ascii="Times New Roman" w:hAnsi="Times New Roman"/>
          <w:sz w:val="26"/>
          <w:szCs w:val="26"/>
          <w:lang w:val="lt-LT"/>
        </w:rPr>
        <w:t>galima teigti</w:t>
      </w:r>
      <w:r w:rsidR="00992103" w:rsidRPr="00E5193C">
        <w:rPr>
          <w:rFonts w:ascii="Times New Roman" w:hAnsi="Times New Roman"/>
          <w:sz w:val="26"/>
          <w:szCs w:val="26"/>
          <w:lang w:val="lt-LT"/>
        </w:rPr>
        <w:t>, jog taikos palaikymo operacijos</w:t>
      </w:r>
      <w:r w:rsidRPr="00E5193C">
        <w:rPr>
          <w:rFonts w:ascii="Times New Roman" w:hAnsi="Times New Roman"/>
          <w:sz w:val="26"/>
          <w:szCs w:val="26"/>
          <w:lang w:val="lt-LT"/>
        </w:rPr>
        <w:t xml:space="preserve"> metu</w:t>
      </w:r>
      <w:r w:rsidR="00992103" w:rsidRPr="00E5193C">
        <w:rPr>
          <w:rFonts w:ascii="Times New Roman" w:hAnsi="Times New Roman"/>
          <w:sz w:val="26"/>
          <w:szCs w:val="26"/>
          <w:lang w:val="lt-LT"/>
        </w:rPr>
        <w:t xml:space="preserve"> vykdoma civilių apsauga yra daug platesnė nei humanitarinės intervencijos metu įgyvendinama civilių apsauga. </w:t>
      </w:r>
    </w:p>
    <w:p w:rsidR="004500D6" w:rsidRPr="00E5193C" w:rsidRDefault="004500D6" w:rsidP="0066608C">
      <w:pPr>
        <w:pStyle w:val="Sraopastraipa"/>
        <w:widowControl w:val="0"/>
        <w:tabs>
          <w:tab w:val="left" w:pos="-142"/>
          <w:tab w:val="left" w:pos="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w:t>
      </w:r>
      <w:r w:rsidR="00992103" w:rsidRPr="00E5193C">
        <w:rPr>
          <w:rFonts w:ascii="Times New Roman" w:hAnsi="Times New Roman"/>
          <w:sz w:val="26"/>
          <w:szCs w:val="26"/>
          <w:lang w:val="lt-LT"/>
        </w:rPr>
        <w:t>umanitarinės intervencijos atveju</w:t>
      </w:r>
      <w:r w:rsidR="003E1A6A" w:rsidRPr="00E5193C">
        <w:rPr>
          <w:rFonts w:ascii="Times New Roman" w:hAnsi="Times New Roman"/>
          <w:sz w:val="26"/>
          <w:szCs w:val="26"/>
          <w:lang w:val="lt-LT"/>
        </w:rPr>
        <w:t xml:space="preserve"> civilių apsauga</w:t>
      </w:r>
      <w:r w:rsidR="00992103" w:rsidRPr="00E5193C">
        <w:rPr>
          <w:rFonts w:ascii="Times New Roman" w:hAnsi="Times New Roman"/>
          <w:sz w:val="26"/>
          <w:szCs w:val="26"/>
          <w:lang w:val="lt-LT"/>
        </w:rPr>
        <w:t xml:space="preserve"> </w:t>
      </w:r>
      <w:r w:rsidR="003E1A6A" w:rsidRPr="00E5193C">
        <w:rPr>
          <w:rFonts w:ascii="Times New Roman" w:hAnsi="Times New Roman"/>
          <w:sz w:val="26"/>
          <w:szCs w:val="26"/>
          <w:lang w:val="lt-LT"/>
        </w:rPr>
        <w:t xml:space="preserve">yra </w:t>
      </w:r>
      <w:r w:rsidR="00137D3F" w:rsidRPr="00E5193C">
        <w:rPr>
          <w:rFonts w:ascii="Times New Roman" w:hAnsi="Times New Roman"/>
          <w:sz w:val="26"/>
          <w:szCs w:val="26"/>
          <w:lang w:val="lt-LT"/>
        </w:rPr>
        <w:t xml:space="preserve">susijusi su </w:t>
      </w:r>
      <w:r w:rsidR="00D30249" w:rsidRPr="00E5193C">
        <w:rPr>
          <w:rFonts w:ascii="Times New Roman" w:hAnsi="Times New Roman"/>
          <w:sz w:val="26"/>
          <w:szCs w:val="26"/>
          <w:lang w:val="lt-LT"/>
        </w:rPr>
        <w:t>masinių a</w:t>
      </w:r>
      <w:r w:rsidR="00725049" w:rsidRPr="00E5193C">
        <w:rPr>
          <w:rFonts w:ascii="Times New Roman" w:hAnsi="Times New Roman"/>
          <w:sz w:val="26"/>
          <w:szCs w:val="26"/>
          <w:lang w:val="lt-LT"/>
        </w:rPr>
        <w:t xml:space="preserve">r sistemingų žmogaus teisių pažeidimų, t. y. </w:t>
      </w:r>
      <w:r w:rsidR="000914B7" w:rsidRPr="00E5193C">
        <w:rPr>
          <w:rFonts w:ascii="Times New Roman" w:hAnsi="Times New Roman"/>
          <w:sz w:val="26"/>
          <w:szCs w:val="26"/>
          <w:lang w:val="lt-LT"/>
        </w:rPr>
        <w:t>valstybės</w:t>
      </w:r>
      <w:r w:rsidR="00F33326" w:rsidRPr="00E5193C">
        <w:rPr>
          <w:rFonts w:ascii="Times New Roman" w:hAnsi="Times New Roman"/>
          <w:sz w:val="26"/>
          <w:szCs w:val="26"/>
          <w:lang w:val="lt-LT"/>
        </w:rPr>
        <w:t xml:space="preserve"> </w:t>
      </w:r>
      <w:r w:rsidR="00725049" w:rsidRPr="00E5193C">
        <w:rPr>
          <w:rFonts w:ascii="Times New Roman" w:hAnsi="Times New Roman"/>
          <w:sz w:val="26"/>
          <w:szCs w:val="26"/>
          <w:lang w:val="lt-LT"/>
        </w:rPr>
        <w:t xml:space="preserve">veiksmų, </w:t>
      </w:r>
      <w:r w:rsidR="00725049" w:rsidRPr="00E5193C">
        <w:rPr>
          <w:rFonts w:ascii="Times New Roman" w:hAnsi="Times New Roman"/>
          <w:sz w:val="26"/>
          <w:szCs w:val="26"/>
          <w:lang w:val="lt-LT"/>
        </w:rPr>
        <w:lastRenderedPageBreak/>
        <w:t>nesuderinamų su jos tarptautiniais įsipareigojimais, nutraukimu</w:t>
      </w:r>
      <w:r w:rsidR="00137D3F" w:rsidRPr="00E5193C">
        <w:rPr>
          <w:rFonts w:ascii="Times New Roman" w:hAnsi="Times New Roman"/>
          <w:sz w:val="26"/>
          <w:szCs w:val="26"/>
          <w:lang w:val="lt-LT"/>
        </w:rPr>
        <w:t xml:space="preserve"> ir humanitarinės pagalbos</w:t>
      </w:r>
      <w:r w:rsidR="00D30249" w:rsidRPr="00E5193C">
        <w:rPr>
          <w:rFonts w:ascii="Times New Roman" w:hAnsi="Times New Roman"/>
          <w:sz w:val="26"/>
          <w:szCs w:val="26"/>
          <w:lang w:val="lt-LT"/>
        </w:rPr>
        <w:t xml:space="preserve"> prieinamumo bei saugaus</w:t>
      </w:r>
      <w:r w:rsidR="003E1A6A" w:rsidRPr="00E5193C">
        <w:rPr>
          <w:rFonts w:ascii="Times New Roman" w:hAnsi="Times New Roman"/>
          <w:sz w:val="26"/>
          <w:szCs w:val="26"/>
          <w:lang w:val="lt-LT"/>
        </w:rPr>
        <w:t xml:space="preserve"> jos</w:t>
      </w:r>
      <w:r w:rsidR="00137D3F" w:rsidRPr="00E5193C">
        <w:rPr>
          <w:rFonts w:ascii="Times New Roman" w:hAnsi="Times New Roman"/>
          <w:sz w:val="26"/>
          <w:szCs w:val="26"/>
          <w:lang w:val="lt-LT"/>
        </w:rPr>
        <w:t xml:space="preserve"> </w:t>
      </w:r>
      <w:r w:rsidR="00D30249" w:rsidRPr="00E5193C">
        <w:rPr>
          <w:rFonts w:ascii="Times New Roman" w:hAnsi="Times New Roman"/>
          <w:sz w:val="26"/>
          <w:szCs w:val="26"/>
          <w:lang w:val="lt-LT"/>
        </w:rPr>
        <w:t>paskirstymo užtikrinimu</w:t>
      </w:r>
      <w:r w:rsidR="000914B7" w:rsidRPr="00E5193C">
        <w:rPr>
          <w:rFonts w:ascii="Times New Roman" w:hAnsi="Times New Roman"/>
          <w:sz w:val="26"/>
          <w:szCs w:val="26"/>
          <w:lang w:val="lt-LT"/>
        </w:rPr>
        <w:t>.</w:t>
      </w:r>
      <w:r w:rsidR="00773D68" w:rsidRPr="00E5193C">
        <w:rPr>
          <w:rFonts w:ascii="Times New Roman" w:hAnsi="Times New Roman"/>
          <w:sz w:val="26"/>
          <w:szCs w:val="26"/>
          <w:lang w:val="lt-LT"/>
        </w:rPr>
        <w:t xml:space="preserve"> </w:t>
      </w:r>
      <w:r w:rsidR="00142207" w:rsidRPr="00E5193C">
        <w:rPr>
          <w:rFonts w:ascii="Times New Roman" w:hAnsi="Times New Roman"/>
          <w:sz w:val="26"/>
          <w:szCs w:val="26"/>
          <w:lang w:val="lt-LT"/>
        </w:rPr>
        <w:t xml:space="preserve">Humanitarinės intervencijos </w:t>
      </w:r>
      <w:r w:rsidR="003E1A6A" w:rsidRPr="00E5193C">
        <w:rPr>
          <w:rFonts w:ascii="Times New Roman" w:hAnsi="Times New Roman"/>
          <w:sz w:val="26"/>
          <w:szCs w:val="26"/>
          <w:lang w:val="lt-LT"/>
        </w:rPr>
        <w:t>uždaviniai</w:t>
      </w:r>
      <w:r w:rsidR="00142207" w:rsidRPr="00E5193C">
        <w:rPr>
          <w:rFonts w:ascii="Times New Roman" w:hAnsi="Times New Roman"/>
          <w:sz w:val="26"/>
          <w:szCs w:val="26"/>
          <w:lang w:val="lt-LT"/>
        </w:rPr>
        <w:t xml:space="preserve"> </w:t>
      </w:r>
      <w:r w:rsidR="004C2952" w:rsidRPr="00E5193C">
        <w:rPr>
          <w:rFonts w:ascii="Times New Roman" w:hAnsi="Times New Roman"/>
          <w:sz w:val="26"/>
          <w:szCs w:val="26"/>
          <w:lang w:val="lt-LT"/>
        </w:rPr>
        <w:t>netur</w:t>
      </w:r>
      <w:r w:rsidR="00A56D12" w:rsidRPr="00E5193C">
        <w:rPr>
          <w:rFonts w:ascii="Times New Roman" w:hAnsi="Times New Roman"/>
          <w:sz w:val="26"/>
          <w:szCs w:val="26"/>
          <w:lang w:val="lt-LT"/>
        </w:rPr>
        <w:t>ėtų</w:t>
      </w:r>
      <w:r w:rsidR="003E1A6A" w:rsidRPr="00E5193C">
        <w:rPr>
          <w:rFonts w:ascii="Times New Roman" w:hAnsi="Times New Roman"/>
          <w:sz w:val="26"/>
          <w:szCs w:val="26"/>
          <w:lang w:val="lt-LT"/>
        </w:rPr>
        <w:t xml:space="preserve"> būti siejami</w:t>
      </w:r>
      <w:r w:rsidR="004C2952" w:rsidRPr="00E5193C">
        <w:rPr>
          <w:rFonts w:ascii="Times New Roman" w:hAnsi="Times New Roman"/>
          <w:sz w:val="26"/>
          <w:szCs w:val="26"/>
          <w:lang w:val="lt-LT"/>
        </w:rPr>
        <w:t xml:space="preserve"> su</w:t>
      </w:r>
      <w:r w:rsidR="000914B7" w:rsidRPr="00E5193C">
        <w:rPr>
          <w:rFonts w:ascii="Times New Roman" w:hAnsi="Times New Roman"/>
          <w:sz w:val="26"/>
          <w:szCs w:val="26"/>
          <w:lang w:val="lt-LT"/>
        </w:rPr>
        <w:t xml:space="preserve"> </w:t>
      </w:r>
      <w:r w:rsidR="004C2952" w:rsidRPr="00E5193C">
        <w:rPr>
          <w:rFonts w:ascii="Times New Roman" w:hAnsi="Times New Roman"/>
          <w:sz w:val="26"/>
          <w:szCs w:val="26"/>
          <w:lang w:val="lt-LT"/>
        </w:rPr>
        <w:t>įvairiapusės civilių apsaugos įgyvendinimu</w:t>
      </w:r>
      <w:r w:rsidR="003E1A6A" w:rsidRPr="00E5193C">
        <w:rPr>
          <w:rFonts w:ascii="Times New Roman" w:hAnsi="Times New Roman"/>
          <w:sz w:val="26"/>
          <w:szCs w:val="26"/>
          <w:lang w:val="lt-LT"/>
        </w:rPr>
        <w:t xml:space="preserve"> visuose diagramoje pateiktuose lygmenyse</w:t>
      </w:r>
      <w:r w:rsidR="009E0F61" w:rsidRPr="00E5193C">
        <w:rPr>
          <w:rFonts w:ascii="Times New Roman" w:hAnsi="Times New Roman"/>
          <w:sz w:val="26"/>
          <w:szCs w:val="26"/>
          <w:lang w:val="lt-LT"/>
        </w:rPr>
        <w:t xml:space="preserve">, </w:t>
      </w:r>
      <w:r w:rsidR="000914B7" w:rsidRPr="00E5193C">
        <w:rPr>
          <w:rFonts w:ascii="Times New Roman" w:hAnsi="Times New Roman"/>
          <w:sz w:val="26"/>
          <w:szCs w:val="26"/>
          <w:lang w:val="lt-LT"/>
        </w:rPr>
        <w:t>nes šiuolaikinėje tarptautinėje teisėje tai laikoma</w:t>
      </w:r>
      <w:r w:rsidR="009E0F61" w:rsidRPr="00E5193C">
        <w:rPr>
          <w:rFonts w:ascii="Times New Roman" w:hAnsi="Times New Roman"/>
          <w:sz w:val="26"/>
          <w:szCs w:val="26"/>
          <w:lang w:val="lt-LT"/>
        </w:rPr>
        <w:t xml:space="preserve"> </w:t>
      </w:r>
      <w:r w:rsidR="00773D68" w:rsidRPr="00E5193C">
        <w:rPr>
          <w:rFonts w:ascii="Times New Roman" w:hAnsi="Times New Roman"/>
          <w:sz w:val="26"/>
          <w:szCs w:val="26"/>
          <w:lang w:val="lt-LT"/>
        </w:rPr>
        <w:t>stiprios</w:t>
      </w:r>
      <w:r w:rsidR="000914B7" w:rsidRPr="00E5193C">
        <w:rPr>
          <w:rFonts w:ascii="Times New Roman" w:hAnsi="Times New Roman"/>
          <w:sz w:val="26"/>
          <w:szCs w:val="26"/>
          <w:lang w:val="lt-LT"/>
        </w:rPr>
        <w:t xml:space="preserve"> taikos palaikymo operacijos (angl. </w:t>
      </w:r>
      <w:r w:rsidR="000914B7" w:rsidRPr="00E5193C">
        <w:rPr>
          <w:rFonts w:ascii="Times New Roman" w:hAnsi="Times New Roman"/>
          <w:i/>
          <w:sz w:val="26"/>
          <w:szCs w:val="26"/>
          <w:lang w:val="lt-LT"/>
        </w:rPr>
        <w:t>robust peacekeeping</w:t>
      </w:r>
      <w:r w:rsidR="00142207" w:rsidRPr="00E5193C">
        <w:rPr>
          <w:rFonts w:ascii="Times New Roman" w:hAnsi="Times New Roman"/>
          <w:sz w:val="26"/>
          <w:szCs w:val="26"/>
          <w:lang w:val="lt-LT"/>
        </w:rPr>
        <w:t>)</w:t>
      </w:r>
      <w:r w:rsidR="00D624A8" w:rsidRPr="00E5193C">
        <w:rPr>
          <w:rFonts w:ascii="Times New Roman" w:hAnsi="Times New Roman"/>
          <w:sz w:val="26"/>
          <w:szCs w:val="26"/>
          <w:lang w:val="lt-LT"/>
        </w:rPr>
        <w:t>,</w:t>
      </w:r>
      <w:r w:rsidR="00142207" w:rsidRPr="00E5193C">
        <w:rPr>
          <w:rFonts w:ascii="Times New Roman" w:hAnsi="Times New Roman"/>
          <w:sz w:val="26"/>
          <w:szCs w:val="26"/>
          <w:lang w:val="lt-LT"/>
        </w:rPr>
        <w:t xml:space="preserve"> dar kitaip vadinamos </w:t>
      </w:r>
      <w:r w:rsidR="000914B7" w:rsidRPr="00E5193C">
        <w:rPr>
          <w:rFonts w:ascii="Times New Roman" w:hAnsi="Times New Roman"/>
          <w:sz w:val="26"/>
          <w:szCs w:val="26"/>
          <w:lang w:val="lt-LT"/>
        </w:rPr>
        <w:t>daugiafunkcinės taikos palaikymo operacijos objektu. Augant netarptautinių ginkluotų konfliktų skaičiui bei atsirandant naujoms grėsmėms tarptautinei t</w:t>
      </w:r>
      <w:r w:rsidR="00BA421D" w:rsidRPr="00E5193C">
        <w:rPr>
          <w:rFonts w:ascii="Times New Roman" w:hAnsi="Times New Roman"/>
          <w:sz w:val="26"/>
          <w:szCs w:val="26"/>
          <w:lang w:val="lt-LT"/>
        </w:rPr>
        <w:t xml:space="preserve">aikai ir saugumui, pasikeitė </w:t>
      </w:r>
      <w:r w:rsidR="000914B7" w:rsidRPr="00E5193C">
        <w:rPr>
          <w:rFonts w:ascii="Times New Roman" w:hAnsi="Times New Roman"/>
          <w:sz w:val="26"/>
          <w:szCs w:val="26"/>
          <w:lang w:val="lt-LT"/>
        </w:rPr>
        <w:t>taikos palaikymo operacijos pobūdis: trad</w:t>
      </w:r>
      <w:r w:rsidR="00773D68" w:rsidRPr="00E5193C">
        <w:rPr>
          <w:rFonts w:ascii="Times New Roman" w:hAnsi="Times New Roman"/>
          <w:sz w:val="26"/>
          <w:szCs w:val="26"/>
          <w:lang w:val="lt-LT"/>
        </w:rPr>
        <w:t>icinis taikos palaikymas tapo stipriu</w:t>
      </w:r>
      <w:r w:rsidR="000914B7" w:rsidRPr="00E5193C">
        <w:rPr>
          <w:rFonts w:ascii="Times New Roman" w:hAnsi="Times New Roman"/>
          <w:sz w:val="26"/>
          <w:szCs w:val="26"/>
          <w:lang w:val="lt-LT"/>
        </w:rPr>
        <w:t xml:space="preserve"> taikos palaikymu. </w:t>
      </w:r>
      <w:r w:rsidR="00142207" w:rsidRPr="00E5193C">
        <w:rPr>
          <w:rFonts w:ascii="Times New Roman" w:hAnsi="Times New Roman"/>
          <w:sz w:val="26"/>
          <w:szCs w:val="26"/>
          <w:lang w:val="lt-LT"/>
        </w:rPr>
        <w:t>Civilių asmenų</w:t>
      </w:r>
      <w:r w:rsidR="000914B7" w:rsidRPr="00E5193C">
        <w:rPr>
          <w:rFonts w:ascii="Times New Roman" w:hAnsi="Times New Roman"/>
          <w:sz w:val="26"/>
          <w:szCs w:val="26"/>
          <w:lang w:val="lt-LT"/>
        </w:rPr>
        <w:t xml:space="preserve"> apsauga tapo sudėtine JT Saugumo Tarybos suteikiamo taikos palaikymo</w:t>
      </w:r>
      <w:r w:rsidR="00754DB2" w:rsidRPr="00E5193C">
        <w:rPr>
          <w:rFonts w:ascii="Times New Roman" w:hAnsi="Times New Roman"/>
          <w:sz w:val="26"/>
          <w:szCs w:val="26"/>
          <w:lang w:val="lt-LT"/>
        </w:rPr>
        <w:t xml:space="preserve"> operacijos</w:t>
      </w:r>
      <w:r w:rsidR="000914B7" w:rsidRPr="00E5193C">
        <w:rPr>
          <w:rFonts w:ascii="Times New Roman" w:hAnsi="Times New Roman"/>
          <w:sz w:val="26"/>
          <w:szCs w:val="26"/>
          <w:lang w:val="lt-LT"/>
        </w:rPr>
        <w:t xml:space="preserve"> mandato dali</w:t>
      </w:r>
      <w:r w:rsidR="00DA77F0">
        <w:rPr>
          <w:rFonts w:ascii="Times New Roman" w:hAnsi="Times New Roman"/>
          <w:sz w:val="26"/>
          <w:szCs w:val="26"/>
          <w:lang w:val="lt-LT"/>
        </w:rPr>
        <w:t>mi</w:t>
      </w:r>
      <w:r w:rsidR="000914B7" w:rsidRPr="00E5193C">
        <w:rPr>
          <w:rStyle w:val="Puslapioinaosnuoroda"/>
          <w:rFonts w:ascii="Times New Roman" w:hAnsi="Times New Roman"/>
          <w:sz w:val="26"/>
          <w:szCs w:val="26"/>
          <w:lang w:val="lt-LT"/>
        </w:rPr>
        <w:footnoteReference w:id="347"/>
      </w:r>
      <w:r w:rsidR="000914B7" w:rsidRPr="00E5193C">
        <w:rPr>
          <w:rFonts w:ascii="Times New Roman" w:hAnsi="Times New Roman"/>
          <w:sz w:val="26"/>
          <w:szCs w:val="26"/>
          <w:lang w:val="lt-LT"/>
        </w:rPr>
        <w:t>, kaip ir ginkluotos jėgos panaudojimas ne tik savigynos tikslais</w:t>
      </w:r>
      <w:r w:rsidR="000914B7" w:rsidRPr="00E5193C">
        <w:rPr>
          <w:rStyle w:val="Puslapioinaosnuoroda"/>
          <w:rFonts w:ascii="Times New Roman" w:hAnsi="Times New Roman"/>
          <w:sz w:val="26"/>
          <w:szCs w:val="26"/>
          <w:lang w:val="lt-LT"/>
        </w:rPr>
        <w:footnoteReference w:id="348"/>
      </w:r>
      <w:r w:rsidR="000914B7" w:rsidRPr="00E5193C">
        <w:rPr>
          <w:rFonts w:ascii="Times New Roman" w:hAnsi="Times New Roman"/>
          <w:sz w:val="26"/>
          <w:szCs w:val="26"/>
          <w:lang w:val="lt-LT"/>
        </w:rPr>
        <w:t xml:space="preserve">. </w:t>
      </w:r>
    </w:p>
    <w:p w:rsidR="0066608C" w:rsidRPr="00E5193C" w:rsidRDefault="008A0377" w:rsidP="00B13F0F">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Atsižvelgiant į jau aptartus humanitarinės intervencijos ir taikos palaikymo operacijos skirtumus ir siekiant </w:t>
      </w:r>
      <w:r w:rsidR="0066608C" w:rsidRPr="00E5193C">
        <w:rPr>
          <w:rFonts w:ascii="Times New Roman" w:hAnsi="Times New Roman"/>
          <w:sz w:val="26"/>
          <w:szCs w:val="26"/>
          <w:lang w:val="lt-LT"/>
        </w:rPr>
        <w:t>pateikti nuoseklią humanitarinės intervencijos sampratą</w:t>
      </w:r>
      <w:r w:rsidRPr="00E5193C">
        <w:rPr>
          <w:rFonts w:ascii="Times New Roman" w:hAnsi="Times New Roman"/>
          <w:sz w:val="26"/>
          <w:szCs w:val="26"/>
          <w:lang w:val="lt-LT"/>
        </w:rPr>
        <w:t xml:space="preserve"> šiuolaikinėje tarptautinėje teisėje, galima teigti, jog</w:t>
      </w:r>
      <w:r w:rsidR="0066608C" w:rsidRPr="00E5193C">
        <w:rPr>
          <w:rFonts w:ascii="Times New Roman" w:hAnsi="Times New Roman"/>
          <w:sz w:val="26"/>
          <w:szCs w:val="26"/>
          <w:lang w:val="lt-LT"/>
        </w:rPr>
        <w:t>:</w:t>
      </w:r>
    </w:p>
    <w:p w:rsidR="00945104" w:rsidRPr="00E5193C" w:rsidRDefault="00945104" w:rsidP="00F814F0">
      <w:pPr>
        <w:pStyle w:val="Sraopastraipa"/>
        <w:widowControl w:val="0"/>
        <w:numPr>
          <w:ilvl w:val="0"/>
          <w:numId w:val="88"/>
        </w:numPr>
        <w:tabs>
          <w:tab w:val="left" w:pos="-142"/>
          <w:tab w:val="left" w:pos="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humanitarinės intervencijos uždaviniai yra trumpalaikio pobūdžio, t. y. užtikrinti</w:t>
      </w:r>
      <w:r w:rsidR="003E1A6A" w:rsidRPr="00E5193C">
        <w:rPr>
          <w:rFonts w:ascii="Times New Roman" w:hAnsi="Times New Roman"/>
          <w:sz w:val="26"/>
          <w:szCs w:val="26"/>
          <w:lang w:val="lt-LT"/>
        </w:rPr>
        <w:t xml:space="preserve"> laikiną</w:t>
      </w:r>
      <w:r w:rsidR="008A0377"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daugelio asmenų </w:t>
      </w:r>
      <w:r w:rsidR="008A0377" w:rsidRPr="00E5193C">
        <w:rPr>
          <w:rFonts w:ascii="Times New Roman" w:hAnsi="Times New Roman"/>
          <w:sz w:val="26"/>
          <w:szCs w:val="26"/>
          <w:lang w:val="lt-LT"/>
        </w:rPr>
        <w:t>fizinį saugumą</w:t>
      </w:r>
      <w:r w:rsidR="00B02498" w:rsidRPr="00E5193C">
        <w:rPr>
          <w:rFonts w:ascii="Times New Roman" w:hAnsi="Times New Roman"/>
          <w:sz w:val="26"/>
          <w:szCs w:val="26"/>
          <w:lang w:val="lt-LT"/>
        </w:rPr>
        <w:t xml:space="preserve"> ir jų išgyvenimą</w:t>
      </w:r>
      <w:r w:rsidR="009E0F61"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o ne įgyvendinti ilgalaikę civilių apsaugą visuose </w:t>
      </w:r>
      <w:r w:rsidR="007626B2" w:rsidRPr="00E5193C">
        <w:rPr>
          <w:rFonts w:ascii="Times New Roman" w:hAnsi="Times New Roman"/>
          <w:sz w:val="26"/>
          <w:szCs w:val="26"/>
          <w:lang w:val="lt-LT"/>
        </w:rPr>
        <w:t>civilių saugumo lygmenyse</w:t>
      </w:r>
      <w:r w:rsidRPr="00E5193C">
        <w:rPr>
          <w:rFonts w:ascii="Times New Roman" w:hAnsi="Times New Roman"/>
          <w:sz w:val="26"/>
          <w:szCs w:val="26"/>
          <w:lang w:val="lt-LT"/>
        </w:rPr>
        <w:t>. Norint užtikrinti civilių gerovę dažniausiai būtinas ilgalaikis politinis tarptautinės bendrijos vaidmuo</w:t>
      </w:r>
      <w:r w:rsidRPr="00E5193C">
        <w:rPr>
          <w:rStyle w:val="Puslapioinaosnuoroda"/>
          <w:rFonts w:ascii="Times New Roman" w:hAnsi="Times New Roman"/>
          <w:sz w:val="26"/>
          <w:szCs w:val="26"/>
          <w:lang w:val="lt-LT"/>
        </w:rPr>
        <w:footnoteReference w:id="349"/>
      </w:r>
      <w:r w:rsidRPr="00E5193C">
        <w:rPr>
          <w:rFonts w:ascii="Times New Roman" w:hAnsi="Times New Roman"/>
          <w:sz w:val="26"/>
          <w:szCs w:val="26"/>
          <w:lang w:val="lt-LT"/>
        </w:rPr>
        <w:t xml:space="preserve"> ir esminiai politiniai pokyčiai valstybėje;</w:t>
      </w:r>
    </w:p>
    <w:p w:rsidR="00362DAF" w:rsidRPr="00E5193C" w:rsidRDefault="00AE12B7" w:rsidP="00F814F0">
      <w:pPr>
        <w:pStyle w:val="Sraopastraipa"/>
        <w:widowControl w:val="0"/>
        <w:numPr>
          <w:ilvl w:val="0"/>
          <w:numId w:val="88"/>
        </w:numPr>
        <w:tabs>
          <w:tab w:val="left" w:pos="-142"/>
          <w:tab w:val="left" w:pos="0"/>
          <w:tab w:val="left" w:pos="113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taikos palaikymo operacijos uždaviniai yra platesnio pobūdžio nei </w:t>
      </w:r>
      <w:r w:rsidR="00945104" w:rsidRPr="00E5193C">
        <w:rPr>
          <w:rFonts w:ascii="Times New Roman" w:hAnsi="Times New Roman"/>
          <w:sz w:val="26"/>
          <w:szCs w:val="26"/>
          <w:lang w:val="lt-LT"/>
        </w:rPr>
        <w:t>humanitarinės intervencijos</w:t>
      </w:r>
      <w:r w:rsidRPr="00E5193C">
        <w:rPr>
          <w:rFonts w:ascii="Times New Roman" w:hAnsi="Times New Roman"/>
          <w:sz w:val="26"/>
          <w:szCs w:val="26"/>
          <w:lang w:val="lt-LT"/>
        </w:rPr>
        <w:t xml:space="preserve"> uždaviniai</w:t>
      </w:r>
      <w:r w:rsidR="007626B2" w:rsidRPr="00E5193C">
        <w:rPr>
          <w:rFonts w:ascii="Times New Roman" w:hAnsi="Times New Roman"/>
          <w:sz w:val="26"/>
          <w:szCs w:val="26"/>
          <w:lang w:val="lt-LT"/>
        </w:rPr>
        <w:t xml:space="preserve">, </w:t>
      </w:r>
      <w:r w:rsidRPr="00E5193C">
        <w:rPr>
          <w:rFonts w:ascii="Times New Roman" w:hAnsi="Times New Roman"/>
          <w:sz w:val="26"/>
          <w:szCs w:val="26"/>
          <w:lang w:val="lt-LT"/>
        </w:rPr>
        <w:t>bet</w:t>
      </w:r>
      <w:r w:rsidR="007626B2" w:rsidRPr="00E5193C">
        <w:rPr>
          <w:rFonts w:ascii="Times New Roman" w:hAnsi="Times New Roman"/>
          <w:sz w:val="26"/>
          <w:szCs w:val="26"/>
          <w:lang w:val="lt-LT"/>
        </w:rPr>
        <w:t xml:space="preserve"> </w:t>
      </w:r>
      <w:r w:rsidR="00D624A8" w:rsidRPr="00E5193C">
        <w:rPr>
          <w:rFonts w:ascii="Times New Roman" w:hAnsi="Times New Roman"/>
          <w:sz w:val="26"/>
          <w:szCs w:val="26"/>
          <w:lang w:val="lt-LT"/>
        </w:rPr>
        <w:t>h</w:t>
      </w:r>
      <w:r w:rsidR="005A151E" w:rsidRPr="00E5193C">
        <w:rPr>
          <w:rFonts w:ascii="Times New Roman" w:hAnsi="Times New Roman"/>
          <w:sz w:val="26"/>
          <w:szCs w:val="26"/>
          <w:lang w:val="lt-LT"/>
        </w:rPr>
        <w:t>umanitarinė intervencija galėtų būti</w:t>
      </w:r>
      <w:r w:rsidR="008A0377" w:rsidRPr="00E5193C">
        <w:rPr>
          <w:rFonts w:ascii="Times New Roman" w:hAnsi="Times New Roman"/>
          <w:sz w:val="26"/>
          <w:szCs w:val="26"/>
          <w:lang w:val="lt-LT"/>
        </w:rPr>
        <w:t xml:space="preserve"> viena iš daugiafunkcinės taikos palaikymo operacijos prielaidų</w:t>
      </w:r>
      <w:r w:rsidR="009E0F61" w:rsidRPr="00E5193C">
        <w:rPr>
          <w:rStyle w:val="Puslapioinaosnuoroda"/>
          <w:rFonts w:ascii="Times New Roman" w:hAnsi="Times New Roman"/>
          <w:sz w:val="26"/>
          <w:szCs w:val="26"/>
          <w:lang w:val="lt-LT"/>
        </w:rPr>
        <w:footnoteReference w:id="350"/>
      </w:r>
      <w:r w:rsidR="008A0377" w:rsidRPr="00E5193C">
        <w:rPr>
          <w:rFonts w:ascii="Times New Roman" w:hAnsi="Times New Roman"/>
          <w:sz w:val="26"/>
          <w:szCs w:val="26"/>
          <w:lang w:val="lt-LT"/>
        </w:rPr>
        <w:t>, t.</w:t>
      </w:r>
      <w:r w:rsidR="000B63BB" w:rsidRPr="00E5193C">
        <w:rPr>
          <w:rFonts w:ascii="Times New Roman" w:hAnsi="Times New Roman"/>
          <w:sz w:val="26"/>
          <w:szCs w:val="26"/>
          <w:lang w:val="lt-LT"/>
        </w:rPr>
        <w:t xml:space="preserve"> </w:t>
      </w:r>
      <w:r w:rsidR="008A0377" w:rsidRPr="00E5193C">
        <w:rPr>
          <w:rFonts w:ascii="Times New Roman" w:hAnsi="Times New Roman"/>
          <w:sz w:val="26"/>
          <w:szCs w:val="26"/>
          <w:lang w:val="lt-LT"/>
        </w:rPr>
        <w:t xml:space="preserve">y. </w:t>
      </w:r>
      <w:r w:rsidR="008A0377" w:rsidRPr="00E5193C">
        <w:rPr>
          <w:rFonts w:ascii="Times New Roman" w:hAnsi="Times New Roman"/>
          <w:sz w:val="26"/>
          <w:szCs w:val="26"/>
          <w:lang w:val="lt-LT"/>
        </w:rPr>
        <w:lastRenderedPageBreak/>
        <w:t>užtikrintų minimaliai saugią aplinką tolimesniems politiniams pokyčiams su ar be t</w:t>
      </w:r>
      <w:r w:rsidR="007626B2" w:rsidRPr="00E5193C">
        <w:rPr>
          <w:rFonts w:ascii="Times New Roman" w:hAnsi="Times New Roman"/>
          <w:sz w:val="26"/>
          <w:szCs w:val="26"/>
          <w:lang w:val="lt-LT"/>
        </w:rPr>
        <w:t xml:space="preserve">arptautinės bendrijos pagalbos ir </w:t>
      </w:r>
      <w:r w:rsidR="009E0F61" w:rsidRPr="00E5193C">
        <w:rPr>
          <w:rFonts w:ascii="Times New Roman" w:hAnsi="Times New Roman"/>
          <w:sz w:val="26"/>
          <w:szCs w:val="26"/>
          <w:lang w:val="lt-LT"/>
        </w:rPr>
        <w:t>il</w:t>
      </w:r>
      <w:r w:rsidR="007626B2" w:rsidRPr="00E5193C">
        <w:rPr>
          <w:rFonts w:ascii="Times New Roman" w:hAnsi="Times New Roman"/>
          <w:sz w:val="26"/>
          <w:szCs w:val="26"/>
          <w:lang w:val="lt-LT"/>
        </w:rPr>
        <w:t>galaikei</w:t>
      </w:r>
      <w:r w:rsidR="009E0F61" w:rsidRPr="00E5193C">
        <w:rPr>
          <w:rFonts w:ascii="Times New Roman" w:hAnsi="Times New Roman"/>
          <w:sz w:val="26"/>
          <w:szCs w:val="26"/>
          <w:lang w:val="lt-LT"/>
        </w:rPr>
        <w:t xml:space="preserve"> civilių a</w:t>
      </w:r>
      <w:r w:rsidR="003E3EF7" w:rsidRPr="00E5193C">
        <w:rPr>
          <w:rFonts w:ascii="Times New Roman" w:hAnsi="Times New Roman"/>
          <w:sz w:val="26"/>
          <w:szCs w:val="26"/>
          <w:lang w:val="lt-LT"/>
        </w:rPr>
        <w:t>psauga</w:t>
      </w:r>
      <w:r w:rsidR="007626B2" w:rsidRPr="00E5193C">
        <w:rPr>
          <w:rFonts w:ascii="Times New Roman" w:hAnsi="Times New Roman"/>
          <w:sz w:val="26"/>
          <w:szCs w:val="26"/>
          <w:lang w:val="lt-LT"/>
        </w:rPr>
        <w:t>i</w:t>
      </w:r>
      <w:r w:rsidR="009E0F61" w:rsidRPr="00E5193C">
        <w:rPr>
          <w:rFonts w:ascii="Times New Roman" w:hAnsi="Times New Roman"/>
          <w:sz w:val="26"/>
          <w:szCs w:val="26"/>
          <w:lang w:val="lt-LT"/>
        </w:rPr>
        <w:t xml:space="preserve"> visuose</w:t>
      </w:r>
      <w:r w:rsidR="003E3EF7" w:rsidRPr="00E5193C">
        <w:rPr>
          <w:rFonts w:ascii="Times New Roman" w:hAnsi="Times New Roman"/>
          <w:sz w:val="26"/>
          <w:szCs w:val="26"/>
          <w:lang w:val="lt-LT"/>
        </w:rPr>
        <w:t xml:space="preserve"> jų saugumo</w:t>
      </w:r>
      <w:r w:rsidR="009E0F61" w:rsidRPr="00E5193C">
        <w:rPr>
          <w:rFonts w:ascii="Times New Roman" w:hAnsi="Times New Roman"/>
          <w:sz w:val="26"/>
          <w:szCs w:val="26"/>
          <w:lang w:val="lt-LT"/>
        </w:rPr>
        <w:t xml:space="preserve"> lygmenyse (fizinio saugumo, išgyvenimo, naudojimosi kitom</w:t>
      </w:r>
      <w:r w:rsidR="004237D8" w:rsidRPr="00E5193C">
        <w:rPr>
          <w:rFonts w:ascii="Times New Roman" w:hAnsi="Times New Roman"/>
          <w:sz w:val="26"/>
          <w:szCs w:val="26"/>
          <w:lang w:val="lt-LT"/>
        </w:rPr>
        <w:t>is žmogaus teisėmis bei gerovės</w:t>
      </w:r>
      <w:r w:rsidR="009E0F61" w:rsidRPr="00E5193C">
        <w:rPr>
          <w:rFonts w:ascii="Times New Roman" w:hAnsi="Times New Roman"/>
          <w:sz w:val="26"/>
          <w:szCs w:val="26"/>
          <w:lang w:val="lt-LT"/>
        </w:rPr>
        <w:t>).</w:t>
      </w:r>
      <w:r w:rsidR="007626B2" w:rsidRPr="00E5193C">
        <w:rPr>
          <w:rFonts w:ascii="Times New Roman" w:hAnsi="Times New Roman"/>
          <w:sz w:val="26"/>
          <w:szCs w:val="26"/>
          <w:lang w:val="lt-LT"/>
        </w:rPr>
        <w:t xml:space="preserve"> Atsižvelgiant į tai, jog taikos palaikymo operacija įmanoma tik </w:t>
      </w:r>
      <w:r w:rsidRPr="00E5193C">
        <w:rPr>
          <w:rFonts w:ascii="Times New Roman" w:hAnsi="Times New Roman"/>
          <w:sz w:val="26"/>
          <w:szCs w:val="26"/>
          <w:lang w:val="lt-LT"/>
        </w:rPr>
        <w:t>pasiekus taikos susitarimą ir gavus</w:t>
      </w:r>
      <w:r w:rsidR="007626B2" w:rsidRPr="00E5193C">
        <w:rPr>
          <w:rFonts w:ascii="Times New Roman" w:hAnsi="Times New Roman"/>
          <w:sz w:val="26"/>
          <w:szCs w:val="26"/>
          <w:lang w:val="lt-LT"/>
        </w:rPr>
        <w:t xml:space="preserve"> gi</w:t>
      </w:r>
      <w:r w:rsidRPr="00E5193C">
        <w:rPr>
          <w:rFonts w:ascii="Times New Roman" w:hAnsi="Times New Roman"/>
          <w:sz w:val="26"/>
          <w:szCs w:val="26"/>
          <w:lang w:val="lt-LT"/>
        </w:rPr>
        <w:t>nkluoto konflikto šalių sutikimą dėl jos</w:t>
      </w:r>
      <w:r w:rsidR="007626B2" w:rsidRPr="00E5193C">
        <w:rPr>
          <w:rFonts w:ascii="Times New Roman" w:hAnsi="Times New Roman"/>
          <w:sz w:val="26"/>
          <w:szCs w:val="26"/>
          <w:lang w:val="lt-LT"/>
        </w:rPr>
        <w:t>,</w:t>
      </w:r>
      <w:r w:rsidRPr="00E5193C">
        <w:rPr>
          <w:rFonts w:ascii="Times New Roman" w:hAnsi="Times New Roman"/>
          <w:sz w:val="26"/>
          <w:szCs w:val="26"/>
          <w:lang w:val="lt-LT"/>
        </w:rPr>
        <w:t xml:space="preserve"> o</w:t>
      </w:r>
      <w:r w:rsidR="007626B2"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tai gali užtrukti, </w:t>
      </w:r>
      <w:r w:rsidR="007626B2" w:rsidRPr="00E5193C">
        <w:rPr>
          <w:rFonts w:ascii="Times New Roman" w:hAnsi="Times New Roman"/>
          <w:sz w:val="26"/>
          <w:szCs w:val="26"/>
          <w:lang w:val="lt-LT"/>
        </w:rPr>
        <w:t xml:space="preserve">humanitarinė intervencija galėtų </w:t>
      </w:r>
      <w:r w:rsidRPr="00E5193C">
        <w:rPr>
          <w:rFonts w:ascii="Times New Roman" w:hAnsi="Times New Roman"/>
          <w:sz w:val="26"/>
          <w:szCs w:val="26"/>
          <w:lang w:val="lt-LT"/>
        </w:rPr>
        <w:t xml:space="preserve">užtikrinti minimalią civilių fizinę apsaugą ir jų išgyvenimą, kol būtų pasiektas susitarimas dėl ginkluotos kovos veiksmų nutraukimo ir taikos palaikymo operacijos. </w:t>
      </w:r>
      <w:r w:rsidR="00514179" w:rsidRPr="00E5193C">
        <w:rPr>
          <w:rFonts w:ascii="Times New Roman" w:hAnsi="Times New Roman"/>
          <w:sz w:val="26"/>
          <w:szCs w:val="26"/>
          <w:lang w:val="lt-LT"/>
        </w:rPr>
        <w:t>Taikos palaikymo operacija, užtikrindama</w:t>
      </w:r>
      <w:r w:rsidRPr="00E5193C">
        <w:rPr>
          <w:rFonts w:ascii="Times New Roman" w:hAnsi="Times New Roman"/>
          <w:sz w:val="26"/>
          <w:szCs w:val="26"/>
          <w:lang w:val="lt-LT"/>
        </w:rPr>
        <w:t xml:space="preserve"> </w:t>
      </w:r>
      <w:r w:rsidR="00514179" w:rsidRPr="00E5193C">
        <w:rPr>
          <w:rFonts w:ascii="Times New Roman" w:hAnsi="Times New Roman"/>
          <w:sz w:val="26"/>
          <w:szCs w:val="26"/>
          <w:lang w:val="lt-LT"/>
        </w:rPr>
        <w:t>ilgalaikį</w:t>
      </w:r>
      <w:r w:rsidRPr="00E5193C">
        <w:rPr>
          <w:rFonts w:ascii="Times New Roman" w:hAnsi="Times New Roman"/>
          <w:sz w:val="26"/>
          <w:szCs w:val="26"/>
          <w:lang w:val="lt-LT"/>
        </w:rPr>
        <w:t xml:space="preserve"> ginkluotųjų pajėgų buvim</w:t>
      </w:r>
      <w:r w:rsidR="00514179" w:rsidRPr="00E5193C">
        <w:rPr>
          <w:rFonts w:ascii="Times New Roman" w:hAnsi="Times New Roman"/>
          <w:sz w:val="26"/>
          <w:szCs w:val="26"/>
          <w:lang w:val="lt-LT"/>
        </w:rPr>
        <w:t>ą ir tęstinį</w:t>
      </w:r>
      <w:r w:rsidRPr="00E5193C">
        <w:rPr>
          <w:rFonts w:ascii="Times New Roman" w:hAnsi="Times New Roman"/>
          <w:sz w:val="26"/>
          <w:szCs w:val="26"/>
          <w:lang w:val="lt-LT"/>
        </w:rPr>
        <w:t xml:space="preserve"> viešosi</w:t>
      </w:r>
      <w:r w:rsidR="00514179" w:rsidRPr="00E5193C">
        <w:rPr>
          <w:rFonts w:ascii="Times New Roman" w:hAnsi="Times New Roman"/>
          <w:sz w:val="26"/>
          <w:szCs w:val="26"/>
          <w:lang w:val="lt-LT"/>
        </w:rPr>
        <w:t>os tvarkos bei saugumo palaikymą</w:t>
      </w:r>
      <w:r w:rsidRPr="00E5193C">
        <w:rPr>
          <w:rFonts w:ascii="Times New Roman" w:hAnsi="Times New Roman"/>
          <w:sz w:val="26"/>
          <w:szCs w:val="26"/>
          <w:lang w:val="lt-LT"/>
        </w:rPr>
        <w:t xml:space="preserve"> tam tikros valstybės teritorijoje leistų efektyviai įgyvendinti ilgalaikius civilių apsaugos uždavinius.</w:t>
      </w:r>
    </w:p>
    <w:p w:rsidR="00A14A7A" w:rsidRPr="00E5193C" w:rsidRDefault="00A14A7A" w:rsidP="00A14A7A">
      <w:pPr>
        <w:pStyle w:val="Spalvotasspalvinimas3parykinimas1"/>
        <w:spacing w:after="0" w:line="360" w:lineRule="auto"/>
        <w:ind w:left="0"/>
        <w:jc w:val="both"/>
        <w:rPr>
          <w:rFonts w:ascii="Times New Roman" w:hAnsi="Times New Roman"/>
          <w:sz w:val="26"/>
          <w:szCs w:val="26"/>
          <w:lang w:val="lt-LT"/>
        </w:rPr>
      </w:pPr>
    </w:p>
    <w:p w:rsidR="00274944" w:rsidRPr="00E5193C" w:rsidRDefault="00A315FE" w:rsidP="005C78C7">
      <w:pPr>
        <w:pStyle w:val="Antrat3"/>
        <w:numPr>
          <w:ilvl w:val="1"/>
          <w:numId w:val="79"/>
        </w:numPr>
        <w:jc w:val="center"/>
        <w:rPr>
          <w:sz w:val="26"/>
          <w:szCs w:val="26"/>
        </w:rPr>
      </w:pPr>
      <w:r w:rsidRPr="00E5193C">
        <w:rPr>
          <w:sz w:val="26"/>
          <w:szCs w:val="26"/>
        </w:rPr>
        <w:t xml:space="preserve"> </w:t>
      </w:r>
      <w:bookmarkStart w:id="25" w:name="_Toc331936239"/>
      <w:r w:rsidR="00E832C1" w:rsidRPr="00E5193C">
        <w:rPr>
          <w:sz w:val="26"/>
          <w:szCs w:val="26"/>
        </w:rPr>
        <w:t>Humanitarinė intervencija ir intervencija į žlugusią valstybę</w:t>
      </w:r>
      <w:bookmarkEnd w:id="25"/>
    </w:p>
    <w:p w:rsidR="00D07AF9" w:rsidRPr="00E5193C" w:rsidRDefault="00D07AF9" w:rsidP="00D07AF9">
      <w:pPr>
        <w:rPr>
          <w:rFonts w:ascii="Times New Roman" w:hAnsi="Times New Roman"/>
          <w:sz w:val="26"/>
          <w:szCs w:val="26"/>
          <w:lang w:val="lt-LT"/>
        </w:rPr>
      </w:pPr>
    </w:p>
    <w:p w:rsidR="00F85B82" w:rsidRPr="00E5193C" w:rsidRDefault="00D07AF9" w:rsidP="00E42020">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Tarptautinės teisės doktrinoje yra manančių, jog intervencija į žlugusią valstybę yra viena iš humanitarinės intervencijos rūšių</w:t>
      </w:r>
      <w:r w:rsidRPr="00E5193C">
        <w:rPr>
          <w:rStyle w:val="Puslapioinaosnuoroda"/>
          <w:rFonts w:ascii="Times New Roman" w:hAnsi="Times New Roman"/>
          <w:sz w:val="26"/>
          <w:szCs w:val="26"/>
          <w:lang w:val="lt-LT"/>
        </w:rPr>
        <w:footnoteReference w:id="351"/>
      </w:r>
      <w:r w:rsidRPr="00E5193C">
        <w:rPr>
          <w:rFonts w:ascii="Times New Roman" w:hAnsi="Times New Roman"/>
          <w:sz w:val="26"/>
          <w:szCs w:val="26"/>
          <w:lang w:val="lt-LT"/>
        </w:rPr>
        <w:t>. M. R. Hutchison intervenciją į žlugusią valstybę laiko išplėstine humanitarine intervencija, t. y. humanitarine intervencija kartu su valstybės institucijų ,,rekonstrukcija”</w:t>
      </w:r>
      <w:r w:rsidRPr="00E5193C">
        <w:rPr>
          <w:rStyle w:val="Puslapioinaosnuoroda"/>
          <w:rFonts w:ascii="Times New Roman" w:hAnsi="Times New Roman"/>
          <w:sz w:val="26"/>
          <w:szCs w:val="26"/>
          <w:lang w:val="lt-LT"/>
        </w:rPr>
        <w:footnoteReference w:id="352"/>
      </w:r>
      <w:r w:rsidRPr="00E5193C">
        <w:rPr>
          <w:rFonts w:ascii="Times New Roman" w:hAnsi="Times New Roman"/>
          <w:sz w:val="26"/>
          <w:szCs w:val="26"/>
          <w:lang w:val="lt-LT"/>
        </w:rPr>
        <w:t xml:space="preserve">. D. R. Mapel išskiria tris humanitarinių intervencijų tipus: ,,apsauginę“ humanitarinę intervenciją, kurios tikslas yra neatidėliotino daugelio asmenų </w:t>
      </w:r>
      <w:r w:rsidR="009D7316" w:rsidRPr="00E5193C">
        <w:rPr>
          <w:rFonts w:ascii="Times New Roman" w:hAnsi="Times New Roman"/>
          <w:sz w:val="26"/>
          <w:szCs w:val="26"/>
          <w:lang w:val="lt-LT"/>
        </w:rPr>
        <w:t xml:space="preserve">fizinio </w:t>
      </w:r>
      <w:r w:rsidRPr="00E5193C">
        <w:rPr>
          <w:rFonts w:ascii="Times New Roman" w:hAnsi="Times New Roman"/>
          <w:sz w:val="26"/>
          <w:szCs w:val="26"/>
          <w:lang w:val="lt-LT"/>
        </w:rPr>
        <w:t>saugumo užtikrinimas; ,,stiprinančią“ humanitarinę intervenciją, kurios tikslas yra ats</w:t>
      </w:r>
      <w:r w:rsidR="00E42020" w:rsidRPr="00E5193C">
        <w:rPr>
          <w:rFonts w:ascii="Times New Roman" w:hAnsi="Times New Roman"/>
          <w:sz w:val="26"/>
          <w:szCs w:val="26"/>
          <w:lang w:val="lt-LT"/>
        </w:rPr>
        <w:t>t</w:t>
      </w:r>
      <w:r w:rsidRPr="00E5193C">
        <w:rPr>
          <w:rFonts w:ascii="Times New Roman" w:hAnsi="Times New Roman"/>
          <w:sz w:val="26"/>
          <w:szCs w:val="26"/>
          <w:lang w:val="lt-LT"/>
        </w:rPr>
        <w:t xml:space="preserve">atyti politinę valstybės santvarką; </w:t>
      </w:r>
      <w:r w:rsidR="00E42020" w:rsidRPr="00E5193C">
        <w:rPr>
          <w:rFonts w:ascii="Times New Roman" w:hAnsi="Times New Roman"/>
          <w:sz w:val="26"/>
          <w:szCs w:val="26"/>
          <w:lang w:val="lt-LT"/>
        </w:rPr>
        <w:t xml:space="preserve">ir </w:t>
      </w:r>
      <w:r w:rsidRPr="00E5193C">
        <w:rPr>
          <w:rFonts w:ascii="Times New Roman" w:hAnsi="Times New Roman"/>
          <w:sz w:val="26"/>
          <w:szCs w:val="26"/>
          <w:lang w:val="lt-LT"/>
        </w:rPr>
        <w:t>,,revoliucinę“ humanitarinę intervenciją, kurios tikslas yra įgyvendinti teisingumą visoje šalyje</w:t>
      </w:r>
      <w:r w:rsidRPr="00E5193C">
        <w:rPr>
          <w:rStyle w:val="Puslapioinaosnuoroda"/>
          <w:rFonts w:ascii="Times New Roman" w:hAnsi="Times New Roman"/>
          <w:sz w:val="26"/>
          <w:szCs w:val="26"/>
          <w:lang w:val="lt-LT"/>
        </w:rPr>
        <w:footnoteReference w:id="353"/>
      </w:r>
      <w:r w:rsidR="00A56D12" w:rsidRPr="00E5193C">
        <w:rPr>
          <w:rFonts w:ascii="Times New Roman" w:hAnsi="Times New Roman"/>
          <w:sz w:val="26"/>
          <w:szCs w:val="26"/>
          <w:lang w:val="lt-LT"/>
        </w:rPr>
        <w:t>, pavyzdžiui, žlugusios valstybės atveju.</w:t>
      </w:r>
    </w:p>
    <w:p w:rsidR="00A56D12" w:rsidRPr="00E5193C" w:rsidRDefault="00F85B82" w:rsidP="00F85B82">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ab/>
      </w:r>
      <w:r w:rsidR="00E42020" w:rsidRPr="00E5193C">
        <w:rPr>
          <w:rFonts w:ascii="Times New Roman" w:hAnsi="Times New Roman"/>
          <w:sz w:val="26"/>
          <w:szCs w:val="26"/>
          <w:lang w:val="lt-LT"/>
        </w:rPr>
        <w:t>Žlugusioje valstybėje vykstanti krizė yra daugialypė</w:t>
      </w:r>
      <w:r w:rsidR="00E42020" w:rsidRPr="00E5193C">
        <w:rPr>
          <w:rStyle w:val="Puslapioinaosnuoroda"/>
          <w:rFonts w:ascii="Times New Roman" w:hAnsi="Times New Roman"/>
          <w:sz w:val="26"/>
          <w:szCs w:val="26"/>
          <w:lang w:val="lt-LT"/>
        </w:rPr>
        <w:footnoteReference w:id="354"/>
      </w:r>
      <w:r w:rsidR="00A56D12" w:rsidRPr="00E5193C">
        <w:rPr>
          <w:rFonts w:ascii="Times New Roman" w:hAnsi="Times New Roman"/>
          <w:sz w:val="26"/>
          <w:szCs w:val="26"/>
          <w:lang w:val="lt-LT"/>
        </w:rPr>
        <w:t xml:space="preserve">, t. y. jos pagrindinė priežastis yra </w:t>
      </w:r>
      <w:r w:rsidR="00337ED3" w:rsidRPr="00E5193C">
        <w:rPr>
          <w:rFonts w:ascii="Times New Roman" w:hAnsi="Times New Roman"/>
          <w:sz w:val="26"/>
          <w:szCs w:val="26"/>
          <w:lang w:val="lt-LT"/>
        </w:rPr>
        <w:t xml:space="preserve">šalyje įsivyrusi politinė krizė ir valstybės institucijų bei prievartos mechanizmo nebuvimas, kuris turėtų užtikrinti </w:t>
      </w:r>
      <w:r w:rsidR="00A56D12" w:rsidRPr="00E5193C">
        <w:rPr>
          <w:rFonts w:ascii="Times New Roman" w:hAnsi="Times New Roman"/>
          <w:sz w:val="26"/>
          <w:szCs w:val="26"/>
          <w:lang w:val="lt-LT"/>
        </w:rPr>
        <w:t xml:space="preserve">šalį apėmusios </w:t>
      </w:r>
      <w:r w:rsidR="00337ED3" w:rsidRPr="00E5193C">
        <w:rPr>
          <w:rFonts w:ascii="Times New Roman" w:hAnsi="Times New Roman"/>
          <w:sz w:val="26"/>
          <w:szCs w:val="26"/>
          <w:lang w:val="lt-LT"/>
        </w:rPr>
        <w:t xml:space="preserve">krizės nutraukimą. </w:t>
      </w:r>
      <w:r w:rsidRPr="00E5193C">
        <w:rPr>
          <w:rFonts w:ascii="Times New Roman" w:hAnsi="Times New Roman"/>
          <w:sz w:val="26"/>
          <w:szCs w:val="26"/>
          <w:lang w:val="lt-LT"/>
        </w:rPr>
        <w:t>Humanitarinės intervencijos atveju, humanitarinės krizės šaltinis yra aiškus, t. y. valstybės veiksmai</w:t>
      </w:r>
      <w:r w:rsidR="00A56D12" w:rsidRPr="00E5193C">
        <w:rPr>
          <w:rFonts w:ascii="Times New Roman" w:hAnsi="Times New Roman"/>
          <w:sz w:val="26"/>
          <w:szCs w:val="26"/>
          <w:lang w:val="lt-LT"/>
        </w:rPr>
        <w:t xml:space="preserve"> arba jos neveikimas</w:t>
      </w:r>
      <w:r w:rsidRPr="00E5193C">
        <w:rPr>
          <w:rFonts w:ascii="Times New Roman" w:hAnsi="Times New Roman"/>
          <w:sz w:val="26"/>
          <w:szCs w:val="26"/>
          <w:lang w:val="lt-LT"/>
        </w:rPr>
        <w:t xml:space="preserve">: arba valstybė pati vykdo masinius ar sistemingus žmogaus teisių pažeidimus, arba ji neįgyvendina savo prevencijos pareigos ir neužkerta kelio humanitarinei krizei jos teritorijoje. Vadinasi, abiem atvejais </w:t>
      </w:r>
      <w:r w:rsidR="009D7316" w:rsidRPr="00E5193C">
        <w:rPr>
          <w:rFonts w:ascii="Times New Roman" w:hAnsi="Times New Roman"/>
          <w:sz w:val="26"/>
          <w:szCs w:val="26"/>
          <w:lang w:val="lt-LT"/>
        </w:rPr>
        <w:t>i</w:t>
      </w:r>
      <w:r w:rsidRPr="00E5193C">
        <w:rPr>
          <w:rFonts w:ascii="Times New Roman" w:hAnsi="Times New Roman"/>
          <w:sz w:val="26"/>
          <w:szCs w:val="26"/>
          <w:lang w:val="lt-LT"/>
        </w:rPr>
        <w:t xml:space="preserve">ntervenciją vykdanti </w:t>
      </w:r>
      <w:r w:rsidR="009D7316" w:rsidRPr="00E5193C">
        <w:rPr>
          <w:rFonts w:ascii="Times New Roman" w:hAnsi="Times New Roman"/>
          <w:sz w:val="26"/>
          <w:szCs w:val="26"/>
          <w:lang w:val="lt-LT"/>
        </w:rPr>
        <w:t>valstybė</w:t>
      </w:r>
      <w:r w:rsidRPr="00E5193C">
        <w:rPr>
          <w:rFonts w:ascii="Times New Roman" w:hAnsi="Times New Roman"/>
          <w:sz w:val="26"/>
          <w:szCs w:val="26"/>
          <w:lang w:val="lt-LT"/>
        </w:rPr>
        <w:t xml:space="preserve"> ar jų koalicija prisiima trumpalaikį įsipareigojimą nutraukti valstybės neteisėtus veiksmus, kuris tam tikrais atvejais gali apimti ir įsipareigojimą </w:t>
      </w:r>
      <w:r w:rsidR="009D7316" w:rsidRPr="00E5193C">
        <w:rPr>
          <w:rFonts w:ascii="Times New Roman" w:hAnsi="Times New Roman"/>
          <w:sz w:val="26"/>
          <w:szCs w:val="26"/>
          <w:lang w:val="lt-LT"/>
        </w:rPr>
        <w:t>pakeisti</w:t>
      </w:r>
      <w:r w:rsidRPr="00E5193C">
        <w:rPr>
          <w:rFonts w:ascii="Times New Roman" w:hAnsi="Times New Roman"/>
          <w:sz w:val="26"/>
          <w:szCs w:val="26"/>
          <w:lang w:val="lt-LT"/>
        </w:rPr>
        <w:t xml:space="preserve"> valstybės valdymo režimą. </w:t>
      </w:r>
    </w:p>
    <w:p w:rsidR="00F74BD6" w:rsidRPr="00E5193C" w:rsidRDefault="00A56D12" w:rsidP="00F85B82">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337ED3" w:rsidRPr="00E5193C">
        <w:rPr>
          <w:rFonts w:ascii="Times New Roman" w:hAnsi="Times New Roman"/>
          <w:sz w:val="26"/>
          <w:szCs w:val="26"/>
          <w:lang w:val="lt-LT"/>
        </w:rPr>
        <w:t xml:space="preserve">Dėl </w:t>
      </w:r>
      <w:r w:rsidR="00F85B82" w:rsidRPr="00E5193C">
        <w:rPr>
          <w:rFonts w:ascii="Times New Roman" w:hAnsi="Times New Roman"/>
          <w:sz w:val="26"/>
          <w:szCs w:val="26"/>
          <w:lang w:val="lt-LT"/>
        </w:rPr>
        <w:t>žlugusioje valstybėje</w:t>
      </w:r>
      <w:r w:rsidR="00337ED3" w:rsidRPr="00E5193C">
        <w:rPr>
          <w:rFonts w:ascii="Times New Roman" w:hAnsi="Times New Roman"/>
          <w:sz w:val="26"/>
          <w:szCs w:val="26"/>
          <w:lang w:val="lt-LT"/>
        </w:rPr>
        <w:t xml:space="preserve"> įsivyravusio</w:t>
      </w:r>
      <w:r w:rsidR="00360BCE">
        <w:rPr>
          <w:rFonts w:ascii="Times New Roman" w:hAnsi="Times New Roman"/>
          <w:sz w:val="26"/>
          <w:szCs w:val="26"/>
          <w:lang w:val="lt-LT"/>
        </w:rPr>
        <w:t>s</w:t>
      </w:r>
      <w:r w:rsidR="00337ED3" w:rsidRPr="00E5193C">
        <w:rPr>
          <w:rFonts w:ascii="Times New Roman" w:hAnsi="Times New Roman"/>
          <w:sz w:val="26"/>
          <w:szCs w:val="26"/>
          <w:lang w:val="lt-LT"/>
        </w:rPr>
        <w:t xml:space="preserve"> </w:t>
      </w:r>
      <w:r w:rsidR="00360BCE">
        <w:rPr>
          <w:rFonts w:ascii="Times New Roman" w:hAnsi="Times New Roman"/>
          <w:sz w:val="26"/>
          <w:szCs w:val="26"/>
          <w:lang w:val="lt-LT"/>
        </w:rPr>
        <w:t>suirutės</w:t>
      </w:r>
      <w:r w:rsidR="00337ED3" w:rsidRPr="00E5193C">
        <w:rPr>
          <w:rFonts w:ascii="Times New Roman" w:hAnsi="Times New Roman"/>
          <w:sz w:val="26"/>
          <w:szCs w:val="26"/>
          <w:lang w:val="lt-LT"/>
        </w:rPr>
        <w:t>, vienin</w:t>
      </w:r>
      <w:r w:rsidR="00784801" w:rsidRPr="00E5193C">
        <w:rPr>
          <w:rFonts w:ascii="Times New Roman" w:hAnsi="Times New Roman"/>
          <w:sz w:val="26"/>
          <w:szCs w:val="26"/>
          <w:lang w:val="lt-LT"/>
        </w:rPr>
        <w:t>telis žlygusios valstybės ,,iš</w:t>
      </w:r>
      <w:r w:rsidR="00337ED3" w:rsidRPr="00E5193C">
        <w:rPr>
          <w:rFonts w:ascii="Times New Roman" w:hAnsi="Times New Roman"/>
          <w:sz w:val="26"/>
          <w:szCs w:val="26"/>
          <w:lang w:val="lt-LT"/>
        </w:rPr>
        <w:t>gelbėjimo“ būdas yra ilgalaikis užsienio ginkluotųjų pajėgų buvimas</w:t>
      </w:r>
      <w:r w:rsidR="00337ED3" w:rsidRPr="00E5193C">
        <w:rPr>
          <w:rStyle w:val="Puslapioinaosnuoroda"/>
          <w:rFonts w:ascii="Times New Roman" w:hAnsi="Times New Roman"/>
          <w:sz w:val="26"/>
          <w:szCs w:val="26"/>
          <w:lang w:val="lt-LT"/>
        </w:rPr>
        <w:footnoteReference w:id="355"/>
      </w:r>
      <w:r w:rsidR="00337ED3" w:rsidRPr="00E5193C">
        <w:rPr>
          <w:rFonts w:ascii="Times New Roman" w:hAnsi="Times New Roman"/>
          <w:sz w:val="26"/>
          <w:szCs w:val="26"/>
          <w:lang w:val="lt-LT"/>
        </w:rPr>
        <w:t>.</w:t>
      </w:r>
      <w:r w:rsidR="00F85B82" w:rsidRPr="00E5193C">
        <w:rPr>
          <w:rFonts w:ascii="Times New Roman" w:hAnsi="Times New Roman"/>
          <w:sz w:val="26"/>
          <w:szCs w:val="26"/>
          <w:lang w:val="lt-LT"/>
        </w:rPr>
        <w:t xml:space="preserve"> Intervencijos į žlugusią valstybę tikslai yra susiję su ilgalaikiais intervenciją vykdančios valstybės ar jų koalicijos </w:t>
      </w:r>
      <w:r w:rsidR="00E23DB2">
        <w:rPr>
          <w:rFonts w:ascii="Times New Roman" w:hAnsi="Times New Roman"/>
          <w:sz w:val="26"/>
          <w:szCs w:val="26"/>
          <w:lang w:val="lt-LT"/>
        </w:rPr>
        <w:t>įsipareigojimais</w:t>
      </w:r>
      <w:r w:rsidR="00F85B82" w:rsidRPr="00E5193C">
        <w:rPr>
          <w:rFonts w:ascii="Times New Roman" w:hAnsi="Times New Roman"/>
          <w:sz w:val="26"/>
          <w:szCs w:val="26"/>
          <w:lang w:val="lt-LT"/>
        </w:rPr>
        <w:t xml:space="preserve"> </w:t>
      </w:r>
      <w:r w:rsidR="00F74BD6" w:rsidRPr="00E5193C">
        <w:rPr>
          <w:rFonts w:ascii="Times New Roman" w:hAnsi="Times New Roman"/>
          <w:sz w:val="26"/>
          <w:szCs w:val="26"/>
          <w:lang w:val="lt-LT"/>
        </w:rPr>
        <w:t>nutraukti ginkluotas kovas tarp šalyje kariaujančių grupių</w:t>
      </w:r>
      <w:r w:rsidR="00F85B82" w:rsidRPr="00E5193C">
        <w:rPr>
          <w:rFonts w:ascii="Times New Roman" w:hAnsi="Times New Roman"/>
          <w:sz w:val="26"/>
          <w:szCs w:val="26"/>
          <w:lang w:val="lt-LT"/>
        </w:rPr>
        <w:t xml:space="preserve">, </w:t>
      </w:r>
      <w:r w:rsidR="00F74BD6" w:rsidRPr="00E5193C">
        <w:rPr>
          <w:rFonts w:ascii="Times New Roman" w:hAnsi="Times New Roman"/>
          <w:sz w:val="26"/>
          <w:szCs w:val="26"/>
          <w:lang w:val="lt-LT"/>
        </w:rPr>
        <w:t>atstatyti valstybės institucijas ir užtikrinti viešąją tvarką</w:t>
      </w:r>
      <w:r w:rsidRPr="00E5193C">
        <w:rPr>
          <w:rFonts w:ascii="Times New Roman" w:hAnsi="Times New Roman"/>
          <w:sz w:val="26"/>
          <w:szCs w:val="26"/>
          <w:lang w:val="lt-LT"/>
        </w:rPr>
        <w:t xml:space="preserve"> bei</w:t>
      </w:r>
      <w:r w:rsidR="00F85B82" w:rsidRPr="00E5193C">
        <w:rPr>
          <w:rFonts w:ascii="Times New Roman" w:hAnsi="Times New Roman"/>
          <w:sz w:val="26"/>
          <w:szCs w:val="26"/>
          <w:lang w:val="lt-LT"/>
        </w:rPr>
        <w:t xml:space="preserve"> </w:t>
      </w:r>
      <w:r w:rsidR="00F74BD6" w:rsidRPr="00E5193C">
        <w:rPr>
          <w:rFonts w:ascii="Times New Roman" w:hAnsi="Times New Roman"/>
          <w:sz w:val="26"/>
          <w:szCs w:val="26"/>
          <w:lang w:val="lt-LT"/>
        </w:rPr>
        <w:t>nutraukti civilių kentėjimus</w:t>
      </w:r>
      <w:r w:rsidR="00F74BD6" w:rsidRPr="00E5193C">
        <w:rPr>
          <w:rStyle w:val="Puslapioinaosnuoroda"/>
          <w:rFonts w:ascii="Times New Roman" w:hAnsi="Times New Roman"/>
          <w:sz w:val="26"/>
          <w:szCs w:val="26"/>
          <w:lang w:val="lt-LT"/>
        </w:rPr>
        <w:footnoteReference w:id="356"/>
      </w:r>
      <w:r w:rsidR="00F74BD6" w:rsidRPr="00E5193C">
        <w:rPr>
          <w:rFonts w:ascii="Times New Roman" w:hAnsi="Times New Roman"/>
          <w:sz w:val="26"/>
          <w:szCs w:val="26"/>
          <w:lang w:val="lt-LT"/>
        </w:rPr>
        <w:t xml:space="preserve">. </w:t>
      </w:r>
    </w:p>
    <w:p w:rsidR="0019273D" w:rsidRPr="00E5193C" w:rsidRDefault="00F74BD6" w:rsidP="00784801">
      <w:pPr>
        <w:spacing w:after="0" w:line="360" w:lineRule="auto"/>
        <w:jc w:val="both"/>
        <w:rPr>
          <w:rFonts w:ascii="Times New Roman" w:hAnsi="Times New Roman"/>
          <w:sz w:val="26"/>
          <w:szCs w:val="26"/>
          <w:lang w:eastAsia="lt-LT"/>
        </w:rPr>
      </w:pPr>
      <w:r w:rsidRPr="00E5193C">
        <w:rPr>
          <w:rFonts w:ascii="Times New Roman" w:hAnsi="Times New Roman"/>
          <w:sz w:val="26"/>
          <w:szCs w:val="26"/>
          <w:lang w:eastAsia="lt-LT"/>
        </w:rPr>
        <w:tab/>
        <w:t xml:space="preserve">Akivaizdu, </w:t>
      </w:r>
      <w:r w:rsidR="0019273D" w:rsidRPr="00E5193C">
        <w:rPr>
          <w:rFonts w:ascii="Times New Roman" w:hAnsi="Times New Roman"/>
          <w:sz w:val="26"/>
          <w:szCs w:val="26"/>
          <w:lang w:eastAsia="lt-LT"/>
        </w:rPr>
        <w:t xml:space="preserve">jog </w:t>
      </w:r>
      <w:r w:rsidRPr="00E5193C">
        <w:rPr>
          <w:rFonts w:ascii="Times New Roman" w:hAnsi="Times New Roman"/>
          <w:sz w:val="26"/>
          <w:szCs w:val="26"/>
          <w:lang w:eastAsia="lt-LT"/>
        </w:rPr>
        <w:t>dėl</w:t>
      </w:r>
      <w:r w:rsidR="0019273D" w:rsidRPr="00E5193C">
        <w:rPr>
          <w:rFonts w:ascii="Times New Roman" w:hAnsi="Times New Roman"/>
          <w:sz w:val="26"/>
          <w:szCs w:val="26"/>
          <w:lang w:eastAsia="lt-LT"/>
        </w:rPr>
        <w:t xml:space="preserve"> tikslo nutraukti civilių kentėjimus</w:t>
      </w:r>
      <w:r w:rsidRPr="00E5193C">
        <w:rPr>
          <w:rFonts w:ascii="Times New Roman" w:hAnsi="Times New Roman"/>
          <w:sz w:val="26"/>
          <w:szCs w:val="26"/>
          <w:lang w:eastAsia="lt-LT"/>
        </w:rPr>
        <w:t xml:space="preserve">, humanitarinė intervencija galėtų būti </w:t>
      </w:r>
      <w:r w:rsidR="003A00A7" w:rsidRPr="00E5193C">
        <w:rPr>
          <w:rFonts w:ascii="Times New Roman" w:hAnsi="Times New Roman"/>
          <w:sz w:val="26"/>
          <w:szCs w:val="26"/>
          <w:lang w:eastAsia="lt-LT"/>
        </w:rPr>
        <w:t xml:space="preserve">laikoma </w:t>
      </w:r>
      <w:r w:rsidRPr="00E5193C">
        <w:rPr>
          <w:rFonts w:ascii="Times New Roman" w:hAnsi="Times New Roman"/>
          <w:sz w:val="26"/>
          <w:szCs w:val="26"/>
          <w:lang w:eastAsia="lt-LT"/>
        </w:rPr>
        <w:t>intervencijos į žlu</w:t>
      </w:r>
      <w:r w:rsidR="003A00A7" w:rsidRPr="00E5193C">
        <w:rPr>
          <w:rFonts w:ascii="Times New Roman" w:hAnsi="Times New Roman"/>
          <w:sz w:val="26"/>
          <w:szCs w:val="26"/>
          <w:lang w:eastAsia="lt-LT"/>
        </w:rPr>
        <w:t>gusią valstybę sudėtine dalimi ir šia prasme požiūris, jog intervencija į žlugusią valstybę yra išplėstinė humanitarinė intervencija galėtų būti paaiškintas.</w:t>
      </w:r>
      <w:r w:rsidR="0019273D" w:rsidRPr="00E5193C">
        <w:rPr>
          <w:rFonts w:ascii="Times New Roman" w:hAnsi="Times New Roman"/>
          <w:sz w:val="26"/>
          <w:szCs w:val="26"/>
          <w:lang w:eastAsia="lt-LT"/>
        </w:rPr>
        <w:t xml:space="preserve"> Vis dėlto </w:t>
      </w:r>
      <w:r w:rsidRPr="00E5193C">
        <w:rPr>
          <w:rFonts w:ascii="Times New Roman" w:hAnsi="Times New Roman"/>
          <w:sz w:val="26"/>
          <w:szCs w:val="26"/>
          <w:lang w:eastAsia="lt-LT"/>
        </w:rPr>
        <w:t xml:space="preserve">autorės nuomone, </w:t>
      </w:r>
      <w:r w:rsidR="0019273D" w:rsidRPr="00E5193C">
        <w:rPr>
          <w:rFonts w:ascii="Times New Roman" w:hAnsi="Times New Roman"/>
          <w:sz w:val="26"/>
          <w:szCs w:val="26"/>
          <w:lang w:eastAsia="lt-LT"/>
        </w:rPr>
        <w:t xml:space="preserve">intervencija į žlugusią valstybę </w:t>
      </w:r>
      <w:r w:rsidR="00784801" w:rsidRPr="00E5193C">
        <w:rPr>
          <w:rFonts w:ascii="Times New Roman" w:hAnsi="Times New Roman"/>
          <w:sz w:val="26"/>
          <w:szCs w:val="26"/>
          <w:lang w:eastAsia="lt-LT"/>
        </w:rPr>
        <w:t>turėtų būti laikoma</w:t>
      </w:r>
      <w:r w:rsidR="00DE031D" w:rsidRPr="00E5193C">
        <w:rPr>
          <w:rFonts w:ascii="Times New Roman" w:hAnsi="Times New Roman"/>
          <w:sz w:val="26"/>
          <w:szCs w:val="26"/>
          <w:lang w:eastAsia="lt-LT"/>
        </w:rPr>
        <w:t xml:space="preserve"> atskira intervencijų rūšimi</w:t>
      </w:r>
      <w:r w:rsidR="00784801" w:rsidRPr="00E5193C">
        <w:rPr>
          <w:rFonts w:ascii="Times New Roman" w:hAnsi="Times New Roman"/>
          <w:sz w:val="26"/>
          <w:szCs w:val="26"/>
          <w:lang w:eastAsia="lt-LT"/>
        </w:rPr>
        <w:t xml:space="preserve"> šiuolaikinėje tarptautinėje teisėje dėl šių priežasčių: </w:t>
      </w:r>
    </w:p>
    <w:p w:rsidR="00E42020" w:rsidRPr="00E5193C" w:rsidRDefault="00AA6CA7" w:rsidP="00F814F0">
      <w:pPr>
        <w:pStyle w:val="Sraopastraipa"/>
        <w:numPr>
          <w:ilvl w:val="0"/>
          <w:numId w:val="89"/>
        </w:numPr>
        <w:spacing w:after="0" w:line="360" w:lineRule="auto"/>
        <w:ind w:left="0" w:firstLine="426"/>
        <w:jc w:val="both"/>
        <w:rPr>
          <w:rFonts w:ascii="Times New Roman" w:hAnsi="Times New Roman"/>
          <w:sz w:val="26"/>
          <w:szCs w:val="26"/>
          <w:lang w:eastAsia="lt-LT"/>
        </w:rPr>
      </w:pPr>
      <w:r w:rsidRPr="00E5193C">
        <w:rPr>
          <w:rFonts w:ascii="Times New Roman" w:hAnsi="Times New Roman"/>
          <w:sz w:val="26"/>
          <w:szCs w:val="26"/>
          <w:lang w:eastAsia="lt-LT"/>
        </w:rPr>
        <w:t xml:space="preserve">Intervencijos į žlugusią valstybę tikslai apima tiek humanitarinės intervencijos, tiek taikos palaikymo operacijos tikslus. Vykdant laiko ir </w:t>
      </w:r>
      <w:r w:rsidRPr="00E5193C">
        <w:rPr>
          <w:rFonts w:ascii="Times New Roman" w:hAnsi="Times New Roman"/>
          <w:sz w:val="26"/>
          <w:szCs w:val="26"/>
          <w:lang w:eastAsia="lt-LT"/>
        </w:rPr>
        <w:lastRenderedPageBreak/>
        <w:t>pr</w:t>
      </w:r>
      <w:r w:rsidR="000E577D" w:rsidRPr="00E5193C">
        <w:rPr>
          <w:rFonts w:ascii="Times New Roman" w:hAnsi="Times New Roman"/>
          <w:sz w:val="26"/>
          <w:szCs w:val="26"/>
          <w:lang w:eastAsia="lt-LT"/>
        </w:rPr>
        <w:t xml:space="preserve">iemonių prasme ribotą humanitarinę intervenciją į žlugusią valstybė, tarptautinė bendrija neprisiima ilgalaikių įsipareigojimų, susijusių su žlugusios valstybės ,,atstatymu”, kurie </w:t>
      </w:r>
      <w:r w:rsidR="009D7316" w:rsidRPr="00E5193C">
        <w:rPr>
          <w:rFonts w:ascii="Times New Roman" w:hAnsi="Times New Roman"/>
          <w:sz w:val="26"/>
          <w:szCs w:val="26"/>
          <w:lang w:eastAsia="lt-LT"/>
        </w:rPr>
        <w:t xml:space="preserve">tokiu atveju yra </w:t>
      </w:r>
      <w:r w:rsidR="00A56D12" w:rsidRPr="00E5193C">
        <w:rPr>
          <w:rFonts w:ascii="Times New Roman" w:hAnsi="Times New Roman"/>
          <w:sz w:val="26"/>
          <w:szCs w:val="26"/>
          <w:lang w:eastAsia="lt-LT"/>
        </w:rPr>
        <w:t xml:space="preserve">neišvengiami. Šią išvadą patvirtina ir </w:t>
      </w:r>
      <w:r w:rsidR="000E577D" w:rsidRPr="00E5193C">
        <w:rPr>
          <w:rFonts w:ascii="Times New Roman" w:hAnsi="Times New Roman"/>
          <w:sz w:val="26"/>
          <w:szCs w:val="26"/>
          <w:lang w:eastAsia="lt-LT"/>
        </w:rPr>
        <w:t>valstybių praktika. Tarptautinės bendrijos humanitarinė intervencija į Somalį be aiškių politinių tikslų ir ilgalaikių tarptautinės bendrijos įsipareigojimų nulėmė aiškią tarptautinės bendrijos nesėkmę sprendžiant šioje žlugusioje valstybėje susidariusią krizę</w:t>
      </w:r>
      <w:r w:rsidR="000E577D" w:rsidRPr="00E5193C">
        <w:rPr>
          <w:rStyle w:val="Puslapioinaosnuoroda"/>
          <w:rFonts w:ascii="Times New Roman" w:hAnsi="Times New Roman"/>
          <w:sz w:val="26"/>
          <w:szCs w:val="26"/>
          <w:lang w:eastAsia="lt-LT"/>
        </w:rPr>
        <w:footnoteReference w:id="357"/>
      </w:r>
      <w:r w:rsidR="000E577D" w:rsidRPr="00E5193C">
        <w:rPr>
          <w:rFonts w:ascii="Times New Roman" w:hAnsi="Times New Roman"/>
          <w:sz w:val="26"/>
          <w:szCs w:val="26"/>
          <w:lang w:eastAsia="lt-LT"/>
        </w:rPr>
        <w:t xml:space="preserve">. </w:t>
      </w:r>
      <w:r w:rsidRPr="00E5193C">
        <w:rPr>
          <w:rFonts w:ascii="Times New Roman" w:hAnsi="Times New Roman"/>
          <w:sz w:val="26"/>
          <w:szCs w:val="26"/>
          <w:lang w:eastAsia="lt-LT"/>
        </w:rPr>
        <w:t xml:space="preserve">Dėl šios priežasties, žlugusios valstybės atveju, politiniai intervencijos tikslai, t. y. įtvirtinti šalyje valdžios institucijas ir viešąją tvarką, dažnai </w:t>
      </w:r>
      <w:r w:rsidR="009D7316" w:rsidRPr="00E5193C">
        <w:rPr>
          <w:rFonts w:ascii="Times New Roman" w:hAnsi="Times New Roman"/>
          <w:sz w:val="26"/>
          <w:szCs w:val="26"/>
          <w:lang w:eastAsia="lt-LT"/>
        </w:rPr>
        <w:t xml:space="preserve">nuo pačios intervencijos pradžios </w:t>
      </w:r>
      <w:r w:rsidRPr="00E5193C">
        <w:rPr>
          <w:rFonts w:ascii="Times New Roman" w:hAnsi="Times New Roman"/>
          <w:sz w:val="26"/>
          <w:szCs w:val="26"/>
          <w:lang w:eastAsia="lt-LT"/>
        </w:rPr>
        <w:t>yra daug svarbesni nei trumpalaikio daugelio asmenų fizinio saugumo ir jų sveikatos užtikrinimas.</w:t>
      </w:r>
    </w:p>
    <w:p w:rsidR="001A1F31" w:rsidRPr="00E5193C" w:rsidRDefault="0096350D" w:rsidP="00F814F0">
      <w:pPr>
        <w:pStyle w:val="Sraopastraipa"/>
        <w:numPr>
          <w:ilvl w:val="0"/>
          <w:numId w:val="89"/>
        </w:numPr>
        <w:spacing w:line="360" w:lineRule="auto"/>
        <w:ind w:left="0" w:firstLine="426"/>
        <w:jc w:val="both"/>
        <w:rPr>
          <w:rFonts w:ascii="Times New Roman" w:hAnsi="Times New Roman"/>
          <w:sz w:val="26"/>
          <w:szCs w:val="26"/>
          <w:lang w:eastAsia="lt-LT"/>
        </w:rPr>
      </w:pPr>
      <w:r w:rsidRPr="00E5193C">
        <w:rPr>
          <w:rFonts w:ascii="Times New Roman" w:hAnsi="Times New Roman"/>
          <w:sz w:val="26"/>
          <w:szCs w:val="26"/>
          <w:lang w:eastAsia="lt-LT"/>
        </w:rPr>
        <w:t>Aiškūs intervencijos į žlugusią valstybę politiniai tikslai, t. y. įtvirtinti žlugusioje valstybėje valdžios institucijas, reiškia, jog intervenciją vykdanti valstybė ar jų koalicija turi pareigą tam tikram laikui ,,pakeisti žlugusią valstybę”</w:t>
      </w:r>
      <w:r w:rsidRPr="00E5193C">
        <w:rPr>
          <w:rStyle w:val="Puslapioinaosnuoroda"/>
          <w:rFonts w:ascii="Times New Roman" w:hAnsi="Times New Roman"/>
          <w:sz w:val="26"/>
          <w:szCs w:val="26"/>
          <w:lang w:eastAsia="lt-LT"/>
        </w:rPr>
        <w:footnoteReference w:id="358"/>
      </w:r>
      <w:r w:rsidRPr="00E5193C">
        <w:rPr>
          <w:rFonts w:ascii="Times New Roman" w:hAnsi="Times New Roman"/>
          <w:sz w:val="26"/>
          <w:szCs w:val="26"/>
          <w:lang w:eastAsia="lt-LT"/>
        </w:rPr>
        <w:t xml:space="preserve">, t. y. sukurti administracinę struktūrą, užtikrinti viešąją tvarką ir saugumą, teisės viršenybės principo laikymąsi, socialinių ir sveikatos paslaugų teikimą bei sudaryti </w:t>
      </w:r>
      <w:r w:rsidR="009D7316" w:rsidRPr="00E5193C">
        <w:rPr>
          <w:rFonts w:ascii="Times New Roman" w:hAnsi="Times New Roman"/>
          <w:sz w:val="26"/>
          <w:szCs w:val="26"/>
          <w:lang w:eastAsia="lt-LT"/>
        </w:rPr>
        <w:t xml:space="preserve">šalyje </w:t>
      </w:r>
      <w:r w:rsidRPr="00E5193C">
        <w:rPr>
          <w:rFonts w:ascii="Times New Roman" w:hAnsi="Times New Roman"/>
          <w:sz w:val="26"/>
          <w:szCs w:val="26"/>
          <w:lang w:eastAsia="lt-LT"/>
        </w:rPr>
        <w:t>prie</w:t>
      </w:r>
      <w:r w:rsidR="009D7316" w:rsidRPr="00E5193C">
        <w:rPr>
          <w:rFonts w:ascii="Times New Roman" w:hAnsi="Times New Roman"/>
          <w:sz w:val="26"/>
          <w:szCs w:val="26"/>
          <w:lang w:eastAsia="lt-LT"/>
        </w:rPr>
        <w:t>laidas demokratiniams rinkimams</w:t>
      </w:r>
      <w:r w:rsidRPr="00E5193C">
        <w:rPr>
          <w:rFonts w:ascii="Times New Roman" w:hAnsi="Times New Roman"/>
          <w:sz w:val="26"/>
          <w:szCs w:val="26"/>
          <w:lang w:eastAsia="lt-LT"/>
        </w:rPr>
        <w:t xml:space="preserve"> siekiant įgyvendinti tautų apsisprendimo teisę. Visų šių uždavinių įgyvendinimas reikalauja milžiniškų finansinių ir techninių resursų</w:t>
      </w:r>
      <w:r w:rsidRPr="00E5193C">
        <w:rPr>
          <w:rStyle w:val="Puslapioinaosnuoroda"/>
          <w:rFonts w:ascii="Times New Roman" w:hAnsi="Times New Roman"/>
          <w:sz w:val="26"/>
          <w:szCs w:val="26"/>
          <w:lang w:eastAsia="lt-LT"/>
        </w:rPr>
        <w:footnoteReference w:id="359"/>
      </w:r>
      <w:r w:rsidRPr="00E5193C">
        <w:rPr>
          <w:rFonts w:ascii="Times New Roman" w:hAnsi="Times New Roman"/>
          <w:sz w:val="26"/>
          <w:szCs w:val="26"/>
          <w:lang w:eastAsia="lt-LT"/>
        </w:rPr>
        <w:t>, todėl tarptautinė bendrij</w:t>
      </w:r>
      <w:r w:rsidR="00FE232F" w:rsidRPr="00E5193C">
        <w:rPr>
          <w:rFonts w:ascii="Times New Roman" w:hAnsi="Times New Roman"/>
          <w:sz w:val="26"/>
          <w:szCs w:val="26"/>
          <w:lang w:eastAsia="lt-LT"/>
        </w:rPr>
        <w:t>a</w:t>
      </w:r>
      <w:r w:rsidR="001A1F31" w:rsidRPr="00E5193C">
        <w:rPr>
          <w:rFonts w:ascii="Times New Roman" w:hAnsi="Times New Roman"/>
          <w:sz w:val="26"/>
          <w:szCs w:val="26"/>
          <w:lang w:eastAsia="lt-LT"/>
        </w:rPr>
        <w:t xml:space="preserve"> nuo pačios intervencijos pradžios</w:t>
      </w:r>
      <w:r w:rsidR="00FE232F" w:rsidRPr="00E5193C">
        <w:rPr>
          <w:rFonts w:ascii="Times New Roman" w:hAnsi="Times New Roman"/>
          <w:sz w:val="26"/>
          <w:szCs w:val="26"/>
          <w:lang w:eastAsia="lt-LT"/>
        </w:rPr>
        <w:t xml:space="preserve"> privalo sąmoningai prisiimti iš intervencijos į žlugusią valstybę kylančius įsipareigojimus bei su jais susijusią finansinę naštą siekiant įgyvendinti nuoseklią ir ilgalaikę žlugus</w:t>
      </w:r>
      <w:r w:rsidR="001A1F31" w:rsidRPr="00E5193C">
        <w:rPr>
          <w:rFonts w:ascii="Times New Roman" w:hAnsi="Times New Roman"/>
          <w:sz w:val="26"/>
          <w:szCs w:val="26"/>
          <w:lang w:eastAsia="lt-LT"/>
        </w:rPr>
        <w:t xml:space="preserve">ios valstybės </w:t>
      </w:r>
      <w:r w:rsidR="00A56D12" w:rsidRPr="00E5193C">
        <w:rPr>
          <w:rFonts w:ascii="Times New Roman" w:hAnsi="Times New Roman"/>
          <w:sz w:val="26"/>
          <w:szCs w:val="26"/>
          <w:lang w:eastAsia="lt-LT"/>
        </w:rPr>
        <w:t>,,</w:t>
      </w:r>
      <w:r w:rsidR="001A1F31" w:rsidRPr="00E5193C">
        <w:rPr>
          <w:rFonts w:ascii="Times New Roman" w:hAnsi="Times New Roman"/>
          <w:sz w:val="26"/>
          <w:szCs w:val="26"/>
          <w:lang w:eastAsia="lt-LT"/>
        </w:rPr>
        <w:t>atstatymo</w:t>
      </w:r>
      <w:r w:rsidR="00A56D12" w:rsidRPr="00E5193C">
        <w:rPr>
          <w:rFonts w:ascii="Times New Roman" w:hAnsi="Times New Roman"/>
          <w:sz w:val="26"/>
          <w:szCs w:val="26"/>
          <w:lang w:eastAsia="lt-LT"/>
        </w:rPr>
        <w:t>”</w:t>
      </w:r>
      <w:r w:rsidR="001A1F31" w:rsidRPr="00E5193C">
        <w:rPr>
          <w:rFonts w:ascii="Times New Roman" w:hAnsi="Times New Roman"/>
          <w:sz w:val="26"/>
          <w:szCs w:val="26"/>
          <w:lang w:eastAsia="lt-LT"/>
        </w:rPr>
        <w:t xml:space="preserve"> viziją.</w:t>
      </w:r>
    </w:p>
    <w:p w:rsidR="00412207" w:rsidRPr="00E5193C" w:rsidRDefault="000E577D" w:rsidP="00F814F0">
      <w:pPr>
        <w:pStyle w:val="Sraopastraipa"/>
        <w:numPr>
          <w:ilvl w:val="0"/>
          <w:numId w:val="89"/>
        </w:numPr>
        <w:spacing w:line="360" w:lineRule="auto"/>
        <w:ind w:left="0" w:firstLine="426"/>
        <w:jc w:val="both"/>
        <w:rPr>
          <w:rFonts w:ascii="Times New Roman" w:hAnsi="Times New Roman"/>
          <w:sz w:val="26"/>
          <w:szCs w:val="26"/>
          <w:lang w:eastAsia="lt-LT"/>
        </w:rPr>
      </w:pPr>
      <w:r w:rsidRPr="00E5193C">
        <w:rPr>
          <w:rFonts w:ascii="Times New Roman" w:hAnsi="Times New Roman"/>
          <w:sz w:val="26"/>
          <w:szCs w:val="26"/>
          <w:lang w:eastAsia="lt-LT"/>
        </w:rPr>
        <w:t xml:space="preserve">Žlugusios valstybės atsakomybė dėl humanitarinės krizės negali būti keliama. </w:t>
      </w:r>
      <w:r w:rsidR="00B7291A" w:rsidRPr="00E5193C">
        <w:rPr>
          <w:rFonts w:ascii="Times New Roman" w:hAnsi="Times New Roman"/>
          <w:sz w:val="26"/>
          <w:szCs w:val="26"/>
          <w:lang w:eastAsia="lt-LT"/>
        </w:rPr>
        <w:t xml:space="preserve">Vadinasi, intervenciją vykdanti valstybė ar jų koalicija nekovoja </w:t>
      </w:r>
      <w:r w:rsidR="00FE232F" w:rsidRPr="00E5193C">
        <w:rPr>
          <w:rFonts w:ascii="Times New Roman" w:hAnsi="Times New Roman"/>
          <w:sz w:val="26"/>
          <w:szCs w:val="26"/>
          <w:lang w:eastAsia="lt-LT"/>
        </w:rPr>
        <w:t>prieš</w:t>
      </w:r>
      <w:r w:rsidR="00B7291A" w:rsidRPr="00E5193C">
        <w:rPr>
          <w:rFonts w:ascii="Times New Roman" w:hAnsi="Times New Roman"/>
          <w:sz w:val="26"/>
          <w:szCs w:val="26"/>
          <w:lang w:eastAsia="lt-LT"/>
        </w:rPr>
        <w:t xml:space="preserve"> aiškų grėsmės šaltinį kaip humanitarinės intervencijos atveju, o įsitraukia į </w:t>
      </w:r>
      <w:r w:rsidR="00FE232F" w:rsidRPr="00E5193C">
        <w:rPr>
          <w:rFonts w:ascii="Times New Roman" w:hAnsi="Times New Roman"/>
          <w:sz w:val="26"/>
          <w:szCs w:val="26"/>
          <w:lang w:eastAsia="lt-LT"/>
        </w:rPr>
        <w:t xml:space="preserve">žlugusioje valstybėje </w:t>
      </w:r>
      <w:r w:rsidR="00B7291A" w:rsidRPr="00E5193C">
        <w:rPr>
          <w:rFonts w:ascii="Times New Roman" w:hAnsi="Times New Roman"/>
          <w:sz w:val="26"/>
          <w:szCs w:val="26"/>
          <w:lang w:eastAsia="lt-LT"/>
        </w:rPr>
        <w:t xml:space="preserve">vykstantį pilietinį karą. </w:t>
      </w:r>
      <w:r w:rsidR="00FE232F" w:rsidRPr="00E5193C">
        <w:rPr>
          <w:rFonts w:ascii="Times New Roman" w:hAnsi="Times New Roman"/>
          <w:sz w:val="26"/>
          <w:szCs w:val="26"/>
          <w:lang w:eastAsia="lt-LT"/>
        </w:rPr>
        <w:t xml:space="preserve">E. Lumsden nuomone, prisidengimas </w:t>
      </w:r>
      <w:r w:rsidR="001A1F31" w:rsidRPr="00E5193C">
        <w:rPr>
          <w:rFonts w:ascii="Times New Roman" w:hAnsi="Times New Roman"/>
          <w:sz w:val="26"/>
          <w:szCs w:val="26"/>
          <w:lang w:eastAsia="lt-LT"/>
        </w:rPr>
        <w:t xml:space="preserve">tik </w:t>
      </w:r>
      <w:r w:rsidR="00FE232F" w:rsidRPr="00E5193C">
        <w:rPr>
          <w:rFonts w:ascii="Times New Roman" w:hAnsi="Times New Roman"/>
          <w:sz w:val="26"/>
          <w:szCs w:val="26"/>
          <w:lang w:eastAsia="lt-LT"/>
        </w:rPr>
        <w:t xml:space="preserve">humanitarinės pagalbos teikimu intervencijos į žlugusią </w:t>
      </w:r>
      <w:r w:rsidR="00FE232F" w:rsidRPr="00E5193C">
        <w:rPr>
          <w:rFonts w:ascii="Times New Roman" w:hAnsi="Times New Roman"/>
          <w:sz w:val="26"/>
          <w:szCs w:val="26"/>
          <w:lang w:eastAsia="lt-LT"/>
        </w:rPr>
        <w:lastRenderedPageBreak/>
        <w:t xml:space="preserve">valstybę atveju, visada yra pavojingas, nes humanitarinė pagalba neišvengiamai tampa vietinės politinės </w:t>
      </w:r>
      <w:r w:rsidR="001A1F31" w:rsidRPr="00E5193C">
        <w:rPr>
          <w:rFonts w:ascii="Times New Roman" w:hAnsi="Times New Roman"/>
          <w:sz w:val="26"/>
          <w:szCs w:val="26"/>
          <w:lang w:eastAsia="lt-LT"/>
        </w:rPr>
        <w:t>valdžios</w:t>
      </w:r>
      <w:r w:rsidR="00A56D12" w:rsidRPr="00E5193C">
        <w:rPr>
          <w:rFonts w:ascii="Times New Roman" w:hAnsi="Times New Roman"/>
          <w:sz w:val="26"/>
          <w:szCs w:val="26"/>
          <w:lang w:eastAsia="lt-LT"/>
        </w:rPr>
        <w:t xml:space="preserve"> išlaikymo</w:t>
      </w:r>
      <w:r w:rsidR="001A1F31" w:rsidRPr="00E5193C">
        <w:rPr>
          <w:rFonts w:ascii="Times New Roman" w:hAnsi="Times New Roman"/>
          <w:sz w:val="26"/>
          <w:szCs w:val="26"/>
          <w:lang w:eastAsia="lt-LT"/>
        </w:rPr>
        <w:t xml:space="preserve"> pagrindas, todėl tik humanitarinės</w:t>
      </w:r>
      <w:r w:rsidR="00FE232F" w:rsidRPr="00E5193C">
        <w:rPr>
          <w:rFonts w:ascii="Times New Roman" w:hAnsi="Times New Roman"/>
          <w:sz w:val="26"/>
          <w:szCs w:val="26"/>
          <w:lang w:eastAsia="lt-LT"/>
        </w:rPr>
        <w:t xml:space="preserve"> </w:t>
      </w:r>
      <w:r w:rsidR="001A1F31" w:rsidRPr="00E5193C">
        <w:rPr>
          <w:rFonts w:ascii="Times New Roman" w:hAnsi="Times New Roman"/>
          <w:sz w:val="26"/>
          <w:szCs w:val="26"/>
          <w:lang w:eastAsia="lt-LT"/>
        </w:rPr>
        <w:t>intervencijos</w:t>
      </w:r>
      <w:r w:rsidR="00FE232F" w:rsidRPr="00E5193C">
        <w:rPr>
          <w:rFonts w:ascii="Times New Roman" w:hAnsi="Times New Roman"/>
          <w:sz w:val="26"/>
          <w:szCs w:val="26"/>
          <w:lang w:eastAsia="lt-LT"/>
        </w:rPr>
        <w:t xml:space="preserve"> pasirinkimas gali turėti įtakos ginkluoto konflikto užsitęsimui</w:t>
      </w:r>
      <w:r w:rsidR="00FE232F" w:rsidRPr="00E5193C">
        <w:rPr>
          <w:rStyle w:val="Puslapioinaosnuoroda"/>
          <w:rFonts w:ascii="Times New Roman" w:hAnsi="Times New Roman"/>
          <w:sz w:val="26"/>
          <w:szCs w:val="26"/>
          <w:lang w:eastAsia="lt-LT"/>
        </w:rPr>
        <w:footnoteReference w:id="360"/>
      </w:r>
      <w:r w:rsidR="00FE232F" w:rsidRPr="00E5193C">
        <w:rPr>
          <w:rFonts w:ascii="Times New Roman" w:hAnsi="Times New Roman"/>
          <w:sz w:val="26"/>
          <w:szCs w:val="26"/>
          <w:lang w:eastAsia="lt-LT"/>
        </w:rPr>
        <w:t xml:space="preserve"> ir tarptautinių pajėgų tapimu </w:t>
      </w:r>
      <w:r w:rsidR="00A56D12" w:rsidRPr="00E5193C">
        <w:rPr>
          <w:rFonts w:ascii="Times New Roman" w:hAnsi="Times New Roman"/>
          <w:sz w:val="26"/>
          <w:szCs w:val="26"/>
          <w:lang w:eastAsia="lt-LT"/>
        </w:rPr>
        <w:t xml:space="preserve">tik dar </w:t>
      </w:r>
      <w:r w:rsidR="00FE232F" w:rsidRPr="00E5193C">
        <w:rPr>
          <w:rFonts w:ascii="Times New Roman" w:hAnsi="Times New Roman"/>
          <w:sz w:val="26"/>
          <w:szCs w:val="26"/>
          <w:lang w:eastAsia="lt-LT"/>
        </w:rPr>
        <w:t xml:space="preserve">viena iš žlugusioje valstybėje vykstančio konflikto pusių.  </w:t>
      </w:r>
    </w:p>
    <w:p w:rsidR="001A1F31" w:rsidRPr="00E5193C" w:rsidRDefault="001A1F31" w:rsidP="001A1F31">
      <w:pPr>
        <w:pStyle w:val="Sraopastraipa"/>
        <w:spacing w:line="360" w:lineRule="auto"/>
        <w:ind w:left="0" w:firstLine="709"/>
        <w:jc w:val="both"/>
        <w:rPr>
          <w:rFonts w:ascii="Times New Roman" w:hAnsi="Times New Roman"/>
          <w:sz w:val="26"/>
          <w:szCs w:val="26"/>
          <w:lang w:eastAsia="lt-LT"/>
        </w:rPr>
      </w:pPr>
      <w:r w:rsidRPr="00E5193C">
        <w:rPr>
          <w:rFonts w:ascii="Times New Roman" w:hAnsi="Times New Roman"/>
          <w:sz w:val="26"/>
          <w:szCs w:val="26"/>
          <w:lang w:eastAsia="lt-LT"/>
        </w:rPr>
        <w:t xml:space="preserve">Apibendrinant galima teigti, jog nors humanitarinės intervencijos ir intervencijos į žlugusią valstybę </w:t>
      </w:r>
      <w:r w:rsidR="00F201CF" w:rsidRPr="00E5193C">
        <w:rPr>
          <w:rFonts w:ascii="Times New Roman" w:hAnsi="Times New Roman"/>
          <w:sz w:val="26"/>
          <w:szCs w:val="26"/>
          <w:lang w:eastAsia="lt-LT"/>
        </w:rPr>
        <w:t xml:space="preserve">civilių apsaugos </w:t>
      </w:r>
      <w:r w:rsidRPr="00E5193C">
        <w:rPr>
          <w:rFonts w:ascii="Times New Roman" w:hAnsi="Times New Roman"/>
          <w:sz w:val="26"/>
          <w:szCs w:val="26"/>
          <w:lang w:eastAsia="lt-LT"/>
        </w:rPr>
        <w:t>tikslai gali sutapti, žlugusios valstybės atveju, būtinas ilgalaikis ir tęstinis tarptautinės bendrijo</w:t>
      </w:r>
      <w:r w:rsidR="00787EE1" w:rsidRPr="00E5193C">
        <w:rPr>
          <w:rFonts w:ascii="Times New Roman" w:hAnsi="Times New Roman"/>
          <w:sz w:val="26"/>
          <w:szCs w:val="26"/>
          <w:lang w:eastAsia="lt-LT"/>
        </w:rPr>
        <w:t xml:space="preserve">s įsitraukimas nuo pat pradžių. </w:t>
      </w:r>
      <w:r w:rsidRPr="00E5193C">
        <w:rPr>
          <w:rFonts w:ascii="Times New Roman" w:hAnsi="Times New Roman"/>
          <w:sz w:val="26"/>
          <w:szCs w:val="26"/>
          <w:lang w:eastAsia="lt-LT"/>
        </w:rPr>
        <w:t xml:space="preserve">Humanitarinė intervencija negali būti žlugusioje valstybėje įsivyravusios </w:t>
      </w:r>
      <w:r w:rsidR="006E4A6E" w:rsidRPr="00E5193C">
        <w:rPr>
          <w:rFonts w:ascii="Times New Roman" w:hAnsi="Times New Roman"/>
          <w:sz w:val="26"/>
          <w:szCs w:val="26"/>
          <w:lang w:eastAsia="lt-LT"/>
        </w:rPr>
        <w:t>daugialypės</w:t>
      </w:r>
      <w:r w:rsidRPr="00E5193C">
        <w:rPr>
          <w:rFonts w:ascii="Times New Roman" w:hAnsi="Times New Roman"/>
          <w:sz w:val="26"/>
          <w:szCs w:val="26"/>
          <w:lang w:eastAsia="lt-LT"/>
        </w:rPr>
        <w:t xml:space="preserve"> kri</w:t>
      </w:r>
      <w:r w:rsidR="00787EE1" w:rsidRPr="00E5193C">
        <w:rPr>
          <w:rFonts w:ascii="Times New Roman" w:hAnsi="Times New Roman"/>
          <w:sz w:val="26"/>
          <w:szCs w:val="26"/>
          <w:lang w:eastAsia="lt-LT"/>
        </w:rPr>
        <w:t xml:space="preserve">zės sprendimo priemonė, nes </w:t>
      </w:r>
      <w:r w:rsidR="006E4A6E" w:rsidRPr="00E5193C">
        <w:rPr>
          <w:rFonts w:ascii="Times New Roman" w:hAnsi="Times New Roman"/>
          <w:sz w:val="26"/>
          <w:szCs w:val="26"/>
          <w:lang w:eastAsia="lt-LT"/>
        </w:rPr>
        <w:t xml:space="preserve">intervencija, kurios tikslas yra nutraukti valstybės </w:t>
      </w:r>
      <w:r w:rsidR="00360BCE">
        <w:rPr>
          <w:rFonts w:ascii="Times New Roman" w:hAnsi="Times New Roman"/>
          <w:sz w:val="26"/>
          <w:szCs w:val="26"/>
          <w:lang w:eastAsia="lt-LT"/>
        </w:rPr>
        <w:t>su tarptautine teise nesuderinamus</w:t>
      </w:r>
      <w:r w:rsidR="006E4A6E" w:rsidRPr="00E5193C">
        <w:rPr>
          <w:rFonts w:ascii="Times New Roman" w:hAnsi="Times New Roman"/>
          <w:sz w:val="26"/>
          <w:szCs w:val="26"/>
          <w:lang w:eastAsia="lt-LT"/>
        </w:rPr>
        <w:t xml:space="preserve"> veiksmus ir pasitraukti pagal iš anksto suplanuotą pasitraukimo strategiją</w:t>
      </w:r>
      <w:r w:rsidR="0083426B" w:rsidRPr="00E5193C">
        <w:rPr>
          <w:rStyle w:val="Puslapioinaosnuoroda"/>
          <w:rFonts w:ascii="Times New Roman" w:hAnsi="Times New Roman"/>
          <w:sz w:val="26"/>
          <w:szCs w:val="26"/>
          <w:lang w:eastAsia="lt-LT"/>
        </w:rPr>
        <w:footnoteReference w:id="361"/>
      </w:r>
      <w:r w:rsidR="006E4A6E" w:rsidRPr="00E5193C">
        <w:rPr>
          <w:rFonts w:ascii="Times New Roman" w:hAnsi="Times New Roman"/>
          <w:sz w:val="26"/>
          <w:szCs w:val="26"/>
          <w:lang w:eastAsia="lt-LT"/>
        </w:rPr>
        <w:t xml:space="preserve"> labai skiriasi nuo intervencijos su aiškiais</w:t>
      </w:r>
      <w:r w:rsidR="007B4BED" w:rsidRPr="00E5193C">
        <w:rPr>
          <w:rFonts w:ascii="Times New Roman" w:hAnsi="Times New Roman"/>
          <w:sz w:val="26"/>
          <w:szCs w:val="26"/>
          <w:lang w:eastAsia="lt-LT"/>
        </w:rPr>
        <w:t xml:space="preserve"> </w:t>
      </w:r>
      <w:r w:rsidR="00F201CF" w:rsidRPr="00E5193C">
        <w:rPr>
          <w:rFonts w:ascii="Times New Roman" w:hAnsi="Times New Roman"/>
          <w:sz w:val="26"/>
          <w:szCs w:val="26"/>
          <w:lang w:eastAsia="lt-LT"/>
        </w:rPr>
        <w:t xml:space="preserve">politiniais valdžios įtvirtinimo tikslais </w:t>
      </w:r>
      <w:r w:rsidR="006E4A6E" w:rsidRPr="00E5193C">
        <w:rPr>
          <w:rFonts w:ascii="Times New Roman" w:hAnsi="Times New Roman"/>
          <w:sz w:val="26"/>
          <w:szCs w:val="26"/>
          <w:lang w:eastAsia="lt-LT"/>
        </w:rPr>
        <w:t xml:space="preserve">ir ilgalaikiais įsipareigojimais atstatyti žlugusią valstybę. </w:t>
      </w:r>
      <w:r w:rsidR="00787EE1" w:rsidRPr="00E5193C">
        <w:rPr>
          <w:rFonts w:ascii="Times New Roman" w:hAnsi="Times New Roman"/>
          <w:sz w:val="26"/>
          <w:szCs w:val="26"/>
          <w:lang w:eastAsia="lt-LT"/>
        </w:rPr>
        <w:t xml:space="preserve"> </w:t>
      </w:r>
    </w:p>
    <w:p w:rsidR="00570CD5" w:rsidRPr="00E5193C" w:rsidRDefault="00412207" w:rsidP="006E4A6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sz w:val="26"/>
          <w:szCs w:val="26"/>
          <w:lang w:eastAsia="lt-LT"/>
        </w:rPr>
      </w:pPr>
      <w:r w:rsidRPr="00E5193C">
        <w:rPr>
          <w:rFonts w:ascii="Times New Roman" w:hAnsi="Times New Roman"/>
          <w:b/>
          <w:bCs/>
          <w:sz w:val="26"/>
          <w:szCs w:val="26"/>
          <w:lang w:eastAsia="lt-LT"/>
        </w:rPr>
        <w:t xml:space="preserve">  </w:t>
      </w:r>
    </w:p>
    <w:p w:rsidR="00274944" w:rsidRPr="00E5193C" w:rsidRDefault="00274944" w:rsidP="001A686F">
      <w:pPr>
        <w:rPr>
          <w:rFonts w:ascii="Times New Roman" w:hAnsi="Times New Roman"/>
          <w:sz w:val="26"/>
          <w:szCs w:val="26"/>
          <w:lang w:val="lt-LT"/>
        </w:rPr>
      </w:pPr>
    </w:p>
    <w:p w:rsidR="00305BB9" w:rsidRPr="00E5193C" w:rsidRDefault="00305BB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514179" w:rsidRPr="00E5193C" w:rsidRDefault="00514179" w:rsidP="00274944">
      <w:pPr>
        <w:rPr>
          <w:rFonts w:ascii="Times New Roman" w:hAnsi="Times New Roman"/>
          <w:sz w:val="26"/>
          <w:szCs w:val="26"/>
          <w:lang w:val="lt-LT"/>
        </w:rPr>
      </w:pPr>
    </w:p>
    <w:p w:rsidR="00DE22BE" w:rsidRPr="00E5193C" w:rsidRDefault="00DE22BE" w:rsidP="0083426B">
      <w:pPr>
        <w:tabs>
          <w:tab w:val="left" w:pos="567"/>
        </w:tabs>
        <w:rPr>
          <w:rFonts w:ascii="Times New Roman" w:hAnsi="Times New Roman"/>
          <w:sz w:val="26"/>
          <w:szCs w:val="26"/>
          <w:lang w:val="lt-LT"/>
        </w:rPr>
      </w:pPr>
    </w:p>
    <w:p w:rsidR="00DE22BE" w:rsidRPr="00E5193C" w:rsidRDefault="00DE22BE" w:rsidP="0083426B">
      <w:pPr>
        <w:tabs>
          <w:tab w:val="left" w:pos="567"/>
        </w:tabs>
        <w:rPr>
          <w:rFonts w:ascii="Times New Roman" w:hAnsi="Times New Roman"/>
          <w:sz w:val="26"/>
          <w:szCs w:val="26"/>
          <w:lang w:val="lt-LT"/>
        </w:rPr>
      </w:pPr>
    </w:p>
    <w:p w:rsidR="00274944" w:rsidRPr="00E5193C" w:rsidRDefault="00274944" w:rsidP="005C78C7">
      <w:pPr>
        <w:pStyle w:val="Antrat1"/>
        <w:numPr>
          <w:ilvl w:val="0"/>
          <w:numId w:val="2"/>
        </w:numPr>
        <w:tabs>
          <w:tab w:val="left" w:pos="567"/>
        </w:tabs>
        <w:ind w:left="567" w:hanging="567"/>
        <w:jc w:val="center"/>
        <w:rPr>
          <w:sz w:val="26"/>
          <w:szCs w:val="26"/>
          <w:lang w:val="lt-LT"/>
        </w:rPr>
      </w:pPr>
      <w:bookmarkStart w:id="26" w:name="_Toc331936240"/>
      <w:r w:rsidRPr="00E5193C">
        <w:rPr>
          <w:sz w:val="26"/>
          <w:szCs w:val="26"/>
          <w:lang w:val="lt-LT"/>
        </w:rPr>
        <w:lastRenderedPageBreak/>
        <w:t>HUMANITARINĖS INTERVENCIJOS IR PAREIGOS APSAUGOTI KONCEPCIJŲ SANTYKIS</w:t>
      </w:r>
      <w:bookmarkEnd w:id="26"/>
    </w:p>
    <w:p w:rsidR="0082262B" w:rsidRPr="00E5193C" w:rsidRDefault="0082262B" w:rsidP="00B13F0F">
      <w:pPr>
        <w:pStyle w:val="Spalvotasspalvinimas3parykinimas1"/>
        <w:spacing w:after="0" w:line="360" w:lineRule="auto"/>
        <w:ind w:left="0" w:firstLine="709"/>
        <w:jc w:val="both"/>
        <w:rPr>
          <w:rFonts w:ascii="Times New Roman" w:hAnsi="Times New Roman"/>
          <w:sz w:val="26"/>
          <w:szCs w:val="26"/>
          <w:lang w:val="lt-LT"/>
        </w:rPr>
      </w:pPr>
    </w:p>
    <w:p w:rsidR="00BA244A" w:rsidRPr="00E5193C" w:rsidRDefault="00BA244A" w:rsidP="00BA244A">
      <w:pPr>
        <w:pStyle w:val="Spalvotasspalvinimas3parykinimas1"/>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Apie pareigos</w:t>
      </w:r>
      <w:r w:rsidR="00BD2A24" w:rsidRPr="00E5193C">
        <w:rPr>
          <w:rFonts w:ascii="Times New Roman" w:hAnsi="Times New Roman"/>
          <w:sz w:val="26"/>
          <w:szCs w:val="26"/>
          <w:lang w:val="lt-LT"/>
        </w:rPr>
        <w:t xml:space="preserve"> apsaugoti asmenis nuo masinių a</w:t>
      </w:r>
      <w:r w:rsidRPr="00E5193C">
        <w:rPr>
          <w:rFonts w:ascii="Times New Roman" w:hAnsi="Times New Roman"/>
          <w:sz w:val="26"/>
          <w:szCs w:val="26"/>
          <w:lang w:val="lt-LT"/>
        </w:rPr>
        <w:t>r sistemingų žmogaus teisių pažeidimų idėją pirmasis užsiminė JT G</w:t>
      </w:r>
      <w:r w:rsidR="00BD2A24" w:rsidRPr="00E5193C">
        <w:rPr>
          <w:rFonts w:ascii="Times New Roman" w:hAnsi="Times New Roman"/>
          <w:sz w:val="26"/>
          <w:szCs w:val="26"/>
          <w:lang w:val="lt-LT"/>
        </w:rPr>
        <w:t>eneralinis Sekretorius K. Annan.</w:t>
      </w:r>
      <w:r w:rsidRPr="00E5193C">
        <w:rPr>
          <w:rFonts w:ascii="Times New Roman" w:hAnsi="Times New Roman"/>
          <w:sz w:val="26"/>
          <w:szCs w:val="26"/>
          <w:lang w:val="lt-LT"/>
        </w:rPr>
        <w:t xml:space="preserve"> 1999 m. kalbėdamas JT Generalinėje Asamblėjoje</w:t>
      </w:r>
      <w:r w:rsidR="00BD2A24" w:rsidRPr="00E5193C">
        <w:rPr>
          <w:rFonts w:ascii="Times New Roman" w:hAnsi="Times New Roman"/>
          <w:sz w:val="26"/>
          <w:szCs w:val="26"/>
          <w:lang w:val="lt-LT"/>
        </w:rPr>
        <w:t xml:space="preserve"> jis</w:t>
      </w:r>
      <w:r w:rsidRPr="00E5193C">
        <w:rPr>
          <w:rFonts w:ascii="Times New Roman" w:hAnsi="Times New Roman"/>
          <w:sz w:val="26"/>
          <w:szCs w:val="26"/>
          <w:lang w:val="lt-LT"/>
        </w:rPr>
        <w:t xml:space="preserve"> uždavė retorinį klausimą, kaip reikėtų reaguoti į masinius ar sistemingus žmogaus teisių pažeidimus, tokius kaip Ruandoje ar Srebrenicoje, jei humanitarinė intervencija yra nepriimtinas pagarbos valstybės suverenitetui principo pažeidimas</w:t>
      </w:r>
      <w:r w:rsidRPr="00E5193C">
        <w:rPr>
          <w:rStyle w:val="Puslapioinaosnuoroda"/>
          <w:rFonts w:ascii="Times New Roman" w:hAnsi="Times New Roman"/>
          <w:sz w:val="26"/>
          <w:szCs w:val="26"/>
          <w:lang w:val="lt-LT"/>
        </w:rPr>
        <w:footnoteReference w:id="362"/>
      </w:r>
      <w:r w:rsidRPr="00E5193C">
        <w:rPr>
          <w:rFonts w:ascii="Times New Roman" w:hAnsi="Times New Roman"/>
          <w:sz w:val="26"/>
          <w:szCs w:val="26"/>
          <w:lang w:val="lt-LT"/>
        </w:rPr>
        <w:t xml:space="preserve">. </w:t>
      </w:r>
    </w:p>
    <w:p w:rsidR="0082262B" w:rsidRPr="00E5193C" w:rsidRDefault="0082262B" w:rsidP="0082262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2001 m. diskusijoms apie ginkluotos jėgos panaudojimą siekiant nutraukti humanitarinę krizę buvo suteiktas naujas koncepcinis pagrindas: Tarptautinė intervencijos ir valstybės suvereniteto komisija (angl. </w:t>
      </w:r>
      <w:r w:rsidRPr="00E5193C">
        <w:rPr>
          <w:rFonts w:ascii="Times New Roman" w:hAnsi="Times New Roman"/>
          <w:i/>
          <w:sz w:val="26"/>
          <w:szCs w:val="26"/>
          <w:lang w:val="lt-LT"/>
        </w:rPr>
        <w:t>International Commission on Intervention and State Sovereignty</w:t>
      </w:r>
      <w:r w:rsidRPr="00E5193C">
        <w:rPr>
          <w:rFonts w:ascii="Times New Roman" w:hAnsi="Times New Roman"/>
          <w:sz w:val="26"/>
          <w:szCs w:val="26"/>
          <w:lang w:val="lt-LT"/>
        </w:rPr>
        <w:t>) (toliau – Intervencijos komisija) ataskaitoje</w:t>
      </w:r>
      <w:r w:rsidR="00BA244A" w:rsidRPr="00E5193C">
        <w:rPr>
          <w:rFonts w:ascii="Times New Roman" w:hAnsi="Times New Roman"/>
          <w:sz w:val="26"/>
          <w:szCs w:val="26"/>
          <w:lang w:val="lt-LT"/>
        </w:rPr>
        <w:t xml:space="preserve"> ,,Pareiga apsaugoti“</w:t>
      </w:r>
      <w:r w:rsidR="00BA244A" w:rsidRPr="00E5193C">
        <w:rPr>
          <w:rStyle w:val="Puslapioinaosnuoroda"/>
          <w:rFonts w:ascii="Times New Roman" w:hAnsi="Times New Roman"/>
          <w:sz w:val="26"/>
          <w:szCs w:val="26"/>
          <w:lang w:val="lt-LT"/>
        </w:rPr>
        <w:footnoteReference w:id="363"/>
      </w:r>
      <w:r w:rsidRPr="00E5193C">
        <w:rPr>
          <w:rFonts w:ascii="Times New Roman" w:hAnsi="Times New Roman"/>
          <w:sz w:val="26"/>
          <w:szCs w:val="26"/>
          <w:lang w:val="lt-LT"/>
        </w:rPr>
        <w:t xml:space="preserve"> konstatavo, jog humanitarinių krizių atvejais visa tarptautinė bendrija turi pareigą apsaugoti trečiųjų šalių piliečius, kuri gali būti įgyvendinama ir ginkluotos jėgos panaudojimu. Dėl šios priežasties siekiant pagrindinio šios disertacijos dalies tikslo, t. y. išdėstyti nuoseklią humanitarinės intervencijos koncepciją ir pateikti disertacijoje siūlomą humanitarinės intervencijos sampratą, antr</w:t>
      </w:r>
      <w:r w:rsidR="00BA244A" w:rsidRPr="00E5193C">
        <w:rPr>
          <w:rFonts w:ascii="Times New Roman" w:hAnsi="Times New Roman"/>
          <w:sz w:val="26"/>
          <w:szCs w:val="26"/>
          <w:lang w:val="lt-LT"/>
        </w:rPr>
        <w:t>oje šios disertacijos dalyje</w:t>
      </w:r>
      <w:r w:rsidRPr="00E5193C">
        <w:rPr>
          <w:rFonts w:ascii="Times New Roman" w:hAnsi="Times New Roman"/>
          <w:sz w:val="26"/>
          <w:szCs w:val="26"/>
          <w:lang w:val="lt-LT"/>
        </w:rPr>
        <w:t xml:space="preserve"> analizuojama naujosios pareigos apsaugoti koncepcijos įtaka doktrininei humanitarinės intervencijos koncepcijai, t. y. humanitarinės krizės ir humanitarinio tikslo sampratai. Paskutiniame šios disertacijos dalies skyriuje pateikiama disertacijoje siūloma humanitarinės intervencijos sąvoka.</w:t>
      </w:r>
    </w:p>
    <w:p w:rsidR="00E25C75" w:rsidRPr="00E5193C" w:rsidRDefault="00580055" w:rsidP="00B13F0F">
      <w:pPr>
        <w:pStyle w:val="Spalvotasspalvinimas3parykinimas1"/>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I</w:t>
      </w:r>
      <w:r w:rsidR="00544802" w:rsidRPr="00E5193C">
        <w:rPr>
          <w:rFonts w:ascii="Times New Roman" w:hAnsi="Times New Roman"/>
          <w:sz w:val="26"/>
          <w:szCs w:val="26"/>
          <w:lang w:val="lt-LT"/>
        </w:rPr>
        <w:t>ntervencijos komisija nurodo, jog ,,Pareigos apsaugoti“</w:t>
      </w:r>
      <w:r w:rsidRPr="00E5193C">
        <w:rPr>
          <w:rFonts w:ascii="Times New Roman" w:hAnsi="Times New Roman"/>
          <w:sz w:val="26"/>
          <w:szCs w:val="26"/>
          <w:lang w:val="lt-LT"/>
        </w:rPr>
        <w:t xml:space="preserve"> ataskaita</w:t>
      </w:r>
      <w:r w:rsidR="00544802" w:rsidRPr="00E5193C">
        <w:rPr>
          <w:rFonts w:ascii="Times New Roman" w:hAnsi="Times New Roman"/>
          <w:sz w:val="26"/>
          <w:szCs w:val="26"/>
          <w:lang w:val="lt-LT"/>
        </w:rPr>
        <w:t xml:space="preserve"> yra</w:t>
      </w:r>
      <w:r w:rsidR="002B3155" w:rsidRPr="00E5193C">
        <w:rPr>
          <w:rFonts w:ascii="Times New Roman" w:hAnsi="Times New Roman"/>
          <w:sz w:val="26"/>
          <w:szCs w:val="26"/>
          <w:lang w:val="lt-LT"/>
        </w:rPr>
        <w:t xml:space="preserve"> apie </w:t>
      </w:r>
      <w:r w:rsidRPr="00E5193C">
        <w:rPr>
          <w:rFonts w:ascii="Times New Roman" w:hAnsi="Times New Roman"/>
          <w:sz w:val="26"/>
          <w:szCs w:val="26"/>
          <w:lang w:val="lt-LT"/>
        </w:rPr>
        <w:t>taip vadinamą humanitarinės intervencijos teisę</w:t>
      </w:r>
      <w:r w:rsidR="00544802" w:rsidRPr="00E5193C">
        <w:rPr>
          <w:rFonts w:ascii="Times New Roman" w:hAnsi="Times New Roman"/>
          <w:sz w:val="26"/>
          <w:szCs w:val="26"/>
          <w:lang w:val="lt-LT"/>
        </w:rPr>
        <w:t xml:space="preserve">, t. y. kokiais atvejais, jei tokie </w:t>
      </w:r>
      <w:r w:rsidR="002B3155" w:rsidRPr="00E5193C">
        <w:rPr>
          <w:rFonts w:ascii="Times New Roman" w:hAnsi="Times New Roman"/>
          <w:sz w:val="26"/>
          <w:szCs w:val="26"/>
          <w:lang w:val="lt-LT"/>
        </w:rPr>
        <w:t>atvejai iš viso egzistuoja, galėtų</w:t>
      </w:r>
      <w:r w:rsidR="00544802" w:rsidRPr="00E5193C">
        <w:rPr>
          <w:rFonts w:ascii="Times New Roman" w:hAnsi="Times New Roman"/>
          <w:sz w:val="26"/>
          <w:szCs w:val="26"/>
          <w:lang w:val="lt-LT"/>
        </w:rPr>
        <w:t xml:space="preserve"> būti naudojama ginkluota jėga siekiant nutraukti humanitarinę krizę</w:t>
      </w:r>
      <w:r w:rsidRPr="00E5193C">
        <w:rPr>
          <w:rStyle w:val="Puslapioinaosnuoroda"/>
          <w:rFonts w:ascii="Times New Roman" w:hAnsi="Times New Roman"/>
          <w:sz w:val="26"/>
          <w:szCs w:val="26"/>
          <w:lang w:val="lt-LT"/>
        </w:rPr>
        <w:footnoteReference w:id="364"/>
      </w:r>
      <w:r w:rsidR="00544802"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544802" w:rsidRPr="00E5193C">
        <w:rPr>
          <w:rFonts w:ascii="Times New Roman" w:hAnsi="Times New Roman"/>
          <w:sz w:val="26"/>
          <w:szCs w:val="26"/>
          <w:lang w:val="lt-LT"/>
        </w:rPr>
        <w:t>Atsižvelgiant į tai, galima teigti, jog</w:t>
      </w:r>
      <w:r w:rsidR="0095456C" w:rsidRPr="00E5193C">
        <w:rPr>
          <w:rFonts w:ascii="Times New Roman" w:hAnsi="Times New Roman"/>
          <w:sz w:val="26"/>
          <w:szCs w:val="26"/>
          <w:lang w:val="lt-LT"/>
        </w:rPr>
        <w:t xml:space="preserve"> p</w:t>
      </w:r>
      <w:r w:rsidR="00544802" w:rsidRPr="00E5193C">
        <w:rPr>
          <w:rFonts w:ascii="Times New Roman" w:hAnsi="Times New Roman"/>
          <w:sz w:val="26"/>
          <w:szCs w:val="26"/>
          <w:lang w:val="lt-LT"/>
        </w:rPr>
        <w:t xml:space="preserve">ati Intervencijos komisija </w:t>
      </w:r>
      <w:r w:rsidR="0019794B" w:rsidRPr="00E5193C">
        <w:rPr>
          <w:rFonts w:ascii="Times New Roman" w:hAnsi="Times New Roman"/>
          <w:sz w:val="26"/>
          <w:szCs w:val="26"/>
          <w:lang w:val="lt-LT"/>
        </w:rPr>
        <w:t>nebuvo tikra dėl</w:t>
      </w:r>
      <w:r w:rsidR="00544802" w:rsidRPr="00E5193C">
        <w:rPr>
          <w:rFonts w:ascii="Times New Roman" w:hAnsi="Times New Roman"/>
          <w:sz w:val="26"/>
          <w:szCs w:val="26"/>
          <w:lang w:val="lt-LT"/>
        </w:rPr>
        <w:t xml:space="preserve"> humanitarinės intervencijos teisės</w:t>
      </w:r>
      <w:r w:rsidR="008440DF" w:rsidRPr="00E5193C">
        <w:rPr>
          <w:rFonts w:ascii="Times New Roman" w:hAnsi="Times New Roman"/>
          <w:sz w:val="26"/>
          <w:szCs w:val="26"/>
          <w:lang w:val="lt-LT"/>
        </w:rPr>
        <w:t xml:space="preserve"> </w:t>
      </w:r>
      <w:r w:rsidR="0019794B" w:rsidRPr="00E5193C">
        <w:rPr>
          <w:rFonts w:ascii="Times New Roman" w:hAnsi="Times New Roman"/>
          <w:sz w:val="26"/>
          <w:szCs w:val="26"/>
          <w:lang w:val="lt-LT"/>
        </w:rPr>
        <w:lastRenderedPageBreak/>
        <w:t>egzistavimo</w:t>
      </w:r>
      <w:r w:rsidR="00544802" w:rsidRPr="00E5193C">
        <w:rPr>
          <w:rFonts w:ascii="Times New Roman" w:hAnsi="Times New Roman"/>
          <w:sz w:val="26"/>
          <w:szCs w:val="26"/>
          <w:lang w:val="lt-LT"/>
        </w:rPr>
        <w:t xml:space="preserve"> šiuolaikinėje tarptautinėje teisėje</w:t>
      </w:r>
      <w:r w:rsidR="00EC20B0" w:rsidRPr="00E5193C">
        <w:rPr>
          <w:rFonts w:ascii="Times New Roman" w:hAnsi="Times New Roman"/>
          <w:sz w:val="26"/>
          <w:szCs w:val="26"/>
          <w:lang w:val="lt-LT"/>
        </w:rPr>
        <w:t xml:space="preserve">. </w:t>
      </w:r>
      <w:r w:rsidR="0019794B" w:rsidRPr="00E5193C">
        <w:rPr>
          <w:rFonts w:ascii="Times New Roman" w:hAnsi="Times New Roman"/>
          <w:sz w:val="26"/>
          <w:szCs w:val="26"/>
          <w:lang w:val="lt-LT"/>
        </w:rPr>
        <w:t>Galbūt dėl šios priežasties S. Katuoka ir A. Čepinskytė savo straipsnyje konstatuoja, jog pareigos apsaugoti koncepcija yra alternatyva humanitarinei intervencijai</w:t>
      </w:r>
      <w:r w:rsidR="0019794B" w:rsidRPr="00E5193C">
        <w:rPr>
          <w:rStyle w:val="Puslapioinaosnuoroda"/>
          <w:rFonts w:ascii="Times New Roman" w:hAnsi="Times New Roman"/>
          <w:sz w:val="26"/>
          <w:szCs w:val="26"/>
          <w:lang w:val="lt-LT"/>
        </w:rPr>
        <w:footnoteReference w:id="365"/>
      </w:r>
      <w:r w:rsidR="0019794B" w:rsidRPr="00E5193C">
        <w:rPr>
          <w:rFonts w:ascii="Times New Roman" w:hAnsi="Times New Roman"/>
          <w:sz w:val="26"/>
          <w:szCs w:val="26"/>
          <w:lang w:val="lt-LT"/>
        </w:rPr>
        <w:t>. Pasak jų, naujoji koncepcija nėra tokia radikali kaip humanitarinės intervencijos koncepcija, nes ji nepakeičia ginkluotos jėgos nenaudojimo principo</w:t>
      </w:r>
      <w:r w:rsidR="00BD2A24" w:rsidRPr="00E5193C">
        <w:rPr>
          <w:rFonts w:ascii="Times New Roman" w:hAnsi="Times New Roman"/>
          <w:sz w:val="26"/>
          <w:szCs w:val="26"/>
          <w:lang w:val="lt-LT"/>
        </w:rPr>
        <w:t xml:space="preserve"> šiuolaikinėje tarptautinėje teisėje</w:t>
      </w:r>
      <w:r w:rsidR="0019794B" w:rsidRPr="00E5193C">
        <w:rPr>
          <w:rStyle w:val="Puslapioinaosnuoroda"/>
          <w:rFonts w:ascii="Times New Roman" w:hAnsi="Times New Roman"/>
          <w:sz w:val="26"/>
          <w:szCs w:val="26"/>
          <w:lang w:val="lt-LT"/>
        </w:rPr>
        <w:footnoteReference w:id="366"/>
      </w:r>
      <w:r w:rsidR="0019794B" w:rsidRPr="00E5193C">
        <w:rPr>
          <w:rFonts w:ascii="Times New Roman" w:hAnsi="Times New Roman"/>
          <w:sz w:val="26"/>
          <w:szCs w:val="26"/>
          <w:lang w:val="lt-LT"/>
        </w:rPr>
        <w:t xml:space="preserve">. </w:t>
      </w:r>
    </w:p>
    <w:p w:rsidR="0019794B" w:rsidRPr="00E5193C" w:rsidRDefault="0019794B" w:rsidP="00B13F0F">
      <w:pPr>
        <w:pStyle w:val="Spalvotasspalvinimas3parykinimas1"/>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Naujosios koncepcijos įtaka ginkluotos jėgos nenaudojimo principo aiškinimui šiuolaikinėje tarptautinėje teisėje analizuojama šios disertacijos trečiojoje dalyje. Šioje viet</w:t>
      </w:r>
      <w:r w:rsidR="00360BCE">
        <w:rPr>
          <w:rFonts w:ascii="Times New Roman" w:hAnsi="Times New Roman"/>
          <w:sz w:val="26"/>
          <w:szCs w:val="26"/>
          <w:lang w:val="lt-LT"/>
        </w:rPr>
        <w:t>oje, analizuojant pareigos apsau</w:t>
      </w:r>
      <w:r w:rsidRPr="00E5193C">
        <w:rPr>
          <w:rFonts w:ascii="Times New Roman" w:hAnsi="Times New Roman"/>
          <w:sz w:val="26"/>
          <w:szCs w:val="26"/>
          <w:lang w:val="lt-LT"/>
        </w:rPr>
        <w:t>goti koncepcijos įtaką humanitarinės intervencijos koncepcijai</w:t>
      </w:r>
      <w:r w:rsidR="00BD2A24" w:rsidRPr="00E5193C">
        <w:rPr>
          <w:rFonts w:ascii="Times New Roman" w:hAnsi="Times New Roman"/>
          <w:sz w:val="26"/>
          <w:szCs w:val="26"/>
          <w:lang w:val="lt-LT"/>
        </w:rPr>
        <w:t>,</w:t>
      </w:r>
      <w:r w:rsidRPr="00E5193C">
        <w:rPr>
          <w:rFonts w:ascii="Times New Roman" w:hAnsi="Times New Roman"/>
          <w:sz w:val="26"/>
          <w:szCs w:val="26"/>
          <w:lang w:val="lt-LT"/>
        </w:rPr>
        <w:t xml:space="preserve"> svarbu atkreipti dėmesį į tai, kad Intervencijos komisija siekė</w:t>
      </w:r>
      <w:r w:rsidR="0095456C" w:rsidRPr="00E5193C">
        <w:rPr>
          <w:rFonts w:ascii="Times New Roman" w:hAnsi="Times New Roman"/>
          <w:sz w:val="26"/>
          <w:szCs w:val="26"/>
          <w:lang w:val="lt-LT"/>
        </w:rPr>
        <w:t xml:space="preserve"> atskl</w:t>
      </w:r>
      <w:r w:rsidR="00E25C75" w:rsidRPr="00E5193C">
        <w:rPr>
          <w:rFonts w:ascii="Times New Roman" w:hAnsi="Times New Roman"/>
          <w:sz w:val="26"/>
          <w:szCs w:val="26"/>
          <w:lang w:val="lt-LT"/>
        </w:rPr>
        <w:t>eisti žmogaus teisių apsaugos bei</w:t>
      </w:r>
      <w:r w:rsidR="0095456C" w:rsidRPr="00E5193C">
        <w:rPr>
          <w:rFonts w:ascii="Times New Roman" w:hAnsi="Times New Roman"/>
          <w:sz w:val="26"/>
          <w:szCs w:val="26"/>
          <w:lang w:val="lt-LT"/>
        </w:rPr>
        <w:t xml:space="preserve"> pagarbos valstybės suverenitetui principų </w:t>
      </w:r>
      <w:r w:rsidRPr="00E5193C">
        <w:rPr>
          <w:rFonts w:ascii="Times New Roman" w:hAnsi="Times New Roman"/>
          <w:sz w:val="26"/>
          <w:szCs w:val="26"/>
          <w:lang w:val="lt-LT"/>
        </w:rPr>
        <w:t>suderinamumą</w:t>
      </w:r>
      <w:r w:rsidR="0095456C" w:rsidRPr="00E5193C">
        <w:rPr>
          <w:rFonts w:ascii="Times New Roman" w:hAnsi="Times New Roman"/>
          <w:sz w:val="26"/>
          <w:szCs w:val="26"/>
          <w:lang w:val="lt-LT"/>
        </w:rPr>
        <w:t xml:space="preserve"> šiuo</w:t>
      </w:r>
      <w:r w:rsidRPr="00E5193C">
        <w:rPr>
          <w:rFonts w:ascii="Times New Roman" w:hAnsi="Times New Roman"/>
          <w:sz w:val="26"/>
          <w:szCs w:val="26"/>
          <w:lang w:val="lt-LT"/>
        </w:rPr>
        <w:t>laikinėje tarptautinėje teisėje ir</w:t>
      </w:r>
      <w:r w:rsidR="0095456C" w:rsidRPr="00E5193C">
        <w:rPr>
          <w:rFonts w:ascii="Times New Roman" w:hAnsi="Times New Roman"/>
          <w:sz w:val="26"/>
          <w:szCs w:val="26"/>
          <w:lang w:val="lt-LT"/>
        </w:rPr>
        <w:t xml:space="preserve"> </w:t>
      </w:r>
      <w:r w:rsidR="00580055" w:rsidRPr="00E5193C">
        <w:rPr>
          <w:rFonts w:ascii="Times New Roman" w:hAnsi="Times New Roman"/>
          <w:sz w:val="26"/>
          <w:szCs w:val="26"/>
          <w:lang w:val="lt-LT"/>
        </w:rPr>
        <w:t xml:space="preserve">pateikė inovatyvų požiūrį į </w:t>
      </w:r>
      <w:r w:rsidR="00BD2A24" w:rsidRPr="00E5193C">
        <w:rPr>
          <w:rFonts w:ascii="Times New Roman" w:hAnsi="Times New Roman"/>
          <w:sz w:val="26"/>
          <w:szCs w:val="26"/>
          <w:lang w:val="lt-LT"/>
        </w:rPr>
        <w:t>valstybės suvereniteto sampratą</w:t>
      </w:r>
      <w:r w:rsidR="008440DF" w:rsidRPr="00E5193C">
        <w:rPr>
          <w:rFonts w:ascii="Times New Roman" w:hAnsi="Times New Roman"/>
          <w:sz w:val="26"/>
          <w:szCs w:val="26"/>
          <w:lang w:val="lt-LT"/>
        </w:rPr>
        <w:t xml:space="preserve">. </w:t>
      </w:r>
      <w:r w:rsidR="00EC20B0" w:rsidRPr="00E5193C">
        <w:rPr>
          <w:rFonts w:ascii="Times New Roman" w:hAnsi="Times New Roman"/>
          <w:sz w:val="26"/>
          <w:szCs w:val="26"/>
          <w:lang w:val="lt-LT"/>
        </w:rPr>
        <w:t xml:space="preserve">Intervencijos komisijos nuomone, </w:t>
      </w:r>
      <w:r w:rsidR="00BB134C" w:rsidRPr="00E5193C">
        <w:rPr>
          <w:rFonts w:ascii="Times New Roman" w:hAnsi="Times New Roman"/>
          <w:sz w:val="26"/>
          <w:szCs w:val="26"/>
          <w:lang w:val="lt-LT"/>
        </w:rPr>
        <w:t xml:space="preserve">valstybės suverenitetas </w:t>
      </w:r>
      <w:r w:rsidR="00EC20B0" w:rsidRPr="00E5193C">
        <w:rPr>
          <w:rFonts w:ascii="Times New Roman" w:hAnsi="Times New Roman"/>
          <w:sz w:val="26"/>
          <w:szCs w:val="26"/>
          <w:lang w:val="lt-LT"/>
        </w:rPr>
        <w:t xml:space="preserve">negali būti laikomas </w:t>
      </w:r>
      <w:r w:rsidR="00BB134C" w:rsidRPr="00E5193C">
        <w:rPr>
          <w:rFonts w:ascii="Times New Roman" w:hAnsi="Times New Roman"/>
          <w:sz w:val="26"/>
          <w:szCs w:val="26"/>
          <w:lang w:val="lt-LT"/>
        </w:rPr>
        <w:t xml:space="preserve">absoliučiu, nes jis suteikia ne tik teises, bet </w:t>
      </w:r>
      <w:r w:rsidR="00C86A1A" w:rsidRPr="00E5193C">
        <w:rPr>
          <w:rFonts w:ascii="Times New Roman" w:hAnsi="Times New Roman"/>
          <w:sz w:val="26"/>
          <w:szCs w:val="26"/>
          <w:lang w:val="lt-LT"/>
        </w:rPr>
        <w:t>ir pareiga</w:t>
      </w:r>
      <w:r w:rsidR="00BB134C" w:rsidRPr="00E5193C">
        <w:rPr>
          <w:rFonts w:ascii="Times New Roman" w:hAnsi="Times New Roman"/>
          <w:sz w:val="26"/>
          <w:szCs w:val="26"/>
          <w:lang w:val="lt-LT"/>
        </w:rPr>
        <w:t xml:space="preserve">s pagal tarptautinę teisę. </w:t>
      </w:r>
      <w:r w:rsidR="00EC20B0" w:rsidRPr="00E5193C">
        <w:rPr>
          <w:rFonts w:ascii="Times New Roman" w:hAnsi="Times New Roman"/>
          <w:sz w:val="26"/>
          <w:szCs w:val="26"/>
          <w:lang w:val="lt-LT"/>
        </w:rPr>
        <w:t>Žmogaus teisių apsaugos norm</w:t>
      </w:r>
      <w:r w:rsidR="00B37CB9">
        <w:rPr>
          <w:rFonts w:ascii="Times New Roman" w:hAnsi="Times New Roman"/>
          <w:sz w:val="26"/>
          <w:szCs w:val="26"/>
          <w:lang w:val="lt-LT"/>
        </w:rPr>
        <w:t>os nustato valstybėms pozityv</w:t>
      </w:r>
      <w:r w:rsidR="00EC20B0" w:rsidRPr="00E5193C">
        <w:rPr>
          <w:rFonts w:ascii="Times New Roman" w:hAnsi="Times New Roman"/>
          <w:sz w:val="26"/>
          <w:szCs w:val="26"/>
          <w:lang w:val="lt-LT"/>
        </w:rPr>
        <w:t>ias ir</w:t>
      </w:r>
      <w:r w:rsidR="00B37CB9">
        <w:rPr>
          <w:rFonts w:ascii="Times New Roman" w:hAnsi="Times New Roman"/>
          <w:sz w:val="26"/>
          <w:szCs w:val="26"/>
          <w:lang w:val="lt-LT"/>
        </w:rPr>
        <w:t xml:space="preserve"> negatyv</w:t>
      </w:r>
      <w:r w:rsidR="00C20D31" w:rsidRPr="00E5193C">
        <w:rPr>
          <w:rFonts w:ascii="Times New Roman" w:hAnsi="Times New Roman"/>
          <w:sz w:val="26"/>
          <w:szCs w:val="26"/>
          <w:lang w:val="lt-LT"/>
        </w:rPr>
        <w:t xml:space="preserve">ias pareigas </w:t>
      </w:r>
      <w:r w:rsidR="002B3155" w:rsidRPr="00E5193C">
        <w:rPr>
          <w:rFonts w:ascii="Times New Roman" w:hAnsi="Times New Roman"/>
          <w:sz w:val="26"/>
          <w:szCs w:val="26"/>
          <w:lang w:val="lt-LT"/>
        </w:rPr>
        <w:t>žmogaus teisių užtikrinimo srityje</w:t>
      </w:r>
      <w:r w:rsidR="00C20D31" w:rsidRPr="00E5193C">
        <w:rPr>
          <w:rFonts w:ascii="Times New Roman" w:hAnsi="Times New Roman"/>
          <w:sz w:val="26"/>
          <w:szCs w:val="26"/>
          <w:lang w:val="lt-LT"/>
        </w:rPr>
        <w:t>, todėl</w:t>
      </w:r>
      <w:r w:rsidR="00E25C75" w:rsidRPr="00E5193C">
        <w:rPr>
          <w:rFonts w:ascii="Times New Roman" w:hAnsi="Times New Roman"/>
          <w:sz w:val="26"/>
          <w:szCs w:val="26"/>
          <w:lang w:val="lt-LT"/>
        </w:rPr>
        <w:t xml:space="preserve"> tai yra </w:t>
      </w:r>
      <w:r w:rsidR="002B3155" w:rsidRPr="00E5193C">
        <w:rPr>
          <w:rFonts w:ascii="Times New Roman" w:hAnsi="Times New Roman"/>
          <w:sz w:val="26"/>
          <w:szCs w:val="26"/>
          <w:lang w:val="lt-LT"/>
        </w:rPr>
        <w:t xml:space="preserve">kiekvienos </w:t>
      </w:r>
      <w:r w:rsidR="00C20D31" w:rsidRPr="00E5193C">
        <w:rPr>
          <w:rFonts w:ascii="Times New Roman" w:hAnsi="Times New Roman"/>
          <w:sz w:val="26"/>
          <w:szCs w:val="26"/>
          <w:lang w:val="lt-LT"/>
        </w:rPr>
        <w:t>valstybės atsakomybės</w:t>
      </w:r>
      <w:r w:rsidRPr="00E5193C">
        <w:rPr>
          <w:rFonts w:ascii="Times New Roman" w:hAnsi="Times New Roman"/>
          <w:sz w:val="26"/>
          <w:szCs w:val="26"/>
          <w:lang w:val="lt-LT"/>
        </w:rPr>
        <w:t xml:space="preserve"> už savo gyventojus</w:t>
      </w:r>
      <w:r w:rsidR="00C20D31" w:rsidRPr="00E5193C">
        <w:rPr>
          <w:rFonts w:ascii="Times New Roman" w:hAnsi="Times New Roman"/>
          <w:sz w:val="26"/>
          <w:szCs w:val="26"/>
          <w:lang w:val="lt-LT"/>
        </w:rPr>
        <w:t xml:space="preserve"> pagrind</w:t>
      </w:r>
      <w:r w:rsidR="002B3155" w:rsidRPr="00E5193C">
        <w:rPr>
          <w:rFonts w:ascii="Times New Roman" w:hAnsi="Times New Roman"/>
          <w:sz w:val="26"/>
          <w:szCs w:val="26"/>
          <w:lang w:val="lt-LT"/>
        </w:rPr>
        <w:t>as</w:t>
      </w:r>
      <w:r w:rsidR="00BD2A24" w:rsidRPr="00E5193C">
        <w:rPr>
          <w:rStyle w:val="Puslapioinaosnuoroda"/>
          <w:rFonts w:ascii="Times New Roman" w:hAnsi="Times New Roman"/>
          <w:sz w:val="26"/>
          <w:szCs w:val="26"/>
          <w:lang w:val="lt-LT"/>
        </w:rPr>
        <w:footnoteReference w:id="367"/>
      </w:r>
      <w:r w:rsidR="00C20D31" w:rsidRPr="00E5193C">
        <w:rPr>
          <w:rFonts w:ascii="Times New Roman" w:hAnsi="Times New Roman"/>
          <w:sz w:val="26"/>
          <w:szCs w:val="26"/>
          <w:lang w:val="lt-LT"/>
        </w:rPr>
        <w:t xml:space="preserve">. Dėl šios priežasties </w:t>
      </w:r>
      <w:r w:rsidR="00BB134C" w:rsidRPr="00E5193C">
        <w:rPr>
          <w:rFonts w:ascii="Times New Roman" w:hAnsi="Times New Roman"/>
          <w:sz w:val="26"/>
          <w:szCs w:val="26"/>
          <w:lang w:val="lt-LT"/>
        </w:rPr>
        <w:t xml:space="preserve">valstybės suverenitetas </w:t>
      </w:r>
      <w:r w:rsidR="00C20D31" w:rsidRPr="00E5193C">
        <w:rPr>
          <w:rFonts w:ascii="Times New Roman" w:hAnsi="Times New Roman"/>
          <w:sz w:val="26"/>
          <w:szCs w:val="26"/>
          <w:lang w:val="lt-LT"/>
        </w:rPr>
        <w:t>turi būti</w:t>
      </w:r>
      <w:r w:rsidR="00BB134C" w:rsidRPr="00E5193C">
        <w:rPr>
          <w:rFonts w:ascii="Times New Roman" w:hAnsi="Times New Roman"/>
          <w:sz w:val="26"/>
          <w:szCs w:val="26"/>
          <w:lang w:val="lt-LT"/>
        </w:rPr>
        <w:t xml:space="preserve"> suvokiamas</w:t>
      </w:r>
      <w:r w:rsidR="00B37CB9">
        <w:rPr>
          <w:rFonts w:ascii="Times New Roman" w:hAnsi="Times New Roman"/>
          <w:sz w:val="26"/>
          <w:szCs w:val="26"/>
          <w:lang w:val="lt-LT"/>
        </w:rPr>
        <w:t xml:space="preserve"> </w:t>
      </w:r>
      <w:r w:rsidR="00BB134C" w:rsidRPr="00E5193C">
        <w:rPr>
          <w:rFonts w:ascii="Times New Roman" w:hAnsi="Times New Roman"/>
          <w:sz w:val="26"/>
          <w:szCs w:val="26"/>
          <w:lang w:val="lt-LT"/>
        </w:rPr>
        <w:t>kaip realus valstybės gebėjimas apginti</w:t>
      </w:r>
      <w:r w:rsidR="00C20D31" w:rsidRPr="00E5193C">
        <w:rPr>
          <w:rFonts w:ascii="Times New Roman" w:hAnsi="Times New Roman"/>
          <w:sz w:val="26"/>
          <w:szCs w:val="26"/>
          <w:lang w:val="lt-LT"/>
        </w:rPr>
        <w:t xml:space="preserve"> </w:t>
      </w:r>
      <w:r w:rsidR="002B3155" w:rsidRPr="00E5193C">
        <w:rPr>
          <w:rFonts w:ascii="Times New Roman" w:hAnsi="Times New Roman"/>
          <w:sz w:val="26"/>
          <w:szCs w:val="26"/>
          <w:lang w:val="lt-LT"/>
        </w:rPr>
        <w:t xml:space="preserve">gyventojus </w:t>
      </w:r>
      <w:r w:rsidR="00C20D31" w:rsidRPr="00E5193C">
        <w:rPr>
          <w:rFonts w:ascii="Times New Roman" w:hAnsi="Times New Roman"/>
          <w:sz w:val="26"/>
          <w:szCs w:val="26"/>
          <w:lang w:val="lt-LT"/>
        </w:rPr>
        <w:t>nuo</w:t>
      </w:r>
      <w:r w:rsidR="002B3155" w:rsidRPr="00E5193C">
        <w:rPr>
          <w:rFonts w:ascii="Times New Roman" w:hAnsi="Times New Roman"/>
          <w:sz w:val="26"/>
          <w:szCs w:val="26"/>
          <w:lang w:val="lt-LT"/>
        </w:rPr>
        <w:t xml:space="preserve"> masinių ir sistemingų</w:t>
      </w:r>
      <w:r w:rsidR="00C20D31" w:rsidRPr="00E5193C">
        <w:rPr>
          <w:rFonts w:ascii="Times New Roman" w:hAnsi="Times New Roman"/>
          <w:sz w:val="26"/>
          <w:szCs w:val="26"/>
          <w:lang w:val="lt-LT"/>
        </w:rPr>
        <w:t xml:space="preserve"> žmogaus teisių pažeidimų</w:t>
      </w:r>
      <w:r w:rsidR="00BB134C" w:rsidRPr="00E5193C">
        <w:rPr>
          <w:rFonts w:ascii="Times New Roman" w:hAnsi="Times New Roman"/>
          <w:sz w:val="26"/>
          <w:szCs w:val="26"/>
          <w:lang w:val="lt-LT"/>
        </w:rPr>
        <w:t>, o ne tik kaip jos vykdoma efektyvi teritorijos bei joje gyvenančių asmenų kontrolė</w:t>
      </w:r>
      <w:r w:rsidR="00BB134C" w:rsidRPr="00E5193C">
        <w:rPr>
          <w:rStyle w:val="Puslapioinaosnuoroda"/>
          <w:rFonts w:ascii="Times New Roman" w:hAnsi="Times New Roman"/>
          <w:sz w:val="26"/>
          <w:szCs w:val="26"/>
          <w:lang w:val="lt-LT"/>
        </w:rPr>
        <w:footnoteReference w:id="368"/>
      </w:r>
      <w:r w:rsidR="00BB134C" w:rsidRPr="00E5193C">
        <w:rPr>
          <w:rFonts w:ascii="Times New Roman" w:hAnsi="Times New Roman"/>
          <w:sz w:val="26"/>
          <w:szCs w:val="26"/>
          <w:lang w:val="lt-LT"/>
        </w:rPr>
        <w:t xml:space="preserve">. </w:t>
      </w:r>
      <w:r w:rsidRPr="00E5193C">
        <w:rPr>
          <w:rFonts w:ascii="Times New Roman" w:hAnsi="Times New Roman"/>
          <w:sz w:val="26"/>
          <w:szCs w:val="26"/>
          <w:lang w:val="lt-LT"/>
        </w:rPr>
        <w:t>Atsižvelgiant į tai,</w:t>
      </w:r>
      <w:r w:rsidR="00E25C75" w:rsidRPr="00E5193C">
        <w:rPr>
          <w:rFonts w:ascii="Times New Roman" w:hAnsi="Times New Roman"/>
          <w:sz w:val="26"/>
          <w:szCs w:val="26"/>
          <w:lang w:val="lt-LT"/>
        </w:rPr>
        <w:t xml:space="preserve"> </w:t>
      </w:r>
      <w:r w:rsidR="00BB134C" w:rsidRPr="00E5193C">
        <w:rPr>
          <w:rFonts w:ascii="Times New Roman" w:hAnsi="Times New Roman"/>
          <w:sz w:val="26"/>
          <w:szCs w:val="26"/>
          <w:lang w:val="lt-LT"/>
        </w:rPr>
        <w:t>T. G. Weiss mano, jog pareigos apsaugoti koncepcija prie tradicinių suvereniteto sampratos eleme</w:t>
      </w:r>
      <w:r w:rsidR="0064344A">
        <w:rPr>
          <w:rFonts w:ascii="Times New Roman" w:hAnsi="Times New Roman"/>
          <w:sz w:val="26"/>
          <w:szCs w:val="26"/>
          <w:lang w:val="lt-LT"/>
        </w:rPr>
        <w:t xml:space="preserve">ntų </w:t>
      </w:r>
      <w:r w:rsidR="0064344A" w:rsidRPr="00E5193C">
        <w:rPr>
          <w:rFonts w:ascii="Times New Roman" w:hAnsi="Times New Roman"/>
          <w:sz w:val="26"/>
          <w:szCs w:val="26"/>
          <w:lang w:val="lt-LT"/>
        </w:rPr>
        <w:t>–</w:t>
      </w:r>
      <w:r w:rsidR="00BB134C" w:rsidRPr="00E5193C">
        <w:rPr>
          <w:rFonts w:ascii="Times New Roman" w:hAnsi="Times New Roman"/>
          <w:sz w:val="26"/>
          <w:szCs w:val="26"/>
          <w:lang w:val="lt-LT"/>
        </w:rPr>
        <w:t xml:space="preserve"> teri</w:t>
      </w:r>
      <w:r w:rsidR="0064344A">
        <w:rPr>
          <w:rFonts w:ascii="Times New Roman" w:hAnsi="Times New Roman"/>
          <w:sz w:val="26"/>
          <w:szCs w:val="26"/>
          <w:lang w:val="lt-LT"/>
        </w:rPr>
        <w:t xml:space="preserve">torijos, gyventojų ir valdžios </w:t>
      </w:r>
      <w:r w:rsidR="0064344A" w:rsidRPr="00E5193C">
        <w:rPr>
          <w:rFonts w:ascii="Times New Roman" w:hAnsi="Times New Roman"/>
          <w:sz w:val="26"/>
          <w:szCs w:val="26"/>
          <w:lang w:val="lt-LT"/>
        </w:rPr>
        <w:t>–</w:t>
      </w:r>
      <w:r w:rsidR="0064344A">
        <w:rPr>
          <w:rFonts w:ascii="Times New Roman" w:hAnsi="Times New Roman"/>
          <w:sz w:val="26"/>
          <w:szCs w:val="26"/>
          <w:lang w:val="lt-LT"/>
        </w:rPr>
        <w:t xml:space="preserve"> pridėjo dar vieną </w:t>
      </w:r>
      <w:r w:rsidR="0064344A" w:rsidRPr="00E5193C">
        <w:rPr>
          <w:rFonts w:ascii="Times New Roman" w:hAnsi="Times New Roman"/>
          <w:sz w:val="26"/>
          <w:szCs w:val="26"/>
          <w:lang w:val="lt-LT"/>
        </w:rPr>
        <w:t>–</w:t>
      </w:r>
      <w:r w:rsidR="00BB134C" w:rsidRPr="00E5193C">
        <w:rPr>
          <w:rFonts w:ascii="Times New Roman" w:hAnsi="Times New Roman"/>
          <w:sz w:val="26"/>
          <w:szCs w:val="26"/>
          <w:lang w:val="lt-LT"/>
        </w:rPr>
        <w:t xml:space="preserve"> pagarbą žmogaus teisėms</w:t>
      </w:r>
      <w:r w:rsidR="00BB134C" w:rsidRPr="00E5193C">
        <w:rPr>
          <w:rStyle w:val="Puslapioinaosnuoroda"/>
          <w:rFonts w:ascii="Times New Roman" w:hAnsi="Times New Roman"/>
          <w:sz w:val="26"/>
          <w:szCs w:val="26"/>
          <w:lang w:val="lt-LT"/>
        </w:rPr>
        <w:footnoteReference w:id="369"/>
      </w:r>
      <w:r w:rsidR="00BB134C" w:rsidRPr="00E5193C">
        <w:rPr>
          <w:rFonts w:ascii="Times New Roman" w:hAnsi="Times New Roman"/>
          <w:sz w:val="26"/>
          <w:szCs w:val="26"/>
          <w:lang w:val="lt-LT"/>
        </w:rPr>
        <w:t xml:space="preserve">. </w:t>
      </w:r>
    </w:p>
    <w:p w:rsidR="00BD2A24" w:rsidRPr="00E5193C" w:rsidRDefault="0019794B" w:rsidP="00DE22BE">
      <w:pPr>
        <w:pStyle w:val="Spalvotasspalvinimas3parykinimas1"/>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P</w:t>
      </w:r>
      <w:r w:rsidR="002B3155" w:rsidRPr="00E5193C">
        <w:rPr>
          <w:rFonts w:ascii="Times New Roman" w:hAnsi="Times New Roman"/>
          <w:sz w:val="26"/>
          <w:szCs w:val="26"/>
          <w:lang w:val="lt-LT"/>
        </w:rPr>
        <w:t xml:space="preserve">areigos apsaugoti koncepcija atspindi tarptautinės teisės evoliuciją žmogaus teisių apsaugos srityje: </w:t>
      </w:r>
      <w:r w:rsidR="00E25C75" w:rsidRPr="00E5193C">
        <w:rPr>
          <w:rFonts w:ascii="Times New Roman" w:hAnsi="Times New Roman"/>
          <w:sz w:val="26"/>
          <w:szCs w:val="26"/>
          <w:lang w:val="lt-LT"/>
        </w:rPr>
        <w:t xml:space="preserve">žmogaus teisės </w:t>
      </w:r>
      <w:r w:rsidR="00BB134C" w:rsidRPr="00E5193C">
        <w:rPr>
          <w:rFonts w:ascii="Times New Roman" w:hAnsi="Times New Roman"/>
          <w:sz w:val="26"/>
          <w:szCs w:val="26"/>
          <w:lang w:val="lt-LT"/>
        </w:rPr>
        <w:t>peržengė</w:t>
      </w:r>
      <w:r w:rsidR="00BB134C" w:rsidRPr="00E5193C">
        <w:rPr>
          <w:rStyle w:val="Puslapioinaosnuoroda"/>
          <w:rFonts w:ascii="Times New Roman" w:hAnsi="Times New Roman"/>
          <w:sz w:val="26"/>
          <w:szCs w:val="26"/>
          <w:lang w:val="lt-LT"/>
        </w:rPr>
        <w:footnoteReference w:id="370"/>
      </w:r>
      <w:r w:rsidR="00BB134C" w:rsidRPr="00E5193C">
        <w:rPr>
          <w:rFonts w:ascii="Times New Roman" w:hAnsi="Times New Roman"/>
          <w:sz w:val="26"/>
          <w:szCs w:val="26"/>
          <w:lang w:val="lt-LT"/>
        </w:rPr>
        <w:t xml:space="preserve"> vienos valstybės </w:t>
      </w:r>
      <w:r w:rsidR="00637D9C">
        <w:rPr>
          <w:rFonts w:ascii="Times New Roman" w:hAnsi="Times New Roman"/>
          <w:sz w:val="26"/>
          <w:szCs w:val="26"/>
          <w:lang w:val="lt-LT"/>
        </w:rPr>
        <w:t>sienas ir</w:t>
      </w:r>
      <w:r w:rsidR="00BB134C" w:rsidRPr="00E5193C">
        <w:rPr>
          <w:rFonts w:ascii="Times New Roman" w:hAnsi="Times New Roman"/>
          <w:sz w:val="26"/>
          <w:szCs w:val="26"/>
          <w:lang w:val="lt-LT"/>
        </w:rPr>
        <w:t xml:space="preserve"> tapo visos tarptau</w:t>
      </w:r>
      <w:r w:rsidRPr="00E5193C">
        <w:rPr>
          <w:rFonts w:ascii="Times New Roman" w:hAnsi="Times New Roman"/>
          <w:sz w:val="26"/>
          <w:szCs w:val="26"/>
          <w:lang w:val="lt-LT"/>
        </w:rPr>
        <w:t>tinės bendrijos bendru interesu.</w:t>
      </w:r>
      <w:r w:rsidR="00BB134C" w:rsidRPr="00E5193C">
        <w:rPr>
          <w:rFonts w:ascii="Times New Roman" w:hAnsi="Times New Roman"/>
          <w:sz w:val="26"/>
          <w:szCs w:val="26"/>
          <w:lang w:val="lt-LT"/>
        </w:rPr>
        <w:t xml:space="preserve"> </w:t>
      </w:r>
      <w:r w:rsidRPr="00E5193C">
        <w:rPr>
          <w:rFonts w:ascii="Times New Roman" w:hAnsi="Times New Roman"/>
          <w:sz w:val="26"/>
          <w:szCs w:val="26"/>
          <w:lang w:val="lt-LT"/>
        </w:rPr>
        <w:t>T</w:t>
      </w:r>
      <w:r w:rsidR="00BB134C" w:rsidRPr="00E5193C">
        <w:rPr>
          <w:rFonts w:ascii="Times New Roman" w:hAnsi="Times New Roman"/>
          <w:sz w:val="26"/>
          <w:szCs w:val="26"/>
          <w:lang w:val="lt-LT"/>
        </w:rPr>
        <w:t xml:space="preserve">odėl tai, kaip valstybės elgiasi su savo pačių piliečiais, nėra tik valstybės vidaus reikalas. </w:t>
      </w:r>
      <w:r w:rsidR="002B3155" w:rsidRPr="00E5193C">
        <w:rPr>
          <w:rFonts w:ascii="Times New Roman" w:hAnsi="Times New Roman"/>
          <w:sz w:val="26"/>
          <w:szCs w:val="26"/>
          <w:lang w:val="lt-LT"/>
        </w:rPr>
        <w:t xml:space="preserve">Valstybės atsakomybės dėl jos teritorijoje vykstančios humanitarinės krizės idėja yra naujosios pareigos apsaugoti koncepcijos pagrindas. </w:t>
      </w:r>
      <w:r w:rsidR="00CC1C1D" w:rsidRPr="00E5193C">
        <w:rPr>
          <w:rFonts w:ascii="Times New Roman" w:hAnsi="Times New Roman"/>
          <w:sz w:val="26"/>
          <w:szCs w:val="26"/>
          <w:lang w:val="lt-LT"/>
        </w:rPr>
        <w:t xml:space="preserve">Jei valstybė nenori arba negali įgyvendinti savo </w:t>
      </w:r>
      <w:r w:rsidR="00E25C75" w:rsidRPr="00E5193C">
        <w:rPr>
          <w:rFonts w:ascii="Times New Roman" w:hAnsi="Times New Roman"/>
          <w:sz w:val="26"/>
          <w:szCs w:val="26"/>
          <w:lang w:val="lt-LT"/>
        </w:rPr>
        <w:t>pareigos apsaugoti gyventojus nuo humanitarinės krizės</w:t>
      </w:r>
      <w:r w:rsidR="00CC1C1D" w:rsidRPr="00E5193C">
        <w:rPr>
          <w:rFonts w:ascii="Times New Roman" w:hAnsi="Times New Roman"/>
          <w:sz w:val="26"/>
          <w:szCs w:val="26"/>
          <w:lang w:val="lt-LT"/>
        </w:rPr>
        <w:t>, tokiu atveju pareigą apsaugoti tu</w:t>
      </w:r>
      <w:r w:rsidR="00C20D31" w:rsidRPr="00E5193C">
        <w:rPr>
          <w:rFonts w:ascii="Times New Roman" w:hAnsi="Times New Roman"/>
          <w:sz w:val="26"/>
          <w:szCs w:val="26"/>
          <w:lang w:val="lt-LT"/>
        </w:rPr>
        <w:t>r</w:t>
      </w:r>
      <w:r w:rsidR="00CC1C1D" w:rsidRPr="00E5193C">
        <w:rPr>
          <w:rFonts w:ascii="Times New Roman" w:hAnsi="Times New Roman"/>
          <w:sz w:val="26"/>
          <w:szCs w:val="26"/>
          <w:lang w:val="lt-LT"/>
        </w:rPr>
        <w:t>i įgyvendinti tarptautinė bendrija, kurios atsakomybė dėl humanitarinės krizės papildo</w:t>
      </w:r>
      <w:r w:rsidR="00BB134C" w:rsidRPr="00E5193C">
        <w:rPr>
          <w:rStyle w:val="Puslapioinaosnuoroda"/>
          <w:rFonts w:ascii="Times New Roman" w:hAnsi="Times New Roman"/>
          <w:sz w:val="26"/>
          <w:szCs w:val="26"/>
          <w:lang w:val="lt-LT"/>
        </w:rPr>
        <w:footnoteReference w:id="371"/>
      </w:r>
      <w:r w:rsidR="00CC1C1D" w:rsidRPr="00E5193C">
        <w:rPr>
          <w:rFonts w:ascii="Times New Roman" w:hAnsi="Times New Roman"/>
          <w:sz w:val="26"/>
          <w:szCs w:val="26"/>
          <w:lang w:val="lt-LT"/>
        </w:rPr>
        <w:t xml:space="preserve"> </w:t>
      </w:r>
      <w:r w:rsidR="00BB134C" w:rsidRPr="00E5193C">
        <w:rPr>
          <w:rFonts w:ascii="Times New Roman" w:hAnsi="Times New Roman"/>
          <w:sz w:val="26"/>
          <w:szCs w:val="26"/>
          <w:lang w:val="lt-LT"/>
        </w:rPr>
        <w:t>valstybės pagrindinę atsakomybę</w:t>
      </w:r>
      <w:r w:rsidR="002B3155" w:rsidRPr="00E5193C">
        <w:rPr>
          <w:rFonts w:ascii="Times New Roman" w:hAnsi="Times New Roman"/>
          <w:sz w:val="26"/>
          <w:szCs w:val="26"/>
          <w:lang w:val="lt-LT"/>
        </w:rPr>
        <w:t xml:space="preserve">. </w:t>
      </w:r>
    </w:p>
    <w:p w:rsidR="00BD2A24" w:rsidRPr="00E5193C" w:rsidRDefault="00BD2A24" w:rsidP="00637D9C">
      <w:pPr>
        <w:pStyle w:val="Spalvotasspalvinimas3parykinimas1"/>
        <w:spacing w:after="0" w:line="360" w:lineRule="auto"/>
        <w:ind w:left="0"/>
        <w:jc w:val="both"/>
        <w:rPr>
          <w:rFonts w:ascii="Times New Roman" w:hAnsi="Times New Roman"/>
          <w:sz w:val="26"/>
          <w:szCs w:val="26"/>
          <w:lang w:val="lt-LT"/>
        </w:rPr>
      </w:pPr>
    </w:p>
    <w:p w:rsidR="00014B0A" w:rsidRPr="00E5193C" w:rsidRDefault="00887387" w:rsidP="005C78C7">
      <w:pPr>
        <w:pStyle w:val="Antrat2"/>
        <w:numPr>
          <w:ilvl w:val="0"/>
          <w:numId w:val="78"/>
        </w:numPr>
        <w:jc w:val="center"/>
        <w:rPr>
          <w:sz w:val="26"/>
          <w:szCs w:val="26"/>
        </w:rPr>
      </w:pPr>
      <w:bookmarkStart w:id="27" w:name="_Toc331936241"/>
      <w:r w:rsidRPr="00E5193C">
        <w:rPr>
          <w:sz w:val="26"/>
          <w:szCs w:val="26"/>
        </w:rPr>
        <w:t>Pareigos apsaugoti koncepcijos sudėtinės dalys</w:t>
      </w:r>
      <w:bookmarkEnd w:id="27"/>
    </w:p>
    <w:p w:rsidR="00BD2A24" w:rsidRPr="00E5193C" w:rsidRDefault="00BD2A24" w:rsidP="00637D9C">
      <w:pPr>
        <w:pStyle w:val="Spalvotasspalvinimas3parykinimas1"/>
        <w:spacing w:line="360" w:lineRule="auto"/>
        <w:ind w:left="0"/>
        <w:jc w:val="both"/>
        <w:rPr>
          <w:rFonts w:ascii="Times New Roman" w:hAnsi="Times New Roman"/>
          <w:sz w:val="26"/>
          <w:szCs w:val="26"/>
          <w:lang w:val="lt-LT"/>
        </w:rPr>
      </w:pPr>
    </w:p>
    <w:p w:rsidR="00C63B69" w:rsidRPr="00E5193C" w:rsidRDefault="00014B0A" w:rsidP="00604D5C">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No</w:t>
      </w:r>
      <w:r w:rsidR="000A4F7B" w:rsidRPr="00E5193C">
        <w:rPr>
          <w:rFonts w:ascii="Times New Roman" w:hAnsi="Times New Roman"/>
          <w:sz w:val="26"/>
          <w:szCs w:val="26"/>
          <w:lang w:val="lt-LT"/>
        </w:rPr>
        <w:t>rs yra teigiančių, jog naujoji p</w:t>
      </w:r>
      <w:r w:rsidRPr="00E5193C">
        <w:rPr>
          <w:rFonts w:ascii="Times New Roman" w:hAnsi="Times New Roman"/>
          <w:sz w:val="26"/>
          <w:szCs w:val="26"/>
          <w:lang w:val="lt-LT"/>
        </w:rPr>
        <w:t>areigos apsaugoti koncepcija tiesiog pakeitė humanitarinės intervencijos koncepciją</w:t>
      </w:r>
      <w:r w:rsidRPr="00E5193C">
        <w:rPr>
          <w:rStyle w:val="Puslapioinaosnuoroda"/>
          <w:rFonts w:ascii="Times New Roman" w:hAnsi="Times New Roman"/>
          <w:sz w:val="26"/>
          <w:szCs w:val="26"/>
          <w:lang w:val="lt-LT"/>
        </w:rPr>
        <w:footnoteReference w:id="372"/>
      </w:r>
      <w:r w:rsidR="000A4F7B" w:rsidRPr="00E5193C">
        <w:rPr>
          <w:rFonts w:ascii="Times New Roman" w:hAnsi="Times New Roman"/>
          <w:sz w:val="26"/>
          <w:szCs w:val="26"/>
          <w:lang w:val="lt-LT"/>
        </w:rPr>
        <w:t>, p</w:t>
      </w:r>
      <w:r w:rsidRPr="00E5193C">
        <w:rPr>
          <w:rFonts w:ascii="Times New Roman" w:hAnsi="Times New Roman"/>
          <w:sz w:val="26"/>
          <w:szCs w:val="26"/>
          <w:lang w:val="lt-LT"/>
        </w:rPr>
        <w:t xml:space="preserve">areiga apsaugoti, remiantis Intervencijos komisijos pateikta ataskaita, yra </w:t>
      </w:r>
      <w:r w:rsidR="006049BB" w:rsidRPr="00E5193C">
        <w:rPr>
          <w:rFonts w:ascii="Times New Roman" w:hAnsi="Times New Roman"/>
          <w:sz w:val="26"/>
          <w:szCs w:val="26"/>
          <w:lang w:val="lt-LT"/>
        </w:rPr>
        <w:t xml:space="preserve">iš atskirų tarptautinės bendrijos pareigų sudaryta koncepcija. Šios atskiros </w:t>
      </w:r>
      <w:r w:rsidR="00AC3AC9" w:rsidRPr="00E5193C">
        <w:rPr>
          <w:rFonts w:ascii="Times New Roman" w:hAnsi="Times New Roman"/>
          <w:sz w:val="26"/>
          <w:szCs w:val="26"/>
          <w:lang w:val="lt-LT"/>
        </w:rPr>
        <w:t>tarptautinės bendrijos</w:t>
      </w:r>
      <w:r w:rsidR="000A4F7B" w:rsidRPr="00E5193C">
        <w:rPr>
          <w:rFonts w:ascii="Times New Roman" w:hAnsi="Times New Roman"/>
          <w:sz w:val="26"/>
          <w:szCs w:val="26"/>
          <w:lang w:val="lt-LT"/>
        </w:rPr>
        <w:t xml:space="preserve"> pareigos</w:t>
      </w:r>
      <w:r w:rsidR="006049BB" w:rsidRPr="00E5193C">
        <w:rPr>
          <w:rFonts w:ascii="Times New Roman" w:hAnsi="Times New Roman"/>
          <w:sz w:val="26"/>
          <w:szCs w:val="26"/>
          <w:lang w:val="lt-LT"/>
        </w:rPr>
        <w:t xml:space="preserve"> yra</w:t>
      </w:r>
      <w:r w:rsidR="000A4F7B" w:rsidRPr="00E5193C">
        <w:rPr>
          <w:rFonts w:ascii="Times New Roman" w:hAnsi="Times New Roman"/>
          <w:sz w:val="26"/>
          <w:szCs w:val="26"/>
          <w:lang w:val="lt-LT"/>
        </w:rPr>
        <w:t xml:space="preserve">: </w:t>
      </w:r>
      <w:r w:rsidR="006049BB" w:rsidRPr="00E5193C">
        <w:rPr>
          <w:rFonts w:ascii="Times New Roman" w:hAnsi="Times New Roman"/>
          <w:sz w:val="26"/>
          <w:szCs w:val="26"/>
          <w:lang w:val="lt-LT"/>
        </w:rPr>
        <w:t>prevencijos pareiga</w:t>
      </w:r>
      <w:r w:rsidRPr="00E5193C">
        <w:rPr>
          <w:rFonts w:ascii="Times New Roman" w:hAnsi="Times New Roman"/>
          <w:sz w:val="26"/>
          <w:szCs w:val="26"/>
          <w:lang w:val="lt-LT"/>
        </w:rPr>
        <w:t xml:space="preserve">, </w:t>
      </w:r>
      <w:r w:rsidR="000A4F7B" w:rsidRPr="00E5193C">
        <w:rPr>
          <w:rFonts w:ascii="Times New Roman" w:hAnsi="Times New Roman"/>
          <w:sz w:val="26"/>
          <w:szCs w:val="26"/>
          <w:lang w:val="lt-LT"/>
        </w:rPr>
        <w:t>pareiga ginti ir p</w:t>
      </w:r>
      <w:r w:rsidRPr="00E5193C">
        <w:rPr>
          <w:rFonts w:ascii="Times New Roman" w:hAnsi="Times New Roman"/>
          <w:sz w:val="26"/>
          <w:szCs w:val="26"/>
          <w:lang w:val="lt-LT"/>
        </w:rPr>
        <w:t>areiga atkurti</w:t>
      </w:r>
      <w:r w:rsidR="00500F02" w:rsidRPr="00E5193C">
        <w:rPr>
          <w:rFonts w:ascii="Times New Roman" w:hAnsi="Times New Roman"/>
          <w:sz w:val="26"/>
          <w:szCs w:val="26"/>
          <w:lang w:val="lt-LT"/>
        </w:rPr>
        <w:t xml:space="preserve">. </w:t>
      </w:r>
    </w:p>
    <w:p w:rsidR="00195F13" w:rsidRPr="00E5193C" w:rsidRDefault="00014B0A" w:rsidP="00604D5C">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i/>
          <w:sz w:val="26"/>
          <w:szCs w:val="26"/>
          <w:u w:val="single"/>
          <w:lang w:val="lt-LT"/>
        </w:rPr>
        <w:t>P</w:t>
      </w:r>
      <w:r w:rsidR="006049BB" w:rsidRPr="00E5193C">
        <w:rPr>
          <w:rFonts w:ascii="Times New Roman" w:hAnsi="Times New Roman"/>
          <w:i/>
          <w:sz w:val="26"/>
          <w:szCs w:val="26"/>
          <w:u w:val="single"/>
          <w:lang w:val="lt-LT"/>
        </w:rPr>
        <w:t>revencijos pareiga</w:t>
      </w:r>
      <w:r w:rsidRPr="00E5193C">
        <w:rPr>
          <w:rFonts w:ascii="Times New Roman" w:hAnsi="Times New Roman"/>
          <w:i/>
          <w:sz w:val="26"/>
          <w:szCs w:val="26"/>
          <w:u w:val="single"/>
          <w:lang w:val="lt-LT"/>
        </w:rPr>
        <w:t>.</w:t>
      </w:r>
      <w:r w:rsidRPr="00E5193C">
        <w:rPr>
          <w:rFonts w:ascii="Times New Roman" w:hAnsi="Times New Roman"/>
          <w:sz w:val="26"/>
          <w:szCs w:val="26"/>
          <w:lang w:val="lt-LT"/>
        </w:rPr>
        <w:t xml:space="preserve"> Tai, Intervencijos ko</w:t>
      </w:r>
      <w:r w:rsidR="006049BB" w:rsidRPr="00E5193C">
        <w:rPr>
          <w:rFonts w:ascii="Times New Roman" w:hAnsi="Times New Roman"/>
          <w:sz w:val="26"/>
          <w:szCs w:val="26"/>
          <w:lang w:val="lt-LT"/>
        </w:rPr>
        <w:t>misijos nuomone, –</w:t>
      </w:r>
      <w:r w:rsidR="00195F13" w:rsidRPr="00E5193C">
        <w:rPr>
          <w:rFonts w:ascii="Times New Roman" w:hAnsi="Times New Roman"/>
          <w:sz w:val="26"/>
          <w:szCs w:val="26"/>
          <w:lang w:val="lt-LT"/>
        </w:rPr>
        <w:t xml:space="preserve"> svarbiausia p</w:t>
      </w:r>
      <w:r w:rsidRPr="00E5193C">
        <w:rPr>
          <w:rFonts w:ascii="Times New Roman" w:hAnsi="Times New Roman"/>
          <w:sz w:val="26"/>
          <w:szCs w:val="26"/>
          <w:lang w:val="lt-LT"/>
        </w:rPr>
        <w:t>areigos apsaugoti dimensija</w:t>
      </w:r>
      <w:r w:rsidRPr="00E5193C">
        <w:rPr>
          <w:rStyle w:val="Puslapioinaosnuoroda"/>
          <w:rFonts w:ascii="Times New Roman" w:hAnsi="Times New Roman"/>
          <w:sz w:val="26"/>
          <w:szCs w:val="26"/>
          <w:lang w:val="lt-LT"/>
        </w:rPr>
        <w:footnoteReference w:id="373"/>
      </w:r>
      <w:r w:rsidRPr="00E5193C">
        <w:rPr>
          <w:rFonts w:ascii="Times New Roman" w:hAnsi="Times New Roman"/>
          <w:sz w:val="26"/>
          <w:szCs w:val="26"/>
          <w:lang w:val="lt-LT"/>
        </w:rPr>
        <w:t xml:space="preserve">. Siekiant efektyvaus šios pareigos įgyvendinimo, </w:t>
      </w:r>
      <w:r w:rsidR="00195F13" w:rsidRPr="00E5193C">
        <w:rPr>
          <w:rFonts w:ascii="Times New Roman" w:hAnsi="Times New Roman"/>
          <w:sz w:val="26"/>
          <w:szCs w:val="26"/>
          <w:lang w:val="lt-LT"/>
        </w:rPr>
        <w:t>pabrėžiama būtinybė nustatyti</w:t>
      </w:r>
      <w:r w:rsidRPr="00E5193C">
        <w:rPr>
          <w:rFonts w:ascii="Times New Roman" w:hAnsi="Times New Roman"/>
          <w:sz w:val="26"/>
          <w:szCs w:val="26"/>
          <w:lang w:val="lt-LT"/>
        </w:rPr>
        <w:t xml:space="preserve"> </w:t>
      </w:r>
      <w:r w:rsidR="00195F13" w:rsidRPr="00E5193C">
        <w:rPr>
          <w:rFonts w:ascii="Times New Roman" w:hAnsi="Times New Roman"/>
          <w:sz w:val="26"/>
          <w:szCs w:val="26"/>
          <w:lang w:val="lt-LT"/>
        </w:rPr>
        <w:t>humanitarinių krizių</w:t>
      </w:r>
      <w:r w:rsidRPr="00E5193C">
        <w:rPr>
          <w:rFonts w:ascii="Times New Roman" w:hAnsi="Times New Roman"/>
          <w:sz w:val="26"/>
          <w:szCs w:val="26"/>
          <w:lang w:val="lt-LT"/>
        </w:rPr>
        <w:t xml:space="preserve"> </w:t>
      </w:r>
      <w:r w:rsidR="00195F13" w:rsidRPr="00E5193C">
        <w:rPr>
          <w:rFonts w:ascii="Times New Roman" w:hAnsi="Times New Roman"/>
          <w:sz w:val="26"/>
          <w:szCs w:val="26"/>
          <w:lang w:val="lt-LT"/>
        </w:rPr>
        <w:t>priežastis</w:t>
      </w:r>
      <w:r w:rsidR="00211AEC" w:rsidRPr="00E5193C">
        <w:rPr>
          <w:rFonts w:ascii="Times New Roman" w:hAnsi="Times New Roman"/>
          <w:sz w:val="26"/>
          <w:szCs w:val="26"/>
          <w:lang w:val="lt-LT"/>
        </w:rPr>
        <w:t>, todėl</w:t>
      </w:r>
      <w:r w:rsidRPr="00E5193C">
        <w:rPr>
          <w:rFonts w:ascii="Times New Roman" w:hAnsi="Times New Roman"/>
          <w:sz w:val="26"/>
          <w:szCs w:val="26"/>
          <w:lang w:val="lt-LT"/>
        </w:rPr>
        <w:t xml:space="preserve"> </w:t>
      </w:r>
      <w:r w:rsidR="00195F13" w:rsidRPr="00E5193C">
        <w:rPr>
          <w:rFonts w:ascii="Times New Roman" w:hAnsi="Times New Roman"/>
          <w:sz w:val="26"/>
          <w:szCs w:val="26"/>
          <w:lang w:val="lt-LT"/>
        </w:rPr>
        <w:t>šiuo metu tarptautinėje bendrijoje išskirtinis dėmesys skiriamas išankstinio per</w:t>
      </w:r>
      <w:r w:rsidR="00211AEC" w:rsidRPr="00E5193C">
        <w:rPr>
          <w:rFonts w:ascii="Times New Roman" w:hAnsi="Times New Roman"/>
          <w:sz w:val="26"/>
          <w:szCs w:val="26"/>
          <w:lang w:val="lt-LT"/>
        </w:rPr>
        <w:t>sp</w:t>
      </w:r>
      <w:r w:rsidR="00195F13" w:rsidRPr="00E5193C">
        <w:rPr>
          <w:rFonts w:ascii="Times New Roman" w:hAnsi="Times New Roman"/>
          <w:sz w:val="26"/>
          <w:szCs w:val="26"/>
          <w:lang w:val="lt-LT"/>
        </w:rPr>
        <w:t xml:space="preserve">ėjimo apie potencialią humanitarinę krizę (angl. </w:t>
      </w:r>
      <w:r w:rsidR="00211AEC" w:rsidRPr="00E5193C">
        <w:rPr>
          <w:rFonts w:ascii="Times New Roman" w:hAnsi="Times New Roman"/>
          <w:i/>
          <w:sz w:val="26"/>
          <w:szCs w:val="26"/>
          <w:lang w:val="lt-LT"/>
        </w:rPr>
        <w:t>Early Warning S</w:t>
      </w:r>
      <w:r w:rsidR="00195F13" w:rsidRPr="00E5193C">
        <w:rPr>
          <w:rFonts w:ascii="Times New Roman" w:hAnsi="Times New Roman"/>
          <w:i/>
          <w:sz w:val="26"/>
          <w:szCs w:val="26"/>
          <w:lang w:val="lt-LT"/>
        </w:rPr>
        <w:t>ystem</w:t>
      </w:r>
      <w:r w:rsidR="00195F13" w:rsidRPr="00E5193C">
        <w:rPr>
          <w:rFonts w:ascii="Times New Roman" w:hAnsi="Times New Roman"/>
          <w:sz w:val="26"/>
          <w:szCs w:val="26"/>
          <w:lang w:val="lt-LT"/>
        </w:rPr>
        <w:t>) metodikų diegimui</w:t>
      </w:r>
      <w:r w:rsidR="00195F13" w:rsidRPr="00E5193C">
        <w:rPr>
          <w:rStyle w:val="Puslapioinaosnuoroda"/>
          <w:rFonts w:ascii="Times New Roman" w:hAnsi="Times New Roman"/>
          <w:sz w:val="26"/>
          <w:szCs w:val="26"/>
          <w:lang w:val="lt-LT"/>
        </w:rPr>
        <w:footnoteReference w:id="374"/>
      </w:r>
      <w:r w:rsidR="00195F13" w:rsidRPr="00E5193C">
        <w:rPr>
          <w:rFonts w:ascii="Times New Roman" w:hAnsi="Times New Roman"/>
          <w:sz w:val="26"/>
          <w:szCs w:val="26"/>
          <w:lang w:val="lt-LT"/>
        </w:rPr>
        <w:t xml:space="preserve">. </w:t>
      </w:r>
      <w:r w:rsidR="00211AEC" w:rsidRPr="00E5193C">
        <w:rPr>
          <w:rFonts w:ascii="Times New Roman" w:hAnsi="Times New Roman"/>
          <w:sz w:val="26"/>
          <w:szCs w:val="26"/>
          <w:lang w:val="lt-LT"/>
        </w:rPr>
        <w:t>Šių priemonių</w:t>
      </w:r>
      <w:r w:rsidR="00195F13" w:rsidRPr="00E5193C">
        <w:rPr>
          <w:rFonts w:ascii="Times New Roman" w:hAnsi="Times New Roman"/>
          <w:sz w:val="26"/>
          <w:szCs w:val="26"/>
          <w:lang w:val="lt-LT"/>
        </w:rPr>
        <w:t xml:space="preserve"> tikslas yra atsakyti į </w:t>
      </w:r>
      <w:r w:rsidR="00195F13" w:rsidRPr="00E5193C">
        <w:rPr>
          <w:rFonts w:ascii="Times New Roman" w:hAnsi="Times New Roman"/>
          <w:sz w:val="26"/>
          <w:szCs w:val="26"/>
          <w:lang w:val="lt-LT"/>
        </w:rPr>
        <w:lastRenderedPageBreak/>
        <w:t>klausimus kada, kur ir kodėl gali kilti humanitarinė krizė ateityje ir kokios prevencinės priemonės galėtų padėti jos išvengti</w:t>
      </w:r>
      <w:r w:rsidR="00195F13" w:rsidRPr="00E5193C">
        <w:rPr>
          <w:rStyle w:val="Puslapioinaosnuoroda"/>
          <w:rFonts w:ascii="Times New Roman" w:hAnsi="Times New Roman"/>
          <w:sz w:val="26"/>
          <w:szCs w:val="26"/>
          <w:lang w:val="lt-LT"/>
        </w:rPr>
        <w:footnoteReference w:id="375"/>
      </w:r>
      <w:r w:rsidR="00195F13" w:rsidRPr="00E5193C">
        <w:rPr>
          <w:rFonts w:ascii="Times New Roman" w:hAnsi="Times New Roman"/>
          <w:sz w:val="26"/>
          <w:szCs w:val="26"/>
          <w:lang w:val="lt-LT"/>
        </w:rPr>
        <w:t>.</w:t>
      </w:r>
    </w:p>
    <w:p w:rsidR="00195F13" w:rsidRPr="00E5193C" w:rsidRDefault="00195F13" w:rsidP="00047F4B">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Tarptautinės teisės doktrinoje taip pat siekiama suformuluoti pagrindines humanitarinių krizių prielaidas, kurios leistų laiku identifikuoti gresiančią humanitarinę krizę ir veikti preventyviai. A. J.</w:t>
      </w:r>
      <w:r w:rsidR="00276E14" w:rsidRPr="00E5193C">
        <w:rPr>
          <w:rFonts w:ascii="Times New Roman" w:hAnsi="Times New Roman"/>
          <w:sz w:val="26"/>
          <w:szCs w:val="26"/>
          <w:lang w:val="lt-LT"/>
        </w:rPr>
        <w:t xml:space="preserve"> Bellamy</w:t>
      </w:r>
      <w:r w:rsidRPr="00E5193C">
        <w:rPr>
          <w:rFonts w:ascii="Times New Roman" w:hAnsi="Times New Roman"/>
          <w:sz w:val="26"/>
          <w:szCs w:val="26"/>
          <w:lang w:val="lt-LT"/>
        </w:rPr>
        <w:t xml:space="preserve">, remdamasis šioje srityje randama literatūra, rizikos faktorius </w:t>
      </w:r>
      <w:r w:rsidR="00047F4B">
        <w:rPr>
          <w:rFonts w:ascii="Times New Roman" w:hAnsi="Times New Roman"/>
          <w:sz w:val="26"/>
          <w:szCs w:val="26"/>
          <w:lang w:val="lt-LT"/>
        </w:rPr>
        <w:t>–</w:t>
      </w:r>
      <w:r w:rsidRPr="00E5193C">
        <w:rPr>
          <w:rFonts w:ascii="Times New Roman" w:hAnsi="Times New Roman"/>
          <w:sz w:val="26"/>
          <w:szCs w:val="26"/>
          <w:lang w:val="lt-LT"/>
        </w:rPr>
        <w:t xml:space="preserve"> humanitarinės krizės prielaidas</w:t>
      </w:r>
      <w:r w:rsidR="00047F4B">
        <w:rPr>
          <w:rFonts w:ascii="Times New Roman" w:hAnsi="Times New Roman"/>
          <w:sz w:val="26"/>
          <w:szCs w:val="26"/>
          <w:lang w:val="lt-LT"/>
        </w:rPr>
        <w:t xml:space="preserve"> –</w:t>
      </w:r>
      <w:r w:rsidRPr="00E5193C">
        <w:rPr>
          <w:rFonts w:ascii="Times New Roman" w:hAnsi="Times New Roman"/>
          <w:sz w:val="26"/>
          <w:szCs w:val="26"/>
          <w:lang w:val="lt-LT"/>
        </w:rPr>
        <w:t xml:space="preserve"> skirsto į keturias kategorijas: socialiniai faktoriai, su valdymo režimu susiję faktoriai, ekonominės humanitarinės krizės prielaidos ir ginkluoto konflikto egzistavimas</w:t>
      </w:r>
      <w:r w:rsidRPr="00E5193C">
        <w:rPr>
          <w:rStyle w:val="Puslapioinaosnuoroda"/>
          <w:rFonts w:ascii="Times New Roman" w:hAnsi="Times New Roman"/>
          <w:sz w:val="26"/>
          <w:szCs w:val="26"/>
          <w:lang w:val="lt-LT"/>
        </w:rPr>
        <w:footnoteReference w:id="376"/>
      </w:r>
      <w:r w:rsidRPr="00E5193C">
        <w:rPr>
          <w:rFonts w:ascii="Times New Roman" w:hAnsi="Times New Roman"/>
          <w:sz w:val="26"/>
          <w:szCs w:val="26"/>
          <w:lang w:val="lt-LT"/>
        </w:rPr>
        <w:t xml:space="preserve">. Socialiniams humanitarinės krizės faktoriams šis autorius priskiria skirtingų religinių ar etninių grupių dalyvavimą politiniame valstybės gyvenime, šalyje egzistuojančią socialinę, ekonominę ar politinę diskriminaciją ir genocido ar masinių žudynių toje šalyje patirtį. Faktoriams, </w:t>
      </w:r>
      <w:r w:rsidR="009161FD" w:rsidRPr="00E5193C">
        <w:rPr>
          <w:rFonts w:ascii="Times New Roman" w:hAnsi="Times New Roman"/>
          <w:sz w:val="26"/>
          <w:szCs w:val="26"/>
          <w:lang w:val="lt-LT"/>
        </w:rPr>
        <w:t>susijusiems</w:t>
      </w:r>
      <w:r w:rsidRPr="00E5193C">
        <w:rPr>
          <w:rFonts w:ascii="Times New Roman" w:hAnsi="Times New Roman"/>
          <w:sz w:val="26"/>
          <w:szCs w:val="26"/>
          <w:lang w:val="lt-LT"/>
        </w:rPr>
        <w:t xml:space="preserve"> su valstybėje esančiu valdymo režimu, priskiriama žmogaus teisių pažeidimai, teisės viršenybės principo ignoravimas ir demokratijos nebuvimas. A</w:t>
      </w:r>
      <w:r w:rsidR="001B43B1" w:rsidRPr="00E5193C">
        <w:rPr>
          <w:rFonts w:ascii="Times New Roman" w:hAnsi="Times New Roman"/>
          <w:sz w:val="26"/>
          <w:szCs w:val="26"/>
          <w:lang w:val="lt-LT"/>
        </w:rPr>
        <w:t>. J. Bellamy</w:t>
      </w:r>
      <w:r w:rsidRPr="00E5193C">
        <w:rPr>
          <w:rFonts w:ascii="Times New Roman" w:hAnsi="Times New Roman"/>
          <w:sz w:val="26"/>
          <w:szCs w:val="26"/>
          <w:lang w:val="lt-LT"/>
        </w:rPr>
        <w:t xml:space="preserve"> ekonominėmis humanitarinės krizės prielaidomis laiko mažą bendrą vidaus produktą, silpną ekonomiką ir aiškiai išreikštą nelygybę tarp socialinių grupių. Paskutinei grupei priskiriamos prielaidos, susijusios su ginkluoto konflikto valstybės viduje egzistavimu, t.</w:t>
      </w:r>
      <w:r w:rsidR="00211AEC"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y. ginkluotų grupių </w:t>
      </w:r>
      <w:r w:rsidR="00211AEC" w:rsidRPr="00E5193C">
        <w:rPr>
          <w:rFonts w:ascii="Times New Roman" w:hAnsi="Times New Roman"/>
          <w:sz w:val="26"/>
          <w:szCs w:val="26"/>
          <w:lang w:val="lt-LT"/>
        </w:rPr>
        <w:t>buvimas</w:t>
      </w:r>
      <w:r w:rsidRPr="00E5193C">
        <w:rPr>
          <w:rFonts w:ascii="Times New Roman" w:hAnsi="Times New Roman"/>
          <w:sz w:val="26"/>
          <w:szCs w:val="26"/>
          <w:lang w:val="lt-LT"/>
        </w:rPr>
        <w:t xml:space="preserve"> šalies teritorijoje, ginklų kontrabanda, valstybinių ar nevalstybinių ginkluotųjų pajėgų kūrimas, verbavimas į jas ir pan. </w:t>
      </w:r>
    </w:p>
    <w:p w:rsidR="003F01A2" w:rsidRPr="00E5193C" w:rsidRDefault="00804077" w:rsidP="00604D5C">
      <w:pPr>
        <w:pStyle w:val="Spalvotasspalvinimas3parykinimas1"/>
        <w:spacing w:line="360" w:lineRule="auto"/>
        <w:ind w:left="0" w:firstLine="709"/>
        <w:jc w:val="both"/>
        <w:rPr>
          <w:rFonts w:ascii="Times New Roman" w:eastAsia="Calibri" w:hAnsi="Times New Roman"/>
          <w:sz w:val="26"/>
          <w:szCs w:val="26"/>
          <w:lang w:val="lt-LT"/>
        </w:rPr>
      </w:pPr>
      <w:r w:rsidRPr="00E5193C">
        <w:rPr>
          <w:rFonts w:ascii="Times New Roman" w:hAnsi="Times New Roman"/>
          <w:sz w:val="26"/>
          <w:szCs w:val="26"/>
          <w:lang w:val="lt-LT"/>
        </w:rPr>
        <w:t xml:space="preserve">Be humanitarinių krizių priežasčių identifikavimo, </w:t>
      </w:r>
      <w:r w:rsidR="00195F13" w:rsidRPr="00E5193C">
        <w:rPr>
          <w:rFonts w:ascii="Times New Roman" w:hAnsi="Times New Roman"/>
          <w:sz w:val="26"/>
          <w:szCs w:val="26"/>
          <w:lang w:val="lt-LT"/>
        </w:rPr>
        <w:t>Intervencijos komisija</w:t>
      </w:r>
      <w:r w:rsidR="006049BB" w:rsidRPr="00E5193C">
        <w:rPr>
          <w:rFonts w:ascii="Times New Roman" w:hAnsi="Times New Roman"/>
          <w:sz w:val="26"/>
          <w:szCs w:val="26"/>
          <w:lang w:val="lt-LT"/>
        </w:rPr>
        <w:t xml:space="preserve"> analiz</w:t>
      </w:r>
      <w:r w:rsidRPr="00E5193C">
        <w:rPr>
          <w:rFonts w:ascii="Times New Roman" w:hAnsi="Times New Roman"/>
          <w:sz w:val="26"/>
          <w:szCs w:val="26"/>
          <w:lang w:val="lt-LT"/>
        </w:rPr>
        <w:t>a</w:t>
      </w:r>
      <w:r w:rsidR="006049BB" w:rsidRPr="00E5193C">
        <w:rPr>
          <w:rFonts w:ascii="Times New Roman" w:hAnsi="Times New Roman"/>
          <w:sz w:val="26"/>
          <w:szCs w:val="26"/>
          <w:lang w:val="lt-LT"/>
        </w:rPr>
        <w:t>vo</w:t>
      </w:r>
      <w:r w:rsidRPr="00E5193C">
        <w:rPr>
          <w:rFonts w:ascii="Times New Roman" w:hAnsi="Times New Roman"/>
          <w:sz w:val="26"/>
          <w:szCs w:val="26"/>
          <w:lang w:val="lt-LT"/>
        </w:rPr>
        <w:t xml:space="preserve"> ir</w:t>
      </w:r>
      <w:r w:rsidR="00195F13" w:rsidRPr="00E5193C">
        <w:rPr>
          <w:rFonts w:ascii="Times New Roman" w:hAnsi="Times New Roman"/>
          <w:sz w:val="26"/>
          <w:szCs w:val="26"/>
          <w:lang w:val="lt-LT"/>
        </w:rPr>
        <w:t xml:space="preserve"> humanitarinės krizės prevencijos priemones</w:t>
      </w:r>
      <w:r w:rsidRPr="00E5193C">
        <w:rPr>
          <w:rFonts w:ascii="Times New Roman" w:hAnsi="Times New Roman"/>
          <w:sz w:val="26"/>
          <w:szCs w:val="26"/>
          <w:lang w:val="lt-LT"/>
        </w:rPr>
        <w:t>, kurias</w:t>
      </w:r>
      <w:r w:rsidR="00195F13" w:rsidRPr="00E5193C">
        <w:rPr>
          <w:rFonts w:ascii="Times New Roman" w:hAnsi="Times New Roman"/>
          <w:sz w:val="26"/>
          <w:szCs w:val="26"/>
          <w:lang w:val="lt-LT"/>
        </w:rPr>
        <w:t xml:space="preserve"> </w:t>
      </w:r>
      <w:r w:rsidR="006049BB" w:rsidRPr="00E5193C">
        <w:rPr>
          <w:rFonts w:ascii="Times New Roman" w:hAnsi="Times New Roman"/>
          <w:sz w:val="26"/>
          <w:szCs w:val="26"/>
          <w:lang w:val="lt-LT"/>
        </w:rPr>
        <w:t>suskirstė</w:t>
      </w:r>
      <w:r w:rsidR="00195F13" w:rsidRPr="00E5193C">
        <w:rPr>
          <w:rFonts w:ascii="Times New Roman" w:hAnsi="Times New Roman"/>
          <w:sz w:val="26"/>
          <w:szCs w:val="26"/>
          <w:lang w:val="lt-LT"/>
        </w:rPr>
        <w:t xml:space="preserve"> į </w:t>
      </w:r>
      <w:r w:rsidR="00E25C75" w:rsidRPr="00E5193C">
        <w:rPr>
          <w:rFonts w:ascii="Times New Roman" w:hAnsi="Times New Roman"/>
          <w:sz w:val="26"/>
          <w:szCs w:val="26"/>
          <w:lang w:val="lt-LT"/>
        </w:rPr>
        <w:t>šias</w:t>
      </w:r>
      <w:r w:rsidR="00195F13" w:rsidRPr="00E5193C">
        <w:rPr>
          <w:rFonts w:ascii="Times New Roman" w:hAnsi="Times New Roman"/>
          <w:sz w:val="26"/>
          <w:szCs w:val="26"/>
          <w:lang w:val="lt-LT"/>
        </w:rPr>
        <w:t xml:space="preserve"> kategorijas: politinės arba diplomatinės priemonės, ekonominės ir teisinės humanitarinės krizės prevencijos priemonės. Dalis šių priemonių, pavyzdžiui, </w:t>
      </w:r>
      <w:r w:rsidR="00195F13" w:rsidRPr="00E5193C">
        <w:rPr>
          <w:rFonts w:ascii="Times New Roman" w:eastAsia="Calibri" w:hAnsi="Times New Roman"/>
          <w:sz w:val="26"/>
          <w:szCs w:val="26"/>
          <w:lang w:val="lt-LT"/>
        </w:rPr>
        <w:t>tiesioginis</w:t>
      </w:r>
      <w:r w:rsidR="00014B0A" w:rsidRPr="00E5193C">
        <w:rPr>
          <w:rFonts w:ascii="Times New Roman" w:eastAsia="Calibri" w:hAnsi="Times New Roman"/>
          <w:sz w:val="26"/>
          <w:szCs w:val="26"/>
          <w:lang w:val="lt-LT"/>
        </w:rPr>
        <w:t xml:space="preserve"> JT Generalinio Sekretoriaus įsitraukim</w:t>
      </w:r>
      <w:r w:rsidR="00195F13" w:rsidRPr="00E5193C">
        <w:rPr>
          <w:rFonts w:ascii="Times New Roman" w:eastAsia="Calibri" w:hAnsi="Times New Roman"/>
          <w:sz w:val="26"/>
          <w:szCs w:val="26"/>
          <w:lang w:val="lt-LT"/>
        </w:rPr>
        <w:t>as</w:t>
      </w:r>
      <w:r w:rsidRPr="00E5193C">
        <w:rPr>
          <w:rFonts w:ascii="Times New Roman" w:eastAsia="Calibri" w:hAnsi="Times New Roman"/>
          <w:sz w:val="26"/>
          <w:szCs w:val="26"/>
          <w:lang w:val="lt-LT"/>
        </w:rPr>
        <w:t xml:space="preserve"> sprendžiant humanitarinę krizę</w:t>
      </w:r>
      <w:r w:rsidR="00014B0A" w:rsidRPr="00E5193C">
        <w:rPr>
          <w:rStyle w:val="Puslapioinaosnuoroda"/>
          <w:rFonts w:ascii="Times New Roman" w:eastAsia="Calibri" w:hAnsi="Times New Roman"/>
          <w:sz w:val="26"/>
          <w:szCs w:val="26"/>
          <w:lang w:val="lt-LT"/>
        </w:rPr>
        <w:footnoteReference w:id="377"/>
      </w:r>
      <w:r w:rsidR="00014B0A"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derybos, tarpininkavimas ir</w:t>
      </w:r>
      <w:r w:rsidR="00195F13" w:rsidRPr="00E5193C">
        <w:rPr>
          <w:rFonts w:ascii="Times New Roman" w:eastAsia="Calibri" w:hAnsi="Times New Roman"/>
          <w:sz w:val="26"/>
          <w:szCs w:val="26"/>
          <w:lang w:val="lt-LT"/>
        </w:rPr>
        <w:t xml:space="preserve"> gerosios paslaugos yra laikomos</w:t>
      </w:r>
      <w:r w:rsidR="00E25C75" w:rsidRPr="00E5193C">
        <w:rPr>
          <w:rFonts w:ascii="Times New Roman" w:eastAsia="Calibri" w:hAnsi="Times New Roman"/>
          <w:sz w:val="26"/>
          <w:szCs w:val="26"/>
          <w:lang w:val="lt-LT"/>
        </w:rPr>
        <w:t xml:space="preserve"> taikaus</w:t>
      </w:r>
      <w:r w:rsidR="00195F13" w:rsidRPr="00E5193C">
        <w:rPr>
          <w:rFonts w:ascii="Times New Roman" w:eastAsia="Calibri" w:hAnsi="Times New Roman"/>
          <w:sz w:val="26"/>
          <w:szCs w:val="26"/>
          <w:lang w:val="lt-LT"/>
        </w:rPr>
        <w:t xml:space="preserve"> ginčų sprendimo priemonėmis tarptautinėje teisėje, o kitos </w:t>
      </w:r>
      <w:r w:rsidR="00195F13" w:rsidRPr="00E5193C">
        <w:rPr>
          <w:rFonts w:ascii="Times New Roman" w:eastAsia="Calibri" w:hAnsi="Times New Roman"/>
          <w:sz w:val="26"/>
          <w:szCs w:val="26"/>
          <w:lang w:val="lt-LT"/>
        </w:rPr>
        <w:lastRenderedPageBreak/>
        <w:t>Intervencijos komisijos nurodytos priemonės, pavyzdžiui,</w:t>
      </w:r>
      <w:r w:rsidRPr="00E5193C">
        <w:rPr>
          <w:rFonts w:ascii="Times New Roman" w:eastAsia="Calibri" w:hAnsi="Times New Roman"/>
          <w:sz w:val="26"/>
          <w:szCs w:val="26"/>
          <w:lang w:val="lt-LT"/>
        </w:rPr>
        <w:t xml:space="preserve"> </w:t>
      </w:r>
      <w:r w:rsidR="00195F13" w:rsidRPr="00E5193C">
        <w:rPr>
          <w:rFonts w:ascii="Times New Roman" w:eastAsia="Calibri" w:hAnsi="Times New Roman"/>
          <w:sz w:val="26"/>
          <w:szCs w:val="26"/>
          <w:lang w:val="lt-LT"/>
        </w:rPr>
        <w:t>diplomatinė</w:t>
      </w:r>
      <w:r w:rsidR="00014B0A" w:rsidRPr="00E5193C">
        <w:rPr>
          <w:rFonts w:ascii="Times New Roman" w:eastAsia="Calibri" w:hAnsi="Times New Roman"/>
          <w:sz w:val="26"/>
          <w:szCs w:val="26"/>
          <w:lang w:val="lt-LT"/>
        </w:rPr>
        <w:t xml:space="preserve"> izoliacij</w:t>
      </w:r>
      <w:r w:rsidR="00195F13" w:rsidRPr="00E5193C">
        <w:rPr>
          <w:rFonts w:ascii="Times New Roman" w:eastAsia="Calibri" w:hAnsi="Times New Roman"/>
          <w:sz w:val="26"/>
          <w:szCs w:val="26"/>
          <w:lang w:val="lt-LT"/>
        </w:rPr>
        <w:t>a</w:t>
      </w:r>
      <w:r w:rsidR="00014B0A" w:rsidRPr="00E5193C">
        <w:rPr>
          <w:rFonts w:ascii="Times New Roman" w:eastAsia="Calibri" w:hAnsi="Times New Roman"/>
          <w:sz w:val="26"/>
          <w:szCs w:val="26"/>
          <w:lang w:val="lt-LT"/>
        </w:rPr>
        <w:t>, narystės tarptau</w:t>
      </w:r>
      <w:r w:rsidR="00195F13" w:rsidRPr="00E5193C">
        <w:rPr>
          <w:rFonts w:ascii="Times New Roman" w:eastAsia="Calibri" w:hAnsi="Times New Roman"/>
          <w:sz w:val="26"/>
          <w:szCs w:val="26"/>
          <w:lang w:val="lt-LT"/>
        </w:rPr>
        <w:t xml:space="preserve">tinėse </w:t>
      </w:r>
      <w:r w:rsidR="009161FD" w:rsidRPr="00E5193C">
        <w:rPr>
          <w:rFonts w:ascii="Times New Roman" w:eastAsia="Calibri" w:hAnsi="Times New Roman"/>
          <w:sz w:val="26"/>
          <w:szCs w:val="26"/>
          <w:lang w:val="lt-LT"/>
        </w:rPr>
        <w:t>organizacijose</w:t>
      </w:r>
      <w:r w:rsidR="00195F13" w:rsidRPr="00E5193C">
        <w:rPr>
          <w:rFonts w:ascii="Times New Roman" w:eastAsia="Calibri" w:hAnsi="Times New Roman"/>
          <w:sz w:val="26"/>
          <w:szCs w:val="26"/>
          <w:lang w:val="lt-LT"/>
        </w:rPr>
        <w:t xml:space="preserve"> sustabdymas</w:t>
      </w:r>
      <w:r w:rsidR="00014B0A" w:rsidRPr="00E5193C">
        <w:rPr>
          <w:rFonts w:ascii="Times New Roman" w:eastAsia="Calibri" w:hAnsi="Times New Roman"/>
          <w:sz w:val="26"/>
          <w:szCs w:val="26"/>
          <w:lang w:val="lt-LT"/>
        </w:rPr>
        <w:t>, konk</w:t>
      </w:r>
      <w:r w:rsidRPr="00E5193C">
        <w:rPr>
          <w:rFonts w:ascii="Times New Roman" w:eastAsia="Calibri" w:hAnsi="Times New Roman"/>
          <w:sz w:val="26"/>
          <w:szCs w:val="26"/>
          <w:lang w:val="lt-LT"/>
        </w:rPr>
        <w:t>rečių asmenų judėjimo suvaržym</w:t>
      </w:r>
      <w:r w:rsidR="00195F13" w:rsidRPr="00E5193C">
        <w:rPr>
          <w:rFonts w:ascii="Times New Roman" w:eastAsia="Calibri" w:hAnsi="Times New Roman"/>
          <w:sz w:val="26"/>
          <w:szCs w:val="26"/>
          <w:lang w:val="lt-LT"/>
        </w:rPr>
        <w:t>a</w:t>
      </w:r>
      <w:r w:rsidR="00014B0A" w:rsidRPr="00E5193C">
        <w:rPr>
          <w:rFonts w:ascii="Times New Roman" w:eastAsia="Calibri" w:hAnsi="Times New Roman"/>
          <w:sz w:val="26"/>
          <w:szCs w:val="26"/>
          <w:lang w:val="lt-LT"/>
        </w:rPr>
        <w:t>s</w:t>
      </w:r>
      <w:r w:rsidR="00014B0A" w:rsidRPr="00E5193C">
        <w:rPr>
          <w:rStyle w:val="Puslapioinaosnuoroda"/>
          <w:rFonts w:ascii="Times New Roman" w:eastAsia="Calibri" w:hAnsi="Times New Roman"/>
          <w:sz w:val="26"/>
          <w:szCs w:val="26"/>
          <w:lang w:val="lt-LT"/>
        </w:rPr>
        <w:footnoteReference w:id="378"/>
      </w:r>
      <w:r w:rsidRPr="00E5193C">
        <w:rPr>
          <w:rFonts w:ascii="Times New Roman" w:eastAsia="Calibri" w:hAnsi="Times New Roman"/>
          <w:sz w:val="26"/>
          <w:szCs w:val="26"/>
          <w:lang w:val="lt-LT"/>
        </w:rPr>
        <w:t xml:space="preserve"> ir pan. </w:t>
      </w:r>
      <w:r w:rsidR="00195F13" w:rsidRPr="00E5193C">
        <w:rPr>
          <w:rFonts w:ascii="Times New Roman" w:eastAsia="Calibri" w:hAnsi="Times New Roman"/>
          <w:sz w:val="26"/>
          <w:szCs w:val="26"/>
          <w:lang w:val="lt-LT"/>
        </w:rPr>
        <w:t>yra laikomos tarptautinėmis sankcijomis.</w:t>
      </w:r>
      <w:r w:rsidRPr="00E5193C">
        <w:rPr>
          <w:rFonts w:ascii="Times New Roman" w:eastAsia="Calibri" w:hAnsi="Times New Roman"/>
          <w:sz w:val="26"/>
          <w:szCs w:val="26"/>
          <w:lang w:val="lt-LT"/>
        </w:rPr>
        <w:t xml:space="preserve"> Reikia atkreipti dėmesį į tai, jog Intervencijos komisija prevencinėmis priemonėmis laiko ir </w:t>
      </w:r>
      <w:r w:rsidR="00014B0A" w:rsidRPr="00E5193C">
        <w:rPr>
          <w:rFonts w:ascii="Times New Roman" w:eastAsia="Calibri" w:hAnsi="Times New Roman"/>
          <w:sz w:val="26"/>
          <w:szCs w:val="26"/>
          <w:lang w:val="lt-LT"/>
        </w:rPr>
        <w:t>tarptautinio baudžiamojo tribunolo įsteigim</w:t>
      </w:r>
      <w:r w:rsidRPr="00E5193C">
        <w:rPr>
          <w:rFonts w:ascii="Times New Roman" w:eastAsia="Calibri" w:hAnsi="Times New Roman"/>
          <w:sz w:val="26"/>
          <w:szCs w:val="26"/>
          <w:lang w:val="lt-LT"/>
        </w:rPr>
        <w:t>ą</w:t>
      </w:r>
      <w:r w:rsidR="00014B0A" w:rsidRPr="00E5193C">
        <w:rPr>
          <w:rStyle w:val="Puslapioinaosnuoroda"/>
          <w:rFonts w:ascii="Times New Roman" w:eastAsia="Calibri" w:hAnsi="Times New Roman"/>
          <w:sz w:val="26"/>
          <w:szCs w:val="26"/>
          <w:lang w:val="lt-LT"/>
        </w:rPr>
        <w:footnoteReference w:id="379"/>
      </w:r>
      <w:r w:rsidR="006049BB" w:rsidRPr="00E5193C">
        <w:rPr>
          <w:rFonts w:ascii="Times New Roman" w:eastAsia="Calibri" w:hAnsi="Times New Roman"/>
          <w:sz w:val="26"/>
          <w:szCs w:val="26"/>
          <w:lang w:val="lt-LT"/>
        </w:rPr>
        <w:t xml:space="preserve"> ar asmenų, atsakingų dėl humanitarinės krizės,</w:t>
      </w:r>
      <w:r w:rsidR="00014B0A" w:rsidRPr="00E5193C">
        <w:rPr>
          <w:rFonts w:ascii="Times New Roman" w:eastAsia="Calibri" w:hAnsi="Times New Roman"/>
          <w:sz w:val="26"/>
          <w:szCs w:val="26"/>
          <w:lang w:val="lt-LT"/>
        </w:rPr>
        <w:t xml:space="preserve"> perdavim</w:t>
      </w:r>
      <w:r w:rsidRPr="00E5193C">
        <w:rPr>
          <w:rFonts w:ascii="Times New Roman" w:eastAsia="Calibri" w:hAnsi="Times New Roman"/>
          <w:sz w:val="26"/>
          <w:szCs w:val="26"/>
          <w:lang w:val="lt-LT"/>
        </w:rPr>
        <w:t>ą</w:t>
      </w:r>
      <w:r w:rsidR="00014B0A" w:rsidRPr="00E5193C">
        <w:rPr>
          <w:rFonts w:ascii="Times New Roman" w:eastAsia="Calibri" w:hAnsi="Times New Roman"/>
          <w:sz w:val="26"/>
          <w:szCs w:val="26"/>
          <w:lang w:val="lt-LT"/>
        </w:rPr>
        <w:t xml:space="preserve"> Tarptautiniam Baudžiamajam Teismui</w:t>
      </w:r>
      <w:r w:rsidR="00014B0A" w:rsidRPr="00E5193C">
        <w:rPr>
          <w:rStyle w:val="Puslapioinaosnuoroda"/>
          <w:rFonts w:ascii="Times New Roman" w:eastAsia="Calibri" w:hAnsi="Times New Roman"/>
          <w:sz w:val="26"/>
          <w:szCs w:val="26"/>
          <w:lang w:val="lt-LT"/>
        </w:rPr>
        <w:footnoteReference w:id="380"/>
      </w:r>
      <w:r w:rsidR="00E25C75" w:rsidRPr="00E5193C">
        <w:rPr>
          <w:rFonts w:ascii="Times New Roman" w:eastAsia="Calibri" w:hAnsi="Times New Roman"/>
          <w:sz w:val="26"/>
          <w:szCs w:val="26"/>
          <w:lang w:val="lt-LT"/>
        </w:rPr>
        <w:t>, nors tai jau galėtų ir turėtų būti vertinama kaip priemonės, siekiant nutraukti humanitarinę krizę, o ne jo</w:t>
      </w:r>
      <w:r w:rsidR="004A180A">
        <w:rPr>
          <w:rFonts w:ascii="Times New Roman" w:eastAsia="Calibri" w:hAnsi="Times New Roman"/>
          <w:sz w:val="26"/>
          <w:szCs w:val="26"/>
          <w:lang w:val="lt-LT"/>
        </w:rPr>
        <w:t>s</w:t>
      </w:r>
      <w:r w:rsidR="00E25C75" w:rsidRPr="00E5193C">
        <w:rPr>
          <w:rFonts w:ascii="Times New Roman" w:eastAsia="Calibri" w:hAnsi="Times New Roman"/>
          <w:sz w:val="26"/>
          <w:szCs w:val="26"/>
          <w:lang w:val="lt-LT"/>
        </w:rPr>
        <w:t xml:space="preserve"> išvengti. </w:t>
      </w:r>
    </w:p>
    <w:p w:rsidR="00C63B69" w:rsidRPr="00E5193C" w:rsidRDefault="00FE7BA7" w:rsidP="00604D5C">
      <w:pPr>
        <w:pStyle w:val="Spalvotasspalvinimas3parykinimas1"/>
        <w:spacing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Atsižvelgiant į tai, galima teigti, jog Intervencijos komisija humanitarinės krizės prevencija laiko didesnės</w:t>
      </w:r>
      <w:r w:rsidR="006049BB" w:rsidRPr="00E5193C">
        <w:rPr>
          <w:rFonts w:ascii="Times New Roman" w:eastAsia="Calibri" w:hAnsi="Times New Roman"/>
          <w:sz w:val="26"/>
          <w:szCs w:val="26"/>
          <w:lang w:val="lt-LT"/>
        </w:rPr>
        <w:t xml:space="preserve"> humanitarinės krizės prevenciją</w:t>
      </w:r>
      <w:r w:rsidRPr="00E5193C">
        <w:rPr>
          <w:rFonts w:ascii="Times New Roman" w:eastAsia="Calibri" w:hAnsi="Times New Roman"/>
          <w:sz w:val="26"/>
          <w:szCs w:val="26"/>
          <w:lang w:val="lt-LT"/>
        </w:rPr>
        <w:t xml:space="preserve">, nes nurodytos priemonės paprastai yra taikomos siekiant nutraukti jau vykstančius masinius </w:t>
      </w:r>
      <w:r w:rsidR="006049BB" w:rsidRPr="00E5193C">
        <w:rPr>
          <w:rFonts w:ascii="Times New Roman" w:eastAsia="Calibri" w:hAnsi="Times New Roman"/>
          <w:sz w:val="26"/>
          <w:szCs w:val="26"/>
          <w:lang w:val="lt-LT"/>
        </w:rPr>
        <w:t>a</w:t>
      </w:r>
      <w:r w:rsidRPr="00E5193C">
        <w:rPr>
          <w:rFonts w:ascii="Times New Roman" w:eastAsia="Calibri" w:hAnsi="Times New Roman"/>
          <w:sz w:val="26"/>
          <w:szCs w:val="26"/>
          <w:lang w:val="lt-LT"/>
        </w:rPr>
        <w:t>r sistemingus žmogaus teisių pažeidimus, turinčius gen</w:t>
      </w:r>
      <w:r w:rsidR="006049BB" w:rsidRPr="00E5193C">
        <w:rPr>
          <w:rFonts w:ascii="Times New Roman" w:eastAsia="Calibri" w:hAnsi="Times New Roman"/>
          <w:sz w:val="26"/>
          <w:szCs w:val="26"/>
          <w:lang w:val="lt-LT"/>
        </w:rPr>
        <w:t>ocido, nusikaltimų žmoniškumui a</w:t>
      </w:r>
      <w:r w:rsidRPr="00E5193C">
        <w:rPr>
          <w:rFonts w:ascii="Times New Roman" w:eastAsia="Calibri" w:hAnsi="Times New Roman"/>
          <w:sz w:val="26"/>
          <w:szCs w:val="26"/>
          <w:lang w:val="lt-LT"/>
        </w:rPr>
        <w:t xml:space="preserve">r karo nusikaltimų požymių. </w:t>
      </w:r>
    </w:p>
    <w:p w:rsidR="008440DF" w:rsidRPr="00E5193C" w:rsidRDefault="00014B0A" w:rsidP="00604D5C">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i/>
          <w:sz w:val="26"/>
          <w:szCs w:val="26"/>
          <w:u w:val="single"/>
          <w:lang w:val="lt-LT"/>
        </w:rPr>
        <w:t>Pareiga ginti.</w:t>
      </w:r>
      <w:r w:rsidRPr="00E5193C">
        <w:rPr>
          <w:rFonts w:ascii="Times New Roman" w:hAnsi="Times New Roman"/>
          <w:sz w:val="26"/>
          <w:szCs w:val="26"/>
          <w:lang w:val="lt-LT"/>
        </w:rPr>
        <w:t xml:space="preserve"> Remianti</w:t>
      </w:r>
      <w:r w:rsidR="0067779B" w:rsidRPr="00E5193C">
        <w:rPr>
          <w:rFonts w:ascii="Times New Roman" w:hAnsi="Times New Roman"/>
          <w:sz w:val="26"/>
          <w:szCs w:val="26"/>
          <w:lang w:val="lt-LT"/>
        </w:rPr>
        <w:t>s</w:t>
      </w:r>
      <w:r w:rsidRPr="00E5193C">
        <w:rPr>
          <w:rFonts w:ascii="Times New Roman" w:hAnsi="Times New Roman"/>
          <w:sz w:val="26"/>
          <w:szCs w:val="26"/>
          <w:lang w:val="lt-LT"/>
        </w:rPr>
        <w:t xml:space="preserve"> ,,Pareigos</w:t>
      </w:r>
      <w:r w:rsidR="00EF3511" w:rsidRPr="00E5193C">
        <w:rPr>
          <w:rFonts w:ascii="Times New Roman" w:hAnsi="Times New Roman"/>
          <w:sz w:val="26"/>
          <w:szCs w:val="26"/>
          <w:lang w:val="lt-LT"/>
        </w:rPr>
        <w:t xml:space="preserve"> apsaugoti“ ataskaita, p</w:t>
      </w:r>
      <w:r w:rsidRPr="00E5193C">
        <w:rPr>
          <w:rFonts w:ascii="Times New Roman" w:hAnsi="Times New Roman"/>
          <w:sz w:val="26"/>
          <w:szCs w:val="26"/>
          <w:lang w:val="lt-LT"/>
        </w:rPr>
        <w:t>areigos ginti įgyvendinimas gali apimti taikos palaikymo operaciją, politines ir ekonomines sankcijas</w:t>
      </w:r>
      <w:r w:rsidR="009F2314"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saugumo </w:t>
      </w:r>
      <w:r w:rsidR="009F2314" w:rsidRPr="00E5193C">
        <w:rPr>
          <w:rFonts w:ascii="Times New Roman" w:hAnsi="Times New Roman"/>
          <w:sz w:val="26"/>
          <w:szCs w:val="26"/>
          <w:lang w:val="lt-LT"/>
        </w:rPr>
        <w:t>ir neskraidymo zonų</w:t>
      </w:r>
      <w:r w:rsidR="0067779B" w:rsidRPr="00E5193C">
        <w:rPr>
          <w:rFonts w:ascii="Times New Roman" w:hAnsi="Times New Roman"/>
          <w:sz w:val="26"/>
          <w:szCs w:val="26"/>
          <w:lang w:val="lt-LT"/>
        </w:rPr>
        <w:t xml:space="preserve"> nustatymą bei</w:t>
      </w:r>
      <w:r w:rsidRPr="00E5193C">
        <w:rPr>
          <w:rFonts w:ascii="Times New Roman" w:hAnsi="Times New Roman"/>
          <w:sz w:val="26"/>
          <w:szCs w:val="26"/>
          <w:lang w:val="lt-LT"/>
        </w:rPr>
        <w:t xml:space="preserve"> jų įtvirtinimą, grasinimą panaudoti ginkluotą jėgą </w:t>
      </w:r>
      <w:r w:rsidR="0067779B" w:rsidRPr="00E5193C">
        <w:rPr>
          <w:rFonts w:ascii="Times New Roman" w:hAnsi="Times New Roman"/>
          <w:sz w:val="26"/>
          <w:szCs w:val="26"/>
          <w:lang w:val="lt-LT"/>
        </w:rPr>
        <w:t>ir</w:t>
      </w:r>
      <w:r w:rsidRPr="00E5193C">
        <w:rPr>
          <w:rFonts w:ascii="Times New Roman" w:hAnsi="Times New Roman"/>
          <w:sz w:val="26"/>
          <w:szCs w:val="26"/>
          <w:lang w:val="lt-LT"/>
        </w:rPr>
        <w:t xml:space="preserve"> jos panaudojimą</w:t>
      </w:r>
      <w:r w:rsidRPr="00E5193C">
        <w:rPr>
          <w:rStyle w:val="Puslapioinaosnuoroda"/>
          <w:rFonts w:ascii="Times New Roman" w:hAnsi="Times New Roman"/>
          <w:sz w:val="26"/>
          <w:szCs w:val="26"/>
          <w:lang w:val="lt-LT"/>
        </w:rPr>
        <w:footnoteReference w:id="381"/>
      </w:r>
      <w:r w:rsidR="00AC3AC9" w:rsidRPr="00E5193C">
        <w:rPr>
          <w:rFonts w:ascii="Times New Roman" w:hAnsi="Times New Roman"/>
          <w:sz w:val="26"/>
          <w:szCs w:val="26"/>
          <w:lang w:val="lt-LT"/>
        </w:rPr>
        <w:t>.</w:t>
      </w:r>
      <w:r w:rsidR="008440DF" w:rsidRPr="00E5193C">
        <w:rPr>
          <w:rFonts w:ascii="Times New Roman" w:hAnsi="Times New Roman"/>
          <w:sz w:val="26"/>
          <w:szCs w:val="26"/>
          <w:lang w:val="lt-LT"/>
        </w:rPr>
        <w:t xml:space="preserve"> </w:t>
      </w:r>
      <w:r w:rsidR="006049BB" w:rsidRPr="00E5193C">
        <w:rPr>
          <w:rFonts w:ascii="Times New Roman" w:hAnsi="Times New Roman"/>
          <w:sz w:val="26"/>
          <w:szCs w:val="26"/>
          <w:lang w:val="lt-LT"/>
        </w:rPr>
        <w:t xml:space="preserve">Šios priemonės gali būti taikomos, jei valstybė neįgyvendina savo pirminės pareigos apsaugoti. Vadinasi, </w:t>
      </w:r>
      <w:r w:rsidR="00AC3AC9" w:rsidRPr="00E5193C">
        <w:rPr>
          <w:rFonts w:ascii="Times New Roman" w:hAnsi="Times New Roman"/>
          <w:sz w:val="26"/>
          <w:szCs w:val="26"/>
          <w:lang w:val="lt-LT"/>
        </w:rPr>
        <w:t xml:space="preserve">humanitarinė intervencija, remiantis ,,Pareigos apsaugoti“ ataskaita, reiškia tarptautinės bendrijos pareigos ginti įgyvendinimą, kai valstybės, kurios teritorijoje vyksta humanitarinė krizė, neįgyvendina savo pagrindinės atsakomybės dėl </w:t>
      </w:r>
      <w:r w:rsidR="00A347A8" w:rsidRPr="00E5193C">
        <w:rPr>
          <w:rFonts w:ascii="Times New Roman" w:hAnsi="Times New Roman"/>
          <w:sz w:val="26"/>
          <w:szCs w:val="26"/>
          <w:lang w:val="lt-LT"/>
        </w:rPr>
        <w:t>humanitarinės krizės</w:t>
      </w:r>
      <w:r w:rsidR="00AC3AC9" w:rsidRPr="00E5193C">
        <w:rPr>
          <w:rFonts w:ascii="Times New Roman" w:hAnsi="Times New Roman"/>
          <w:sz w:val="26"/>
          <w:szCs w:val="26"/>
          <w:lang w:val="lt-LT"/>
        </w:rPr>
        <w:t xml:space="preserve"> nutraukimo</w:t>
      </w:r>
      <w:r w:rsidR="00A347A8" w:rsidRPr="00E5193C">
        <w:rPr>
          <w:rFonts w:ascii="Times New Roman" w:hAnsi="Times New Roman"/>
          <w:sz w:val="26"/>
          <w:szCs w:val="26"/>
          <w:lang w:val="lt-LT"/>
        </w:rPr>
        <w:t xml:space="preserve"> ir tarptautinė bendrija yra priversta įgyvendinti</w:t>
      </w:r>
      <w:r w:rsidR="003F01A2" w:rsidRPr="00E5193C">
        <w:rPr>
          <w:rFonts w:ascii="Times New Roman" w:hAnsi="Times New Roman"/>
          <w:sz w:val="26"/>
          <w:szCs w:val="26"/>
          <w:lang w:val="lt-LT"/>
        </w:rPr>
        <w:t xml:space="preserve"> </w:t>
      </w:r>
      <w:r w:rsidR="00A347A8" w:rsidRPr="00E5193C">
        <w:rPr>
          <w:rFonts w:ascii="Times New Roman" w:hAnsi="Times New Roman"/>
          <w:sz w:val="26"/>
          <w:szCs w:val="26"/>
          <w:lang w:val="lt-LT"/>
        </w:rPr>
        <w:t>savo papildomą atsakomybę dėl humanitarinės krizės</w:t>
      </w:r>
      <w:r w:rsidR="003F01A2" w:rsidRPr="00E5193C">
        <w:rPr>
          <w:rFonts w:ascii="Times New Roman" w:hAnsi="Times New Roman"/>
          <w:sz w:val="26"/>
          <w:szCs w:val="26"/>
          <w:lang w:val="lt-LT"/>
        </w:rPr>
        <w:t xml:space="preserve"> nutraukimo</w:t>
      </w:r>
      <w:r w:rsidR="00A347A8" w:rsidRPr="00E5193C">
        <w:rPr>
          <w:rFonts w:ascii="Times New Roman" w:hAnsi="Times New Roman"/>
          <w:sz w:val="26"/>
          <w:szCs w:val="26"/>
          <w:lang w:val="lt-LT"/>
        </w:rPr>
        <w:t xml:space="preserve"> ginkluotos jėgos panaudojimu</w:t>
      </w:r>
      <w:r w:rsidR="00AC3AC9" w:rsidRPr="00E5193C">
        <w:rPr>
          <w:rFonts w:ascii="Times New Roman" w:hAnsi="Times New Roman"/>
          <w:sz w:val="26"/>
          <w:szCs w:val="26"/>
          <w:lang w:val="lt-LT"/>
        </w:rPr>
        <w:t xml:space="preserve">. </w:t>
      </w:r>
    </w:p>
    <w:p w:rsidR="00992280" w:rsidRPr="00E5193C" w:rsidRDefault="00696352" w:rsidP="00604D5C">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,,Pareigos </w:t>
      </w:r>
      <w:r w:rsidR="00EF3511" w:rsidRPr="00E5193C">
        <w:rPr>
          <w:rFonts w:ascii="Times New Roman" w:hAnsi="Times New Roman"/>
          <w:sz w:val="26"/>
          <w:szCs w:val="26"/>
          <w:lang w:val="lt-LT"/>
        </w:rPr>
        <w:t>apsaugoti</w:t>
      </w:r>
      <w:r w:rsidR="00A347A8" w:rsidRPr="00E5193C">
        <w:rPr>
          <w:rFonts w:ascii="Times New Roman" w:hAnsi="Times New Roman"/>
          <w:sz w:val="26"/>
          <w:szCs w:val="26"/>
          <w:lang w:val="lt-LT"/>
        </w:rPr>
        <w:t>” ataskaita nustatė</w:t>
      </w:r>
      <w:r w:rsidRPr="00E5193C">
        <w:rPr>
          <w:rFonts w:ascii="Times New Roman" w:hAnsi="Times New Roman"/>
          <w:sz w:val="26"/>
          <w:szCs w:val="26"/>
          <w:lang w:val="lt-LT"/>
        </w:rPr>
        <w:t xml:space="preserve"> 6 ginkluotos </w:t>
      </w:r>
      <w:r w:rsidR="00EF3511" w:rsidRPr="00E5193C">
        <w:rPr>
          <w:rFonts w:ascii="Times New Roman" w:hAnsi="Times New Roman"/>
          <w:sz w:val="26"/>
          <w:szCs w:val="26"/>
          <w:lang w:val="lt-LT"/>
        </w:rPr>
        <w:t>jėgos panaudojimo</w:t>
      </w:r>
      <w:r w:rsidR="00A347A8" w:rsidRPr="00E5193C">
        <w:rPr>
          <w:rFonts w:ascii="Times New Roman" w:hAnsi="Times New Roman"/>
          <w:sz w:val="26"/>
          <w:szCs w:val="26"/>
          <w:lang w:val="lt-LT"/>
        </w:rPr>
        <w:t xml:space="preserve"> įgyvendinat tarptautinės bendrijos pareigą ginti </w:t>
      </w:r>
      <w:r w:rsidRPr="00E5193C">
        <w:rPr>
          <w:rFonts w:ascii="Times New Roman" w:hAnsi="Times New Roman"/>
          <w:sz w:val="26"/>
          <w:szCs w:val="26"/>
          <w:lang w:val="lt-LT"/>
        </w:rPr>
        <w:t>kriterijus</w:t>
      </w:r>
      <w:r w:rsidRPr="00E5193C">
        <w:rPr>
          <w:rStyle w:val="Puslapioinaosnuoroda"/>
          <w:rFonts w:ascii="Times New Roman" w:hAnsi="Times New Roman"/>
          <w:sz w:val="26"/>
          <w:szCs w:val="26"/>
          <w:lang w:val="lt-LT"/>
        </w:rPr>
        <w:footnoteReference w:id="382"/>
      </w:r>
      <w:r w:rsidR="00EF3511" w:rsidRPr="00E5193C">
        <w:rPr>
          <w:rFonts w:ascii="Times New Roman" w:hAnsi="Times New Roman"/>
          <w:sz w:val="26"/>
          <w:szCs w:val="26"/>
          <w:lang w:val="lt-LT"/>
        </w:rPr>
        <w:t>:</w:t>
      </w:r>
    </w:p>
    <w:p w:rsidR="00992280" w:rsidRPr="00E5193C" w:rsidRDefault="00022130" w:rsidP="00366B8B">
      <w:pPr>
        <w:pStyle w:val="Spalvotasspalvinimas3parykinimas1"/>
        <w:numPr>
          <w:ilvl w:val="0"/>
          <w:numId w:val="1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Ginkluotos jėgos panaudojimas</w:t>
      </w:r>
      <w:r w:rsidR="00992280" w:rsidRPr="00E5193C">
        <w:rPr>
          <w:rFonts w:ascii="Times New Roman" w:hAnsi="Times New Roman"/>
          <w:sz w:val="26"/>
          <w:szCs w:val="26"/>
          <w:lang w:val="lt-LT"/>
        </w:rPr>
        <w:t xml:space="preserve"> turi būti sankcionuojama</w:t>
      </w:r>
      <w:r w:rsidRPr="00E5193C">
        <w:rPr>
          <w:rFonts w:ascii="Times New Roman" w:hAnsi="Times New Roman"/>
          <w:sz w:val="26"/>
          <w:szCs w:val="26"/>
          <w:lang w:val="lt-LT"/>
        </w:rPr>
        <w:t>s</w:t>
      </w:r>
      <w:r w:rsidR="00992280" w:rsidRPr="00E5193C">
        <w:rPr>
          <w:rFonts w:ascii="Times New Roman" w:hAnsi="Times New Roman"/>
          <w:sz w:val="26"/>
          <w:szCs w:val="26"/>
          <w:lang w:val="lt-LT"/>
        </w:rPr>
        <w:t xml:space="preserve"> įgaliotoje institucijoje.</w:t>
      </w:r>
    </w:p>
    <w:p w:rsidR="00992280" w:rsidRPr="00E5193C" w:rsidRDefault="0067779B" w:rsidP="00366B8B">
      <w:pPr>
        <w:pStyle w:val="Spalvotasspalvinimas3parykinimas1"/>
        <w:numPr>
          <w:ilvl w:val="0"/>
          <w:numId w:val="1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Ginkluotos jėgos panaudojimas</w:t>
      </w:r>
      <w:r w:rsidR="00992280" w:rsidRPr="00E5193C">
        <w:rPr>
          <w:rFonts w:ascii="Times New Roman" w:hAnsi="Times New Roman"/>
          <w:sz w:val="26"/>
          <w:szCs w:val="26"/>
          <w:lang w:val="lt-LT"/>
        </w:rPr>
        <w:t xml:space="preserve"> gali būti sankcionuojama</w:t>
      </w:r>
      <w:r w:rsidR="00022130" w:rsidRPr="00E5193C">
        <w:rPr>
          <w:rFonts w:ascii="Times New Roman" w:hAnsi="Times New Roman"/>
          <w:sz w:val="26"/>
          <w:szCs w:val="26"/>
          <w:lang w:val="lt-LT"/>
        </w:rPr>
        <w:t>s</w:t>
      </w:r>
      <w:r w:rsidR="00992280" w:rsidRPr="00E5193C">
        <w:rPr>
          <w:rFonts w:ascii="Times New Roman" w:hAnsi="Times New Roman"/>
          <w:sz w:val="26"/>
          <w:szCs w:val="26"/>
          <w:lang w:val="lt-LT"/>
        </w:rPr>
        <w:t xml:space="preserve"> esant </w:t>
      </w:r>
      <w:r w:rsidR="00696352" w:rsidRPr="00E5193C">
        <w:rPr>
          <w:rFonts w:ascii="Times New Roman" w:hAnsi="Times New Roman"/>
          <w:sz w:val="26"/>
          <w:szCs w:val="26"/>
          <w:lang w:val="lt-LT"/>
        </w:rPr>
        <w:t xml:space="preserve">svarioms </w:t>
      </w:r>
      <w:r w:rsidR="00992280" w:rsidRPr="00E5193C">
        <w:rPr>
          <w:rFonts w:ascii="Times New Roman" w:hAnsi="Times New Roman"/>
          <w:sz w:val="26"/>
          <w:szCs w:val="26"/>
          <w:lang w:val="lt-LT"/>
        </w:rPr>
        <w:t>intervencijos priežastims.</w:t>
      </w:r>
    </w:p>
    <w:p w:rsidR="00992280" w:rsidRPr="00E5193C" w:rsidRDefault="00022130" w:rsidP="00366B8B">
      <w:pPr>
        <w:pStyle w:val="Spalvotasspalvinimas3parykinimas1"/>
        <w:numPr>
          <w:ilvl w:val="0"/>
          <w:numId w:val="1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Ginkluotos jėgos panaudojimo </w:t>
      </w:r>
      <w:r w:rsidR="00992280" w:rsidRPr="00E5193C">
        <w:rPr>
          <w:rFonts w:ascii="Times New Roman" w:hAnsi="Times New Roman"/>
          <w:sz w:val="26"/>
          <w:szCs w:val="26"/>
          <w:lang w:val="lt-LT"/>
        </w:rPr>
        <w:t>tikslas turi būti humanitarinis.</w:t>
      </w:r>
    </w:p>
    <w:p w:rsidR="00992280" w:rsidRPr="00E5193C" w:rsidRDefault="00992280" w:rsidP="00366B8B">
      <w:pPr>
        <w:pStyle w:val="Spalvotasspalvinimas3parykinimas1"/>
        <w:numPr>
          <w:ilvl w:val="0"/>
          <w:numId w:val="1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Ginkluotos jėgos panaudojimas turi būti paskutinė priemonė.</w:t>
      </w:r>
    </w:p>
    <w:p w:rsidR="00992280" w:rsidRPr="00E5193C" w:rsidRDefault="00992280" w:rsidP="00366B8B">
      <w:pPr>
        <w:pStyle w:val="Spalvotasspalvinimas3parykinimas1"/>
        <w:numPr>
          <w:ilvl w:val="0"/>
          <w:numId w:val="1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Intervencijos metu naudo</w:t>
      </w:r>
      <w:r w:rsidR="00022130" w:rsidRPr="00E5193C">
        <w:rPr>
          <w:rFonts w:ascii="Times New Roman" w:hAnsi="Times New Roman"/>
          <w:sz w:val="26"/>
          <w:szCs w:val="26"/>
          <w:lang w:val="lt-LT"/>
        </w:rPr>
        <w:t>jama jėga turi būti proporcing</w:t>
      </w:r>
      <w:r w:rsidRPr="00E5193C">
        <w:rPr>
          <w:rFonts w:ascii="Times New Roman" w:hAnsi="Times New Roman"/>
          <w:sz w:val="26"/>
          <w:szCs w:val="26"/>
          <w:lang w:val="lt-LT"/>
        </w:rPr>
        <w:t xml:space="preserve">a siekiamam tikslui. </w:t>
      </w:r>
    </w:p>
    <w:p w:rsidR="00AC3AC9" w:rsidRPr="00E5193C" w:rsidRDefault="00992280" w:rsidP="00366B8B">
      <w:pPr>
        <w:pStyle w:val="Spalvotasspalvinimas3parykinimas1"/>
        <w:numPr>
          <w:ilvl w:val="0"/>
          <w:numId w:val="1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Turi būti įvertinta </w:t>
      </w:r>
      <w:r w:rsidR="00022130" w:rsidRPr="00E5193C">
        <w:rPr>
          <w:rFonts w:ascii="Times New Roman" w:hAnsi="Times New Roman"/>
          <w:sz w:val="26"/>
          <w:szCs w:val="26"/>
          <w:lang w:val="lt-LT"/>
        </w:rPr>
        <w:t>ginkluotos jėgos panaudojimo</w:t>
      </w:r>
      <w:r w:rsidRPr="00E5193C">
        <w:rPr>
          <w:rFonts w:ascii="Times New Roman" w:hAnsi="Times New Roman"/>
          <w:sz w:val="26"/>
          <w:szCs w:val="26"/>
          <w:lang w:val="lt-LT"/>
        </w:rPr>
        <w:t xml:space="preserve"> sėkmės tikimybė. </w:t>
      </w:r>
    </w:p>
    <w:p w:rsidR="00C63B69" w:rsidRPr="00E5193C" w:rsidRDefault="000A5DFA" w:rsidP="009F2314">
      <w:pPr>
        <w:pStyle w:val="Spalvotasspalvinimas3parykinimas1"/>
        <w:spacing w:line="360" w:lineRule="auto"/>
        <w:ind w:left="0" w:firstLine="720"/>
        <w:jc w:val="both"/>
        <w:rPr>
          <w:rFonts w:ascii="Times New Roman" w:hAnsi="Times New Roman"/>
          <w:sz w:val="26"/>
          <w:szCs w:val="26"/>
          <w:lang w:val="lt-LT"/>
        </w:rPr>
      </w:pPr>
      <w:r w:rsidRPr="00E5193C">
        <w:rPr>
          <w:rFonts w:ascii="Times New Roman" w:hAnsi="Times New Roman"/>
          <w:sz w:val="26"/>
          <w:szCs w:val="26"/>
          <w:lang w:val="lt-LT"/>
        </w:rPr>
        <w:t xml:space="preserve">Manoma, jog Intervencijos komisija, nustatydama šiuos </w:t>
      </w:r>
      <w:r w:rsidR="003F6970" w:rsidRPr="00E5193C">
        <w:rPr>
          <w:rFonts w:ascii="Times New Roman" w:hAnsi="Times New Roman"/>
          <w:sz w:val="26"/>
          <w:szCs w:val="26"/>
          <w:lang w:val="lt-LT"/>
        </w:rPr>
        <w:t>intervencijos kriterijus</w:t>
      </w:r>
      <w:r w:rsidRPr="00E5193C">
        <w:rPr>
          <w:rFonts w:ascii="Times New Roman" w:hAnsi="Times New Roman"/>
          <w:sz w:val="26"/>
          <w:szCs w:val="26"/>
          <w:lang w:val="lt-LT"/>
        </w:rPr>
        <w:t xml:space="preserve">, siekė apriboti </w:t>
      </w:r>
      <w:r w:rsidR="00A347A8"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Tarybos įgaliojimus sankcionuoti humanitarinę intervenciją</w:t>
      </w:r>
      <w:r w:rsidRPr="00E5193C">
        <w:rPr>
          <w:rStyle w:val="Puslapioinaosnuoroda"/>
          <w:rFonts w:ascii="Times New Roman" w:hAnsi="Times New Roman"/>
          <w:sz w:val="26"/>
          <w:szCs w:val="26"/>
          <w:lang w:val="lt-LT"/>
        </w:rPr>
        <w:footnoteReference w:id="383"/>
      </w:r>
      <w:r w:rsidRPr="00E5193C">
        <w:rPr>
          <w:rFonts w:ascii="Times New Roman" w:hAnsi="Times New Roman"/>
          <w:sz w:val="26"/>
          <w:szCs w:val="26"/>
          <w:lang w:val="lt-LT"/>
        </w:rPr>
        <w:t xml:space="preserve">. Galima suabejoti tokiu Intervencijos komisijos tikslu, nes visų pirma, </w:t>
      </w:r>
      <w:r w:rsidR="003F01A2" w:rsidRPr="00E5193C">
        <w:rPr>
          <w:rFonts w:ascii="Times New Roman" w:hAnsi="Times New Roman"/>
          <w:sz w:val="26"/>
          <w:szCs w:val="26"/>
          <w:lang w:val="lt-LT"/>
        </w:rPr>
        <w:t xml:space="preserve">autorės nuomone, JT </w:t>
      </w:r>
      <w:r w:rsidRPr="00E5193C">
        <w:rPr>
          <w:rFonts w:ascii="Times New Roman" w:hAnsi="Times New Roman"/>
          <w:sz w:val="26"/>
          <w:szCs w:val="26"/>
          <w:lang w:val="lt-LT"/>
        </w:rPr>
        <w:t>Saugumo Taryba nuo JT įkūrimo 1945 m. sankcionavo tik</w:t>
      </w:r>
      <w:r w:rsidR="009F2314" w:rsidRPr="00E5193C">
        <w:rPr>
          <w:rFonts w:ascii="Times New Roman" w:hAnsi="Times New Roman"/>
          <w:sz w:val="26"/>
          <w:szCs w:val="26"/>
          <w:lang w:val="lt-LT"/>
        </w:rPr>
        <w:t xml:space="preserve"> tris humanitarines intervencijas</w:t>
      </w:r>
      <w:r w:rsidR="00A347A8" w:rsidRPr="00E5193C">
        <w:rPr>
          <w:rFonts w:ascii="Times New Roman" w:hAnsi="Times New Roman"/>
          <w:sz w:val="26"/>
          <w:szCs w:val="26"/>
          <w:lang w:val="lt-LT"/>
        </w:rPr>
        <w:t>: 1992 m. humanitarinę intervenciją į Somalį, 1994 m. humanitarinę intervenciją į Ruandą ir 2011 m. humanitarinę intervenciją į Libiją</w:t>
      </w:r>
      <w:r w:rsidRPr="00E5193C">
        <w:rPr>
          <w:rFonts w:ascii="Times New Roman" w:hAnsi="Times New Roman"/>
          <w:sz w:val="26"/>
          <w:szCs w:val="26"/>
          <w:lang w:val="lt-LT"/>
        </w:rPr>
        <w:t xml:space="preserve">. </w:t>
      </w:r>
      <w:r w:rsidR="00387CE2">
        <w:rPr>
          <w:rFonts w:ascii="Times New Roman" w:hAnsi="Times New Roman"/>
          <w:sz w:val="26"/>
          <w:szCs w:val="26"/>
          <w:lang w:val="lt-LT"/>
        </w:rPr>
        <w:t>A</w:t>
      </w:r>
      <w:r w:rsidR="009F2314" w:rsidRPr="00E5193C">
        <w:rPr>
          <w:rFonts w:ascii="Times New Roman" w:hAnsi="Times New Roman"/>
          <w:sz w:val="26"/>
          <w:szCs w:val="26"/>
          <w:lang w:val="lt-LT"/>
        </w:rPr>
        <w:t>ntra</w:t>
      </w:r>
      <w:r w:rsidRPr="00E5193C">
        <w:rPr>
          <w:rFonts w:ascii="Times New Roman" w:hAnsi="Times New Roman"/>
          <w:sz w:val="26"/>
          <w:szCs w:val="26"/>
          <w:lang w:val="lt-LT"/>
        </w:rPr>
        <w:t xml:space="preserve">, ginkluotos jėgos panaudojimo kriterijai </w:t>
      </w:r>
      <w:r w:rsidR="003F01A2" w:rsidRPr="00E5193C">
        <w:rPr>
          <w:rFonts w:ascii="Times New Roman" w:hAnsi="Times New Roman"/>
          <w:sz w:val="26"/>
          <w:szCs w:val="26"/>
          <w:lang w:val="lt-LT"/>
        </w:rPr>
        <w:t xml:space="preserve">nėra minimi 2005 m. JT Viršūnių susitimo baigiamajame dokumente, kuriame valstybės išreiškė savo </w:t>
      </w:r>
      <w:r w:rsidR="003F01A2" w:rsidRPr="00E5193C">
        <w:rPr>
          <w:rFonts w:ascii="Times New Roman" w:hAnsi="Times New Roman"/>
          <w:i/>
          <w:sz w:val="26"/>
          <w:szCs w:val="26"/>
          <w:lang w:val="lt-LT"/>
        </w:rPr>
        <w:t>opinio juris</w:t>
      </w:r>
      <w:r w:rsidR="003F01A2" w:rsidRPr="00E5193C">
        <w:rPr>
          <w:rFonts w:ascii="Times New Roman" w:hAnsi="Times New Roman"/>
          <w:sz w:val="26"/>
          <w:szCs w:val="26"/>
          <w:lang w:val="lt-LT"/>
        </w:rPr>
        <w:t xml:space="preserve"> dėl pareigos apsaugoti koncepcijos.</w:t>
      </w:r>
      <w:r w:rsidRPr="00E5193C">
        <w:rPr>
          <w:rFonts w:ascii="Times New Roman" w:hAnsi="Times New Roman"/>
          <w:sz w:val="26"/>
          <w:szCs w:val="26"/>
          <w:lang w:val="lt-LT"/>
        </w:rPr>
        <w:t xml:space="preserve"> </w:t>
      </w:r>
      <w:r w:rsidR="003F01A2" w:rsidRPr="00E5193C">
        <w:rPr>
          <w:rFonts w:ascii="Times New Roman" w:hAnsi="Times New Roman"/>
          <w:sz w:val="26"/>
          <w:szCs w:val="26"/>
          <w:lang w:val="lt-LT"/>
        </w:rPr>
        <w:t>V</w:t>
      </w:r>
      <w:r w:rsidRPr="00E5193C">
        <w:rPr>
          <w:rFonts w:ascii="Times New Roman" w:hAnsi="Times New Roman"/>
          <w:sz w:val="26"/>
          <w:szCs w:val="26"/>
          <w:lang w:val="lt-LT"/>
        </w:rPr>
        <w:t xml:space="preserve">adinasi, valstybės nepritarė tokių kriterijų </w:t>
      </w:r>
      <w:r w:rsidR="00A347A8" w:rsidRPr="00E5193C">
        <w:rPr>
          <w:rFonts w:ascii="Times New Roman" w:hAnsi="Times New Roman"/>
          <w:sz w:val="26"/>
          <w:szCs w:val="26"/>
          <w:lang w:val="lt-LT"/>
        </w:rPr>
        <w:t>nustatymui</w:t>
      </w:r>
      <w:r w:rsidR="00CC71A3" w:rsidRPr="00E5193C">
        <w:rPr>
          <w:rFonts w:ascii="Times New Roman" w:hAnsi="Times New Roman"/>
          <w:sz w:val="26"/>
          <w:szCs w:val="26"/>
          <w:lang w:val="lt-LT"/>
        </w:rPr>
        <w:t xml:space="preserve"> pripažindamos šios institucijos įgaliojimus spręsti dėl ginkluotos jėgos panaudojimo </w:t>
      </w:r>
      <w:r w:rsidR="00387CE2">
        <w:rPr>
          <w:rFonts w:ascii="Times New Roman" w:hAnsi="Times New Roman"/>
          <w:sz w:val="26"/>
          <w:szCs w:val="26"/>
          <w:lang w:val="lt-LT"/>
        </w:rPr>
        <w:t>kiekvienu konkrečiu</w:t>
      </w:r>
      <w:r w:rsidR="00CC71A3" w:rsidRPr="00E5193C">
        <w:rPr>
          <w:rFonts w:ascii="Times New Roman" w:hAnsi="Times New Roman"/>
          <w:sz w:val="26"/>
          <w:szCs w:val="26"/>
          <w:lang w:val="lt-LT"/>
        </w:rPr>
        <w:t xml:space="preserve"> atveju be</w:t>
      </w:r>
      <w:r w:rsidR="00B37CB9">
        <w:rPr>
          <w:rFonts w:ascii="Times New Roman" w:hAnsi="Times New Roman"/>
          <w:sz w:val="26"/>
          <w:szCs w:val="26"/>
          <w:lang w:val="lt-LT"/>
        </w:rPr>
        <w:t xml:space="preserve"> tam tikrų iš anksto nustatytų ginkluotos jėgos sankcionavimo gairių</w:t>
      </w:r>
      <w:r w:rsidR="00CC71A3" w:rsidRPr="00E5193C">
        <w:rPr>
          <w:rFonts w:ascii="Times New Roman" w:hAnsi="Times New Roman"/>
          <w:sz w:val="26"/>
          <w:szCs w:val="26"/>
          <w:lang w:val="lt-LT"/>
        </w:rPr>
        <w:t xml:space="preserve">. </w:t>
      </w:r>
    </w:p>
    <w:p w:rsidR="00014B0A" w:rsidRPr="00E5193C" w:rsidRDefault="00014B0A" w:rsidP="00604D5C">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i/>
          <w:sz w:val="26"/>
          <w:szCs w:val="26"/>
          <w:u w:val="single"/>
          <w:lang w:val="lt-LT"/>
        </w:rPr>
        <w:t xml:space="preserve">Pareiga </w:t>
      </w:r>
      <w:r w:rsidR="00BB134C" w:rsidRPr="00E5193C">
        <w:rPr>
          <w:rFonts w:ascii="Times New Roman" w:hAnsi="Times New Roman"/>
          <w:i/>
          <w:sz w:val="26"/>
          <w:szCs w:val="26"/>
          <w:u w:val="single"/>
          <w:lang w:val="lt-LT"/>
        </w:rPr>
        <w:t>atkurti</w:t>
      </w:r>
      <w:r w:rsidRPr="00E5193C">
        <w:rPr>
          <w:rFonts w:ascii="Times New Roman" w:hAnsi="Times New Roman"/>
          <w:i/>
          <w:sz w:val="26"/>
          <w:szCs w:val="26"/>
          <w:u w:val="single"/>
          <w:lang w:val="lt-LT"/>
        </w:rPr>
        <w:t>.</w:t>
      </w:r>
      <w:r w:rsidR="00A347A8" w:rsidRPr="00E5193C">
        <w:rPr>
          <w:rFonts w:ascii="Times New Roman" w:hAnsi="Times New Roman"/>
          <w:i/>
          <w:sz w:val="26"/>
          <w:szCs w:val="26"/>
          <w:lang w:val="lt-LT"/>
        </w:rPr>
        <w:t xml:space="preserve"> </w:t>
      </w:r>
      <w:r w:rsidRPr="00E5193C">
        <w:rPr>
          <w:rFonts w:ascii="Times New Roman" w:hAnsi="Times New Roman"/>
          <w:sz w:val="26"/>
          <w:szCs w:val="26"/>
          <w:lang w:val="lt-LT"/>
        </w:rPr>
        <w:t>Pareigos apsau</w:t>
      </w:r>
      <w:r w:rsidR="009F2314" w:rsidRPr="00E5193C">
        <w:rPr>
          <w:rFonts w:ascii="Times New Roman" w:hAnsi="Times New Roman"/>
          <w:sz w:val="26"/>
          <w:szCs w:val="26"/>
          <w:lang w:val="lt-LT"/>
        </w:rPr>
        <w:t>goti koncepcija ne tik nustato</w:t>
      </w:r>
      <w:r w:rsidR="00CC71A3" w:rsidRPr="00E5193C">
        <w:rPr>
          <w:rFonts w:ascii="Times New Roman" w:hAnsi="Times New Roman"/>
          <w:sz w:val="26"/>
          <w:szCs w:val="26"/>
          <w:lang w:val="lt-LT"/>
        </w:rPr>
        <w:t xml:space="preserve"> prevencijos</w:t>
      </w:r>
      <w:r w:rsidR="009F2314" w:rsidRPr="00E5193C">
        <w:rPr>
          <w:rFonts w:ascii="Times New Roman" w:hAnsi="Times New Roman"/>
          <w:sz w:val="26"/>
          <w:szCs w:val="26"/>
          <w:lang w:val="lt-LT"/>
        </w:rPr>
        <w:t xml:space="preserve"> p</w:t>
      </w:r>
      <w:r w:rsidRPr="00E5193C">
        <w:rPr>
          <w:rFonts w:ascii="Times New Roman" w:hAnsi="Times New Roman"/>
          <w:sz w:val="26"/>
          <w:szCs w:val="26"/>
          <w:lang w:val="lt-LT"/>
        </w:rPr>
        <w:t>areigą</w:t>
      </w:r>
      <w:r w:rsidR="009F2314" w:rsidRPr="00E5193C">
        <w:rPr>
          <w:rFonts w:ascii="Times New Roman" w:hAnsi="Times New Roman"/>
          <w:sz w:val="26"/>
          <w:szCs w:val="26"/>
          <w:lang w:val="lt-LT"/>
        </w:rPr>
        <w:t>, bet ir p</w:t>
      </w:r>
      <w:r w:rsidRPr="00E5193C">
        <w:rPr>
          <w:rFonts w:ascii="Times New Roman" w:hAnsi="Times New Roman"/>
          <w:sz w:val="26"/>
          <w:szCs w:val="26"/>
          <w:lang w:val="lt-LT"/>
        </w:rPr>
        <w:t xml:space="preserve">areigą </w:t>
      </w:r>
      <w:r w:rsidR="00BB134C" w:rsidRPr="00E5193C">
        <w:rPr>
          <w:rFonts w:ascii="Times New Roman" w:hAnsi="Times New Roman"/>
          <w:sz w:val="26"/>
          <w:szCs w:val="26"/>
          <w:lang w:val="lt-LT"/>
        </w:rPr>
        <w:t>atkurti</w:t>
      </w:r>
      <w:r w:rsidR="00A347A8" w:rsidRPr="00E5193C">
        <w:rPr>
          <w:rFonts w:ascii="Times New Roman" w:hAnsi="Times New Roman"/>
          <w:sz w:val="26"/>
          <w:szCs w:val="26"/>
          <w:lang w:val="lt-LT"/>
        </w:rPr>
        <w:t xml:space="preserve"> valstybėje</w:t>
      </w:r>
      <w:r w:rsidR="00BB134C" w:rsidRPr="00E5193C">
        <w:rPr>
          <w:rFonts w:ascii="Times New Roman" w:hAnsi="Times New Roman"/>
          <w:sz w:val="26"/>
          <w:szCs w:val="26"/>
          <w:lang w:val="lt-LT"/>
        </w:rPr>
        <w:t xml:space="preserve"> konstitucinę </w:t>
      </w:r>
      <w:r w:rsidR="0067779B" w:rsidRPr="00E5193C">
        <w:rPr>
          <w:rFonts w:ascii="Times New Roman" w:hAnsi="Times New Roman"/>
          <w:sz w:val="26"/>
          <w:szCs w:val="26"/>
          <w:lang w:val="lt-LT"/>
        </w:rPr>
        <w:t>santvarką bei</w:t>
      </w:r>
      <w:r w:rsidRPr="00E5193C">
        <w:rPr>
          <w:rFonts w:ascii="Times New Roman" w:hAnsi="Times New Roman"/>
          <w:sz w:val="26"/>
          <w:szCs w:val="26"/>
          <w:lang w:val="lt-LT"/>
        </w:rPr>
        <w:t xml:space="preserve"> viešąją tvarką</w:t>
      </w:r>
      <w:r w:rsidR="00CC71A3" w:rsidRPr="00E5193C">
        <w:rPr>
          <w:rFonts w:ascii="Times New Roman" w:hAnsi="Times New Roman"/>
          <w:sz w:val="26"/>
          <w:szCs w:val="26"/>
          <w:lang w:val="lt-LT"/>
        </w:rPr>
        <w:t xml:space="preserve"> po ginkluotos jėgos panaudojimo</w:t>
      </w:r>
      <w:r w:rsidRPr="00E5193C">
        <w:rPr>
          <w:rFonts w:ascii="Times New Roman" w:hAnsi="Times New Roman"/>
          <w:sz w:val="26"/>
          <w:szCs w:val="26"/>
          <w:lang w:val="lt-LT"/>
        </w:rPr>
        <w:t>. Tai reiškia, jog po humanitarinės krizė</w:t>
      </w:r>
      <w:r w:rsidR="00BB134C" w:rsidRPr="00E5193C">
        <w:rPr>
          <w:rFonts w:ascii="Times New Roman" w:hAnsi="Times New Roman"/>
          <w:sz w:val="26"/>
          <w:szCs w:val="26"/>
          <w:lang w:val="lt-LT"/>
        </w:rPr>
        <w:t xml:space="preserve">s nutraukimo, siekiant išvengti pasikartojančios </w:t>
      </w:r>
      <w:r w:rsidRPr="00E5193C">
        <w:rPr>
          <w:rFonts w:ascii="Times New Roman" w:hAnsi="Times New Roman"/>
          <w:sz w:val="26"/>
          <w:szCs w:val="26"/>
          <w:lang w:val="lt-LT"/>
        </w:rPr>
        <w:t>humanitarinės krizės,</w:t>
      </w:r>
      <w:r w:rsidR="0013471D" w:rsidRPr="00E5193C">
        <w:rPr>
          <w:rFonts w:ascii="Times New Roman" w:hAnsi="Times New Roman"/>
          <w:sz w:val="26"/>
          <w:szCs w:val="26"/>
          <w:lang w:val="lt-LT"/>
        </w:rPr>
        <w:t xml:space="preserve"> tarptautinė bendrij</w:t>
      </w:r>
      <w:r w:rsidR="00B37CB9">
        <w:rPr>
          <w:rFonts w:ascii="Times New Roman" w:hAnsi="Times New Roman"/>
          <w:sz w:val="26"/>
          <w:szCs w:val="26"/>
          <w:lang w:val="lt-LT"/>
        </w:rPr>
        <w:t>a</w:t>
      </w:r>
      <w:r w:rsidR="00CC71A3" w:rsidRPr="00E5193C">
        <w:rPr>
          <w:rFonts w:ascii="Times New Roman" w:hAnsi="Times New Roman"/>
          <w:sz w:val="26"/>
          <w:szCs w:val="26"/>
          <w:lang w:val="lt-LT"/>
        </w:rPr>
        <w:t xml:space="preserve"> turėtų</w:t>
      </w:r>
      <w:r w:rsidRPr="00E5193C">
        <w:rPr>
          <w:rFonts w:ascii="Times New Roman" w:hAnsi="Times New Roman"/>
          <w:sz w:val="26"/>
          <w:szCs w:val="26"/>
          <w:lang w:val="lt-LT"/>
        </w:rPr>
        <w:t xml:space="preserve"> </w:t>
      </w:r>
      <w:r w:rsidR="0013471D" w:rsidRPr="00E5193C">
        <w:rPr>
          <w:rFonts w:ascii="Times New Roman" w:hAnsi="Times New Roman"/>
          <w:sz w:val="26"/>
          <w:szCs w:val="26"/>
          <w:lang w:val="lt-LT"/>
        </w:rPr>
        <w:t>prisiimti tęstinį</w:t>
      </w:r>
      <w:r w:rsidRPr="00E5193C">
        <w:rPr>
          <w:rFonts w:ascii="Times New Roman" w:hAnsi="Times New Roman"/>
          <w:sz w:val="26"/>
          <w:szCs w:val="26"/>
          <w:lang w:val="lt-LT"/>
        </w:rPr>
        <w:t xml:space="preserve"> įsipareigoji</w:t>
      </w:r>
      <w:r w:rsidR="0013471D" w:rsidRPr="00E5193C">
        <w:rPr>
          <w:rFonts w:ascii="Times New Roman" w:hAnsi="Times New Roman"/>
          <w:sz w:val="26"/>
          <w:szCs w:val="26"/>
          <w:lang w:val="lt-LT"/>
        </w:rPr>
        <w:t>mą</w:t>
      </w:r>
      <w:r w:rsidRPr="00E5193C">
        <w:rPr>
          <w:rFonts w:ascii="Times New Roman" w:hAnsi="Times New Roman"/>
          <w:sz w:val="26"/>
          <w:szCs w:val="26"/>
          <w:lang w:val="lt-LT"/>
        </w:rPr>
        <w:t xml:space="preserve"> </w:t>
      </w:r>
      <w:r w:rsidRPr="00E5193C">
        <w:rPr>
          <w:rFonts w:ascii="Times New Roman" w:hAnsi="Times New Roman"/>
          <w:sz w:val="26"/>
          <w:szCs w:val="26"/>
          <w:lang w:val="lt-LT"/>
        </w:rPr>
        <w:lastRenderedPageBreak/>
        <w:t xml:space="preserve">užtikrinti taikos tęstinumą, </w:t>
      </w:r>
      <w:r w:rsidR="00BB134C" w:rsidRPr="00E5193C">
        <w:rPr>
          <w:rFonts w:ascii="Times New Roman" w:hAnsi="Times New Roman"/>
          <w:sz w:val="26"/>
          <w:szCs w:val="26"/>
          <w:lang w:val="lt-LT"/>
        </w:rPr>
        <w:t>konstitucinę</w:t>
      </w:r>
      <w:r w:rsidRPr="00E5193C">
        <w:rPr>
          <w:rFonts w:ascii="Times New Roman" w:hAnsi="Times New Roman"/>
          <w:sz w:val="26"/>
          <w:szCs w:val="26"/>
          <w:lang w:val="lt-LT"/>
        </w:rPr>
        <w:t xml:space="preserve"> santvarką ir viešąją tvarką</w:t>
      </w:r>
      <w:r w:rsidRPr="00E5193C">
        <w:rPr>
          <w:rStyle w:val="Puslapioinaosnuoroda"/>
          <w:rFonts w:ascii="Times New Roman" w:hAnsi="Times New Roman"/>
          <w:sz w:val="26"/>
          <w:szCs w:val="26"/>
          <w:lang w:val="lt-LT"/>
        </w:rPr>
        <w:footnoteReference w:id="384"/>
      </w:r>
      <w:r w:rsidRPr="00E5193C">
        <w:rPr>
          <w:rFonts w:ascii="Times New Roman" w:hAnsi="Times New Roman"/>
          <w:sz w:val="26"/>
          <w:szCs w:val="26"/>
          <w:lang w:val="lt-LT"/>
        </w:rPr>
        <w:t>. Bendradarbiaujant su</w:t>
      </w:r>
      <w:r w:rsidR="00787B83" w:rsidRPr="00E5193C">
        <w:rPr>
          <w:rFonts w:ascii="Times New Roman" w:hAnsi="Times New Roman"/>
          <w:sz w:val="26"/>
          <w:szCs w:val="26"/>
          <w:lang w:val="lt-LT"/>
        </w:rPr>
        <w:t xml:space="preserve"> konkrečiomis</w:t>
      </w:r>
      <w:r w:rsidRPr="00E5193C">
        <w:rPr>
          <w:rFonts w:ascii="Times New Roman" w:hAnsi="Times New Roman"/>
          <w:sz w:val="26"/>
          <w:szCs w:val="26"/>
          <w:lang w:val="lt-LT"/>
        </w:rPr>
        <w:t xml:space="preserve"> </w:t>
      </w:r>
      <w:r w:rsidR="00787B83" w:rsidRPr="00E5193C">
        <w:rPr>
          <w:rFonts w:ascii="Times New Roman" w:hAnsi="Times New Roman"/>
          <w:sz w:val="26"/>
          <w:szCs w:val="26"/>
          <w:lang w:val="lt-LT"/>
        </w:rPr>
        <w:t>valstybės</w:t>
      </w:r>
      <w:r w:rsidRPr="00E5193C">
        <w:rPr>
          <w:rFonts w:ascii="Times New Roman" w:hAnsi="Times New Roman"/>
          <w:sz w:val="26"/>
          <w:szCs w:val="26"/>
          <w:lang w:val="lt-LT"/>
        </w:rPr>
        <w:t xml:space="preserve"> </w:t>
      </w:r>
      <w:r w:rsidR="00787B83" w:rsidRPr="00E5193C">
        <w:rPr>
          <w:rFonts w:ascii="Times New Roman" w:hAnsi="Times New Roman"/>
          <w:sz w:val="26"/>
          <w:szCs w:val="26"/>
          <w:lang w:val="lt-LT"/>
        </w:rPr>
        <w:t>institucijomis</w:t>
      </w:r>
      <w:r w:rsidRPr="00E5193C">
        <w:rPr>
          <w:rFonts w:ascii="Times New Roman" w:hAnsi="Times New Roman"/>
          <w:sz w:val="26"/>
          <w:szCs w:val="26"/>
          <w:lang w:val="lt-LT"/>
        </w:rPr>
        <w:t xml:space="preserve">, </w:t>
      </w:r>
      <w:r w:rsidR="0067779B" w:rsidRPr="00E5193C">
        <w:rPr>
          <w:rFonts w:ascii="Times New Roman" w:hAnsi="Times New Roman"/>
          <w:sz w:val="26"/>
          <w:szCs w:val="26"/>
          <w:lang w:val="lt-LT"/>
        </w:rPr>
        <w:t xml:space="preserve">valstybėje </w:t>
      </w:r>
      <w:r w:rsidRPr="00E5193C">
        <w:rPr>
          <w:rFonts w:ascii="Times New Roman" w:hAnsi="Times New Roman"/>
          <w:sz w:val="26"/>
          <w:szCs w:val="26"/>
          <w:lang w:val="lt-LT"/>
        </w:rPr>
        <w:t>turi būti atkurtas viešasis saugumas, taip pat užtikrintas kovojančių grupuočių nuginklavimas bei vietinių saugumo ir policijos pajėgų efektyvaus funkcionavimo atkūrimas</w:t>
      </w:r>
      <w:r w:rsidRPr="00E5193C">
        <w:rPr>
          <w:rStyle w:val="Puslapioinaosnuoroda"/>
          <w:rFonts w:ascii="Times New Roman" w:hAnsi="Times New Roman"/>
          <w:sz w:val="26"/>
          <w:szCs w:val="26"/>
          <w:lang w:val="lt-LT"/>
        </w:rPr>
        <w:footnoteReference w:id="385"/>
      </w:r>
      <w:r w:rsidRPr="00E5193C">
        <w:rPr>
          <w:rFonts w:ascii="Times New Roman" w:hAnsi="Times New Roman"/>
          <w:sz w:val="26"/>
          <w:szCs w:val="26"/>
          <w:lang w:val="lt-LT"/>
        </w:rPr>
        <w:t xml:space="preserve">. </w:t>
      </w:r>
    </w:p>
    <w:p w:rsidR="00387CE2" w:rsidRDefault="00787B83" w:rsidP="00604D5C">
      <w:pPr>
        <w:pStyle w:val="Spalvotasspalvinimas3parykinimas1"/>
        <w:spacing w:line="360" w:lineRule="auto"/>
        <w:ind w:left="0" w:firstLine="709"/>
        <w:jc w:val="both"/>
        <w:rPr>
          <w:rFonts w:ascii="Times New Roman" w:eastAsia="Calibri" w:hAnsi="Times New Roman"/>
          <w:sz w:val="26"/>
          <w:szCs w:val="26"/>
          <w:lang w:val="lt-LT"/>
        </w:rPr>
      </w:pPr>
      <w:r w:rsidRPr="00E5193C">
        <w:rPr>
          <w:rFonts w:ascii="Times New Roman" w:hAnsi="Times New Roman"/>
          <w:sz w:val="26"/>
          <w:szCs w:val="26"/>
          <w:lang w:val="lt-LT"/>
        </w:rPr>
        <w:t>Atsižvelgiant į tai, jog ,,Pareigos apsaugoti“ ataskaitoje pateikiamos atskiros tarptautinės bendrijos pareigos, susijusios su humanitarine krize, jos prevencija</w:t>
      </w:r>
      <w:r w:rsidR="0067779B" w:rsidRPr="00E5193C">
        <w:rPr>
          <w:rFonts w:ascii="Times New Roman" w:hAnsi="Times New Roman"/>
          <w:sz w:val="26"/>
          <w:szCs w:val="26"/>
          <w:lang w:val="lt-LT"/>
        </w:rPr>
        <w:t>, nutraukimu</w:t>
      </w:r>
      <w:r w:rsidRPr="00E5193C">
        <w:rPr>
          <w:rFonts w:ascii="Times New Roman" w:hAnsi="Times New Roman"/>
          <w:sz w:val="26"/>
          <w:szCs w:val="26"/>
          <w:lang w:val="lt-LT"/>
        </w:rPr>
        <w:t xml:space="preserve"> ir konstitucinės santvarkos bei viešosios tvarkos atkūrimu po jos, galima teigti, jog pareigos apsaugoti koncepcija pateikia platesnį </w:t>
      </w:r>
      <w:r w:rsidR="0084204C" w:rsidRPr="00E5193C">
        <w:rPr>
          <w:rFonts w:ascii="Times New Roman" w:hAnsi="Times New Roman"/>
          <w:sz w:val="26"/>
          <w:szCs w:val="26"/>
          <w:lang w:val="lt-LT"/>
        </w:rPr>
        <w:t xml:space="preserve">humanitarinės </w:t>
      </w:r>
      <w:r w:rsidR="0067779B" w:rsidRPr="00E5193C">
        <w:rPr>
          <w:rFonts w:ascii="Times New Roman" w:hAnsi="Times New Roman"/>
          <w:sz w:val="26"/>
          <w:szCs w:val="26"/>
          <w:lang w:val="lt-LT"/>
        </w:rPr>
        <w:t>intervencijos</w:t>
      </w:r>
      <w:r w:rsidR="0084204C" w:rsidRPr="00E5193C">
        <w:rPr>
          <w:rFonts w:ascii="Times New Roman" w:hAnsi="Times New Roman"/>
          <w:sz w:val="26"/>
          <w:szCs w:val="26"/>
          <w:lang w:val="lt-LT"/>
        </w:rPr>
        <w:t xml:space="preserve"> kontekstą. Bet</w:t>
      </w:r>
      <w:r w:rsidRPr="00E5193C">
        <w:rPr>
          <w:rFonts w:ascii="Times New Roman" w:hAnsi="Times New Roman"/>
          <w:sz w:val="26"/>
          <w:szCs w:val="26"/>
          <w:lang w:val="lt-LT"/>
        </w:rPr>
        <w:t xml:space="preserve"> </w:t>
      </w:r>
      <w:r w:rsidR="005415D6" w:rsidRPr="00E5193C">
        <w:rPr>
          <w:rFonts w:ascii="Times New Roman" w:hAnsi="Times New Roman"/>
          <w:sz w:val="26"/>
          <w:szCs w:val="26"/>
          <w:lang w:val="lt-LT"/>
        </w:rPr>
        <w:t xml:space="preserve">ginkluotos jėgos panaudojimui siekiant nutraukti humanitarinę krizę, t. y. </w:t>
      </w:r>
      <w:r w:rsidRPr="00E5193C">
        <w:rPr>
          <w:rFonts w:ascii="Times New Roman" w:hAnsi="Times New Roman"/>
          <w:sz w:val="26"/>
          <w:szCs w:val="26"/>
          <w:lang w:val="lt-LT"/>
        </w:rPr>
        <w:t>humanitarinės intervencijos</w:t>
      </w:r>
      <w:r w:rsidR="0046386F" w:rsidRPr="00E5193C">
        <w:rPr>
          <w:rFonts w:ascii="Times New Roman" w:hAnsi="Times New Roman"/>
          <w:sz w:val="26"/>
          <w:szCs w:val="26"/>
          <w:lang w:val="lt-LT"/>
        </w:rPr>
        <w:t xml:space="preserve"> dilemos analizei</w:t>
      </w:r>
      <w:r w:rsidR="005415D6" w:rsidRPr="00E5193C">
        <w:rPr>
          <w:rFonts w:ascii="Times New Roman" w:hAnsi="Times New Roman"/>
          <w:sz w:val="26"/>
          <w:szCs w:val="26"/>
          <w:lang w:val="lt-LT"/>
        </w:rPr>
        <w:t>,</w:t>
      </w:r>
      <w:r w:rsidR="0046386F" w:rsidRPr="00E5193C">
        <w:rPr>
          <w:rFonts w:ascii="Times New Roman" w:hAnsi="Times New Roman"/>
          <w:sz w:val="26"/>
          <w:szCs w:val="26"/>
          <w:lang w:val="lt-LT"/>
        </w:rPr>
        <w:t xml:space="preserve"> ,,Pareigos apsaugoti” ataskaitoje skiriama 30 puslapių iš 87</w:t>
      </w:r>
      <w:r w:rsidRPr="00E5193C">
        <w:rPr>
          <w:rFonts w:ascii="Times New Roman" w:eastAsia="Calibri" w:hAnsi="Times New Roman"/>
          <w:sz w:val="26"/>
          <w:szCs w:val="26"/>
          <w:lang w:val="lt-LT"/>
        </w:rPr>
        <w:t>, todėl galima teigti, jog jai skiriamas pagrindinis dėmesys</w:t>
      </w:r>
      <w:r w:rsidR="0013471D" w:rsidRPr="00E5193C">
        <w:rPr>
          <w:rStyle w:val="Puslapioinaosnuoroda"/>
          <w:rFonts w:ascii="Times New Roman" w:eastAsia="Calibri" w:hAnsi="Times New Roman"/>
          <w:sz w:val="26"/>
          <w:szCs w:val="26"/>
          <w:lang w:val="lt-LT"/>
        </w:rPr>
        <w:footnoteReference w:id="386"/>
      </w:r>
      <w:r w:rsidRPr="00E5193C">
        <w:rPr>
          <w:rFonts w:ascii="Times New Roman" w:eastAsia="Calibri" w:hAnsi="Times New Roman"/>
          <w:sz w:val="26"/>
          <w:szCs w:val="26"/>
          <w:lang w:val="lt-LT"/>
        </w:rPr>
        <w:t>.</w:t>
      </w:r>
      <w:r w:rsidR="0046386F" w:rsidRPr="00E5193C">
        <w:rPr>
          <w:rFonts w:ascii="Times New Roman" w:eastAsia="Calibri" w:hAnsi="Times New Roman"/>
          <w:sz w:val="26"/>
          <w:szCs w:val="26"/>
          <w:lang w:val="lt-LT"/>
        </w:rPr>
        <w:t xml:space="preserve"> </w:t>
      </w:r>
    </w:p>
    <w:p w:rsidR="00887387" w:rsidRPr="00E5193C" w:rsidRDefault="0046386F" w:rsidP="00604D5C">
      <w:pPr>
        <w:pStyle w:val="Spalvotasspalvinimas3parykinimas1"/>
        <w:spacing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Tai gali būti aiškinama tuo, jog Intervencijos komisijos pagrindini</w:t>
      </w:r>
      <w:r w:rsidR="009F2314" w:rsidRPr="00E5193C">
        <w:rPr>
          <w:rFonts w:ascii="Times New Roman" w:eastAsia="Calibri" w:hAnsi="Times New Roman"/>
          <w:sz w:val="26"/>
          <w:szCs w:val="26"/>
          <w:lang w:val="lt-LT"/>
        </w:rPr>
        <w:t>s tikslas buvo suteikti naują ,,veidą“</w:t>
      </w:r>
      <w:r w:rsidRPr="00E5193C">
        <w:rPr>
          <w:rFonts w:ascii="Times New Roman" w:eastAsia="Calibri" w:hAnsi="Times New Roman"/>
          <w:sz w:val="26"/>
          <w:szCs w:val="26"/>
          <w:lang w:val="lt-LT"/>
        </w:rPr>
        <w:t xml:space="preserve"> humanitarinei intervencijai šiuolaikinėje tarptautinėje teisėje, t.</w:t>
      </w:r>
      <w:r w:rsidR="00787B83"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y. jog humanitarinė intervencija nėra</w:t>
      </w:r>
      <w:r w:rsidR="00FF45B7" w:rsidRPr="00E5193C">
        <w:rPr>
          <w:rFonts w:ascii="Times New Roman" w:eastAsia="Calibri" w:hAnsi="Times New Roman"/>
          <w:sz w:val="26"/>
          <w:szCs w:val="26"/>
          <w:lang w:val="lt-LT"/>
        </w:rPr>
        <w:t xml:space="preserve"> ,,taip vadinama</w:t>
      </w:r>
      <w:r w:rsidRPr="00E5193C">
        <w:rPr>
          <w:rFonts w:ascii="Times New Roman" w:eastAsia="Calibri" w:hAnsi="Times New Roman"/>
          <w:sz w:val="26"/>
          <w:szCs w:val="26"/>
          <w:lang w:val="lt-LT"/>
        </w:rPr>
        <w:t xml:space="preserve"> teisė</w:t>
      </w:r>
      <w:r w:rsidR="00FF45B7" w:rsidRPr="00E5193C">
        <w:rPr>
          <w:rFonts w:ascii="Times New Roman" w:eastAsia="Calibri" w:hAnsi="Times New Roman"/>
          <w:sz w:val="26"/>
          <w:szCs w:val="26"/>
          <w:lang w:val="lt-LT"/>
        </w:rPr>
        <w:t>“</w:t>
      </w:r>
      <w:r w:rsidRPr="00E5193C">
        <w:rPr>
          <w:rStyle w:val="Puslapioinaosnuoroda"/>
          <w:rFonts w:ascii="Times New Roman" w:eastAsia="Calibri" w:hAnsi="Times New Roman"/>
          <w:sz w:val="26"/>
          <w:szCs w:val="26"/>
          <w:lang w:val="lt-LT"/>
        </w:rPr>
        <w:footnoteReference w:id="387"/>
      </w:r>
      <w:r w:rsidRPr="00E5193C">
        <w:rPr>
          <w:rFonts w:ascii="Times New Roman" w:eastAsia="Calibri" w:hAnsi="Times New Roman"/>
          <w:sz w:val="26"/>
          <w:szCs w:val="26"/>
          <w:lang w:val="lt-LT"/>
        </w:rPr>
        <w:t xml:space="preserve">, kurios įgyvendinimas yra nesuderinamas su </w:t>
      </w:r>
      <w:r w:rsidR="00787B83" w:rsidRPr="00E5193C">
        <w:rPr>
          <w:rFonts w:ascii="Times New Roman" w:eastAsia="Calibri" w:hAnsi="Times New Roman"/>
          <w:sz w:val="26"/>
          <w:szCs w:val="26"/>
          <w:lang w:val="lt-LT"/>
        </w:rPr>
        <w:t xml:space="preserve">pagarbos </w:t>
      </w:r>
      <w:r w:rsidRPr="00E5193C">
        <w:rPr>
          <w:rFonts w:ascii="Times New Roman" w:eastAsia="Calibri" w:hAnsi="Times New Roman"/>
          <w:sz w:val="26"/>
          <w:szCs w:val="26"/>
          <w:lang w:val="lt-LT"/>
        </w:rPr>
        <w:t xml:space="preserve">valstybės suvereniteto </w:t>
      </w:r>
      <w:r w:rsidR="00787B83" w:rsidRPr="00E5193C">
        <w:rPr>
          <w:rFonts w:ascii="Times New Roman" w:eastAsia="Calibri" w:hAnsi="Times New Roman"/>
          <w:sz w:val="26"/>
          <w:szCs w:val="26"/>
          <w:lang w:val="lt-LT"/>
        </w:rPr>
        <w:t>p</w:t>
      </w:r>
      <w:r w:rsidRPr="00E5193C">
        <w:rPr>
          <w:rFonts w:ascii="Times New Roman" w:eastAsia="Calibri" w:hAnsi="Times New Roman"/>
          <w:sz w:val="26"/>
          <w:szCs w:val="26"/>
          <w:lang w:val="lt-LT"/>
        </w:rPr>
        <w:t>rincipu tarptautinėje teisėje, bet yra platesnės</w:t>
      </w:r>
      <w:r w:rsidR="00FF45B7" w:rsidRPr="00E5193C">
        <w:rPr>
          <w:rFonts w:ascii="Times New Roman" w:eastAsia="Calibri" w:hAnsi="Times New Roman"/>
          <w:sz w:val="26"/>
          <w:szCs w:val="26"/>
          <w:lang w:val="lt-LT"/>
        </w:rPr>
        <w:t xml:space="preserve"> tarptautinės bendrijos p</w:t>
      </w:r>
      <w:r w:rsidRPr="00E5193C">
        <w:rPr>
          <w:rFonts w:ascii="Times New Roman" w:eastAsia="Calibri" w:hAnsi="Times New Roman"/>
          <w:sz w:val="26"/>
          <w:szCs w:val="26"/>
          <w:lang w:val="lt-LT"/>
        </w:rPr>
        <w:t>areigos apsaugoti, kurios pagrind</w:t>
      </w:r>
      <w:r w:rsidR="00FF45B7" w:rsidRPr="00E5193C">
        <w:rPr>
          <w:rFonts w:ascii="Times New Roman" w:eastAsia="Calibri" w:hAnsi="Times New Roman"/>
          <w:sz w:val="26"/>
          <w:szCs w:val="26"/>
          <w:lang w:val="lt-LT"/>
        </w:rPr>
        <w:t>as yra žmogaus teisių apsaugos normos</w:t>
      </w:r>
      <w:r w:rsidRPr="00E5193C">
        <w:rPr>
          <w:rStyle w:val="Puslapioinaosnuoroda"/>
          <w:rFonts w:ascii="Times New Roman" w:eastAsia="Calibri" w:hAnsi="Times New Roman"/>
          <w:sz w:val="26"/>
          <w:szCs w:val="26"/>
          <w:lang w:val="lt-LT"/>
        </w:rPr>
        <w:footnoteReference w:id="388"/>
      </w:r>
      <w:r w:rsidRPr="00E5193C">
        <w:rPr>
          <w:rFonts w:ascii="Times New Roman" w:eastAsia="Calibri" w:hAnsi="Times New Roman"/>
          <w:sz w:val="26"/>
          <w:szCs w:val="26"/>
          <w:lang w:val="lt-LT"/>
        </w:rPr>
        <w:t>, dalis.</w:t>
      </w:r>
    </w:p>
    <w:p w:rsidR="00D556DD" w:rsidRPr="00E5193C" w:rsidRDefault="00D556DD" w:rsidP="00604D5C">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2005 m. JT Viršūnių susitikime priimt</w:t>
      </w:r>
      <w:r w:rsidR="009F2314" w:rsidRPr="00E5193C">
        <w:rPr>
          <w:rFonts w:ascii="Times New Roman" w:hAnsi="Times New Roman"/>
          <w:sz w:val="26"/>
          <w:szCs w:val="26"/>
          <w:lang w:val="lt-LT"/>
        </w:rPr>
        <w:t>ame</w:t>
      </w:r>
      <w:r w:rsidRPr="00E5193C">
        <w:rPr>
          <w:rFonts w:ascii="Times New Roman" w:hAnsi="Times New Roman"/>
          <w:sz w:val="26"/>
          <w:szCs w:val="26"/>
          <w:lang w:val="lt-LT"/>
        </w:rPr>
        <w:t xml:space="preserve"> baigiam</w:t>
      </w:r>
      <w:r w:rsidR="009F2314" w:rsidRPr="00E5193C">
        <w:rPr>
          <w:rFonts w:ascii="Times New Roman" w:hAnsi="Times New Roman"/>
          <w:sz w:val="26"/>
          <w:szCs w:val="26"/>
          <w:lang w:val="lt-LT"/>
        </w:rPr>
        <w:t xml:space="preserve">ajame </w:t>
      </w:r>
      <w:r w:rsidRPr="00E5193C">
        <w:rPr>
          <w:rFonts w:ascii="Times New Roman" w:hAnsi="Times New Roman"/>
          <w:sz w:val="26"/>
          <w:szCs w:val="26"/>
          <w:lang w:val="lt-LT"/>
        </w:rPr>
        <w:t xml:space="preserve">dokumente, </w:t>
      </w:r>
      <w:r w:rsidR="0013471D" w:rsidRPr="00E5193C">
        <w:rPr>
          <w:rFonts w:ascii="Times New Roman" w:hAnsi="Times New Roman"/>
          <w:sz w:val="26"/>
          <w:szCs w:val="26"/>
          <w:lang w:val="lt-LT"/>
        </w:rPr>
        <w:t>kuris buvo patvirtintas</w:t>
      </w:r>
      <w:r w:rsidRPr="00E5193C">
        <w:rPr>
          <w:rFonts w:ascii="Times New Roman" w:hAnsi="Times New Roman"/>
          <w:sz w:val="26"/>
          <w:szCs w:val="26"/>
          <w:lang w:val="lt-LT"/>
        </w:rPr>
        <w:t xml:space="preserve"> JT Generalinės Asamblėjos rezoliucija</w:t>
      </w:r>
      <w:r w:rsidRPr="00E5193C">
        <w:rPr>
          <w:rFonts w:ascii="Times New Roman" w:hAnsi="Times New Roman"/>
          <w:sz w:val="26"/>
          <w:szCs w:val="26"/>
          <w:vertAlign w:val="superscript"/>
          <w:lang w:val="lt-LT"/>
        </w:rPr>
        <w:footnoteReference w:id="389"/>
      </w:r>
      <w:r w:rsidRPr="00E5193C">
        <w:rPr>
          <w:rFonts w:ascii="Times New Roman" w:hAnsi="Times New Roman"/>
          <w:sz w:val="26"/>
          <w:szCs w:val="26"/>
          <w:lang w:val="lt-LT"/>
        </w:rPr>
        <w:t xml:space="preserve"> (toliau – 2005 m. Baigiam</w:t>
      </w:r>
      <w:r w:rsidR="008138D4" w:rsidRPr="00E5193C">
        <w:rPr>
          <w:rFonts w:ascii="Times New Roman" w:hAnsi="Times New Roman"/>
          <w:sz w:val="26"/>
          <w:szCs w:val="26"/>
          <w:lang w:val="lt-LT"/>
        </w:rPr>
        <w:t>asis dokumentas</w:t>
      </w:r>
      <w:r w:rsidRPr="00E5193C">
        <w:rPr>
          <w:rFonts w:ascii="Times New Roman" w:hAnsi="Times New Roman"/>
          <w:sz w:val="26"/>
          <w:szCs w:val="26"/>
          <w:lang w:val="lt-LT"/>
        </w:rPr>
        <w:t xml:space="preserve">), valstybės išreiškė pritarimą pareigos apsaugoti </w:t>
      </w:r>
      <w:r w:rsidRPr="00E5193C">
        <w:rPr>
          <w:rFonts w:ascii="Times New Roman" w:hAnsi="Times New Roman"/>
          <w:sz w:val="26"/>
          <w:szCs w:val="26"/>
          <w:lang w:val="lt-LT"/>
        </w:rPr>
        <w:lastRenderedPageBreak/>
        <w:t xml:space="preserve">koncepcijai, bet </w:t>
      </w:r>
      <w:r w:rsidR="00534B53" w:rsidRPr="00E5193C">
        <w:rPr>
          <w:rFonts w:ascii="Times New Roman" w:eastAsia="Calibri" w:hAnsi="Times New Roman"/>
          <w:sz w:val="26"/>
          <w:szCs w:val="26"/>
          <w:lang w:val="lt-LT"/>
        </w:rPr>
        <w:t>tarptautinės</w:t>
      </w:r>
      <w:r w:rsidR="00CC71A3" w:rsidRPr="00E5193C">
        <w:rPr>
          <w:rFonts w:ascii="Times New Roman" w:eastAsia="Calibri" w:hAnsi="Times New Roman"/>
          <w:sz w:val="26"/>
          <w:szCs w:val="26"/>
          <w:lang w:val="lt-LT"/>
        </w:rPr>
        <w:t xml:space="preserve"> bendrijos trijų pareigų sistemą</w:t>
      </w:r>
      <w:r w:rsidR="00534B53" w:rsidRPr="00E5193C">
        <w:rPr>
          <w:rFonts w:ascii="Times New Roman" w:eastAsia="Calibri" w:hAnsi="Times New Roman"/>
          <w:sz w:val="26"/>
          <w:szCs w:val="26"/>
          <w:lang w:val="lt-LT"/>
        </w:rPr>
        <w:t xml:space="preserve"> </w:t>
      </w:r>
      <w:r w:rsidR="00CC71A3" w:rsidRPr="00E5193C">
        <w:rPr>
          <w:rFonts w:ascii="Times New Roman" w:eastAsia="Calibri" w:hAnsi="Times New Roman"/>
          <w:sz w:val="26"/>
          <w:szCs w:val="26"/>
          <w:lang w:val="lt-LT"/>
        </w:rPr>
        <w:t xml:space="preserve">pakeitė </w:t>
      </w:r>
      <w:r w:rsidR="00534B53" w:rsidRPr="00E5193C">
        <w:rPr>
          <w:rFonts w:ascii="Times New Roman" w:eastAsia="Calibri" w:hAnsi="Times New Roman"/>
          <w:sz w:val="26"/>
          <w:szCs w:val="26"/>
          <w:lang w:val="lt-LT"/>
        </w:rPr>
        <w:t>į trijų ramsčių sistemą</w:t>
      </w:r>
      <w:r w:rsidR="00534B53" w:rsidRPr="00E5193C">
        <w:rPr>
          <w:rFonts w:ascii="Times New Roman" w:hAnsi="Times New Roman"/>
          <w:sz w:val="26"/>
          <w:szCs w:val="26"/>
          <w:lang w:val="lt-LT"/>
        </w:rPr>
        <w:t>:</w:t>
      </w:r>
    </w:p>
    <w:p w:rsidR="003F2E0A" w:rsidRPr="00E5193C" w:rsidRDefault="00534B53" w:rsidP="00703D21">
      <w:pPr>
        <w:pStyle w:val="Spalvotasspalvinimas3parykinimas1"/>
        <w:numPr>
          <w:ilvl w:val="0"/>
          <w:numId w:val="23"/>
        </w:numPr>
        <w:tabs>
          <w:tab w:val="left" w:pos="993"/>
        </w:tabs>
        <w:spacing w:line="360" w:lineRule="auto"/>
        <w:ind w:left="0" w:firstLine="567"/>
        <w:jc w:val="both"/>
        <w:rPr>
          <w:rFonts w:ascii="Times New Roman" w:eastAsia="Calibri" w:hAnsi="Times New Roman"/>
          <w:sz w:val="26"/>
          <w:szCs w:val="26"/>
          <w:lang w:val="lt-LT"/>
        </w:rPr>
      </w:pPr>
      <w:r w:rsidRPr="00E5193C">
        <w:rPr>
          <w:rFonts w:ascii="Times New Roman" w:eastAsia="Calibri" w:hAnsi="Times New Roman"/>
          <w:sz w:val="26"/>
          <w:szCs w:val="26"/>
          <w:lang w:val="lt-LT"/>
        </w:rPr>
        <w:t>Pirmasis ramstis yra kiekvienos valstybės pagrindinė atsakomybė</w:t>
      </w:r>
      <w:r w:rsidR="00783459" w:rsidRPr="00E5193C">
        <w:rPr>
          <w:rFonts w:ascii="Times New Roman" w:eastAsia="Calibri" w:hAnsi="Times New Roman"/>
          <w:sz w:val="26"/>
          <w:szCs w:val="26"/>
          <w:lang w:val="lt-LT"/>
        </w:rPr>
        <w:t xml:space="preserve"> dėl humanitarinės krizės,</w:t>
      </w:r>
      <w:r w:rsidR="00EF03AD" w:rsidRPr="00E5193C">
        <w:rPr>
          <w:rFonts w:ascii="Times New Roman" w:eastAsia="Calibri" w:hAnsi="Times New Roman"/>
          <w:sz w:val="26"/>
          <w:szCs w:val="26"/>
          <w:lang w:val="lt-LT"/>
        </w:rPr>
        <w:t xml:space="preserve"> kurią TTT patvirtino </w:t>
      </w:r>
      <w:r w:rsidR="00EF03AD" w:rsidRPr="00E5193C">
        <w:rPr>
          <w:rFonts w:ascii="Times New Roman" w:eastAsia="Calibri" w:hAnsi="Times New Roman"/>
          <w:i/>
          <w:sz w:val="26"/>
          <w:szCs w:val="26"/>
          <w:lang w:val="lt-LT"/>
        </w:rPr>
        <w:t>Genocido</w:t>
      </w:r>
      <w:r w:rsidR="00EF03AD" w:rsidRPr="00E5193C">
        <w:rPr>
          <w:rFonts w:ascii="Times New Roman" w:eastAsia="Calibri" w:hAnsi="Times New Roman"/>
          <w:sz w:val="26"/>
          <w:szCs w:val="26"/>
          <w:lang w:val="lt-LT"/>
        </w:rPr>
        <w:t xml:space="preserve"> byloje</w:t>
      </w:r>
      <w:r w:rsidRPr="00E5193C">
        <w:rPr>
          <w:rFonts w:ascii="Times New Roman" w:eastAsia="Calibri" w:hAnsi="Times New Roman"/>
          <w:sz w:val="26"/>
          <w:szCs w:val="26"/>
          <w:lang w:val="lt-LT"/>
        </w:rPr>
        <w:t xml:space="preserve">. Antrasis pareigos apsaugoti koncepcijos ramstis yra </w:t>
      </w:r>
      <w:r w:rsidR="00ED423F" w:rsidRPr="00E5193C">
        <w:rPr>
          <w:rFonts w:ascii="Times New Roman" w:eastAsia="Calibri" w:hAnsi="Times New Roman"/>
          <w:sz w:val="26"/>
          <w:szCs w:val="26"/>
          <w:lang w:val="lt-LT"/>
        </w:rPr>
        <w:t xml:space="preserve"> tarptautinės bendrijos pagalba</w:t>
      </w:r>
      <w:r w:rsidR="00783459" w:rsidRPr="00E5193C">
        <w:rPr>
          <w:rFonts w:ascii="Times New Roman" w:eastAsia="Calibri" w:hAnsi="Times New Roman"/>
          <w:sz w:val="26"/>
          <w:szCs w:val="26"/>
          <w:lang w:val="lt-LT"/>
        </w:rPr>
        <w:t xml:space="preserve"> įgyvendinant </w:t>
      </w:r>
      <w:r w:rsidRPr="00E5193C">
        <w:rPr>
          <w:rFonts w:ascii="Times New Roman" w:eastAsia="Calibri" w:hAnsi="Times New Roman"/>
          <w:sz w:val="26"/>
          <w:szCs w:val="26"/>
          <w:lang w:val="lt-LT"/>
        </w:rPr>
        <w:t>valstybės pagrindinę</w:t>
      </w:r>
      <w:r w:rsidR="00783459" w:rsidRPr="00E5193C">
        <w:rPr>
          <w:rFonts w:ascii="Times New Roman" w:eastAsia="Calibri" w:hAnsi="Times New Roman"/>
          <w:sz w:val="26"/>
          <w:szCs w:val="26"/>
          <w:lang w:val="lt-LT"/>
        </w:rPr>
        <w:t xml:space="preserve"> atsakomybę</w:t>
      </w:r>
      <w:r w:rsidRPr="00E5193C">
        <w:rPr>
          <w:rFonts w:ascii="Times New Roman" w:eastAsia="Calibri" w:hAnsi="Times New Roman"/>
          <w:sz w:val="26"/>
          <w:szCs w:val="26"/>
          <w:lang w:val="lt-LT"/>
        </w:rPr>
        <w:t>. Paskutiniajam trečiajam pareigos apsaugoti ramsčiui priskiriamos</w:t>
      </w:r>
      <w:r w:rsidR="00783459" w:rsidRPr="00E5193C">
        <w:rPr>
          <w:rFonts w:ascii="Times New Roman" w:eastAsia="Calibri" w:hAnsi="Times New Roman"/>
          <w:sz w:val="26"/>
          <w:szCs w:val="26"/>
          <w:lang w:val="lt-LT"/>
        </w:rPr>
        <w:t xml:space="preserve"> </w:t>
      </w:r>
      <w:r w:rsidR="0013471D" w:rsidRPr="00E5193C">
        <w:rPr>
          <w:rFonts w:ascii="Times New Roman" w:eastAsia="Calibri" w:hAnsi="Times New Roman"/>
          <w:sz w:val="26"/>
          <w:szCs w:val="26"/>
          <w:lang w:val="lt-LT"/>
        </w:rPr>
        <w:t xml:space="preserve">tarptautinės bendrijos </w:t>
      </w:r>
      <w:r w:rsidRPr="00E5193C">
        <w:rPr>
          <w:rFonts w:ascii="Times New Roman" w:eastAsia="Calibri" w:hAnsi="Times New Roman"/>
          <w:sz w:val="26"/>
          <w:szCs w:val="26"/>
          <w:lang w:val="lt-LT"/>
        </w:rPr>
        <w:t>ryžtingos bei laiku įgyvendinamos kolektyvinės priemonės</w:t>
      </w:r>
      <w:r w:rsidR="00783459" w:rsidRPr="00E5193C">
        <w:rPr>
          <w:rStyle w:val="Puslapioinaosnuoroda"/>
          <w:rFonts w:ascii="Times New Roman" w:eastAsia="Calibri" w:hAnsi="Times New Roman"/>
          <w:sz w:val="26"/>
          <w:szCs w:val="26"/>
          <w:lang w:val="lt-LT"/>
        </w:rPr>
        <w:footnoteReference w:id="390"/>
      </w:r>
      <w:r w:rsidR="00ED423F" w:rsidRPr="00E5193C">
        <w:rPr>
          <w:rFonts w:ascii="Times New Roman" w:eastAsia="Calibri" w:hAnsi="Times New Roman"/>
          <w:sz w:val="26"/>
          <w:szCs w:val="26"/>
          <w:lang w:val="lt-LT"/>
        </w:rPr>
        <w:t xml:space="preserve">, jei valstybė neįgyvendina pareigos apsaugoti savo gyventojus nuo humanitarinės krizės. </w:t>
      </w:r>
      <w:r w:rsidR="00783459" w:rsidRPr="00E5193C">
        <w:rPr>
          <w:rFonts w:ascii="Times New Roman" w:eastAsia="Calibri" w:hAnsi="Times New Roman"/>
          <w:sz w:val="26"/>
          <w:szCs w:val="26"/>
          <w:lang w:val="lt-LT"/>
        </w:rPr>
        <w:t xml:space="preserve"> JT Generalinio Sekretoriaus 2009 m. sausio 19 d. ataskaita ,,Įgyvendinant pareigą apsaugoti“</w:t>
      </w:r>
      <w:r w:rsidR="00783459" w:rsidRPr="00E5193C">
        <w:rPr>
          <w:rStyle w:val="Puslapioinaosnuoroda"/>
          <w:rFonts w:ascii="Times New Roman" w:eastAsia="Calibri" w:hAnsi="Times New Roman"/>
          <w:sz w:val="26"/>
          <w:szCs w:val="26"/>
          <w:lang w:val="lt-LT"/>
        </w:rPr>
        <w:footnoteReference w:id="391"/>
      </w:r>
      <w:r w:rsidR="00783459" w:rsidRPr="00E5193C">
        <w:rPr>
          <w:rFonts w:ascii="Times New Roman" w:eastAsia="Calibri" w:hAnsi="Times New Roman"/>
          <w:sz w:val="26"/>
          <w:szCs w:val="26"/>
          <w:lang w:val="lt-LT"/>
        </w:rPr>
        <w:t xml:space="preserve"> patvirtino</w:t>
      </w:r>
      <w:r w:rsidR="00ED423F" w:rsidRPr="00E5193C">
        <w:rPr>
          <w:rFonts w:ascii="Times New Roman" w:eastAsia="Calibri" w:hAnsi="Times New Roman"/>
          <w:sz w:val="26"/>
          <w:szCs w:val="26"/>
          <w:lang w:val="lt-LT"/>
        </w:rPr>
        <w:t xml:space="preserve"> šią trijų ramsčių sistemą ir JT Generalinio Sekretoriaus</w:t>
      </w:r>
      <w:r w:rsidR="00783459" w:rsidRPr="00E5193C">
        <w:rPr>
          <w:rFonts w:ascii="Times New Roman" w:eastAsia="Calibri" w:hAnsi="Times New Roman"/>
          <w:sz w:val="26"/>
          <w:szCs w:val="26"/>
          <w:lang w:val="lt-LT"/>
        </w:rPr>
        <w:t xml:space="preserve"> manymu, pareigos apsaugoti koncepcija tapo siauros apimties, bet ,,gili“</w:t>
      </w:r>
      <w:r w:rsidR="00783459" w:rsidRPr="00E5193C">
        <w:rPr>
          <w:rStyle w:val="Puslapioinaosnuoroda"/>
          <w:rFonts w:ascii="Times New Roman" w:eastAsia="Calibri" w:hAnsi="Times New Roman"/>
          <w:sz w:val="26"/>
          <w:szCs w:val="26"/>
          <w:lang w:val="lt-LT"/>
        </w:rPr>
        <w:footnoteReference w:id="392"/>
      </w:r>
      <w:r w:rsidR="00783459" w:rsidRPr="00E5193C">
        <w:rPr>
          <w:rFonts w:ascii="Times New Roman" w:eastAsia="Calibri" w:hAnsi="Times New Roman"/>
          <w:sz w:val="26"/>
          <w:szCs w:val="26"/>
          <w:lang w:val="lt-LT"/>
        </w:rPr>
        <w:t>.</w:t>
      </w:r>
    </w:p>
    <w:p w:rsidR="003F2E0A" w:rsidRPr="00E5193C" w:rsidRDefault="003F2E0A" w:rsidP="00703D21">
      <w:pPr>
        <w:pStyle w:val="Spalvotasspalvinimas3parykinimas1"/>
        <w:numPr>
          <w:ilvl w:val="0"/>
          <w:numId w:val="23"/>
        </w:numPr>
        <w:tabs>
          <w:tab w:val="left" w:pos="993"/>
        </w:tabs>
        <w:spacing w:line="360" w:lineRule="auto"/>
        <w:ind w:left="0" w:firstLine="567"/>
        <w:jc w:val="both"/>
        <w:rPr>
          <w:rFonts w:ascii="Times New Roman" w:eastAsia="Calibri" w:hAnsi="Times New Roman"/>
          <w:sz w:val="26"/>
          <w:szCs w:val="26"/>
          <w:lang w:val="lt-LT"/>
        </w:rPr>
      </w:pPr>
      <w:r w:rsidRPr="00E5193C">
        <w:rPr>
          <w:rFonts w:ascii="Times New Roman" w:eastAsia="Calibri" w:hAnsi="Times New Roman"/>
          <w:sz w:val="26"/>
          <w:szCs w:val="26"/>
          <w:lang w:val="lt-LT"/>
        </w:rPr>
        <w:t>Trečiasis ramstis</w:t>
      </w:r>
      <w:r w:rsidR="0013471D" w:rsidRPr="00E5193C">
        <w:rPr>
          <w:rFonts w:ascii="Times New Roman" w:eastAsia="Calibri" w:hAnsi="Times New Roman"/>
          <w:sz w:val="26"/>
          <w:szCs w:val="26"/>
          <w:lang w:val="lt-LT"/>
        </w:rPr>
        <w:t xml:space="preserve"> dėl ryžtingų bei laiku įgyvendinamų kolektyvinių veiksmų</w:t>
      </w:r>
      <w:r w:rsidRPr="00E5193C">
        <w:rPr>
          <w:rFonts w:ascii="Times New Roman" w:eastAsia="Calibri" w:hAnsi="Times New Roman"/>
          <w:sz w:val="26"/>
          <w:szCs w:val="26"/>
          <w:lang w:val="lt-LT"/>
        </w:rPr>
        <w:t xml:space="preserve"> </w:t>
      </w:r>
      <w:r w:rsidR="00D84D14" w:rsidRPr="00E5193C">
        <w:rPr>
          <w:rFonts w:ascii="Times New Roman" w:eastAsia="Calibri" w:hAnsi="Times New Roman"/>
          <w:sz w:val="26"/>
          <w:szCs w:val="26"/>
          <w:lang w:val="lt-LT"/>
        </w:rPr>
        <w:t>atspindi tarptautinės bendrijos pareigos ginti idėją</w:t>
      </w:r>
      <w:r w:rsidR="00ED423F" w:rsidRPr="00E5193C">
        <w:rPr>
          <w:rFonts w:ascii="Times New Roman" w:eastAsia="Calibri" w:hAnsi="Times New Roman"/>
          <w:sz w:val="26"/>
          <w:szCs w:val="26"/>
          <w:lang w:val="lt-LT"/>
        </w:rPr>
        <w:t>, kuri buvo pateikta Intervencijos komisijos ,,Pareigos apsaugoti“ ataskaitoje. Šis ramstis</w:t>
      </w:r>
      <w:r w:rsidR="00D84D14"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apima taikaus ginčų sprendimo priemones pagal JT Chartijos VI skyrių, tarptautinės taikos ir saugumo atkūrimo priemones pagal JT Chartijos VII skyrių</w:t>
      </w:r>
      <w:r w:rsidR="00534B53" w:rsidRPr="00E5193C">
        <w:rPr>
          <w:rFonts w:ascii="Times New Roman" w:eastAsia="Calibri" w:hAnsi="Times New Roman"/>
          <w:sz w:val="26"/>
          <w:szCs w:val="26"/>
          <w:lang w:val="lt-LT"/>
        </w:rPr>
        <w:t xml:space="preserve">, </w:t>
      </w:r>
      <w:r w:rsidR="00534B53" w:rsidRPr="00E5193C">
        <w:rPr>
          <w:rFonts w:ascii="Times New Roman" w:eastAsia="Calibri" w:hAnsi="Times New Roman"/>
          <w:i/>
          <w:sz w:val="26"/>
          <w:szCs w:val="26"/>
          <w:lang w:val="lt-LT"/>
        </w:rPr>
        <w:t>inter alia</w:t>
      </w:r>
      <w:r w:rsidR="00534B53" w:rsidRPr="00E5193C">
        <w:rPr>
          <w:rFonts w:ascii="Times New Roman" w:eastAsia="Calibri" w:hAnsi="Times New Roman"/>
          <w:sz w:val="26"/>
          <w:szCs w:val="26"/>
          <w:lang w:val="lt-LT"/>
        </w:rPr>
        <w:t xml:space="preserve"> humanitarinę intervenciją</w:t>
      </w:r>
      <w:r w:rsidR="00ED423F"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ir bendradarbiavimą su regioninėmis organizacijomis pagal JT Chartijos VIII skyrių</w:t>
      </w:r>
      <w:r w:rsidRPr="00E5193C">
        <w:rPr>
          <w:rStyle w:val="Puslapioinaosnuoroda"/>
          <w:rFonts w:ascii="Times New Roman" w:eastAsia="Calibri" w:hAnsi="Times New Roman"/>
          <w:sz w:val="26"/>
          <w:szCs w:val="26"/>
          <w:lang w:val="lt-LT"/>
        </w:rPr>
        <w:footnoteReference w:id="393"/>
      </w:r>
      <w:r w:rsidRPr="00E5193C">
        <w:rPr>
          <w:rFonts w:ascii="Times New Roman" w:eastAsia="Calibri" w:hAnsi="Times New Roman"/>
          <w:sz w:val="26"/>
          <w:szCs w:val="26"/>
          <w:lang w:val="lt-LT"/>
        </w:rPr>
        <w:t>.</w:t>
      </w:r>
    </w:p>
    <w:p w:rsidR="009B3A39" w:rsidRPr="00E5193C" w:rsidRDefault="009B3A39" w:rsidP="00703D21">
      <w:pPr>
        <w:pStyle w:val="Spalvotasspalvinimas3parykinimas1"/>
        <w:numPr>
          <w:ilvl w:val="0"/>
          <w:numId w:val="23"/>
        </w:numPr>
        <w:tabs>
          <w:tab w:val="left" w:pos="993"/>
        </w:tabs>
        <w:spacing w:line="360" w:lineRule="auto"/>
        <w:ind w:left="0" w:firstLine="567"/>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Tarptautinė bendrija gali įgyvendinti savo pareigą apsaugoti </w:t>
      </w:r>
      <w:r w:rsidR="005415D6" w:rsidRPr="00E5193C">
        <w:rPr>
          <w:rFonts w:ascii="Times New Roman" w:eastAsia="Calibri" w:hAnsi="Times New Roman"/>
          <w:sz w:val="26"/>
          <w:szCs w:val="26"/>
          <w:lang w:val="lt-LT"/>
        </w:rPr>
        <w:t xml:space="preserve">tik </w:t>
      </w:r>
      <w:r w:rsidRPr="00E5193C">
        <w:rPr>
          <w:rFonts w:ascii="Times New Roman" w:eastAsia="Calibri" w:hAnsi="Times New Roman"/>
          <w:sz w:val="26"/>
          <w:szCs w:val="26"/>
          <w:lang w:val="lt-LT"/>
        </w:rPr>
        <w:t>tuo atveju, kai valstybė</w:t>
      </w:r>
      <w:r w:rsidR="00381399" w:rsidRPr="00E5193C">
        <w:rPr>
          <w:rFonts w:ascii="Times New Roman" w:eastAsia="Calibri" w:hAnsi="Times New Roman"/>
          <w:sz w:val="26"/>
          <w:szCs w:val="26"/>
          <w:lang w:val="lt-LT"/>
        </w:rPr>
        <w:t xml:space="preserve"> akivaizdžiai </w:t>
      </w:r>
      <w:r w:rsidR="00381399" w:rsidRPr="00E5193C">
        <w:rPr>
          <w:rFonts w:ascii="Times New Roman" w:hAnsi="Times New Roman"/>
          <w:sz w:val="26"/>
          <w:szCs w:val="26"/>
          <w:lang w:val="lt-LT"/>
        </w:rPr>
        <w:t>neįgyvendina</w:t>
      </w:r>
      <w:r w:rsidR="00381399" w:rsidRPr="00E5193C">
        <w:rPr>
          <w:rStyle w:val="Puslapioinaosnuoroda"/>
          <w:rFonts w:ascii="Times New Roman" w:hAnsi="Times New Roman"/>
          <w:sz w:val="26"/>
          <w:szCs w:val="26"/>
          <w:lang w:val="lt-LT"/>
        </w:rPr>
        <w:footnoteReference w:id="394"/>
      </w:r>
      <w:r w:rsidR="00381399" w:rsidRPr="00E5193C">
        <w:rPr>
          <w:rFonts w:ascii="Times New Roman" w:hAnsi="Times New Roman"/>
          <w:sz w:val="26"/>
          <w:szCs w:val="26"/>
          <w:lang w:val="lt-LT"/>
        </w:rPr>
        <w:t xml:space="preserve"> savo pagrindinės </w:t>
      </w:r>
      <w:r w:rsidR="0013471D" w:rsidRPr="00E5193C">
        <w:rPr>
          <w:rFonts w:ascii="Times New Roman" w:hAnsi="Times New Roman"/>
          <w:sz w:val="26"/>
          <w:szCs w:val="26"/>
          <w:lang w:val="lt-LT"/>
        </w:rPr>
        <w:t>atsakomybės dėl humanitarinės krizės, t. y. neįgyvendina savo pirminės pareigos apsaugoti</w:t>
      </w:r>
      <w:r w:rsidR="00381399" w:rsidRPr="00E5193C">
        <w:rPr>
          <w:rFonts w:ascii="Times New Roman" w:hAnsi="Times New Roman"/>
          <w:sz w:val="26"/>
          <w:szCs w:val="26"/>
          <w:lang w:val="lt-LT"/>
        </w:rPr>
        <w:t>. Vadinasi, valstybės atsakomybė</w:t>
      </w:r>
      <w:r w:rsidR="000C4522" w:rsidRPr="00E5193C">
        <w:rPr>
          <w:rFonts w:ascii="Times New Roman" w:hAnsi="Times New Roman"/>
          <w:sz w:val="26"/>
          <w:szCs w:val="26"/>
          <w:lang w:val="lt-LT"/>
        </w:rPr>
        <w:t xml:space="preserve"> </w:t>
      </w:r>
      <w:r w:rsidR="00381399" w:rsidRPr="00E5193C">
        <w:rPr>
          <w:rFonts w:ascii="Times New Roman" w:hAnsi="Times New Roman"/>
          <w:sz w:val="26"/>
          <w:szCs w:val="26"/>
          <w:lang w:val="lt-LT"/>
        </w:rPr>
        <w:t>dėl humanitarinės krizės</w:t>
      </w:r>
      <w:r w:rsidR="000C4522" w:rsidRPr="00E5193C">
        <w:rPr>
          <w:rFonts w:ascii="Times New Roman" w:hAnsi="Times New Roman"/>
          <w:sz w:val="26"/>
          <w:szCs w:val="26"/>
          <w:lang w:val="lt-LT"/>
        </w:rPr>
        <w:t xml:space="preserve"> egzistavimas</w:t>
      </w:r>
      <w:r w:rsidR="00381399" w:rsidRPr="00E5193C">
        <w:rPr>
          <w:rFonts w:ascii="Times New Roman" w:hAnsi="Times New Roman"/>
          <w:sz w:val="26"/>
          <w:szCs w:val="26"/>
          <w:lang w:val="lt-LT"/>
        </w:rPr>
        <w:t xml:space="preserve"> turi lemiamos įtakos tarptautinės bendrijos galimybe</w:t>
      </w:r>
      <w:r w:rsidR="0013471D" w:rsidRPr="00E5193C">
        <w:rPr>
          <w:rFonts w:ascii="Times New Roman" w:hAnsi="Times New Roman"/>
          <w:sz w:val="26"/>
          <w:szCs w:val="26"/>
          <w:lang w:val="lt-LT"/>
        </w:rPr>
        <w:t xml:space="preserve">i įgyvendinti </w:t>
      </w:r>
      <w:r w:rsidR="00165391">
        <w:rPr>
          <w:rFonts w:ascii="Times New Roman" w:hAnsi="Times New Roman"/>
          <w:sz w:val="26"/>
          <w:szCs w:val="26"/>
          <w:lang w:val="lt-LT"/>
        </w:rPr>
        <w:t xml:space="preserve">savo </w:t>
      </w:r>
      <w:r w:rsidR="0013471D" w:rsidRPr="00E5193C">
        <w:rPr>
          <w:rFonts w:ascii="Times New Roman" w:hAnsi="Times New Roman"/>
          <w:sz w:val="26"/>
          <w:szCs w:val="26"/>
          <w:lang w:val="lt-LT"/>
        </w:rPr>
        <w:t xml:space="preserve">pareigą apsaugoti </w:t>
      </w:r>
      <w:r w:rsidR="00E0206C">
        <w:rPr>
          <w:rFonts w:ascii="Times New Roman" w:hAnsi="Times New Roman"/>
          <w:sz w:val="26"/>
          <w:szCs w:val="26"/>
          <w:lang w:val="lt-LT"/>
        </w:rPr>
        <w:t>ir imtis kolektyvinių priemonių</w:t>
      </w:r>
      <w:r w:rsidR="0013471D" w:rsidRPr="00E5193C">
        <w:rPr>
          <w:rFonts w:ascii="Times New Roman" w:hAnsi="Times New Roman"/>
          <w:sz w:val="26"/>
          <w:szCs w:val="26"/>
          <w:lang w:val="lt-LT"/>
        </w:rPr>
        <w:t xml:space="preserve">, </w:t>
      </w:r>
      <w:r w:rsidR="0013471D" w:rsidRPr="00E5193C">
        <w:rPr>
          <w:rFonts w:ascii="Times New Roman" w:hAnsi="Times New Roman"/>
          <w:i/>
          <w:sz w:val="26"/>
          <w:szCs w:val="26"/>
          <w:lang w:val="lt-LT"/>
        </w:rPr>
        <w:t>inter alia</w:t>
      </w:r>
      <w:r w:rsidR="0013471D" w:rsidRPr="00E5193C">
        <w:rPr>
          <w:rFonts w:ascii="Times New Roman" w:hAnsi="Times New Roman"/>
          <w:sz w:val="26"/>
          <w:szCs w:val="26"/>
          <w:lang w:val="lt-LT"/>
        </w:rPr>
        <w:t xml:space="preserve"> vykdyti humanitarinę intervenciją.</w:t>
      </w:r>
      <w:r w:rsidR="00ED423F" w:rsidRPr="00E5193C">
        <w:rPr>
          <w:rFonts w:ascii="Times New Roman" w:hAnsi="Times New Roman"/>
          <w:sz w:val="26"/>
          <w:szCs w:val="26"/>
          <w:lang w:val="lt-LT"/>
        </w:rPr>
        <w:t xml:space="preserve"> </w:t>
      </w:r>
      <w:r w:rsidR="0013471D" w:rsidRPr="00E5193C">
        <w:rPr>
          <w:rFonts w:ascii="Times New Roman" w:hAnsi="Times New Roman"/>
          <w:sz w:val="26"/>
          <w:szCs w:val="26"/>
          <w:lang w:val="lt-LT"/>
        </w:rPr>
        <w:t xml:space="preserve"> </w:t>
      </w:r>
      <w:r w:rsidR="00381399" w:rsidRPr="00E5193C">
        <w:rPr>
          <w:rFonts w:ascii="Times New Roman" w:hAnsi="Times New Roman"/>
          <w:sz w:val="26"/>
          <w:szCs w:val="26"/>
          <w:lang w:val="lt-LT"/>
        </w:rPr>
        <w:t xml:space="preserve"> </w:t>
      </w:r>
    </w:p>
    <w:p w:rsidR="00DE22BE" w:rsidRDefault="00435566" w:rsidP="00E0206C">
      <w:pPr>
        <w:pStyle w:val="Spalvotasspalvinimas3parykinimas1"/>
        <w:tabs>
          <w:tab w:val="left" w:pos="709"/>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Atsižvelgiant į tai, </w:t>
      </w:r>
      <w:r w:rsidR="00B21E11" w:rsidRPr="00E5193C">
        <w:rPr>
          <w:rFonts w:ascii="Times New Roman" w:hAnsi="Times New Roman"/>
          <w:sz w:val="26"/>
          <w:szCs w:val="26"/>
          <w:lang w:val="lt-LT"/>
        </w:rPr>
        <w:t xml:space="preserve">galima teigti, jog </w:t>
      </w:r>
      <w:r w:rsidR="00E0206C">
        <w:rPr>
          <w:rFonts w:ascii="Times New Roman" w:hAnsi="Times New Roman"/>
          <w:sz w:val="26"/>
          <w:szCs w:val="26"/>
          <w:lang w:val="lt-LT"/>
        </w:rPr>
        <w:t>r</w:t>
      </w:r>
      <w:r w:rsidR="00165391" w:rsidRPr="00E5193C">
        <w:rPr>
          <w:rFonts w:ascii="Times New Roman" w:hAnsi="Times New Roman"/>
          <w:sz w:val="26"/>
          <w:szCs w:val="26"/>
          <w:lang w:val="lt-LT"/>
        </w:rPr>
        <w:t>emiantis žmogaus teisių apsaugos normomis šiuolaikinėje tarptautinėje teisėje</w:t>
      </w:r>
      <w:r w:rsidR="00165391">
        <w:rPr>
          <w:rFonts w:ascii="Times New Roman" w:hAnsi="Times New Roman"/>
          <w:sz w:val="26"/>
          <w:szCs w:val="26"/>
          <w:lang w:val="lt-LT"/>
        </w:rPr>
        <w:t>,</w:t>
      </w:r>
      <w:r w:rsidR="00165391" w:rsidRPr="00E5193C">
        <w:rPr>
          <w:rFonts w:ascii="Times New Roman" w:hAnsi="Times New Roman"/>
          <w:sz w:val="26"/>
          <w:szCs w:val="26"/>
          <w:lang w:val="lt-LT"/>
        </w:rPr>
        <w:t xml:space="preserve"> </w:t>
      </w:r>
      <w:r w:rsidR="00165391">
        <w:rPr>
          <w:rFonts w:ascii="Times New Roman" w:hAnsi="Times New Roman"/>
          <w:sz w:val="26"/>
          <w:szCs w:val="26"/>
          <w:lang w:val="lt-LT"/>
        </w:rPr>
        <w:t>v</w:t>
      </w:r>
      <w:r w:rsidR="00B21E11" w:rsidRPr="00E5193C">
        <w:rPr>
          <w:rFonts w:ascii="Times New Roman" w:hAnsi="Times New Roman"/>
          <w:sz w:val="26"/>
          <w:szCs w:val="26"/>
          <w:lang w:val="lt-LT"/>
        </w:rPr>
        <w:t xml:space="preserve">alstybės turi pagrindinę </w:t>
      </w:r>
      <w:r w:rsidR="00B21E11" w:rsidRPr="00E5193C">
        <w:rPr>
          <w:rFonts w:ascii="Times New Roman" w:hAnsi="Times New Roman"/>
          <w:sz w:val="26"/>
          <w:szCs w:val="26"/>
          <w:lang w:val="lt-LT"/>
        </w:rPr>
        <w:lastRenderedPageBreak/>
        <w:t xml:space="preserve">atsakomybę dėl humanitarinės krizės ir tarptautinė bendrija </w:t>
      </w:r>
      <w:r w:rsidR="00165391">
        <w:rPr>
          <w:rFonts w:ascii="Times New Roman" w:hAnsi="Times New Roman"/>
          <w:sz w:val="26"/>
          <w:szCs w:val="26"/>
          <w:lang w:val="lt-LT"/>
        </w:rPr>
        <w:t>galėtų</w:t>
      </w:r>
      <w:r w:rsidR="00B21E11" w:rsidRPr="00E5193C">
        <w:rPr>
          <w:rFonts w:ascii="Times New Roman" w:hAnsi="Times New Roman"/>
          <w:sz w:val="26"/>
          <w:szCs w:val="26"/>
          <w:lang w:val="lt-LT"/>
        </w:rPr>
        <w:t xml:space="preserve"> imtis ryžtingų bei laiku įgyvendinamų kolektyvinių priemonių</w:t>
      </w:r>
      <w:r w:rsidR="00165391">
        <w:rPr>
          <w:rFonts w:ascii="Times New Roman" w:hAnsi="Times New Roman"/>
          <w:sz w:val="26"/>
          <w:szCs w:val="26"/>
          <w:lang w:val="lt-LT"/>
        </w:rPr>
        <w:t xml:space="preserve"> vieninteliu atveju, t. y. </w:t>
      </w:r>
      <w:r w:rsidR="00B21E11" w:rsidRPr="00E5193C">
        <w:rPr>
          <w:rFonts w:ascii="Times New Roman" w:hAnsi="Times New Roman"/>
          <w:sz w:val="26"/>
          <w:szCs w:val="26"/>
          <w:lang w:val="lt-LT"/>
        </w:rPr>
        <w:t>jei va</w:t>
      </w:r>
      <w:r w:rsidR="00165391">
        <w:rPr>
          <w:rFonts w:ascii="Times New Roman" w:hAnsi="Times New Roman"/>
          <w:sz w:val="26"/>
          <w:szCs w:val="26"/>
          <w:lang w:val="lt-LT"/>
        </w:rPr>
        <w:t>lstybė akivaizdžiai neįgyvendintų</w:t>
      </w:r>
      <w:r w:rsidR="00B21E11" w:rsidRPr="00E5193C">
        <w:rPr>
          <w:rFonts w:ascii="Times New Roman" w:hAnsi="Times New Roman"/>
          <w:sz w:val="26"/>
          <w:szCs w:val="26"/>
          <w:lang w:val="lt-LT"/>
        </w:rPr>
        <w:t xml:space="preserve"> savo pagri</w:t>
      </w:r>
      <w:r w:rsidR="00914E96" w:rsidRPr="00E5193C">
        <w:rPr>
          <w:rFonts w:ascii="Times New Roman" w:hAnsi="Times New Roman"/>
          <w:sz w:val="26"/>
          <w:szCs w:val="26"/>
          <w:lang w:val="lt-LT"/>
        </w:rPr>
        <w:t xml:space="preserve">ndinės atsakomybės dėl </w:t>
      </w:r>
      <w:r w:rsidR="00165391">
        <w:rPr>
          <w:rFonts w:ascii="Times New Roman" w:hAnsi="Times New Roman"/>
          <w:sz w:val="26"/>
          <w:szCs w:val="26"/>
          <w:lang w:val="lt-LT"/>
        </w:rPr>
        <w:t>humanitarinės krizės</w:t>
      </w:r>
      <w:r w:rsidR="00B21E11" w:rsidRPr="00E5193C">
        <w:rPr>
          <w:rFonts w:ascii="Times New Roman" w:hAnsi="Times New Roman"/>
          <w:sz w:val="26"/>
          <w:szCs w:val="26"/>
          <w:lang w:val="lt-LT"/>
        </w:rPr>
        <w:t xml:space="preserve">. Atsižvelgiant į tai, galima teigti, jog humanitarinė intervencija nėra siejama su valstybės ar tarptautinės organizacijos, naudojančios ginkluotą jėgą, teisėmis pagal tarptautinę teisę, bet </w:t>
      </w:r>
      <w:r w:rsidR="00E0206C">
        <w:rPr>
          <w:rFonts w:ascii="Times New Roman" w:hAnsi="Times New Roman"/>
          <w:sz w:val="26"/>
          <w:szCs w:val="26"/>
          <w:lang w:val="lt-LT"/>
        </w:rPr>
        <w:t xml:space="preserve">yra susijusi </w:t>
      </w:r>
      <w:r w:rsidR="00B21E11" w:rsidRPr="00E5193C">
        <w:rPr>
          <w:rFonts w:ascii="Times New Roman" w:hAnsi="Times New Roman"/>
          <w:sz w:val="26"/>
          <w:szCs w:val="26"/>
          <w:lang w:val="lt-LT"/>
        </w:rPr>
        <w:t>su visos tarptautinės bendrijos pareiga</w:t>
      </w:r>
      <w:r w:rsidR="00914E96" w:rsidRPr="00E5193C">
        <w:rPr>
          <w:rFonts w:ascii="Times New Roman" w:hAnsi="Times New Roman"/>
          <w:sz w:val="26"/>
          <w:szCs w:val="26"/>
          <w:lang w:val="lt-LT"/>
        </w:rPr>
        <w:t xml:space="preserve"> apsaugoti ir</w:t>
      </w:r>
      <w:r w:rsidR="00B21E11" w:rsidRPr="00E5193C">
        <w:rPr>
          <w:rFonts w:ascii="Times New Roman" w:hAnsi="Times New Roman"/>
          <w:sz w:val="26"/>
          <w:szCs w:val="26"/>
          <w:lang w:val="lt-LT"/>
        </w:rPr>
        <w:t xml:space="preserve"> užtikrinti humanitarinių krizių nutraukimą ryžtingomis bei laiku įgyvendinamomis kolektyvinėmis priemonėmis.</w:t>
      </w:r>
    </w:p>
    <w:p w:rsidR="00E0206C" w:rsidRPr="00E5193C" w:rsidRDefault="00E0206C" w:rsidP="00E0206C">
      <w:pPr>
        <w:pStyle w:val="Spalvotasspalvinimas3parykinimas1"/>
        <w:tabs>
          <w:tab w:val="left" w:pos="709"/>
        </w:tabs>
        <w:spacing w:after="0" w:line="360" w:lineRule="auto"/>
        <w:ind w:left="0" w:firstLine="709"/>
        <w:jc w:val="both"/>
        <w:rPr>
          <w:rFonts w:ascii="Times New Roman" w:hAnsi="Times New Roman"/>
          <w:sz w:val="26"/>
          <w:szCs w:val="26"/>
          <w:lang w:val="lt-LT"/>
        </w:rPr>
      </w:pPr>
    </w:p>
    <w:p w:rsidR="00014B0A" w:rsidRPr="00E5193C" w:rsidRDefault="00887387" w:rsidP="00E0206C">
      <w:pPr>
        <w:pStyle w:val="Antrat2"/>
        <w:numPr>
          <w:ilvl w:val="0"/>
          <w:numId w:val="78"/>
        </w:numPr>
        <w:jc w:val="center"/>
        <w:rPr>
          <w:sz w:val="26"/>
          <w:szCs w:val="26"/>
        </w:rPr>
      </w:pPr>
      <w:bookmarkStart w:id="28" w:name="_Toc331936242"/>
      <w:r w:rsidRPr="00E5193C">
        <w:rPr>
          <w:sz w:val="26"/>
          <w:szCs w:val="26"/>
        </w:rPr>
        <w:t>Pareigos apsaugoti koncepcijos įtaka humanitarinės intervencijos koncepcijai</w:t>
      </w:r>
      <w:bookmarkEnd w:id="28"/>
    </w:p>
    <w:p w:rsidR="00AC1AB0" w:rsidRPr="00E5193C" w:rsidRDefault="00AC1AB0" w:rsidP="00E0206C">
      <w:pPr>
        <w:spacing w:after="0"/>
        <w:rPr>
          <w:rFonts w:ascii="Times New Roman" w:hAnsi="Times New Roman"/>
          <w:sz w:val="26"/>
          <w:szCs w:val="26"/>
          <w:lang w:val="lt-LT"/>
        </w:rPr>
      </w:pPr>
    </w:p>
    <w:p w:rsidR="00274944" w:rsidRPr="00E5193C" w:rsidRDefault="00161F94" w:rsidP="00E0206C">
      <w:pPr>
        <w:pStyle w:val="Spalvotasspalvinimas3parykinimas1"/>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Atsižvelgiant į tai, jog p</w:t>
      </w:r>
      <w:r w:rsidR="00014B0A" w:rsidRPr="00E5193C">
        <w:rPr>
          <w:rFonts w:ascii="Times New Roman" w:hAnsi="Times New Roman"/>
          <w:sz w:val="26"/>
          <w:szCs w:val="26"/>
          <w:lang w:val="lt-LT"/>
        </w:rPr>
        <w:t xml:space="preserve">areigos apsaugoti koncepcija numato </w:t>
      </w:r>
      <w:r w:rsidR="0084204C" w:rsidRPr="00E5193C">
        <w:rPr>
          <w:rFonts w:ascii="Times New Roman" w:hAnsi="Times New Roman"/>
          <w:sz w:val="26"/>
          <w:szCs w:val="26"/>
          <w:lang w:val="lt-LT"/>
        </w:rPr>
        <w:t xml:space="preserve">ir </w:t>
      </w:r>
      <w:r w:rsidR="00DE7083" w:rsidRPr="00E5193C">
        <w:rPr>
          <w:rFonts w:ascii="Times New Roman" w:hAnsi="Times New Roman"/>
          <w:sz w:val="26"/>
          <w:szCs w:val="26"/>
          <w:lang w:val="lt-LT"/>
        </w:rPr>
        <w:t xml:space="preserve">tarptautinės bendrijos </w:t>
      </w:r>
      <w:r w:rsidR="0084204C" w:rsidRPr="00E5193C">
        <w:rPr>
          <w:rFonts w:ascii="Times New Roman" w:hAnsi="Times New Roman"/>
          <w:sz w:val="26"/>
          <w:szCs w:val="26"/>
          <w:lang w:val="lt-LT"/>
        </w:rPr>
        <w:t>humanitarinės intervencijos galimybę, jei valstybė neįgyvendina</w:t>
      </w:r>
      <w:r w:rsidR="00DE7083" w:rsidRPr="00E5193C">
        <w:rPr>
          <w:rFonts w:ascii="Times New Roman" w:hAnsi="Times New Roman"/>
          <w:sz w:val="26"/>
          <w:szCs w:val="26"/>
          <w:lang w:val="lt-LT"/>
        </w:rPr>
        <w:t xml:space="preserve"> savo</w:t>
      </w:r>
      <w:r w:rsidR="0084204C" w:rsidRPr="00E5193C">
        <w:rPr>
          <w:rFonts w:ascii="Times New Roman" w:hAnsi="Times New Roman"/>
          <w:sz w:val="26"/>
          <w:szCs w:val="26"/>
          <w:lang w:val="lt-LT"/>
        </w:rPr>
        <w:t xml:space="preserve"> pagrindinės atsa</w:t>
      </w:r>
      <w:r w:rsidR="00DE7083" w:rsidRPr="00E5193C">
        <w:rPr>
          <w:rFonts w:ascii="Times New Roman" w:hAnsi="Times New Roman"/>
          <w:sz w:val="26"/>
          <w:szCs w:val="26"/>
          <w:lang w:val="lt-LT"/>
        </w:rPr>
        <w:t>komybės dėl humanitarinės krizės</w:t>
      </w:r>
      <w:r w:rsidR="0084204C" w:rsidRPr="00E5193C">
        <w:rPr>
          <w:rFonts w:ascii="Times New Roman" w:hAnsi="Times New Roman"/>
          <w:sz w:val="26"/>
          <w:szCs w:val="26"/>
          <w:lang w:val="lt-LT"/>
        </w:rPr>
        <w:t xml:space="preserve">, </w:t>
      </w:r>
      <w:r w:rsidRPr="00E5193C">
        <w:rPr>
          <w:rFonts w:ascii="Times New Roman" w:hAnsi="Times New Roman"/>
          <w:sz w:val="26"/>
          <w:szCs w:val="26"/>
          <w:lang w:val="lt-LT"/>
        </w:rPr>
        <w:t>siekiant pateikti humanitarinės intervencijos koncepcijos sampratą</w:t>
      </w:r>
      <w:r w:rsidR="00DE7083"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84204C" w:rsidRPr="00E5193C">
        <w:rPr>
          <w:rFonts w:ascii="Times New Roman" w:hAnsi="Times New Roman"/>
          <w:sz w:val="26"/>
          <w:szCs w:val="26"/>
          <w:lang w:val="lt-LT"/>
        </w:rPr>
        <w:t>būtina įvertinti naujosios p</w:t>
      </w:r>
      <w:r w:rsidR="00014B0A" w:rsidRPr="00E5193C">
        <w:rPr>
          <w:rFonts w:ascii="Times New Roman" w:hAnsi="Times New Roman"/>
          <w:sz w:val="26"/>
          <w:szCs w:val="26"/>
          <w:lang w:val="lt-LT"/>
        </w:rPr>
        <w:t>areigos apsaugoti koncepcijos įtaką humanitarinės inte</w:t>
      </w:r>
      <w:r w:rsidR="0084204C" w:rsidRPr="00E5193C">
        <w:rPr>
          <w:rFonts w:ascii="Times New Roman" w:hAnsi="Times New Roman"/>
          <w:sz w:val="26"/>
          <w:szCs w:val="26"/>
          <w:lang w:val="lt-LT"/>
        </w:rPr>
        <w:t xml:space="preserve">rvencijos sampratos evoliucijai </w:t>
      </w:r>
      <w:r w:rsidR="00014B0A" w:rsidRPr="00E5193C">
        <w:rPr>
          <w:rFonts w:ascii="Times New Roman" w:hAnsi="Times New Roman"/>
          <w:sz w:val="26"/>
          <w:szCs w:val="26"/>
          <w:lang w:val="lt-LT"/>
        </w:rPr>
        <w:t>šiuo</w:t>
      </w:r>
      <w:r w:rsidR="0084204C" w:rsidRPr="00E5193C">
        <w:rPr>
          <w:rFonts w:ascii="Times New Roman" w:hAnsi="Times New Roman"/>
          <w:sz w:val="26"/>
          <w:szCs w:val="26"/>
          <w:lang w:val="lt-LT"/>
        </w:rPr>
        <w:t xml:space="preserve">laikinėje tarptautinėje teisėje, t. y. ar remiantis naująja pareigos apsaugoti koncepcija pasikeitė humanitarinės </w:t>
      </w:r>
      <w:r w:rsidR="00DE7083" w:rsidRPr="00E5193C">
        <w:rPr>
          <w:rFonts w:ascii="Times New Roman" w:hAnsi="Times New Roman"/>
          <w:sz w:val="26"/>
          <w:szCs w:val="26"/>
          <w:lang w:val="lt-LT"/>
        </w:rPr>
        <w:t xml:space="preserve">intervencijos elementų – humanitarinės krizės ir humanitarinio tikslo </w:t>
      </w:r>
      <w:r w:rsidR="00914E96" w:rsidRPr="00E5193C">
        <w:rPr>
          <w:rFonts w:ascii="Times New Roman" w:hAnsi="Times New Roman"/>
          <w:sz w:val="26"/>
          <w:szCs w:val="26"/>
          <w:lang w:val="lt-LT"/>
        </w:rPr>
        <w:t>–</w:t>
      </w:r>
      <w:r w:rsidR="00387CE2">
        <w:rPr>
          <w:rFonts w:ascii="Times New Roman" w:hAnsi="Times New Roman"/>
          <w:sz w:val="26"/>
          <w:szCs w:val="26"/>
          <w:lang w:val="lt-LT"/>
        </w:rPr>
        <w:t xml:space="preserve"> </w:t>
      </w:r>
      <w:r w:rsidR="00DE7083" w:rsidRPr="00E5193C">
        <w:rPr>
          <w:rFonts w:ascii="Times New Roman" w:hAnsi="Times New Roman"/>
          <w:sz w:val="26"/>
          <w:szCs w:val="26"/>
          <w:lang w:val="lt-LT"/>
        </w:rPr>
        <w:t>samprata.</w:t>
      </w:r>
    </w:p>
    <w:p w:rsidR="00DE7083" w:rsidRPr="00E5193C" w:rsidRDefault="00DE7083" w:rsidP="009C7135">
      <w:pPr>
        <w:pStyle w:val="Spalvotasspalvinimas3parykinimas1"/>
        <w:spacing w:after="0" w:line="360" w:lineRule="auto"/>
        <w:ind w:left="0" w:firstLine="709"/>
        <w:jc w:val="both"/>
        <w:rPr>
          <w:rFonts w:ascii="Times New Roman" w:hAnsi="Times New Roman"/>
          <w:sz w:val="26"/>
          <w:szCs w:val="26"/>
          <w:lang w:val="lt-LT"/>
        </w:rPr>
      </w:pPr>
    </w:p>
    <w:p w:rsidR="000C508C" w:rsidRPr="00E5193C" w:rsidRDefault="00274944" w:rsidP="005C78C7">
      <w:pPr>
        <w:pStyle w:val="Antrat3"/>
        <w:numPr>
          <w:ilvl w:val="1"/>
          <w:numId w:val="78"/>
        </w:numPr>
        <w:jc w:val="center"/>
        <w:rPr>
          <w:sz w:val="26"/>
          <w:szCs w:val="26"/>
        </w:rPr>
      </w:pPr>
      <w:r w:rsidRPr="00E5193C">
        <w:rPr>
          <w:sz w:val="26"/>
          <w:szCs w:val="26"/>
        </w:rPr>
        <w:t xml:space="preserve"> </w:t>
      </w:r>
      <w:bookmarkStart w:id="29" w:name="_Toc331936243"/>
      <w:r w:rsidR="00E85176" w:rsidRPr="00E5193C">
        <w:rPr>
          <w:sz w:val="26"/>
          <w:szCs w:val="26"/>
        </w:rPr>
        <w:t>Pareigos apsaugoti koncepcijos įtaka humanitarinės krizės sampratai</w:t>
      </w:r>
      <w:bookmarkEnd w:id="29"/>
    </w:p>
    <w:p w:rsidR="00990ABF" w:rsidRPr="00E5193C" w:rsidRDefault="00990ABF" w:rsidP="00990ABF">
      <w:pPr>
        <w:rPr>
          <w:rFonts w:ascii="Times New Roman" w:hAnsi="Times New Roman"/>
          <w:sz w:val="26"/>
          <w:szCs w:val="26"/>
          <w:lang w:val="lt-LT"/>
        </w:rPr>
      </w:pPr>
    </w:p>
    <w:p w:rsidR="00050398" w:rsidRPr="00E5193C" w:rsidRDefault="00050398" w:rsidP="00050398">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komisija ataskaitoje ,,Pareiga apsaugoti“ </w:t>
      </w:r>
      <w:r w:rsidR="00AC1AB0" w:rsidRPr="00E5193C">
        <w:rPr>
          <w:rFonts w:ascii="Times New Roman" w:hAnsi="Times New Roman"/>
          <w:sz w:val="26"/>
          <w:szCs w:val="26"/>
          <w:lang w:val="lt-LT"/>
        </w:rPr>
        <w:t>pateikė</w:t>
      </w:r>
      <w:r w:rsidR="0013682B" w:rsidRPr="00E5193C">
        <w:rPr>
          <w:rFonts w:ascii="Times New Roman" w:hAnsi="Times New Roman"/>
          <w:sz w:val="26"/>
          <w:szCs w:val="26"/>
          <w:lang w:val="lt-LT"/>
        </w:rPr>
        <w:t xml:space="preserve"> pavyzdines humanitarinės krizės situacija</w:t>
      </w:r>
      <w:r w:rsidR="00AC1AB0" w:rsidRPr="00E5193C">
        <w:rPr>
          <w:rFonts w:ascii="Times New Roman" w:hAnsi="Times New Roman"/>
          <w:sz w:val="26"/>
          <w:szCs w:val="26"/>
          <w:lang w:val="lt-LT"/>
        </w:rPr>
        <w:t>s, kai galėtų būti svarstoma ginkluotos jėgos panaudojimo</w:t>
      </w:r>
      <w:r w:rsidR="0013682B" w:rsidRPr="00E5193C">
        <w:rPr>
          <w:rFonts w:ascii="Times New Roman" w:hAnsi="Times New Roman"/>
          <w:sz w:val="26"/>
          <w:szCs w:val="26"/>
          <w:lang w:val="lt-LT"/>
        </w:rPr>
        <w:t xml:space="preserve"> galimybė</w:t>
      </w:r>
      <w:r w:rsidR="00DE7083" w:rsidRPr="00E5193C">
        <w:rPr>
          <w:rStyle w:val="Puslapioinaosnuoroda"/>
          <w:rFonts w:ascii="Times New Roman" w:hAnsi="Times New Roman"/>
          <w:sz w:val="26"/>
          <w:szCs w:val="26"/>
          <w:lang w:val="lt-LT"/>
        </w:rPr>
        <w:footnoteReference w:id="395"/>
      </w:r>
      <w:r w:rsidR="00AC1AB0" w:rsidRPr="00E5193C">
        <w:rPr>
          <w:rFonts w:ascii="Times New Roman" w:hAnsi="Times New Roman"/>
          <w:sz w:val="26"/>
          <w:szCs w:val="26"/>
          <w:lang w:val="lt-LT"/>
        </w:rPr>
        <w:t>, t. y.</w:t>
      </w:r>
      <w:r w:rsidR="00F5765A" w:rsidRPr="00E5193C">
        <w:rPr>
          <w:rFonts w:ascii="Times New Roman" w:hAnsi="Times New Roman"/>
          <w:sz w:val="26"/>
          <w:szCs w:val="26"/>
          <w:lang w:val="lt-LT"/>
        </w:rPr>
        <w:t xml:space="preserve"> humanitarinė intervencija</w:t>
      </w:r>
      <w:r w:rsidRPr="00E5193C">
        <w:rPr>
          <w:rFonts w:ascii="Times New Roman" w:hAnsi="Times New Roman"/>
          <w:sz w:val="26"/>
          <w:szCs w:val="26"/>
          <w:lang w:val="lt-LT"/>
        </w:rPr>
        <w:t>:</w:t>
      </w:r>
    </w:p>
    <w:p w:rsidR="00050398" w:rsidRPr="00E5193C" w:rsidRDefault="00050398" w:rsidP="00305BB9">
      <w:pPr>
        <w:pStyle w:val="Spalvotasspalvinimas3parykinimas1"/>
        <w:numPr>
          <w:ilvl w:val="0"/>
          <w:numId w:val="7"/>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Vykdomos 1948 m. JT Genocido konvencijoje numatytos veikos.</w:t>
      </w:r>
    </w:p>
    <w:p w:rsidR="00050398" w:rsidRPr="00E5193C" w:rsidRDefault="00AC1AB0" w:rsidP="00305BB9">
      <w:pPr>
        <w:pStyle w:val="Spalvotasspalvinimas3parykinimas1"/>
        <w:numPr>
          <w:ilvl w:val="0"/>
          <w:numId w:val="7"/>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V</w:t>
      </w:r>
      <w:r w:rsidR="00050398" w:rsidRPr="00E5193C">
        <w:rPr>
          <w:rFonts w:ascii="Times New Roman" w:hAnsi="Times New Roman"/>
          <w:sz w:val="26"/>
          <w:szCs w:val="26"/>
          <w:lang w:val="lt-LT"/>
        </w:rPr>
        <w:t>ykdomi masiniai</w:t>
      </w:r>
      <w:r w:rsidR="00D4413B" w:rsidRPr="00E5193C">
        <w:rPr>
          <w:rFonts w:ascii="Times New Roman" w:hAnsi="Times New Roman"/>
          <w:sz w:val="26"/>
          <w:szCs w:val="26"/>
          <w:lang w:val="lt-LT"/>
        </w:rPr>
        <w:t xml:space="preserve"> gyventojų</w:t>
      </w:r>
      <w:r w:rsidR="00050398" w:rsidRPr="00E5193C">
        <w:rPr>
          <w:rFonts w:ascii="Times New Roman" w:hAnsi="Times New Roman"/>
          <w:sz w:val="26"/>
          <w:szCs w:val="26"/>
          <w:lang w:val="lt-LT"/>
        </w:rPr>
        <w:t xml:space="preserve"> žudymai su ar be tikslo išnaikinti tam tikrą grupę kaip tokią arba esminę jos dalį ir egzistuojant arba neegzistuojant valstybės atsakomybei dėl </w:t>
      </w:r>
      <w:r w:rsidR="00D4413B" w:rsidRPr="00E5193C">
        <w:rPr>
          <w:rFonts w:ascii="Times New Roman" w:hAnsi="Times New Roman"/>
          <w:sz w:val="26"/>
          <w:szCs w:val="26"/>
          <w:lang w:val="lt-LT"/>
        </w:rPr>
        <w:t>jų.</w:t>
      </w:r>
    </w:p>
    <w:p w:rsidR="00050398" w:rsidRPr="00E5193C" w:rsidRDefault="00AC1AB0" w:rsidP="00305BB9">
      <w:pPr>
        <w:pStyle w:val="Spalvotasspalvinimas3parykinimas1"/>
        <w:numPr>
          <w:ilvl w:val="0"/>
          <w:numId w:val="7"/>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w:t>
      </w:r>
      <w:r w:rsidR="00D4413B" w:rsidRPr="00E5193C">
        <w:rPr>
          <w:rFonts w:ascii="Times New Roman" w:hAnsi="Times New Roman"/>
          <w:sz w:val="26"/>
          <w:szCs w:val="26"/>
          <w:lang w:val="lt-LT"/>
        </w:rPr>
        <w:t>ykdomas etninis valymas</w:t>
      </w:r>
      <w:r w:rsidR="00050398" w:rsidRPr="00E5193C">
        <w:rPr>
          <w:rFonts w:ascii="Times New Roman" w:hAnsi="Times New Roman"/>
          <w:sz w:val="26"/>
          <w:szCs w:val="26"/>
          <w:lang w:val="lt-LT"/>
        </w:rPr>
        <w:t xml:space="preserve">, įskaitant sistemingus tam tikros grupės narių žudymus siekiant sumažinti arba išnaikinti </w:t>
      </w:r>
      <w:r w:rsidR="00D4413B" w:rsidRPr="00E5193C">
        <w:rPr>
          <w:rFonts w:ascii="Times New Roman" w:hAnsi="Times New Roman"/>
          <w:sz w:val="26"/>
          <w:szCs w:val="26"/>
          <w:lang w:val="lt-LT"/>
        </w:rPr>
        <w:t>šią grupę</w:t>
      </w:r>
      <w:r w:rsidR="00050398" w:rsidRPr="00E5193C">
        <w:rPr>
          <w:rFonts w:ascii="Times New Roman" w:hAnsi="Times New Roman"/>
          <w:sz w:val="26"/>
          <w:szCs w:val="26"/>
          <w:lang w:val="lt-LT"/>
        </w:rPr>
        <w:t xml:space="preserve"> tam tikroje</w:t>
      </w:r>
      <w:r w:rsidR="00F5765A" w:rsidRPr="00E5193C">
        <w:rPr>
          <w:rFonts w:ascii="Times New Roman" w:hAnsi="Times New Roman"/>
          <w:sz w:val="26"/>
          <w:szCs w:val="26"/>
          <w:lang w:val="lt-LT"/>
        </w:rPr>
        <w:t xml:space="preserve"> jų gyvenamoje</w:t>
      </w:r>
      <w:r w:rsidR="00050398" w:rsidRPr="00E5193C">
        <w:rPr>
          <w:rFonts w:ascii="Times New Roman" w:hAnsi="Times New Roman"/>
          <w:sz w:val="26"/>
          <w:szCs w:val="26"/>
          <w:lang w:val="lt-LT"/>
        </w:rPr>
        <w:t xml:space="preserve"> teritorijoje; </w:t>
      </w:r>
      <w:r w:rsidR="00D4413B" w:rsidRPr="00E5193C">
        <w:rPr>
          <w:rFonts w:ascii="Times New Roman" w:hAnsi="Times New Roman"/>
          <w:sz w:val="26"/>
          <w:szCs w:val="26"/>
          <w:lang w:val="lt-LT"/>
        </w:rPr>
        <w:t>naudojamas smurtas</w:t>
      </w:r>
      <w:r w:rsidR="00050398" w:rsidRPr="00E5193C">
        <w:rPr>
          <w:rFonts w:ascii="Times New Roman" w:hAnsi="Times New Roman"/>
          <w:sz w:val="26"/>
          <w:szCs w:val="26"/>
          <w:lang w:val="lt-LT"/>
        </w:rPr>
        <w:t xml:space="preserve">, siekiant priversti asmenis palikti jų gyvenamąją teritoriją ir sistemingas tam tikros grupės moterų prievartavimas </w:t>
      </w:r>
      <w:r w:rsidR="00D4413B" w:rsidRPr="00E5193C">
        <w:rPr>
          <w:rFonts w:ascii="Times New Roman" w:hAnsi="Times New Roman"/>
          <w:sz w:val="26"/>
          <w:szCs w:val="26"/>
          <w:lang w:val="lt-LT"/>
        </w:rPr>
        <w:t xml:space="preserve">siekiant </w:t>
      </w:r>
      <w:r w:rsidR="00050398" w:rsidRPr="00E5193C">
        <w:rPr>
          <w:rFonts w:ascii="Times New Roman" w:hAnsi="Times New Roman"/>
          <w:sz w:val="26"/>
          <w:szCs w:val="26"/>
          <w:lang w:val="lt-LT"/>
        </w:rPr>
        <w:t xml:space="preserve">pakeisti </w:t>
      </w:r>
      <w:r w:rsidR="00F5765A" w:rsidRPr="00E5193C">
        <w:rPr>
          <w:rFonts w:ascii="Times New Roman" w:hAnsi="Times New Roman"/>
          <w:sz w:val="26"/>
          <w:szCs w:val="26"/>
          <w:lang w:val="lt-LT"/>
        </w:rPr>
        <w:t>tam tikros grupės etninę sudėtį.</w:t>
      </w:r>
    </w:p>
    <w:p w:rsidR="00050398" w:rsidRPr="00E5193C" w:rsidRDefault="00AC1AB0" w:rsidP="00305BB9">
      <w:pPr>
        <w:pStyle w:val="Spalvotasspalvinimas3parykinimas1"/>
        <w:numPr>
          <w:ilvl w:val="0"/>
          <w:numId w:val="7"/>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w:t>
      </w:r>
      <w:r w:rsidR="00D4413B" w:rsidRPr="00E5193C">
        <w:rPr>
          <w:rFonts w:ascii="Times New Roman" w:hAnsi="Times New Roman"/>
          <w:sz w:val="26"/>
          <w:szCs w:val="26"/>
          <w:lang w:val="lt-LT"/>
        </w:rPr>
        <w:t xml:space="preserve">ykdomi </w:t>
      </w:r>
      <w:r w:rsidR="00050398" w:rsidRPr="00E5193C">
        <w:rPr>
          <w:rFonts w:ascii="Times New Roman" w:hAnsi="Times New Roman"/>
          <w:sz w:val="26"/>
          <w:szCs w:val="26"/>
          <w:lang w:val="lt-LT"/>
        </w:rPr>
        <w:t>nusikaltimai žmoniškumui ir kiti tarptautinės humanitarinės teisės pažeidimai, numatyti Ženevos konvencijose ir jos papildomuose protokoluose bei kituose tarptautinės teisės šaltiniuose, numatančiuose atsakomybę už ma</w:t>
      </w:r>
      <w:r w:rsidR="00F5765A" w:rsidRPr="00E5193C">
        <w:rPr>
          <w:rFonts w:ascii="Times New Roman" w:hAnsi="Times New Roman"/>
          <w:sz w:val="26"/>
          <w:szCs w:val="26"/>
          <w:lang w:val="lt-LT"/>
        </w:rPr>
        <w:t>sinius žudymus ir etninį valymą.</w:t>
      </w:r>
    </w:p>
    <w:p w:rsidR="00050398" w:rsidRPr="00E5193C" w:rsidRDefault="00AC1AB0" w:rsidP="00305BB9">
      <w:pPr>
        <w:pStyle w:val="Spalvotasspalvinimas3parykinimas1"/>
        <w:numPr>
          <w:ilvl w:val="0"/>
          <w:numId w:val="7"/>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Žlunga valstybė</w:t>
      </w:r>
      <w:r w:rsidR="00D4413B" w:rsidRPr="00E5193C">
        <w:rPr>
          <w:rFonts w:ascii="Times New Roman" w:hAnsi="Times New Roman"/>
          <w:sz w:val="26"/>
          <w:szCs w:val="26"/>
          <w:lang w:val="lt-LT"/>
        </w:rPr>
        <w:t xml:space="preserve"> ir </w:t>
      </w:r>
      <w:r w:rsidR="001E0E47" w:rsidRPr="00E5193C">
        <w:rPr>
          <w:rFonts w:ascii="Times New Roman" w:hAnsi="Times New Roman"/>
          <w:sz w:val="26"/>
          <w:szCs w:val="26"/>
          <w:lang w:val="lt-LT"/>
        </w:rPr>
        <w:t>susidariusi</w:t>
      </w:r>
      <w:r w:rsidR="00D4413B" w:rsidRPr="00E5193C">
        <w:rPr>
          <w:rFonts w:ascii="Times New Roman" w:hAnsi="Times New Roman"/>
          <w:sz w:val="26"/>
          <w:szCs w:val="26"/>
          <w:lang w:val="lt-LT"/>
        </w:rPr>
        <w:t xml:space="preserve"> situacija turi įtakos </w:t>
      </w:r>
      <w:r w:rsidR="00050398" w:rsidRPr="00E5193C">
        <w:rPr>
          <w:rFonts w:ascii="Times New Roman" w:hAnsi="Times New Roman"/>
          <w:sz w:val="26"/>
          <w:szCs w:val="26"/>
          <w:lang w:val="lt-LT"/>
        </w:rPr>
        <w:t xml:space="preserve">gyventojų </w:t>
      </w:r>
      <w:r w:rsidR="00D4413B" w:rsidRPr="00E5193C">
        <w:rPr>
          <w:rFonts w:ascii="Times New Roman" w:hAnsi="Times New Roman"/>
          <w:sz w:val="26"/>
          <w:szCs w:val="26"/>
          <w:lang w:val="lt-LT"/>
        </w:rPr>
        <w:t>badui</w:t>
      </w:r>
      <w:r w:rsidR="00050398" w:rsidRPr="00E5193C">
        <w:rPr>
          <w:rFonts w:ascii="Times New Roman" w:hAnsi="Times New Roman"/>
          <w:sz w:val="26"/>
          <w:szCs w:val="26"/>
          <w:lang w:val="lt-LT"/>
        </w:rPr>
        <w:t xml:space="preserve"> arba</w:t>
      </w:r>
      <w:r w:rsidR="00D4413B" w:rsidRPr="00E5193C">
        <w:rPr>
          <w:rFonts w:ascii="Times New Roman" w:hAnsi="Times New Roman"/>
          <w:sz w:val="26"/>
          <w:szCs w:val="26"/>
          <w:lang w:val="lt-LT"/>
        </w:rPr>
        <w:t xml:space="preserve"> pilietiniam karui, kurio metu visos konflikto pusės vykdo žmogaus teisių pažeidimus</w:t>
      </w:r>
      <w:r w:rsidR="00F5765A" w:rsidRPr="00E5193C">
        <w:rPr>
          <w:rFonts w:ascii="Times New Roman" w:hAnsi="Times New Roman"/>
          <w:sz w:val="26"/>
          <w:szCs w:val="26"/>
          <w:lang w:val="lt-LT"/>
        </w:rPr>
        <w:t>.</w:t>
      </w:r>
    </w:p>
    <w:p w:rsidR="00D4413B" w:rsidRPr="00E5193C" w:rsidRDefault="00AC1AB0" w:rsidP="00305BB9">
      <w:pPr>
        <w:pStyle w:val="Spalvotasspalvinimas3parykinimas1"/>
        <w:numPr>
          <w:ilvl w:val="0"/>
          <w:numId w:val="7"/>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Į</w:t>
      </w:r>
      <w:r w:rsidR="001E0E47" w:rsidRPr="00E5193C">
        <w:rPr>
          <w:rFonts w:ascii="Times New Roman" w:hAnsi="Times New Roman"/>
          <w:sz w:val="26"/>
          <w:szCs w:val="26"/>
          <w:lang w:val="lt-LT"/>
        </w:rPr>
        <w:t>vyksta stichinė nelaimė ir</w:t>
      </w:r>
      <w:r w:rsidR="00050398" w:rsidRPr="00E5193C">
        <w:rPr>
          <w:rFonts w:ascii="Times New Roman" w:hAnsi="Times New Roman"/>
          <w:sz w:val="26"/>
          <w:szCs w:val="26"/>
          <w:lang w:val="lt-LT"/>
        </w:rPr>
        <w:t xml:space="preserve"> valstybė</w:t>
      </w:r>
      <w:r w:rsidR="001E0E47" w:rsidRPr="00E5193C">
        <w:rPr>
          <w:rFonts w:ascii="Times New Roman" w:hAnsi="Times New Roman"/>
          <w:sz w:val="26"/>
          <w:szCs w:val="26"/>
          <w:lang w:val="lt-LT"/>
        </w:rPr>
        <w:t xml:space="preserve"> </w:t>
      </w:r>
      <w:r w:rsidR="00050398" w:rsidRPr="00E5193C">
        <w:rPr>
          <w:rFonts w:ascii="Times New Roman" w:hAnsi="Times New Roman"/>
          <w:sz w:val="26"/>
          <w:szCs w:val="26"/>
          <w:lang w:val="lt-LT"/>
        </w:rPr>
        <w:t xml:space="preserve">nenori arba </w:t>
      </w:r>
      <w:r w:rsidR="00D4413B" w:rsidRPr="00E5193C">
        <w:rPr>
          <w:rFonts w:ascii="Times New Roman" w:hAnsi="Times New Roman"/>
          <w:sz w:val="26"/>
          <w:szCs w:val="26"/>
          <w:lang w:val="lt-LT"/>
        </w:rPr>
        <w:t>neg</w:t>
      </w:r>
      <w:r w:rsidR="00050398" w:rsidRPr="00E5193C">
        <w:rPr>
          <w:rFonts w:ascii="Times New Roman" w:hAnsi="Times New Roman"/>
          <w:sz w:val="26"/>
          <w:szCs w:val="26"/>
          <w:lang w:val="lt-LT"/>
        </w:rPr>
        <w:t>a</w:t>
      </w:r>
      <w:r w:rsidR="00D4413B" w:rsidRPr="00E5193C">
        <w:rPr>
          <w:rFonts w:ascii="Times New Roman" w:hAnsi="Times New Roman"/>
          <w:sz w:val="26"/>
          <w:szCs w:val="26"/>
          <w:lang w:val="lt-LT"/>
        </w:rPr>
        <w:t>li</w:t>
      </w:r>
      <w:r w:rsidR="00050398" w:rsidRPr="00E5193C">
        <w:rPr>
          <w:rFonts w:ascii="Times New Roman" w:hAnsi="Times New Roman"/>
          <w:sz w:val="26"/>
          <w:szCs w:val="26"/>
          <w:lang w:val="lt-LT"/>
        </w:rPr>
        <w:t xml:space="preserve"> padėti </w:t>
      </w:r>
      <w:r w:rsidR="00D4413B" w:rsidRPr="00E5193C">
        <w:rPr>
          <w:rFonts w:ascii="Times New Roman" w:hAnsi="Times New Roman"/>
          <w:sz w:val="26"/>
          <w:szCs w:val="26"/>
          <w:lang w:val="lt-LT"/>
        </w:rPr>
        <w:t>gyventojams</w:t>
      </w:r>
      <w:r w:rsidR="00050398" w:rsidRPr="00E5193C">
        <w:rPr>
          <w:rFonts w:ascii="Times New Roman" w:hAnsi="Times New Roman"/>
          <w:sz w:val="26"/>
          <w:szCs w:val="26"/>
          <w:lang w:val="lt-LT"/>
        </w:rPr>
        <w:t>,</w:t>
      </w:r>
      <w:r w:rsidR="001E0E47" w:rsidRPr="00E5193C">
        <w:rPr>
          <w:rFonts w:ascii="Times New Roman" w:hAnsi="Times New Roman"/>
          <w:sz w:val="26"/>
          <w:szCs w:val="26"/>
          <w:lang w:val="lt-LT"/>
        </w:rPr>
        <w:t xml:space="preserve"> kenčiantiems nuo humanitarinės nelaimės,</w:t>
      </w:r>
      <w:r w:rsidR="00050398" w:rsidRPr="00E5193C">
        <w:rPr>
          <w:rFonts w:ascii="Times New Roman" w:hAnsi="Times New Roman"/>
          <w:sz w:val="26"/>
          <w:szCs w:val="26"/>
          <w:lang w:val="lt-LT"/>
        </w:rPr>
        <w:t xml:space="preserve"> </w:t>
      </w:r>
      <w:r w:rsidR="001E0E47" w:rsidRPr="00E5193C">
        <w:rPr>
          <w:rFonts w:ascii="Times New Roman" w:hAnsi="Times New Roman"/>
          <w:sz w:val="26"/>
          <w:szCs w:val="26"/>
          <w:lang w:val="lt-LT"/>
        </w:rPr>
        <w:t>neprašo</w:t>
      </w:r>
      <w:r w:rsidR="00D4413B" w:rsidRPr="00E5193C">
        <w:rPr>
          <w:rFonts w:ascii="Times New Roman" w:hAnsi="Times New Roman"/>
          <w:sz w:val="26"/>
          <w:szCs w:val="26"/>
          <w:lang w:val="lt-LT"/>
        </w:rPr>
        <w:t xml:space="preserve"> tarptautinės pagalbos ir susidariusi situacija turi įtakos augančiam </w:t>
      </w:r>
      <w:r w:rsidRPr="00E5193C">
        <w:rPr>
          <w:rFonts w:ascii="Times New Roman" w:hAnsi="Times New Roman"/>
          <w:sz w:val="26"/>
          <w:szCs w:val="26"/>
          <w:lang w:val="lt-LT"/>
        </w:rPr>
        <w:t xml:space="preserve">humanitarinės nelaimės </w:t>
      </w:r>
      <w:r w:rsidR="00D4413B" w:rsidRPr="00E5193C">
        <w:rPr>
          <w:rFonts w:ascii="Times New Roman" w:hAnsi="Times New Roman"/>
          <w:sz w:val="26"/>
          <w:szCs w:val="26"/>
          <w:lang w:val="lt-LT"/>
        </w:rPr>
        <w:t>aukų skaičiui</w:t>
      </w:r>
      <w:r w:rsidR="00050398" w:rsidRPr="00E5193C">
        <w:rPr>
          <w:rFonts w:ascii="Times New Roman" w:hAnsi="Times New Roman"/>
          <w:sz w:val="26"/>
          <w:szCs w:val="26"/>
          <w:lang w:val="lt-LT"/>
        </w:rPr>
        <w:t xml:space="preserve">. </w:t>
      </w:r>
    </w:p>
    <w:p w:rsidR="00E0206C" w:rsidRDefault="00AD58F3" w:rsidP="009312D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Akivaizdu, jog Intervencijos komisija human</w:t>
      </w:r>
      <w:r w:rsidR="001E0E47" w:rsidRPr="00E5193C">
        <w:rPr>
          <w:rFonts w:ascii="Times New Roman" w:hAnsi="Times New Roman"/>
          <w:sz w:val="26"/>
          <w:szCs w:val="26"/>
          <w:lang w:val="lt-LT"/>
        </w:rPr>
        <w:t>itarinę krizę suprato plačiai</w:t>
      </w:r>
      <w:r w:rsidR="00DE7083" w:rsidRPr="00E5193C">
        <w:rPr>
          <w:rFonts w:ascii="Times New Roman" w:hAnsi="Times New Roman"/>
          <w:sz w:val="26"/>
          <w:szCs w:val="26"/>
          <w:lang w:val="lt-LT"/>
        </w:rPr>
        <w:t xml:space="preserve">. Vis dėlto, reikia pripažinti, jog pirmose keturiose dalyse nurodyti žmogaus teisių pažeidimai persipina, nes </w:t>
      </w:r>
      <w:r w:rsidR="00E0206C" w:rsidRPr="00E5193C">
        <w:rPr>
          <w:rFonts w:ascii="Times New Roman" w:hAnsi="Times New Roman"/>
          <w:sz w:val="26"/>
          <w:szCs w:val="26"/>
          <w:lang w:val="lt-LT"/>
        </w:rPr>
        <w:t>b.</w:t>
      </w:r>
      <w:r w:rsidR="00E0206C">
        <w:rPr>
          <w:rFonts w:ascii="Times New Roman" w:hAnsi="Times New Roman"/>
          <w:sz w:val="26"/>
          <w:szCs w:val="26"/>
          <w:lang w:val="lt-LT"/>
        </w:rPr>
        <w:t xml:space="preserve"> </w:t>
      </w:r>
      <w:r w:rsidR="00DE7083" w:rsidRPr="00E5193C">
        <w:rPr>
          <w:rFonts w:ascii="Times New Roman" w:hAnsi="Times New Roman"/>
          <w:sz w:val="26"/>
          <w:szCs w:val="26"/>
          <w:lang w:val="lt-LT"/>
        </w:rPr>
        <w:t>dalyje numatyti masiniai žudymai su tikslu iš</w:t>
      </w:r>
      <w:r w:rsidR="00914E96" w:rsidRPr="00E5193C">
        <w:rPr>
          <w:rFonts w:ascii="Times New Roman" w:hAnsi="Times New Roman"/>
          <w:sz w:val="26"/>
          <w:szCs w:val="26"/>
          <w:lang w:val="lt-LT"/>
        </w:rPr>
        <w:t>naikinti tam tikrą grupę patenka</w:t>
      </w:r>
      <w:r w:rsidR="00DE7083" w:rsidRPr="00E5193C">
        <w:rPr>
          <w:rFonts w:ascii="Times New Roman" w:hAnsi="Times New Roman"/>
          <w:sz w:val="26"/>
          <w:szCs w:val="26"/>
          <w:lang w:val="lt-LT"/>
        </w:rPr>
        <w:t xml:space="preserve"> į JT Genocido konvencijos draudimą, t. y. į </w:t>
      </w:r>
      <w:r w:rsidR="00E0206C" w:rsidRPr="00E5193C">
        <w:rPr>
          <w:rFonts w:ascii="Times New Roman" w:hAnsi="Times New Roman"/>
          <w:sz w:val="26"/>
          <w:szCs w:val="26"/>
          <w:lang w:val="lt-LT"/>
        </w:rPr>
        <w:t>a.</w:t>
      </w:r>
      <w:r w:rsidR="00E0206C">
        <w:rPr>
          <w:rFonts w:ascii="Times New Roman" w:hAnsi="Times New Roman"/>
          <w:sz w:val="26"/>
          <w:szCs w:val="26"/>
          <w:lang w:val="lt-LT"/>
        </w:rPr>
        <w:t xml:space="preserve"> </w:t>
      </w:r>
      <w:r w:rsidR="00D52151" w:rsidRPr="00E5193C">
        <w:rPr>
          <w:rFonts w:ascii="Times New Roman" w:hAnsi="Times New Roman"/>
          <w:sz w:val="26"/>
          <w:szCs w:val="26"/>
          <w:lang w:val="lt-LT"/>
        </w:rPr>
        <w:t>dalį</w:t>
      </w:r>
      <w:r w:rsidR="00E0206C">
        <w:rPr>
          <w:rFonts w:ascii="Times New Roman" w:hAnsi="Times New Roman"/>
          <w:sz w:val="26"/>
          <w:szCs w:val="26"/>
          <w:lang w:val="lt-LT"/>
        </w:rPr>
        <w:t>.</w:t>
      </w:r>
      <w:r w:rsidR="00D52151" w:rsidRPr="00E5193C">
        <w:rPr>
          <w:rFonts w:ascii="Times New Roman" w:hAnsi="Times New Roman"/>
          <w:sz w:val="26"/>
          <w:szCs w:val="26"/>
          <w:lang w:val="lt-LT"/>
        </w:rPr>
        <w:t xml:space="preserve"> </w:t>
      </w:r>
      <w:r w:rsidR="00914E96" w:rsidRPr="00E5193C">
        <w:rPr>
          <w:rFonts w:ascii="Times New Roman" w:hAnsi="Times New Roman"/>
          <w:sz w:val="26"/>
          <w:szCs w:val="26"/>
          <w:lang w:val="lt-LT"/>
        </w:rPr>
        <w:t>O masinius</w:t>
      </w:r>
      <w:r w:rsidR="00936DD8" w:rsidRPr="00E5193C">
        <w:rPr>
          <w:rFonts w:ascii="Times New Roman" w:hAnsi="Times New Roman"/>
          <w:sz w:val="26"/>
          <w:szCs w:val="26"/>
          <w:lang w:val="lt-LT"/>
        </w:rPr>
        <w:t xml:space="preserve"> gyventojų žudym</w:t>
      </w:r>
      <w:r w:rsidR="00914E96" w:rsidRPr="00E5193C">
        <w:rPr>
          <w:rFonts w:ascii="Times New Roman" w:hAnsi="Times New Roman"/>
          <w:sz w:val="26"/>
          <w:szCs w:val="26"/>
          <w:lang w:val="lt-LT"/>
        </w:rPr>
        <w:t>us</w:t>
      </w:r>
      <w:r w:rsidR="00936DD8" w:rsidRPr="00E5193C">
        <w:rPr>
          <w:rFonts w:ascii="Times New Roman" w:hAnsi="Times New Roman"/>
          <w:sz w:val="26"/>
          <w:szCs w:val="26"/>
          <w:lang w:val="lt-LT"/>
        </w:rPr>
        <w:t xml:space="preserve"> neegzistuojant valstybės atsakomybei dėl jų</w:t>
      </w:r>
      <w:r w:rsidR="00DE7083" w:rsidRPr="00E5193C">
        <w:rPr>
          <w:rFonts w:ascii="Times New Roman" w:hAnsi="Times New Roman"/>
          <w:sz w:val="26"/>
          <w:szCs w:val="26"/>
          <w:lang w:val="lt-LT"/>
        </w:rPr>
        <w:t xml:space="preserve"> </w:t>
      </w:r>
      <w:r w:rsidR="00914E96" w:rsidRPr="00E5193C">
        <w:rPr>
          <w:rFonts w:ascii="Times New Roman" w:hAnsi="Times New Roman"/>
          <w:sz w:val="26"/>
          <w:szCs w:val="26"/>
          <w:lang w:val="lt-LT"/>
        </w:rPr>
        <w:t>apima e. dalis</w:t>
      </w:r>
      <w:r w:rsidR="00936DD8" w:rsidRPr="00E5193C">
        <w:rPr>
          <w:rFonts w:ascii="Times New Roman" w:hAnsi="Times New Roman"/>
          <w:sz w:val="26"/>
          <w:szCs w:val="26"/>
          <w:lang w:val="lt-LT"/>
        </w:rPr>
        <w:t xml:space="preserve">, kuri skirta žlugusios valstybės atvejui. Etninio </w:t>
      </w:r>
      <w:r w:rsidR="00914E96" w:rsidRPr="00E5193C">
        <w:rPr>
          <w:rFonts w:ascii="Times New Roman" w:hAnsi="Times New Roman"/>
          <w:sz w:val="26"/>
          <w:szCs w:val="26"/>
          <w:lang w:val="lt-LT"/>
        </w:rPr>
        <w:t>valymo veiksmus vardina c. dalis</w:t>
      </w:r>
      <w:r w:rsidR="00936DD8" w:rsidRPr="00E5193C">
        <w:rPr>
          <w:rFonts w:ascii="Times New Roman" w:hAnsi="Times New Roman"/>
          <w:sz w:val="26"/>
          <w:szCs w:val="26"/>
          <w:lang w:val="lt-LT"/>
        </w:rPr>
        <w:t>, o d</w:t>
      </w:r>
      <w:r w:rsidR="00914E96" w:rsidRPr="00E5193C">
        <w:rPr>
          <w:rFonts w:ascii="Times New Roman" w:hAnsi="Times New Roman"/>
          <w:sz w:val="26"/>
          <w:szCs w:val="26"/>
          <w:lang w:val="lt-LT"/>
        </w:rPr>
        <w:t>.</w:t>
      </w:r>
      <w:r w:rsidR="00936DD8" w:rsidRPr="00E5193C">
        <w:rPr>
          <w:rFonts w:ascii="Times New Roman" w:hAnsi="Times New Roman"/>
          <w:sz w:val="26"/>
          <w:szCs w:val="26"/>
          <w:lang w:val="lt-LT"/>
        </w:rPr>
        <w:t xml:space="preserve"> dalis nurodo, </w:t>
      </w:r>
      <w:r w:rsidR="00914E96" w:rsidRPr="00E5193C">
        <w:rPr>
          <w:rFonts w:ascii="Times New Roman" w:hAnsi="Times New Roman"/>
          <w:sz w:val="26"/>
          <w:szCs w:val="26"/>
          <w:lang w:val="lt-LT"/>
        </w:rPr>
        <w:t xml:space="preserve">jog </w:t>
      </w:r>
      <w:r w:rsidR="00936DD8" w:rsidRPr="00E5193C">
        <w:rPr>
          <w:rFonts w:ascii="Times New Roman" w:hAnsi="Times New Roman"/>
          <w:sz w:val="26"/>
          <w:szCs w:val="26"/>
          <w:lang w:val="lt-LT"/>
        </w:rPr>
        <w:t xml:space="preserve">humanitarinės krizės priežastimi gali būti ir nusikaltimai žmoniškumui bei kiti tarptautinės humanitarinės teisės pažeidimai, numatyti Ženevos konvencijose ir jos papildomuose protokoluose bei kituose tarptautinės teisės šaltiniuose, numatančiuose atsakomybę už masinius žudymus ir etninį valymą. </w:t>
      </w:r>
    </w:p>
    <w:p w:rsidR="00936DD8" w:rsidRPr="00E5193C" w:rsidRDefault="00DE7083" w:rsidP="009312D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lastRenderedPageBreak/>
        <w:t>Etninio valymo veiksmai, kaip jau minėta diser</w:t>
      </w:r>
      <w:r w:rsidR="00914E96" w:rsidRPr="00E5193C">
        <w:rPr>
          <w:rFonts w:ascii="Times New Roman" w:hAnsi="Times New Roman"/>
          <w:sz w:val="26"/>
          <w:szCs w:val="26"/>
          <w:lang w:val="lt-LT"/>
        </w:rPr>
        <w:t xml:space="preserve">tacijos </w:t>
      </w:r>
      <w:r w:rsidR="00E0206C" w:rsidRPr="00E5193C">
        <w:rPr>
          <w:rFonts w:ascii="Times New Roman" w:hAnsi="Times New Roman"/>
          <w:sz w:val="26"/>
          <w:szCs w:val="26"/>
          <w:lang w:val="lt-LT"/>
        </w:rPr>
        <w:t xml:space="preserve">pirmos </w:t>
      </w:r>
      <w:r w:rsidR="00914E96" w:rsidRPr="00E5193C">
        <w:rPr>
          <w:rFonts w:ascii="Times New Roman" w:hAnsi="Times New Roman"/>
          <w:sz w:val="26"/>
          <w:szCs w:val="26"/>
          <w:lang w:val="lt-LT"/>
        </w:rPr>
        <w:t>dalies 1. 2. 4. poskirsnyj</w:t>
      </w:r>
      <w:r w:rsidRPr="00E5193C">
        <w:rPr>
          <w:rFonts w:ascii="Times New Roman" w:hAnsi="Times New Roman"/>
          <w:sz w:val="26"/>
          <w:szCs w:val="26"/>
          <w:lang w:val="lt-LT"/>
        </w:rPr>
        <w:t xml:space="preserve">e, gali būti tiek genocido, tiek nusikaltimų žmoniškumui, tiek karo nusikaltimų dalimi, bet etninis valymas nėra </w:t>
      </w:r>
      <w:r w:rsidR="00914E96" w:rsidRPr="00E5193C">
        <w:rPr>
          <w:rFonts w:ascii="Times New Roman" w:hAnsi="Times New Roman"/>
          <w:sz w:val="26"/>
          <w:szCs w:val="26"/>
          <w:lang w:val="lt-LT"/>
        </w:rPr>
        <w:t xml:space="preserve">tarptautinėje teisėje </w:t>
      </w:r>
      <w:r w:rsidRPr="00E5193C">
        <w:rPr>
          <w:rFonts w:ascii="Times New Roman" w:hAnsi="Times New Roman"/>
          <w:sz w:val="26"/>
          <w:szCs w:val="26"/>
          <w:lang w:val="lt-LT"/>
        </w:rPr>
        <w:t>atskirai reglamentuotas tarptautinis nusikaltimas.</w:t>
      </w:r>
      <w:r w:rsidR="00C26697" w:rsidRPr="00E5193C">
        <w:rPr>
          <w:rFonts w:ascii="Times New Roman" w:hAnsi="Times New Roman"/>
          <w:sz w:val="26"/>
          <w:szCs w:val="26"/>
          <w:lang w:val="lt-LT"/>
        </w:rPr>
        <w:t xml:space="preserve"> </w:t>
      </w:r>
      <w:r w:rsidR="00936DD8" w:rsidRPr="00E5193C">
        <w:rPr>
          <w:rFonts w:ascii="Times New Roman" w:hAnsi="Times New Roman"/>
          <w:sz w:val="26"/>
          <w:szCs w:val="26"/>
          <w:lang w:val="lt-LT"/>
        </w:rPr>
        <w:t>Todėl Intervencijos komisija, galima teigti, jog pateikia nepagrįstą nu</w:t>
      </w:r>
      <w:r w:rsidR="00E0206C">
        <w:rPr>
          <w:rFonts w:ascii="Times New Roman" w:hAnsi="Times New Roman"/>
          <w:sz w:val="26"/>
          <w:szCs w:val="26"/>
          <w:lang w:val="lt-LT"/>
        </w:rPr>
        <w:t>o</w:t>
      </w:r>
      <w:r w:rsidR="00936DD8" w:rsidRPr="00E5193C">
        <w:rPr>
          <w:rFonts w:ascii="Times New Roman" w:hAnsi="Times New Roman"/>
          <w:sz w:val="26"/>
          <w:szCs w:val="26"/>
          <w:lang w:val="lt-LT"/>
        </w:rPr>
        <w:t>rodą į kitus tarptautinės teisės šaltinius, numatančius atsakomybę už etninį v</w:t>
      </w:r>
      <w:r w:rsidR="00E0206C">
        <w:rPr>
          <w:rFonts w:ascii="Times New Roman" w:hAnsi="Times New Roman"/>
          <w:sz w:val="26"/>
          <w:szCs w:val="26"/>
          <w:lang w:val="lt-LT"/>
        </w:rPr>
        <w:t>alymą.</w:t>
      </w:r>
      <w:r w:rsidR="00936DD8" w:rsidRPr="00E5193C">
        <w:rPr>
          <w:rFonts w:ascii="Times New Roman" w:hAnsi="Times New Roman"/>
          <w:sz w:val="26"/>
          <w:szCs w:val="26"/>
          <w:lang w:val="lt-LT"/>
        </w:rPr>
        <w:t xml:space="preserve"> </w:t>
      </w:r>
    </w:p>
    <w:p w:rsidR="00936DD8" w:rsidRPr="00E5193C" w:rsidRDefault="00C26697" w:rsidP="009312D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Atsižvelgiant į tai, jog Intervencijos komisija plačiai aiškina humanitarinės krizės priežastis, kurios tarpusavyje persipina, galima daryti išvadą, jog pareigos apsaugoti koncepcija nėra grynoji tarptautinės teisės koncepcija, o turi ir politologinių aspektų. Šią išvadą patvirtina ir tas faktas, jog humanitarinės krizės priežastimi laikoma ir situacija žlugusioje valstybėj</w:t>
      </w:r>
      <w:r w:rsidR="00D52151" w:rsidRPr="00E5193C">
        <w:rPr>
          <w:rFonts w:ascii="Times New Roman" w:hAnsi="Times New Roman"/>
          <w:sz w:val="26"/>
          <w:szCs w:val="26"/>
          <w:lang w:val="lt-LT"/>
        </w:rPr>
        <w:t>e</w:t>
      </w:r>
      <w:r w:rsidR="000658E7">
        <w:rPr>
          <w:rFonts w:ascii="Times New Roman" w:hAnsi="Times New Roman"/>
          <w:sz w:val="26"/>
          <w:szCs w:val="26"/>
          <w:lang w:val="lt-LT"/>
        </w:rPr>
        <w:t>, o</w:t>
      </w:r>
      <w:r w:rsidR="00914E96" w:rsidRPr="00E5193C">
        <w:rPr>
          <w:rFonts w:ascii="Times New Roman" w:hAnsi="Times New Roman"/>
          <w:sz w:val="26"/>
          <w:szCs w:val="26"/>
          <w:lang w:val="lt-LT"/>
        </w:rPr>
        <w:t xml:space="preserve"> žlugusios valstybės koncepcija nėra tarptautinės teisės koncepcija</w:t>
      </w:r>
      <w:r w:rsidR="00914E96" w:rsidRPr="00E5193C">
        <w:rPr>
          <w:rStyle w:val="Puslapioinaosnuoroda"/>
          <w:rFonts w:ascii="Times New Roman" w:hAnsi="Times New Roman"/>
          <w:sz w:val="26"/>
          <w:szCs w:val="26"/>
          <w:lang w:val="lt-LT"/>
        </w:rPr>
        <w:footnoteReference w:id="396"/>
      </w:r>
      <w:r w:rsidR="00D52151" w:rsidRPr="00E5193C">
        <w:rPr>
          <w:rFonts w:ascii="Times New Roman" w:hAnsi="Times New Roman"/>
          <w:sz w:val="26"/>
          <w:szCs w:val="26"/>
          <w:lang w:val="lt-LT"/>
        </w:rPr>
        <w:t>. Intervencijos komisijos sprendimas pateikti</w:t>
      </w:r>
      <w:r w:rsidR="00936DD8" w:rsidRPr="00E5193C">
        <w:rPr>
          <w:rFonts w:ascii="Times New Roman" w:hAnsi="Times New Roman"/>
          <w:sz w:val="26"/>
          <w:szCs w:val="26"/>
          <w:lang w:val="lt-LT"/>
        </w:rPr>
        <w:t xml:space="preserve"> </w:t>
      </w:r>
      <w:r w:rsidRPr="00E5193C">
        <w:rPr>
          <w:rFonts w:ascii="Times New Roman" w:hAnsi="Times New Roman"/>
          <w:sz w:val="26"/>
          <w:szCs w:val="26"/>
          <w:lang w:val="lt-LT"/>
        </w:rPr>
        <w:t>šią politologinę bei sunkiai apibrėžiamą koncepciją prie humanitarinės intervencijos priežasčių</w:t>
      </w:r>
      <w:r w:rsidR="007149B6" w:rsidRPr="00E5193C">
        <w:rPr>
          <w:rFonts w:ascii="Times New Roman" w:hAnsi="Times New Roman"/>
          <w:sz w:val="26"/>
          <w:szCs w:val="26"/>
          <w:lang w:val="lt-LT"/>
        </w:rPr>
        <w:t xml:space="preserve"> </w:t>
      </w:r>
      <w:r w:rsidRPr="00E5193C">
        <w:rPr>
          <w:rFonts w:ascii="Times New Roman" w:hAnsi="Times New Roman"/>
          <w:sz w:val="26"/>
          <w:szCs w:val="26"/>
          <w:lang w:val="lt-LT"/>
        </w:rPr>
        <w:t>įrodo naujosios pareigos apsaugoti koncepcijos politinį atspalvį. Kaip teigiama S. Katuokos ir A. Čepinskytės straipsnyje ,,</w:t>
      </w:r>
      <w:r w:rsidRPr="00E5193C">
        <w:rPr>
          <w:rFonts w:ascii="Times New Roman" w:hAnsi="Times New Roman"/>
          <w:i/>
          <w:sz w:val="26"/>
          <w:szCs w:val="26"/>
          <w:lang w:val="lt-LT"/>
        </w:rPr>
        <w:t>Response to Large-Scale Atrocities: Humanitarian Intervention and Responsibility to Protect</w:t>
      </w:r>
      <w:r w:rsidRPr="00E5193C">
        <w:rPr>
          <w:rFonts w:ascii="Times New Roman" w:hAnsi="Times New Roman"/>
          <w:sz w:val="26"/>
          <w:szCs w:val="26"/>
          <w:lang w:val="lt-LT"/>
        </w:rPr>
        <w:t>”</w:t>
      </w:r>
      <w:r w:rsidR="00D52151" w:rsidRPr="00E5193C">
        <w:rPr>
          <w:rStyle w:val="Puslapioinaosnuoroda"/>
          <w:rFonts w:ascii="Times New Roman" w:hAnsi="Times New Roman"/>
          <w:sz w:val="26"/>
          <w:szCs w:val="26"/>
          <w:lang w:val="lt-LT"/>
        </w:rPr>
        <w:footnoteReference w:id="397"/>
      </w:r>
      <w:r w:rsidRPr="00E5193C">
        <w:rPr>
          <w:rFonts w:ascii="Times New Roman" w:hAnsi="Times New Roman"/>
          <w:sz w:val="26"/>
          <w:szCs w:val="26"/>
          <w:lang w:val="lt-LT"/>
        </w:rPr>
        <w:t>, pareigos apsaugoti koncepcijos tikslas buvo išvystyti globalų politinį konsensusą dėl to, kaip ir kada tarptautinė bendrija turėtų reaguoti į humanitarines krizes</w:t>
      </w:r>
      <w:r w:rsidRPr="00E5193C">
        <w:rPr>
          <w:rStyle w:val="Puslapioinaosnuoroda"/>
          <w:rFonts w:ascii="Times New Roman" w:hAnsi="Times New Roman"/>
          <w:sz w:val="26"/>
          <w:szCs w:val="26"/>
          <w:lang w:val="lt-LT"/>
        </w:rPr>
        <w:footnoteReference w:id="398"/>
      </w:r>
      <w:r w:rsidR="00936DD8" w:rsidRPr="00E5193C">
        <w:rPr>
          <w:rFonts w:ascii="Times New Roman" w:hAnsi="Times New Roman"/>
          <w:sz w:val="26"/>
          <w:szCs w:val="26"/>
          <w:lang w:val="lt-LT"/>
        </w:rPr>
        <w:t xml:space="preserve"> ir </w:t>
      </w:r>
      <w:r w:rsidR="00914E96" w:rsidRPr="00E5193C">
        <w:rPr>
          <w:rFonts w:ascii="Times New Roman" w:hAnsi="Times New Roman"/>
          <w:sz w:val="26"/>
          <w:szCs w:val="26"/>
          <w:lang w:val="lt-LT"/>
        </w:rPr>
        <w:t xml:space="preserve">šis Intervencijos komisijos tikslas </w:t>
      </w:r>
      <w:r w:rsidR="00936DD8" w:rsidRPr="00E5193C">
        <w:rPr>
          <w:rFonts w:ascii="Times New Roman" w:hAnsi="Times New Roman"/>
          <w:sz w:val="26"/>
          <w:szCs w:val="26"/>
          <w:lang w:val="lt-LT"/>
        </w:rPr>
        <w:t xml:space="preserve">atsispindi </w:t>
      </w:r>
      <w:r w:rsidR="00914E96" w:rsidRPr="00E5193C">
        <w:rPr>
          <w:rFonts w:ascii="Times New Roman" w:hAnsi="Times New Roman"/>
          <w:sz w:val="26"/>
          <w:szCs w:val="26"/>
          <w:lang w:val="lt-LT"/>
        </w:rPr>
        <w:t>humanitarinės krizės priežasčių sąrašo išdėstyme</w:t>
      </w:r>
      <w:r w:rsidR="00936DD8" w:rsidRPr="00E5193C">
        <w:rPr>
          <w:rFonts w:ascii="Times New Roman" w:hAnsi="Times New Roman"/>
          <w:sz w:val="26"/>
          <w:szCs w:val="26"/>
          <w:lang w:val="lt-LT"/>
        </w:rPr>
        <w:t xml:space="preserve">. </w:t>
      </w:r>
      <w:r w:rsidR="004657D5" w:rsidRPr="00E5193C">
        <w:rPr>
          <w:rFonts w:ascii="Times New Roman" w:eastAsia="Calibri" w:hAnsi="Times New Roman"/>
          <w:sz w:val="26"/>
          <w:szCs w:val="26"/>
          <w:lang w:val="lt-LT"/>
        </w:rPr>
        <w:t xml:space="preserve">Reikia atkreipti dėmesį, jog ir stichinių nelaimių nulemtos humanitarinės nelaimės, Intervencijos komisijos manymu, </w:t>
      </w:r>
      <w:r w:rsidR="00914E96" w:rsidRPr="00E5193C">
        <w:rPr>
          <w:rFonts w:ascii="Times New Roman" w:eastAsia="Calibri" w:hAnsi="Times New Roman"/>
          <w:sz w:val="26"/>
          <w:szCs w:val="26"/>
          <w:lang w:val="lt-LT"/>
        </w:rPr>
        <w:t>gali</w:t>
      </w:r>
      <w:r w:rsidR="004657D5" w:rsidRPr="00E5193C">
        <w:rPr>
          <w:rFonts w:ascii="Times New Roman" w:eastAsia="Calibri" w:hAnsi="Times New Roman"/>
          <w:sz w:val="26"/>
          <w:szCs w:val="26"/>
          <w:lang w:val="lt-LT"/>
        </w:rPr>
        <w:t xml:space="preserve"> būti humanitarinės intervencijos priežastis. </w:t>
      </w:r>
    </w:p>
    <w:p w:rsidR="000F505C" w:rsidRPr="00E5193C" w:rsidRDefault="00AD58F3" w:rsidP="009312DB">
      <w:pPr>
        <w:spacing w:after="0" w:line="360" w:lineRule="auto"/>
        <w:ind w:firstLine="720"/>
        <w:jc w:val="both"/>
        <w:rPr>
          <w:rFonts w:ascii="Times New Roman" w:eastAsia="Calibri" w:hAnsi="Times New Roman"/>
          <w:sz w:val="26"/>
          <w:szCs w:val="26"/>
          <w:lang w:val="lt-LT"/>
        </w:rPr>
      </w:pPr>
      <w:r w:rsidRPr="00E5193C">
        <w:rPr>
          <w:rFonts w:ascii="Times New Roman" w:hAnsi="Times New Roman"/>
          <w:sz w:val="26"/>
          <w:szCs w:val="26"/>
          <w:lang w:val="lt-LT"/>
        </w:rPr>
        <w:t>Vis dėlto, valstybės buvo nelinkusios pritarti tokia</w:t>
      </w:r>
      <w:r w:rsidR="00914E96" w:rsidRPr="00E5193C">
        <w:rPr>
          <w:rFonts w:ascii="Times New Roman" w:hAnsi="Times New Roman"/>
          <w:sz w:val="26"/>
          <w:szCs w:val="26"/>
          <w:lang w:val="lt-LT"/>
        </w:rPr>
        <w:t>m</w:t>
      </w:r>
      <w:r w:rsidRPr="00E5193C">
        <w:rPr>
          <w:rFonts w:ascii="Times New Roman" w:hAnsi="Times New Roman"/>
          <w:sz w:val="26"/>
          <w:szCs w:val="26"/>
          <w:lang w:val="lt-LT"/>
        </w:rPr>
        <w:t xml:space="preserve"> plačia</w:t>
      </w:r>
      <w:r w:rsidR="00914E96" w:rsidRPr="00E5193C">
        <w:rPr>
          <w:rFonts w:ascii="Times New Roman" w:hAnsi="Times New Roman"/>
          <w:sz w:val="26"/>
          <w:szCs w:val="26"/>
          <w:lang w:val="lt-LT"/>
        </w:rPr>
        <w:t>m</w:t>
      </w:r>
      <w:r w:rsidRPr="00E5193C">
        <w:rPr>
          <w:rFonts w:ascii="Times New Roman" w:hAnsi="Times New Roman"/>
          <w:sz w:val="26"/>
          <w:szCs w:val="26"/>
          <w:lang w:val="lt-LT"/>
        </w:rPr>
        <w:t xml:space="preserve"> humanitarinės krizės priežas</w:t>
      </w:r>
      <w:r w:rsidR="004657D5" w:rsidRPr="00E5193C">
        <w:rPr>
          <w:rFonts w:ascii="Times New Roman" w:hAnsi="Times New Roman"/>
          <w:sz w:val="26"/>
          <w:szCs w:val="26"/>
          <w:lang w:val="lt-LT"/>
        </w:rPr>
        <w:t xml:space="preserve">čių </w:t>
      </w:r>
      <w:r w:rsidR="00914E96" w:rsidRPr="00E5193C">
        <w:rPr>
          <w:rFonts w:ascii="Times New Roman" w:hAnsi="Times New Roman"/>
          <w:sz w:val="26"/>
          <w:szCs w:val="26"/>
          <w:lang w:val="lt-LT"/>
        </w:rPr>
        <w:t>sąrašui</w:t>
      </w:r>
      <w:r w:rsidRPr="00E5193C">
        <w:rPr>
          <w:rFonts w:ascii="Times New Roman" w:hAnsi="Times New Roman"/>
          <w:sz w:val="26"/>
          <w:szCs w:val="26"/>
          <w:lang w:val="lt-LT"/>
        </w:rPr>
        <w:t xml:space="preserve"> ir 2005 m. </w:t>
      </w:r>
      <w:r w:rsidR="00936DD8" w:rsidRPr="00E5193C">
        <w:rPr>
          <w:rFonts w:ascii="Times New Roman" w:hAnsi="Times New Roman"/>
          <w:sz w:val="26"/>
          <w:szCs w:val="26"/>
          <w:lang w:val="lt-LT"/>
        </w:rPr>
        <w:t xml:space="preserve">JT Viršūnių susitikimo </w:t>
      </w:r>
      <w:r w:rsidR="009C7135" w:rsidRPr="00E5193C">
        <w:rPr>
          <w:rFonts w:ascii="Times New Roman" w:hAnsi="Times New Roman"/>
          <w:sz w:val="26"/>
          <w:szCs w:val="26"/>
          <w:lang w:val="lt-LT"/>
        </w:rPr>
        <w:t>Baigiam</w:t>
      </w:r>
      <w:r w:rsidR="008138D4" w:rsidRPr="00E5193C">
        <w:rPr>
          <w:rFonts w:ascii="Times New Roman" w:hAnsi="Times New Roman"/>
          <w:sz w:val="26"/>
          <w:szCs w:val="26"/>
          <w:lang w:val="lt-LT"/>
        </w:rPr>
        <w:t>ojo dokumento</w:t>
      </w:r>
      <w:r w:rsidR="00BD7D41" w:rsidRPr="00E5193C">
        <w:rPr>
          <w:rFonts w:ascii="Times New Roman" w:hAnsi="Times New Roman"/>
          <w:sz w:val="26"/>
          <w:szCs w:val="26"/>
          <w:lang w:val="lt-LT"/>
        </w:rPr>
        <w:t xml:space="preserve"> </w:t>
      </w:r>
      <w:r w:rsidR="00914E96" w:rsidRPr="00E5193C">
        <w:rPr>
          <w:rFonts w:ascii="Times New Roman" w:hAnsi="Times New Roman"/>
          <w:color w:val="000000"/>
          <w:sz w:val="26"/>
          <w:szCs w:val="26"/>
          <w:lang w:val="lt-LT"/>
        </w:rPr>
        <w:t>138 punktas</w:t>
      </w:r>
      <w:r w:rsidRPr="00E5193C">
        <w:rPr>
          <w:rFonts w:ascii="Times New Roman" w:hAnsi="Times New Roman"/>
          <w:color w:val="000000"/>
          <w:sz w:val="26"/>
          <w:szCs w:val="26"/>
          <w:lang w:val="lt-LT"/>
        </w:rPr>
        <w:t xml:space="preserve"> nustatė, jog kiekviena suvereni valstybė turi pagrindinę atsakomybę ir privalo apsaugoti savo gyventojus nuo genocido, karo nusikaltimų, </w:t>
      </w:r>
      <w:r w:rsidR="00F5765A" w:rsidRPr="00E5193C">
        <w:rPr>
          <w:rFonts w:ascii="Times New Roman" w:hAnsi="Times New Roman"/>
          <w:color w:val="000000"/>
          <w:sz w:val="26"/>
          <w:szCs w:val="26"/>
          <w:lang w:val="lt-LT"/>
        </w:rPr>
        <w:t>nusikaltimų žmoniškumui</w:t>
      </w:r>
      <w:r w:rsidR="001E0E47" w:rsidRPr="00E5193C">
        <w:rPr>
          <w:rFonts w:ascii="Times New Roman" w:hAnsi="Times New Roman"/>
          <w:color w:val="000000"/>
          <w:sz w:val="26"/>
          <w:szCs w:val="26"/>
          <w:lang w:val="lt-LT"/>
        </w:rPr>
        <w:t xml:space="preserve"> bei</w:t>
      </w:r>
      <w:r w:rsidR="00F5765A"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 xml:space="preserve">etninio valymo. </w:t>
      </w:r>
      <w:r w:rsidR="009312DB" w:rsidRPr="00E5193C">
        <w:rPr>
          <w:rFonts w:ascii="Times New Roman" w:hAnsi="Times New Roman"/>
          <w:color w:val="000000"/>
          <w:sz w:val="26"/>
          <w:szCs w:val="26"/>
          <w:lang w:val="lt-LT"/>
        </w:rPr>
        <w:t xml:space="preserve">O jei tarptautinės bendrijos atsakomybė dėl humanitarinės krizės papildo </w:t>
      </w:r>
      <w:r w:rsidR="001E0E47" w:rsidRPr="00E5193C">
        <w:rPr>
          <w:rFonts w:ascii="Times New Roman" w:hAnsi="Times New Roman"/>
          <w:color w:val="000000"/>
          <w:sz w:val="26"/>
          <w:szCs w:val="26"/>
          <w:lang w:val="lt-LT"/>
        </w:rPr>
        <w:t xml:space="preserve">pagrindinę </w:t>
      </w:r>
      <w:r w:rsidR="001E0E47" w:rsidRPr="00E5193C">
        <w:rPr>
          <w:rFonts w:ascii="Times New Roman" w:hAnsi="Times New Roman"/>
          <w:color w:val="000000"/>
          <w:sz w:val="26"/>
          <w:szCs w:val="26"/>
          <w:lang w:val="lt-LT"/>
        </w:rPr>
        <w:lastRenderedPageBreak/>
        <w:t>valstybės atsakomybę,</w:t>
      </w:r>
      <w:r w:rsidR="009312DB" w:rsidRPr="00E5193C">
        <w:rPr>
          <w:rFonts w:ascii="Times New Roman" w:hAnsi="Times New Roman"/>
          <w:color w:val="000000"/>
          <w:sz w:val="26"/>
          <w:szCs w:val="26"/>
          <w:lang w:val="lt-LT"/>
        </w:rPr>
        <w:t xml:space="preserve"> vadinasi, tarptautinė bendrija gali svarstyti pareigos apsaugoti įgyvendinimą ginkluotos jėgos panaudojimu</w:t>
      </w:r>
      <w:r w:rsidR="00914E96" w:rsidRPr="00E5193C">
        <w:rPr>
          <w:rFonts w:ascii="Times New Roman" w:hAnsi="Times New Roman"/>
          <w:color w:val="000000"/>
          <w:sz w:val="26"/>
          <w:szCs w:val="26"/>
          <w:lang w:val="lt-LT"/>
        </w:rPr>
        <w:t>, t. y. vykdyti humanitarinę intervenciją</w:t>
      </w:r>
      <w:r w:rsidR="004657D5" w:rsidRPr="00E5193C">
        <w:rPr>
          <w:rFonts w:ascii="Times New Roman" w:hAnsi="Times New Roman"/>
          <w:color w:val="000000"/>
          <w:sz w:val="26"/>
          <w:szCs w:val="26"/>
          <w:lang w:val="lt-LT"/>
        </w:rPr>
        <w:t xml:space="preserve"> taip pat tik </w:t>
      </w:r>
      <w:r w:rsidR="009312DB" w:rsidRPr="00E5193C">
        <w:rPr>
          <w:rFonts w:ascii="Times New Roman" w:hAnsi="Times New Roman"/>
          <w:color w:val="000000"/>
          <w:sz w:val="26"/>
          <w:szCs w:val="26"/>
          <w:lang w:val="lt-LT"/>
        </w:rPr>
        <w:t xml:space="preserve">siekiant nutraukti genocidą, karo nusikaltimus, </w:t>
      </w:r>
      <w:r w:rsidR="00F5765A" w:rsidRPr="00E5193C">
        <w:rPr>
          <w:rFonts w:ascii="Times New Roman" w:hAnsi="Times New Roman"/>
          <w:color w:val="000000"/>
          <w:sz w:val="26"/>
          <w:szCs w:val="26"/>
          <w:lang w:val="lt-LT"/>
        </w:rPr>
        <w:t>nusikaltimus žmoniškumui</w:t>
      </w:r>
      <w:r w:rsidR="007149B6" w:rsidRPr="00E5193C">
        <w:rPr>
          <w:rFonts w:ascii="Times New Roman" w:hAnsi="Times New Roman"/>
          <w:color w:val="000000"/>
          <w:sz w:val="26"/>
          <w:szCs w:val="26"/>
          <w:lang w:val="lt-LT"/>
        </w:rPr>
        <w:t xml:space="preserve"> ir etninį valymą</w:t>
      </w:r>
      <w:r w:rsidR="009312DB"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 xml:space="preserve"> </w:t>
      </w:r>
      <w:r w:rsidR="000F505C" w:rsidRPr="00E5193C">
        <w:rPr>
          <w:rFonts w:ascii="Times New Roman" w:hAnsi="Times New Roman"/>
          <w:color w:val="000000"/>
          <w:sz w:val="26"/>
          <w:szCs w:val="26"/>
          <w:lang w:val="lt-LT"/>
        </w:rPr>
        <w:t xml:space="preserve">Vadinasi, valstybės susiaurino Intervencijos komisijos pateiktą humanitarinės krizės priežasčių sąrašą iki konkrečių tarptautinių nusikaltimų ir </w:t>
      </w:r>
      <w:r w:rsidR="002707AE">
        <w:rPr>
          <w:rFonts w:ascii="Times New Roman" w:hAnsi="Times New Roman"/>
          <w:color w:val="000000"/>
          <w:sz w:val="26"/>
          <w:szCs w:val="26"/>
          <w:lang w:val="lt-LT"/>
        </w:rPr>
        <w:t>atskirai išskirto</w:t>
      </w:r>
      <w:r w:rsidR="007149B6" w:rsidRPr="00E5193C">
        <w:rPr>
          <w:rFonts w:ascii="Times New Roman" w:hAnsi="Times New Roman"/>
          <w:color w:val="000000"/>
          <w:sz w:val="26"/>
          <w:szCs w:val="26"/>
          <w:lang w:val="lt-LT"/>
        </w:rPr>
        <w:t xml:space="preserve"> </w:t>
      </w:r>
      <w:r w:rsidR="000F505C" w:rsidRPr="00E5193C">
        <w:rPr>
          <w:rFonts w:ascii="Times New Roman" w:hAnsi="Times New Roman"/>
          <w:color w:val="000000"/>
          <w:sz w:val="26"/>
          <w:szCs w:val="26"/>
          <w:lang w:val="lt-LT"/>
        </w:rPr>
        <w:t xml:space="preserve">etninio valymo.    </w:t>
      </w:r>
    </w:p>
    <w:p w:rsidR="00B87E75" w:rsidRPr="00E5193C" w:rsidRDefault="004657D5" w:rsidP="009312DB">
      <w:pPr>
        <w:spacing w:after="0" w:line="360" w:lineRule="auto"/>
        <w:ind w:firstLine="72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Valstybių sprendimas </w:t>
      </w:r>
      <w:r w:rsidR="009A1AC9" w:rsidRPr="00E5193C">
        <w:rPr>
          <w:rFonts w:ascii="Times New Roman" w:hAnsi="Times New Roman"/>
          <w:color w:val="000000"/>
          <w:sz w:val="26"/>
          <w:szCs w:val="26"/>
          <w:lang w:val="lt-LT"/>
        </w:rPr>
        <w:t xml:space="preserve">neįtraukti </w:t>
      </w:r>
      <w:r w:rsidRPr="00E5193C">
        <w:rPr>
          <w:rFonts w:ascii="Times New Roman" w:hAnsi="Times New Roman"/>
          <w:color w:val="000000"/>
          <w:sz w:val="26"/>
          <w:szCs w:val="26"/>
          <w:lang w:val="lt-LT"/>
        </w:rPr>
        <w:t xml:space="preserve">žlugusioje valstybėje </w:t>
      </w:r>
      <w:r w:rsidR="009A1AC9" w:rsidRPr="00E5193C">
        <w:rPr>
          <w:rFonts w:ascii="Times New Roman" w:hAnsi="Times New Roman"/>
          <w:color w:val="000000"/>
          <w:sz w:val="26"/>
          <w:szCs w:val="26"/>
          <w:lang w:val="lt-LT"/>
        </w:rPr>
        <w:t>susidariusios krizės</w:t>
      </w:r>
      <w:r w:rsidR="00BD7D41" w:rsidRPr="00E5193C">
        <w:rPr>
          <w:rFonts w:ascii="Times New Roman" w:hAnsi="Times New Roman"/>
          <w:color w:val="000000"/>
          <w:sz w:val="26"/>
          <w:szCs w:val="26"/>
          <w:lang w:val="lt-LT"/>
        </w:rPr>
        <w:t xml:space="preserve"> </w:t>
      </w:r>
      <w:r w:rsidR="009A1AC9" w:rsidRPr="00E5193C">
        <w:rPr>
          <w:rFonts w:ascii="Times New Roman" w:hAnsi="Times New Roman"/>
          <w:color w:val="000000"/>
          <w:sz w:val="26"/>
          <w:szCs w:val="26"/>
          <w:lang w:val="lt-LT"/>
        </w:rPr>
        <w:t>į</w:t>
      </w:r>
      <w:r w:rsidR="00F60F62" w:rsidRPr="00E5193C">
        <w:rPr>
          <w:rFonts w:ascii="Times New Roman" w:hAnsi="Times New Roman"/>
          <w:color w:val="000000"/>
          <w:sz w:val="26"/>
          <w:szCs w:val="26"/>
          <w:lang w:val="lt-LT"/>
        </w:rPr>
        <w:t xml:space="preserve"> humanitarinių krizių priežasčių</w:t>
      </w:r>
      <w:r w:rsidR="009A1AC9" w:rsidRPr="00E5193C">
        <w:rPr>
          <w:rFonts w:ascii="Times New Roman" w:hAnsi="Times New Roman"/>
          <w:color w:val="000000"/>
          <w:sz w:val="26"/>
          <w:szCs w:val="26"/>
          <w:lang w:val="lt-LT"/>
        </w:rPr>
        <w:t xml:space="preserve"> sąrašą</w:t>
      </w:r>
      <w:r w:rsidR="007149B6" w:rsidRPr="00E5193C">
        <w:rPr>
          <w:rFonts w:ascii="Times New Roman" w:hAnsi="Times New Roman"/>
          <w:color w:val="000000"/>
          <w:sz w:val="26"/>
          <w:szCs w:val="26"/>
          <w:lang w:val="lt-LT"/>
        </w:rPr>
        <w:t xml:space="preserve"> patvirtina tai, jog valstybės suvokia žlugusios valstybės koncepcijos </w:t>
      </w:r>
      <w:r w:rsidR="00D52151" w:rsidRPr="00E5193C">
        <w:rPr>
          <w:rFonts w:ascii="Times New Roman" w:hAnsi="Times New Roman"/>
          <w:color w:val="000000"/>
          <w:sz w:val="26"/>
          <w:szCs w:val="26"/>
          <w:lang w:val="lt-LT"/>
        </w:rPr>
        <w:t xml:space="preserve">keliamus </w:t>
      </w:r>
      <w:r w:rsidR="007149B6" w:rsidRPr="00E5193C">
        <w:rPr>
          <w:rFonts w:ascii="Times New Roman" w:hAnsi="Times New Roman"/>
          <w:color w:val="000000"/>
          <w:sz w:val="26"/>
          <w:szCs w:val="26"/>
          <w:lang w:val="lt-LT"/>
        </w:rPr>
        <w:t>pavojus</w:t>
      </w:r>
      <w:r w:rsidR="009A1AC9" w:rsidRPr="00E5193C">
        <w:rPr>
          <w:rFonts w:ascii="Times New Roman" w:hAnsi="Times New Roman"/>
          <w:color w:val="000000"/>
          <w:sz w:val="26"/>
          <w:szCs w:val="26"/>
          <w:lang w:val="lt-LT"/>
        </w:rPr>
        <w:t>, t. y. jog ši koncepcija gali tapti pretekstu humanitarinės intervencijos vykdymui</w:t>
      </w:r>
      <w:r w:rsidR="007149B6" w:rsidRPr="00E5193C">
        <w:rPr>
          <w:rFonts w:ascii="Times New Roman" w:hAnsi="Times New Roman"/>
          <w:color w:val="000000"/>
          <w:sz w:val="26"/>
          <w:szCs w:val="26"/>
          <w:lang w:val="lt-LT"/>
        </w:rPr>
        <w:t>. Be to, toks jų sprendimas</w:t>
      </w:r>
      <w:r w:rsidR="00F60F62" w:rsidRPr="00E5193C">
        <w:rPr>
          <w:rFonts w:ascii="Times New Roman" w:hAnsi="Times New Roman"/>
          <w:color w:val="000000"/>
          <w:sz w:val="26"/>
          <w:szCs w:val="26"/>
          <w:lang w:val="lt-LT"/>
        </w:rPr>
        <w:t xml:space="preserve"> </w:t>
      </w:r>
      <w:r w:rsidR="00BD7D41" w:rsidRPr="00E5193C">
        <w:rPr>
          <w:rFonts w:ascii="Times New Roman" w:hAnsi="Times New Roman"/>
          <w:color w:val="000000"/>
          <w:sz w:val="26"/>
          <w:szCs w:val="26"/>
          <w:lang w:val="lt-LT"/>
        </w:rPr>
        <w:t xml:space="preserve">gali būti aiškinamas tuo, jog </w:t>
      </w:r>
      <w:r w:rsidR="000F505C" w:rsidRPr="00E5193C">
        <w:rPr>
          <w:rFonts w:ascii="Times New Roman" w:hAnsi="Times New Roman"/>
          <w:color w:val="000000"/>
          <w:sz w:val="26"/>
          <w:szCs w:val="26"/>
          <w:lang w:val="lt-LT"/>
        </w:rPr>
        <w:t xml:space="preserve">žlugusios valstybės </w:t>
      </w:r>
      <w:r w:rsidR="00D52151" w:rsidRPr="00E5193C">
        <w:rPr>
          <w:rFonts w:ascii="Times New Roman" w:hAnsi="Times New Roman"/>
          <w:color w:val="000000"/>
          <w:sz w:val="26"/>
          <w:szCs w:val="26"/>
          <w:lang w:val="lt-LT"/>
        </w:rPr>
        <w:t xml:space="preserve">atveju, negali būti keliamas </w:t>
      </w:r>
      <w:r w:rsidRPr="00E5193C">
        <w:rPr>
          <w:rFonts w:ascii="Times New Roman" w:hAnsi="Times New Roman"/>
          <w:color w:val="000000"/>
          <w:sz w:val="26"/>
          <w:szCs w:val="26"/>
          <w:lang w:val="lt-LT"/>
        </w:rPr>
        <w:t>valstybės</w:t>
      </w:r>
      <w:r w:rsidR="000F505C" w:rsidRPr="00E5193C">
        <w:rPr>
          <w:rFonts w:ascii="Times New Roman" w:hAnsi="Times New Roman"/>
          <w:color w:val="000000"/>
          <w:sz w:val="26"/>
          <w:szCs w:val="26"/>
          <w:lang w:val="lt-LT"/>
        </w:rPr>
        <w:t xml:space="preserve"> tarptautinės atsakomybės klausimas</w:t>
      </w:r>
      <w:r w:rsidR="00BD7D41" w:rsidRPr="00E5193C">
        <w:rPr>
          <w:rStyle w:val="Puslapioinaosnuoroda"/>
          <w:rFonts w:ascii="Times New Roman" w:hAnsi="Times New Roman"/>
          <w:color w:val="000000"/>
          <w:sz w:val="26"/>
          <w:szCs w:val="26"/>
          <w:lang w:val="lt-LT"/>
        </w:rPr>
        <w:footnoteReference w:id="399"/>
      </w:r>
      <w:r w:rsidR="009A1AC9" w:rsidRPr="00E5193C">
        <w:rPr>
          <w:rFonts w:ascii="Times New Roman" w:hAnsi="Times New Roman"/>
          <w:color w:val="000000"/>
          <w:sz w:val="26"/>
          <w:szCs w:val="26"/>
          <w:lang w:val="lt-LT"/>
        </w:rPr>
        <w:t>. S</w:t>
      </w:r>
      <w:r w:rsidR="000F505C" w:rsidRPr="00E5193C">
        <w:rPr>
          <w:rFonts w:ascii="Times New Roman" w:hAnsi="Times New Roman"/>
          <w:color w:val="000000"/>
          <w:sz w:val="26"/>
          <w:szCs w:val="26"/>
          <w:lang w:val="lt-LT"/>
        </w:rPr>
        <w:t xml:space="preserve">iekiant nutraukti </w:t>
      </w:r>
      <w:r w:rsidR="000658E7" w:rsidRPr="00E5193C">
        <w:rPr>
          <w:rFonts w:ascii="Times New Roman" w:hAnsi="Times New Roman"/>
          <w:color w:val="000000"/>
          <w:sz w:val="26"/>
          <w:szCs w:val="26"/>
          <w:lang w:val="lt-LT"/>
        </w:rPr>
        <w:t>žlugusioje valstybėje</w:t>
      </w:r>
      <w:r w:rsidR="000658E7">
        <w:rPr>
          <w:rFonts w:ascii="Times New Roman" w:hAnsi="Times New Roman"/>
          <w:color w:val="000000"/>
          <w:sz w:val="26"/>
          <w:szCs w:val="26"/>
          <w:lang w:val="lt-LT"/>
        </w:rPr>
        <w:t xml:space="preserve"> vykstančią</w:t>
      </w:r>
      <w:r w:rsidR="000658E7" w:rsidRPr="00E5193C">
        <w:rPr>
          <w:rFonts w:ascii="Times New Roman" w:hAnsi="Times New Roman"/>
          <w:color w:val="000000"/>
          <w:sz w:val="26"/>
          <w:szCs w:val="26"/>
          <w:lang w:val="lt-LT"/>
        </w:rPr>
        <w:t xml:space="preserve"> </w:t>
      </w:r>
      <w:r w:rsidR="000F505C" w:rsidRPr="00E5193C">
        <w:rPr>
          <w:rFonts w:ascii="Times New Roman" w:hAnsi="Times New Roman"/>
          <w:color w:val="000000"/>
          <w:sz w:val="26"/>
          <w:szCs w:val="26"/>
          <w:lang w:val="lt-LT"/>
        </w:rPr>
        <w:t>krizę</w:t>
      </w:r>
      <w:r w:rsidR="009A1AC9" w:rsidRPr="00E5193C">
        <w:rPr>
          <w:rFonts w:ascii="Times New Roman" w:hAnsi="Times New Roman"/>
          <w:color w:val="000000"/>
          <w:sz w:val="26"/>
          <w:szCs w:val="26"/>
          <w:lang w:val="lt-LT"/>
        </w:rPr>
        <w:t>,</w:t>
      </w:r>
      <w:r w:rsidR="000658E7">
        <w:rPr>
          <w:rFonts w:ascii="Times New Roman" w:hAnsi="Times New Roman"/>
          <w:color w:val="000000"/>
          <w:sz w:val="26"/>
          <w:szCs w:val="26"/>
          <w:lang w:val="lt-LT"/>
        </w:rPr>
        <w:t xml:space="preserve"> kaip jau buvo minėta disertacijos pirmos dalies 1.3.2.3. skyrelyje,</w:t>
      </w:r>
      <w:r w:rsidR="000F505C" w:rsidRPr="00E5193C">
        <w:rPr>
          <w:rFonts w:ascii="Times New Roman" w:hAnsi="Times New Roman"/>
          <w:color w:val="000000"/>
          <w:sz w:val="26"/>
          <w:szCs w:val="26"/>
          <w:lang w:val="lt-LT"/>
        </w:rPr>
        <w:t xml:space="preserve"> būtinas ilgalaikis tarptautinės bendrijos įsitraukimas, nes humanitarinė intervencija dėl </w:t>
      </w:r>
      <w:r w:rsidR="00B26C68" w:rsidRPr="00E5193C">
        <w:rPr>
          <w:rFonts w:ascii="Times New Roman" w:hAnsi="Times New Roman"/>
          <w:color w:val="000000"/>
          <w:sz w:val="26"/>
          <w:szCs w:val="26"/>
          <w:lang w:val="lt-LT"/>
        </w:rPr>
        <w:t xml:space="preserve">ja suteikiamos civilių apsaugos trumpalaikio </w:t>
      </w:r>
      <w:r w:rsidR="000F505C" w:rsidRPr="00E5193C">
        <w:rPr>
          <w:rFonts w:ascii="Times New Roman" w:hAnsi="Times New Roman"/>
          <w:color w:val="000000"/>
          <w:sz w:val="26"/>
          <w:szCs w:val="26"/>
          <w:lang w:val="lt-LT"/>
        </w:rPr>
        <w:t>pobūdžio ir konkretaus tikslo</w:t>
      </w:r>
      <w:r w:rsidR="002707AE">
        <w:rPr>
          <w:rFonts w:ascii="Times New Roman" w:hAnsi="Times New Roman"/>
          <w:color w:val="000000"/>
          <w:sz w:val="26"/>
          <w:szCs w:val="26"/>
          <w:lang w:val="lt-LT"/>
        </w:rPr>
        <w:t xml:space="preserve"> nutraukti humanitarinę krizę</w:t>
      </w:r>
      <w:r w:rsidR="000F505C" w:rsidRPr="00E5193C">
        <w:rPr>
          <w:rFonts w:ascii="Times New Roman" w:hAnsi="Times New Roman"/>
          <w:color w:val="000000"/>
          <w:sz w:val="26"/>
          <w:szCs w:val="26"/>
          <w:lang w:val="lt-LT"/>
        </w:rPr>
        <w:t xml:space="preserve"> nėra tinkama </w:t>
      </w:r>
      <w:r w:rsidR="000658E7" w:rsidRPr="00E5193C">
        <w:rPr>
          <w:rFonts w:ascii="Times New Roman" w:hAnsi="Times New Roman"/>
          <w:color w:val="000000"/>
          <w:sz w:val="26"/>
          <w:szCs w:val="26"/>
          <w:lang w:val="lt-LT"/>
        </w:rPr>
        <w:t>krizės žlug</w:t>
      </w:r>
      <w:r w:rsidR="000658E7">
        <w:rPr>
          <w:rFonts w:ascii="Times New Roman" w:hAnsi="Times New Roman"/>
          <w:color w:val="000000"/>
          <w:sz w:val="26"/>
          <w:szCs w:val="26"/>
          <w:lang w:val="lt-LT"/>
        </w:rPr>
        <w:t>usioje valstybėje sprendimo</w:t>
      </w:r>
      <w:r w:rsidR="000658E7" w:rsidRPr="00E5193C">
        <w:rPr>
          <w:rFonts w:ascii="Times New Roman" w:hAnsi="Times New Roman"/>
          <w:color w:val="000000"/>
          <w:sz w:val="26"/>
          <w:szCs w:val="26"/>
          <w:lang w:val="lt-LT"/>
        </w:rPr>
        <w:t xml:space="preserve"> bei ilgalaikės taikos ir viešojo saugumo </w:t>
      </w:r>
      <w:r w:rsidR="000658E7">
        <w:rPr>
          <w:rFonts w:ascii="Times New Roman" w:hAnsi="Times New Roman"/>
          <w:color w:val="000000"/>
          <w:sz w:val="26"/>
          <w:szCs w:val="26"/>
          <w:lang w:val="lt-LT"/>
        </w:rPr>
        <w:t>užtikrinimo</w:t>
      </w:r>
      <w:r w:rsidR="000658E7" w:rsidRPr="00E5193C">
        <w:rPr>
          <w:rFonts w:ascii="Times New Roman" w:hAnsi="Times New Roman"/>
          <w:color w:val="000000"/>
          <w:sz w:val="26"/>
          <w:szCs w:val="26"/>
          <w:lang w:val="lt-LT"/>
        </w:rPr>
        <w:t xml:space="preserve"> </w:t>
      </w:r>
      <w:r w:rsidR="000F505C" w:rsidRPr="00E5193C">
        <w:rPr>
          <w:rFonts w:ascii="Times New Roman" w:hAnsi="Times New Roman"/>
          <w:color w:val="000000"/>
          <w:sz w:val="26"/>
          <w:szCs w:val="26"/>
          <w:lang w:val="lt-LT"/>
        </w:rPr>
        <w:t>priemo</w:t>
      </w:r>
      <w:r w:rsidR="00B26C68" w:rsidRPr="00E5193C">
        <w:rPr>
          <w:rFonts w:ascii="Times New Roman" w:hAnsi="Times New Roman"/>
          <w:color w:val="000000"/>
          <w:sz w:val="26"/>
          <w:szCs w:val="26"/>
          <w:lang w:val="lt-LT"/>
        </w:rPr>
        <w:t>nė</w:t>
      </w:r>
      <w:r w:rsidR="000F505C" w:rsidRPr="00E5193C">
        <w:rPr>
          <w:rFonts w:ascii="Times New Roman" w:hAnsi="Times New Roman"/>
          <w:color w:val="000000"/>
          <w:sz w:val="26"/>
          <w:szCs w:val="26"/>
          <w:lang w:val="lt-LT"/>
        </w:rPr>
        <w:t xml:space="preserve">. </w:t>
      </w:r>
      <w:r w:rsidR="009A1AC9" w:rsidRPr="00E5193C">
        <w:rPr>
          <w:rFonts w:ascii="Times New Roman" w:hAnsi="Times New Roman"/>
          <w:color w:val="000000"/>
          <w:sz w:val="26"/>
          <w:szCs w:val="26"/>
          <w:lang w:val="lt-LT"/>
        </w:rPr>
        <w:t>Reikia atkreipti dėmesį į tai, jog šis valstybių sprendimas dėl žlugusioje valstybėje vykstančios krizės neįtraukimo į humanitarinių krizių sąrašą patvirtina autorės išvadą, jog intervencija į žlugusią valstybę turėtų būti laikoma atskira intervencijų rūšimi šiuolaikinėje tarptautinėje teisėje.</w:t>
      </w:r>
    </w:p>
    <w:p w:rsidR="002031BF" w:rsidRPr="00E5193C" w:rsidRDefault="00B82FD0" w:rsidP="009D60D8">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r>
      <w:r w:rsidR="007149B6" w:rsidRPr="00E5193C">
        <w:rPr>
          <w:rFonts w:ascii="Times New Roman" w:hAnsi="Times New Roman"/>
          <w:sz w:val="26"/>
          <w:szCs w:val="26"/>
          <w:lang w:val="lt-LT"/>
        </w:rPr>
        <w:t xml:space="preserve">Valstybės, remiantis 2005 m. Baigiamuoju dokumentu, humanitarinių nelaimių taip pat nebuvo linkusios laikyti humanitarinės intervencijos priežastimi. </w:t>
      </w:r>
      <w:r w:rsidR="004657D5" w:rsidRPr="00E5193C">
        <w:rPr>
          <w:rFonts w:ascii="Times New Roman" w:hAnsi="Times New Roman"/>
          <w:sz w:val="26"/>
          <w:szCs w:val="26"/>
          <w:lang w:val="lt-LT"/>
        </w:rPr>
        <w:t xml:space="preserve">Nepaisant to, </w:t>
      </w:r>
      <w:r w:rsidR="00014B0A" w:rsidRPr="00E5193C">
        <w:rPr>
          <w:rFonts w:ascii="Times New Roman" w:hAnsi="Times New Roman"/>
          <w:sz w:val="26"/>
          <w:szCs w:val="26"/>
          <w:lang w:val="lt-LT"/>
        </w:rPr>
        <w:t>2008 m. gegužės 3 d. Mianmarą nun</w:t>
      </w:r>
      <w:r w:rsidR="007149B6" w:rsidRPr="00E5193C">
        <w:rPr>
          <w:rFonts w:ascii="Times New Roman" w:hAnsi="Times New Roman"/>
          <w:sz w:val="26"/>
          <w:szCs w:val="26"/>
          <w:lang w:val="lt-LT"/>
        </w:rPr>
        <w:t>iokojusio Nargio ciklono sukelta humanitarinė nelaimė</w:t>
      </w:r>
      <w:r w:rsidR="00014B0A" w:rsidRPr="00E5193C">
        <w:rPr>
          <w:rFonts w:ascii="Times New Roman" w:hAnsi="Times New Roman"/>
          <w:sz w:val="26"/>
          <w:szCs w:val="26"/>
          <w:lang w:val="lt-LT"/>
        </w:rPr>
        <w:t xml:space="preserve"> yra lai</w:t>
      </w:r>
      <w:r w:rsidR="007149B6" w:rsidRPr="00E5193C">
        <w:rPr>
          <w:rFonts w:ascii="Times New Roman" w:hAnsi="Times New Roman"/>
          <w:sz w:val="26"/>
          <w:szCs w:val="26"/>
          <w:lang w:val="lt-LT"/>
        </w:rPr>
        <w:t>koma</w:t>
      </w:r>
      <w:r w:rsidR="002031BF" w:rsidRPr="00E5193C">
        <w:rPr>
          <w:rFonts w:ascii="Times New Roman" w:hAnsi="Times New Roman"/>
          <w:sz w:val="26"/>
          <w:szCs w:val="26"/>
          <w:lang w:val="lt-LT"/>
        </w:rPr>
        <w:t xml:space="preserve"> iššūkiu naujajai pareigos apsaugoti koncepcijai.</w:t>
      </w:r>
    </w:p>
    <w:p w:rsidR="00014B0A" w:rsidRPr="00E5193C" w:rsidRDefault="002031BF" w:rsidP="002031B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ab/>
      </w:r>
      <w:r w:rsidR="00014B0A" w:rsidRPr="00E5193C">
        <w:rPr>
          <w:rFonts w:ascii="Times New Roman" w:hAnsi="Times New Roman"/>
          <w:sz w:val="26"/>
          <w:szCs w:val="26"/>
          <w:lang w:val="lt-LT"/>
        </w:rPr>
        <w:t>Mianmare</w:t>
      </w:r>
      <w:r w:rsidR="007149B6" w:rsidRPr="00E5193C">
        <w:rPr>
          <w:rFonts w:ascii="Times New Roman" w:hAnsi="Times New Roman"/>
          <w:sz w:val="26"/>
          <w:szCs w:val="26"/>
          <w:lang w:val="lt-LT"/>
        </w:rPr>
        <w:t xml:space="preserve"> dėl stichinės nelaimės</w:t>
      </w:r>
      <w:r w:rsidR="00014B0A" w:rsidRPr="00E5193C">
        <w:rPr>
          <w:rFonts w:ascii="Times New Roman" w:hAnsi="Times New Roman"/>
          <w:sz w:val="26"/>
          <w:szCs w:val="26"/>
          <w:lang w:val="lt-LT"/>
        </w:rPr>
        <w:t xml:space="preserve"> žuvo 140 000 žmonių, 2,4 milijonai asmenų buvo sunkiai sužeisti, o 800 000 gyventojų neteko pastogės</w:t>
      </w:r>
      <w:r w:rsidR="00014B0A" w:rsidRPr="00E5193C">
        <w:rPr>
          <w:rStyle w:val="Puslapioinaosnuoroda"/>
          <w:rFonts w:ascii="Times New Roman" w:hAnsi="Times New Roman"/>
          <w:sz w:val="26"/>
          <w:szCs w:val="26"/>
          <w:lang w:val="lt-LT"/>
        </w:rPr>
        <w:footnoteReference w:id="400"/>
      </w:r>
      <w:r w:rsidR="00014B0A" w:rsidRPr="00E5193C">
        <w:rPr>
          <w:rFonts w:ascii="Times New Roman" w:hAnsi="Times New Roman"/>
          <w:sz w:val="26"/>
          <w:szCs w:val="26"/>
          <w:lang w:val="lt-LT"/>
        </w:rPr>
        <w:t xml:space="preserve">. Buvo akivaizdu, kad Mianmaro vyriausybė </w:t>
      </w:r>
      <w:r w:rsidR="009D60D8" w:rsidRPr="00E5193C">
        <w:rPr>
          <w:rFonts w:ascii="Times New Roman" w:hAnsi="Times New Roman"/>
          <w:sz w:val="26"/>
          <w:szCs w:val="26"/>
          <w:lang w:val="lt-LT"/>
        </w:rPr>
        <w:t>yra</w:t>
      </w:r>
      <w:r w:rsidR="00014B0A" w:rsidRPr="00E5193C">
        <w:rPr>
          <w:rFonts w:ascii="Times New Roman" w:hAnsi="Times New Roman"/>
          <w:sz w:val="26"/>
          <w:szCs w:val="26"/>
          <w:lang w:val="lt-LT"/>
        </w:rPr>
        <w:t xml:space="preserve"> nepajėgi imtis efektyvių gelbėjimo priemonių ir tokiu būdu nutraukti žmonių kentėjimus. Situacijos rimtumą padidino tai, jog šalį valdęs karinis režimas atsisakė įsileisti humanitarines organizacijas ir priimti neatidėliotiną medicininę bei kitokio pobūdžio humanitarinę pagalbą. Mianmaro vyriausybės atstovai vilkino vizų humanitariniams darbuotojams išdavimą ir reikalavo, jog visą humanitarinę pagalbą jie teiktų patys, o tai kėlė abejonių dėl tinkamo ir nešališko humanitarinės pagalbos paskirstymo. </w:t>
      </w:r>
    </w:p>
    <w:p w:rsidR="007E05CA" w:rsidRPr="00E5193C" w:rsidRDefault="00014B0A" w:rsidP="00014B0A">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Prancūzijos užsienio reikalų ministras</w:t>
      </w:r>
      <w:r w:rsidR="002031BF" w:rsidRPr="00E5193C">
        <w:rPr>
          <w:rFonts w:ascii="Times New Roman" w:hAnsi="Times New Roman"/>
          <w:sz w:val="26"/>
          <w:szCs w:val="26"/>
          <w:lang w:val="lt-LT"/>
        </w:rPr>
        <w:t xml:space="preserve"> </w:t>
      </w:r>
      <w:r w:rsidR="00276E14" w:rsidRPr="00E5193C">
        <w:rPr>
          <w:rFonts w:ascii="Times New Roman" w:hAnsi="Times New Roman"/>
          <w:sz w:val="26"/>
          <w:szCs w:val="26"/>
          <w:lang w:val="lt-LT"/>
        </w:rPr>
        <w:t>B. Kouchner,</w:t>
      </w:r>
      <w:r w:rsidRPr="00E5193C">
        <w:rPr>
          <w:rFonts w:ascii="Times New Roman" w:hAnsi="Times New Roman"/>
          <w:sz w:val="26"/>
          <w:szCs w:val="26"/>
          <w:lang w:val="lt-LT"/>
        </w:rPr>
        <w:t xml:space="preserve"> teigdamas, kad teisės į humanitarinę pagalbą pažeidimas yra nusikaltimas žmoniškumui, JT Saug</w:t>
      </w:r>
      <w:r w:rsidR="007E05CA" w:rsidRPr="00E5193C">
        <w:rPr>
          <w:rFonts w:ascii="Times New Roman" w:hAnsi="Times New Roman"/>
          <w:sz w:val="26"/>
          <w:szCs w:val="26"/>
          <w:lang w:val="lt-LT"/>
        </w:rPr>
        <w:t>umo Tarybai pasiūlė pritaikyti p</w:t>
      </w:r>
      <w:r w:rsidRPr="00E5193C">
        <w:rPr>
          <w:rFonts w:ascii="Times New Roman" w:hAnsi="Times New Roman"/>
          <w:sz w:val="26"/>
          <w:szCs w:val="26"/>
          <w:lang w:val="lt-LT"/>
        </w:rPr>
        <w:t xml:space="preserve">areigos </w:t>
      </w:r>
      <w:r w:rsidR="007E05CA" w:rsidRPr="00E5193C">
        <w:rPr>
          <w:rFonts w:ascii="Times New Roman" w:hAnsi="Times New Roman"/>
          <w:sz w:val="26"/>
          <w:szCs w:val="26"/>
          <w:lang w:val="lt-LT"/>
        </w:rPr>
        <w:t>apsaugoti</w:t>
      </w:r>
      <w:r w:rsidRPr="00E5193C">
        <w:rPr>
          <w:rFonts w:ascii="Times New Roman" w:hAnsi="Times New Roman"/>
          <w:sz w:val="26"/>
          <w:szCs w:val="26"/>
          <w:lang w:val="lt-LT"/>
        </w:rPr>
        <w:t xml:space="preserve"> koncepciją praktikoje ir sankcionuoti </w:t>
      </w:r>
      <w:r w:rsidR="007E05CA" w:rsidRPr="00E5193C">
        <w:rPr>
          <w:rFonts w:ascii="Times New Roman" w:hAnsi="Times New Roman"/>
          <w:sz w:val="26"/>
          <w:szCs w:val="26"/>
          <w:lang w:val="lt-LT"/>
        </w:rPr>
        <w:t>humanitarinę intervenciją</w:t>
      </w:r>
      <w:r w:rsidRPr="00E5193C">
        <w:rPr>
          <w:rFonts w:ascii="Times New Roman" w:hAnsi="Times New Roman"/>
          <w:sz w:val="26"/>
          <w:szCs w:val="26"/>
          <w:lang w:val="lt-LT"/>
        </w:rPr>
        <w:t xml:space="preserve"> be Mianmaro sutikimo</w:t>
      </w:r>
      <w:r w:rsidRPr="00E5193C">
        <w:rPr>
          <w:rStyle w:val="Puslapioinaosnuoroda"/>
          <w:rFonts w:ascii="Times New Roman" w:hAnsi="Times New Roman"/>
          <w:sz w:val="26"/>
          <w:szCs w:val="26"/>
          <w:lang w:val="lt-LT"/>
        </w:rPr>
        <w:footnoteReference w:id="401"/>
      </w:r>
      <w:r w:rsidRPr="00E5193C">
        <w:rPr>
          <w:rFonts w:ascii="Times New Roman" w:hAnsi="Times New Roman"/>
          <w:sz w:val="26"/>
          <w:szCs w:val="26"/>
          <w:lang w:val="lt-LT"/>
        </w:rPr>
        <w:t>. Toks siūlymas sulaukė Kinijos ir Pietryčių Az</w:t>
      </w:r>
      <w:r w:rsidR="002707AE">
        <w:rPr>
          <w:rFonts w:ascii="Times New Roman" w:hAnsi="Times New Roman"/>
          <w:sz w:val="26"/>
          <w:szCs w:val="26"/>
          <w:lang w:val="lt-LT"/>
        </w:rPr>
        <w:t>ijos šalių asociacijos (toliau –</w:t>
      </w:r>
      <w:r w:rsidRPr="00E5193C">
        <w:rPr>
          <w:rFonts w:ascii="Times New Roman" w:hAnsi="Times New Roman"/>
          <w:sz w:val="26"/>
          <w:szCs w:val="26"/>
          <w:lang w:val="lt-LT"/>
        </w:rPr>
        <w:t xml:space="preserve"> ASEAN) </w:t>
      </w:r>
      <w:r w:rsidR="007E05CA" w:rsidRPr="00E5193C">
        <w:rPr>
          <w:rFonts w:ascii="Times New Roman" w:hAnsi="Times New Roman"/>
          <w:sz w:val="26"/>
          <w:szCs w:val="26"/>
          <w:lang w:val="lt-LT"/>
        </w:rPr>
        <w:t>prieštaravimų, nes, jų manymu, p</w:t>
      </w:r>
      <w:r w:rsidRPr="00E5193C">
        <w:rPr>
          <w:rFonts w:ascii="Times New Roman" w:hAnsi="Times New Roman"/>
          <w:sz w:val="26"/>
          <w:szCs w:val="26"/>
          <w:lang w:val="lt-LT"/>
        </w:rPr>
        <w:t xml:space="preserve">areigos </w:t>
      </w:r>
      <w:r w:rsidR="007E05CA" w:rsidRPr="00E5193C">
        <w:rPr>
          <w:rFonts w:ascii="Times New Roman" w:hAnsi="Times New Roman"/>
          <w:sz w:val="26"/>
          <w:szCs w:val="26"/>
          <w:lang w:val="lt-LT"/>
        </w:rPr>
        <w:t>apsaugot</w:t>
      </w:r>
      <w:r w:rsidRPr="00E5193C">
        <w:rPr>
          <w:rFonts w:ascii="Times New Roman" w:hAnsi="Times New Roman"/>
          <w:sz w:val="26"/>
          <w:szCs w:val="26"/>
          <w:lang w:val="lt-LT"/>
        </w:rPr>
        <w:t>i konce</w:t>
      </w:r>
      <w:r w:rsidR="007149B6" w:rsidRPr="00E5193C">
        <w:rPr>
          <w:rFonts w:ascii="Times New Roman" w:hAnsi="Times New Roman"/>
          <w:sz w:val="26"/>
          <w:szCs w:val="26"/>
          <w:lang w:val="lt-LT"/>
        </w:rPr>
        <w:t>pcija neturėjo</w:t>
      </w:r>
      <w:r w:rsidRPr="00E5193C">
        <w:rPr>
          <w:rFonts w:ascii="Times New Roman" w:hAnsi="Times New Roman"/>
          <w:sz w:val="26"/>
          <w:szCs w:val="26"/>
          <w:lang w:val="lt-LT"/>
        </w:rPr>
        <w:t xml:space="preserve"> būti taikoma stichinių nelaimių atvejais. ASEAN narės taip </w:t>
      </w:r>
      <w:r w:rsidR="007149B6" w:rsidRPr="00E5193C">
        <w:rPr>
          <w:rFonts w:ascii="Times New Roman" w:hAnsi="Times New Roman"/>
          <w:sz w:val="26"/>
          <w:szCs w:val="26"/>
          <w:lang w:val="lt-LT"/>
        </w:rPr>
        <w:t>pa</w:t>
      </w:r>
      <w:r w:rsidR="009D60D8" w:rsidRPr="00E5193C">
        <w:rPr>
          <w:rFonts w:ascii="Times New Roman" w:hAnsi="Times New Roman"/>
          <w:sz w:val="26"/>
          <w:szCs w:val="26"/>
          <w:lang w:val="lt-LT"/>
        </w:rPr>
        <w:t>t nurodė, kad Mianmaras negali</w:t>
      </w:r>
      <w:r w:rsidRPr="00E5193C">
        <w:rPr>
          <w:rFonts w:ascii="Times New Roman" w:hAnsi="Times New Roman"/>
          <w:sz w:val="26"/>
          <w:szCs w:val="26"/>
          <w:lang w:val="lt-LT"/>
        </w:rPr>
        <w:t xml:space="preserve"> būti priverstas priimti humanitarinės pagalbos. </w:t>
      </w:r>
    </w:p>
    <w:p w:rsidR="00014B0A" w:rsidRPr="00E5193C" w:rsidRDefault="007E05CA" w:rsidP="00014B0A">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14B0A" w:rsidRPr="00E5193C">
        <w:rPr>
          <w:rFonts w:ascii="Times New Roman" w:hAnsi="Times New Roman"/>
          <w:sz w:val="26"/>
          <w:szCs w:val="26"/>
          <w:lang w:val="lt-LT"/>
        </w:rPr>
        <w:t xml:space="preserve">JT palaikė šią </w:t>
      </w:r>
      <w:r w:rsidR="00887F01" w:rsidRPr="00E5193C">
        <w:rPr>
          <w:rFonts w:ascii="Times New Roman" w:hAnsi="Times New Roman"/>
          <w:sz w:val="26"/>
          <w:szCs w:val="26"/>
          <w:lang w:val="lt-LT"/>
        </w:rPr>
        <w:t xml:space="preserve">nuomonę, nes pritarimas jai </w:t>
      </w:r>
      <w:r w:rsidR="009D60D8" w:rsidRPr="00E5193C">
        <w:rPr>
          <w:rFonts w:ascii="Times New Roman" w:hAnsi="Times New Roman"/>
          <w:sz w:val="26"/>
          <w:szCs w:val="26"/>
          <w:lang w:val="lt-LT"/>
        </w:rPr>
        <w:t>turėjo</w:t>
      </w:r>
      <w:r w:rsidR="00014B0A" w:rsidRPr="00E5193C">
        <w:rPr>
          <w:rFonts w:ascii="Times New Roman" w:hAnsi="Times New Roman"/>
          <w:sz w:val="26"/>
          <w:szCs w:val="26"/>
          <w:lang w:val="lt-LT"/>
        </w:rPr>
        <w:t xml:space="preserve"> lemiamos įtakos humanitarinės </w:t>
      </w:r>
      <w:r w:rsidRPr="00E5193C">
        <w:rPr>
          <w:rFonts w:ascii="Times New Roman" w:hAnsi="Times New Roman"/>
          <w:sz w:val="26"/>
          <w:szCs w:val="26"/>
          <w:lang w:val="lt-LT"/>
        </w:rPr>
        <w:t>intervencijos</w:t>
      </w:r>
      <w:r w:rsidR="00014B0A" w:rsidRPr="00E5193C">
        <w:rPr>
          <w:rFonts w:ascii="Times New Roman" w:hAnsi="Times New Roman"/>
          <w:sz w:val="26"/>
          <w:szCs w:val="26"/>
          <w:lang w:val="lt-LT"/>
        </w:rPr>
        <w:t xml:space="preserve"> sėkmei: Pietryčių Azijos šalių parama buvo </w:t>
      </w:r>
      <w:r w:rsidR="00887F01" w:rsidRPr="00E5193C">
        <w:rPr>
          <w:rFonts w:ascii="Times New Roman" w:hAnsi="Times New Roman"/>
          <w:sz w:val="26"/>
          <w:szCs w:val="26"/>
          <w:lang w:val="lt-LT"/>
        </w:rPr>
        <w:t>būtina</w:t>
      </w:r>
      <w:r w:rsidRPr="00E5193C">
        <w:rPr>
          <w:rFonts w:ascii="Times New Roman" w:hAnsi="Times New Roman"/>
          <w:sz w:val="26"/>
          <w:szCs w:val="26"/>
          <w:lang w:val="lt-LT"/>
        </w:rPr>
        <w:t>. Be to, pritarimas p</w:t>
      </w:r>
      <w:r w:rsidR="00014B0A" w:rsidRPr="00E5193C">
        <w:rPr>
          <w:rFonts w:ascii="Times New Roman" w:hAnsi="Times New Roman"/>
          <w:sz w:val="26"/>
          <w:szCs w:val="26"/>
          <w:lang w:val="lt-LT"/>
        </w:rPr>
        <w:t xml:space="preserve">areigos </w:t>
      </w:r>
      <w:r w:rsidRPr="00E5193C">
        <w:rPr>
          <w:rFonts w:ascii="Times New Roman" w:hAnsi="Times New Roman"/>
          <w:sz w:val="26"/>
          <w:szCs w:val="26"/>
          <w:lang w:val="lt-LT"/>
        </w:rPr>
        <w:t>apsaugoti</w:t>
      </w:r>
      <w:r w:rsidR="00014B0A" w:rsidRPr="00E5193C">
        <w:rPr>
          <w:rFonts w:ascii="Times New Roman" w:hAnsi="Times New Roman"/>
          <w:sz w:val="26"/>
          <w:szCs w:val="26"/>
          <w:lang w:val="lt-LT"/>
        </w:rPr>
        <w:t xml:space="preserve"> koncepcijos taikymo srities išplė</w:t>
      </w:r>
      <w:r w:rsidRPr="00E5193C">
        <w:rPr>
          <w:rFonts w:ascii="Times New Roman" w:hAnsi="Times New Roman"/>
          <w:sz w:val="26"/>
          <w:szCs w:val="26"/>
          <w:lang w:val="lt-LT"/>
        </w:rPr>
        <w:t>timui</w:t>
      </w:r>
      <w:r w:rsidR="00014B0A" w:rsidRPr="00E5193C">
        <w:rPr>
          <w:rFonts w:ascii="Times New Roman" w:hAnsi="Times New Roman"/>
          <w:sz w:val="26"/>
          <w:szCs w:val="26"/>
          <w:lang w:val="lt-LT"/>
        </w:rPr>
        <w:t xml:space="preserve"> galėjo turėti neigiamos įtakos didėjančiam</w:t>
      </w:r>
      <w:r w:rsidRPr="00E5193C">
        <w:rPr>
          <w:rFonts w:ascii="Times New Roman" w:hAnsi="Times New Roman"/>
          <w:sz w:val="26"/>
          <w:szCs w:val="26"/>
          <w:lang w:val="lt-LT"/>
        </w:rPr>
        <w:t xml:space="preserve"> valstybių pritarimui naujajai p</w:t>
      </w:r>
      <w:r w:rsidR="00014B0A" w:rsidRPr="00E5193C">
        <w:rPr>
          <w:rFonts w:ascii="Times New Roman" w:hAnsi="Times New Roman"/>
          <w:sz w:val="26"/>
          <w:szCs w:val="26"/>
          <w:lang w:val="lt-LT"/>
        </w:rPr>
        <w:t>areigos apsaugoti koncepcijai</w:t>
      </w:r>
      <w:r w:rsidR="00014B0A" w:rsidRPr="00E5193C">
        <w:rPr>
          <w:rStyle w:val="Puslapioinaosnuoroda"/>
          <w:rFonts w:ascii="Times New Roman" w:hAnsi="Times New Roman"/>
          <w:sz w:val="26"/>
          <w:szCs w:val="26"/>
          <w:lang w:val="lt-LT"/>
        </w:rPr>
        <w:footnoteReference w:id="402"/>
      </w:r>
      <w:r w:rsidR="00014B0A" w:rsidRPr="00E5193C">
        <w:rPr>
          <w:rFonts w:ascii="Times New Roman" w:hAnsi="Times New Roman"/>
          <w:sz w:val="26"/>
          <w:szCs w:val="26"/>
          <w:lang w:val="lt-LT"/>
        </w:rPr>
        <w:t xml:space="preserve">. Susidariusi situacija buvo išspręsta diplomatinėmis JT Generalinio Sekretoriaus bei ASEAN pastangomis ir su </w:t>
      </w:r>
      <w:r w:rsidR="00014B0A" w:rsidRPr="00E5193C">
        <w:rPr>
          <w:rFonts w:ascii="Times New Roman" w:hAnsi="Times New Roman"/>
          <w:sz w:val="26"/>
          <w:szCs w:val="26"/>
          <w:lang w:val="lt-LT"/>
        </w:rPr>
        <w:lastRenderedPageBreak/>
        <w:t xml:space="preserve">Mianmaro valdymo režimu buvo susitarta dėl jungtinės JT – ASEAN humanitarinės pagalbos operacijos. </w:t>
      </w:r>
    </w:p>
    <w:p w:rsidR="00014B0A" w:rsidRPr="00E5193C" w:rsidRDefault="00014B0A" w:rsidP="00014B0A">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7E05CA" w:rsidRPr="00E5193C">
        <w:rPr>
          <w:rFonts w:ascii="Times New Roman" w:hAnsi="Times New Roman"/>
          <w:sz w:val="26"/>
          <w:szCs w:val="26"/>
          <w:lang w:val="lt-LT"/>
        </w:rPr>
        <w:t>Vadinasi,</w:t>
      </w:r>
      <w:r w:rsidRPr="00E5193C">
        <w:rPr>
          <w:rFonts w:ascii="Times New Roman" w:hAnsi="Times New Roman"/>
          <w:sz w:val="26"/>
          <w:szCs w:val="26"/>
          <w:lang w:val="lt-LT"/>
        </w:rPr>
        <w:t xml:space="preserve"> humanitarinės intervencijos vykdymas iki</w:t>
      </w:r>
      <w:r w:rsidR="007E05CA" w:rsidRPr="00E5193C">
        <w:rPr>
          <w:rFonts w:ascii="Times New Roman" w:hAnsi="Times New Roman"/>
          <w:sz w:val="26"/>
          <w:szCs w:val="26"/>
          <w:lang w:val="lt-LT"/>
        </w:rPr>
        <w:t xml:space="preserve"> ir po p</w:t>
      </w:r>
      <w:r w:rsidRPr="00E5193C">
        <w:rPr>
          <w:rFonts w:ascii="Times New Roman" w:hAnsi="Times New Roman"/>
          <w:sz w:val="26"/>
          <w:szCs w:val="26"/>
          <w:lang w:val="lt-LT"/>
        </w:rPr>
        <w:t xml:space="preserve">areigos </w:t>
      </w:r>
      <w:r w:rsidR="007E05CA" w:rsidRPr="00E5193C">
        <w:rPr>
          <w:rFonts w:ascii="Times New Roman" w:hAnsi="Times New Roman"/>
          <w:sz w:val="26"/>
          <w:szCs w:val="26"/>
          <w:lang w:val="lt-LT"/>
        </w:rPr>
        <w:t>apsaugoti</w:t>
      </w:r>
      <w:r w:rsidRPr="00E5193C">
        <w:rPr>
          <w:rFonts w:ascii="Times New Roman" w:hAnsi="Times New Roman"/>
          <w:sz w:val="26"/>
          <w:szCs w:val="26"/>
          <w:lang w:val="lt-LT"/>
        </w:rPr>
        <w:t xml:space="preserve"> koncepcijos atsir</w:t>
      </w:r>
      <w:r w:rsidR="00F60F62" w:rsidRPr="00E5193C">
        <w:rPr>
          <w:rFonts w:ascii="Times New Roman" w:hAnsi="Times New Roman"/>
          <w:sz w:val="26"/>
          <w:szCs w:val="26"/>
          <w:lang w:val="lt-LT"/>
        </w:rPr>
        <w:t xml:space="preserve">adimo yra susijęs su valstybės </w:t>
      </w:r>
      <w:r w:rsidRPr="00E5193C">
        <w:rPr>
          <w:rFonts w:ascii="Times New Roman" w:hAnsi="Times New Roman"/>
          <w:sz w:val="26"/>
          <w:szCs w:val="26"/>
          <w:lang w:val="lt-LT"/>
        </w:rPr>
        <w:t>tarptautine teisine atsakomybe</w:t>
      </w:r>
      <w:r w:rsidR="00320126"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Stichinių nelaimių atvejais valstybės dėl žmogiškųjų išteklių ir materialiųjų resursų stokos dažnai nėra fiziškai pajėgios efektyviai užkirsti kelio prasidedančiai humanitarinei nelaimei. Dėl šios priežasties pagrindinis tarptautinės bendrijos rūpestis turėtų būti susitarti dėl humanitarinės pagalbos </w:t>
      </w:r>
      <w:r w:rsidR="00D52151" w:rsidRPr="00E5193C">
        <w:rPr>
          <w:rFonts w:ascii="Times New Roman" w:hAnsi="Times New Roman"/>
          <w:sz w:val="26"/>
          <w:szCs w:val="26"/>
          <w:lang w:val="lt-LT"/>
        </w:rPr>
        <w:t>t</w:t>
      </w:r>
      <w:r w:rsidR="00F60F62" w:rsidRPr="00E5193C">
        <w:rPr>
          <w:rFonts w:ascii="Times New Roman" w:hAnsi="Times New Roman"/>
          <w:sz w:val="26"/>
          <w:szCs w:val="26"/>
          <w:lang w:val="lt-LT"/>
        </w:rPr>
        <w:t>e</w:t>
      </w:r>
      <w:r w:rsidR="00D52151" w:rsidRPr="00E5193C">
        <w:rPr>
          <w:rFonts w:ascii="Times New Roman" w:hAnsi="Times New Roman"/>
          <w:sz w:val="26"/>
          <w:szCs w:val="26"/>
          <w:lang w:val="lt-LT"/>
        </w:rPr>
        <w:t>i</w:t>
      </w:r>
      <w:r w:rsidR="00F60F62" w:rsidRPr="00E5193C">
        <w:rPr>
          <w:rFonts w:ascii="Times New Roman" w:hAnsi="Times New Roman"/>
          <w:sz w:val="26"/>
          <w:szCs w:val="26"/>
          <w:lang w:val="lt-LT"/>
        </w:rPr>
        <w:t>kimo</w:t>
      </w:r>
      <w:r w:rsidRPr="00E5193C">
        <w:rPr>
          <w:rFonts w:ascii="Times New Roman" w:hAnsi="Times New Roman"/>
          <w:sz w:val="26"/>
          <w:szCs w:val="26"/>
          <w:lang w:val="lt-LT"/>
        </w:rPr>
        <w:t xml:space="preserve"> ir užtikrinti jos prieinamumą, o ne siųsti ginkluotąsias pajėgas į humanitarinės nelaimės apimtą teritoriją. Kita vertus, valstybės tarptautinė teisinė a</w:t>
      </w:r>
      <w:r w:rsidR="00D52151" w:rsidRPr="00E5193C">
        <w:rPr>
          <w:rFonts w:ascii="Times New Roman" w:hAnsi="Times New Roman"/>
          <w:sz w:val="26"/>
          <w:szCs w:val="26"/>
          <w:lang w:val="lt-LT"/>
        </w:rPr>
        <w:t xml:space="preserve">tsakomybė galėtų kilti tada, jei ji tyčiniais veiksmais </w:t>
      </w:r>
      <w:r w:rsidRPr="00E5193C">
        <w:rPr>
          <w:rFonts w:ascii="Times New Roman" w:hAnsi="Times New Roman"/>
          <w:sz w:val="26"/>
          <w:szCs w:val="26"/>
          <w:lang w:val="lt-LT"/>
        </w:rPr>
        <w:t>pasinaudodama sti</w:t>
      </w:r>
      <w:r w:rsidR="00D52151" w:rsidRPr="00E5193C">
        <w:rPr>
          <w:rFonts w:ascii="Times New Roman" w:hAnsi="Times New Roman"/>
          <w:sz w:val="26"/>
          <w:szCs w:val="26"/>
          <w:lang w:val="lt-LT"/>
        </w:rPr>
        <w:t>chinės nelaimės situacija siektų</w:t>
      </w:r>
      <w:r w:rsidRPr="00E5193C">
        <w:rPr>
          <w:rFonts w:ascii="Times New Roman" w:hAnsi="Times New Roman"/>
          <w:sz w:val="26"/>
          <w:szCs w:val="26"/>
          <w:lang w:val="lt-LT"/>
        </w:rPr>
        <w:t xml:space="preserve"> sunaikinti tam tikr</w:t>
      </w:r>
      <w:r w:rsidR="002707AE">
        <w:rPr>
          <w:rFonts w:ascii="Times New Roman" w:hAnsi="Times New Roman"/>
          <w:sz w:val="26"/>
          <w:szCs w:val="26"/>
          <w:lang w:val="lt-LT"/>
        </w:rPr>
        <w:t>ą grupę asmenų ir</w:t>
      </w:r>
      <w:r w:rsidR="00D52151" w:rsidRPr="00E5193C">
        <w:rPr>
          <w:rFonts w:ascii="Times New Roman" w:hAnsi="Times New Roman"/>
          <w:sz w:val="26"/>
          <w:szCs w:val="26"/>
          <w:lang w:val="lt-LT"/>
        </w:rPr>
        <w:t xml:space="preserve"> nesiimtų</w:t>
      </w:r>
      <w:r w:rsidRPr="00E5193C">
        <w:rPr>
          <w:rFonts w:ascii="Times New Roman" w:hAnsi="Times New Roman"/>
          <w:sz w:val="26"/>
          <w:szCs w:val="26"/>
          <w:lang w:val="lt-LT"/>
        </w:rPr>
        <w:t xml:space="preserve"> jokių priemonių h</w:t>
      </w:r>
      <w:r w:rsidR="00D52151" w:rsidRPr="00E5193C">
        <w:rPr>
          <w:rFonts w:ascii="Times New Roman" w:hAnsi="Times New Roman"/>
          <w:sz w:val="26"/>
          <w:szCs w:val="26"/>
          <w:lang w:val="lt-LT"/>
        </w:rPr>
        <w:t>umanitarinei nelaimei nutraukti</w:t>
      </w:r>
      <w:r w:rsidRPr="00E5193C">
        <w:rPr>
          <w:rFonts w:ascii="Times New Roman" w:hAnsi="Times New Roman"/>
          <w:sz w:val="26"/>
          <w:szCs w:val="26"/>
          <w:lang w:val="lt-LT"/>
        </w:rPr>
        <w:t>. Autorės nuomone, tokiu atveju humanitarinės intervencijos galimybė turėtų būti svarstoma nepaisant pagrindinės ir pirminės humanitarinės nelaimės priežasties – šalį ištikusios stichinės nelaimės</w:t>
      </w:r>
      <w:r w:rsidRPr="00E5193C">
        <w:rPr>
          <w:rStyle w:val="Puslapioinaosnuoroda"/>
          <w:rFonts w:ascii="Times New Roman" w:hAnsi="Times New Roman"/>
          <w:sz w:val="26"/>
          <w:szCs w:val="26"/>
          <w:lang w:val="lt-LT"/>
        </w:rPr>
        <w:footnoteReference w:id="403"/>
      </w:r>
      <w:r w:rsidRPr="00E5193C">
        <w:rPr>
          <w:rFonts w:ascii="Times New Roman" w:hAnsi="Times New Roman"/>
          <w:sz w:val="26"/>
          <w:szCs w:val="26"/>
          <w:lang w:val="lt-LT"/>
        </w:rPr>
        <w:t xml:space="preserve">.  </w:t>
      </w:r>
    </w:p>
    <w:p w:rsidR="000A4A6D" w:rsidRDefault="00320126" w:rsidP="0095240E">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Apibendrinant galima teigti, jog </w:t>
      </w:r>
      <w:r w:rsidR="00AF6155" w:rsidRPr="00E5193C">
        <w:rPr>
          <w:rFonts w:ascii="Times New Roman" w:hAnsi="Times New Roman"/>
          <w:sz w:val="26"/>
          <w:szCs w:val="26"/>
          <w:lang w:val="lt-LT"/>
        </w:rPr>
        <w:t>Intervencijos komisija humanitarinės krizės sampratą formulavo plačiai, kad ji apimtų tiek tarptautinių nusikaltimų vykdymą, tiek etninio valymo veiksmus, tiek žlugusios valstybės atvejį, tiek ir humanitarinės nelaimės situaciją. Tačiau valsty</w:t>
      </w:r>
      <w:r w:rsidR="009D60D8" w:rsidRPr="00E5193C">
        <w:rPr>
          <w:rFonts w:ascii="Times New Roman" w:hAnsi="Times New Roman"/>
          <w:sz w:val="26"/>
          <w:szCs w:val="26"/>
          <w:lang w:val="lt-LT"/>
        </w:rPr>
        <w:t>bės nepritarė plačiai aiškinamam</w:t>
      </w:r>
      <w:r w:rsidR="00AF6155" w:rsidRPr="00E5193C">
        <w:rPr>
          <w:rFonts w:ascii="Times New Roman" w:hAnsi="Times New Roman"/>
          <w:sz w:val="26"/>
          <w:szCs w:val="26"/>
          <w:lang w:val="lt-LT"/>
        </w:rPr>
        <w:t xml:space="preserve"> humanitarinės krizės priežasčių sąrašui ir šį sąrašą susiaurino iki genocido nusikaltimo, nusikaltimų žmoniškumui, karo nusikaltimų bei etninio valymo. Vadinasi, </w:t>
      </w:r>
      <w:r w:rsidRPr="00E5193C">
        <w:rPr>
          <w:rFonts w:ascii="Times New Roman" w:hAnsi="Times New Roman"/>
          <w:sz w:val="26"/>
          <w:szCs w:val="26"/>
          <w:lang w:val="lt-LT"/>
        </w:rPr>
        <w:t>iki ir po pareigos apsa</w:t>
      </w:r>
      <w:r w:rsidR="00BD7D41" w:rsidRPr="00E5193C">
        <w:rPr>
          <w:rFonts w:ascii="Times New Roman" w:hAnsi="Times New Roman"/>
          <w:sz w:val="26"/>
          <w:szCs w:val="26"/>
          <w:lang w:val="lt-LT"/>
        </w:rPr>
        <w:t>ugoti koncepcijos atsiradimo</w:t>
      </w:r>
      <w:r w:rsidR="00AF6155" w:rsidRPr="00E5193C">
        <w:rPr>
          <w:rFonts w:ascii="Times New Roman" w:hAnsi="Times New Roman"/>
          <w:sz w:val="26"/>
          <w:szCs w:val="26"/>
          <w:lang w:val="lt-LT"/>
        </w:rPr>
        <w:t xml:space="preserve"> humanitarinės krizės samprata</w:t>
      </w:r>
      <w:r w:rsidR="009D60D8" w:rsidRPr="00E5193C">
        <w:rPr>
          <w:rFonts w:ascii="Times New Roman" w:hAnsi="Times New Roman"/>
          <w:sz w:val="26"/>
          <w:szCs w:val="26"/>
          <w:lang w:val="lt-LT"/>
        </w:rPr>
        <w:t xml:space="preserve"> iš esmės</w:t>
      </w:r>
      <w:r w:rsidR="00BD7D41" w:rsidRPr="00E5193C">
        <w:rPr>
          <w:rFonts w:ascii="Times New Roman" w:hAnsi="Times New Roman"/>
          <w:sz w:val="26"/>
          <w:szCs w:val="26"/>
          <w:lang w:val="lt-LT"/>
        </w:rPr>
        <w:t xml:space="preserve"> </w:t>
      </w:r>
      <w:r w:rsidR="0095240E" w:rsidRPr="00E5193C">
        <w:rPr>
          <w:rFonts w:ascii="Times New Roman" w:hAnsi="Times New Roman"/>
          <w:sz w:val="26"/>
          <w:szCs w:val="26"/>
          <w:lang w:val="lt-LT"/>
        </w:rPr>
        <w:t xml:space="preserve">nepakito. </w:t>
      </w:r>
    </w:p>
    <w:p w:rsidR="002A564F" w:rsidRDefault="0095240E" w:rsidP="0095240E">
      <w:pPr>
        <w:spacing w:after="0" w:line="360" w:lineRule="auto"/>
        <w:ind w:firstLine="720"/>
        <w:jc w:val="both"/>
        <w:rPr>
          <w:rFonts w:ascii="Times New Roman" w:hAnsi="Times New Roman"/>
          <w:color w:val="000000"/>
          <w:sz w:val="26"/>
          <w:szCs w:val="26"/>
          <w:lang w:val="lt-LT"/>
        </w:rPr>
      </w:pPr>
      <w:r w:rsidRPr="00E5193C">
        <w:rPr>
          <w:rFonts w:ascii="Times New Roman" w:hAnsi="Times New Roman"/>
          <w:sz w:val="26"/>
          <w:szCs w:val="26"/>
          <w:lang w:val="lt-LT"/>
        </w:rPr>
        <w:t xml:space="preserve">Kaip </w:t>
      </w:r>
      <w:r w:rsidRPr="00E5193C">
        <w:rPr>
          <w:rFonts w:ascii="Times New Roman" w:hAnsi="Times New Roman"/>
          <w:color w:val="000000"/>
          <w:sz w:val="26"/>
          <w:szCs w:val="26"/>
          <w:lang w:val="lt-LT"/>
        </w:rPr>
        <w:t xml:space="preserve">jau minėta </w:t>
      </w:r>
      <w:r w:rsidR="000A4A6D">
        <w:rPr>
          <w:rFonts w:ascii="Times New Roman" w:hAnsi="Times New Roman"/>
          <w:color w:val="000000"/>
          <w:sz w:val="26"/>
          <w:szCs w:val="26"/>
          <w:lang w:val="lt-LT"/>
        </w:rPr>
        <w:t xml:space="preserve">pirmos disertacijos dalies 1. </w:t>
      </w:r>
      <w:r w:rsidRPr="00E5193C">
        <w:rPr>
          <w:rFonts w:ascii="Times New Roman" w:hAnsi="Times New Roman"/>
          <w:color w:val="000000"/>
          <w:sz w:val="26"/>
          <w:szCs w:val="26"/>
          <w:lang w:val="lt-LT"/>
        </w:rPr>
        <w:t xml:space="preserve">2. poskyryje, humanitarinė intervencija vykdoma tais atvejais, kai egzistuoja didelė tikimybė, jog vykdomas genocidas, nusikaltimai žmoniškumui ar karo nusikaltimai, nes konkrečios humanitarinės krizės teisinė kvalifikacija paprastai įvyksta po </w:t>
      </w:r>
      <w:r w:rsidRPr="00E5193C">
        <w:rPr>
          <w:rFonts w:ascii="Times New Roman" w:hAnsi="Times New Roman"/>
          <w:color w:val="000000"/>
          <w:sz w:val="26"/>
          <w:szCs w:val="26"/>
          <w:lang w:val="lt-LT"/>
        </w:rPr>
        <w:lastRenderedPageBreak/>
        <w:t xml:space="preserve">humanitarinės krizės pasibaigimo arba humanitarinės intervencijos vykdymo. Aiškaus tarptautinių nusikaltimų nurodymas humanitarinės krizės sampratoje neatitiktų tarptautinės bendrijos praktikos. </w:t>
      </w:r>
    </w:p>
    <w:p w:rsidR="0095240E" w:rsidRPr="00E5193C" w:rsidRDefault="0095240E" w:rsidP="0095240E">
      <w:pPr>
        <w:spacing w:after="0" w:line="360" w:lineRule="auto"/>
        <w:ind w:firstLine="72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JT Saugumo Taryba, sankcionuodama humanitarinę intervenciją į Libiją, pateikė nuorodą į pareigos apsaugoti koncepciją ir nekonstatavo, jog Libijos teritorijoje vyksta nusikaltimai žmoniškumui: tiesiog nurodė, jog Libijos vyriausybė yra atsakinga už masinius ir sistemingus žmogaus teisių pažeidimus, kurie turi nusikaltimų žmoniškumui požymių</w:t>
      </w:r>
      <w:r w:rsidRPr="00E5193C">
        <w:rPr>
          <w:rStyle w:val="Puslapioinaosnuoroda"/>
          <w:rFonts w:ascii="Times New Roman" w:hAnsi="Times New Roman"/>
          <w:color w:val="000000"/>
          <w:sz w:val="26"/>
          <w:szCs w:val="26"/>
          <w:lang w:val="lt-LT"/>
        </w:rPr>
        <w:footnoteReference w:id="404"/>
      </w:r>
      <w:r w:rsidRPr="00E5193C">
        <w:rPr>
          <w:rFonts w:ascii="Times New Roman" w:hAnsi="Times New Roman"/>
          <w:color w:val="000000"/>
          <w:sz w:val="26"/>
          <w:szCs w:val="26"/>
          <w:lang w:val="lt-LT"/>
        </w:rPr>
        <w:t xml:space="preserve">. Be to, remiantis </w:t>
      </w:r>
      <w:r w:rsidR="009D60D8" w:rsidRPr="00E5193C">
        <w:rPr>
          <w:rFonts w:ascii="Times New Roman" w:hAnsi="Times New Roman"/>
          <w:color w:val="000000"/>
          <w:sz w:val="26"/>
          <w:szCs w:val="26"/>
          <w:lang w:val="lt-LT"/>
        </w:rPr>
        <w:t>pirmoje šios</w:t>
      </w:r>
      <w:r w:rsidRPr="00E5193C">
        <w:rPr>
          <w:rFonts w:ascii="Times New Roman" w:hAnsi="Times New Roman"/>
          <w:color w:val="000000"/>
          <w:sz w:val="26"/>
          <w:szCs w:val="26"/>
          <w:lang w:val="lt-LT"/>
        </w:rPr>
        <w:t xml:space="preserve"> disertacijos dalyje atlikta humanitarinės krizės analize, etninio valymo veiksmai atsižvelgiant į tikslą bei bendrą situacijos kontekstą gali būti tiek karo nusikaltimų, tiek nusikaltimų žmoniškumui, tiek ir genocido nusikaltimo sudėtinė dalis, bet etninis valymas nėra laikomas atskiru tarptautiniu nusikaltimu šiuolaikinėje tarptautinėje teisėje, todėl jo išskyrimas humanitarinės krizės priežasčių sąraše gali būti laikomas pertekliniu.   </w:t>
      </w:r>
    </w:p>
    <w:p w:rsidR="0095240E" w:rsidRPr="00E5193C" w:rsidRDefault="0095240E" w:rsidP="0095240E">
      <w:pPr>
        <w:spacing w:after="0" w:line="360" w:lineRule="auto"/>
        <w:ind w:firstLine="720"/>
        <w:jc w:val="both"/>
        <w:rPr>
          <w:rFonts w:ascii="Times New Roman" w:hAnsi="Times New Roman"/>
          <w:i/>
          <w:color w:val="000000"/>
          <w:sz w:val="26"/>
          <w:szCs w:val="26"/>
          <w:lang w:val="lt-LT"/>
        </w:rPr>
      </w:pPr>
      <w:r w:rsidRPr="00E5193C">
        <w:rPr>
          <w:rFonts w:ascii="Times New Roman" w:hAnsi="Times New Roman"/>
          <w:color w:val="000000"/>
          <w:sz w:val="26"/>
          <w:szCs w:val="26"/>
          <w:lang w:val="lt-LT"/>
        </w:rPr>
        <w:t xml:space="preserve">Atsižvelgiant į tai, jog pareigos apsaugoti koncepcija </w:t>
      </w:r>
      <w:r w:rsidR="009D60D8" w:rsidRPr="00E5193C">
        <w:rPr>
          <w:rFonts w:ascii="Times New Roman" w:hAnsi="Times New Roman"/>
          <w:color w:val="000000"/>
          <w:sz w:val="26"/>
          <w:szCs w:val="26"/>
          <w:lang w:val="lt-LT"/>
        </w:rPr>
        <w:t xml:space="preserve">iš esmės humanitarinės krizės sampratos nepakeitė, </w:t>
      </w:r>
      <w:r w:rsidRPr="00E5193C">
        <w:rPr>
          <w:rFonts w:ascii="Times New Roman" w:hAnsi="Times New Roman"/>
          <w:i/>
          <w:color w:val="000000"/>
          <w:sz w:val="26"/>
          <w:szCs w:val="26"/>
          <w:lang w:val="lt-LT"/>
        </w:rPr>
        <w:t>humanitarinė krizė humanitarinės intervencijos sampratoje turi būti suprantama kaip masiniai ar sistemingi žmogaus teisių pažeidimai, keliantys grėsmę daugelio asmenų fiziniam saugumui ir jų sveikatai bei turintys genocido, nusikaltimų žmoniškumui ir karo nusikaltimų požymių.</w:t>
      </w:r>
    </w:p>
    <w:p w:rsidR="005B43AF" w:rsidRPr="00E5193C" w:rsidRDefault="005B43AF" w:rsidP="00320126">
      <w:pPr>
        <w:spacing w:after="0" w:line="360" w:lineRule="auto"/>
        <w:jc w:val="both"/>
        <w:rPr>
          <w:rFonts w:ascii="Times New Roman" w:hAnsi="Times New Roman"/>
          <w:sz w:val="26"/>
          <w:szCs w:val="26"/>
          <w:lang w:val="lt-LT"/>
        </w:rPr>
      </w:pPr>
    </w:p>
    <w:p w:rsidR="00320126" w:rsidRPr="00E5193C" w:rsidRDefault="00305BB9" w:rsidP="005C78C7">
      <w:pPr>
        <w:pStyle w:val="Antrat3"/>
        <w:numPr>
          <w:ilvl w:val="1"/>
          <w:numId w:val="78"/>
        </w:numPr>
        <w:jc w:val="center"/>
        <w:rPr>
          <w:sz w:val="26"/>
          <w:szCs w:val="26"/>
        </w:rPr>
      </w:pPr>
      <w:r w:rsidRPr="00E5193C">
        <w:rPr>
          <w:sz w:val="26"/>
          <w:szCs w:val="26"/>
        </w:rPr>
        <w:t xml:space="preserve"> </w:t>
      </w:r>
      <w:bookmarkStart w:id="30" w:name="_Toc331936244"/>
      <w:r w:rsidR="00E85176" w:rsidRPr="00E5193C">
        <w:rPr>
          <w:sz w:val="26"/>
          <w:szCs w:val="26"/>
        </w:rPr>
        <w:t>Pareigos apsaugoti koncepcijos įtaka humanitarinio tikslo sampratai</w:t>
      </w:r>
      <w:bookmarkEnd w:id="30"/>
    </w:p>
    <w:p w:rsidR="00050398" w:rsidRPr="00E5193C" w:rsidRDefault="00050398" w:rsidP="00857B87">
      <w:pPr>
        <w:spacing w:after="0" w:line="360" w:lineRule="auto"/>
        <w:jc w:val="both"/>
        <w:rPr>
          <w:rFonts w:ascii="Times New Roman" w:hAnsi="Times New Roman"/>
          <w:sz w:val="26"/>
          <w:szCs w:val="26"/>
          <w:lang w:val="lt-LT"/>
        </w:rPr>
      </w:pPr>
    </w:p>
    <w:p w:rsidR="0095240E" w:rsidRPr="00E5193C" w:rsidRDefault="00050398" w:rsidP="0095240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nuomone, </w:t>
      </w:r>
      <w:r w:rsidR="005B43AF" w:rsidRPr="00E5193C">
        <w:rPr>
          <w:rFonts w:ascii="Times New Roman" w:hAnsi="Times New Roman"/>
          <w:sz w:val="26"/>
          <w:szCs w:val="26"/>
          <w:lang w:val="lt-LT"/>
        </w:rPr>
        <w:t>humanitarinės intervenc</w:t>
      </w:r>
      <w:r w:rsidR="00D6799D" w:rsidRPr="00E5193C">
        <w:rPr>
          <w:rFonts w:ascii="Times New Roman" w:hAnsi="Times New Roman"/>
          <w:sz w:val="26"/>
          <w:szCs w:val="26"/>
          <w:lang w:val="lt-LT"/>
        </w:rPr>
        <w:t>ijos tikslas gali būti nutraukti humanitarinę krizę arba užkirsti jai kelią</w:t>
      </w:r>
      <w:r w:rsidRPr="00E5193C">
        <w:rPr>
          <w:rStyle w:val="Puslapioinaosnuoroda"/>
          <w:rFonts w:ascii="Times New Roman" w:hAnsi="Times New Roman"/>
          <w:sz w:val="26"/>
          <w:szCs w:val="26"/>
          <w:lang w:val="lt-LT"/>
        </w:rPr>
        <w:footnoteReference w:id="405"/>
      </w:r>
      <w:r w:rsidRPr="00E5193C">
        <w:rPr>
          <w:rFonts w:ascii="Times New Roman" w:hAnsi="Times New Roman"/>
          <w:sz w:val="26"/>
          <w:szCs w:val="26"/>
          <w:lang w:val="lt-LT"/>
        </w:rPr>
        <w:t>.</w:t>
      </w:r>
      <w:r w:rsidR="00D6799D" w:rsidRPr="00E5193C">
        <w:rPr>
          <w:rFonts w:ascii="Times New Roman" w:hAnsi="Times New Roman"/>
          <w:sz w:val="26"/>
          <w:szCs w:val="26"/>
          <w:lang w:val="lt-LT"/>
        </w:rPr>
        <w:t xml:space="preserve"> </w:t>
      </w:r>
      <w:r w:rsidR="0095240E" w:rsidRPr="00E5193C">
        <w:rPr>
          <w:rFonts w:ascii="Times New Roman" w:hAnsi="Times New Roman"/>
          <w:sz w:val="26"/>
          <w:szCs w:val="26"/>
          <w:lang w:val="lt-LT"/>
        </w:rPr>
        <w:t>Vadin</w:t>
      </w:r>
      <w:r w:rsidR="000A4A6D">
        <w:rPr>
          <w:rFonts w:ascii="Times New Roman" w:hAnsi="Times New Roman"/>
          <w:sz w:val="26"/>
          <w:szCs w:val="26"/>
          <w:lang w:val="lt-LT"/>
        </w:rPr>
        <w:t>asi, Intervencijos komisija yra</w:t>
      </w:r>
      <w:r w:rsidR="0095240E" w:rsidRPr="00E5193C">
        <w:rPr>
          <w:rFonts w:ascii="Times New Roman" w:hAnsi="Times New Roman"/>
          <w:sz w:val="26"/>
          <w:szCs w:val="26"/>
          <w:lang w:val="lt-LT"/>
        </w:rPr>
        <w:t xml:space="preserve"> už preventyvios humanitarinės intervencijos galimybę šiuolaikinėje tarptautinėje teisėje.</w:t>
      </w:r>
    </w:p>
    <w:p w:rsidR="0095240E" w:rsidRPr="00E5193C" w:rsidRDefault="0095240E" w:rsidP="0095240E">
      <w:pPr>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 Tarptautinės teisės doktrinoje sutariama tik dėl to, jog humanitarinė intervencija negali būti baudžiamojo poveikio, t. y. vykti po </w:t>
      </w:r>
      <w:r w:rsidR="009D60D8" w:rsidRPr="00E5193C">
        <w:rPr>
          <w:rFonts w:ascii="Times New Roman" w:hAnsi="Times New Roman"/>
          <w:sz w:val="26"/>
          <w:szCs w:val="26"/>
          <w:lang w:val="lt-LT"/>
        </w:rPr>
        <w:t xml:space="preserve">humanitarinės </w:t>
      </w:r>
      <w:r w:rsidR="009D60D8" w:rsidRPr="00E5193C">
        <w:rPr>
          <w:rFonts w:ascii="Times New Roman" w:hAnsi="Times New Roman"/>
          <w:sz w:val="26"/>
          <w:szCs w:val="26"/>
          <w:lang w:val="lt-LT"/>
        </w:rPr>
        <w:lastRenderedPageBreak/>
        <w:t>krizės</w:t>
      </w:r>
      <w:r w:rsidRPr="00E5193C">
        <w:rPr>
          <w:rFonts w:ascii="Times New Roman" w:hAnsi="Times New Roman"/>
          <w:sz w:val="26"/>
          <w:szCs w:val="26"/>
          <w:lang w:val="lt-LT"/>
        </w:rPr>
        <w:t xml:space="preserve"> praėjus tam tikram laikui</w:t>
      </w:r>
      <w:r w:rsidRPr="00E5193C">
        <w:rPr>
          <w:rStyle w:val="Puslapioinaosnuoroda"/>
          <w:rFonts w:ascii="Times New Roman" w:hAnsi="Times New Roman"/>
          <w:sz w:val="26"/>
          <w:szCs w:val="26"/>
          <w:lang w:val="lt-LT"/>
        </w:rPr>
        <w:footnoteReference w:id="406"/>
      </w:r>
      <w:r w:rsidRPr="00E5193C">
        <w:rPr>
          <w:rFonts w:ascii="Times New Roman" w:hAnsi="Times New Roman"/>
          <w:sz w:val="26"/>
          <w:szCs w:val="26"/>
          <w:lang w:val="lt-LT"/>
        </w:rPr>
        <w:t xml:space="preserve">. Vertinant preventyvios humanitarinės intervencijos galimybę, visų pirma, reikia pripažinti, jog bet kokio pobūdžio preventyvus ginkluotos jėgos panaudojimas šiuolaikinėje tarptautinėje teisėje kelia abejonių. Antra, sunku įsivaizduoti, kokius įrodymus apie gresiančią humanitarinę krizę reikėtų pateikti, jei net ir realiai vykstančios humanitarinės krizės metu dažnai iškyla įrodymų patikimumo bei jų vertinimo klausimai. Trečia, kaip jau minėta </w:t>
      </w:r>
      <w:r w:rsidR="009D60D8" w:rsidRPr="00E5193C">
        <w:rPr>
          <w:rFonts w:ascii="Times New Roman" w:hAnsi="Times New Roman"/>
          <w:sz w:val="26"/>
          <w:szCs w:val="26"/>
          <w:lang w:val="lt-LT"/>
        </w:rPr>
        <w:t>pirmos</w:t>
      </w:r>
      <w:r w:rsidRPr="00E5193C">
        <w:rPr>
          <w:rFonts w:ascii="Times New Roman" w:hAnsi="Times New Roman"/>
          <w:sz w:val="26"/>
          <w:szCs w:val="26"/>
          <w:lang w:val="lt-LT"/>
        </w:rPr>
        <w:t xml:space="preserve"> disertacijos</w:t>
      </w:r>
      <w:r w:rsidR="009D60D8" w:rsidRPr="00E5193C">
        <w:rPr>
          <w:rFonts w:ascii="Times New Roman" w:hAnsi="Times New Roman"/>
          <w:sz w:val="26"/>
          <w:szCs w:val="26"/>
          <w:lang w:val="lt-LT"/>
        </w:rPr>
        <w:t xml:space="preserve"> </w:t>
      </w:r>
      <w:r w:rsidR="00634208">
        <w:rPr>
          <w:rFonts w:ascii="Times New Roman" w:hAnsi="Times New Roman"/>
          <w:sz w:val="26"/>
          <w:szCs w:val="26"/>
          <w:lang w:val="lt-LT"/>
        </w:rPr>
        <w:t xml:space="preserve">pirmos </w:t>
      </w:r>
      <w:r w:rsidR="009D60D8" w:rsidRPr="00E5193C">
        <w:rPr>
          <w:rFonts w:ascii="Times New Roman" w:hAnsi="Times New Roman"/>
          <w:sz w:val="26"/>
          <w:szCs w:val="26"/>
          <w:lang w:val="lt-LT"/>
        </w:rPr>
        <w:t xml:space="preserve">dalies 1.3.2.2. </w:t>
      </w:r>
      <w:r w:rsidRPr="00E5193C">
        <w:rPr>
          <w:rFonts w:ascii="Times New Roman" w:hAnsi="Times New Roman"/>
          <w:sz w:val="26"/>
          <w:szCs w:val="26"/>
          <w:lang w:val="lt-LT"/>
        </w:rPr>
        <w:t>skyrelyje, valstybės netiesioginė atsakomybė gali būti konstatuota tik tuo atveju, jei tarptautinės teisės pažeidimai prasidėjo. Dėl šių priežasčių, autorė nepritaria preventyvios humanitarinės intervencijos galimybei</w:t>
      </w:r>
      <w:r w:rsidR="009D60D8" w:rsidRPr="00E5193C">
        <w:rPr>
          <w:rFonts w:ascii="Times New Roman" w:hAnsi="Times New Roman"/>
          <w:sz w:val="26"/>
          <w:szCs w:val="26"/>
          <w:lang w:val="lt-LT"/>
        </w:rPr>
        <w:t xml:space="preserve"> šiuolaikinėje tarptautinėje teisėje</w:t>
      </w:r>
      <w:r w:rsidRPr="00E5193C">
        <w:rPr>
          <w:rFonts w:ascii="Times New Roman" w:hAnsi="Times New Roman"/>
          <w:sz w:val="26"/>
          <w:szCs w:val="26"/>
          <w:lang w:val="lt-LT"/>
        </w:rPr>
        <w:t xml:space="preserve"> ir tokia intervencija negali būti laikoma humanitarine intervencija. </w:t>
      </w:r>
    </w:p>
    <w:p w:rsidR="00857B87" w:rsidRPr="00E5193C" w:rsidRDefault="0095240E" w:rsidP="00D6799D">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Toliau l</w:t>
      </w:r>
      <w:r w:rsidR="00857B87" w:rsidRPr="00E5193C">
        <w:rPr>
          <w:rFonts w:ascii="Times New Roman" w:hAnsi="Times New Roman"/>
          <w:sz w:val="26"/>
          <w:szCs w:val="26"/>
          <w:lang w:val="lt-LT"/>
        </w:rPr>
        <w:t xml:space="preserve">yginant humanitarinį </w:t>
      </w:r>
      <w:r w:rsidR="00D6799D" w:rsidRPr="00E5193C">
        <w:rPr>
          <w:rFonts w:ascii="Times New Roman" w:hAnsi="Times New Roman"/>
          <w:sz w:val="26"/>
          <w:szCs w:val="26"/>
          <w:lang w:val="lt-LT"/>
        </w:rPr>
        <w:t>intervencijos tikslą iki ir po p</w:t>
      </w:r>
      <w:r w:rsidR="00857B87" w:rsidRPr="00E5193C">
        <w:rPr>
          <w:rFonts w:ascii="Times New Roman" w:hAnsi="Times New Roman"/>
          <w:sz w:val="26"/>
          <w:szCs w:val="26"/>
          <w:lang w:val="lt-LT"/>
        </w:rPr>
        <w:t xml:space="preserve">areigos apsaugoti koncepcijos atsiradimo, reikia atkreipti dėmesį į tai, kad Intervencijos komisija aiškiai nurodė, jog </w:t>
      </w:r>
      <w:r w:rsidR="009840D8" w:rsidRPr="00E5193C">
        <w:rPr>
          <w:rFonts w:ascii="Times New Roman" w:hAnsi="Times New Roman"/>
          <w:sz w:val="26"/>
          <w:szCs w:val="26"/>
          <w:lang w:val="lt-LT"/>
        </w:rPr>
        <w:t xml:space="preserve">remiantis naująja pareigos apsaugoti koncepcija, </w:t>
      </w:r>
      <w:r w:rsidR="00857B87" w:rsidRPr="00E5193C">
        <w:rPr>
          <w:rFonts w:ascii="Times New Roman" w:hAnsi="Times New Roman"/>
          <w:sz w:val="26"/>
          <w:szCs w:val="26"/>
          <w:lang w:val="lt-LT"/>
        </w:rPr>
        <w:t>ginkluotos jėgos panaudojimas negali būti sankcionuotas vieninteliu tikslu – pakeisti represyvų valdymo režimą</w:t>
      </w:r>
      <w:r w:rsidR="00857B87" w:rsidRPr="00E5193C">
        <w:rPr>
          <w:rStyle w:val="Puslapioinaosnuoroda"/>
          <w:rFonts w:ascii="Times New Roman" w:hAnsi="Times New Roman"/>
          <w:sz w:val="26"/>
          <w:szCs w:val="26"/>
          <w:lang w:val="lt-LT"/>
        </w:rPr>
        <w:footnoteReference w:id="407"/>
      </w:r>
      <w:r w:rsidR="00D6799D" w:rsidRPr="00E5193C">
        <w:rPr>
          <w:rFonts w:ascii="Times New Roman" w:hAnsi="Times New Roman"/>
          <w:sz w:val="26"/>
          <w:szCs w:val="26"/>
          <w:lang w:val="lt-LT"/>
        </w:rPr>
        <w:t>. Bet</w:t>
      </w:r>
      <w:r w:rsidR="0006033D" w:rsidRPr="00E5193C">
        <w:rPr>
          <w:rFonts w:ascii="Times New Roman" w:hAnsi="Times New Roman"/>
          <w:sz w:val="26"/>
          <w:szCs w:val="26"/>
          <w:lang w:val="lt-LT"/>
        </w:rPr>
        <w:t xml:space="preserve"> Intervencijos komisija nenurodo, jog</w:t>
      </w:r>
      <w:r w:rsidR="00D6799D" w:rsidRPr="00E5193C">
        <w:rPr>
          <w:rFonts w:ascii="Times New Roman" w:hAnsi="Times New Roman"/>
          <w:sz w:val="26"/>
          <w:szCs w:val="26"/>
          <w:lang w:val="lt-LT"/>
        </w:rPr>
        <w:t xml:space="preserve"> šis tikslas </w:t>
      </w:r>
      <w:r w:rsidR="0006033D" w:rsidRPr="00E5193C">
        <w:rPr>
          <w:rFonts w:ascii="Times New Roman" w:hAnsi="Times New Roman"/>
          <w:sz w:val="26"/>
          <w:szCs w:val="26"/>
          <w:lang w:val="lt-LT"/>
        </w:rPr>
        <w:t>ne</w:t>
      </w:r>
      <w:r w:rsidR="00D6799D" w:rsidRPr="00E5193C">
        <w:rPr>
          <w:rFonts w:ascii="Times New Roman" w:hAnsi="Times New Roman"/>
          <w:sz w:val="26"/>
          <w:szCs w:val="26"/>
          <w:lang w:val="lt-LT"/>
        </w:rPr>
        <w:t>gali būti papildomas humanitarinės intervencijos t</w:t>
      </w:r>
      <w:r w:rsidR="009840D8" w:rsidRPr="00E5193C">
        <w:rPr>
          <w:rFonts w:ascii="Times New Roman" w:hAnsi="Times New Roman"/>
          <w:sz w:val="26"/>
          <w:szCs w:val="26"/>
          <w:lang w:val="lt-LT"/>
        </w:rPr>
        <w:t>ikslas, kai valstybės valdymo režimas yra pagrindinis</w:t>
      </w:r>
      <w:r w:rsidR="00F67A8B" w:rsidRPr="00E5193C">
        <w:rPr>
          <w:rFonts w:ascii="Times New Roman" w:hAnsi="Times New Roman"/>
          <w:sz w:val="26"/>
          <w:szCs w:val="26"/>
          <w:lang w:val="lt-LT"/>
        </w:rPr>
        <w:t xml:space="preserve"> humanitarinės krizės šaltin</w:t>
      </w:r>
      <w:r w:rsidR="002943F4" w:rsidRPr="00E5193C">
        <w:rPr>
          <w:rFonts w:ascii="Times New Roman" w:hAnsi="Times New Roman"/>
          <w:sz w:val="26"/>
          <w:szCs w:val="26"/>
          <w:lang w:val="lt-LT"/>
        </w:rPr>
        <w:t xml:space="preserve">is ir dėl </w:t>
      </w:r>
      <w:r w:rsidR="00F67A8B" w:rsidRPr="00E5193C">
        <w:rPr>
          <w:rFonts w:ascii="Times New Roman" w:hAnsi="Times New Roman"/>
          <w:sz w:val="26"/>
          <w:szCs w:val="26"/>
          <w:lang w:val="lt-LT"/>
        </w:rPr>
        <w:t>to gali būti keliamas valstybės tiesioginės atsakomybės klausimas.</w:t>
      </w:r>
    </w:p>
    <w:p w:rsidR="00634208" w:rsidRDefault="00D6799D" w:rsidP="00CB6E4E">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Šią išvadą patvirtina</w:t>
      </w:r>
      <w:r w:rsidR="00857B87" w:rsidRPr="00E5193C">
        <w:rPr>
          <w:rFonts w:ascii="Times New Roman" w:hAnsi="Times New Roman"/>
          <w:sz w:val="26"/>
          <w:szCs w:val="26"/>
          <w:lang w:val="lt-LT"/>
        </w:rPr>
        <w:t xml:space="preserve"> </w:t>
      </w:r>
      <w:r w:rsidR="00F60F62" w:rsidRPr="00E5193C">
        <w:rPr>
          <w:rFonts w:ascii="Times New Roman" w:hAnsi="Times New Roman"/>
          <w:sz w:val="26"/>
          <w:szCs w:val="26"/>
          <w:lang w:val="lt-LT"/>
        </w:rPr>
        <w:t xml:space="preserve">ir </w:t>
      </w:r>
      <w:r w:rsidR="00857B87" w:rsidRPr="00E5193C">
        <w:rPr>
          <w:rFonts w:ascii="Times New Roman" w:hAnsi="Times New Roman"/>
          <w:sz w:val="26"/>
          <w:szCs w:val="26"/>
          <w:lang w:val="lt-LT"/>
        </w:rPr>
        <w:t xml:space="preserve">tarptautinės bendrijos </w:t>
      </w:r>
      <w:r w:rsidR="002943F4" w:rsidRPr="00E5193C">
        <w:rPr>
          <w:rFonts w:ascii="Times New Roman" w:hAnsi="Times New Roman"/>
          <w:sz w:val="26"/>
          <w:szCs w:val="26"/>
          <w:lang w:val="lt-LT"/>
        </w:rPr>
        <w:t>humanitarinė intervencija į Libiją</w:t>
      </w:r>
      <w:r w:rsidRPr="00E5193C">
        <w:rPr>
          <w:rFonts w:ascii="Times New Roman" w:hAnsi="Times New Roman"/>
          <w:sz w:val="26"/>
          <w:szCs w:val="26"/>
          <w:lang w:val="lt-LT"/>
        </w:rPr>
        <w:t>.</w:t>
      </w:r>
      <w:r w:rsidR="00857B87" w:rsidRPr="00E5193C">
        <w:rPr>
          <w:rFonts w:ascii="Times New Roman" w:hAnsi="Times New Roman"/>
          <w:sz w:val="26"/>
          <w:szCs w:val="26"/>
          <w:lang w:val="lt-LT"/>
        </w:rPr>
        <w:t xml:space="preserve"> </w:t>
      </w:r>
      <w:r w:rsidRPr="00E5193C">
        <w:rPr>
          <w:rFonts w:ascii="Times New Roman" w:hAnsi="Times New Roman"/>
          <w:sz w:val="26"/>
          <w:szCs w:val="26"/>
          <w:lang w:val="lt-LT"/>
        </w:rPr>
        <w:t>N</w:t>
      </w:r>
      <w:r w:rsidR="00857B87" w:rsidRPr="00E5193C">
        <w:rPr>
          <w:rFonts w:ascii="Times New Roman" w:hAnsi="Times New Roman"/>
          <w:sz w:val="26"/>
          <w:szCs w:val="26"/>
          <w:lang w:val="lt-LT"/>
        </w:rPr>
        <w:t>ors JT Saugumo Tarybos suteiktuose įgaliojimuose</w:t>
      </w:r>
      <w:r w:rsidR="00857B87" w:rsidRPr="00E5193C">
        <w:rPr>
          <w:rStyle w:val="Puslapioinaosnuoroda"/>
          <w:rFonts w:ascii="Times New Roman" w:hAnsi="Times New Roman"/>
          <w:sz w:val="26"/>
          <w:szCs w:val="26"/>
          <w:lang w:val="lt-LT"/>
        </w:rPr>
        <w:footnoteReference w:id="408"/>
      </w:r>
      <w:r w:rsidR="00857B87" w:rsidRPr="00E5193C">
        <w:rPr>
          <w:rFonts w:ascii="Times New Roman" w:hAnsi="Times New Roman"/>
          <w:sz w:val="26"/>
          <w:szCs w:val="26"/>
          <w:lang w:val="lt-LT"/>
        </w:rPr>
        <w:t xml:space="preserve"> </w:t>
      </w:r>
      <w:r w:rsidRPr="00E5193C">
        <w:rPr>
          <w:rFonts w:ascii="Times New Roman" w:hAnsi="Times New Roman"/>
          <w:sz w:val="26"/>
          <w:szCs w:val="26"/>
          <w:lang w:val="lt-LT"/>
        </w:rPr>
        <w:t>buvo nurodytas aiškus intervencijos humanitarinis tikslas ir nebuvo užsimenama apie valdymo režimo pakeitimą (bet buvo pasmerkti šio režimo vykdomi masiniai ir sistemingi žmogaus teisių pažeidimai),</w:t>
      </w:r>
      <w:r w:rsidR="00857B87" w:rsidRPr="00E5193C">
        <w:rPr>
          <w:rFonts w:ascii="Times New Roman" w:hAnsi="Times New Roman"/>
          <w:sz w:val="26"/>
          <w:szCs w:val="26"/>
          <w:lang w:val="lt-LT"/>
        </w:rPr>
        <w:t xml:space="preserve"> intervenciją vykdančios ginkluotosios pajėgos </w:t>
      </w:r>
      <w:r w:rsidRPr="00E5193C">
        <w:rPr>
          <w:rFonts w:ascii="Times New Roman" w:hAnsi="Times New Roman"/>
          <w:sz w:val="26"/>
          <w:szCs w:val="26"/>
          <w:lang w:val="lt-LT"/>
        </w:rPr>
        <w:t>turėjo</w:t>
      </w:r>
      <w:r w:rsidR="00857B87" w:rsidRPr="00E5193C">
        <w:rPr>
          <w:rFonts w:ascii="Times New Roman" w:hAnsi="Times New Roman"/>
          <w:sz w:val="26"/>
          <w:szCs w:val="26"/>
          <w:lang w:val="lt-LT"/>
        </w:rPr>
        <w:t xml:space="preserve"> lemiamos įtakos politinei pusiausvyrai</w:t>
      </w:r>
      <w:r w:rsidRPr="00E5193C">
        <w:rPr>
          <w:rFonts w:ascii="Times New Roman" w:hAnsi="Times New Roman"/>
          <w:sz w:val="26"/>
          <w:szCs w:val="26"/>
          <w:lang w:val="lt-LT"/>
        </w:rPr>
        <w:t xml:space="preserve"> šalyje</w:t>
      </w:r>
      <w:r w:rsidR="00857B87" w:rsidRPr="00E5193C">
        <w:rPr>
          <w:rFonts w:ascii="Times New Roman" w:hAnsi="Times New Roman"/>
          <w:sz w:val="26"/>
          <w:szCs w:val="26"/>
          <w:lang w:val="lt-LT"/>
        </w:rPr>
        <w:t xml:space="preserve">: NATO </w:t>
      </w:r>
      <w:r w:rsidR="00442C4B" w:rsidRPr="00E5193C">
        <w:rPr>
          <w:rFonts w:ascii="Times New Roman" w:hAnsi="Times New Roman"/>
          <w:sz w:val="26"/>
          <w:szCs w:val="26"/>
          <w:lang w:val="lt-LT"/>
        </w:rPr>
        <w:t xml:space="preserve">operacijos </w:t>
      </w:r>
      <w:r w:rsidR="003F2936" w:rsidRPr="00E5193C">
        <w:rPr>
          <w:rFonts w:ascii="Times New Roman" w:hAnsi="Times New Roman"/>
          <w:sz w:val="26"/>
          <w:szCs w:val="26"/>
          <w:lang w:val="lt-LT"/>
        </w:rPr>
        <w:t>pajėgos prisidėjo prie M. Gad</w:t>
      </w:r>
      <w:r w:rsidR="002943F4" w:rsidRPr="00E5193C">
        <w:rPr>
          <w:rFonts w:ascii="Times New Roman" w:hAnsi="Times New Roman"/>
          <w:sz w:val="26"/>
          <w:szCs w:val="26"/>
          <w:lang w:val="lt-LT"/>
        </w:rPr>
        <w:t>d</w:t>
      </w:r>
      <w:r w:rsidR="003F2936" w:rsidRPr="00E5193C">
        <w:rPr>
          <w:rFonts w:ascii="Times New Roman" w:hAnsi="Times New Roman"/>
          <w:sz w:val="26"/>
          <w:szCs w:val="26"/>
          <w:lang w:val="lt-LT"/>
        </w:rPr>
        <w:t>a</w:t>
      </w:r>
      <w:r w:rsidR="002943F4" w:rsidRPr="00E5193C">
        <w:rPr>
          <w:rFonts w:ascii="Times New Roman" w:hAnsi="Times New Roman"/>
          <w:sz w:val="26"/>
          <w:szCs w:val="26"/>
          <w:lang w:val="lt-LT"/>
        </w:rPr>
        <w:t>fi</w:t>
      </w:r>
      <w:r w:rsidR="00857B87" w:rsidRPr="00E5193C">
        <w:rPr>
          <w:rFonts w:ascii="Times New Roman" w:hAnsi="Times New Roman"/>
          <w:sz w:val="26"/>
          <w:szCs w:val="26"/>
          <w:lang w:val="lt-LT"/>
        </w:rPr>
        <w:t xml:space="preserve"> valdymo režimo nuvertimo</w:t>
      </w:r>
      <w:r w:rsidRPr="00E5193C">
        <w:rPr>
          <w:rFonts w:ascii="Times New Roman" w:hAnsi="Times New Roman"/>
          <w:sz w:val="26"/>
          <w:szCs w:val="26"/>
          <w:lang w:val="lt-LT"/>
        </w:rPr>
        <w:t>,</w:t>
      </w:r>
      <w:r w:rsidR="002943F4" w:rsidRPr="00E5193C">
        <w:rPr>
          <w:rFonts w:ascii="Times New Roman" w:hAnsi="Times New Roman"/>
          <w:sz w:val="26"/>
          <w:szCs w:val="26"/>
          <w:lang w:val="lt-LT"/>
        </w:rPr>
        <w:t xml:space="preserve"> suteikdamo</w:t>
      </w:r>
      <w:r w:rsidR="00857B87" w:rsidRPr="00E5193C">
        <w:rPr>
          <w:rFonts w:ascii="Times New Roman" w:hAnsi="Times New Roman"/>
          <w:sz w:val="26"/>
          <w:szCs w:val="26"/>
          <w:lang w:val="lt-LT"/>
        </w:rPr>
        <w:t xml:space="preserve">s realią pagalbą vienai iš pilietiniame kare dalyvaujančių pusių. Dėl šios </w:t>
      </w:r>
      <w:r w:rsidR="00857B87" w:rsidRPr="00E5193C">
        <w:rPr>
          <w:rFonts w:ascii="Times New Roman" w:hAnsi="Times New Roman"/>
          <w:sz w:val="26"/>
          <w:szCs w:val="26"/>
          <w:lang w:val="lt-LT"/>
        </w:rPr>
        <w:lastRenderedPageBreak/>
        <w:t>priežasties, atsirado abejojančių intervencijos į Libiją humanitariniu pobūdžiu ir teigiančių, jog tikr</w:t>
      </w:r>
      <w:r w:rsidR="002943F4" w:rsidRPr="00E5193C">
        <w:rPr>
          <w:rFonts w:ascii="Times New Roman" w:hAnsi="Times New Roman"/>
          <w:sz w:val="26"/>
          <w:szCs w:val="26"/>
          <w:lang w:val="lt-LT"/>
        </w:rPr>
        <w:t>asis intervencijos tikslas</w:t>
      </w:r>
      <w:r w:rsidR="00857B87" w:rsidRPr="00E5193C">
        <w:rPr>
          <w:rFonts w:ascii="Times New Roman" w:hAnsi="Times New Roman"/>
          <w:sz w:val="26"/>
          <w:szCs w:val="26"/>
          <w:lang w:val="lt-LT"/>
        </w:rPr>
        <w:t xml:space="preserve"> buvo represyvaus valdymo režimo </w:t>
      </w:r>
      <w:r w:rsidR="002943F4" w:rsidRPr="00E5193C">
        <w:rPr>
          <w:rFonts w:ascii="Times New Roman" w:hAnsi="Times New Roman"/>
          <w:sz w:val="26"/>
          <w:szCs w:val="26"/>
          <w:lang w:val="lt-LT"/>
        </w:rPr>
        <w:t>pakeitimas, todėl</w:t>
      </w:r>
      <w:r w:rsidR="00857B87" w:rsidRPr="00E5193C">
        <w:rPr>
          <w:rFonts w:ascii="Times New Roman" w:hAnsi="Times New Roman"/>
          <w:sz w:val="26"/>
          <w:szCs w:val="26"/>
          <w:lang w:val="lt-LT"/>
        </w:rPr>
        <w:t xml:space="preserve"> ši intervenci</w:t>
      </w:r>
      <w:r w:rsidRPr="00E5193C">
        <w:rPr>
          <w:rFonts w:ascii="Times New Roman" w:hAnsi="Times New Roman"/>
          <w:sz w:val="26"/>
          <w:szCs w:val="26"/>
          <w:lang w:val="lt-LT"/>
        </w:rPr>
        <w:t>ja negali būti laikoma tinkamu p</w:t>
      </w:r>
      <w:r w:rsidR="00857B87" w:rsidRPr="00E5193C">
        <w:rPr>
          <w:rFonts w:ascii="Times New Roman" w:hAnsi="Times New Roman"/>
          <w:sz w:val="26"/>
          <w:szCs w:val="26"/>
          <w:lang w:val="lt-LT"/>
        </w:rPr>
        <w:t xml:space="preserve">areigos </w:t>
      </w:r>
      <w:r w:rsidRPr="00E5193C">
        <w:rPr>
          <w:rFonts w:ascii="Times New Roman" w:hAnsi="Times New Roman"/>
          <w:sz w:val="26"/>
          <w:szCs w:val="26"/>
          <w:lang w:val="lt-LT"/>
        </w:rPr>
        <w:t>apsaugoti</w:t>
      </w:r>
      <w:r w:rsidR="00857B87" w:rsidRPr="00E5193C">
        <w:rPr>
          <w:rFonts w:ascii="Times New Roman" w:hAnsi="Times New Roman"/>
          <w:sz w:val="26"/>
          <w:szCs w:val="26"/>
          <w:lang w:val="lt-LT"/>
        </w:rPr>
        <w:t xml:space="preserve"> realizavimo pavyzdžiu</w:t>
      </w:r>
      <w:r w:rsidR="00857B87" w:rsidRPr="00E5193C">
        <w:rPr>
          <w:rStyle w:val="Puslapioinaosnuoroda"/>
          <w:rFonts w:ascii="Times New Roman" w:hAnsi="Times New Roman"/>
          <w:sz w:val="26"/>
          <w:szCs w:val="26"/>
          <w:lang w:val="lt-LT"/>
        </w:rPr>
        <w:footnoteReference w:id="409"/>
      </w:r>
      <w:r w:rsidR="00857B87" w:rsidRPr="00E5193C">
        <w:rPr>
          <w:rFonts w:ascii="Times New Roman" w:hAnsi="Times New Roman"/>
          <w:sz w:val="26"/>
          <w:szCs w:val="26"/>
          <w:lang w:val="lt-LT"/>
        </w:rPr>
        <w:t xml:space="preserve">. </w:t>
      </w:r>
      <w:r w:rsidR="002943F4" w:rsidRPr="00E5193C">
        <w:rPr>
          <w:rFonts w:ascii="Times New Roman" w:hAnsi="Times New Roman"/>
          <w:sz w:val="26"/>
          <w:szCs w:val="26"/>
          <w:lang w:val="lt-LT"/>
        </w:rPr>
        <w:t xml:space="preserve">Autorės nuomone, M. Gaddafi režimo nuvertimas buvo neišvengiamai susijęs su sėkmingu humanitarinės krizės nutraukimu bei visos humanitarinės intervencijos sėkme, bet pirminis intervencijos tikslas buvo išimtinai susijęs su civilių apsauga ir tai patvirtina JT Saugumo Tarybos rezoliucijos Nr. 1973 (2011) </w:t>
      </w:r>
      <w:r w:rsidR="00634208">
        <w:rPr>
          <w:rFonts w:ascii="Times New Roman" w:hAnsi="Times New Roman"/>
          <w:sz w:val="26"/>
          <w:szCs w:val="26"/>
          <w:lang w:val="lt-LT"/>
        </w:rPr>
        <w:t xml:space="preserve">dėl situacijos Libijoje </w:t>
      </w:r>
      <w:r w:rsidR="002943F4" w:rsidRPr="00E5193C">
        <w:rPr>
          <w:rFonts w:ascii="Times New Roman" w:hAnsi="Times New Roman"/>
          <w:sz w:val="26"/>
          <w:szCs w:val="26"/>
          <w:lang w:val="lt-LT"/>
        </w:rPr>
        <w:t xml:space="preserve">nuostatos. </w:t>
      </w:r>
    </w:p>
    <w:p w:rsidR="00CB6E4E" w:rsidRPr="00E5193C" w:rsidRDefault="00FC006C" w:rsidP="00CB6E4E">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Atsižvelgiant į tokią tarptautinės bendrijos praktiką, galima teigti, jog</w:t>
      </w:r>
      <w:r w:rsidR="00D6799D" w:rsidRPr="00E5193C">
        <w:rPr>
          <w:rFonts w:ascii="Times New Roman" w:hAnsi="Times New Roman"/>
          <w:sz w:val="26"/>
          <w:szCs w:val="26"/>
          <w:lang w:val="lt-LT"/>
        </w:rPr>
        <w:t xml:space="preserve"> nors naujoji p</w:t>
      </w:r>
      <w:r w:rsidR="00857B87" w:rsidRPr="00E5193C">
        <w:rPr>
          <w:rFonts w:ascii="Times New Roman" w:hAnsi="Times New Roman"/>
          <w:sz w:val="26"/>
          <w:szCs w:val="26"/>
          <w:lang w:val="lt-LT"/>
        </w:rPr>
        <w:t>areigos apsa</w:t>
      </w:r>
      <w:r w:rsidR="007C713D" w:rsidRPr="00E5193C">
        <w:rPr>
          <w:rFonts w:ascii="Times New Roman" w:hAnsi="Times New Roman"/>
          <w:sz w:val="26"/>
          <w:szCs w:val="26"/>
          <w:lang w:val="lt-LT"/>
        </w:rPr>
        <w:t>ugoti koncepcija</w:t>
      </w:r>
      <w:r w:rsidR="00857B87" w:rsidRPr="00E5193C">
        <w:rPr>
          <w:rFonts w:ascii="Times New Roman" w:hAnsi="Times New Roman"/>
          <w:sz w:val="26"/>
          <w:szCs w:val="26"/>
          <w:lang w:val="lt-LT"/>
        </w:rPr>
        <w:t xml:space="preserve"> nustatė, jog </w:t>
      </w:r>
      <w:r w:rsidR="00D6799D" w:rsidRPr="00E5193C">
        <w:rPr>
          <w:rFonts w:ascii="Times New Roman" w:hAnsi="Times New Roman"/>
          <w:sz w:val="26"/>
          <w:szCs w:val="26"/>
          <w:lang w:val="lt-LT"/>
        </w:rPr>
        <w:t>humanitarinė intervencija</w:t>
      </w:r>
      <w:r w:rsidR="00857B87" w:rsidRPr="00E5193C">
        <w:rPr>
          <w:rFonts w:ascii="Times New Roman" w:hAnsi="Times New Roman"/>
          <w:sz w:val="26"/>
          <w:szCs w:val="26"/>
          <w:lang w:val="lt-LT"/>
        </w:rPr>
        <w:t xml:space="preserve"> negali būti sankcionuota vieninteliu represyvaus valdymo režimo pakeitimo tikslu, tai nereiškia, jog šis tikslas negali būti papildomas humanitarinės intervencijos tikslas, neišvengiamai susijęs su </w:t>
      </w:r>
      <w:r w:rsidR="00CB6E4E" w:rsidRPr="00E5193C">
        <w:rPr>
          <w:rFonts w:ascii="Times New Roman" w:hAnsi="Times New Roman"/>
          <w:sz w:val="26"/>
          <w:szCs w:val="26"/>
          <w:lang w:val="lt-LT"/>
        </w:rPr>
        <w:t>humanitarinės kri</w:t>
      </w:r>
      <w:r w:rsidRPr="00E5193C">
        <w:rPr>
          <w:rFonts w:ascii="Times New Roman" w:hAnsi="Times New Roman"/>
          <w:sz w:val="26"/>
          <w:szCs w:val="26"/>
          <w:lang w:val="lt-LT"/>
        </w:rPr>
        <w:t>zės nutraukimu, kai kitu atveju</w:t>
      </w:r>
      <w:r w:rsidR="00857B87" w:rsidRPr="00E5193C">
        <w:rPr>
          <w:rFonts w:ascii="Times New Roman" w:hAnsi="Times New Roman"/>
          <w:sz w:val="26"/>
          <w:szCs w:val="26"/>
          <w:lang w:val="lt-LT"/>
        </w:rPr>
        <w:t xml:space="preserve"> </w:t>
      </w:r>
      <w:r w:rsidR="00CB6E4E" w:rsidRPr="00E5193C">
        <w:rPr>
          <w:rFonts w:ascii="Times New Roman" w:hAnsi="Times New Roman"/>
          <w:sz w:val="26"/>
          <w:szCs w:val="26"/>
          <w:lang w:val="lt-LT"/>
        </w:rPr>
        <w:t xml:space="preserve">humanitarinės intervencijos tikslas būtų nepasiektas ir pagrindinis humanitarinės krizės šaltinis </w:t>
      </w:r>
      <w:r w:rsidRPr="00E5193C">
        <w:rPr>
          <w:rFonts w:ascii="Times New Roman" w:hAnsi="Times New Roman"/>
          <w:sz w:val="26"/>
          <w:szCs w:val="26"/>
          <w:lang w:val="lt-LT"/>
        </w:rPr>
        <w:t>ne</w:t>
      </w:r>
      <w:r w:rsidR="00CB6E4E" w:rsidRPr="00E5193C">
        <w:rPr>
          <w:rFonts w:ascii="Times New Roman" w:hAnsi="Times New Roman"/>
          <w:sz w:val="26"/>
          <w:szCs w:val="26"/>
          <w:lang w:val="lt-LT"/>
        </w:rPr>
        <w:t>bū</w:t>
      </w:r>
      <w:r w:rsidRPr="00E5193C">
        <w:rPr>
          <w:rFonts w:ascii="Times New Roman" w:hAnsi="Times New Roman"/>
          <w:sz w:val="26"/>
          <w:szCs w:val="26"/>
          <w:lang w:val="lt-LT"/>
        </w:rPr>
        <w:t xml:space="preserve">tų </w:t>
      </w:r>
      <w:r w:rsidR="00CB6E4E" w:rsidRPr="00E5193C">
        <w:rPr>
          <w:rFonts w:ascii="Times New Roman" w:hAnsi="Times New Roman"/>
          <w:sz w:val="26"/>
          <w:szCs w:val="26"/>
          <w:lang w:val="lt-LT"/>
        </w:rPr>
        <w:t xml:space="preserve">pašalintas.  </w:t>
      </w:r>
    </w:p>
    <w:p w:rsidR="001B1E78" w:rsidRPr="00E5193C" w:rsidRDefault="00FC006C" w:rsidP="001B1E78">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P</w:t>
      </w:r>
      <w:r w:rsidR="00CB6E4E" w:rsidRPr="00E5193C">
        <w:rPr>
          <w:rFonts w:ascii="Times New Roman" w:hAnsi="Times New Roman"/>
          <w:sz w:val="26"/>
          <w:szCs w:val="26"/>
          <w:lang w:val="lt-LT"/>
        </w:rPr>
        <w:t xml:space="preserve">agrindinis skirtumas tarp humanitarinio tikslo sampratos humanitarinės intervencijos koncepcijoje ir pareigos apsaugoti koncepcijoje, yra tas, kad Intervencijos komisija </w:t>
      </w:r>
      <w:r w:rsidR="00634208">
        <w:rPr>
          <w:rFonts w:ascii="Times New Roman" w:hAnsi="Times New Roman"/>
          <w:sz w:val="26"/>
          <w:szCs w:val="26"/>
          <w:lang w:val="lt-LT"/>
        </w:rPr>
        <w:t>pasisako</w:t>
      </w:r>
      <w:r w:rsidR="00CB6E4E" w:rsidRPr="00E5193C">
        <w:rPr>
          <w:rFonts w:ascii="Times New Roman" w:hAnsi="Times New Roman"/>
          <w:sz w:val="26"/>
          <w:szCs w:val="26"/>
          <w:lang w:val="lt-LT"/>
        </w:rPr>
        <w:t xml:space="preserve"> už preventyvios humanitar</w:t>
      </w:r>
      <w:r w:rsidRPr="00E5193C">
        <w:rPr>
          <w:rFonts w:ascii="Times New Roman" w:hAnsi="Times New Roman"/>
          <w:sz w:val="26"/>
          <w:szCs w:val="26"/>
          <w:lang w:val="lt-LT"/>
        </w:rPr>
        <w:t>i</w:t>
      </w:r>
      <w:r w:rsidR="00CB6E4E" w:rsidRPr="00E5193C">
        <w:rPr>
          <w:rFonts w:ascii="Times New Roman" w:hAnsi="Times New Roman"/>
          <w:sz w:val="26"/>
          <w:szCs w:val="26"/>
          <w:lang w:val="lt-LT"/>
        </w:rPr>
        <w:t xml:space="preserve">nės intervencijos galimybę, t. y. ne siekiant nutraukti konkrečią prasidėjusią krizę, o užkirsti humanitarinei krizei kelią. Vis dėlto, valstybės 2005 m. Baigiamajame dokumente pritarė tarptautinės bendrijos pareigos apsaugoti idėjai, pagal kurią tarptautinė bendrija turi pareigą apsaugoti ir galėtų imtis </w:t>
      </w:r>
      <w:r w:rsidR="00686563">
        <w:rPr>
          <w:rFonts w:ascii="Times New Roman" w:hAnsi="Times New Roman"/>
          <w:sz w:val="26"/>
          <w:szCs w:val="26"/>
          <w:lang w:val="lt-LT"/>
        </w:rPr>
        <w:t>kolektyvinių priemonių</w:t>
      </w:r>
      <w:r w:rsidR="00CB6E4E" w:rsidRPr="00E5193C">
        <w:rPr>
          <w:rFonts w:ascii="Times New Roman" w:hAnsi="Times New Roman"/>
          <w:sz w:val="26"/>
          <w:szCs w:val="26"/>
          <w:lang w:val="lt-LT"/>
        </w:rPr>
        <w:t xml:space="preserve">, </w:t>
      </w:r>
      <w:r w:rsidR="00CB6E4E" w:rsidRPr="00E5193C">
        <w:rPr>
          <w:rFonts w:ascii="Times New Roman" w:hAnsi="Times New Roman"/>
          <w:i/>
          <w:sz w:val="26"/>
          <w:szCs w:val="26"/>
          <w:lang w:val="lt-LT"/>
        </w:rPr>
        <w:t>inter alia</w:t>
      </w:r>
      <w:r w:rsidR="00CB6E4E" w:rsidRPr="00E5193C">
        <w:rPr>
          <w:rFonts w:ascii="Times New Roman" w:hAnsi="Times New Roman"/>
          <w:sz w:val="26"/>
          <w:szCs w:val="26"/>
          <w:lang w:val="lt-LT"/>
        </w:rPr>
        <w:t xml:space="preserve"> humanitarinės intervencijos vykdymo, vieninteliu atveju, kai valstybė akivaizdžiai neįgyvendina savo pirminės pareigos apsaugoti savo gyventojus. Vadinasi, valstybės nepritarė preventyvios humanitarinės intervencijos galimybei, nes valstybių pasirinkta formuluotė ,,akiva</w:t>
      </w:r>
      <w:r w:rsidR="00686563">
        <w:rPr>
          <w:rFonts w:ascii="Times New Roman" w:hAnsi="Times New Roman"/>
          <w:sz w:val="26"/>
          <w:szCs w:val="26"/>
          <w:lang w:val="lt-LT"/>
        </w:rPr>
        <w:t>izdžiai neįgyvendina” gali būti laikoma</w:t>
      </w:r>
      <w:r w:rsidR="00CB6E4E" w:rsidRPr="00E5193C">
        <w:rPr>
          <w:rFonts w:ascii="Times New Roman" w:hAnsi="Times New Roman"/>
          <w:sz w:val="26"/>
          <w:szCs w:val="26"/>
          <w:lang w:val="lt-LT"/>
        </w:rPr>
        <w:t xml:space="preserve"> nesuderinama su preventyvios hum</w:t>
      </w:r>
      <w:r w:rsidR="001B1E78" w:rsidRPr="00E5193C">
        <w:rPr>
          <w:rFonts w:ascii="Times New Roman" w:hAnsi="Times New Roman"/>
          <w:sz w:val="26"/>
          <w:szCs w:val="26"/>
          <w:lang w:val="lt-LT"/>
        </w:rPr>
        <w:t xml:space="preserve">anitarinės </w:t>
      </w:r>
      <w:r w:rsidR="001B1E78" w:rsidRPr="00E5193C">
        <w:rPr>
          <w:rFonts w:ascii="Times New Roman" w:hAnsi="Times New Roman"/>
          <w:sz w:val="26"/>
          <w:szCs w:val="26"/>
          <w:lang w:val="lt-LT"/>
        </w:rPr>
        <w:lastRenderedPageBreak/>
        <w:t xml:space="preserve">intervencijos idėja. </w:t>
      </w:r>
      <w:r w:rsidRPr="00E5193C">
        <w:rPr>
          <w:rFonts w:ascii="Times New Roman" w:hAnsi="Times New Roman"/>
          <w:sz w:val="26"/>
          <w:szCs w:val="26"/>
          <w:lang w:val="lt-LT"/>
        </w:rPr>
        <w:t>Nors</w:t>
      </w:r>
      <w:r w:rsidR="001B1E78" w:rsidRPr="00E5193C">
        <w:rPr>
          <w:rFonts w:ascii="Times New Roman" w:hAnsi="Times New Roman"/>
          <w:sz w:val="26"/>
          <w:szCs w:val="26"/>
          <w:lang w:val="lt-LT"/>
        </w:rPr>
        <w:t xml:space="preserve"> Intervencijos komisija ir pritarė preventyvios humanitarinės intervencijos galimybei, vertinant 2005 m. Baigiamojo dokumento nuostatas,</w:t>
      </w:r>
      <w:r w:rsidR="00CB6E4E" w:rsidRPr="00E5193C">
        <w:rPr>
          <w:rFonts w:ascii="Times New Roman" w:hAnsi="Times New Roman"/>
          <w:sz w:val="26"/>
          <w:szCs w:val="26"/>
          <w:lang w:val="lt-LT"/>
        </w:rPr>
        <w:t xml:space="preserve"> </w:t>
      </w:r>
      <w:r w:rsidR="001B1E78" w:rsidRPr="00E5193C">
        <w:rPr>
          <w:rFonts w:ascii="Times New Roman" w:hAnsi="Times New Roman"/>
          <w:sz w:val="26"/>
          <w:szCs w:val="26"/>
          <w:lang w:val="lt-LT"/>
        </w:rPr>
        <w:t xml:space="preserve">galima daryti išvadą, kad </w:t>
      </w:r>
      <w:r w:rsidR="00857B87" w:rsidRPr="00E5193C">
        <w:rPr>
          <w:rFonts w:ascii="Times New Roman" w:hAnsi="Times New Roman"/>
          <w:sz w:val="26"/>
          <w:szCs w:val="26"/>
          <w:lang w:val="lt-LT"/>
        </w:rPr>
        <w:t xml:space="preserve">humanitarinis </w:t>
      </w:r>
      <w:r w:rsidR="00CB6E4E" w:rsidRPr="00E5193C">
        <w:rPr>
          <w:rFonts w:ascii="Times New Roman" w:hAnsi="Times New Roman"/>
          <w:sz w:val="26"/>
          <w:szCs w:val="26"/>
          <w:lang w:val="lt-LT"/>
        </w:rPr>
        <w:t xml:space="preserve">intervencijos </w:t>
      </w:r>
      <w:r w:rsidR="00857B87" w:rsidRPr="00E5193C">
        <w:rPr>
          <w:rFonts w:ascii="Times New Roman" w:hAnsi="Times New Roman"/>
          <w:sz w:val="26"/>
          <w:szCs w:val="26"/>
          <w:lang w:val="lt-LT"/>
        </w:rPr>
        <w:t xml:space="preserve">tikslas iki ir po </w:t>
      </w:r>
      <w:r w:rsidR="00D6799D" w:rsidRPr="00E5193C">
        <w:rPr>
          <w:rFonts w:ascii="Times New Roman" w:hAnsi="Times New Roman"/>
          <w:sz w:val="26"/>
          <w:szCs w:val="26"/>
          <w:lang w:val="lt-LT"/>
        </w:rPr>
        <w:t>pareigos apsaugoti</w:t>
      </w:r>
      <w:r w:rsidR="00857B87" w:rsidRPr="00E5193C">
        <w:rPr>
          <w:rFonts w:ascii="Times New Roman" w:hAnsi="Times New Roman"/>
          <w:sz w:val="26"/>
          <w:szCs w:val="26"/>
          <w:lang w:val="lt-LT"/>
        </w:rPr>
        <w:t xml:space="preserve"> koncepc</w:t>
      </w:r>
      <w:r w:rsidR="001B1E78" w:rsidRPr="00E5193C">
        <w:rPr>
          <w:rFonts w:ascii="Times New Roman" w:hAnsi="Times New Roman"/>
          <w:sz w:val="26"/>
          <w:szCs w:val="26"/>
          <w:lang w:val="lt-LT"/>
        </w:rPr>
        <w:t>ijos atsiradimo nepasikeitė</w:t>
      </w:r>
      <w:r w:rsidRPr="00E5193C">
        <w:rPr>
          <w:rFonts w:ascii="Times New Roman" w:hAnsi="Times New Roman"/>
          <w:sz w:val="26"/>
          <w:szCs w:val="26"/>
          <w:lang w:val="lt-LT"/>
        </w:rPr>
        <w:t>:</w:t>
      </w:r>
      <w:r w:rsidR="001B1E78" w:rsidRPr="00E5193C">
        <w:rPr>
          <w:rFonts w:ascii="Times New Roman" w:hAnsi="Times New Roman"/>
          <w:sz w:val="26"/>
          <w:szCs w:val="26"/>
          <w:lang w:val="lt-LT"/>
        </w:rPr>
        <w:t xml:space="preserve"> humanitarinės intervencijos tikslas gali būti tik nutraukti konkrečią </w:t>
      </w:r>
      <w:r w:rsidRPr="00E5193C">
        <w:rPr>
          <w:rFonts w:ascii="Times New Roman" w:hAnsi="Times New Roman"/>
          <w:sz w:val="26"/>
          <w:szCs w:val="26"/>
          <w:lang w:val="lt-LT"/>
        </w:rPr>
        <w:t xml:space="preserve">prasidėjusią </w:t>
      </w:r>
      <w:r w:rsidR="001B1E78" w:rsidRPr="00E5193C">
        <w:rPr>
          <w:rFonts w:ascii="Times New Roman" w:hAnsi="Times New Roman"/>
          <w:sz w:val="26"/>
          <w:szCs w:val="26"/>
          <w:lang w:val="lt-LT"/>
        </w:rPr>
        <w:t>humanitarinę krizę</w:t>
      </w:r>
      <w:r w:rsidRPr="00E5193C">
        <w:rPr>
          <w:rFonts w:ascii="Times New Roman" w:hAnsi="Times New Roman"/>
          <w:sz w:val="26"/>
          <w:szCs w:val="26"/>
          <w:lang w:val="lt-LT"/>
        </w:rPr>
        <w:t>, kai valstybė akivaizdžiai neįgyvendina savo pareigos apsaugoti</w:t>
      </w:r>
      <w:r w:rsidR="001B1E78" w:rsidRPr="00E5193C">
        <w:rPr>
          <w:rFonts w:ascii="Times New Roman" w:hAnsi="Times New Roman"/>
          <w:sz w:val="26"/>
          <w:szCs w:val="26"/>
          <w:lang w:val="lt-LT"/>
        </w:rPr>
        <w:t xml:space="preserve">. </w:t>
      </w:r>
    </w:p>
    <w:p w:rsidR="001B1E78" w:rsidRPr="00E5193C" w:rsidRDefault="001B1E78" w:rsidP="001B1E78">
      <w:pPr>
        <w:pStyle w:val="Spalvotasspalvinimas3parykinimas1"/>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Apibendrinant pareigos apsaugoti koncepcijos įtaką humanitarinės intervencijos sampratai, reikia pripažinti, jog </w:t>
      </w:r>
    </w:p>
    <w:p w:rsidR="006C45B7" w:rsidRPr="00E5193C" w:rsidRDefault="001B1E78" w:rsidP="00F814F0">
      <w:pPr>
        <w:pStyle w:val="Spalvotasspalvinimas3parykinimas1"/>
        <w:numPr>
          <w:ilvl w:val="0"/>
          <w:numId w:val="90"/>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pareigos apsaugoti koncepcija yra </w:t>
      </w:r>
      <w:r w:rsidR="006C45B7" w:rsidRPr="00E5193C">
        <w:rPr>
          <w:rFonts w:ascii="Times New Roman" w:hAnsi="Times New Roman"/>
          <w:sz w:val="26"/>
          <w:szCs w:val="26"/>
          <w:lang w:val="lt-LT"/>
        </w:rPr>
        <w:t>iš atskirų ramsčių – valstybės pagrindinės atsakomybės dėl humanitarinės krizės, tarptautinės bendrijos pagalbos įgyvendinant šią pagrindinę atsakomybę ir tarptautinės bendrijos papildomos atsakomybės dėl humanitarinės krizės – sudaryta k</w:t>
      </w:r>
      <w:r w:rsidR="00F20615" w:rsidRPr="00E5193C">
        <w:rPr>
          <w:rFonts w:ascii="Times New Roman" w:hAnsi="Times New Roman"/>
          <w:sz w:val="26"/>
          <w:szCs w:val="26"/>
          <w:lang w:val="lt-LT"/>
        </w:rPr>
        <w:t xml:space="preserve">oncepcija, kurios sudėtine dalimi </w:t>
      </w:r>
      <w:r w:rsidR="00FC006C" w:rsidRPr="00E5193C">
        <w:rPr>
          <w:rFonts w:ascii="Times New Roman" w:hAnsi="Times New Roman"/>
          <w:sz w:val="26"/>
          <w:szCs w:val="26"/>
          <w:lang w:val="lt-LT"/>
        </w:rPr>
        <w:t>yra</w:t>
      </w:r>
      <w:r w:rsidR="006C45B7" w:rsidRPr="00E5193C">
        <w:rPr>
          <w:rFonts w:ascii="Times New Roman" w:hAnsi="Times New Roman"/>
          <w:sz w:val="26"/>
          <w:szCs w:val="26"/>
          <w:lang w:val="lt-LT"/>
        </w:rPr>
        <w:t xml:space="preserve"> humanitarinė</w:t>
      </w:r>
      <w:r w:rsidR="00FC006C" w:rsidRPr="00E5193C">
        <w:rPr>
          <w:rFonts w:ascii="Times New Roman" w:hAnsi="Times New Roman"/>
          <w:sz w:val="26"/>
          <w:szCs w:val="26"/>
          <w:lang w:val="lt-LT"/>
        </w:rPr>
        <w:t>s intervencijos koncepcija</w:t>
      </w:r>
      <w:r w:rsidR="006C45B7" w:rsidRPr="00E5193C">
        <w:rPr>
          <w:rFonts w:ascii="Times New Roman" w:hAnsi="Times New Roman"/>
          <w:sz w:val="26"/>
          <w:szCs w:val="26"/>
          <w:lang w:val="lt-LT"/>
        </w:rPr>
        <w:t>;</w:t>
      </w:r>
    </w:p>
    <w:p w:rsidR="00FC006C" w:rsidRPr="00E5193C" w:rsidRDefault="00857B87" w:rsidP="00FC006C">
      <w:pPr>
        <w:pStyle w:val="Spalvotasspalvinimas3parykinimas1"/>
        <w:numPr>
          <w:ilvl w:val="0"/>
          <w:numId w:val="90"/>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nors tarptautinių debatų metu atsiranda valstybių, kurios ragina JT institucijas išgryninti </w:t>
      </w:r>
      <w:r w:rsidR="00D6799D" w:rsidRPr="00E5193C">
        <w:rPr>
          <w:rFonts w:ascii="Times New Roman" w:hAnsi="Times New Roman"/>
          <w:sz w:val="26"/>
          <w:szCs w:val="26"/>
          <w:lang w:val="lt-LT"/>
        </w:rPr>
        <w:t>pareigos apsaugoti</w:t>
      </w:r>
      <w:r w:rsidRPr="00E5193C">
        <w:rPr>
          <w:rFonts w:ascii="Times New Roman" w:hAnsi="Times New Roman"/>
          <w:sz w:val="26"/>
          <w:szCs w:val="26"/>
          <w:lang w:val="lt-LT"/>
        </w:rPr>
        <w:t xml:space="preserve"> koncepciją bei įvardinti jos aiškius skirtumus nuo humanitarinės intervencijos</w:t>
      </w:r>
      <w:r w:rsidRPr="00E5193C">
        <w:rPr>
          <w:rStyle w:val="Puslapioinaosnuoroda"/>
          <w:rFonts w:ascii="Times New Roman" w:hAnsi="Times New Roman"/>
          <w:sz w:val="26"/>
          <w:szCs w:val="26"/>
          <w:lang w:val="lt-LT"/>
        </w:rPr>
        <w:footnoteReference w:id="410"/>
      </w:r>
      <w:r w:rsidRPr="00E5193C">
        <w:rPr>
          <w:rFonts w:ascii="Times New Roman" w:hAnsi="Times New Roman"/>
          <w:sz w:val="26"/>
          <w:szCs w:val="26"/>
          <w:lang w:val="lt-LT"/>
        </w:rPr>
        <w:t xml:space="preserve">, </w:t>
      </w:r>
      <w:r w:rsidR="000F3EAE" w:rsidRPr="00E5193C">
        <w:rPr>
          <w:rFonts w:ascii="Times New Roman" w:hAnsi="Times New Roman"/>
          <w:sz w:val="26"/>
          <w:szCs w:val="26"/>
          <w:lang w:val="lt-LT"/>
        </w:rPr>
        <w:t xml:space="preserve">pareigos apsaugoti koncepcija negali būti laikoma alternatyva humanitarinės intervencijos koncepcijai, nes </w:t>
      </w:r>
      <w:r w:rsidR="00F20615" w:rsidRPr="00E5193C">
        <w:rPr>
          <w:rFonts w:ascii="Times New Roman" w:hAnsi="Times New Roman"/>
          <w:sz w:val="26"/>
          <w:szCs w:val="26"/>
          <w:lang w:val="lt-LT"/>
        </w:rPr>
        <w:t>humanitarinė intervencija yra tik viena iš tarptautinės bendrijos papildomos atsakomybės dėl humanitarinės krizės įgyvendinimo prie</w:t>
      </w:r>
      <w:r w:rsidR="00FC006C" w:rsidRPr="00E5193C">
        <w:rPr>
          <w:rFonts w:ascii="Times New Roman" w:hAnsi="Times New Roman"/>
          <w:sz w:val="26"/>
          <w:szCs w:val="26"/>
          <w:lang w:val="lt-LT"/>
        </w:rPr>
        <w:t>monių, nors ir pati svarbiausia.</w:t>
      </w:r>
    </w:p>
    <w:p w:rsidR="004679AB" w:rsidRPr="00E5193C" w:rsidRDefault="00686563" w:rsidP="00FC006C">
      <w:pPr>
        <w:pStyle w:val="Spalvotasspalvinimas3parykinimas1"/>
        <w:tabs>
          <w:tab w:val="left" w:pos="1134"/>
        </w:tabs>
        <w:spacing w:line="360" w:lineRule="auto"/>
        <w:ind w:left="0" w:firstLine="709"/>
        <w:jc w:val="both"/>
        <w:rPr>
          <w:rFonts w:ascii="Times New Roman" w:hAnsi="Times New Roman"/>
          <w:sz w:val="26"/>
          <w:szCs w:val="26"/>
          <w:lang w:val="lt-LT"/>
        </w:rPr>
      </w:pPr>
      <w:r>
        <w:rPr>
          <w:rFonts w:ascii="Times New Roman" w:hAnsi="Times New Roman"/>
          <w:sz w:val="26"/>
          <w:szCs w:val="26"/>
          <w:lang w:val="lt-LT"/>
        </w:rPr>
        <w:t>Atsižvelgiant į tai,</w:t>
      </w:r>
      <w:r w:rsidR="006C45B7" w:rsidRPr="00E5193C">
        <w:rPr>
          <w:rFonts w:ascii="Times New Roman" w:hAnsi="Times New Roman"/>
          <w:sz w:val="26"/>
          <w:szCs w:val="26"/>
          <w:lang w:val="lt-LT"/>
        </w:rPr>
        <w:t xml:space="preserve"> </w:t>
      </w:r>
      <w:r w:rsidR="00857B87" w:rsidRPr="00E5193C">
        <w:rPr>
          <w:rFonts w:ascii="Times New Roman" w:eastAsia="Calibri" w:hAnsi="Times New Roman"/>
          <w:sz w:val="26"/>
          <w:szCs w:val="26"/>
          <w:lang w:val="lt-LT"/>
        </w:rPr>
        <w:t xml:space="preserve">analizuojant humanitarinės intervencijos teisėtumo aspektus </w:t>
      </w:r>
      <w:r w:rsidR="00F20615" w:rsidRPr="00E5193C">
        <w:rPr>
          <w:rFonts w:ascii="Times New Roman" w:eastAsia="Calibri" w:hAnsi="Times New Roman"/>
          <w:sz w:val="26"/>
          <w:szCs w:val="26"/>
          <w:lang w:val="lt-LT"/>
        </w:rPr>
        <w:t>trečiojoje</w:t>
      </w:r>
      <w:r w:rsidR="00857B87" w:rsidRPr="00E5193C">
        <w:rPr>
          <w:rFonts w:ascii="Times New Roman" w:eastAsia="Calibri" w:hAnsi="Times New Roman"/>
          <w:sz w:val="26"/>
          <w:szCs w:val="26"/>
          <w:lang w:val="lt-LT"/>
        </w:rPr>
        <w:t xml:space="preserve"> šios disertacijos dalyje, vartojamas humanitarinės intervencijos</w:t>
      </w:r>
      <w:r w:rsidR="00D6799D" w:rsidRPr="00E5193C">
        <w:rPr>
          <w:rFonts w:ascii="Times New Roman" w:eastAsia="Calibri" w:hAnsi="Times New Roman"/>
          <w:sz w:val="26"/>
          <w:szCs w:val="26"/>
          <w:lang w:val="lt-LT"/>
        </w:rPr>
        <w:t xml:space="preserve"> terminas, o nuoroda į naująją p</w:t>
      </w:r>
      <w:r w:rsidR="00857B87" w:rsidRPr="00E5193C">
        <w:rPr>
          <w:rFonts w:ascii="Times New Roman" w:eastAsia="Calibri" w:hAnsi="Times New Roman"/>
          <w:sz w:val="26"/>
          <w:szCs w:val="26"/>
          <w:lang w:val="lt-LT"/>
        </w:rPr>
        <w:t xml:space="preserve">areigos apsaugoti koncepciją pateikiama tada, kai siekiama pabrėžti </w:t>
      </w:r>
      <w:r w:rsidR="00BD7D41" w:rsidRPr="00E5193C">
        <w:rPr>
          <w:rFonts w:ascii="Times New Roman" w:eastAsia="Calibri" w:hAnsi="Times New Roman"/>
          <w:sz w:val="26"/>
          <w:szCs w:val="26"/>
          <w:lang w:val="lt-LT"/>
        </w:rPr>
        <w:t>šios koncepcijos</w:t>
      </w:r>
      <w:r w:rsidR="000F3EAE" w:rsidRPr="00E5193C">
        <w:rPr>
          <w:rFonts w:ascii="Times New Roman" w:eastAsia="Calibri" w:hAnsi="Times New Roman"/>
          <w:sz w:val="26"/>
          <w:szCs w:val="26"/>
          <w:lang w:val="lt-LT"/>
        </w:rPr>
        <w:t xml:space="preserve"> </w:t>
      </w:r>
      <w:r w:rsidR="00857B87" w:rsidRPr="00E5193C">
        <w:rPr>
          <w:rFonts w:ascii="Times New Roman" w:eastAsia="Calibri" w:hAnsi="Times New Roman"/>
          <w:sz w:val="26"/>
          <w:szCs w:val="26"/>
          <w:lang w:val="lt-LT"/>
        </w:rPr>
        <w:t xml:space="preserve">įtaką </w:t>
      </w:r>
      <w:r>
        <w:rPr>
          <w:rFonts w:ascii="Times New Roman" w:eastAsia="Calibri" w:hAnsi="Times New Roman"/>
          <w:sz w:val="26"/>
          <w:szCs w:val="26"/>
          <w:lang w:val="lt-LT"/>
        </w:rPr>
        <w:t xml:space="preserve">JT Saugumo Tarybos iš anksto nesankcionuotos </w:t>
      </w:r>
      <w:r w:rsidR="00857B87" w:rsidRPr="00E5193C">
        <w:rPr>
          <w:rFonts w:ascii="Times New Roman" w:eastAsia="Calibri" w:hAnsi="Times New Roman"/>
          <w:sz w:val="26"/>
          <w:szCs w:val="26"/>
          <w:lang w:val="lt-LT"/>
        </w:rPr>
        <w:t>humanitarinės in</w:t>
      </w:r>
      <w:r>
        <w:rPr>
          <w:rFonts w:ascii="Times New Roman" w:eastAsia="Calibri" w:hAnsi="Times New Roman"/>
          <w:sz w:val="26"/>
          <w:szCs w:val="26"/>
          <w:lang w:val="lt-LT"/>
        </w:rPr>
        <w:t>tervencijos teisėtumo problemos</w:t>
      </w:r>
      <w:r w:rsidR="00857B87" w:rsidRPr="00E5193C">
        <w:rPr>
          <w:rFonts w:ascii="Times New Roman" w:eastAsia="Calibri" w:hAnsi="Times New Roman"/>
          <w:sz w:val="26"/>
          <w:szCs w:val="26"/>
          <w:lang w:val="lt-LT"/>
        </w:rPr>
        <w:t xml:space="preserve"> šiuolaikinėje tarptautinėje teisėje</w:t>
      </w:r>
      <w:r>
        <w:rPr>
          <w:rFonts w:ascii="Times New Roman" w:eastAsia="Calibri" w:hAnsi="Times New Roman"/>
          <w:sz w:val="26"/>
          <w:szCs w:val="26"/>
          <w:lang w:val="lt-LT"/>
        </w:rPr>
        <w:t xml:space="preserve"> sprendimui</w:t>
      </w:r>
      <w:r w:rsidR="00857B87" w:rsidRPr="00E5193C">
        <w:rPr>
          <w:rFonts w:ascii="Times New Roman" w:eastAsia="Calibri" w:hAnsi="Times New Roman"/>
          <w:sz w:val="26"/>
          <w:szCs w:val="26"/>
          <w:lang w:val="lt-LT"/>
        </w:rPr>
        <w:t>.</w:t>
      </w:r>
    </w:p>
    <w:p w:rsidR="003F2936" w:rsidRDefault="003F2936" w:rsidP="004679AB">
      <w:pPr>
        <w:pStyle w:val="Spalvotasspalvinimas3parykinimas1"/>
        <w:spacing w:after="0" w:line="360" w:lineRule="auto"/>
        <w:ind w:left="0" w:firstLine="709"/>
        <w:jc w:val="both"/>
        <w:rPr>
          <w:rFonts w:ascii="Times New Roman" w:eastAsia="Calibri" w:hAnsi="Times New Roman"/>
          <w:sz w:val="26"/>
          <w:szCs w:val="26"/>
          <w:lang w:val="lt-LT"/>
        </w:rPr>
      </w:pPr>
    </w:p>
    <w:p w:rsidR="00686563" w:rsidRDefault="00686563" w:rsidP="004679AB">
      <w:pPr>
        <w:pStyle w:val="Spalvotasspalvinimas3parykinimas1"/>
        <w:spacing w:after="0" w:line="360" w:lineRule="auto"/>
        <w:ind w:left="0" w:firstLine="709"/>
        <w:jc w:val="both"/>
        <w:rPr>
          <w:rFonts w:ascii="Times New Roman" w:eastAsia="Calibri" w:hAnsi="Times New Roman"/>
          <w:sz w:val="26"/>
          <w:szCs w:val="26"/>
          <w:lang w:val="lt-LT"/>
        </w:rPr>
      </w:pPr>
    </w:p>
    <w:p w:rsidR="00686563" w:rsidRPr="00E5193C" w:rsidRDefault="00686563" w:rsidP="004679AB">
      <w:pPr>
        <w:pStyle w:val="Spalvotasspalvinimas3parykinimas1"/>
        <w:spacing w:after="0" w:line="360" w:lineRule="auto"/>
        <w:ind w:left="0" w:firstLine="709"/>
        <w:jc w:val="both"/>
        <w:rPr>
          <w:rFonts w:ascii="Times New Roman" w:eastAsia="Calibri" w:hAnsi="Times New Roman"/>
          <w:sz w:val="26"/>
          <w:szCs w:val="26"/>
          <w:lang w:val="lt-LT"/>
        </w:rPr>
      </w:pPr>
    </w:p>
    <w:p w:rsidR="00E85176" w:rsidRPr="00E5193C" w:rsidRDefault="004D5D9F" w:rsidP="005C78C7">
      <w:pPr>
        <w:pStyle w:val="Antrat2"/>
        <w:numPr>
          <w:ilvl w:val="0"/>
          <w:numId w:val="78"/>
        </w:numPr>
        <w:jc w:val="center"/>
        <w:rPr>
          <w:sz w:val="26"/>
          <w:szCs w:val="26"/>
        </w:rPr>
      </w:pPr>
      <w:bookmarkStart w:id="31" w:name="_Toc331936245"/>
      <w:r w:rsidRPr="00E5193C">
        <w:rPr>
          <w:sz w:val="26"/>
          <w:szCs w:val="26"/>
        </w:rPr>
        <w:lastRenderedPageBreak/>
        <w:t xml:space="preserve">Siūloma </w:t>
      </w:r>
      <w:r w:rsidR="00274944" w:rsidRPr="00E5193C">
        <w:rPr>
          <w:sz w:val="26"/>
          <w:szCs w:val="26"/>
        </w:rPr>
        <w:t xml:space="preserve">šiuolaikinė </w:t>
      </w:r>
      <w:r w:rsidR="00D6799D" w:rsidRPr="00E5193C">
        <w:rPr>
          <w:sz w:val="26"/>
          <w:szCs w:val="26"/>
        </w:rPr>
        <w:t xml:space="preserve">humanitarinės intervencijos </w:t>
      </w:r>
      <w:r w:rsidR="00274944" w:rsidRPr="00E5193C">
        <w:rPr>
          <w:sz w:val="26"/>
          <w:szCs w:val="26"/>
        </w:rPr>
        <w:t>samprata</w:t>
      </w:r>
      <w:bookmarkEnd w:id="31"/>
    </w:p>
    <w:p w:rsidR="001B43B1" w:rsidRPr="00E5193C" w:rsidRDefault="001B43B1" w:rsidP="001B43B1">
      <w:pPr>
        <w:rPr>
          <w:rFonts w:ascii="Times New Roman" w:hAnsi="Times New Roman"/>
          <w:sz w:val="26"/>
          <w:szCs w:val="26"/>
          <w:lang w:val="lt-LT"/>
        </w:rPr>
      </w:pPr>
    </w:p>
    <w:p w:rsidR="000F3EAE" w:rsidRPr="00E5193C" w:rsidRDefault="00D6799D" w:rsidP="000F3EAE">
      <w:pPr>
        <w:spacing w:after="0" w:line="360" w:lineRule="auto"/>
        <w:jc w:val="both"/>
        <w:rPr>
          <w:rFonts w:ascii="Times New Roman" w:hAnsi="Times New Roman"/>
          <w:i/>
          <w:sz w:val="26"/>
          <w:szCs w:val="26"/>
          <w:lang w:val="lt-LT"/>
        </w:rPr>
      </w:pPr>
      <w:r w:rsidRPr="00E5193C">
        <w:rPr>
          <w:rFonts w:ascii="Times New Roman" w:hAnsi="Times New Roman"/>
          <w:sz w:val="26"/>
          <w:szCs w:val="26"/>
          <w:lang w:val="lt-LT"/>
        </w:rPr>
        <w:tab/>
      </w:r>
      <w:r w:rsidR="004679AB" w:rsidRPr="00E5193C">
        <w:rPr>
          <w:rFonts w:ascii="Times New Roman" w:hAnsi="Times New Roman"/>
          <w:sz w:val="26"/>
          <w:szCs w:val="26"/>
          <w:lang w:val="lt-LT"/>
        </w:rPr>
        <w:t xml:space="preserve">Atsižvelgiant į šioje disertacijos dalyje atliktą humanitarinės intervencijos ir pareigos apsaugoti koncepcijų </w:t>
      </w:r>
      <w:r w:rsidR="00FC006C" w:rsidRPr="00E5193C">
        <w:rPr>
          <w:rFonts w:ascii="Times New Roman" w:hAnsi="Times New Roman"/>
          <w:sz w:val="26"/>
          <w:szCs w:val="26"/>
          <w:lang w:val="lt-LT"/>
        </w:rPr>
        <w:t>santykio analizę</w:t>
      </w:r>
      <w:r w:rsidR="004679AB" w:rsidRPr="00E5193C">
        <w:rPr>
          <w:rFonts w:ascii="Times New Roman" w:hAnsi="Times New Roman"/>
          <w:sz w:val="26"/>
          <w:szCs w:val="26"/>
          <w:lang w:val="lt-LT"/>
        </w:rPr>
        <w:t xml:space="preserve">, galima teigti, jog šiuolaikinėje tarptautinėje teisėje </w:t>
      </w:r>
      <w:r w:rsidR="000F3EAE" w:rsidRPr="00E5193C">
        <w:rPr>
          <w:rFonts w:ascii="Times New Roman" w:hAnsi="Times New Roman"/>
          <w:i/>
          <w:sz w:val="26"/>
          <w:szCs w:val="26"/>
          <w:lang w:val="lt-LT"/>
        </w:rPr>
        <w:t xml:space="preserve">humanitarinė intervencija yra ginkluotos jėgos panaudojimas, siekiant įgyvendinti tarptautinės bendrijos pareigą apsaugoti ir nutraukti masinius ar sistemingus žmogaus teisių pažeidimus, turinčius genocido, nusikaltimų žmoniškumui ar karo nusikaltimų požymių bei keliančius grėsmę daugelio asmenų fiziniam saugumui ir jų sveikatai, kai valstybė neįgyvendina pirminės pareigos apsaugoti savo gyventojus.  </w:t>
      </w:r>
    </w:p>
    <w:p w:rsidR="00274944" w:rsidRDefault="00810616" w:rsidP="006272C4">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Remia</w:t>
      </w:r>
      <w:r w:rsidR="000F3EAE" w:rsidRPr="00E5193C">
        <w:rPr>
          <w:rFonts w:ascii="Times New Roman" w:hAnsi="Times New Roman"/>
          <w:sz w:val="26"/>
          <w:szCs w:val="26"/>
          <w:lang w:val="lt-LT"/>
        </w:rPr>
        <w:t>ntis pirmojoje ir antrojoje disertacijos dalyse</w:t>
      </w:r>
      <w:r w:rsidRPr="00E5193C">
        <w:rPr>
          <w:rFonts w:ascii="Times New Roman" w:hAnsi="Times New Roman"/>
          <w:sz w:val="26"/>
          <w:szCs w:val="26"/>
          <w:lang w:val="lt-LT"/>
        </w:rPr>
        <w:t xml:space="preserve"> atlikta </w:t>
      </w:r>
      <w:r w:rsidR="000F3EAE" w:rsidRPr="00E5193C">
        <w:rPr>
          <w:rFonts w:ascii="Times New Roman" w:hAnsi="Times New Roman"/>
          <w:sz w:val="26"/>
          <w:szCs w:val="26"/>
          <w:lang w:val="lt-LT"/>
        </w:rPr>
        <w:t xml:space="preserve">humanitarinės intervencijos ir </w:t>
      </w:r>
      <w:r w:rsidRPr="00E5193C">
        <w:rPr>
          <w:rFonts w:ascii="Times New Roman" w:hAnsi="Times New Roman"/>
          <w:sz w:val="26"/>
          <w:szCs w:val="26"/>
          <w:lang w:val="lt-LT"/>
        </w:rPr>
        <w:t>pareigos apsaugoti koncepci</w:t>
      </w:r>
      <w:r w:rsidR="00C53921" w:rsidRPr="00E5193C">
        <w:rPr>
          <w:rFonts w:ascii="Times New Roman" w:hAnsi="Times New Roman"/>
          <w:sz w:val="26"/>
          <w:szCs w:val="26"/>
          <w:lang w:val="lt-LT"/>
        </w:rPr>
        <w:t>jų</w:t>
      </w:r>
      <w:r w:rsidR="000F076C" w:rsidRPr="00E5193C">
        <w:rPr>
          <w:rFonts w:ascii="Times New Roman" w:hAnsi="Times New Roman"/>
          <w:sz w:val="26"/>
          <w:szCs w:val="26"/>
          <w:lang w:val="lt-LT"/>
        </w:rPr>
        <w:t xml:space="preserve"> analize, galima teigti, jog pagrindiniai humanitarinės intervencijos koncepcijos elementai iki ir po pareigos apsaugoti koncepcijos atsiradimo nepasikeitė: humanitarinė </w:t>
      </w:r>
      <w:r w:rsidR="000F3EAE" w:rsidRPr="00E5193C">
        <w:rPr>
          <w:rFonts w:ascii="Times New Roman" w:hAnsi="Times New Roman"/>
          <w:sz w:val="26"/>
          <w:szCs w:val="26"/>
          <w:lang w:val="lt-LT"/>
        </w:rPr>
        <w:t>krizė suprantama kaip masiniai a</w:t>
      </w:r>
      <w:r w:rsidR="000F076C" w:rsidRPr="00E5193C">
        <w:rPr>
          <w:rFonts w:ascii="Times New Roman" w:hAnsi="Times New Roman"/>
          <w:sz w:val="26"/>
          <w:szCs w:val="26"/>
          <w:lang w:val="lt-LT"/>
        </w:rPr>
        <w:t>r sistemingi žmogaus teis</w:t>
      </w:r>
      <w:r w:rsidR="009B3A39" w:rsidRPr="00E5193C">
        <w:rPr>
          <w:rFonts w:ascii="Times New Roman" w:hAnsi="Times New Roman"/>
          <w:sz w:val="26"/>
          <w:szCs w:val="26"/>
          <w:lang w:val="lt-LT"/>
        </w:rPr>
        <w:t>ių pažeidimai, turintys genocido</w:t>
      </w:r>
      <w:r w:rsidR="000F3EAE" w:rsidRPr="00E5193C">
        <w:rPr>
          <w:rFonts w:ascii="Times New Roman" w:hAnsi="Times New Roman"/>
          <w:sz w:val="26"/>
          <w:szCs w:val="26"/>
          <w:lang w:val="lt-LT"/>
        </w:rPr>
        <w:t>, nusikaltimų žmoniškumui a</w:t>
      </w:r>
      <w:r w:rsidR="000F076C" w:rsidRPr="00E5193C">
        <w:rPr>
          <w:rFonts w:ascii="Times New Roman" w:hAnsi="Times New Roman"/>
          <w:sz w:val="26"/>
          <w:szCs w:val="26"/>
          <w:lang w:val="lt-LT"/>
        </w:rPr>
        <w:t xml:space="preserve">r karo nusikaltimų požymių, o humanitarinis intervencijos tikslas yra </w:t>
      </w:r>
      <w:r w:rsidR="00E57CD9">
        <w:rPr>
          <w:rFonts w:ascii="Times New Roman" w:hAnsi="Times New Roman"/>
          <w:sz w:val="26"/>
          <w:szCs w:val="26"/>
          <w:lang w:val="lt-LT"/>
        </w:rPr>
        <w:t>nutraukti</w:t>
      </w:r>
      <w:r w:rsidR="000F076C" w:rsidRPr="00E5193C">
        <w:rPr>
          <w:rFonts w:ascii="Times New Roman" w:hAnsi="Times New Roman"/>
          <w:sz w:val="26"/>
          <w:szCs w:val="26"/>
          <w:lang w:val="lt-LT"/>
        </w:rPr>
        <w:t xml:space="preserve"> </w:t>
      </w:r>
      <w:r w:rsidR="00E57CD9">
        <w:rPr>
          <w:rFonts w:ascii="Times New Roman" w:hAnsi="Times New Roman"/>
          <w:sz w:val="26"/>
          <w:szCs w:val="26"/>
          <w:lang w:val="lt-LT"/>
        </w:rPr>
        <w:t>konkrečią humanitarinę krizę</w:t>
      </w:r>
      <w:r w:rsidR="000F076C" w:rsidRPr="00E5193C">
        <w:rPr>
          <w:rFonts w:ascii="Times New Roman" w:hAnsi="Times New Roman"/>
          <w:sz w:val="26"/>
          <w:szCs w:val="26"/>
          <w:lang w:val="lt-LT"/>
        </w:rPr>
        <w:t>.</w:t>
      </w:r>
      <w:r w:rsidR="00C53921" w:rsidRPr="00E5193C">
        <w:rPr>
          <w:rFonts w:ascii="Times New Roman" w:hAnsi="Times New Roman"/>
          <w:sz w:val="26"/>
          <w:szCs w:val="26"/>
          <w:lang w:val="lt-LT"/>
        </w:rPr>
        <w:t xml:space="preserve"> </w:t>
      </w:r>
      <w:r w:rsidR="000F076C" w:rsidRPr="00E5193C">
        <w:rPr>
          <w:rFonts w:ascii="Times New Roman" w:hAnsi="Times New Roman"/>
          <w:sz w:val="26"/>
          <w:szCs w:val="26"/>
          <w:lang w:val="lt-LT"/>
        </w:rPr>
        <w:t xml:space="preserve">Bet naujoji pareigos apsaugoti koncepcija turi įtakos </w:t>
      </w:r>
      <w:r w:rsidR="004679AB" w:rsidRPr="00E5193C">
        <w:rPr>
          <w:rFonts w:ascii="Times New Roman" w:hAnsi="Times New Roman"/>
          <w:sz w:val="26"/>
          <w:szCs w:val="26"/>
          <w:lang w:val="lt-LT"/>
        </w:rPr>
        <w:t xml:space="preserve">valstybės suvereniteto sampratai ir </w:t>
      </w:r>
      <w:r w:rsidR="000F076C" w:rsidRPr="00E5193C">
        <w:rPr>
          <w:rFonts w:ascii="Times New Roman" w:hAnsi="Times New Roman"/>
          <w:sz w:val="26"/>
          <w:szCs w:val="26"/>
          <w:lang w:val="lt-LT"/>
        </w:rPr>
        <w:t xml:space="preserve">humanitarinės intervencijos koncepcijos pagrindui, t. y. </w:t>
      </w:r>
      <w:r w:rsidR="00C334BD" w:rsidRPr="00E5193C">
        <w:rPr>
          <w:rFonts w:ascii="Times New Roman" w:hAnsi="Times New Roman"/>
          <w:sz w:val="26"/>
          <w:szCs w:val="26"/>
          <w:lang w:val="lt-LT"/>
        </w:rPr>
        <w:t>taip vadinamai humanitarinės intervencijos teisei</w:t>
      </w:r>
      <w:r w:rsidR="00C334BD" w:rsidRPr="00E5193C">
        <w:rPr>
          <w:rStyle w:val="Puslapioinaosnuoroda"/>
          <w:rFonts w:ascii="Times New Roman" w:hAnsi="Times New Roman"/>
          <w:sz w:val="26"/>
          <w:szCs w:val="26"/>
          <w:lang w:val="lt-LT"/>
        </w:rPr>
        <w:footnoteReference w:id="411"/>
      </w:r>
      <w:r w:rsidR="00C334BD" w:rsidRPr="00E5193C">
        <w:rPr>
          <w:rFonts w:ascii="Times New Roman" w:hAnsi="Times New Roman"/>
          <w:sz w:val="26"/>
          <w:szCs w:val="26"/>
          <w:lang w:val="lt-LT"/>
        </w:rPr>
        <w:t xml:space="preserve">, </w:t>
      </w:r>
      <w:r w:rsidR="000F076C" w:rsidRPr="00E5193C">
        <w:rPr>
          <w:rFonts w:ascii="Times New Roman" w:hAnsi="Times New Roman"/>
          <w:sz w:val="26"/>
          <w:szCs w:val="26"/>
          <w:lang w:val="lt-LT"/>
        </w:rPr>
        <w:t>kuri ilgą laiką buvo laikoma nesuderinama su pagarbos valstybės suverenitetui ir ginkluotos</w:t>
      </w:r>
      <w:r w:rsidR="00C334BD" w:rsidRPr="00E5193C">
        <w:rPr>
          <w:rFonts w:ascii="Times New Roman" w:hAnsi="Times New Roman"/>
          <w:sz w:val="26"/>
          <w:szCs w:val="26"/>
          <w:lang w:val="lt-LT"/>
        </w:rPr>
        <w:t xml:space="preserve"> jėgos nenaudojimo principais šiuo</w:t>
      </w:r>
      <w:r w:rsidR="006272C4" w:rsidRPr="00E5193C">
        <w:rPr>
          <w:rFonts w:ascii="Times New Roman" w:hAnsi="Times New Roman"/>
          <w:sz w:val="26"/>
          <w:szCs w:val="26"/>
          <w:lang w:val="lt-LT"/>
        </w:rPr>
        <w:t xml:space="preserve">laikinėje tarptautinėje teisėje, </w:t>
      </w:r>
      <w:r w:rsidR="00E57CD9">
        <w:rPr>
          <w:rFonts w:ascii="Times New Roman" w:hAnsi="Times New Roman"/>
          <w:sz w:val="26"/>
          <w:szCs w:val="26"/>
          <w:lang w:val="lt-LT"/>
        </w:rPr>
        <w:t>analizuojamais</w:t>
      </w:r>
      <w:r w:rsidR="006272C4" w:rsidRPr="00E5193C">
        <w:rPr>
          <w:rFonts w:ascii="Times New Roman" w:hAnsi="Times New Roman"/>
          <w:sz w:val="26"/>
          <w:szCs w:val="26"/>
          <w:lang w:val="lt-LT"/>
        </w:rPr>
        <w:t xml:space="preserve"> trečiojoje disertacijos dalyje</w:t>
      </w:r>
      <w:r w:rsidR="00E57CD9">
        <w:rPr>
          <w:rFonts w:ascii="Times New Roman" w:hAnsi="Times New Roman"/>
          <w:sz w:val="26"/>
          <w:szCs w:val="26"/>
          <w:lang w:val="lt-LT"/>
        </w:rPr>
        <w:t>, skirtai</w:t>
      </w:r>
      <w:r w:rsidR="006272C4" w:rsidRPr="00E5193C">
        <w:rPr>
          <w:rFonts w:ascii="Times New Roman" w:hAnsi="Times New Roman"/>
          <w:sz w:val="26"/>
          <w:szCs w:val="26"/>
          <w:lang w:val="lt-LT"/>
        </w:rPr>
        <w:t xml:space="preserve"> humanitarinės </w:t>
      </w:r>
      <w:r w:rsidR="00E57CD9">
        <w:rPr>
          <w:rFonts w:ascii="Times New Roman" w:hAnsi="Times New Roman"/>
          <w:sz w:val="26"/>
          <w:szCs w:val="26"/>
          <w:lang w:val="lt-LT"/>
        </w:rPr>
        <w:t>intervencijos teisėtumo problemos</w:t>
      </w:r>
      <w:r w:rsidR="006272C4" w:rsidRPr="00E5193C">
        <w:rPr>
          <w:rFonts w:ascii="Times New Roman" w:hAnsi="Times New Roman"/>
          <w:sz w:val="26"/>
          <w:szCs w:val="26"/>
          <w:lang w:val="lt-LT"/>
        </w:rPr>
        <w:t xml:space="preserve"> šiuolaikinėje tarptautinėje teisėje</w:t>
      </w:r>
      <w:r w:rsidR="00E57CD9">
        <w:rPr>
          <w:rFonts w:ascii="Times New Roman" w:hAnsi="Times New Roman"/>
          <w:sz w:val="26"/>
          <w:szCs w:val="26"/>
          <w:lang w:val="lt-LT"/>
        </w:rPr>
        <w:t xml:space="preserve"> analizei</w:t>
      </w:r>
      <w:r w:rsidR="006272C4" w:rsidRPr="00E5193C">
        <w:rPr>
          <w:rFonts w:ascii="Times New Roman" w:hAnsi="Times New Roman"/>
          <w:sz w:val="26"/>
          <w:szCs w:val="26"/>
          <w:lang w:val="lt-LT"/>
        </w:rPr>
        <w:t xml:space="preserve">. </w:t>
      </w:r>
    </w:p>
    <w:p w:rsidR="00E57CD9" w:rsidRDefault="00E57CD9" w:rsidP="006272C4">
      <w:pPr>
        <w:spacing w:after="0" w:line="360" w:lineRule="auto"/>
        <w:ind w:firstLine="709"/>
        <w:jc w:val="both"/>
        <w:rPr>
          <w:rFonts w:ascii="Times New Roman" w:hAnsi="Times New Roman"/>
          <w:sz w:val="26"/>
          <w:szCs w:val="26"/>
          <w:lang w:val="lt-LT"/>
        </w:rPr>
      </w:pPr>
    </w:p>
    <w:p w:rsidR="00E57CD9" w:rsidRDefault="00E57CD9" w:rsidP="006272C4">
      <w:pPr>
        <w:spacing w:after="0" w:line="360" w:lineRule="auto"/>
        <w:ind w:firstLine="709"/>
        <w:jc w:val="both"/>
        <w:rPr>
          <w:rFonts w:ascii="Times New Roman" w:hAnsi="Times New Roman"/>
          <w:sz w:val="26"/>
          <w:szCs w:val="26"/>
          <w:lang w:val="lt-LT"/>
        </w:rPr>
      </w:pPr>
    </w:p>
    <w:p w:rsidR="00E57CD9" w:rsidRDefault="00E57CD9" w:rsidP="006272C4">
      <w:pPr>
        <w:spacing w:after="0" w:line="360" w:lineRule="auto"/>
        <w:ind w:firstLine="709"/>
        <w:jc w:val="both"/>
        <w:rPr>
          <w:rFonts w:ascii="Times New Roman" w:hAnsi="Times New Roman"/>
          <w:sz w:val="26"/>
          <w:szCs w:val="26"/>
          <w:lang w:val="lt-LT"/>
        </w:rPr>
      </w:pPr>
    </w:p>
    <w:p w:rsidR="00E57CD9" w:rsidRPr="00E5193C" w:rsidRDefault="00E57CD9" w:rsidP="006272C4">
      <w:pPr>
        <w:spacing w:after="0" w:line="360" w:lineRule="auto"/>
        <w:ind w:firstLine="709"/>
        <w:jc w:val="both"/>
        <w:rPr>
          <w:rFonts w:ascii="Times New Roman" w:hAnsi="Times New Roman"/>
          <w:sz w:val="26"/>
          <w:szCs w:val="26"/>
          <w:lang w:val="lt-LT"/>
        </w:rPr>
      </w:pPr>
    </w:p>
    <w:p w:rsidR="00922617" w:rsidRPr="00E5193C" w:rsidRDefault="00922617" w:rsidP="005C78C7">
      <w:pPr>
        <w:pStyle w:val="Antrat1"/>
        <w:jc w:val="center"/>
        <w:rPr>
          <w:sz w:val="26"/>
          <w:szCs w:val="26"/>
          <w:lang w:val="lt-LT"/>
        </w:rPr>
      </w:pPr>
      <w:bookmarkStart w:id="32" w:name="_Toc321147792"/>
      <w:bookmarkStart w:id="33" w:name="_Toc331936246"/>
      <w:r w:rsidRPr="00E5193C">
        <w:rPr>
          <w:sz w:val="26"/>
          <w:szCs w:val="26"/>
          <w:lang w:val="lt-LT"/>
        </w:rPr>
        <w:lastRenderedPageBreak/>
        <w:t>II</w:t>
      </w:r>
      <w:r w:rsidR="00274944" w:rsidRPr="00E5193C">
        <w:rPr>
          <w:sz w:val="26"/>
          <w:szCs w:val="26"/>
          <w:lang w:val="lt-LT"/>
        </w:rPr>
        <w:t>I</w:t>
      </w:r>
      <w:r w:rsidRPr="00E5193C">
        <w:rPr>
          <w:sz w:val="26"/>
          <w:szCs w:val="26"/>
          <w:lang w:val="lt-LT"/>
        </w:rPr>
        <w:t>. HUMANI</w:t>
      </w:r>
      <w:r w:rsidR="004D5D9F" w:rsidRPr="00E5193C">
        <w:rPr>
          <w:sz w:val="26"/>
          <w:szCs w:val="26"/>
          <w:lang w:val="lt-LT"/>
        </w:rPr>
        <w:t>TARINĖS INTERVENCIJOS TEISĖTUMO PROBLEMA</w:t>
      </w:r>
      <w:r w:rsidRPr="00E5193C">
        <w:rPr>
          <w:sz w:val="26"/>
          <w:szCs w:val="26"/>
          <w:lang w:val="lt-LT"/>
        </w:rPr>
        <w:t xml:space="preserve"> ŠIUOLAIKINĖJE TARPTAUTINĖJE TEISĖJE</w:t>
      </w:r>
      <w:bookmarkEnd w:id="32"/>
      <w:bookmarkEnd w:id="33"/>
    </w:p>
    <w:p w:rsidR="00922617" w:rsidRPr="00E5193C" w:rsidRDefault="00922617" w:rsidP="00922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 </w:t>
      </w:r>
    </w:p>
    <w:p w:rsidR="00C01A2E" w:rsidRPr="00E5193C" w:rsidRDefault="00C01A2E" w:rsidP="007D2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Šiuolaikinėje tarptautinėje teisėje humanitarinės intervencijos teisėtumo problema yra susijusi su </w:t>
      </w:r>
      <w:r w:rsidR="000F3EAE" w:rsidRPr="00E5193C">
        <w:rPr>
          <w:rFonts w:ascii="Times New Roman" w:hAnsi="Times New Roman"/>
          <w:sz w:val="26"/>
          <w:szCs w:val="26"/>
          <w:lang w:val="lt-LT"/>
        </w:rPr>
        <w:t xml:space="preserve">ginkluotos jėgos nenaudojimo principo </w:t>
      </w:r>
      <w:r w:rsidR="00847153" w:rsidRPr="00E5193C">
        <w:rPr>
          <w:rFonts w:ascii="Times New Roman" w:hAnsi="Times New Roman"/>
          <w:sz w:val="26"/>
          <w:szCs w:val="26"/>
          <w:lang w:val="lt-LT"/>
        </w:rPr>
        <w:t xml:space="preserve">aiškinimu. </w:t>
      </w:r>
      <w:r w:rsidRPr="00E5193C">
        <w:rPr>
          <w:rFonts w:ascii="Times New Roman" w:hAnsi="Times New Roman"/>
          <w:sz w:val="26"/>
          <w:szCs w:val="26"/>
          <w:lang w:val="lt-LT"/>
        </w:rPr>
        <w:t xml:space="preserve">Šis tarptautinės teisės vienas iš svarbiausių principų gali būti analizuojamas pagal JT Chartiją ir tarptautinę paprotinę teisę siekiant nustatyti kitus, nei numatyta JT Chartijoje, teisėto ginkluotos jėgos panaudojimo atvejus. </w:t>
      </w:r>
      <w:r w:rsidR="00C20692" w:rsidRPr="00E5193C">
        <w:rPr>
          <w:rFonts w:ascii="Times New Roman" w:hAnsi="Times New Roman"/>
          <w:sz w:val="26"/>
          <w:szCs w:val="26"/>
          <w:lang w:val="lt-LT"/>
        </w:rPr>
        <w:t>Tarptautinės teisės doktrinoje mėginimai</w:t>
      </w:r>
      <w:r w:rsidRPr="00E5193C">
        <w:rPr>
          <w:rFonts w:ascii="Times New Roman" w:hAnsi="Times New Roman"/>
          <w:sz w:val="26"/>
          <w:szCs w:val="26"/>
          <w:lang w:val="lt-LT"/>
        </w:rPr>
        <w:t xml:space="preserve"> suderinti </w:t>
      </w:r>
      <w:r w:rsidR="00E57CD9">
        <w:rPr>
          <w:rFonts w:ascii="Times New Roman" w:hAnsi="Times New Roman"/>
          <w:sz w:val="26"/>
          <w:szCs w:val="26"/>
          <w:lang w:val="lt-LT"/>
        </w:rPr>
        <w:t xml:space="preserve">iš anksto JT Saugumo Tarybos </w:t>
      </w:r>
      <w:r w:rsidRPr="00E5193C">
        <w:rPr>
          <w:rFonts w:ascii="Times New Roman" w:hAnsi="Times New Roman"/>
          <w:sz w:val="26"/>
          <w:szCs w:val="26"/>
          <w:lang w:val="lt-LT"/>
        </w:rPr>
        <w:t xml:space="preserve">nesankcionuotą </w:t>
      </w:r>
      <w:r w:rsidR="00E57CD9">
        <w:rPr>
          <w:rFonts w:ascii="Times New Roman" w:hAnsi="Times New Roman"/>
          <w:sz w:val="26"/>
          <w:szCs w:val="26"/>
          <w:lang w:val="lt-LT"/>
        </w:rPr>
        <w:t xml:space="preserve">(toliau - nesankcionuotą) </w:t>
      </w:r>
      <w:r w:rsidRPr="00E5193C">
        <w:rPr>
          <w:rFonts w:ascii="Times New Roman" w:hAnsi="Times New Roman"/>
          <w:sz w:val="26"/>
          <w:szCs w:val="26"/>
          <w:lang w:val="lt-LT"/>
        </w:rPr>
        <w:t>humanitarinę intervenciją su dabartiniu tarpt</w:t>
      </w:r>
      <w:r w:rsidR="00C20692" w:rsidRPr="00E5193C">
        <w:rPr>
          <w:rFonts w:ascii="Times New Roman" w:hAnsi="Times New Roman"/>
          <w:sz w:val="26"/>
          <w:szCs w:val="26"/>
          <w:lang w:val="lt-LT"/>
        </w:rPr>
        <w:t>autiniu teisiniu reglamentavimu</w:t>
      </w:r>
      <w:r w:rsidRPr="00E5193C">
        <w:rPr>
          <w:rFonts w:ascii="Times New Roman" w:hAnsi="Times New Roman"/>
          <w:sz w:val="26"/>
          <w:szCs w:val="26"/>
          <w:lang w:val="lt-LT"/>
        </w:rPr>
        <w:t xml:space="preserve"> remiasi tiek skirtingais JT Chartijos 2 str. 4 d. aiškinimo metodais, tiek lankstesniais tarptautinės paprotinės teisės susiformavimo kriterijais, tiek </w:t>
      </w:r>
      <w:r w:rsidR="00C20692" w:rsidRPr="00E5193C">
        <w:rPr>
          <w:rFonts w:ascii="Times New Roman" w:hAnsi="Times New Roman"/>
          <w:sz w:val="26"/>
          <w:szCs w:val="26"/>
          <w:lang w:val="lt-LT"/>
        </w:rPr>
        <w:t xml:space="preserve">ir </w:t>
      </w:r>
      <w:r w:rsidRPr="00E5193C">
        <w:rPr>
          <w:rFonts w:ascii="Times New Roman" w:hAnsi="Times New Roman"/>
          <w:sz w:val="26"/>
          <w:szCs w:val="26"/>
          <w:lang w:val="lt-LT"/>
        </w:rPr>
        <w:t>naująja pareigos apsaugoti koncepcija.</w:t>
      </w:r>
    </w:p>
    <w:p w:rsidR="00C01A2E" w:rsidRPr="00E5193C" w:rsidRDefault="00C01A2E" w:rsidP="00C01A2E">
      <w:pPr>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eastAsia="lt-LT"/>
        </w:rPr>
        <w:tab/>
        <w:t xml:space="preserve">Atsižvelgiant į tai, </w:t>
      </w:r>
      <w:r w:rsidR="00C20692" w:rsidRPr="00E5193C">
        <w:rPr>
          <w:rFonts w:ascii="Times New Roman" w:hAnsi="Times New Roman"/>
          <w:sz w:val="26"/>
          <w:szCs w:val="26"/>
          <w:lang w:val="lt-LT" w:eastAsia="lt-LT"/>
        </w:rPr>
        <w:t>kad</w:t>
      </w:r>
      <w:r w:rsidR="00C20692" w:rsidRPr="00E5193C">
        <w:rPr>
          <w:rFonts w:ascii="Times New Roman" w:hAnsi="Times New Roman"/>
          <w:sz w:val="26"/>
          <w:szCs w:val="26"/>
          <w:lang w:val="lt-LT"/>
        </w:rPr>
        <w:t xml:space="preserve"> JT Chartija yra</w:t>
      </w:r>
      <w:r w:rsidR="00506ED5" w:rsidRPr="00E5193C">
        <w:rPr>
          <w:rFonts w:ascii="Times New Roman" w:hAnsi="Times New Roman"/>
          <w:sz w:val="26"/>
          <w:szCs w:val="26"/>
          <w:lang w:val="lt-LT"/>
        </w:rPr>
        <w:t xml:space="preserve"> </w:t>
      </w:r>
      <w:r w:rsidR="009742FC" w:rsidRPr="00E5193C">
        <w:rPr>
          <w:rFonts w:ascii="Times New Roman" w:hAnsi="Times New Roman"/>
          <w:sz w:val="26"/>
          <w:szCs w:val="26"/>
          <w:lang w:val="lt-LT"/>
        </w:rPr>
        <w:t>svarbiausia</w:t>
      </w:r>
      <w:r w:rsidR="00DA31AA" w:rsidRPr="00E5193C">
        <w:rPr>
          <w:rFonts w:ascii="Times New Roman" w:hAnsi="Times New Roman"/>
          <w:sz w:val="26"/>
          <w:szCs w:val="26"/>
          <w:vertAlign w:val="superscript"/>
          <w:lang w:val="lt-LT"/>
        </w:rPr>
        <w:footnoteReference w:id="412"/>
      </w:r>
      <w:r w:rsidR="00506ED5" w:rsidRPr="00E5193C">
        <w:rPr>
          <w:rFonts w:ascii="Times New Roman" w:hAnsi="Times New Roman"/>
          <w:sz w:val="26"/>
          <w:szCs w:val="26"/>
          <w:lang w:val="lt-LT"/>
        </w:rPr>
        <w:t xml:space="preserve"> ginkluotos jėgos panaudojimą šiuolaikinėje tarpt</w:t>
      </w:r>
      <w:r w:rsidR="00C20692" w:rsidRPr="00E5193C">
        <w:rPr>
          <w:rFonts w:ascii="Times New Roman" w:hAnsi="Times New Roman"/>
          <w:sz w:val="26"/>
          <w:szCs w:val="26"/>
          <w:lang w:val="lt-LT"/>
        </w:rPr>
        <w:t>autinėje teisėje reguliuojanti tarptautinė sutartis, pagrindinis dėmesys šioje di</w:t>
      </w:r>
      <w:r w:rsidR="0047060F" w:rsidRPr="00E5193C">
        <w:rPr>
          <w:rFonts w:ascii="Times New Roman" w:hAnsi="Times New Roman"/>
          <w:sz w:val="26"/>
          <w:szCs w:val="26"/>
          <w:lang w:val="lt-LT"/>
        </w:rPr>
        <w:t>sertacijos dalyje skiriamas šios tarptautinės</w:t>
      </w:r>
      <w:r w:rsidR="00C20692" w:rsidRPr="00E5193C">
        <w:rPr>
          <w:rFonts w:ascii="Times New Roman" w:hAnsi="Times New Roman"/>
          <w:sz w:val="26"/>
          <w:szCs w:val="26"/>
          <w:lang w:val="lt-LT"/>
        </w:rPr>
        <w:t xml:space="preserve"> sutar</w:t>
      </w:r>
      <w:r w:rsidR="0047060F" w:rsidRPr="00E5193C">
        <w:rPr>
          <w:rFonts w:ascii="Times New Roman" w:hAnsi="Times New Roman"/>
          <w:sz w:val="26"/>
          <w:szCs w:val="26"/>
          <w:lang w:val="lt-LT"/>
        </w:rPr>
        <w:t xml:space="preserve">ties aiškinimui </w:t>
      </w:r>
      <w:r w:rsidR="00C20692" w:rsidRPr="00E5193C">
        <w:rPr>
          <w:rFonts w:ascii="Times New Roman" w:hAnsi="Times New Roman"/>
          <w:sz w:val="26"/>
          <w:szCs w:val="26"/>
          <w:lang w:val="lt-LT"/>
        </w:rPr>
        <w:t>atsižvelgiant į tarptautinės teisės raidą žmogaus teisių apsaugos srityje</w:t>
      </w:r>
      <w:r w:rsidR="00151B0E">
        <w:rPr>
          <w:rFonts w:ascii="Times New Roman" w:hAnsi="Times New Roman"/>
          <w:sz w:val="26"/>
          <w:szCs w:val="26"/>
          <w:lang w:val="lt-LT"/>
        </w:rPr>
        <w:t>, t. y. pareigos apsaugoti koncepciją</w:t>
      </w:r>
      <w:r w:rsidRPr="00E5193C">
        <w:rPr>
          <w:rFonts w:ascii="Times New Roman" w:hAnsi="Times New Roman"/>
          <w:sz w:val="26"/>
          <w:szCs w:val="26"/>
          <w:lang w:val="lt-LT"/>
        </w:rPr>
        <w:t>.</w:t>
      </w:r>
      <w:r w:rsidR="00C20692" w:rsidRPr="00E5193C">
        <w:rPr>
          <w:rFonts w:ascii="Times New Roman" w:hAnsi="Times New Roman"/>
          <w:sz w:val="26"/>
          <w:szCs w:val="26"/>
          <w:lang w:val="lt-LT"/>
        </w:rPr>
        <w:t xml:space="preserve"> Siekiant nustatyti</w:t>
      </w:r>
      <w:r w:rsidR="00E57CD9">
        <w:rPr>
          <w:rFonts w:ascii="Times New Roman" w:hAnsi="Times New Roman"/>
          <w:sz w:val="26"/>
          <w:szCs w:val="26"/>
          <w:lang w:val="lt-LT"/>
        </w:rPr>
        <w:t>,</w:t>
      </w:r>
      <w:r w:rsidR="00C20692" w:rsidRPr="00E5193C">
        <w:rPr>
          <w:rFonts w:ascii="Times New Roman" w:hAnsi="Times New Roman"/>
          <w:sz w:val="26"/>
          <w:szCs w:val="26"/>
          <w:lang w:val="lt-LT"/>
        </w:rPr>
        <w:t xml:space="preserve"> ar valstybių praktika turėjo įtakos tarptautinio papročio dėl nesankcionuotos humanitarinės intervencijos teisės </w:t>
      </w:r>
      <w:r w:rsidR="009742FC" w:rsidRPr="00E5193C">
        <w:rPr>
          <w:rFonts w:ascii="Times New Roman" w:hAnsi="Times New Roman"/>
          <w:sz w:val="26"/>
          <w:szCs w:val="26"/>
          <w:lang w:val="lt-LT"/>
        </w:rPr>
        <w:t>atsiradimui</w:t>
      </w:r>
      <w:r w:rsidR="00C20692" w:rsidRPr="00E5193C">
        <w:rPr>
          <w:rFonts w:ascii="Times New Roman" w:hAnsi="Times New Roman"/>
          <w:sz w:val="26"/>
          <w:szCs w:val="26"/>
          <w:lang w:val="lt-LT"/>
        </w:rPr>
        <w:t xml:space="preserve">, </w:t>
      </w:r>
      <w:r w:rsidR="009742FC" w:rsidRPr="00E5193C">
        <w:rPr>
          <w:rFonts w:ascii="Times New Roman" w:hAnsi="Times New Roman"/>
          <w:sz w:val="26"/>
          <w:szCs w:val="26"/>
          <w:lang w:val="lt-LT"/>
        </w:rPr>
        <w:t>antrame šios disertacijos dali</w:t>
      </w:r>
      <w:r w:rsidR="00C20692" w:rsidRPr="00E5193C">
        <w:rPr>
          <w:rFonts w:ascii="Times New Roman" w:hAnsi="Times New Roman"/>
          <w:sz w:val="26"/>
          <w:szCs w:val="26"/>
          <w:lang w:val="lt-LT"/>
        </w:rPr>
        <w:t>e</w:t>
      </w:r>
      <w:r w:rsidR="009742FC" w:rsidRPr="00E5193C">
        <w:rPr>
          <w:rFonts w:ascii="Times New Roman" w:hAnsi="Times New Roman"/>
          <w:sz w:val="26"/>
          <w:szCs w:val="26"/>
          <w:lang w:val="lt-LT"/>
        </w:rPr>
        <w:t>s skyriuje</w:t>
      </w:r>
      <w:r w:rsidR="00C20692" w:rsidRPr="00E5193C">
        <w:rPr>
          <w:rFonts w:ascii="Times New Roman" w:hAnsi="Times New Roman"/>
          <w:sz w:val="26"/>
          <w:szCs w:val="26"/>
          <w:lang w:val="lt-LT"/>
        </w:rPr>
        <w:t xml:space="preserve"> analizuojami valstybių praktikos atvejai humanitarinių intervencijų srityje</w:t>
      </w:r>
      <w:r w:rsidR="0047060F" w:rsidRPr="00E5193C">
        <w:rPr>
          <w:rFonts w:ascii="Times New Roman" w:hAnsi="Times New Roman"/>
          <w:sz w:val="26"/>
          <w:szCs w:val="26"/>
          <w:lang w:val="lt-LT"/>
        </w:rPr>
        <w:t xml:space="preserve"> po JT Chartijos priėmimo</w:t>
      </w:r>
      <w:r w:rsidR="00C20692" w:rsidRPr="00E5193C">
        <w:rPr>
          <w:rFonts w:ascii="Times New Roman" w:hAnsi="Times New Roman"/>
          <w:sz w:val="26"/>
          <w:szCs w:val="26"/>
          <w:lang w:val="lt-LT"/>
        </w:rPr>
        <w:t xml:space="preserve"> ir valstybių </w:t>
      </w:r>
      <w:r w:rsidR="00C20692" w:rsidRPr="00E5193C">
        <w:rPr>
          <w:rFonts w:ascii="Times New Roman" w:hAnsi="Times New Roman"/>
          <w:i/>
          <w:sz w:val="26"/>
          <w:szCs w:val="26"/>
          <w:lang w:val="lt-LT"/>
        </w:rPr>
        <w:t>opinio juris</w:t>
      </w:r>
      <w:r w:rsidR="00C20692" w:rsidRPr="00E5193C">
        <w:rPr>
          <w:rFonts w:ascii="Times New Roman" w:hAnsi="Times New Roman"/>
          <w:sz w:val="26"/>
          <w:szCs w:val="26"/>
          <w:lang w:val="lt-LT"/>
        </w:rPr>
        <w:t xml:space="preserve"> dėl nesankcionuotos humanitarinės intervencijos teisės. </w:t>
      </w:r>
    </w:p>
    <w:p w:rsidR="00922617" w:rsidRPr="00E5193C" w:rsidRDefault="00C20692" w:rsidP="00DA31AA">
      <w:pPr>
        <w:autoSpaceDE w:val="0"/>
        <w:autoSpaceDN w:val="0"/>
        <w:adjustRightInd w:val="0"/>
        <w:spacing w:after="0" w:line="360" w:lineRule="auto"/>
        <w:jc w:val="both"/>
        <w:rPr>
          <w:rFonts w:ascii="Times New Roman" w:hAnsi="Times New Roman"/>
          <w:sz w:val="26"/>
          <w:szCs w:val="26"/>
          <w:lang w:val="lt-LT" w:eastAsia="lt-LT"/>
        </w:rPr>
      </w:pPr>
      <w:r w:rsidRPr="00E5193C">
        <w:rPr>
          <w:rFonts w:ascii="Times New Roman" w:hAnsi="Times New Roman"/>
          <w:sz w:val="26"/>
          <w:szCs w:val="26"/>
          <w:lang w:val="lt-LT"/>
        </w:rPr>
        <w:tab/>
        <w:t xml:space="preserve">Intervencijos komisija ataskaitoje ,,Pareiga apsaugoti“ pripažino </w:t>
      </w:r>
      <w:r w:rsidR="00FE5AC0">
        <w:rPr>
          <w:rFonts w:ascii="Times New Roman" w:hAnsi="Times New Roman"/>
          <w:sz w:val="26"/>
          <w:szCs w:val="26"/>
          <w:lang w:val="lt-LT"/>
        </w:rPr>
        <w:t xml:space="preserve">nesankcionuotos </w:t>
      </w:r>
      <w:r w:rsidRPr="00E5193C">
        <w:rPr>
          <w:rFonts w:ascii="Times New Roman" w:hAnsi="Times New Roman"/>
          <w:sz w:val="26"/>
          <w:szCs w:val="26"/>
          <w:lang w:val="lt-LT"/>
        </w:rPr>
        <w:t xml:space="preserve">humanitarinės intervencijos teisėtumo problemą šiuolaikinėje tarptautinėje teisėje ir netgi pasiūlė šios problemos sprendimo alternatyvas. Atsižvelgiant į tai, </w:t>
      </w:r>
      <w:r w:rsidR="00DA31AA" w:rsidRPr="00E5193C">
        <w:rPr>
          <w:rFonts w:ascii="Times New Roman" w:hAnsi="Times New Roman"/>
          <w:sz w:val="26"/>
          <w:szCs w:val="26"/>
          <w:lang w:val="lt-LT"/>
        </w:rPr>
        <w:t xml:space="preserve">būtina įvertinti ir </w:t>
      </w:r>
      <w:r w:rsidR="00922617" w:rsidRPr="00E5193C">
        <w:rPr>
          <w:rFonts w:ascii="Times New Roman" w:hAnsi="Times New Roman"/>
          <w:sz w:val="26"/>
          <w:szCs w:val="26"/>
          <w:lang w:val="lt-LT"/>
        </w:rPr>
        <w:t>naujosios</w:t>
      </w:r>
      <w:r w:rsidR="004679AB" w:rsidRPr="00E5193C">
        <w:rPr>
          <w:rFonts w:ascii="Times New Roman" w:hAnsi="Times New Roman"/>
          <w:sz w:val="26"/>
          <w:szCs w:val="26"/>
          <w:lang w:val="lt-LT"/>
        </w:rPr>
        <w:t xml:space="preserve"> p</w:t>
      </w:r>
      <w:r w:rsidR="00922617" w:rsidRPr="00E5193C">
        <w:rPr>
          <w:rFonts w:ascii="Times New Roman" w:hAnsi="Times New Roman"/>
          <w:sz w:val="26"/>
          <w:szCs w:val="26"/>
          <w:lang w:val="lt-LT"/>
        </w:rPr>
        <w:t>are</w:t>
      </w:r>
      <w:r w:rsidR="004679AB" w:rsidRPr="00E5193C">
        <w:rPr>
          <w:rFonts w:ascii="Times New Roman" w:hAnsi="Times New Roman"/>
          <w:sz w:val="26"/>
          <w:szCs w:val="26"/>
          <w:lang w:val="lt-LT"/>
        </w:rPr>
        <w:t>igos apsaugoti koncepcijos įtaka</w:t>
      </w:r>
      <w:r w:rsidR="00DA31AA" w:rsidRPr="00E5193C">
        <w:rPr>
          <w:rFonts w:ascii="Times New Roman" w:hAnsi="Times New Roman"/>
          <w:sz w:val="26"/>
          <w:szCs w:val="26"/>
          <w:lang w:val="lt-LT"/>
        </w:rPr>
        <w:t xml:space="preserve"> valstybių praktikai įgyvendinant tarptautinės bendrijos papildomą atsakomybę dėl humanitarinės krizės, t. y. </w:t>
      </w:r>
      <w:r w:rsidR="007D2811" w:rsidRPr="00E5193C">
        <w:rPr>
          <w:rFonts w:ascii="Times New Roman" w:hAnsi="Times New Roman"/>
          <w:sz w:val="26"/>
          <w:szCs w:val="26"/>
          <w:lang w:val="lt-LT"/>
        </w:rPr>
        <w:t xml:space="preserve">JT Saugumo Tarybos </w:t>
      </w:r>
      <w:r w:rsidR="00DA31AA" w:rsidRPr="00E5193C">
        <w:rPr>
          <w:rFonts w:ascii="Times New Roman" w:hAnsi="Times New Roman"/>
          <w:sz w:val="26"/>
          <w:szCs w:val="26"/>
          <w:lang w:val="lt-LT"/>
        </w:rPr>
        <w:t xml:space="preserve">įgaliojimams </w:t>
      </w:r>
      <w:r w:rsidR="00DA31AA" w:rsidRPr="00E5193C">
        <w:rPr>
          <w:rFonts w:ascii="Times New Roman" w:hAnsi="Times New Roman"/>
          <w:sz w:val="26"/>
          <w:szCs w:val="26"/>
          <w:lang w:val="lt-LT"/>
        </w:rPr>
        <w:lastRenderedPageBreak/>
        <w:t>sankcionuoti humanitarinę intervenciją</w:t>
      </w:r>
      <w:r w:rsidR="0047060F" w:rsidRPr="00E5193C">
        <w:rPr>
          <w:rFonts w:ascii="Times New Roman" w:hAnsi="Times New Roman"/>
          <w:sz w:val="26"/>
          <w:szCs w:val="26"/>
          <w:lang w:val="lt-LT"/>
        </w:rPr>
        <w:t xml:space="preserve"> bei</w:t>
      </w:r>
      <w:r w:rsidR="00DA31AA" w:rsidRPr="00E5193C">
        <w:rPr>
          <w:rFonts w:ascii="Times New Roman" w:hAnsi="Times New Roman"/>
          <w:sz w:val="26"/>
          <w:szCs w:val="26"/>
          <w:lang w:val="lt-LT"/>
        </w:rPr>
        <w:t xml:space="preserve"> regioninių organizacijų </w:t>
      </w:r>
      <w:r w:rsidR="00151B0E">
        <w:rPr>
          <w:rFonts w:ascii="Times New Roman" w:hAnsi="Times New Roman"/>
          <w:sz w:val="26"/>
          <w:szCs w:val="26"/>
          <w:lang w:val="lt-LT"/>
        </w:rPr>
        <w:t>galimybėms įgyvendinti tarptautinės bendrijos pareigą apsaugoti ir</w:t>
      </w:r>
      <w:r w:rsidR="007D2811" w:rsidRPr="00E5193C">
        <w:rPr>
          <w:rFonts w:ascii="Times New Roman" w:hAnsi="Times New Roman"/>
          <w:sz w:val="26"/>
          <w:szCs w:val="26"/>
          <w:lang w:val="lt-LT"/>
        </w:rPr>
        <w:t xml:space="preserve"> </w:t>
      </w:r>
      <w:r w:rsidR="00DA31AA" w:rsidRPr="00E5193C">
        <w:rPr>
          <w:rFonts w:ascii="Times New Roman" w:hAnsi="Times New Roman"/>
          <w:sz w:val="26"/>
          <w:szCs w:val="26"/>
          <w:lang w:val="lt-LT"/>
        </w:rPr>
        <w:t>nutraukti jų regione vykstančią humanitarinę krizę.</w:t>
      </w:r>
    </w:p>
    <w:p w:rsidR="00847153" w:rsidRPr="00E5193C" w:rsidRDefault="00847153" w:rsidP="00922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922617" w:rsidRPr="00E5193C" w:rsidRDefault="00DE4B59" w:rsidP="005C78C7">
      <w:pPr>
        <w:pStyle w:val="Antrat2"/>
        <w:numPr>
          <w:ilvl w:val="0"/>
          <w:numId w:val="21"/>
        </w:numPr>
        <w:ind w:left="426"/>
        <w:jc w:val="center"/>
        <w:rPr>
          <w:sz w:val="26"/>
          <w:szCs w:val="26"/>
        </w:rPr>
      </w:pPr>
      <w:bookmarkStart w:id="34" w:name="_Toc321147793"/>
      <w:r w:rsidRPr="00E5193C">
        <w:rPr>
          <w:sz w:val="26"/>
          <w:szCs w:val="26"/>
        </w:rPr>
        <w:t xml:space="preserve"> </w:t>
      </w:r>
      <w:bookmarkStart w:id="35" w:name="_Toc331936247"/>
      <w:r w:rsidR="00922617" w:rsidRPr="00E5193C">
        <w:rPr>
          <w:sz w:val="26"/>
          <w:szCs w:val="26"/>
        </w:rPr>
        <w:t>Humanitarinė intervencija ir JT Chartija</w:t>
      </w:r>
      <w:bookmarkEnd w:id="34"/>
      <w:bookmarkEnd w:id="35"/>
    </w:p>
    <w:p w:rsidR="00922617" w:rsidRPr="00E5193C" w:rsidRDefault="00922617" w:rsidP="00922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7D7A46" w:rsidRPr="00E5193C" w:rsidRDefault="00922617" w:rsidP="007D28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Pagrindinis šiuolaikinės tarptautinės teisės šaltinis, reglamentuojantis ginkluotos jėgos panaudojimą santykiuose tarp valstybių yra 1945 m. priimta JT Chartija</w:t>
      </w:r>
      <w:r w:rsidR="00A75FAF" w:rsidRPr="00E5193C">
        <w:rPr>
          <w:rStyle w:val="Puslapioinaosnuoroda"/>
          <w:rFonts w:ascii="Times New Roman" w:hAnsi="Times New Roman"/>
          <w:sz w:val="26"/>
          <w:szCs w:val="26"/>
          <w:lang w:val="lt-LT"/>
        </w:rPr>
        <w:footnoteReference w:id="413"/>
      </w:r>
      <w:r w:rsidR="007D7A46" w:rsidRPr="00E5193C">
        <w:rPr>
          <w:rFonts w:ascii="Times New Roman" w:hAnsi="Times New Roman"/>
          <w:sz w:val="26"/>
          <w:szCs w:val="26"/>
          <w:lang w:val="lt-LT"/>
        </w:rPr>
        <w:t xml:space="preserve">, kurios </w:t>
      </w:r>
      <w:r w:rsidRPr="00E5193C">
        <w:rPr>
          <w:rFonts w:ascii="Times New Roman" w:hAnsi="Times New Roman"/>
          <w:sz w:val="26"/>
          <w:szCs w:val="26"/>
          <w:lang w:val="lt-LT"/>
        </w:rPr>
        <w:t>tikslas buvo užkirsti kelią vienos valstybės ginkluotos jėgos panaudojimui prieš kitą valstybę ir nustatyti kolektyvinio saugumo teisinius rėmus</w:t>
      </w:r>
      <w:r w:rsidRPr="00E5193C">
        <w:rPr>
          <w:rFonts w:ascii="Times New Roman" w:hAnsi="Times New Roman"/>
          <w:sz w:val="26"/>
          <w:szCs w:val="26"/>
          <w:vertAlign w:val="superscript"/>
          <w:lang w:val="lt-LT"/>
        </w:rPr>
        <w:footnoteReference w:id="414"/>
      </w:r>
      <w:r w:rsidR="007D7A46" w:rsidRPr="00E5193C">
        <w:rPr>
          <w:rFonts w:ascii="Times New Roman" w:hAnsi="Times New Roman"/>
          <w:sz w:val="26"/>
          <w:szCs w:val="26"/>
          <w:lang w:val="lt-LT"/>
        </w:rPr>
        <w:t>.</w:t>
      </w:r>
      <w:r w:rsidR="00923725" w:rsidRPr="00E5193C">
        <w:rPr>
          <w:rFonts w:ascii="Times New Roman" w:hAnsi="Times New Roman"/>
          <w:sz w:val="26"/>
          <w:szCs w:val="26"/>
          <w:lang w:val="lt-LT"/>
        </w:rPr>
        <w:t xml:space="preserve"> Su kolektyvinio saugumo ir tarptautinės taikos užtikrinimu yra sus</w:t>
      </w:r>
      <w:r w:rsidR="007D2811" w:rsidRPr="00E5193C">
        <w:rPr>
          <w:rFonts w:ascii="Times New Roman" w:hAnsi="Times New Roman"/>
          <w:sz w:val="26"/>
          <w:szCs w:val="26"/>
          <w:lang w:val="lt-LT"/>
        </w:rPr>
        <w:t>ijusi ir žmogaus teisių apsauga, kuri kaip vienas iš pagrindinių JT tikslų</w:t>
      </w:r>
      <w:r w:rsidR="00974A0E" w:rsidRPr="00E5193C">
        <w:rPr>
          <w:rFonts w:ascii="Times New Roman" w:hAnsi="Times New Roman"/>
          <w:sz w:val="26"/>
          <w:szCs w:val="26"/>
          <w:lang w:val="lt-LT"/>
        </w:rPr>
        <w:t xml:space="preserve">, </w:t>
      </w:r>
      <w:r w:rsidR="00EA01D3" w:rsidRPr="00E5193C">
        <w:rPr>
          <w:rFonts w:ascii="Times New Roman" w:hAnsi="Times New Roman"/>
          <w:sz w:val="26"/>
          <w:szCs w:val="26"/>
          <w:lang w:val="lt-LT"/>
        </w:rPr>
        <w:t>yra nustatyta</w:t>
      </w:r>
      <w:r w:rsidR="00974A0E" w:rsidRPr="00E5193C">
        <w:rPr>
          <w:rFonts w:ascii="Times New Roman" w:hAnsi="Times New Roman"/>
          <w:sz w:val="26"/>
          <w:szCs w:val="26"/>
          <w:lang w:val="lt-LT"/>
        </w:rPr>
        <w:t xml:space="preserve"> JT Chartijos </w:t>
      </w:r>
      <w:r w:rsidR="002B3EC0" w:rsidRPr="00E5193C">
        <w:rPr>
          <w:rFonts w:ascii="Times New Roman" w:hAnsi="Times New Roman"/>
          <w:sz w:val="26"/>
          <w:szCs w:val="26"/>
          <w:lang w:val="lt-LT"/>
        </w:rPr>
        <w:t>1</w:t>
      </w:r>
      <w:r w:rsidR="00974A0E" w:rsidRPr="00E5193C">
        <w:rPr>
          <w:rFonts w:ascii="Times New Roman" w:hAnsi="Times New Roman"/>
          <w:sz w:val="26"/>
          <w:szCs w:val="26"/>
          <w:lang w:val="lt-LT"/>
        </w:rPr>
        <w:t xml:space="preserve"> str</w:t>
      </w:r>
      <w:r w:rsidR="002B3EC0" w:rsidRPr="00E5193C">
        <w:rPr>
          <w:rFonts w:ascii="Times New Roman" w:hAnsi="Times New Roman"/>
          <w:sz w:val="26"/>
          <w:szCs w:val="26"/>
          <w:lang w:val="lt-LT"/>
        </w:rPr>
        <w:t>.</w:t>
      </w:r>
      <w:r w:rsidR="00EA01D3" w:rsidRPr="00E5193C">
        <w:rPr>
          <w:rFonts w:ascii="Times New Roman" w:hAnsi="Times New Roman"/>
          <w:sz w:val="26"/>
          <w:szCs w:val="26"/>
          <w:lang w:val="lt-LT"/>
        </w:rPr>
        <w:t xml:space="preserve"> 3 d.: ,,</w:t>
      </w:r>
      <w:r w:rsidR="00974A0E" w:rsidRPr="00E5193C">
        <w:rPr>
          <w:rFonts w:ascii="Times New Roman" w:hAnsi="Times New Roman"/>
          <w:sz w:val="26"/>
          <w:szCs w:val="26"/>
          <w:lang w:val="lt-LT"/>
        </w:rPr>
        <w:t>JT tikslai yra į</w:t>
      </w:r>
      <w:r w:rsidR="00974A0E" w:rsidRPr="00E5193C">
        <w:rPr>
          <w:rFonts w:ascii="Times New Roman" w:hAnsi="Times New Roman"/>
          <w:sz w:val="26"/>
          <w:szCs w:val="26"/>
        </w:rPr>
        <w:t>gyvendinti tarptautinį bendradarbiavimą sprendžiant ekonominio, socialinio, kultūrinio ir humanitarinio pobūdžio tarptautines problemas, ugdant ir skatinant pagarbą visoms žmogaus teisėms ir pagrindinėms laisvėms, nepaisant skirtingos rasės, lyties, kalbos bei religijos</w:t>
      </w:r>
      <w:r w:rsidR="00EA01D3" w:rsidRPr="00E5193C">
        <w:rPr>
          <w:rFonts w:ascii="Times New Roman" w:hAnsi="Times New Roman"/>
          <w:sz w:val="26"/>
          <w:szCs w:val="26"/>
        </w:rPr>
        <w:t>”</w:t>
      </w:r>
      <w:r w:rsidR="00974A0E" w:rsidRPr="00E5193C">
        <w:rPr>
          <w:rFonts w:ascii="Times New Roman" w:hAnsi="Times New Roman"/>
          <w:sz w:val="26"/>
          <w:szCs w:val="26"/>
        </w:rPr>
        <w:t>.</w:t>
      </w:r>
    </w:p>
    <w:p w:rsidR="00922617" w:rsidRPr="00E5193C" w:rsidRDefault="007D7A46" w:rsidP="00965F5D">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974A0E" w:rsidRPr="00E5193C">
        <w:rPr>
          <w:rFonts w:ascii="Times New Roman" w:hAnsi="Times New Roman"/>
          <w:sz w:val="26"/>
          <w:szCs w:val="26"/>
          <w:lang w:val="lt-LT"/>
        </w:rPr>
        <w:t xml:space="preserve">Atsižvelgiant į tai, jog humanitarine intervencija laikoma ginkluotos jėgos panaudojimas siekiant nutraukti humanitarinę krizę, nenuostabu, jog tarptautinės teisės doktrinoje analizuojant humanitarinės intervencijos dilemą pagrindinis dėmesys skiriamas būtent šiems JT tikslams, t. y. </w:t>
      </w:r>
      <w:r w:rsidR="00EA01D3" w:rsidRPr="00E5193C">
        <w:rPr>
          <w:rFonts w:ascii="Times New Roman" w:hAnsi="Times New Roman"/>
          <w:sz w:val="26"/>
          <w:szCs w:val="26"/>
          <w:lang w:val="lt-LT"/>
        </w:rPr>
        <w:t xml:space="preserve"> tarptautinės taikos bei saugumo</w:t>
      </w:r>
      <w:r w:rsidR="00151B0E">
        <w:rPr>
          <w:rFonts w:ascii="Times New Roman" w:hAnsi="Times New Roman"/>
          <w:sz w:val="26"/>
          <w:szCs w:val="26"/>
          <w:lang w:val="lt-LT"/>
        </w:rPr>
        <w:t xml:space="preserve"> palaikymo</w:t>
      </w:r>
      <w:r w:rsidR="00974A0E" w:rsidRPr="00E5193C">
        <w:rPr>
          <w:rFonts w:ascii="Times New Roman" w:hAnsi="Times New Roman"/>
          <w:sz w:val="26"/>
          <w:szCs w:val="26"/>
          <w:lang w:val="lt-LT"/>
        </w:rPr>
        <w:t xml:space="preserve"> ir žmogaus teisių apsaugos užtikrinimo. S</w:t>
      </w:r>
      <w:r w:rsidRPr="00E5193C">
        <w:rPr>
          <w:rFonts w:ascii="Times New Roman" w:hAnsi="Times New Roman"/>
          <w:sz w:val="26"/>
          <w:szCs w:val="26"/>
          <w:lang w:val="lt-LT"/>
        </w:rPr>
        <w:t xml:space="preserve">iekiant </w:t>
      </w:r>
      <w:r w:rsidR="00923725" w:rsidRPr="00E5193C">
        <w:rPr>
          <w:rFonts w:ascii="Times New Roman" w:eastAsia="Calibri" w:hAnsi="Times New Roman"/>
          <w:sz w:val="26"/>
          <w:szCs w:val="26"/>
          <w:lang w:val="lt-LT"/>
        </w:rPr>
        <w:t>įvertinti humanitarinės intervencijos</w:t>
      </w:r>
      <w:r w:rsidR="00974A0E" w:rsidRPr="00E5193C">
        <w:rPr>
          <w:rFonts w:ascii="Times New Roman" w:eastAsia="Calibri" w:hAnsi="Times New Roman"/>
          <w:sz w:val="26"/>
          <w:szCs w:val="26"/>
          <w:lang w:val="lt-LT"/>
        </w:rPr>
        <w:t xml:space="preserve"> atitiktį minėtiems JT tikslams ir jos</w:t>
      </w:r>
      <w:r w:rsidR="00923725" w:rsidRPr="00E5193C">
        <w:rPr>
          <w:rFonts w:ascii="Times New Roman" w:eastAsia="Calibri" w:hAnsi="Times New Roman"/>
          <w:sz w:val="26"/>
          <w:szCs w:val="26"/>
          <w:lang w:val="lt-LT"/>
        </w:rPr>
        <w:t xml:space="preserve"> teisėtumą pagal JT Chartiją, reikia nustatyti</w:t>
      </w:r>
      <w:r w:rsidR="00922617" w:rsidRPr="00E5193C">
        <w:rPr>
          <w:rFonts w:ascii="Times New Roman" w:eastAsia="Calibri" w:hAnsi="Times New Roman"/>
          <w:sz w:val="26"/>
          <w:szCs w:val="26"/>
          <w:lang w:val="lt-LT"/>
        </w:rPr>
        <w:t>:</w:t>
      </w:r>
    </w:p>
    <w:p w:rsidR="003C666C" w:rsidRPr="00E5193C" w:rsidRDefault="007D7A46" w:rsidP="00172991">
      <w:pPr>
        <w:numPr>
          <w:ilvl w:val="0"/>
          <w:numId w:val="19"/>
        </w:numPr>
        <w:tabs>
          <w:tab w:val="left" w:pos="1134"/>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Ar JT Chartijos 2 str. 4 d. draudžia humanitarinę intervenciją</w:t>
      </w:r>
      <w:r w:rsidR="00923725" w:rsidRPr="00E5193C">
        <w:rPr>
          <w:rFonts w:ascii="Times New Roman" w:eastAsia="Calibri" w:hAnsi="Times New Roman"/>
          <w:sz w:val="26"/>
          <w:szCs w:val="26"/>
          <w:lang w:val="lt-LT"/>
        </w:rPr>
        <w:t>, t. y. ar toks ginkluotos jėgos panaudojimas pažeidžia valstybės teritorinį vientisumą, politinę nepriklausomybę ir yra nesuderinamas su JT tikslais</w:t>
      </w:r>
      <w:r w:rsidR="003C666C" w:rsidRPr="00E5193C">
        <w:rPr>
          <w:rFonts w:ascii="Times New Roman" w:eastAsia="Calibri" w:hAnsi="Times New Roman"/>
          <w:sz w:val="26"/>
          <w:szCs w:val="26"/>
          <w:lang w:val="lt-LT"/>
        </w:rPr>
        <w:t>.</w:t>
      </w:r>
    </w:p>
    <w:p w:rsidR="00974A0E" w:rsidRPr="00E5193C" w:rsidRDefault="00974A0E" w:rsidP="00172991">
      <w:pPr>
        <w:numPr>
          <w:ilvl w:val="0"/>
          <w:numId w:val="19"/>
        </w:numPr>
        <w:tabs>
          <w:tab w:val="left" w:pos="1134"/>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Ar valstybės turi humanitarinės intervencijos teisę, remiantis prigimtine savigynos teise</w:t>
      </w:r>
      <w:r w:rsidR="00CE0C34" w:rsidRPr="00E5193C">
        <w:rPr>
          <w:rFonts w:ascii="Times New Roman" w:eastAsia="Calibri" w:hAnsi="Times New Roman"/>
          <w:sz w:val="26"/>
          <w:szCs w:val="26"/>
          <w:lang w:val="lt-LT"/>
        </w:rPr>
        <w:t>.</w:t>
      </w:r>
    </w:p>
    <w:p w:rsidR="00A75FAF" w:rsidRPr="00E5193C" w:rsidRDefault="00CE0C34" w:rsidP="00172991">
      <w:pPr>
        <w:numPr>
          <w:ilvl w:val="0"/>
          <w:numId w:val="19"/>
        </w:numPr>
        <w:tabs>
          <w:tab w:val="left" w:pos="1134"/>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 xml:space="preserve">Ar pagal JT Chartiją yra ir jei taip, kokios yra </w:t>
      </w:r>
      <w:r w:rsidR="007D7A46" w:rsidRPr="00E5193C">
        <w:rPr>
          <w:rFonts w:ascii="Times New Roman" w:eastAsia="Calibri" w:hAnsi="Times New Roman"/>
          <w:sz w:val="26"/>
          <w:szCs w:val="26"/>
          <w:lang w:val="lt-LT"/>
        </w:rPr>
        <w:t>JT Saugumo Ta</w:t>
      </w:r>
      <w:r w:rsidR="007D2811" w:rsidRPr="00E5193C">
        <w:rPr>
          <w:rFonts w:ascii="Times New Roman" w:eastAsia="Calibri" w:hAnsi="Times New Roman"/>
          <w:sz w:val="26"/>
          <w:szCs w:val="26"/>
          <w:lang w:val="lt-LT"/>
        </w:rPr>
        <w:t xml:space="preserve">rybos </w:t>
      </w:r>
      <w:r w:rsidR="007D7A46" w:rsidRPr="00E5193C">
        <w:rPr>
          <w:rFonts w:ascii="Times New Roman" w:eastAsia="Calibri" w:hAnsi="Times New Roman"/>
          <w:sz w:val="26"/>
          <w:szCs w:val="26"/>
          <w:lang w:val="lt-LT"/>
        </w:rPr>
        <w:t>hu</w:t>
      </w:r>
      <w:r w:rsidR="007D2811" w:rsidRPr="00E5193C">
        <w:rPr>
          <w:rFonts w:ascii="Times New Roman" w:eastAsia="Calibri" w:hAnsi="Times New Roman"/>
          <w:sz w:val="26"/>
          <w:szCs w:val="26"/>
          <w:lang w:val="lt-LT"/>
        </w:rPr>
        <w:t>manitarinės intervencijos teisės įgyvendinimo sąlygos</w:t>
      </w:r>
      <w:r w:rsidR="003C666C" w:rsidRPr="00E5193C">
        <w:rPr>
          <w:rFonts w:ascii="Times New Roman" w:eastAsia="Calibri" w:hAnsi="Times New Roman"/>
          <w:sz w:val="26"/>
          <w:szCs w:val="26"/>
          <w:lang w:val="lt-LT"/>
        </w:rPr>
        <w:t>.</w:t>
      </w:r>
      <w:r w:rsidR="0051263A" w:rsidRPr="00E5193C">
        <w:rPr>
          <w:rFonts w:ascii="Times New Roman" w:eastAsia="Calibri" w:hAnsi="Times New Roman"/>
          <w:sz w:val="26"/>
          <w:szCs w:val="26"/>
          <w:lang w:val="lt-LT"/>
        </w:rPr>
        <w:tab/>
      </w:r>
    </w:p>
    <w:p w:rsidR="00A75FAF" w:rsidRPr="00E5193C" w:rsidRDefault="00A75FAF" w:rsidP="003C666C">
      <w:pPr>
        <w:spacing w:after="0" w:line="360" w:lineRule="auto"/>
        <w:jc w:val="both"/>
        <w:rPr>
          <w:rFonts w:ascii="Times New Roman" w:eastAsia="Calibri" w:hAnsi="Times New Roman"/>
          <w:sz w:val="26"/>
          <w:szCs w:val="26"/>
          <w:lang w:val="lt-LT"/>
        </w:rPr>
      </w:pPr>
    </w:p>
    <w:p w:rsidR="00922617" w:rsidRPr="00E5193C" w:rsidRDefault="00DE4B59" w:rsidP="005C78C7">
      <w:pPr>
        <w:pStyle w:val="Antrat3"/>
        <w:jc w:val="center"/>
        <w:rPr>
          <w:sz w:val="26"/>
          <w:szCs w:val="26"/>
        </w:rPr>
      </w:pPr>
      <w:bookmarkStart w:id="36" w:name="_Toc321147794"/>
      <w:r w:rsidRPr="00E5193C">
        <w:rPr>
          <w:sz w:val="26"/>
          <w:szCs w:val="26"/>
        </w:rPr>
        <w:t xml:space="preserve"> </w:t>
      </w:r>
      <w:bookmarkStart w:id="37" w:name="_Toc331936248"/>
      <w:r w:rsidR="00506ED5" w:rsidRPr="00E5193C">
        <w:rPr>
          <w:sz w:val="26"/>
          <w:szCs w:val="26"/>
        </w:rPr>
        <w:t>1.1</w:t>
      </w:r>
      <w:r w:rsidR="00965F5D" w:rsidRPr="00E5193C">
        <w:rPr>
          <w:sz w:val="26"/>
          <w:szCs w:val="26"/>
        </w:rPr>
        <w:t>.</w:t>
      </w:r>
      <w:r w:rsidR="00506ED5" w:rsidRPr="00E5193C">
        <w:rPr>
          <w:sz w:val="26"/>
          <w:szCs w:val="26"/>
        </w:rPr>
        <w:t xml:space="preserve"> </w:t>
      </w:r>
      <w:r w:rsidR="00922617" w:rsidRPr="00E5193C">
        <w:rPr>
          <w:sz w:val="26"/>
          <w:szCs w:val="26"/>
        </w:rPr>
        <w:t>Humanitarinė intervencija ir JT Chartijos 2 str. 4 d.</w:t>
      </w:r>
      <w:bookmarkEnd w:id="36"/>
      <w:bookmarkEnd w:id="37"/>
    </w:p>
    <w:p w:rsidR="00A75FAF" w:rsidRPr="00E5193C" w:rsidRDefault="00A75FAF" w:rsidP="007D7A46">
      <w:pPr>
        <w:spacing w:after="0" w:line="360" w:lineRule="auto"/>
        <w:ind w:firstLine="720"/>
        <w:jc w:val="both"/>
        <w:rPr>
          <w:rFonts w:ascii="Times New Roman" w:eastAsia="Calibri" w:hAnsi="Times New Roman"/>
          <w:sz w:val="26"/>
          <w:szCs w:val="26"/>
          <w:lang w:val="lt-LT"/>
        </w:rPr>
      </w:pPr>
    </w:p>
    <w:p w:rsidR="002B3EC0" w:rsidRPr="00E5193C" w:rsidRDefault="007D7A46" w:rsidP="007D7A46">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JT Chartijos 2 str. 1 d. </w:t>
      </w:r>
      <w:r w:rsidR="0051263A" w:rsidRPr="00E5193C">
        <w:rPr>
          <w:rFonts w:ascii="Times New Roman" w:eastAsia="Calibri" w:hAnsi="Times New Roman"/>
          <w:sz w:val="26"/>
          <w:szCs w:val="26"/>
          <w:lang w:val="lt-LT"/>
        </w:rPr>
        <w:t>numato</w:t>
      </w:r>
      <w:r w:rsidR="003C666C" w:rsidRPr="00E5193C">
        <w:rPr>
          <w:rFonts w:ascii="Times New Roman" w:eastAsia="Calibri" w:hAnsi="Times New Roman"/>
          <w:sz w:val="26"/>
          <w:szCs w:val="26"/>
          <w:lang w:val="lt-LT"/>
        </w:rPr>
        <w:t xml:space="preserve">, jog JT veikla </w:t>
      </w:r>
      <w:r w:rsidRPr="00E5193C">
        <w:rPr>
          <w:rFonts w:ascii="Times New Roman" w:eastAsia="Calibri" w:hAnsi="Times New Roman"/>
          <w:sz w:val="26"/>
          <w:szCs w:val="26"/>
          <w:lang w:val="lt-LT"/>
        </w:rPr>
        <w:t>grindžiama visų jos na</w:t>
      </w:r>
      <w:r w:rsidR="003C666C" w:rsidRPr="00E5193C">
        <w:rPr>
          <w:rFonts w:ascii="Times New Roman" w:eastAsia="Calibri" w:hAnsi="Times New Roman"/>
          <w:sz w:val="26"/>
          <w:szCs w:val="26"/>
          <w:lang w:val="lt-LT"/>
        </w:rPr>
        <w:t>rių suverenios lygybės principu</w:t>
      </w:r>
      <w:r w:rsidRPr="00E5193C">
        <w:rPr>
          <w:rFonts w:ascii="Times New Roman" w:eastAsia="Calibri" w:hAnsi="Times New Roman"/>
          <w:sz w:val="26"/>
          <w:szCs w:val="26"/>
          <w:lang w:val="lt-LT"/>
        </w:rPr>
        <w:t>. To paties str. 4 d. įtvirtina, jog ,,visos narės tarptautiniuose santykiuose susilaiko nuo grasinimo jėga ir jos panaudojimo tiek prieš kurios nors valstybės teritorinį vientisumą arba politinę nepriklausomybę, tiek kuriuo kitu būdu, nesuderinamu</w:t>
      </w:r>
      <w:r w:rsidR="002B3EC0" w:rsidRPr="00E5193C">
        <w:rPr>
          <w:rFonts w:ascii="Times New Roman" w:eastAsia="Calibri" w:hAnsi="Times New Roman"/>
          <w:sz w:val="26"/>
          <w:szCs w:val="26"/>
          <w:lang w:val="lt-LT"/>
        </w:rPr>
        <w:t xml:space="preserve"> su Jungtinių Tautų tikslais“. Šio straipsnio </w:t>
      </w:r>
      <w:r w:rsidRPr="00E5193C">
        <w:rPr>
          <w:rFonts w:ascii="Times New Roman" w:eastAsia="Calibri" w:hAnsi="Times New Roman"/>
          <w:sz w:val="26"/>
          <w:szCs w:val="26"/>
          <w:lang w:val="lt-LT"/>
        </w:rPr>
        <w:t>7 d.</w:t>
      </w:r>
      <w:r w:rsidR="002B3EC0" w:rsidRPr="00E5193C">
        <w:rPr>
          <w:rFonts w:ascii="Times New Roman" w:eastAsia="Calibri" w:hAnsi="Times New Roman"/>
          <w:sz w:val="26"/>
          <w:szCs w:val="26"/>
          <w:lang w:val="lt-LT"/>
        </w:rPr>
        <w:t xml:space="preserve"> nustato, jog j</w:t>
      </w:r>
      <w:r w:rsidR="002B3EC0" w:rsidRPr="00E5193C">
        <w:rPr>
          <w:rFonts w:ascii="Times New Roman" w:hAnsi="Times New Roman"/>
          <w:sz w:val="26"/>
          <w:szCs w:val="26"/>
        </w:rPr>
        <w:t xml:space="preserve">okia JT Chartijos nuostata nesuteikia JT teisės kištis į reikalus, kurie iš esmės priklauso kiekvienos valstybės vidaus jurisdikcijai, ir neįpareigoja narių tokius reikalus spręsti pagal JT Chartiją; tačiau šis principas netrukdo taikyti prievartos priemones pagal </w:t>
      </w:r>
      <w:r w:rsidR="00124FED" w:rsidRPr="00E5193C">
        <w:rPr>
          <w:rFonts w:ascii="Times New Roman" w:hAnsi="Times New Roman"/>
          <w:sz w:val="26"/>
          <w:szCs w:val="26"/>
        </w:rPr>
        <w:t xml:space="preserve">JT Chartijos </w:t>
      </w:r>
      <w:r w:rsidR="002B3EC0" w:rsidRPr="00E5193C">
        <w:rPr>
          <w:rFonts w:ascii="Times New Roman" w:hAnsi="Times New Roman"/>
          <w:sz w:val="26"/>
          <w:szCs w:val="26"/>
        </w:rPr>
        <w:t>VII skyrių.</w:t>
      </w:r>
      <w:r w:rsidRPr="00E5193C">
        <w:rPr>
          <w:rFonts w:ascii="Times New Roman" w:eastAsia="Calibri" w:hAnsi="Times New Roman"/>
          <w:sz w:val="26"/>
          <w:szCs w:val="26"/>
          <w:lang w:val="lt-LT"/>
        </w:rPr>
        <w:t xml:space="preserve"> </w:t>
      </w:r>
    </w:p>
    <w:p w:rsidR="002B3EC0" w:rsidRPr="00E5193C" w:rsidRDefault="002B3EC0" w:rsidP="007D7A46">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TTT </w:t>
      </w:r>
      <w:r w:rsidRPr="00E5193C">
        <w:rPr>
          <w:rFonts w:ascii="Times New Roman" w:eastAsia="Calibri" w:hAnsi="Times New Roman"/>
          <w:i/>
          <w:sz w:val="26"/>
          <w:szCs w:val="26"/>
          <w:lang w:val="lt-LT"/>
        </w:rPr>
        <w:t>Nikaragvos</w:t>
      </w:r>
      <w:r w:rsidRPr="00E5193C">
        <w:rPr>
          <w:rFonts w:ascii="Times New Roman" w:eastAsia="Calibri" w:hAnsi="Times New Roman"/>
          <w:sz w:val="26"/>
          <w:szCs w:val="26"/>
          <w:lang w:val="lt-LT"/>
        </w:rPr>
        <w:t xml:space="preserve"> byloje konstatavo, jog nors </w:t>
      </w:r>
      <w:r w:rsidR="00376006" w:rsidRPr="00E5193C">
        <w:rPr>
          <w:rFonts w:ascii="Times New Roman" w:eastAsia="Calibri" w:hAnsi="Times New Roman"/>
          <w:sz w:val="26"/>
          <w:szCs w:val="26"/>
          <w:lang w:val="lt-LT"/>
        </w:rPr>
        <w:t xml:space="preserve">bendras </w:t>
      </w:r>
      <w:r w:rsidRPr="00E5193C">
        <w:rPr>
          <w:rFonts w:ascii="Times New Roman" w:eastAsia="Calibri" w:hAnsi="Times New Roman"/>
          <w:sz w:val="26"/>
          <w:szCs w:val="26"/>
          <w:lang w:val="lt-LT"/>
        </w:rPr>
        <w:t xml:space="preserve">nesikišimo į valstybės vidaus reikalus </w:t>
      </w:r>
      <w:r w:rsidR="00376006" w:rsidRPr="00E5193C">
        <w:rPr>
          <w:rFonts w:ascii="Times New Roman" w:eastAsia="Calibri" w:hAnsi="Times New Roman"/>
          <w:sz w:val="26"/>
          <w:szCs w:val="26"/>
          <w:lang w:val="lt-LT"/>
        </w:rPr>
        <w:t xml:space="preserve">principas </w:t>
      </w:r>
      <w:r w:rsidRPr="00E5193C">
        <w:rPr>
          <w:rFonts w:ascii="Times New Roman" w:eastAsia="Calibri" w:hAnsi="Times New Roman"/>
          <w:sz w:val="26"/>
          <w:szCs w:val="26"/>
          <w:lang w:val="lt-LT"/>
        </w:rPr>
        <w:t>nėra nustatytas pačioje JT Chartijoje (aut. past. – JT Chartijos 2 str. 7 d. nustato tik JT neisikišimo į valstybės vidaus reikalus principą)</w:t>
      </w:r>
      <w:r w:rsidR="00376006" w:rsidRPr="00E5193C">
        <w:rPr>
          <w:rFonts w:ascii="Times New Roman" w:eastAsia="Calibri" w:hAnsi="Times New Roman"/>
          <w:sz w:val="26"/>
          <w:szCs w:val="26"/>
          <w:lang w:val="lt-LT"/>
        </w:rPr>
        <w:t>, šis principas yra tarptautinės paprotinės teisės dalis</w:t>
      </w:r>
      <w:r w:rsidR="00376006" w:rsidRPr="00E5193C">
        <w:rPr>
          <w:rStyle w:val="Puslapioinaosnuoroda"/>
          <w:rFonts w:ascii="Times New Roman" w:eastAsia="Calibri" w:hAnsi="Times New Roman"/>
          <w:sz w:val="26"/>
          <w:szCs w:val="26"/>
          <w:lang w:val="lt-LT"/>
        </w:rPr>
        <w:footnoteReference w:id="415"/>
      </w:r>
      <w:r w:rsidR="00376006" w:rsidRPr="00E5193C">
        <w:rPr>
          <w:rFonts w:ascii="Times New Roman" w:eastAsia="Calibri" w:hAnsi="Times New Roman"/>
          <w:sz w:val="26"/>
          <w:szCs w:val="26"/>
          <w:lang w:val="lt-LT"/>
        </w:rPr>
        <w:t xml:space="preserve">. </w:t>
      </w:r>
      <w:r w:rsidR="00124FED" w:rsidRPr="00E5193C">
        <w:rPr>
          <w:rFonts w:ascii="Times New Roman" w:eastAsia="Calibri" w:hAnsi="Times New Roman"/>
          <w:sz w:val="26"/>
          <w:szCs w:val="26"/>
          <w:lang w:val="lt-LT"/>
        </w:rPr>
        <w:t>Jis</w:t>
      </w:r>
      <w:r w:rsidR="00376006" w:rsidRPr="00E5193C">
        <w:rPr>
          <w:rFonts w:ascii="Times New Roman" w:eastAsia="Calibri" w:hAnsi="Times New Roman"/>
          <w:sz w:val="26"/>
          <w:szCs w:val="26"/>
          <w:lang w:val="lt-LT"/>
        </w:rPr>
        <w:t xml:space="preserve"> draudžia kitoms valstybėms tiesiogiai arba netiesiogiai kištis į kitos valstybės vidaus ir išorės reikalus, dėl kurių remiantis pagarbos valstybės suverenitetui principu ji turi teisę laisvai apsispręsti pati, t. y. politinės, ekonominės, socialinės, kultūrinės sistemos ir užsienio politikos pasirinkimas</w:t>
      </w:r>
      <w:r w:rsidR="00376006" w:rsidRPr="00E5193C">
        <w:rPr>
          <w:rStyle w:val="Puslapioinaosnuoroda"/>
          <w:rFonts w:ascii="Times New Roman" w:eastAsia="Calibri" w:hAnsi="Times New Roman"/>
          <w:sz w:val="26"/>
          <w:szCs w:val="26"/>
          <w:lang w:val="lt-LT"/>
        </w:rPr>
        <w:footnoteReference w:id="416"/>
      </w:r>
      <w:r w:rsidR="00376006" w:rsidRPr="00E5193C">
        <w:rPr>
          <w:rFonts w:ascii="Times New Roman" w:eastAsia="Calibri" w:hAnsi="Times New Roman"/>
          <w:sz w:val="26"/>
          <w:szCs w:val="26"/>
          <w:lang w:val="lt-LT"/>
        </w:rPr>
        <w:t xml:space="preserve">. </w:t>
      </w:r>
    </w:p>
    <w:p w:rsidR="007D7A46" w:rsidRPr="00E5193C" w:rsidRDefault="00376006" w:rsidP="007D7A46">
      <w:pPr>
        <w:spacing w:after="0" w:line="360" w:lineRule="auto"/>
        <w:ind w:firstLine="720"/>
        <w:jc w:val="both"/>
        <w:rPr>
          <w:rFonts w:ascii="Times New Roman" w:eastAsia="Times New Roman" w:hAnsi="Times New Roman"/>
          <w:sz w:val="26"/>
          <w:szCs w:val="26"/>
          <w:lang w:val="lt-LT" w:eastAsia="lt-LT"/>
        </w:rPr>
      </w:pPr>
      <w:r w:rsidRPr="00E5193C">
        <w:rPr>
          <w:rFonts w:ascii="Times New Roman" w:eastAsia="Calibri" w:hAnsi="Times New Roman"/>
          <w:sz w:val="26"/>
          <w:szCs w:val="26"/>
          <w:lang w:val="lt-LT"/>
        </w:rPr>
        <w:t xml:space="preserve">TTT išaiškintas nesikišimo į valstybės vidaus reikalus principas, valstybių suverenios lygybės principas ir ginkluotos jėgos nenaudojimo principas yra </w:t>
      </w:r>
      <w:r w:rsidR="008C7763">
        <w:rPr>
          <w:rFonts w:ascii="Times New Roman" w:eastAsia="Calibri" w:hAnsi="Times New Roman"/>
          <w:sz w:val="26"/>
          <w:szCs w:val="26"/>
          <w:lang w:val="lt-LT"/>
        </w:rPr>
        <w:t>laikomi</w:t>
      </w:r>
      <w:r w:rsidR="007D7A46" w:rsidRPr="00E5193C">
        <w:rPr>
          <w:rFonts w:ascii="Times New Roman" w:eastAsia="Calibri" w:hAnsi="Times New Roman"/>
          <w:sz w:val="26"/>
          <w:szCs w:val="26"/>
          <w:lang w:val="lt-LT"/>
        </w:rPr>
        <w:t xml:space="preserve"> </w:t>
      </w:r>
      <w:r w:rsidR="0051263A" w:rsidRPr="00E5193C">
        <w:rPr>
          <w:rFonts w:ascii="Times New Roman" w:eastAsia="Calibri" w:hAnsi="Times New Roman"/>
          <w:sz w:val="26"/>
          <w:szCs w:val="26"/>
          <w:lang w:val="lt-LT"/>
        </w:rPr>
        <w:t xml:space="preserve">pagarbos </w:t>
      </w:r>
      <w:r w:rsidR="007D7A46" w:rsidRPr="00E5193C">
        <w:rPr>
          <w:rFonts w:ascii="Times New Roman" w:eastAsia="Calibri" w:hAnsi="Times New Roman"/>
          <w:sz w:val="26"/>
          <w:szCs w:val="26"/>
          <w:lang w:val="lt-LT"/>
        </w:rPr>
        <w:t>valstybė</w:t>
      </w:r>
      <w:r w:rsidR="0051263A" w:rsidRPr="00E5193C">
        <w:rPr>
          <w:rFonts w:ascii="Times New Roman" w:eastAsia="Calibri" w:hAnsi="Times New Roman"/>
          <w:sz w:val="26"/>
          <w:szCs w:val="26"/>
          <w:lang w:val="lt-LT"/>
        </w:rPr>
        <w:t>s suverenitetui</w:t>
      </w:r>
      <w:r w:rsidR="007D7A46" w:rsidRPr="00E5193C">
        <w:rPr>
          <w:rFonts w:ascii="Times New Roman" w:eastAsia="Calibri" w:hAnsi="Times New Roman"/>
          <w:sz w:val="26"/>
          <w:szCs w:val="26"/>
          <w:lang w:val="lt-LT"/>
        </w:rPr>
        <w:t xml:space="preserve"> apsaugos principo pagrindu.</w:t>
      </w:r>
      <w:r w:rsidRPr="00E5193C">
        <w:rPr>
          <w:rFonts w:ascii="Times New Roman" w:eastAsia="Calibri" w:hAnsi="Times New Roman"/>
          <w:sz w:val="26"/>
          <w:szCs w:val="26"/>
          <w:lang w:val="lt-LT"/>
        </w:rPr>
        <w:t xml:space="preserve"> </w:t>
      </w:r>
      <w:r w:rsidR="004D1C4E" w:rsidRPr="00E5193C">
        <w:rPr>
          <w:rFonts w:ascii="Times New Roman" w:eastAsia="Calibri" w:hAnsi="Times New Roman"/>
          <w:sz w:val="26"/>
          <w:szCs w:val="26"/>
          <w:lang w:val="lt-LT"/>
        </w:rPr>
        <w:t>Pagarbos val</w:t>
      </w:r>
      <w:r w:rsidR="00124FED" w:rsidRPr="00E5193C">
        <w:rPr>
          <w:rFonts w:ascii="Times New Roman" w:eastAsia="Calibri" w:hAnsi="Times New Roman"/>
          <w:sz w:val="26"/>
          <w:szCs w:val="26"/>
          <w:lang w:val="lt-LT"/>
        </w:rPr>
        <w:t xml:space="preserve">stybės suverenitetui principas yra plėtojamas </w:t>
      </w:r>
      <w:r w:rsidR="004D1C4E" w:rsidRPr="00E5193C">
        <w:rPr>
          <w:rFonts w:ascii="Times New Roman" w:eastAsia="Calibri" w:hAnsi="Times New Roman"/>
          <w:sz w:val="26"/>
          <w:szCs w:val="26"/>
          <w:lang w:val="lt-LT"/>
        </w:rPr>
        <w:t xml:space="preserve">kituose tarptautinės teisės šaltiniuose. </w:t>
      </w:r>
      <w:r w:rsidR="007D7A46" w:rsidRPr="00E5193C">
        <w:rPr>
          <w:rFonts w:ascii="Times New Roman" w:eastAsia="Calibri" w:hAnsi="Times New Roman"/>
          <w:sz w:val="26"/>
          <w:szCs w:val="26"/>
          <w:lang w:val="lt-LT" w:eastAsia="lt-LT"/>
        </w:rPr>
        <w:t xml:space="preserve">1970 m. Deklaracija dėl tarptautinės teisės principų, susijusių su draugiškais valstybių santykiais ir jų bendradarbiavimu </w:t>
      </w:r>
      <w:r w:rsidR="007D7A46" w:rsidRPr="00E5193C">
        <w:rPr>
          <w:rFonts w:ascii="Times New Roman" w:eastAsia="Calibri" w:hAnsi="Times New Roman"/>
          <w:sz w:val="26"/>
          <w:szCs w:val="26"/>
          <w:lang w:val="lt-LT" w:eastAsia="lt-LT"/>
        </w:rPr>
        <w:lastRenderedPageBreak/>
        <w:t>pagal JT Chartiją</w:t>
      </w:r>
      <w:r w:rsidR="007D7A46" w:rsidRPr="00E5193C">
        <w:rPr>
          <w:rFonts w:ascii="Times New Roman" w:eastAsia="Calibri" w:hAnsi="Times New Roman"/>
          <w:sz w:val="26"/>
          <w:szCs w:val="26"/>
          <w:vertAlign w:val="superscript"/>
          <w:lang w:val="lt-LT" w:eastAsia="lt-LT"/>
        </w:rPr>
        <w:footnoteReference w:id="417"/>
      </w:r>
      <w:r w:rsidR="007D7A46" w:rsidRPr="00E5193C">
        <w:rPr>
          <w:rFonts w:ascii="Times New Roman" w:eastAsia="Calibri" w:hAnsi="Times New Roman"/>
          <w:sz w:val="26"/>
          <w:szCs w:val="26"/>
          <w:lang w:val="lt-LT" w:eastAsia="lt-LT"/>
        </w:rPr>
        <w:t xml:space="preserve"> (toliau – 1970 m. Deklaracija</w:t>
      </w:r>
      <w:r w:rsidR="004D1C4E" w:rsidRPr="00E5193C">
        <w:rPr>
          <w:rFonts w:ascii="Times New Roman" w:eastAsia="Calibri" w:hAnsi="Times New Roman"/>
          <w:sz w:val="26"/>
          <w:szCs w:val="26"/>
          <w:lang w:val="lt-LT" w:eastAsia="lt-LT"/>
        </w:rPr>
        <w:t xml:space="preserve"> dėl tarptautinės teisės principų) nu</w:t>
      </w:r>
      <w:r w:rsidR="00124FED" w:rsidRPr="00E5193C">
        <w:rPr>
          <w:rFonts w:ascii="Times New Roman" w:eastAsia="Calibri" w:hAnsi="Times New Roman"/>
          <w:sz w:val="26"/>
          <w:szCs w:val="26"/>
          <w:lang w:val="lt-LT" w:eastAsia="lt-LT"/>
        </w:rPr>
        <w:t>s</w:t>
      </w:r>
      <w:r w:rsidR="004D1C4E" w:rsidRPr="00E5193C">
        <w:rPr>
          <w:rFonts w:ascii="Times New Roman" w:eastAsia="Calibri" w:hAnsi="Times New Roman"/>
          <w:sz w:val="26"/>
          <w:szCs w:val="26"/>
          <w:lang w:val="lt-LT" w:eastAsia="lt-LT"/>
        </w:rPr>
        <w:t>tatė, jog</w:t>
      </w:r>
      <w:r w:rsidR="007D7A46" w:rsidRPr="00E5193C">
        <w:rPr>
          <w:rFonts w:ascii="Times New Roman" w:eastAsia="Calibri" w:hAnsi="Times New Roman"/>
          <w:sz w:val="26"/>
          <w:szCs w:val="26"/>
          <w:lang w:val="lt-LT" w:eastAsia="lt-LT"/>
        </w:rPr>
        <w:t xml:space="preserve"> </w:t>
      </w:r>
      <w:r w:rsidR="007D7A46" w:rsidRPr="00E5193C">
        <w:rPr>
          <w:rFonts w:ascii="Times New Roman" w:eastAsia="Times New Roman" w:hAnsi="Times New Roman"/>
          <w:sz w:val="26"/>
          <w:szCs w:val="26"/>
          <w:lang w:val="lt-LT" w:eastAsia="lt-LT"/>
        </w:rPr>
        <w:t>kiekvienos valstybės teritorinis vientisumas bei politinė nepriklausomybė yra neliečiami, ir kiekviena valsty</w:t>
      </w:r>
      <w:r w:rsidR="004D1C4E" w:rsidRPr="00E5193C">
        <w:rPr>
          <w:rFonts w:ascii="Times New Roman" w:eastAsia="Times New Roman" w:hAnsi="Times New Roman"/>
          <w:sz w:val="26"/>
          <w:szCs w:val="26"/>
          <w:lang w:val="lt-LT" w:eastAsia="lt-LT"/>
        </w:rPr>
        <w:t>bė turi teisę laisvai rinktis bei</w:t>
      </w:r>
      <w:r w:rsidR="007D7A46" w:rsidRPr="00E5193C">
        <w:rPr>
          <w:rFonts w:ascii="Times New Roman" w:eastAsia="Times New Roman" w:hAnsi="Times New Roman"/>
          <w:sz w:val="26"/>
          <w:szCs w:val="26"/>
          <w:lang w:val="lt-LT" w:eastAsia="lt-LT"/>
        </w:rPr>
        <w:t xml:space="preserve"> vystyti savo politinę, socialinę, ekonominę ir kultūrinę raidą</w:t>
      </w:r>
      <w:r w:rsidR="007D7A46" w:rsidRPr="00E5193C">
        <w:rPr>
          <w:rFonts w:ascii="Times New Roman" w:eastAsia="Times New Roman" w:hAnsi="Times New Roman"/>
          <w:sz w:val="26"/>
          <w:szCs w:val="26"/>
          <w:vertAlign w:val="superscript"/>
          <w:lang w:val="lt-LT" w:eastAsia="lt-LT"/>
        </w:rPr>
        <w:footnoteReference w:id="418"/>
      </w:r>
      <w:r w:rsidR="007D7A46" w:rsidRPr="00E5193C">
        <w:rPr>
          <w:rFonts w:ascii="Times New Roman" w:eastAsia="Times New Roman" w:hAnsi="Times New Roman"/>
          <w:sz w:val="26"/>
          <w:szCs w:val="26"/>
          <w:lang w:val="lt-LT" w:eastAsia="lt-LT"/>
        </w:rPr>
        <w:t xml:space="preserve">. Valstybės teritorinio vientisumo </w:t>
      </w:r>
      <w:r w:rsidR="005856DE" w:rsidRPr="00E5193C">
        <w:rPr>
          <w:rFonts w:ascii="Times New Roman" w:eastAsia="Times New Roman" w:hAnsi="Times New Roman"/>
          <w:sz w:val="26"/>
          <w:szCs w:val="26"/>
          <w:lang w:val="lt-LT" w:eastAsia="lt-LT"/>
        </w:rPr>
        <w:t>principas</w:t>
      </w:r>
      <w:r w:rsidR="007D7A46" w:rsidRPr="00E5193C">
        <w:rPr>
          <w:rFonts w:ascii="Times New Roman" w:eastAsia="Times New Roman" w:hAnsi="Times New Roman"/>
          <w:sz w:val="26"/>
          <w:szCs w:val="26"/>
          <w:lang w:val="lt-LT" w:eastAsia="lt-LT"/>
        </w:rPr>
        <w:t xml:space="preserve"> kaip atskiras tarptautinės teisės principas </w:t>
      </w:r>
      <w:r w:rsidR="004D1C4E" w:rsidRPr="00E5193C">
        <w:rPr>
          <w:rFonts w:ascii="Times New Roman" w:eastAsia="Times New Roman" w:hAnsi="Times New Roman"/>
          <w:sz w:val="26"/>
          <w:szCs w:val="26"/>
          <w:lang w:val="lt-LT" w:eastAsia="lt-LT"/>
        </w:rPr>
        <w:t>buvo išdėstytas</w:t>
      </w:r>
      <w:r w:rsidR="007D7A46" w:rsidRPr="00E5193C">
        <w:rPr>
          <w:rFonts w:ascii="Times New Roman" w:eastAsia="Times New Roman" w:hAnsi="Times New Roman"/>
          <w:sz w:val="26"/>
          <w:szCs w:val="26"/>
          <w:lang w:val="lt-LT" w:eastAsia="lt-LT"/>
        </w:rPr>
        <w:t xml:space="preserve"> 1975 m. Helsinkio Baigiamajame akte</w:t>
      </w:r>
      <w:r w:rsidR="007D7A46" w:rsidRPr="00E5193C">
        <w:rPr>
          <w:rFonts w:ascii="Times New Roman" w:eastAsia="Times New Roman" w:hAnsi="Times New Roman"/>
          <w:sz w:val="26"/>
          <w:szCs w:val="26"/>
          <w:vertAlign w:val="superscript"/>
          <w:lang w:val="lt-LT" w:eastAsia="lt-LT"/>
        </w:rPr>
        <w:footnoteReference w:id="419"/>
      </w:r>
      <w:r w:rsidR="007D7A46" w:rsidRPr="00E5193C">
        <w:rPr>
          <w:rFonts w:ascii="Times New Roman" w:eastAsia="Times New Roman" w:hAnsi="Times New Roman"/>
          <w:sz w:val="26"/>
          <w:szCs w:val="26"/>
          <w:lang w:val="lt-LT" w:eastAsia="lt-LT"/>
        </w:rPr>
        <w:t>. Remiantis juo, valstybės teritorinio vientisumo pažeidimu laikoma teritorijos okupacija ar teritorijos užėmimas naudojant jėgą arba grasinant ją panaudoti.</w:t>
      </w:r>
      <w:r w:rsidR="004D1C4E" w:rsidRPr="00E5193C">
        <w:rPr>
          <w:rFonts w:ascii="Times New Roman" w:eastAsia="Times New Roman" w:hAnsi="Times New Roman"/>
          <w:sz w:val="26"/>
          <w:szCs w:val="26"/>
          <w:lang w:val="lt-LT" w:eastAsia="lt-LT"/>
        </w:rPr>
        <w:t xml:space="preserve"> JT Generalinės Asamblėjos rezoliucija Nr. 213</w:t>
      </w:r>
      <w:r w:rsidR="005856DE" w:rsidRPr="00E5193C">
        <w:rPr>
          <w:rFonts w:ascii="Times New Roman" w:eastAsia="Times New Roman" w:hAnsi="Times New Roman"/>
          <w:sz w:val="26"/>
          <w:szCs w:val="26"/>
          <w:lang w:val="lt-LT" w:eastAsia="lt-LT"/>
        </w:rPr>
        <w:t>1 (1965) patvirtinta Deklaracijos</w:t>
      </w:r>
      <w:r w:rsidR="004D1C4E" w:rsidRPr="00E5193C">
        <w:rPr>
          <w:rFonts w:ascii="Times New Roman" w:eastAsia="Times New Roman" w:hAnsi="Times New Roman"/>
          <w:sz w:val="26"/>
          <w:szCs w:val="26"/>
          <w:lang w:val="lt-LT" w:eastAsia="lt-LT"/>
        </w:rPr>
        <w:t xml:space="preserve"> dėl kišimosi į valstybių vidaus reikalus draudimo ir jų nepriklausomybės bei suvereniteto apsaugos 1 d. pasmerkė ginkluotą intervenciją ir kitokio pobūdžio kišimąsi į kitos valstybės reikalus, keliantį grėsmę valstybės suverenitetui.   </w:t>
      </w:r>
    </w:p>
    <w:p w:rsidR="00D35186" w:rsidRPr="00E5193C" w:rsidRDefault="007453EA" w:rsidP="002E11CB">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Humanitarinė krizė vienos valstybės teritorijoje jau senai nelaikoma valstybės vidaus reikalu ir tai patvirtina ne tik JT Saugumo Tarybos praktika</w:t>
      </w:r>
      <w:r w:rsidRPr="00E5193C">
        <w:rPr>
          <w:rStyle w:val="Puslapioinaosnuoroda"/>
          <w:rFonts w:ascii="Times New Roman" w:eastAsia="Calibri" w:hAnsi="Times New Roman"/>
          <w:sz w:val="26"/>
          <w:szCs w:val="26"/>
          <w:lang w:val="lt-LT"/>
        </w:rPr>
        <w:footnoteReference w:id="420"/>
      </w:r>
      <w:r w:rsidRPr="00E5193C">
        <w:rPr>
          <w:rFonts w:ascii="Times New Roman" w:eastAsia="Calibri" w:hAnsi="Times New Roman"/>
          <w:sz w:val="26"/>
          <w:szCs w:val="26"/>
          <w:lang w:val="lt-LT"/>
        </w:rPr>
        <w:t>, bet ir naujoji pareigos apsaugoti koncepcija</w:t>
      </w:r>
      <w:r w:rsidR="00D35186" w:rsidRPr="00E5193C">
        <w:rPr>
          <w:rFonts w:ascii="Times New Roman" w:eastAsia="Calibri" w:hAnsi="Times New Roman"/>
          <w:sz w:val="26"/>
          <w:szCs w:val="26"/>
          <w:lang w:val="lt-LT"/>
        </w:rPr>
        <w:t>, pripažindama visos tarptautinės bendrijos papildomą atsakomybę dėl humanitarinės krizės</w:t>
      </w:r>
      <w:r w:rsidRPr="00E5193C">
        <w:rPr>
          <w:rFonts w:ascii="Times New Roman" w:eastAsia="Calibri" w:hAnsi="Times New Roman"/>
          <w:sz w:val="26"/>
          <w:szCs w:val="26"/>
          <w:lang w:val="lt-LT"/>
        </w:rPr>
        <w:t xml:space="preserve">. </w:t>
      </w:r>
      <w:r w:rsidR="00F95911" w:rsidRPr="00E5193C">
        <w:rPr>
          <w:rFonts w:ascii="Times New Roman" w:eastAsia="Calibri" w:hAnsi="Times New Roman"/>
          <w:sz w:val="26"/>
          <w:szCs w:val="26"/>
          <w:lang w:val="lt-LT"/>
        </w:rPr>
        <w:t>Tačiau</w:t>
      </w:r>
      <w:r w:rsidR="00D35186" w:rsidRPr="00E5193C">
        <w:rPr>
          <w:rFonts w:ascii="Times New Roman" w:eastAsia="Calibri" w:hAnsi="Times New Roman"/>
          <w:sz w:val="26"/>
          <w:szCs w:val="26"/>
          <w:lang w:val="lt-LT"/>
        </w:rPr>
        <w:t xml:space="preserve"> </w:t>
      </w:r>
      <w:r w:rsidR="00F95911" w:rsidRPr="00E5193C">
        <w:rPr>
          <w:rFonts w:ascii="Times New Roman" w:eastAsia="Calibri" w:hAnsi="Times New Roman"/>
          <w:sz w:val="26"/>
          <w:szCs w:val="26"/>
          <w:lang w:val="lt-LT"/>
        </w:rPr>
        <w:t xml:space="preserve">dėl </w:t>
      </w:r>
      <w:r w:rsidR="00D35186" w:rsidRPr="00E5193C">
        <w:rPr>
          <w:rFonts w:ascii="Times New Roman" w:eastAsia="Calibri" w:hAnsi="Times New Roman"/>
          <w:sz w:val="26"/>
          <w:szCs w:val="26"/>
          <w:lang w:val="lt-LT"/>
        </w:rPr>
        <w:t>humanitar</w:t>
      </w:r>
      <w:r w:rsidR="00F95911" w:rsidRPr="00E5193C">
        <w:rPr>
          <w:rFonts w:ascii="Times New Roman" w:eastAsia="Calibri" w:hAnsi="Times New Roman"/>
          <w:sz w:val="26"/>
          <w:szCs w:val="26"/>
          <w:lang w:val="lt-LT"/>
        </w:rPr>
        <w:t>inės intervencijos suderinamumo</w:t>
      </w:r>
      <w:r w:rsidRPr="00E5193C">
        <w:rPr>
          <w:rFonts w:ascii="Times New Roman" w:eastAsia="Calibri" w:hAnsi="Times New Roman"/>
          <w:sz w:val="26"/>
          <w:szCs w:val="26"/>
          <w:lang w:val="lt-LT"/>
        </w:rPr>
        <w:t xml:space="preserve"> su </w:t>
      </w:r>
      <w:r w:rsidR="002E11CB" w:rsidRPr="00E5193C">
        <w:rPr>
          <w:rFonts w:ascii="Times New Roman" w:eastAsia="Calibri" w:hAnsi="Times New Roman"/>
          <w:sz w:val="26"/>
          <w:szCs w:val="26"/>
          <w:lang w:val="lt-LT"/>
        </w:rPr>
        <w:t xml:space="preserve">JT Chartijos 2 str. 4 d. </w:t>
      </w:r>
      <w:r w:rsidRPr="00E5193C">
        <w:rPr>
          <w:rFonts w:ascii="Times New Roman" w:eastAsia="Calibri" w:hAnsi="Times New Roman"/>
          <w:sz w:val="26"/>
          <w:szCs w:val="26"/>
          <w:lang w:val="lt-LT"/>
        </w:rPr>
        <w:t>nustatytu ginkluotos jėgos nenaudojimo principu</w:t>
      </w:r>
      <w:r w:rsidR="00D35186" w:rsidRPr="00E5193C">
        <w:rPr>
          <w:rFonts w:ascii="Times New Roman" w:eastAsia="Calibri" w:hAnsi="Times New Roman"/>
          <w:sz w:val="26"/>
          <w:szCs w:val="26"/>
          <w:lang w:val="lt-LT"/>
        </w:rPr>
        <w:t xml:space="preserve"> </w:t>
      </w:r>
      <w:r w:rsidR="00F95911" w:rsidRPr="00E5193C">
        <w:rPr>
          <w:rFonts w:ascii="Times New Roman" w:eastAsia="Calibri" w:hAnsi="Times New Roman"/>
          <w:sz w:val="26"/>
          <w:szCs w:val="26"/>
          <w:lang w:val="lt-LT"/>
        </w:rPr>
        <w:t>tarptautinės teisės doktrinoje vieningos nuomonės</w:t>
      </w:r>
      <w:r w:rsidR="005856DE" w:rsidRPr="00E5193C">
        <w:rPr>
          <w:rFonts w:ascii="Times New Roman" w:eastAsia="Calibri" w:hAnsi="Times New Roman"/>
          <w:sz w:val="26"/>
          <w:szCs w:val="26"/>
          <w:lang w:val="lt-LT"/>
        </w:rPr>
        <w:t xml:space="preserve"> vis dar</w:t>
      </w:r>
      <w:r w:rsidR="00F95911" w:rsidRPr="00E5193C">
        <w:rPr>
          <w:rFonts w:ascii="Times New Roman" w:eastAsia="Calibri" w:hAnsi="Times New Roman"/>
          <w:sz w:val="26"/>
          <w:szCs w:val="26"/>
          <w:lang w:val="lt-LT"/>
        </w:rPr>
        <w:t xml:space="preserve"> nėra</w:t>
      </w:r>
      <w:r w:rsidR="00D35186" w:rsidRPr="00E5193C">
        <w:rPr>
          <w:rFonts w:ascii="Times New Roman" w:eastAsia="Calibri" w:hAnsi="Times New Roman"/>
          <w:sz w:val="26"/>
          <w:szCs w:val="26"/>
          <w:lang w:val="lt-LT"/>
        </w:rPr>
        <w:t xml:space="preserve">.  </w:t>
      </w:r>
    </w:p>
    <w:p w:rsidR="002E11CB" w:rsidRPr="00E5193C" w:rsidRDefault="00D35186" w:rsidP="002E11CB">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JT Chartijos 2 str. 4 d. nustato, jog  </w:t>
      </w:r>
      <w:r w:rsidR="002E11CB" w:rsidRPr="00E5193C">
        <w:rPr>
          <w:rFonts w:ascii="Times New Roman" w:eastAsia="Calibri" w:hAnsi="Times New Roman"/>
          <w:sz w:val="26"/>
          <w:szCs w:val="26"/>
          <w:lang w:val="lt-LT"/>
        </w:rPr>
        <w:t>visos narės tarptautiniuose santykiuose susilaiko nuo grasinimo jėga ir jos panaudojimo tiek prieš kurios nors valstybės teritorinį vientisumą arba politinę nepriklausomybę, tiek kuriuo kitu būdu, nesuderinamu su JT tikslais. Naudojama bendrinė jėgos sąvoka nesiejama su ginkluotumo požymiu, nors kituose JT Chartijos str</w:t>
      </w:r>
      <w:r w:rsidR="005856DE" w:rsidRPr="00E5193C">
        <w:rPr>
          <w:rFonts w:ascii="Times New Roman" w:eastAsia="Calibri" w:hAnsi="Times New Roman"/>
          <w:sz w:val="26"/>
          <w:szCs w:val="26"/>
          <w:lang w:val="lt-LT"/>
        </w:rPr>
        <w:t>aipsniuose (41 ir 46 str.</w:t>
      </w:r>
      <w:r w:rsidR="002E11CB" w:rsidRPr="00E5193C">
        <w:rPr>
          <w:rFonts w:ascii="Times New Roman" w:eastAsia="Calibri" w:hAnsi="Times New Roman"/>
          <w:sz w:val="26"/>
          <w:szCs w:val="26"/>
          <w:lang w:val="lt-LT"/>
        </w:rPr>
        <w:t xml:space="preserve">) pateikiamas ir ginkluotos jėgos žodžių junginys. Tačiau vertinant JT Chartiją sistemiškai, </w:t>
      </w:r>
      <w:r w:rsidR="005856DE" w:rsidRPr="00E5193C">
        <w:rPr>
          <w:rFonts w:ascii="Times New Roman" w:eastAsia="Calibri" w:hAnsi="Times New Roman"/>
          <w:sz w:val="26"/>
          <w:szCs w:val="26"/>
          <w:lang w:val="lt-LT"/>
        </w:rPr>
        <w:t xml:space="preserve">darytina išvada, jog </w:t>
      </w:r>
      <w:r w:rsidR="002E11CB" w:rsidRPr="00E5193C">
        <w:rPr>
          <w:rFonts w:ascii="Times New Roman" w:eastAsia="Calibri" w:hAnsi="Times New Roman"/>
          <w:sz w:val="26"/>
          <w:szCs w:val="26"/>
          <w:lang w:val="lt-LT"/>
        </w:rPr>
        <w:t xml:space="preserve">JT Chartijos 2 str. 4 d. apima tik </w:t>
      </w:r>
      <w:r w:rsidR="002E11CB" w:rsidRPr="00E5193C">
        <w:rPr>
          <w:rFonts w:ascii="Times New Roman" w:eastAsia="Calibri" w:hAnsi="Times New Roman"/>
          <w:sz w:val="26"/>
          <w:szCs w:val="26"/>
          <w:lang w:val="lt-LT"/>
        </w:rPr>
        <w:lastRenderedPageBreak/>
        <w:t>ginkluotos jėgos panaudojimo draudimą</w:t>
      </w:r>
      <w:r w:rsidR="002E11CB" w:rsidRPr="00E5193C">
        <w:rPr>
          <w:rStyle w:val="Puslapioinaosnuoroda"/>
          <w:rFonts w:ascii="Times New Roman" w:eastAsia="Calibri" w:hAnsi="Times New Roman"/>
          <w:sz w:val="26"/>
          <w:szCs w:val="26"/>
          <w:lang w:val="lt-LT"/>
        </w:rPr>
        <w:footnoteReference w:id="421"/>
      </w:r>
      <w:r w:rsidR="002E11CB" w:rsidRPr="00E5193C">
        <w:rPr>
          <w:rFonts w:ascii="Times New Roman" w:eastAsia="Calibri" w:hAnsi="Times New Roman"/>
          <w:sz w:val="26"/>
          <w:szCs w:val="26"/>
          <w:lang w:val="lt-LT"/>
        </w:rPr>
        <w:t>. Lyginant JT Chartijos 2 str. 4 d. nuostatas su 1919 m. įkurtos Tautų Sąjungos statutu, reikia pripažinti, jog JT Chartija nustatė bendrą ginkluotos jėgos nenaudojimo principą</w:t>
      </w:r>
      <w:r w:rsidR="002E11CB" w:rsidRPr="00E5193C">
        <w:rPr>
          <w:rFonts w:ascii="Times New Roman" w:eastAsia="Calibri" w:hAnsi="Times New Roman"/>
          <w:sz w:val="26"/>
          <w:szCs w:val="26"/>
          <w:vertAlign w:val="superscript"/>
          <w:lang w:val="lt-LT"/>
        </w:rPr>
        <w:footnoteReference w:id="422"/>
      </w:r>
      <w:r w:rsidR="002E11CB" w:rsidRPr="00E5193C">
        <w:rPr>
          <w:rFonts w:ascii="Times New Roman" w:eastAsia="Calibri" w:hAnsi="Times New Roman"/>
          <w:sz w:val="26"/>
          <w:szCs w:val="26"/>
          <w:lang w:val="lt-LT"/>
        </w:rPr>
        <w:t>, t. y. draudimą visais atvejais naudoti ginkluotą jėga ir grasinti ja prieš valstybės teritorinį vientisumą, politinę nepriklausomybę arba bet kuriuo kitu būdu, nesuderinamu su JT tikslais. Tautų Sąjungos statuto</w:t>
      </w:r>
      <w:r w:rsidR="002E11CB" w:rsidRPr="00E5193C">
        <w:rPr>
          <w:rFonts w:ascii="Times New Roman" w:eastAsia="Calibri" w:hAnsi="Times New Roman"/>
          <w:sz w:val="26"/>
          <w:szCs w:val="26"/>
          <w:vertAlign w:val="superscript"/>
          <w:lang w:val="lt-LT"/>
        </w:rPr>
        <w:footnoteReference w:id="423"/>
      </w:r>
      <w:r w:rsidR="002E11CB" w:rsidRPr="00E5193C">
        <w:rPr>
          <w:rFonts w:ascii="Times New Roman" w:eastAsia="Calibri" w:hAnsi="Times New Roman"/>
          <w:sz w:val="26"/>
          <w:szCs w:val="26"/>
          <w:lang w:val="lt-LT"/>
        </w:rPr>
        <w:t xml:space="preserve"> 10 str. įpareigojo valstybes gerbti ir saugoti viena kitos teritorinį vientisumą bei politinę priklausomybę nuo užsienio agresijos ar jos grėsmės, bet nenustatė bendro ginkluotos jėgos nenaudojimo tarptautiniuose santykiuose draudimo. </w:t>
      </w:r>
    </w:p>
    <w:p w:rsidR="00222395" w:rsidRPr="00E5193C" w:rsidRDefault="003C666C" w:rsidP="007D7A46">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Analizuojant </w:t>
      </w:r>
      <w:r w:rsidR="00222395" w:rsidRPr="00E5193C">
        <w:rPr>
          <w:rFonts w:ascii="Times New Roman" w:eastAsia="Calibri" w:hAnsi="Times New Roman"/>
          <w:sz w:val="26"/>
          <w:szCs w:val="26"/>
          <w:lang w:val="lt-LT"/>
        </w:rPr>
        <w:t>ginklu</w:t>
      </w:r>
      <w:r w:rsidR="00926877" w:rsidRPr="00E5193C">
        <w:rPr>
          <w:rFonts w:ascii="Times New Roman" w:eastAsia="Calibri" w:hAnsi="Times New Roman"/>
          <w:sz w:val="26"/>
          <w:szCs w:val="26"/>
          <w:lang w:val="lt-LT"/>
        </w:rPr>
        <w:t>otos jėgos panaudojimo draudimą, akivaizdu, jog jis</w:t>
      </w:r>
      <w:r w:rsidR="00222395" w:rsidRPr="00E5193C">
        <w:rPr>
          <w:rFonts w:ascii="Times New Roman" w:eastAsia="Calibri" w:hAnsi="Times New Roman"/>
          <w:sz w:val="26"/>
          <w:szCs w:val="26"/>
          <w:lang w:val="lt-LT"/>
        </w:rPr>
        <w:t xml:space="preserve"> nėra nukreiptas prieš bet kokį ginkluotos jėgos panaudojimą </w:t>
      </w:r>
      <w:r w:rsidR="00222395" w:rsidRPr="00E5193C">
        <w:rPr>
          <w:rFonts w:ascii="Times New Roman" w:eastAsia="Calibri" w:hAnsi="Times New Roman"/>
          <w:i/>
          <w:sz w:val="26"/>
          <w:szCs w:val="26"/>
          <w:lang w:val="lt-LT"/>
        </w:rPr>
        <w:t xml:space="preserve">per se, </w:t>
      </w:r>
      <w:r w:rsidR="00222395" w:rsidRPr="00E5193C">
        <w:rPr>
          <w:rFonts w:ascii="Times New Roman" w:eastAsia="Calibri" w:hAnsi="Times New Roman"/>
          <w:sz w:val="26"/>
          <w:szCs w:val="26"/>
          <w:lang w:val="lt-LT"/>
        </w:rPr>
        <w:t xml:space="preserve">nes draudžiamas tik toks ginkluotos jėgos panaudojimas, kuris pažeidžia kitos valstybės teritorinį vientisumą, politinę nepriklausomybę arba bet kuriuo kitu būdu yra nesuderinamas su JT tikslais. Kaip teigia buvęs Tarptautinio Teisingumo Teismo teisėjas </w:t>
      </w:r>
      <w:r w:rsidR="00276E14" w:rsidRPr="00E5193C">
        <w:rPr>
          <w:rFonts w:ascii="Times New Roman" w:eastAsia="Calibri" w:hAnsi="Times New Roman"/>
          <w:sz w:val="26"/>
          <w:szCs w:val="26"/>
          <w:lang w:val="lt-LT"/>
        </w:rPr>
        <w:t>P. Jessup</w:t>
      </w:r>
      <w:r w:rsidR="00222395" w:rsidRPr="00E5193C">
        <w:rPr>
          <w:rFonts w:ascii="Times New Roman" w:eastAsia="Calibri" w:hAnsi="Times New Roman"/>
          <w:sz w:val="26"/>
          <w:szCs w:val="26"/>
          <w:lang w:val="lt-LT"/>
        </w:rPr>
        <w:t>, jei ginkluota jėga gali būti panaudojama tokiu būdu, kuris nekeltų grėsmės valstybės teritoriniam vientisumui ar politinei nepriklausomybei, tuomet jos</w:t>
      </w:r>
      <w:r w:rsidR="002E11CB" w:rsidRPr="00E5193C">
        <w:rPr>
          <w:rFonts w:ascii="Times New Roman" w:eastAsia="Calibri" w:hAnsi="Times New Roman"/>
          <w:sz w:val="26"/>
          <w:szCs w:val="26"/>
          <w:lang w:val="lt-LT"/>
        </w:rPr>
        <w:t xml:space="preserve"> JT</w:t>
      </w:r>
      <w:r w:rsidR="00222395" w:rsidRPr="00E5193C">
        <w:rPr>
          <w:rFonts w:ascii="Times New Roman" w:eastAsia="Calibri" w:hAnsi="Times New Roman"/>
          <w:sz w:val="26"/>
          <w:szCs w:val="26"/>
          <w:lang w:val="lt-LT"/>
        </w:rPr>
        <w:t xml:space="preserve"> Chartijos 2 str. 4 d. nedraudžia</w:t>
      </w:r>
      <w:r w:rsidR="00222395" w:rsidRPr="00E5193C">
        <w:rPr>
          <w:rFonts w:ascii="Times New Roman" w:eastAsia="Calibri" w:hAnsi="Times New Roman"/>
          <w:sz w:val="26"/>
          <w:szCs w:val="26"/>
          <w:vertAlign w:val="superscript"/>
          <w:lang w:val="lt-LT"/>
        </w:rPr>
        <w:footnoteReference w:id="424"/>
      </w:r>
      <w:r w:rsidR="00222395" w:rsidRPr="00E5193C">
        <w:rPr>
          <w:rFonts w:ascii="Times New Roman" w:eastAsia="Calibri" w:hAnsi="Times New Roman"/>
          <w:sz w:val="26"/>
          <w:szCs w:val="26"/>
          <w:lang w:val="lt-LT"/>
        </w:rPr>
        <w:t>.</w:t>
      </w:r>
    </w:p>
    <w:p w:rsidR="00F95911" w:rsidRPr="00E5193C" w:rsidRDefault="00F95911" w:rsidP="00F95911">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Vertinant ,,teritorinio vientisumo” ir ,,politinės nepriklausomybės” terminus, JT Chartijos </w:t>
      </w:r>
      <w:r w:rsidRPr="00E5193C">
        <w:rPr>
          <w:rFonts w:ascii="Times New Roman" w:eastAsia="Calibri" w:hAnsi="Times New Roman"/>
          <w:i/>
          <w:sz w:val="26"/>
          <w:szCs w:val="26"/>
          <w:lang w:val="lt-LT"/>
        </w:rPr>
        <w:t>travaux preparatoires</w:t>
      </w:r>
      <w:r w:rsidRPr="00E5193C">
        <w:rPr>
          <w:rFonts w:ascii="Times New Roman" w:eastAsia="Calibri" w:hAnsi="Times New Roman"/>
          <w:sz w:val="26"/>
          <w:szCs w:val="26"/>
          <w:lang w:val="lt-LT"/>
        </w:rPr>
        <w:t xml:space="preserve"> nepateikia platesnio šių terminų paaiškinimo ir nesuteikia jokios užuominos</w:t>
      </w:r>
      <w:r w:rsidRPr="00E5193C">
        <w:rPr>
          <w:rFonts w:ascii="Times New Roman" w:eastAsia="Calibri" w:hAnsi="Times New Roman"/>
          <w:sz w:val="26"/>
          <w:szCs w:val="26"/>
          <w:vertAlign w:val="superscript"/>
          <w:lang w:val="lt-LT"/>
        </w:rPr>
        <w:footnoteReference w:id="425"/>
      </w:r>
      <w:r w:rsidRPr="00E5193C">
        <w:rPr>
          <w:rFonts w:ascii="Times New Roman" w:eastAsia="Calibri" w:hAnsi="Times New Roman"/>
          <w:sz w:val="26"/>
          <w:szCs w:val="26"/>
          <w:lang w:val="lt-LT"/>
        </w:rPr>
        <w:t xml:space="preserve"> apie humanitarinę intervenciją bei jos suderinamumą su valstybės teritoriniu vientisumu bei politine </w:t>
      </w:r>
      <w:r w:rsidRPr="00E5193C">
        <w:rPr>
          <w:rFonts w:ascii="Times New Roman" w:eastAsia="Calibri" w:hAnsi="Times New Roman"/>
          <w:sz w:val="26"/>
          <w:szCs w:val="26"/>
          <w:lang w:val="lt-LT"/>
        </w:rPr>
        <w:lastRenderedPageBreak/>
        <w:t xml:space="preserve">nepriklausomybe. Nepaisant to, JT Chartijos </w:t>
      </w:r>
      <w:r w:rsidRPr="00E5193C">
        <w:rPr>
          <w:rFonts w:ascii="Times New Roman" w:eastAsia="Calibri" w:hAnsi="Times New Roman"/>
          <w:i/>
          <w:sz w:val="26"/>
          <w:szCs w:val="26"/>
          <w:lang w:val="lt-LT"/>
        </w:rPr>
        <w:t>travaux preparatoires</w:t>
      </w:r>
      <w:r w:rsidRPr="00E5193C">
        <w:rPr>
          <w:rFonts w:ascii="Times New Roman" w:eastAsia="Calibri" w:hAnsi="Times New Roman"/>
          <w:sz w:val="26"/>
          <w:szCs w:val="26"/>
          <w:lang w:val="lt-LT"/>
        </w:rPr>
        <w:t xml:space="preserve"> išsklaido abejones, jog ,,teritorinio vientisumo” ir ,,politinės nepriklausomybės” terminai buvo įtraukti dėl tam tikros funkcijos, pavyzdžiui, kvalifikuoti ginkluotos jėgos panaudojimą: mažosios valstybės tiesiog siekė sustiprinti ginkluotos jėgos nenaudojimo garantiją, bet ne ją apriboti</w:t>
      </w:r>
      <w:r w:rsidRPr="00E5193C">
        <w:rPr>
          <w:rFonts w:ascii="Times New Roman" w:eastAsia="Calibri" w:hAnsi="Times New Roman"/>
          <w:sz w:val="26"/>
          <w:szCs w:val="26"/>
          <w:vertAlign w:val="superscript"/>
          <w:lang w:val="lt-LT"/>
        </w:rPr>
        <w:footnoteReference w:id="426"/>
      </w:r>
      <w:r w:rsidRPr="00E5193C">
        <w:rPr>
          <w:rFonts w:ascii="Times New Roman" w:eastAsia="Calibri" w:hAnsi="Times New Roman"/>
          <w:sz w:val="26"/>
          <w:szCs w:val="26"/>
          <w:lang w:val="lt-LT"/>
        </w:rPr>
        <w:t>. Remiantis tuo, galima</w:t>
      </w:r>
      <w:r w:rsidR="005856DE" w:rsidRPr="00E5193C">
        <w:rPr>
          <w:rFonts w:ascii="Times New Roman" w:eastAsia="Calibri" w:hAnsi="Times New Roman"/>
          <w:sz w:val="26"/>
          <w:szCs w:val="26"/>
          <w:lang w:val="lt-LT"/>
        </w:rPr>
        <w:t xml:space="preserve"> būtų</w:t>
      </w:r>
      <w:r w:rsidRPr="00E5193C">
        <w:rPr>
          <w:rFonts w:ascii="Times New Roman" w:eastAsia="Calibri" w:hAnsi="Times New Roman"/>
          <w:sz w:val="26"/>
          <w:szCs w:val="26"/>
          <w:lang w:val="lt-LT"/>
        </w:rPr>
        <w:t xml:space="preserve"> teigti, jog ginkluotos jėgos panaudojimo sunkumas neturi lemiamos įtakos JT Chartijos 2 str. 4 d. pažeidimo konstatavimui, nes užtenka tik neteisėto ginkluotos jėgos panaudojimo (kuris, nors ir nepažeistų valstybės teritorinio vientisumo ar politinės nepriklausomybės, bet visais atvejais būtų nesuderinamas su JT tikslais) fakto</w:t>
      </w:r>
      <w:r w:rsidRPr="00E5193C">
        <w:rPr>
          <w:rFonts w:ascii="Times New Roman" w:eastAsia="Calibri" w:hAnsi="Times New Roman"/>
          <w:sz w:val="26"/>
          <w:szCs w:val="26"/>
          <w:vertAlign w:val="superscript"/>
          <w:lang w:val="lt-LT"/>
        </w:rPr>
        <w:footnoteReference w:id="427"/>
      </w:r>
      <w:r w:rsidRPr="00E5193C">
        <w:rPr>
          <w:rFonts w:ascii="Times New Roman" w:eastAsia="Calibri" w:hAnsi="Times New Roman"/>
          <w:sz w:val="26"/>
          <w:szCs w:val="26"/>
          <w:lang w:val="lt-LT"/>
        </w:rPr>
        <w:t xml:space="preserve">. </w:t>
      </w:r>
      <w:r w:rsidR="005856DE" w:rsidRPr="00E5193C">
        <w:rPr>
          <w:rFonts w:ascii="Times New Roman" w:eastAsia="Calibri" w:hAnsi="Times New Roman"/>
          <w:sz w:val="26"/>
          <w:szCs w:val="26"/>
          <w:lang w:val="lt-LT"/>
        </w:rPr>
        <w:t xml:space="preserve">Tokia išvada gali būti daroma dėl to, jog </w:t>
      </w:r>
      <w:r w:rsidRPr="00E5193C">
        <w:rPr>
          <w:rFonts w:ascii="Times New Roman" w:eastAsia="Calibri" w:hAnsi="Times New Roman"/>
          <w:sz w:val="26"/>
          <w:szCs w:val="26"/>
          <w:lang w:val="lt-LT"/>
        </w:rPr>
        <w:t xml:space="preserve">JT Chartijos </w:t>
      </w:r>
      <w:r w:rsidRPr="00E5193C">
        <w:rPr>
          <w:rFonts w:ascii="Times New Roman" w:eastAsia="Calibri" w:hAnsi="Times New Roman"/>
          <w:i/>
          <w:sz w:val="26"/>
          <w:szCs w:val="26"/>
          <w:lang w:val="lt-LT"/>
        </w:rPr>
        <w:t>travaux preparatoires</w:t>
      </w:r>
      <w:r w:rsidRPr="00E5193C">
        <w:rPr>
          <w:rFonts w:ascii="Times New Roman" w:eastAsia="Calibri" w:hAnsi="Times New Roman"/>
          <w:sz w:val="26"/>
          <w:szCs w:val="26"/>
          <w:lang w:val="lt-LT"/>
        </w:rPr>
        <w:t xml:space="preserve">, </w:t>
      </w:r>
      <w:r w:rsidR="005856DE" w:rsidRPr="00E5193C">
        <w:rPr>
          <w:rFonts w:ascii="Times New Roman" w:eastAsia="Calibri" w:hAnsi="Times New Roman"/>
          <w:sz w:val="26"/>
          <w:szCs w:val="26"/>
          <w:lang w:val="lt-LT"/>
        </w:rPr>
        <w:t>,,teritorinio vientisumo” sąvoką aiškina</w:t>
      </w:r>
      <w:r w:rsidRPr="00E5193C">
        <w:rPr>
          <w:rFonts w:ascii="Times New Roman" w:eastAsia="Calibri" w:hAnsi="Times New Roman"/>
          <w:sz w:val="26"/>
          <w:szCs w:val="26"/>
          <w:lang w:val="lt-LT"/>
        </w:rPr>
        <w:t xml:space="preserve"> kaip</w:t>
      </w:r>
      <w:r w:rsidR="005856DE" w:rsidRPr="00E5193C">
        <w:rPr>
          <w:rFonts w:ascii="Times New Roman" w:eastAsia="Calibri" w:hAnsi="Times New Roman"/>
          <w:sz w:val="26"/>
          <w:szCs w:val="26"/>
          <w:lang w:val="lt-LT"/>
        </w:rPr>
        <w:t xml:space="preserve"> jos nepažeidžiamumą</w:t>
      </w:r>
      <w:r w:rsidRPr="00E5193C">
        <w:rPr>
          <w:rFonts w:ascii="Times New Roman" w:eastAsia="Calibri" w:hAnsi="Times New Roman"/>
          <w:sz w:val="26"/>
          <w:szCs w:val="26"/>
          <w:lang w:val="lt-LT"/>
        </w:rPr>
        <w:t>, uždraudžian</w:t>
      </w:r>
      <w:r w:rsidR="005856DE" w:rsidRPr="00E5193C">
        <w:rPr>
          <w:rFonts w:ascii="Times New Roman" w:eastAsia="Calibri" w:hAnsi="Times New Roman"/>
          <w:sz w:val="26"/>
          <w:szCs w:val="26"/>
          <w:lang w:val="lt-LT"/>
        </w:rPr>
        <w:t>tį</w:t>
      </w:r>
      <w:r w:rsidRPr="00E5193C">
        <w:rPr>
          <w:rFonts w:ascii="Times New Roman" w:eastAsia="Calibri" w:hAnsi="Times New Roman"/>
          <w:sz w:val="26"/>
          <w:szCs w:val="26"/>
          <w:lang w:val="lt-LT"/>
        </w:rPr>
        <w:t xml:space="preserve"> bet kokį ginkluotą teritorijos perėjimą</w:t>
      </w:r>
      <w:r w:rsidRPr="00E5193C">
        <w:rPr>
          <w:rFonts w:ascii="Times New Roman" w:eastAsia="Calibri" w:hAnsi="Times New Roman"/>
          <w:sz w:val="26"/>
          <w:szCs w:val="26"/>
          <w:vertAlign w:val="superscript"/>
          <w:lang w:val="lt-LT"/>
        </w:rPr>
        <w:footnoteReference w:id="428"/>
      </w:r>
      <w:r w:rsidRPr="00E5193C">
        <w:rPr>
          <w:rFonts w:ascii="Times New Roman" w:eastAsia="Calibri" w:hAnsi="Times New Roman"/>
          <w:sz w:val="26"/>
          <w:szCs w:val="26"/>
          <w:lang w:val="lt-LT"/>
        </w:rPr>
        <w:t xml:space="preserve">. Vadinasi, galima teigti, jog </w:t>
      </w:r>
      <w:r w:rsidR="005856DE" w:rsidRPr="00E5193C">
        <w:rPr>
          <w:rFonts w:ascii="Times New Roman" w:eastAsia="Calibri" w:hAnsi="Times New Roman"/>
          <w:sz w:val="26"/>
          <w:szCs w:val="26"/>
          <w:lang w:val="lt-LT"/>
        </w:rPr>
        <w:t xml:space="preserve">remiantis JT Chartijos </w:t>
      </w:r>
      <w:r w:rsidR="005856DE" w:rsidRPr="00E5193C">
        <w:rPr>
          <w:rFonts w:ascii="Times New Roman" w:eastAsia="Calibri" w:hAnsi="Times New Roman"/>
          <w:i/>
          <w:sz w:val="26"/>
          <w:szCs w:val="26"/>
          <w:lang w:val="lt-LT"/>
        </w:rPr>
        <w:t>travaux preparatoires</w:t>
      </w:r>
      <w:r w:rsidR="005856DE"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 xml:space="preserve">visais ginkluotos jėgos panaudojimo atvejais, išskyrus pačioje JT Chartijoje nustatytas išimtis, turėtų būti konstatuojamas valstybės teritorinio vientisumo pažeidimas. </w:t>
      </w:r>
    </w:p>
    <w:p w:rsidR="00AF02C7" w:rsidRPr="00E5193C" w:rsidRDefault="00AF02C7" w:rsidP="00F95911">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Šiuolaikinėje tarptautinėje teisėje valstybės teritorinio vientisumo sampratos eksplicitiškai nėra nustatyta</w:t>
      </w:r>
      <w:r w:rsidRPr="00E5193C">
        <w:rPr>
          <w:rStyle w:val="Puslapioinaosnuoroda"/>
          <w:rFonts w:ascii="Times New Roman" w:eastAsia="Calibri" w:hAnsi="Times New Roman"/>
          <w:sz w:val="26"/>
          <w:szCs w:val="26"/>
          <w:lang w:val="lt-LT"/>
        </w:rPr>
        <w:footnoteReference w:id="429"/>
      </w:r>
      <w:r w:rsidRPr="00E5193C">
        <w:rPr>
          <w:rFonts w:ascii="Times New Roman" w:eastAsia="Calibri" w:hAnsi="Times New Roman"/>
          <w:sz w:val="26"/>
          <w:szCs w:val="26"/>
          <w:lang w:val="lt-LT"/>
        </w:rPr>
        <w:t>. Vienas iš žymiausių tarpta</w:t>
      </w:r>
      <w:r w:rsidR="008C7763">
        <w:rPr>
          <w:rFonts w:ascii="Times New Roman" w:eastAsia="Calibri" w:hAnsi="Times New Roman"/>
          <w:sz w:val="26"/>
          <w:szCs w:val="26"/>
          <w:lang w:val="lt-LT"/>
        </w:rPr>
        <w:t>utinės teisės doktrinos atstovų</w:t>
      </w:r>
      <w:r w:rsidRPr="00E5193C">
        <w:rPr>
          <w:rFonts w:ascii="Times New Roman" w:eastAsia="Calibri" w:hAnsi="Times New Roman"/>
          <w:sz w:val="26"/>
          <w:szCs w:val="26"/>
          <w:lang w:val="lt-LT"/>
        </w:rPr>
        <w:t xml:space="preserve"> M. Shaw mano, jog teritorinio vientisumo principas reiškia valstybės teritorijos ir jos sienų pastovumą</w:t>
      </w:r>
      <w:r w:rsidRPr="00E5193C">
        <w:rPr>
          <w:rStyle w:val="Puslapioinaosnuoroda"/>
          <w:rFonts w:ascii="Times New Roman" w:eastAsia="Calibri" w:hAnsi="Times New Roman"/>
          <w:sz w:val="26"/>
          <w:szCs w:val="26"/>
          <w:lang w:val="lt-LT"/>
        </w:rPr>
        <w:footnoteReference w:id="430"/>
      </w:r>
      <w:r w:rsidRPr="00E5193C">
        <w:rPr>
          <w:rFonts w:ascii="Times New Roman" w:eastAsia="Calibri" w:hAnsi="Times New Roman"/>
          <w:sz w:val="26"/>
          <w:szCs w:val="26"/>
          <w:lang w:val="lt-LT"/>
        </w:rPr>
        <w:t xml:space="preserve">. D. W. Bowett nuomone, teritorinio vientisumo principas nereiškia besąlyginės valstybės teritorijos apsaugos, nes tam, kad būtų pažeistas valstybės teritorinis vientisumas, šios valstybės teritorija turi būti aneksuota arba jos teritorija turi būti </w:t>
      </w:r>
      <w:r w:rsidRPr="00E5193C">
        <w:rPr>
          <w:rFonts w:ascii="Times New Roman" w:eastAsia="Calibri" w:hAnsi="Times New Roman"/>
          <w:sz w:val="26"/>
          <w:szCs w:val="26"/>
          <w:lang w:val="lt-LT"/>
        </w:rPr>
        <w:lastRenderedPageBreak/>
        <w:t>kon</w:t>
      </w:r>
      <w:r w:rsidR="004E49C2" w:rsidRPr="00E5193C">
        <w:rPr>
          <w:rFonts w:ascii="Times New Roman" w:eastAsia="Calibri" w:hAnsi="Times New Roman"/>
          <w:sz w:val="26"/>
          <w:szCs w:val="26"/>
          <w:lang w:val="lt-LT"/>
        </w:rPr>
        <w:t>troliuojama kitos valstybės ir</w:t>
      </w:r>
      <w:r w:rsidRPr="00E5193C">
        <w:rPr>
          <w:rFonts w:ascii="Times New Roman" w:eastAsia="Calibri" w:hAnsi="Times New Roman"/>
          <w:sz w:val="26"/>
          <w:szCs w:val="26"/>
          <w:lang w:val="lt-LT"/>
        </w:rPr>
        <w:t xml:space="preserve"> vien tik peržengimo per valstybės teritoriją nepakanka</w:t>
      </w:r>
      <w:r w:rsidRPr="00E5193C">
        <w:rPr>
          <w:rFonts w:ascii="Times New Roman" w:eastAsia="Calibri" w:hAnsi="Times New Roman"/>
          <w:sz w:val="26"/>
          <w:szCs w:val="26"/>
          <w:vertAlign w:val="superscript"/>
          <w:lang w:val="lt-LT"/>
        </w:rPr>
        <w:footnoteReference w:id="431"/>
      </w:r>
      <w:r w:rsidRPr="00E5193C">
        <w:rPr>
          <w:rFonts w:ascii="Times New Roman" w:eastAsia="Calibri" w:hAnsi="Times New Roman"/>
          <w:sz w:val="26"/>
          <w:szCs w:val="26"/>
          <w:lang w:val="lt-LT"/>
        </w:rPr>
        <w:t xml:space="preserve">. </w:t>
      </w:r>
    </w:p>
    <w:p w:rsidR="00F3724E" w:rsidRPr="00E5193C" w:rsidRDefault="00AF02C7" w:rsidP="00F95911">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Tai, kad teritorinio vientisumo principas nereiškia absoliučios valstybių teritorijos apsaugos savo </w:t>
      </w:r>
      <w:r w:rsidR="00AC1DA3" w:rsidRPr="00E5193C">
        <w:rPr>
          <w:rFonts w:ascii="Times New Roman" w:eastAsia="Calibri" w:hAnsi="Times New Roman"/>
          <w:sz w:val="26"/>
          <w:szCs w:val="26"/>
          <w:lang w:val="lt-LT"/>
        </w:rPr>
        <w:t xml:space="preserve">jurisprudencijoje patvirtino </w:t>
      </w:r>
      <w:r w:rsidRPr="00E5193C">
        <w:rPr>
          <w:rFonts w:ascii="Times New Roman" w:eastAsia="Calibri" w:hAnsi="Times New Roman"/>
          <w:sz w:val="26"/>
          <w:szCs w:val="26"/>
          <w:lang w:val="lt-LT"/>
        </w:rPr>
        <w:t xml:space="preserve">Tarptautinis Teisingumo Teismas. </w:t>
      </w:r>
      <w:r w:rsidR="00F3724E" w:rsidRPr="00E5193C">
        <w:rPr>
          <w:rFonts w:ascii="Times New Roman" w:eastAsia="Calibri" w:hAnsi="Times New Roman"/>
          <w:sz w:val="26"/>
          <w:szCs w:val="26"/>
          <w:lang w:val="lt-LT"/>
        </w:rPr>
        <w:t xml:space="preserve">Teismas konsultacinėje išvadoje </w:t>
      </w:r>
      <w:r w:rsidR="00000DE6" w:rsidRPr="00E5193C">
        <w:rPr>
          <w:rFonts w:ascii="Times New Roman" w:eastAsia="Calibri" w:hAnsi="Times New Roman"/>
          <w:i/>
          <w:sz w:val="26"/>
          <w:szCs w:val="26"/>
          <w:lang w:val="lt-LT"/>
        </w:rPr>
        <w:t>d</w:t>
      </w:r>
      <w:r w:rsidR="00F3724E" w:rsidRPr="00E5193C">
        <w:rPr>
          <w:rFonts w:ascii="Times New Roman" w:eastAsia="Calibri" w:hAnsi="Times New Roman"/>
          <w:i/>
          <w:sz w:val="26"/>
          <w:szCs w:val="26"/>
          <w:lang w:val="lt-LT"/>
        </w:rPr>
        <w:t>ėl Kosovo nepriklausomybės deklaracijos atitikimo tarptautinei teisei</w:t>
      </w:r>
      <w:r w:rsidR="00F3724E" w:rsidRPr="00E5193C">
        <w:rPr>
          <w:rFonts w:ascii="Times New Roman" w:eastAsia="Calibri" w:hAnsi="Times New Roman"/>
          <w:sz w:val="26"/>
          <w:szCs w:val="26"/>
          <w:lang w:val="lt-LT"/>
        </w:rPr>
        <w:t xml:space="preserve"> konstatavo, jog </w:t>
      </w:r>
      <w:r w:rsidRPr="00E5193C">
        <w:rPr>
          <w:rFonts w:ascii="Times New Roman" w:eastAsia="Calibri" w:hAnsi="Times New Roman"/>
          <w:sz w:val="26"/>
          <w:szCs w:val="26"/>
          <w:lang w:val="lt-LT"/>
        </w:rPr>
        <w:t xml:space="preserve"> </w:t>
      </w:r>
      <w:r w:rsidR="00F3724E" w:rsidRPr="00E5193C">
        <w:rPr>
          <w:rFonts w:ascii="Times New Roman" w:eastAsia="Calibri" w:hAnsi="Times New Roman"/>
          <w:sz w:val="26"/>
          <w:szCs w:val="26"/>
          <w:lang w:val="lt-LT"/>
        </w:rPr>
        <w:t>t</w:t>
      </w:r>
      <w:r w:rsidR="00F95911" w:rsidRPr="00E5193C">
        <w:rPr>
          <w:rFonts w:ascii="Times New Roman" w:eastAsia="Calibri" w:hAnsi="Times New Roman"/>
          <w:sz w:val="26"/>
          <w:szCs w:val="26"/>
          <w:lang w:val="lt-LT"/>
        </w:rPr>
        <w:t>eritorinio vientisumo principas yra taikomas tarpvalstybiniuose santykiuose ir įpareigoja kitas užsienio valstybes, o ne valstybės viduje veikiančius subjektus</w:t>
      </w:r>
      <w:r w:rsidR="00F95911" w:rsidRPr="00E5193C">
        <w:rPr>
          <w:rFonts w:ascii="Times New Roman" w:eastAsia="Calibri" w:hAnsi="Times New Roman"/>
          <w:sz w:val="26"/>
          <w:szCs w:val="26"/>
          <w:vertAlign w:val="superscript"/>
          <w:lang w:val="lt-LT"/>
        </w:rPr>
        <w:footnoteReference w:id="432"/>
      </w:r>
      <w:r w:rsidR="00F95911" w:rsidRPr="00E5193C">
        <w:rPr>
          <w:rFonts w:ascii="Times New Roman" w:eastAsia="Calibri" w:hAnsi="Times New Roman"/>
          <w:sz w:val="26"/>
          <w:szCs w:val="26"/>
          <w:lang w:val="lt-LT"/>
        </w:rPr>
        <w:t xml:space="preserve">. </w:t>
      </w:r>
      <w:r w:rsidR="00F3724E" w:rsidRPr="00E5193C">
        <w:rPr>
          <w:rFonts w:ascii="Times New Roman" w:eastAsia="Calibri" w:hAnsi="Times New Roman"/>
          <w:sz w:val="26"/>
          <w:szCs w:val="26"/>
          <w:lang w:val="lt-LT"/>
        </w:rPr>
        <w:t xml:space="preserve">TTT byloje </w:t>
      </w:r>
      <w:r w:rsidR="00F3724E" w:rsidRPr="00E5193C">
        <w:rPr>
          <w:rFonts w:ascii="Times New Roman" w:eastAsia="Calibri" w:hAnsi="Times New Roman"/>
          <w:i/>
          <w:sz w:val="26"/>
          <w:szCs w:val="26"/>
          <w:lang w:val="lt-LT"/>
        </w:rPr>
        <w:t>dėl pasienio ginčo</w:t>
      </w:r>
      <w:r w:rsidR="00F3724E" w:rsidRPr="00E5193C">
        <w:rPr>
          <w:rStyle w:val="Puslapioinaosnuoroda"/>
          <w:rFonts w:ascii="Times New Roman" w:eastAsia="Calibri" w:hAnsi="Times New Roman"/>
          <w:sz w:val="26"/>
          <w:szCs w:val="26"/>
          <w:lang w:val="lt-LT"/>
        </w:rPr>
        <w:footnoteReference w:id="433"/>
      </w:r>
      <w:r w:rsidR="00F3724E" w:rsidRPr="00E5193C">
        <w:rPr>
          <w:rFonts w:ascii="Times New Roman" w:eastAsia="Calibri" w:hAnsi="Times New Roman"/>
          <w:sz w:val="26"/>
          <w:szCs w:val="26"/>
          <w:lang w:val="lt-LT"/>
        </w:rPr>
        <w:t xml:space="preserve"> teritorinio vientisumo principą aiškino kaip </w:t>
      </w:r>
      <w:r w:rsidR="00F3724E" w:rsidRPr="00E5193C">
        <w:rPr>
          <w:rFonts w:ascii="Times New Roman" w:eastAsia="Calibri" w:hAnsi="Times New Roman"/>
          <w:i/>
          <w:sz w:val="26"/>
          <w:szCs w:val="26"/>
          <w:lang w:val="lt-LT"/>
        </w:rPr>
        <w:t>uti possidetis</w:t>
      </w:r>
      <w:r w:rsidR="00F3724E" w:rsidRPr="00E5193C">
        <w:rPr>
          <w:rFonts w:ascii="Times New Roman" w:eastAsia="Calibri" w:hAnsi="Times New Roman"/>
          <w:sz w:val="26"/>
          <w:szCs w:val="26"/>
          <w:lang w:val="lt-LT"/>
        </w:rPr>
        <w:t xml:space="preserve"> principą šiuolaikinėje tarptautinėje teisėje. Teismo nuomone, </w:t>
      </w:r>
      <w:r w:rsidR="00F3724E" w:rsidRPr="00E5193C">
        <w:rPr>
          <w:rFonts w:ascii="Times New Roman" w:eastAsia="Calibri" w:hAnsi="Times New Roman"/>
          <w:i/>
          <w:sz w:val="26"/>
          <w:szCs w:val="26"/>
          <w:lang w:val="lt-LT"/>
        </w:rPr>
        <w:t xml:space="preserve">uti possidetis </w:t>
      </w:r>
      <w:r w:rsidR="00F3724E" w:rsidRPr="00E5193C">
        <w:rPr>
          <w:rFonts w:ascii="Times New Roman" w:eastAsia="Calibri" w:hAnsi="Times New Roman"/>
          <w:sz w:val="26"/>
          <w:szCs w:val="26"/>
          <w:lang w:val="lt-LT"/>
        </w:rPr>
        <w:t xml:space="preserve">principas yra bendrosios tarptautinės teisės principas, kuris yra logiškai susijęs su </w:t>
      </w:r>
      <w:r w:rsidR="00AC1DA3" w:rsidRPr="00E5193C">
        <w:rPr>
          <w:rFonts w:ascii="Times New Roman" w:eastAsia="Calibri" w:hAnsi="Times New Roman"/>
          <w:sz w:val="26"/>
          <w:szCs w:val="26"/>
          <w:lang w:val="lt-LT"/>
        </w:rPr>
        <w:t xml:space="preserve">valstybės </w:t>
      </w:r>
      <w:r w:rsidR="00F3724E" w:rsidRPr="00E5193C">
        <w:rPr>
          <w:rFonts w:ascii="Times New Roman" w:eastAsia="Calibri" w:hAnsi="Times New Roman"/>
          <w:sz w:val="26"/>
          <w:szCs w:val="26"/>
          <w:lang w:val="lt-LT"/>
        </w:rPr>
        <w:t xml:space="preserve">nepriklausomybės </w:t>
      </w:r>
      <w:r w:rsidR="00AC1DA3" w:rsidRPr="00E5193C">
        <w:rPr>
          <w:rFonts w:ascii="Times New Roman" w:eastAsia="Calibri" w:hAnsi="Times New Roman"/>
          <w:sz w:val="26"/>
          <w:szCs w:val="26"/>
          <w:lang w:val="lt-LT"/>
        </w:rPr>
        <w:t>paskelbimo fenomenu, todėl</w:t>
      </w:r>
      <w:r w:rsidR="00F3724E" w:rsidRPr="00E5193C">
        <w:rPr>
          <w:rFonts w:ascii="Times New Roman" w:eastAsia="Calibri" w:hAnsi="Times New Roman"/>
          <w:sz w:val="26"/>
          <w:szCs w:val="26"/>
          <w:lang w:val="lt-LT"/>
        </w:rPr>
        <w:t xml:space="preserve"> šio principo tikslas yra užkirsti kelią grėsmėms naujų valstybių nepriklausomybei ir </w:t>
      </w:r>
      <w:r w:rsidR="007C5094" w:rsidRPr="00E5193C">
        <w:rPr>
          <w:rFonts w:ascii="Times New Roman" w:eastAsia="Calibri" w:hAnsi="Times New Roman"/>
          <w:sz w:val="26"/>
          <w:szCs w:val="26"/>
          <w:lang w:val="lt-LT"/>
        </w:rPr>
        <w:t xml:space="preserve">jų </w:t>
      </w:r>
      <w:r w:rsidR="00F3724E" w:rsidRPr="00E5193C">
        <w:rPr>
          <w:rFonts w:ascii="Times New Roman" w:eastAsia="Calibri" w:hAnsi="Times New Roman"/>
          <w:sz w:val="26"/>
          <w:szCs w:val="26"/>
          <w:lang w:val="lt-LT"/>
        </w:rPr>
        <w:t>stabilumui, kurios atsiranda dėl teritoriją administruojančios valdžios pasitraukimo</w:t>
      </w:r>
      <w:r w:rsidR="00F3724E" w:rsidRPr="00E5193C">
        <w:rPr>
          <w:rStyle w:val="Puslapioinaosnuoroda"/>
          <w:rFonts w:ascii="Times New Roman" w:eastAsia="Calibri" w:hAnsi="Times New Roman"/>
          <w:sz w:val="26"/>
          <w:szCs w:val="26"/>
          <w:lang w:val="lt-LT"/>
        </w:rPr>
        <w:footnoteReference w:id="434"/>
      </w:r>
      <w:r w:rsidR="00F3724E" w:rsidRPr="00E5193C">
        <w:rPr>
          <w:rFonts w:ascii="Times New Roman" w:eastAsia="Calibri" w:hAnsi="Times New Roman"/>
          <w:sz w:val="26"/>
          <w:szCs w:val="26"/>
          <w:lang w:val="lt-LT"/>
        </w:rPr>
        <w:t xml:space="preserve">. </w:t>
      </w:r>
    </w:p>
    <w:p w:rsidR="007C5094" w:rsidRPr="00E5193C" w:rsidRDefault="00AC1DA3" w:rsidP="00F95911">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Remiantis tokia</w:t>
      </w:r>
      <w:r w:rsidR="00837C9D" w:rsidRPr="00E5193C">
        <w:rPr>
          <w:rFonts w:ascii="Times New Roman" w:eastAsia="Calibri" w:hAnsi="Times New Roman"/>
          <w:sz w:val="26"/>
          <w:szCs w:val="26"/>
          <w:lang w:val="lt-LT"/>
        </w:rPr>
        <w:t xml:space="preserve"> TTT jurisprudencija, galima daryti išvadą, jog teritorinio vientisumo principas nereiškia valstybės teritorijos absoliutaus neliečiamumo ir šis principas pats savaime nesuteikia absoliučios valstybių teritorijos apsaugos nuo visų iškylančių grėsmių, pavyzdžiui, taut</w:t>
      </w:r>
      <w:r w:rsidR="002656D4" w:rsidRPr="00E5193C">
        <w:rPr>
          <w:rFonts w:ascii="Times New Roman" w:eastAsia="Calibri" w:hAnsi="Times New Roman"/>
          <w:sz w:val="26"/>
          <w:szCs w:val="26"/>
          <w:lang w:val="lt-LT"/>
        </w:rPr>
        <w:t>ų laisvo apsisprendimo atvejais, kai ją siekia įgyvendinti tauta, kurios atžvilgiu valstybės valdymo režimas vykdo masinius ar sistemingus žmogaus teisių pažeidimus, turinčius ta</w:t>
      </w:r>
      <w:r w:rsidRPr="00E5193C">
        <w:rPr>
          <w:rFonts w:ascii="Times New Roman" w:eastAsia="Calibri" w:hAnsi="Times New Roman"/>
          <w:sz w:val="26"/>
          <w:szCs w:val="26"/>
          <w:lang w:val="lt-LT"/>
        </w:rPr>
        <w:t xml:space="preserve">rptautinių nusikaltimų požymių. </w:t>
      </w:r>
      <w:r w:rsidR="00A67E80" w:rsidRPr="00E5193C">
        <w:rPr>
          <w:rFonts w:ascii="Times New Roman" w:eastAsia="Calibri" w:hAnsi="Times New Roman"/>
          <w:sz w:val="26"/>
          <w:szCs w:val="26"/>
          <w:lang w:val="lt-LT"/>
        </w:rPr>
        <w:t xml:space="preserve">Nors TTT konsultacinėje išvadoje </w:t>
      </w:r>
      <w:r w:rsidR="00985A8B" w:rsidRPr="00E5193C">
        <w:rPr>
          <w:rFonts w:ascii="Times New Roman" w:eastAsia="Calibri" w:hAnsi="Times New Roman"/>
          <w:i/>
          <w:sz w:val="26"/>
          <w:szCs w:val="26"/>
          <w:lang w:val="lt-LT"/>
        </w:rPr>
        <w:t>d</w:t>
      </w:r>
      <w:r w:rsidR="00A67E80" w:rsidRPr="00E5193C">
        <w:rPr>
          <w:rFonts w:ascii="Times New Roman" w:eastAsia="Calibri" w:hAnsi="Times New Roman"/>
          <w:i/>
          <w:sz w:val="26"/>
          <w:szCs w:val="26"/>
          <w:lang w:val="lt-LT"/>
        </w:rPr>
        <w:t>ėl Kosovo nepriklausomybės deklaracijos atitikimo tarptautinei teisei</w:t>
      </w:r>
      <w:r w:rsidR="00A67E80" w:rsidRPr="00E5193C">
        <w:rPr>
          <w:rFonts w:ascii="Times New Roman" w:eastAsia="Calibri" w:hAnsi="Times New Roman"/>
          <w:sz w:val="26"/>
          <w:szCs w:val="26"/>
          <w:lang w:val="lt-LT"/>
        </w:rPr>
        <w:t xml:space="preserve"> turėjo galimybę įvertinti gynybinės Kosovo secesijos teisėtumą ir jos suderinamumą</w:t>
      </w:r>
      <w:r w:rsidR="002656D4" w:rsidRPr="00E5193C">
        <w:rPr>
          <w:rFonts w:ascii="Times New Roman" w:eastAsia="Calibri" w:hAnsi="Times New Roman"/>
          <w:sz w:val="26"/>
          <w:szCs w:val="26"/>
          <w:lang w:val="lt-LT"/>
        </w:rPr>
        <w:t xml:space="preserve"> su </w:t>
      </w:r>
      <w:r w:rsidR="00A67E80" w:rsidRPr="00E5193C">
        <w:rPr>
          <w:rFonts w:ascii="Times New Roman" w:eastAsia="Calibri" w:hAnsi="Times New Roman"/>
          <w:sz w:val="26"/>
          <w:szCs w:val="26"/>
          <w:lang w:val="lt-LT"/>
        </w:rPr>
        <w:t>teritorinio vientisumo principu</w:t>
      </w:r>
      <w:r w:rsidR="002656D4" w:rsidRPr="00E5193C">
        <w:rPr>
          <w:rFonts w:ascii="Times New Roman" w:eastAsia="Calibri" w:hAnsi="Times New Roman"/>
          <w:sz w:val="26"/>
          <w:szCs w:val="26"/>
          <w:lang w:val="lt-LT"/>
        </w:rPr>
        <w:t xml:space="preserve"> šiuolaikinėje tarptautinėje teisėje</w:t>
      </w:r>
      <w:r w:rsidR="00A67E80" w:rsidRPr="00E5193C">
        <w:rPr>
          <w:rFonts w:ascii="Times New Roman" w:eastAsia="Calibri" w:hAnsi="Times New Roman"/>
          <w:sz w:val="26"/>
          <w:szCs w:val="26"/>
          <w:lang w:val="lt-LT"/>
        </w:rPr>
        <w:t xml:space="preserve">, Teismas dėl šių tarptautinei teisei aktualių klausimų tiesiog nepateikė savo nuomonės argumentuodamas tuo, jog šie klausimai </w:t>
      </w:r>
      <w:r w:rsidR="00A67E80" w:rsidRPr="00E5193C">
        <w:rPr>
          <w:rFonts w:ascii="Times New Roman" w:eastAsia="Calibri" w:hAnsi="Times New Roman"/>
          <w:sz w:val="26"/>
          <w:szCs w:val="26"/>
          <w:lang w:val="lt-LT"/>
        </w:rPr>
        <w:lastRenderedPageBreak/>
        <w:t>nepapuola į JT Generalinės Asamblėjos Teismui pateiktą klausimą</w:t>
      </w:r>
      <w:r w:rsidR="00A67E80" w:rsidRPr="00E5193C">
        <w:rPr>
          <w:rStyle w:val="Puslapioinaosnuoroda"/>
          <w:rFonts w:ascii="Times New Roman" w:eastAsia="Calibri" w:hAnsi="Times New Roman"/>
          <w:sz w:val="26"/>
          <w:szCs w:val="26"/>
          <w:lang w:val="lt-LT"/>
        </w:rPr>
        <w:footnoteReference w:id="435"/>
      </w:r>
      <w:r w:rsidR="00A67E80" w:rsidRPr="00E5193C">
        <w:rPr>
          <w:rFonts w:ascii="Times New Roman" w:eastAsia="Calibri" w:hAnsi="Times New Roman"/>
          <w:sz w:val="26"/>
          <w:szCs w:val="26"/>
          <w:lang w:val="lt-LT"/>
        </w:rPr>
        <w:t>.</w:t>
      </w:r>
      <w:r w:rsidR="002656D4" w:rsidRPr="00E5193C">
        <w:rPr>
          <w:rFonts w:ascii="Times New Roman" w:eastAsia="Calibri" w:hAnsi="Times New Roman"/>
          <w:sz w:val="26"/>
          <w:szCs w:val="26"/>
          <w:lang w:val="lt-LT"/>
        </w:rPr>
        <w:t xml:space="preserve"> </w:t>
      </w:r>
      <w:r w:rsidR="00A67E80" w:rsidRPr="00E5193C">
        <w:rPr>
          <w:rFonts w:ascii="Times New Roman" w:eastAsia="Calibri" w:hAnsi="Times New Roman"/>
          <w:sz w:val="26"/>
          <w:szCs w:val="26"/>
          <w:lang w:val="lt-LT"/>
        </w:rPr>
        <w:t>TTT teisėjai B. Sepúlveda</w:t>
      </w:r>
      <w:r w:rsidR="00EC15C3">
        <w:rPr>
          <w:rFonts w:ascii="Times New Roman" w:eastAsia="Calibri" w:hAnsi="Times New Roman"/>
          <w:sz w:val="26"/>
          <w:szCs w:val="26"/>
          <w:lang w:val="lt-LT"/>
        </w:rPr>
        <w:t xml:space="preserve"> </w:t>
      </w:r>
      <w:r w:rsidR="00A67E80" w:rsidRPr="00E5193C">
        <w:rPr>
          <w:rFonts w:ascii="Times New Roman" w:eastAsia="Calibri" w:hAnsi="Times New Roman"/>
          <w:sz w:val="26"/>
          <w:szCs w:val="26"/>
          <w:lang w:val="lt-LT"/>
        </w:rPr>
        <w:t>-</w:t>
      </w:r>
      <w:r w:rsidR="00EC15C3">
        <w:rPr>
          <w:rFonts w:ascii="Times New Roman" w:eastAsia="Calibri" w:hAnsi="Times New Roman"/>
          <w:sz w:val="26"/>
          <w:szCs w:val="26"/>
          <w:lang w:val="lt-LT"/>
        </w:rPr>
        <w:t xml:space="preserve"> </w:t>
      </w:r>
      <w:r w:rsidR="00A67E80" w:rsidRPr="00E5193C">
        <w:rPr>
          <w:rFonts w:ascii="Times New Roman" w:eastAsia="Calibri" w:hAnsi="Times New Roman"/>
          <w:sz w:val="26"/>
          <w:szCs w:val="26"/>
          <w:lang w:val="lt-LT"/>
        </w:rPr>
        <w:t>Amor ir L. Skotnikov savo atskirose nuomonėse</w:t>
      </w:r>
      <w:r w:rsidR="00A67E80" w:rsidRPr="00E5193C">
        <w:rPr>
          <w:rStyle w:val="Puslapioinaosnuoroda"/>
          <w:rFonts w:ascii="Times New Roman" w:eastAsia="Calibri" w:hAnsi="Times New Roman"/>
          <w:sz w:val="26"/>
          <w:szCs w:val="26"/>
          <w:lang w:val="lt-LT"/>
        </w:rPr>
        <w:footnoteReference w:id="436"/>
      </w:r>
      <w:r w:rsidR="00A67E80" w:rsidRPr="00E5193C">
        <w:rPr>
          <w:rFonts w:ascii="Times New Roman" w:eastAsia="Calibri" w:hAnsi="Times New Roman"/>
          <w:sz w:val="26"/>
          <w:szCs w:val="26"/>
          <w:lang w:val="lt-LT"/>
        </w:rPr>
        <w:t xml:space="preserve"> sukritikavo tokį TTT sprendimą nenagrinėti tiesiogiai su JT Generalinės Asamblėjos klausimu susijusių aktualių tarptautinės teisės aspektų, o </w:t>
      </w:r>
      <w:r w:rsidR="00EC15C3">
        <w:rPr>
          <w:rFonts w:ascii="Times New Roman" w:eastAsia="Calibri" w:hAnsi="Times New Roman"/>
          <w:sz w:val="26"/>
          <w:szCs w:val="26"/>
          <w:lang w:val="lt-LT"/>
        </w:rPr>
        <w:t xml:space="preserve">teisėjas C. Trinidade išreiškė </w:t>
      </w:r>
      <w:r w:rsidR="00A67E80" w:rsidRPr="00E5193C">
        <w:rPr>
          <w:rFonts w:ascii="Times New Roman" w:eastAsia="Calibri" w:hAnsi="Times New Roman"/>
          <w:sz w:val="26"/>
          <w:szCs w:val="26"/>
          <w:lang w:val="lt-LT"/>
        </w:rPr>
        <w:t>pritarimą gynybinės secesijos teisėtumui šiuolaikinėje tarptautinėje teisėje</w:t>
      </w:r>
      <w:r w:rsidR="00A67E80" w:rsidRPr="00E5193C">
        <w:rPr>
          <w:rStyle w:val="Puslapioinaosnuoroda"/>
          <w:rFonts w:ascii="Times New Roman" w:eastAsia="Calibri" w:hAnsi="Times New Roman"/>
          <w:sz w:val="26"/>
          <w:szCs w:val="26"/>
          <w:lang w:val="lt-LT"/>
        </w:rPr>
        <w:footnoteReference w:id="437"/>
      </w:r>
      <w:r w:rsidR="00A67E80" w:rsidRPr="00E5193C">
        <w:rPr>
          <w:rFonts w:ascii="Times New Roman" w:eastAsia="Calibri" w:hAnsi="Times New Roman"/>
          <w:sz w:val="26"/>
          <w:szCs w:val="26"/>
          <w:lang w:val="lt-LT"/>
        </w:rPr>
        <w:t>.</w:t>
      </w:r>
      <w:r w:rsidR="002656D4" w:rsidRPr="00E5193C">
        <w:rPr>
          <w:rFonts w:ascii="Times New Roman" w:eastAsia="Calibri" w:hAnsi="Times New Roman"/>
          <w:sz w:val="26"/>
          <w:szCs w:val="26"/>
          <w:lang w:val="lt-LT"/>
        </w:rPr>
        <w:t xml:space="preserve"> </w:t>
      </w:r>
    </w:p>
    <w:p w:rsidR="0010071F" w:rsidRPr="00E5193C" w:rsidRDefault="007B0817" w:rsidP="00922617">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Atsižvelgiant į</w:t>
      </w:r>
      <w:r w:rsidR="00AC1DA3" w:rsidRPr="00E5193C">
        <w:rPr>
          <w:rFonts w:ascii="Times New Roman" w:eastAsia="Calibri" w:hAnsi="Times New Roman"/>
          <w:sz w:val="26"/>
          <w:szCs w:val="26"/>
          <w:lang w:val="lt-LT"/>
        </w:rPr>
        <w:t xml:space="preserve"> tai, jog gynybinė secesija galėtų</w:t>
      </w:r>
      <w:r w:rsidRPr="00E5193C">
        <w:rPr>
          <w:rFonts w:ascii="Times New Roman" w:eastAsia="Calibri" w:hAnsi="Times New Roman"/>
          <w:sz w:val="26"/>
          <w:szCs w:val="26"/>
          <w:lang w:val="lt-LT"/>
        </w:rPr>
        <w:t xml:space="preserve"> būti laikoma suderinama su valstybės teritorinio vientisumo principu šiuolaikinėje tarptautinėje teisėje, kai valstybė vykdo masinius ar sistemingus tam tikros asmenų grupės žmogaus teisių </w:t>
      </w:r>
      <w:r w:rsidR="00AC1DA3" w:rsidRPr="00E5193C">
        <w:rPr>
          <w:rFonts w:ascii="Times New Roman" w:eastAsia="Calibri" w:hAnsi="Times New Roman"/>
          <w:sz w:val="26"/>
          <w:szCs w:val="26"/>
          <w:lang w:val="lt-LT"/>
        </w:rPr>
        <w:t>pažeidimus,</w:t>
      </w:r>
      <w:r w:rsidR="00EC15C3">
        <w:rPr>
          <w:rFonts w:ascii="Times New Roman" w:eastAsia="Calibri" w:hAnsi="Times New Roman"/>
          <w:sz w:val="26"/>
          <w:szCs w:val="26"/>
          <w:lang w:val="lt-LT"/>
        </w:rPr>
        <w:t xml:space="preserve"> turinčius tarptautinių nusikaltimų požymių,</w:t>
      </w:r>
      <w:r w:rsidR="00AC1DA3" w:rsidRPr="00E5193C">
        <w:rPr>
          <w:rFonts w:ascii="Times New Roman" w:eastAsia="Calibri" w:hAnsi="Times New Roman"/>
          <w:sz w:val="26"/>
          <w:szCs w:val="26"/>
          <w:lang w:val="lt-LT"/>
        </w:rPr>
        <w:t xml:space="preserve"> galima daryti išvadą</w:t>
      </w:r>
      <w:r w:rsidRPr="00E5193C">
        <w:rPr>
          <w:rFonts w:ascii="Times New Roman" w:eastAsia="Calibri" w:hAnsi="Times New Roman"/>
          <w:sz w:val="26"/>
          <w:szCs w:val="26"/>
          <w:lang w:val="lt-LT"/>
        </w:rPr>
        <w:t>, jog tarptautinės bendrijos vykdoma humanitarinė intervencija siekiant įgyvendinti</w:t>
      </w:r>
      <w:r w:rsidR="00AC1DA3" w:rsidRPr="00E5193C">
        <w:rPr>
          <w:rFonts w:ascii="Times New Roman" w:eastAsia="Calibri" w:hAnsi="Times New Roman"/>
          <w:sz w:val="26"/>
          <w:szCs w:val="26"/>
          <w:lang w:val="lt-LT"/>
        </w:rPr>
        <w:t xml:space="preserve"> tarptautinės bendrijos</w:t>
      </w:r>
      <w:r w:rsidRPr="00E5193C">
        <w:rPr>
          <w:rFonts w:ascii="Times New Roman" w:eastAsia="Calibri" w:hAnsi="Times New Roman"/>
          <w:sz w:val="26"/>
          <w:szCs w:val="26"/>
          <w:lang w:val="lt-LT"/>
        </w:rPr>
        <w:t xml:space="preserve"> papildomą atsakomybę dėl humanitarinės krizės ir ją nutraukti taip pat </w:t>
      </w:r>
      <w:r w:rsidR="00AC1DA3" w:rsidRPr="00E5193C">
        <w:rPr>
          <w:rFonts w:ascii="Times New Roman" w:eastAsia="Calibri" w:hAnsi="Times New Roman"/>
          <w:sz w:val="26"/>
          <w:szCs w:val="26"/>
          <w:lang w:val="lt-LT"/>
        </w:rPr>
        <w:t>galėtų</w:t>
      </w:r>
      <w:r w:rsidRPr="00E5193C">
        <w:rPr>
          <w:rFonts w:ascii="Times New Roman" w:eastAsia="Calibri" w:hAnsi="Times New Roman"/>
          <w:sz w:val="26"/>
          <w:szCs w:val="26"/>
          <w:lang w:val="lt-LT"/>
        </w:rPr>
        <w:t xml:space="preserve"> būti laikoma suderinama su teritorinio vientisumo principu šiuolaikinėje tarptautinėje teisėje. Kaip teigia </w:t>
      </w:r>
      <w:r w:rsidR="00AF02C7" w:rsidRPr="00E5193C">
        <w:rPr>
          <w:rFonts w:ascii="Times New Roman" w:eastAsia="Calibri" w:hAnsi="Times New Roman"/>
          <w:sz w:val="26"/>
          <w:szCs w:val="26"/>
          <w:lang w:val="lt-LT"/>
        </w:rPr>
        <w:t>B. Benjamin, humanitarinės intervencijos rezultatas nėra teritorijos užkariavimas, kurį draudžia JT Chartija: valstybės sienos lieka nepakitusios ir valstybė – humanit</w:t>
      </w:r>
      <w:r w:rsidR="008C7763">
        <w:rPr>
          <w:rFonts w:ascii="Times New Roman" w:eastAsia="Calibri" w:hAnsi="Times New Roman"/>
          <w:sz w:val="26"/>
          <w:szCs w:val="26"/>
          <w:lang w:val="lt-LT"/>
        </w:rPr>
        <w:t xml:space="preserve">arinės intervencijos vykdytoja – </w:t>
      </w:r>
      <w:r w:rsidR="00AF02C7" w:rsidRPr="00E5193C">
        <w:rPr>
          <w:rFonts w:ascii="Times New Roman" w:eastAsia="Calibri" w:hAnsi="Times New Roman"/>
          <w:sz w:val="26"/>
          <w:szCs w:val="26"/>
          <w:lang w:val="lt-LT"/>
        </w:rPr>
        <w:t>nutraukus humanitarinę krizę pasitraukia</w:t>
      </w:r>
      <w:r w:rsidR="00AF02C7" w:rsidRPr="00E5193C">
        <w:rPr>
          <w:rFonts w:ascii="Times New Roman" w:eastAsia="Calibri" w:hAnsi="Times New Roman"/>
          <w:sz w:val="26"/>
          <w:szCs w:val="26"/>
          <w:vertAlign w:val="superscript"/>
          <w:lang w:val="lt-LT"/>
        </w:rPr>
        <w:footnoteReference w:id="438"/>
      </w:r>
      <w:r w:rsidR="00AF02C7"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w:t>
      </w:r>
      <w:r w:rsidR="00F95911" w:rsidRPr="00E5193C">
        <w:rPr>
          <w:rFonts w:ascii="Times New Roman" w:eastAsia="Calibri" w:hAnsi="Times New Roman"/>
          <w:sz w:val="26"/>
          <w:szCs w:val="26"/>
          <w:lang w:val="lt-LT"/>
        </w:rPr>
        <w:t>Šią išvadą patvirtina</w:t>
      </w:r>
      <w:r w:rsidRPr="00E5193C">
        <w:rPr>
          <w:rFonts w:ascii="Times New Roman" w:eastAsia="Calibri" w:hAnsi="Times New Roman"/>
          <w:sz w:val="26"/>
          <w:szCs w:val="26"/>
          <w:lang w:val="lt-LT"/>
        </w:rPr>
        <w:t xml:space="preserve"> ir</w:t>
      </w:r>
      <w:r w:rsidR="00F95911" w:rsidRPr="00E5193C">
        <w:rPr>
          <w:rFonts w:ascii="Times New Roman" w:eastAsia="Calibri" w:hAnsi="Times New Roman"/>
          <w:sz w:val="26"/>
          <w:szCs w:val="26"/>
          <w:lang w:val="lt-LT"/>
        </w:rPr>
        <w:t xml:space="preserve"> valstybių praktika. Tiek JT Saugumo Tarybos sankcionuotų humanitarinių intervencijų, tiek šios institucijos nesankcionuotų humanitarinių intervencijų atvejais valstybių sienos liko nepakitusios, o valstybės, vykdžiusios humanitarinės intervencijas, iš šių valstybių teritorijų pasitraukė iš karto, kai buvo pasiekti humanitarinių intervencijų tikslai, t. y. nutrauktos humanitarinės krizės</w:t>
      </w:r>
      <w:r w:rsidR="00413AEB" w:rsidRPr="00E5193C">
        <w:rPr>
          <w:rStyle w:val="Puslapioinaosnuoroda"/>
          <w:rFonts w:ascii="Times New Roman" w:eastAsia="Calibri" w:hAnsi="Times New Roman"/>
          <w:sz w:val="26"/>
          <w:szCs w:val="26"/>
          <w:lang w:val="lt-LT"/>
        </w:rPr>
        <w:footnoteReference w:id="439"/>
      </w:r>
      <w:r w:rsidR="00F95911" w:rsidRPr="00E5193C">
        <w:rPr>
          <w:rFonts w:ascii="Times New Roman" w:eastAsia="Calibri" w:hAnsi="Times New Roman"/>
          <w:sz w:val="26"/>
          <w:szCs w:val="26"/>
          <w:lang w:val="lt-LT"/>
        </w:rPr>
        <w:t xml:space="preserve">. </w:t>
      </w:r>
    </w:p>
    <w:p w:rsidR="00413AEB" w:rsidRPr="00E5193C" w:rsidRDefault="0010071F" w:rsidP="0010071F">
      <w:pPr>
        <w:spacing w:after="0" w:line="360" w:lineRule="auto"/>
        <w:ind w:firstLine="720"/>
        <w:jc w:val="both"/>
        <w:rPr>
          <w:rFonts w:ascii="Times New Roman" w:eastAsia="Times New Roman" w:hAnsi="Times New Roman"/>
          <w:sz w:val="26"/>
          <w:szCs w:val="26"/>
          <w:lang w:val="lt-LT" w:eastAsia="lt-LT"/>
        </w:rPr>
      </w:pPr>
      <w:r w:rsidRPr="00E5193C">
        <w:rPr>
          <w:rFonts w:ascii="Times New Roman" w:eastAsia="Calibri" w:hAnsi="Times New Roman"/>
          <w:sz w:val="26"/>
          <w:szCs w:val="26"/>
          <w:lang w:val="lt-LT"/>
        </w:rPr>
        <w:lastRenderedPageBreak/>
        <w:t xml:space="preserve">Politinės valstybės nepriklausomybės samprata gali būti analizuojama remiantis </w:t>
      </w:r>
      <w:r w:rsidRPr="00E5193C">
        <w:rPr>
          <w:rFonts w:ascii="Times New Roman" w:eastAsia="Times New Roman" w:hAnsi="Times New Roman"/>
          <w:sz w:val="26"/>
          <w:szCs w:val="26"/>
          <w:lang w:val="lt-LT" w:eastAsia="lt-LT"/>
        </w:rPr>
        <w:t>1970 m. Deklaracija</w:t>
      </w:r>
      <w:r w:rsidR="002D1E4C">
        <w:rPr>
          <w:rFonts w:ascii="Times New Roman" w:eastAsia="Times New Roman" w:hAnsi="Times New Roman"/>
          <w:sz w:val="26"/>
          <w:szCs w:val="26"/>
          <w:lang w:val="lt-LT" w:eastAsia="lt-LT"/>
        </w:rPr>
        <w:t xml:space="preserve"> dėl tarptautinės teisės principų</w:t>
      </w:r>
      <w:r w:rsidRPr="00E5193C">
        <w:rPr>
          <w:rFonts w:ascii="Times New Roman" w:eastAsia="Times New Roman" w:hAnsi="Times New Roman"/>
          <w:sz w:val="26"/>
          <w:szCs w:val="26"/>
          <w:lang w:val="lt-LT" w:eastAsia="lt-LT"/>
        </w:rPr>
        <w:t xml:space="preserve">. Ji nustato, jog kiekviena valstybė turi teisę laisvai rinktis ir vystyti savo politinę, socialinę, ekonominę ir kultūrinę raidą. </w:t>
      </w:r>
    </w:p>
    <w:p w:rsidR="0010071F" w:rsidRPr="00E5193C" w:rsidRDefault="0010071F" w:rsidP="0010071F">
      <w:pPr>
        <w:spacing w:after="0" w:line="360" w:lineRule="auto"/>
        <w:ind w:firstLine="720"/>
        <w:jc w:val="both"/>
        <w:rPr>
          <w:rFonts w:ascii="Times New Roman" w:eastAsia="Times New Roman" w:hAnsi="Times New Roman"/>
          <w:sz w:val="26"/>
          <w:szCs w:val="26"/>
          <w:lang w:val="lt-LT" w:eastAsia="lt-LT"/>
        </w:rPr>
      </w:pPr>
      <w:r w:rsidRPr="00E5193C">
        <w:rPr>
          <w:rFonts w:ascii="Times New Roman" w:eastAsia="Calibri" w:hAnsi="Times New Roman"/>
          <w:sz w:val="26"/>
          <w:szCs w:val="26"/>
          <w:lang w:val="lt-LT"/>
        </w:rPr>
        <w:t>Nekyla abejonių, jog valstybės šiais laikais yra laisvos apsispręsti dėl politinės, ekonominės, socialinės ir kultūrinės raidos bei užsienio politikos krypčių pasirinkimo, tačiau istoriniame tarptautinės teisės, ypač susijusios su pagarbos valstybės suvereniteto principu, evoliucijos kontekste pasikeitė jų apsisprendimo vertinimo tarptautinėje bendrijoje rėmai. Pagrindinė tokios kaitos priežastis yra žmogaus teisių apsaugos raida šiuolaikinėje tarptautinėje teisėje: žmogaus teisių, susijusių su daugelio asmenų fizinio saugumo ir išgyvenimo užtikrinimu, stebėjimas ir jų apsauga yra visos tarptautinės bendrijos interesas, nes masiniai ar sistemingi žmogaus teisių pažeidimai</w:t>
      </w:r>
      <w:r w:rsidR="00413AEB" w:rsidRPr="00E5193C">
        <w:rPr>
          <w:rFonts w:ascii="Times New Roman" w:eastAsia="Calibri" w:hAnsi="Times New Roman"/>
          <w:sz w:val="26"/>
          <w:szCs w:val="26"/>
          <w:lang w:val="lt-LT"/>
        </w:rPr>
        <w:t>, turintys tarptautinių nusikaltimų požymių,</w:t>
      </w:r>
      <w:r w:rsidRPr="00E5193C">
        <w:rPr>
          <w:rFonts w:ascii="Times New Roman" w:eastAsia="Calibri" w:hAnsi="Times New Roman"/>
          <w:sz w:val="26"/>
          <w:szCs w:val="26"/>
          <w:lang w:val="lt-LT"/>
        </w:rPr>
        <w:t xml:space="preserve"> nėra valstybės vidaus reikalas</w:t>
      </w:r>
      <w:r w:rsidRPr="00E5193C">
        <w:rPr>
          <w:rFonts w:ascii="Times New Roman" w:eastAsia="Calibri" w:hAnsi="Times New Roman"/>
          <w:sz w:val="26"/>
          <w:szCs w:val="26"/>
          <w:vertAlign w:val="superscript"/>
          <w:lang w:val="lt-LT"/>
        </w:rPr>
        <w:footnoteReference w:id="440"/>
      </w:r>
      <w:r w:rsidRPr="00E5193C">
        <w:rPr>
          <w:rFonts w:ascii="Times New Roman" w:eastAsia="Calibri" w:hAnsi="Times New Roman"/>
          <w:sz w:val="26"/>
          <w:szCs w:val="26"/>
          <w:lang w:val="lt-LT"/>
        </w:rPr>
        <w:t xml:space="preserve">. Politinės nepriklausomybės, kaip vieno iš sudėtinio valstybės suvereniteto elemento, apsauga nėra susijusi su neribotomis valstybės valdymo režimo galiomis </w:t>
      </w:r>
      <w:r w:rsidR="00413AEB" w:rsidRPr="00E5193C">
        <w:rPr>
          <w:rFonts w:ascii="Times New Roman" w:eastAsia="Calibri" w:hAnsi="Times New Roman"/>
          <w:sz w:val="26"/>
          <w:szCs w:val="26"/>
          <w:lang w:val="lt-LT"/>
        </w:rPr>
        <w:t>jos teritorijos gyventojų atžvilgiu. Tarptautinės</w:t>
      </w:r>
      <w:r w:rsidRPr="00E5193C">
        <w:rPr>
          <w:rFonts w:ascii="Times New Roman" w:eastAsia="Calibri" w:hAnsi="Times New Roman"/>
          <w:sz w:val="26"/>
          <w:szCs w:val="26"/>
          <w:lang w:val="lt-LT"/>
        </w:rPr>
        <w:t xml:space="preserve"> žmogaus teisių apsaugos </w:t>
      </w:r>
      <w:r w:rsidR="002474AF" w:rsidRPr="00E5193C">
        <w:rPr>
          <w:rFonts w:ascii="Times New Roman" w:eastAsia="Calibri" w:hAnsi="Times New Roman"/>
          <w:sz w:val="26"/>
          <w:szCs w:val="26"/>
          <w:lang w:val="lt-LT"/>
        </w:rPr>
        <w:t>normos</w:t>
      </w:r>
      <w:r w:rsidRPr="00E5193C">
        <w:rPr>
          <w:rFonts w:ascii="Times New Roman" w:eastAsia="Calibri" w:hAnsi="Times New Roman"/>
          <w:sz w:val="26"/>
          <w:szCs w:val="26"/>
          <w:lang w:val="lt-LT"/>
        </w:rPr>
        <w:t xml:space="preserve"> nustatė pareigas valstybėms, kurios turi garantuoti minimalius žmogaus teisių apsaugos standartus kiekvienoje valstybėje, o šią valstybės suvereniteto koncepcijos evoliuciją atspindi pareigos apsaugoti koncepcija, kuriai 2005 m.</w:t>
      </w:r>
      <w:r w:rsidR="002D169E" w:rsidRPr="00E5193C">
        <w:rPr>
          <w:rFonts w:ascii="Times New Roman" w:eastAsia="Calibri" w:hAnsi="Times New Roman"/>
          <w:sz w:val="26"/>
          <w:szCs w:val="26"/>
          <w:lang w:val="lt-LT"/>
        </w:rPr>
        <w:t xml:space="preserve"> JT Viršūnių susitikimo</w:t>
      </w:r>
      <w:r w:rsidRPr="00E5193C">
        <w:rPr>
          <w:rFonts w:ascii="Times New Roman" w:eastAsia="Calibri" w:hAnsi="Times New Roman"/>
          <w:sz w:val="26"/>
          <w:szCs w:val="26"/>
          <w:lang w:val="lt-LT"/>
        </w:rPr>
        <w:t xml:space="preserve"> Baigiamajame dokumente</w:t>
      </w:r>
      <w:r w:rsidRPr="00E5193C">
        <w:rPr>
          <w:rStyle w:val="Puslapioinaosnuoroda"/>
          <w:rFonts w:ascii="Times New Roman" w:eastAsia="Calibri" w:hAnsi="Times New Roman"/>
          <w:sz w:val="26"/>
          <w:szCs w:val="26"/>
          <w:lang w:val="lt-LT"/>
        </w:rPr>
        <w:footnoteReference w:id="441"/>
      </w:r>
      <w:r w:rsidRPr="00E5193C">
        <w:rPr>
          <w:rFonts w:ascii="Times New Roman" w:eastAsia="Calibri" w:hAnsi="Times New Roman"/>
          <w:sz w:val="26"/>
          <w:szCs w:val="26"/>
          <w:lang w:val="lt-LT"/>
        </w:rPr>
        <w:t xml:space="preserve"> pritarė ir JT valstybės narės.</w:t>
      </w:r>
    </w:p>
    <w:p w:rsidR="0010071F" w:rsidRPr="00E5193C" w:rsidRDefault="00413AEB" w:rsidP="0010071F">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Dėl šios priežasties g</w:t>
      </w:r>
      <w:r w:rsidR="0010071F" w:rsidRPr="00E5193C">
        <w:rPr>
          <w:rFonts w:ascii="Times New Roman" w:eastAsia="Calibri" w:hAnsi="Times New Roman"/>
          <w:sz w:val="26"/>
          <w:szCs w:val="26"/>
          <w:lang w:val="lt-LT"/>
        </w:rPr>
        <w:t>inkluotos jėgos nenaudojimo ir pagarbos valstybės suverenitetui principai turi būti aiškinami atsižvelgiant į naujas tarptautinės bendrijos realijas</w:t>
      </w:r>
      <w:r w:rsidR="0010071F" w:rsidRPr="00E5193C">
        <w:rPr>
          <w:rFonts w:ascii="Times New Roman" w:eastAsia="Calibri" w:hAnsi="Times New Roman"/>
          <w:sz w:val="26"/>
          <w:szCs w:val="26"/>
          <w:vertAlign w:val="superscript"/>
          <w:lang w:val="lt-LT"/>
        </w:rPr>
        <w:footnoteReference w:id="442"/>
      </w:r>
      <w:r w:rsidR="0010071F" w:rsidRPr="00E5193C">
        <w:rPr>
          <w:rFonts w:ascii="Times New Roman" w:eastAsia="Calibri" w:hAnsi="Times New Roman"/>
          <w:sz w:val="26"/>
          <w:szCs w:val="26"/>
          <w:lang w:val="lt-LT"/>
        </w:rPr>
        <w:t>.  Reikia atkreipti dėmesį ir į tai, jog pagal 1970 m. Deklaraciją</w:t>
      </w:r>
      <w:r w:rsidR="00021EA1">
        <w:rPr>
          <w:rFonts w:ascii="Times New Roman" w:eastAsia="Calibri" w:hAnsi="Times New Roman"/>
          <w:sz w:val="26"/>
          <w:szCs w:val="26"/>
          <w:lang w:val="lt-LT"/>
        </w:rPr>
        <w:t xml:space="preserve"> dėl tarptautinės teisės principų</w:t>
      </w:r>
      <w:r w:rsidR="0010071F" w:rsidRPr="00E5193C">
        <w:rPr>
          <w:rFonts w:ascii="Times New Roman" w:eastAsia="Calibri" w:hAnsi="Times New Roman"/>
          <w:sz w:val="26"/>
          <w:szCs w:val="26"/>
          <w:lang w:val="lt-LT"/>
        </w:rPr>
        <w:t xml:space="preserve">, kiekvienas joje nustatytas </w:t>
      </w:r>
      <w:r w:rsidR="0010071F" w:rsidRPr="00E5193C">
        <w:rPr>
          <w:rFonts w:ascii="Times New Roman" w:eastAsia="Calibri" w:hAnsi="Times New Roman"/>
          <w:sz w:val="26"/>
          <w:szCs w:val="26"/>
          <w:lang w:val="lt-LT"/>
        </w:rPr>
        <w:lastRenderedPageBreak/>
        <w:t xml:space="preserve">principas, tarp jų ir ginkluotos jėgos nenaudojimo principas, yra susijęs su kitais tarptautinės teisės principais, todėl turi būti aiškinamas bei taikomas kitų tarptautinės teisės principų kontekste. Vadinasi, pagarbos valstybių suverenitetui principas turi būti interpretuojamas atsižvelgiant į žmogaus teisių apsaugos evoliuciją šiuolaikinėje tarptautinėje teisėje. Jei valstybė vykdo masinius ar sistemingus žmogaus teisių pažeidimus, turinčius genocido, nusikaltimų žmoniškumui ar karo nusikaltimų požymių, t. y. neužtikrina savo tarptautinių teisinių įsipareigojimų laikymosi, tuomet ji pati netenka valstybės suvereniteto teikiamos apsaugos ir humanitarinė intervencija negali būti laikoma jos </w:t>
      </w:r>
      <w:r w:rsidR="00185A60" w:rsidRPr="00E5193C">
        <w:rPr>
          <w:rFonts w:ascii="Times New Roman" w:eastAsia="Calibri" w:hAnsi="Times New Roman"/>
          <w:sz w:val="26"/>
          <w:szCs w:val="26"/>
          <w:lang w:val="lt-LT"/>
        </w:rPr>
        <w:t xml:space="preserve">valstybės </w:t>
      </w:r>
      <w:r w:rsidR="0010071F" w:rsidRPr="00E5193C">
        <w:rPr>
          <w:rFonts w:ascii="Times New Roman" w:eastAsia="Calibri" w:hAnsi="Times New Roman"/>
          <w:sz w:val="26"/>
          <w:szCs w:val="26"/>
          <w:lang w:val="lt-LT"/>
        </w:rPr>
        <w:t>valdymo režimo,</w:t>
      </w:r>
      <w:r w:rsidR="00185A60" w:rsidRPr="00E5193C">
        <w:rPr>
          <w:rFonts w:ascii="Times New Roman" w:eastAsia="Calibri" w:hAnsi="Times New Roman"/>
          <w:sz w:val="26"/>
          <w:szCs w:val="26"/>
          <w:lang w:val="lt-LT"/>
        </w:rPr>
        <w:t xml:space="preserve"> atsakingo už humanitarinę krizę,</w:t>
      </w:r>
      <w:r w:rsidR="0010071F" w:rsidRPr="00E5193C">
        <w:rPr>
          <w:rFonts w:ascii="Times New Roman" w:eastAsia="Calibri" w:hAnsi="Times New Roman"/>
          <w:sz w:val="26"/>
          <w:szCs w:val="26"/>
          <w:lang w:val="lt-LT"/>
        </w:rPr>
        <w:t xml:space="preserve"> politinės nepriklausomybės pažeidimu. Šią išvad</w:t>
      </w:r>
      <w:r w:rsidRPr="00E5193C">
        <w:rPr>
          <w:rFonts w:ascii="Times New Roman" w:eastAsia="Calibri" w:hAnsi="Times New Roman"/>
          <w:sz w:val="26"/>
          <w:szCs w:val="26"/>
          <w:lang w:val="lt-LT"/>
        </w:rPr>
        <w:t>ą patvirtina šios disertacijos pirmoje</w:t>
      </w:r>
      <w:r w:rsidR="0010071F" w:rsidRPr="00E5193C">
        <w:rPr>
          <w:rFonts w:ascii="Times New Roman" w:eastAsia="Calibri" w:hAnsi="Times New Roman"/>
          <w:sz w:val="26"/>
          <w:szCs w:val="26"/>
          <w:lang w:val="lt-LT"/>
        </w:rPr>
        <w:t xml:space="preserve"> dalyje atlikta humanitarinės intervencijos koncepcijos analizė: humanitarinės intervencijos tikslas yra nutraukti humanitarinę krizę ir valstybės valdymo režimo pakeitimas gali būti tik papildomas humanitarinės intervencijos tikslas, kai </w:t>
      </w:r>
      <w:r w:rsidR="00021EA1">
        <w:rPr>
          <w:rFonts w:ascii="Times New Roman" w:eastAsia="Calibri" w:hAnsi="Times New Roman"/>
          <w:sz w:val="26"/>
          <w:szCs w:val="26"/>
          <w:lang w:val="lt-LT"/>
        </w:rPr>
        <w:t>valdymo režimo veiksmai yra pagrindinis humanitarinės krizės šaltinis</w:t>
      </w:r>
      <w:r w:rsidR="0010071F" w:rsidRPr="00E5193C">
        <w:rPr>
          <w:rFonts w:ascii="Times New Roman" w:eastAsia="Calibri" w:hAnsi="Times New Roman"/>
          <w:sz w:val="26"/>
          <w:szCs w:val="26"/>
          <w:lang w:val="lt-LT"/>
        </w:rPr>
        <w:t>. Be to, politinės nepriklausomybės terminas negali būti laikomas valstybės valdymo režimo sinonimu</w:t>
      </w:r>
      <w:r w:rsidR="0010071F" w:rsidRPr="00E5193C">
        <w:rPr>
          <w:rFonts w:ascii="Times New Roman" w:eastAsia="Calibri" w:hAnsi="Times New Roman"/>
          <w:sz w:val="26"/>
          <w:szCs w:val="26"/>
          <w:vertAlign w:val="superscript"/>
          <w:lang w:val="lt-LT"/>
        </w:rPr>
        <w:footnoteReference w:id="443"/>
      </w:r>
      <w:r w:rsidR="0010071F" w:rsidRPr="00E5193C">
        <w:rPr>
          <w:rFonts w:ascii="Times New Roman" w:eastAsia="Calibri" w:hAnsi="Times New Roman"/>
          <w:sz w:val="26"/>
          <w:szCs w:val="26"/>
          <w:lang w:val="lt-LT"/>
        </w:rPr>
        <w:t>, o kiekvi</w:t>
      </w:r>
      <w:r w:rsidR="008C7763">
        <w:rPr>
          <w:rFonts w:ascii="Times New Roman" w:eastAsia="Calibri" w:hAnsi="Times New Roman"/>
          <w:sz w:val="26"/>
          <w:szCs w:val="26"/>
          <w:lang w:val="lt-LT"/>
        </w:rPr>
        <w:t>enas valdymo režimo pakeitimas –</w:t>
      </w:r>
      <w:r w:rsidR="0010071F" w:rsidRPr="00E5193C">
        <w:rPr>
          <w:rFonts w:ascii="Times New Roman" w:eastAsia="Calibri" w:hAnsi="Times New Roman"/>
          <w:sz w:val="26"/>
          <w:szCs w:val="26"/>
          <w:lang w:val="lt-LT"/>
        </w:rPr>
        <w:t xml:space="preserve"> valstybės politinės nepriklausomybės pažeidimu. </w:t>
      </w:r>
    </w:p>
    <w:p w:rsidR="00021EA1" w:rsidRDefault="00185A60" w:rsidP="0010071F">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Atsižvelgiant į tai, galima </w:t>
      </w:r>
      <w:r w:rsidR="002474AF" w:rsidRPr="00E5193C">
        <w:rPr>
          <w:rFonts w:ascii="Times New Roman" w:eastAsia="Calibri" w:hAnsi="Times New Roman"/>
          <w:sz w:val="26"/>
          <w:szCs w:val="26"/>
          <w:lang w:val="lt-LT"/>
        </w:rPr>
        <w:t>daryti prielaidą</w:t>
      </w:r>
      <w:r w:rsidRPr="00E5193C">
        <w:rPr>
          <w:rFonts w:ascii="Times New Roman" w:eastAsia="Calibri" w:hAnsi="Times New Roman"/>
          <w:sz w:val="26"/>
          <w:szCs w:val="26"/>
          <w:lang w:val="lt-LT"/>
        </w:rPr>
        <w:t xml:space="preserve">, jog humanitarinė intervencija nėra nukreipta prieš valstybės teritorinį vientisumą ir politinę nepriklausomybę. </w:t>
      </w:r>
      <w:r w:rsidR="0010071F" w:rsidRPr="00E5193C">
        <w:rPr>
          <w:rFonts w:ascii="Times New Roman" w:eastAsia="Calibri" w:hAnsi="Times New Roman"/>
          <w:sz w:val="26"/>
          <w:szCs w:val="26"/>
          <w:lang w:val="lt-LT"/>
        </w:rPr>
        <w:t>Nors valstybės, dalyvavusios JT Chartijos priėmime, ir neturėjo tikslo numatyti humanitarinės intervencijos išlygos (tai įrodo Chartijos</w:t>
      </w:r>
      <w:r w:rsidR="0010071F" w:rsidRPr="00E5193C">
        <w:rPr>
          <w:rFonts w:ascii="Times New Roman" w:eastAsia="Calibri" w:hAnsi="Times New Roman"/>
          <w:i/>
          <w:sz w:val="26"/>
          <w:szCs w:val="26"/>
          <w:lang w:val="lt-LT"/>
        </w:rPr>
        <w:t xml:space="preserve"> travaux preparatoires</w:t>
      </w:r>
      <w:r w:rsidR="0010071F" w:rsidRPr="00E5193C">
        <w:rPr>
          <w:rFonts w:ascii="Times New Roman" w:eastAsia="Calibri" w:hAnsi="Times New Roman"/>
          <w:sz w:val="26"/>
          <w:szCs w:val="26"/>
          <w:lang w:val="lt-LT"/>
        </w:rPr>
        <w:t xml:space="preserve"> analizė), </w:t>
      </w:r>
      <w:r w:rsidR="00413AEB" w:rsidRPr="00E5193C">
        <w:rPr>
          <w:rFonts w:ascii="Times New Roman" w:eastAsia="Calibri" w:hAnsi="Times New Roman"/>
          <w:sz w:val="26"/>
          <w:szCs w:val="26"/>
          <w:lang w:val="lt-LT"/>
        </w:rPr>
        <w:t>JT Chartija</w:t>
      </w:r>
      <w:r w:rsidR="0010071F" w:rsidRPr="00E5193C">
        <w:rPr>
          <w:rFonts w:ascii="Times New Roman" w:eastAsia="Calibri" w:hAnsi="Times New Roman"/>
          <w:sz w:val="26"/>
          <w:szCs w:val="26"/>
          <w:lang w:val="lt-LT"/>
        </w:rPr>
        <w:t xml:space="preserve"> negali būti suvokiama tik 1945 m. perspektyvoje. TTT laikosi nuomonės, jog įkurta institucija įgyja savo </w:t>
      </w:r>
      <w:r w:rsidR="00021EA1">
        <w:rPr>
          <w:rFonts w:ascii="Times New Roman" w:eastAsia="Calibri" w:hAnsi="Times New Roman"/>
          <w:sz w:val="26"/>
          <w:szCs w:val="26"/>
          <w:lang w:val="lt-LT"/>
        </w:rPr>
        <w:t>,,</w:t>
      </w:r>
      <w:r w:rsidR="0010071F" w:rsidRPr="00E5193C">
        <w:rPr>
          <w:rFonts w:ascii="Times New Roman" w:eastAsia="Calibri" w:hAnsi="Times New Roman"/>
          <w:sz w:val="26"/>
          <w:szCs w:val="26"/>
          <w:lang w:val="lt-LT"/>
        </w:rPr>
        <w:t>gyvenimą</w:t>
      </w:r>
      <w:r w:rsidR="00021EA1">
        <w:rPr>
          <w:rFonts w:ascii="Times New Roman" w:eastAsia="Calibri" w:hAnsi="Times New Roman"/>
          <w:sz w:val="26"/>
          <w:szCs w:val="26"/>
          <w:lang w:val="lt-LT"/>
        </w:rPr>
        <w:t>“</w:t>
      </w:r>
      <w:r w:rsidR="0010071F" w:rsidRPr="00E5193C">
        <w:rPr>
          <w:rFonts w:ascii="Times New Roman" w:eastAsia="Calibri" w:hAnsi="Times New Roman"/>
          <w:sz w:val="26"/>
          <w:szCs w:val="26"/>
          <w:lang w:val="lt-LT"/>
        </w:rPr>
        <w:t xml:space="preserve"> nepriklausomai nuo ją įkūrusių valstybių pirminių tikslų ir ji turi vystytis ne pagal ją įkūrusių šalių ketinimus, bet pagal tarptautinio gyvenimo realijas</w:t>
      </w:r>
      <w:r w:rsidR="0010071F" w:rsidRPr="00E5193C">
        <w:rPr>
          <w:rFonts w:ascii="Times New Roman" w:eastAsia="Calibri" w:hAnsi="Times New Roman"/>
          <w:sz w:val="26"/>
          <w:szCs w:val="26"/>
          <w:vertAlign w:val="superscript"/>
          <w:lang w:val="lt-LT"/>
        </w:rPr>
        <w:footnoteReference w:id="444"/>
      </w:r>
      <w:r w:rsidR="0010071F" w:rsidRPr="00E5193C">
        <w:rPr>
          <w:rFonts w:ascii="Times New Roman" w:eastAsia="Calibri" w:hAnsi="Times New Roman"/>
          <w:sz w:val="26"/>
          <w:szCs w:val="26"/>
          <w:lang w:val="lt-LT"/>
        </w:rPr>
        <w:t xml:space="preserve">. </w:t>
      </w:r>
    </w:p>
    <w:p w:rsidR="0010071F" w:rsidRPr="00E5193C" w:rsidRDefault="0010071F" w:rsidP="0010071F">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 xml:space="preserve">Tarptautinės valstybių bendrijos gyvenimo realijos įrodo, jog tarptautinėje erdvėje daugėja humanitarinių krizių, dėl kurių gali būti keliamas valstybės tiesioginės atsakomybės klausimas, todėl </w:t>
      </w:r>
      <w:r w:rsidR="00021EA1">
        <w:rPr>
          <w:rFonts w:ascii="Times New Roman" w:eastAsia="Calibri" w:hAnsi="Times New Roman"/>
          <w:sz w:val="26"/>
          <w:szCs w:val="26"/>
          <w:lang w:val="lt-LT"/>
        </w:rPr>
        <w:t xml:space="preserve">tokiu atveju </w:t>
      </w:r>
      <w:r w:rsidRPr="00E5193C">
        <w:rPr>
          <w:rFonts w:ascii="Times New Roman" w:eastAsia="Calibri" w:hAnsi="Times New Roman"/>
          <w:sz w:val="26"/>
          <w:szCs w:val="26"/>
          <w:lang w:val="lt-LT"/>
        </w:rPr>
        <w:t>pagarbos valstybės suverenitetui princ</w:t>
      </w:r>
      <w:r w:rsidR="00021EA1">
        <w:rPr>
          <w:rFonts w:ascii="Times New Roman" w:eastAsia="Calibri" w:hAnsi="Times New Roman"/>
          <w:sz w:val="26"/>
          <w:szCs w:val="26"/>
          <w:lang w:val="lt-LT"/>
        </w:rPr>
        <w:t>ipas negali suteikti valstybei</w:t>
      </w:r>
      <w:r w:rsidRPr="00E5193C">
        <w:rPr>
          <w:rFonts w:ascii="Times New Roman" w:eastAsia="Calibri" w:hAnsi="Times New Roman"/>
          <w:sz w:val="26"/>
          <w:szCs w:val="26"/>
          <w:lang w:val="lt-LT"/>
        </w:rPr>
        <w:t xml:space="preserve"> </w:t>
      </w:r>
      <w:r w:rsidR="00021EA1">
        <w:rPr>
          <w:rFonts w:ascii="Times New Roman" w:eastAsia="Calibri" w:hAnsi="Times New Roman"/>
          <w:sz w:val="26"/>
          <w:szCs w:val="26"/>
          <w:lang w:val="lt-LT"/>
        </w:rPr>
        <w:t xml:space="preserve">neribotos apsaugos nuo </w:t>
      </w:r>
      <w:r w:rsidRPr="00E5193C">
        <w:rPr>
          <w:rFonts w:ascii="Times New Roman" w:eastAsia="Calibri" w:hAnsi="Times New Roman"/>
          <w:sz w:val="26"/>
          <w:szCs w:val="26"/>
          <w:lang w:val="lt-LT"/>
        </w:rPr>
        <w:t>tarptautinės bendrijos pareigos apsaugoti įgyvendinimo</w:t>
      </w:r>
      <w:r w:rsidR="008C7763" w:rsidRPr="008C7763">
        <w:rPr>
          <w:rFonts w:ascii="Times New Roman" w:eastAsia="Calibri" w:hAnsi="Times New Roman"/>
          <w:sz w:val="26"/>
          <w:szCs w:val="26"/>
          <w:lang w:val="lt-LT"/>
        </w:rPr>
        <w:t xml:space="preserve"> </w:t>
      </w:r>
      <w:r w:rsidR="008C7763">
        <w:rPr>
          <w:rFonts w:ascii="Times New Roman" w:eastAsia="Calibri" w:hAnsi="Times New Roman"/>
          <w:sz w:val="26"/>
          <w:szCs w:val="26"/>
          <w:lang w:val="lt-LT"/>
        </w:rPr>
        <w:t>vykdant humanitarinę intervenciją</w:t>
      </w:r>
      <w:r w:rsidRPr="00E5193C">
        <w:rPr>
          <w:rFonts w:ascii="Times New Roman" w:eastAsia="Calibri" w:hAnsi="Times New Roman"/>
          <w:sz w:val="26"/>
          <w:szCs w:val="26"/>
          <w:lang w:val="lt-LT"/>
        </w:rPr>
        <w:t>.</w:t>
      </w:r>
    </w:p>
    <w:p w:rsidR="00A675F5" w:rsidRPr="00E5193C" w:rsidRDefault="00185A60" w:rsidP="00922617">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Be to, svarbiausia, jog humanitarinė intervencija </w:t>
      </w:r>
      <w:r w:rsidR="00221149" w:rsidRPr="00E5193C">
        <w:rPr>
          <w:rFonts w:ascii="Times New Roman" w:eastAsia="Calibri" w:hAnsi="Times New Roman"/>
          <w:sz w:val="26"/>
          <w:szCs w:val="26"/>
          <w:lang w:val="lt-LT"/>
        </w:rPr>
        <w:t xml:space="preserve">ne tik nėra nukreipta prieš valstybės teritorinį vientisumą ar politinę nepriklausomybę, bet ji </w:t>
      </w:r>
      <w:r w:rsidRPr="00E5193C">
        <w:rPr>
          <w:rFonts w:ascii="Times New Roman" w:eastAsia="Calibri" w:hAnsi="Times New Roman"/>
          <w:sz w:val="26"/>
          <w:szCs w:val="26"/>
          <w:lang w:val="lt-LT"/>
        </w:rPr>
        <w:t>įgyvendina JT tikslą užtikrinti žmogaus teisių apsaugą. Remia</w:t>
      </w:r>
      <w:r w:rsidR="008C7763">
        <w:rPr>
          <w:rFonts w:ascii="Times New Roman" w:eastAsia="Calibri" w:hAnsi="Times New Roman"/>
          <w:sz w:val="26"/>
          <w:szCs w:val="26"/>
          <w:lang w:val="lt-LT"/>
        </w:rPr>
        <w:t>ntis 1969 m. Vienos konvencijos</w:t>
      </w:r>
      <w:r w:rsidRPr="00E5193C">
        <w:rPr>
          <w:rFonts w:ascii="Times New Roman" w:eastAsia="Calibri" w:hAnsi="Times New Roman"/>
          <w:sz w:val="26"/>
          <w:szCs w:val="26"/>
          <w:lang w:val="lt-LT"/>
        </w:rPr>
        <w:t xml:space="preserve"> dėl sutarčių teisės</w:t>
      </w:r>
      <w:r w:rsidRPr="00E5193C">
        <w:rPr>
          <w:rFonts w:ascii="Times New Roman" w:eastAsia="Calibri" w:hAnsi="Times New Roman"/>
          <w:sz w:val="26"/>
          <w:szCs w:val="26"/>
          <w:vertAlign w:val="superscript"/>
          <w:lang w:val="lt-LT"/>
        </w:rPr>
        <w:footnoteReference w:id="445"/>
      </w:r>
      <w:r w:rsidRPr="00E5193C">
        <w:rPr>
          <w:rFonts w:ascii="Times New Roman" w:eastAsia="Calibri" w:hAnsi="Times New Roman"/>
          <w:sz w:val="26"/>
          <w:szCs w:val="26"/>
          <w:lang w:val="lt-LT"/>
        </w:rPr>
        <w:t xml:space="preserve"> (toliau – Vienos konvencija) 31 str. 1 d., tarptautinė sutartis turi būti aiškinama laikantis geros valios principų, taip pat atsižvelgiant į joje vartojamų sąvokų įprastinę reikšmę sutarties kontekste ir atsižvelgiant į sutarties objektą bei jos tikslą. JT Chartijos 2 str. 4 d. nustatytą ginkluotos jėgos panaudojimo draudimą būtina aiškinti taip, jog būtų įgyvendinamas pagrindinis sutarties tikslas</w:t>
      </w:r>
      <w:r w:rsidRPr="00E5193C">
        <w:rPr>
          <w:rFonts w:ascii="Times New Roman" w:eastAsia="Calibri" w:hAnsi="Times New Roman"/>
          <w:sz w:val="26"/>
          <w:szCs w:val="26"/>
          <w:vertAlign w:val="superscript"/>
          <w:lang w:val="lt-LT"/>
        </w:rPr>
        <w:footnoteReference w:id="446"/>
      </w:r>
      <w:r w:rsidRPr="00E5193C">
        <w:rPr>
          <w:rFonts w:ascii="Times New Roman" w:eastAsia="Calibri" w:hAnsi="Times New Roman"/>
          <w:sz w:val="26"/>
          <w:szCs w:val="26"/>
          <w:lang w:val="lt-LT"/>
        </w:rPr>
        <w:t xml:space="preserve">, t. y. </w:t>
      </w:r>
      <w:r w:rsidR="00221149" w:rsidRPr="00E5193C">
        <w:rPr>
          <w:rFonts w:ascii="Times New Roman" w:eastAsia="Calibri" w:hAnsi="Times New Roman"/>
          <w:sz w:val="26"/>
          <w:szCs w:val="26"/>
          <w:lang w:val="lt-LT"/>
        </w:rPr>
        <w:t xml:space="preserve">užtikrinta </w:t>
      </w:r>
      <w:r w:rsidRPr="00E5193C">
        <w:rPr>
          <w:rFonts w:ascii="Times New Roman" w:eastAsia="Calibri" w:hAnsi="Times New Roman"/>
          <w:sz w:val="26"/>
          <w:szCs w:val="26"/>
          <w:lang w:val="lt-LT"/>
        </w:rPr>
        <w:t>tarptautinė taika ir saugumas, nuo kurio</w:t>
      </w:r>
      <w:r w:rsidR="00021EA1">
        <w:rPr>
          <w:rFonts w:ascii="Times New Roman" w:eastAsia="Calibri" w:hAnsi="Times New Roman"/>
          <w:sz w:val="26"/>
          <w:szCs w:val="26"/>
          <w:lang w:val="lt-LT"/>
        </w:rPr>
        <w:t>, remiantis JT Saugumo Tarybos praktika ir atsižvelgiant į pareigos apsaugoti koncepciją,</w:t>
      </w:r>
      <w:r w:rsidRPr="00E5193C">
        <w:rPr>
          <w:rFonts w:ascii="Times New Roman" w:eastAsia="Calibri" w:hAnsi="Times New Roman"/>
          <w:sz w:val="26"/>
          <w:szCs w:val="26"/>
          <w:lang w:val="lt-LT"/>
        </w:rPr>
        <w:t xml:space="preserve"> neatsiejama yra ir žmogaus teisių apsa</w:t>
      </w:r>
      <w:r w:rsidR="00221149" w:rsidRPr="00E5193C">
        <w:rPr>
          <w:rFonts w:ascii="Times New Roman" w:eastAsia="Calibri" w:hAnsi="Times New Roman"/>
          <w:sz w:val="26"/>
          <w:szCs w:val="26"/>
          <w:lang w:val="lt-LT"/>
        </w:rPr>
        <w:t>uga humanitarinės krizės atveju</w:t>
      </w:r>
      <w:r w:rsidRPr="00E5193C">
        <w:rPr>
          <w:rFonts w:ascii="Times New Roman" w:eastAsia="Calibri" w:hAnsi="Times New Roman"/>
          <w:sz w:val="26"/>
          <w:szCs w:val="26"/>
          <w:lang w:val="lt-LT"/>
        </w:rPr>
        <w:t xml:space="preserve">. </w:t>
      </w:r>
      <w:r w:rsidR="006644EE" w:rsidRPr="00E5193C">
        <w:rPr>
          <w:rFonts w:ascii="Times New Roman" w:eastAsia="Calibri" w:hAnsi="Times New Roman"/>
          <w:sz w:val="26"/>
          <w:szCs w:val="26"/>
          <w:lang w:val="lt-LT"/>
        </w:rPr>
        <w:t>Todėl humanitarinė intervencija dėl savo hum</w:t>
      </w:r>
      <w:r w:rsidR="00021EA1">
        <w:rPr>
          <w:rFonts w:ascii="Times New Roman" w:eastAsia="Calibri" w:hAnsi="Times New Roman"/>
          <w:sz w:val="26"/>
          <w:szCs w:val="26"/>
          <w:lang w:val="lt-LT"/>
        </w:rPr>
        <w:t>anitarinio tikslo atitikimo JT ž</w:t>
      </w:r>
      <w:r w:rsidR="006644EE" w:rsidRPr="00E5193C">
        <w:rPr>
          <w:rFonts w:ascii="Times New Roman" w:eastAsia="Calibri" w:hAnsi="Times New Roman"/>
          <w:sz w:val="26"/>
          <w:szCs w:val="26"/>
          <w:lang w:val="lt-LT"/>
        </w:rPr>
        <w:t xml:space="preserve">mogaus teisių apsaugos tikslui negali būti laikoma ginkluotos jėgos panaudojimu, nesuderinamu su JT tikslais JT Chartijos 2 str. 4 d. kontekste. </w:t>
      </w:r>
    </w:p>
    <w:p w:rsidR="003C666C" w:rsidRPr="00021EA1" w:rsidRDefault="00221149" w:rsidP="00922617">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G</w:t>
      </w:r>
      <w:r w:rsidR="00922617" w:rsidRPr="00E5193C">
        <w:rPr>
          <w:rFonts w:ascii="Times New Roman" w:eastAsia="Calibri" w:hAnsi="Times New Roman"/>
          <w:sz w:val="26"/>
          <w:szCs w:val="26"/>
          <w:lang w:val="lt-LT"/>
        </w:rPr>
        <w:t>inkluotos jėgos naudojimo tarpvalstybiniuose santykiuose draudimas, yra pagrindinis tarptautinės taikos ir saugumo garantas, nes užtikrina valstybės apsaugą nuo užsienio valstybių agresijos</w:t>
      </w:r>
      <w:r w:rsidR="00390251" w:rsidRPr="00E5193C">
        <w:rPr>
          <w:rFonts w:ascii="Times New Roman" w:eastAsia="Times New Roman" w:hAnsi="Times New Roman"/>
          <w:i/>
          <w:sz w:val="26"/>
          <w:szCs w:val="26"/>
          <w:vertAlign w:val="superscript"/>
          <w:lang w:val="lt-LT" w:eastAsia="lt-LT"/>
        </w:rPr>
        <w:footnoteReference w:id="447"/>
      </w:r>
      <w:r w:rsidR="00922617" w:rsidRPr="00E5193C">
        <w:rPr>
          <w:rFonts w:ascii="Times New Roman" w:eastAsia="Calibri" w:hAnsi="Times New Roman"/>
          <w:sz w:val="26"/>
          <w:szCs w:val="26"/>
          <w:lang w:val="lt-LT"/>
        </w:rPr>
        <w:t xml:space="preserve">. </w:t>
      </w:r>
      <w:r w:rsidR="00390251">
        <w:rPr>
          <w:rFonts w:ascii="Times New Roman" w:eastAsia="Times New Roman" w:hAnsi="Times New Roman"/>
          <w:sz w:val="26"/>
          <w:szCs w:val="26"/>
          <w:lang w:val="lt-LT" w:eastAsia="lt-LT"/>
        </w:rPr>
        <w:t xml:space="preserve">Bet </w:t>
      </w:r>
      <w:r w:rsidR="00922617" w:rsidRPr="00E5193C">
        <w:rPr>
          <w:rFonts w:ascii="Times New Roman" w:eastAsia="Times New Roman" w:hAnsi="Times New Roman"/>
          <w:i/>
          <w:sz w:val="26"/>
          <w:szCs w:val="26"/>
          <w:lang w:val="lt-LT" w:eastAsia="lt-LT"/>
        </w:rPr>
        <w:t>Ginkluotų veiksmų Konge</w:t>
      </w:r>
      <w:r w:rsidR="00922617" w:rsidRPr="00E5193C">
        <w:rPr>
          <w:rFonts w:ascii="Times New Roman" w:eastAsia="Times New Roman" w:hAnsi="Times New Roman"/>
          <w:i/>
          <w:sz w:val="26"/>
          <w:szCs w:val="26"/>
          <w:vertAlign w:val="superscript"/>
          <w:lang w:val="lt-LT" w:eastAsia="lt-LT"/>
        </w:rPr>
        <w:footnoteReference w:id="448"/>
      </w:r>
      <w:r w:rsidR="00922617" w:rsidRPr="00E5193C">
        <w:rPr>
          <w:rFonts w:ascii="Times New Roman" w:eastAsia="Times New Roman" w:hAnsi="Times New Roman"/>
          <w:i/>
          <w:sz w:val="26"/>
          <w:szCs w:val="26"/>
          <w:lang w:val="lt-LT" w:eastAsia="lt-LT"/>
        </w:rPr>
        <w:t xml:space="preserve"> </w:t>
      </w:r>
      <w:r w:rsidR="00922617" w:rsidRPr="00E5193C">
        <w:rPr>
          <w:rFonts w:ascii="Times New Roman" w:eastAsia="Times New Roman" w:hAnsi="Times New Roman"/>
          <w:sz w:val="26"/>
          <w:szCs w:val="26"/>
          <w:lang w:val="lt-LT" w:eastAsia="lt-LT"/>
        </w:rPr>
        <w:t xml:space="preserve">byloje </w:t>
      </w:r>
      <w:r w:rsidR="002474AF" w:rsidRPr="00E5193C">
        <w:rPr>
          <w:rFonts w:ascii="Times New Roman" w:eastAsia="Times New Roman" w:hAnsi="Times New Roman"/>
          <w:sz w:val="26"/>
          <w:szCs w:val="26"/>
          <w:lang w:val="lt-LT" w:eastAsia="lt-LT"/>
        </w:rPr>
        <w:t xml:space="preserve">TTT </w:t>
      </w:r>
      <w:r w:rsidR="00922617" w:rsidRPr="00E5193C">
        <w:rPr>
          <w:rFonts w:ascii="Times New Roman" w:eastAsia="Times New Roman" w:hAnsi="Times New Roman"/>
          <w:sz w:val="26"/>
          <w:szCs w:val="26"/>
          <w:lang w:val="lt-LT" w:eastAsia="lt-LT"/>
        </w:rPr>
        <w:t xml:space="preserve">konstatavo, jog neteisėtas ginkluotos jėgos panaudojimas buvo tokios apimties ir trukmės, kad gali būti </w:t>
      </w:r>
      <w:r w:rsidR="0042358E" w:rsidRPr="00E5193C">
        <w:rPr>
          <w:rFonts w:ascii="Times New Roman" w:eastAsia="Times New Roman" w:hAnsi="Times New Roman"/>
          <w:sz w:val="26"/>
          <w:szCs w:val="26"/>
          <w:lang w:val="lt-LT" w:eastAsia="lt-LT"/>
        </w:rPr>
        <w:t>laikomas</w:t>
      </w:r>
      <w:r w:rsidR="002474AF" w:rsidRPr="00E5193C">
        <w:rPr>
          <w:rFonts w:ascii="Times New Roman" w:eastAsia="Times New Roman" w:hAnsi="Times New Roman"/>
          <w:sz w:val="26"/>
          <w:szCs w:val="26"/>
          <w:lang w:val="lt-LT" w:eastAsia="lt-LT"/>
        </w:rPr>
        <w:t xml:space="preserve"> sunkiu</w:t>
      </w:r>
      <w:r w:rsidR="00922617" w:rsidRPr="00E5193C">
        <w:rPr>
          <w:rFonts w:ascii="Times New Roman" w:eastAsia="Times New Roman" w:hAnsi="Times New Roman"/>
          <w:sz w:val="26"/>
          <w:szCs w:val="26"/>
          <w:lang w:val="lt-LT" w:eastAsia="lt-LT"/>
        </w:rPr>
        <w:t xml:space="preserve"> JT Chartijos 2 str. 4 </w:t>
      </w:r>
      <w:r w:rsidR="00922617" w:rsidRPr="00E5193C">
        <w:rPr>
          <w:rFonts w:ascii="Times New Roman" w:eastAsia="Times New Roman" w:hAnsi="Times New Roman"/>
          <w:sz w:val="26"/>
          <w:szCs w:val="26"/>
          <w:lang w:val="lt-LT" w:eastAsia="lt-LT"/>
        </w:rPr>
        <w:lastRenderedPageBreak/>
        <w:t>d. pažeidim</w:t>
      </w:r>
      <w:r w:rsidR="0042358E" w:rsidRPr="00E5193C">
        <w:rPr>
          <w:rFonts w:ascii="Times New Roman" w:eastAsia="Times New Roman" w:hAnsi="Times New Roman"/>
          <w:sz w:val="26"/>
          <w:szCs w:val="26"/>
          <w:lang w:val="lt-LT" w:eastAsia="lt-LT"/>
        </w:rPr>
        <w:t>u</w:t>
      </w:r>
      <w:r w:rsidR="00922617" w:rsidRPr="00E5193C">
        <w:rPr>
          <w:rFonts w:ascii="Times New Roman" w:eastAsia="Times New Roman" w:hAnsi="Times New Roman"/>
          <w:sz w:val="26"/>
          <w:szCs w:val="26"/>
          <w:vertAlign w:val="superscript"/>
          <w:lang w:val="lt-LT" w:eastAsia="lt-LT"/>
        </w:rPr>
        <w:footnoteReference w:id="449"/>
      </w:r>
      <w:r w:rsidR="00021EA1">
        <w:rPr>
          <w:rFonts w:ascii="Times New Roman" w:eastAsia="Times New Roman" w:hAnsi="Times New Roman"/>
          <w:sz w:val="26"/>
          <w:szCs w:val="26"/>
          <w:lang w:val="lt-LT" w:eastAsia="lt-LT"/>
        </w:rPr>
        <w:t xml:space="preserve">. </w:t>
      </w:r>
      <w:r w:rsidR="00922617" w:rsidRPr="00E5193C">
        <w:rPr>
          <w:rFonts w:ascii="Times New Roman" w:eastAsia="Times New Roman" w:hAnsi="Times New Roman"/>
          <w:sz w:val="26"/>
          <w:szCs w:val="26"/>
          <w:lang w:val="lt-LT" w:eastAsia="lt-LT"/>
        </w:rPr>
        <w:t>Vadinasi</w:t>
      </w:r>
      <w:r w:rsidR="00390251">
        <w:rPr>
          <w:rFonts w:ascii="Times New Roman" w:eastAsia="Times New Roman" w:hAnsi="Times New Roman"/>
          <w:sz w:val="26"/>
          <w:szCs w:val="26"/>
          <w:lang w:val="lt-LT" w:eastAsia="lt-LT"/>
        </w:rPr>
        <w:t>,</w:t>
      </w:r>
      <w:r w:rsidR="00922617" w:rsidRPr="00E5193C">
        <w:rPr>
          <w:rFonts w:ascii="Times New Roman" w:eastAsia="Times New Roman" w:hAnsi="Times New Roman"/>
          <w:sz w:val="26"/>
          <w:szCs w:val="26"/>
          <w:lang w:val="lt-LT" w:eastAsia="lt-LT"/>
        </w:rPr>
        <w:t xml:space="preserve"> siekiant konstatuoti JT Chartijos 2 str. 4 d.</w:t>
      </w:r>
      <w:r w:rsidR="00390251">
        <w:rPr>
          <w:rFonts w:ascii="Times New Roman" w:eastAsia="Times New Roman" w:hAnsi="Times New Roman"/>
          <w:sz w:val="26"/>
          <w:szCs w:val="26"/>
          <w:lang w:val="lt-LT" w:eastAsia="lt-LT"/>
        </w:rPr>
        <w:t xml:space="preserve"> pažeidimą, reikia nustatyti, jog</w:t>
      </w:r>
      <w:r w:rsidR="00922617" w:rsidRPr="00E5193C">
        <w:rPr>
          <w:rFonts w:ascii="Times New Roman" w:eastAsia="Times New Roman" w:hAnsi="Times New Roman"/>
          <w:sz w:val="26"/>
          <w:szCs w:val="26"/>
          <w:lang w:val="lt-LT" w:eastAsia="lt-LT"/>
        </w:rPr>
        <w:t xml:space="preserve"> ginkluotos jėgos panaudoj</w:t>
      </w:r>
      <w:r w:rsidR="00736E0E" w:rsidRPr="00E5193C">
        <w:rPr>
          <w:rFonts w:ascii="Times New Roman" w:eastAsia="Times New Roman" w:hAnsi="Times New Roman"/>
          <w:sz w:val="26"/>
          <w:szCs w:val="26"/>
          <w:lang w:val="lt-LT" w:eastAsia="lt-LT"/>
        </w:rPr>
        <w:t>imas buvo atitinkamos trukmės bei</w:t>
      </w:r>
      <w:r w:rsidR="00922617" w:rsidRPr="00E5193C">
        <w:rPr>
          <w:rFonts w:ascii="Times New Roman" w:eastAsia="Times New Roman" w:hAnsi="Times New Roman"/>
          <w:sz w:val="26"/>
          <w:szCs w:val="26"/>
          <w:lang w:val="lt-LT" w:eastAsia="lt-LT"/>
        </w:rPr>
        <w:t xml:space="preserve"> sunkumo, kad būtų pažeistas valst</w:t>
      </w:r>
      <w:r w:rsidR="00390251">
        <w:rPr>
          <w:rFonts w:ascii="Times New Roman" w:eastAsia="Times New Roman" w:hAnsi="Times New Roman"/>
          <w:sz w:val="26"/>
          <w:szCs w:val="26"/>
          <w:lang w:val="lt-LT" w:eastAsia="lt-LT"/>
        </w:rPr>
        <w:t xml:space="preserve">ybės teritorinis vientisumas ar </w:t>
      </w:r>
      <w:r w:rsidR="00922617" w:rsidRPr="00E5193C">
        <w:rPr>
          <w:rFonts w:ascii="Times New Roman" w:eastAsia="Times New Roman" w:hAnsi="Times New Roman"/>
          <w:sz w:val="26"/>
          <w:szCs w:val="26"/>
          <w:lang w:val="lt-LT" w:eastAsia="lt-LT"/>
        </w:rPr>
        <w:t>politinė nepriklausomybė</w:t>
      </w:r>
      <w:r w:rsidR="00390251">
        <w:rPr>
          <w:rFonts w:ascii="Times New Roman" w:eastAsia="Times New Roman" w:hAnsi="Times New Roman"/>
          <w:sz w:val="26"/>
          <w:szCs w:val="26"/>
          <w:lang w:val="lt-LT" w:eastAsia="lt-LT"/>
        </w:rPr>
        <w:t xml:space="preserve"> ir jis būtų laikomas nesuderinamu su JT tikslais</w:t>
      </w:r>
      <w:r w:rsidR="00922617" w:rsidRPr="00E5193C">
        <w:rPr>
          <w:rFonts w:ascii="Times New Roman" w:eastAsia="Times New Roman" w:hAnsi="Times New Roman"/>
          <w:sz w:val="26"/>
          <w:szCs w:val="26"/>
          <w:lang w:val="lt-LT" w:eastAsia="lt-LT"/>
        </w:rPr>
        <w:t xml:space="preserve">. </w:t>
      </w:r>
      <w:r w:rsidR="00222395" w:rsidRPr="00E5193C">
        <w:rPr>
          <w:rFonts w:ascii="Times New Roman" w:eastAsia="Times New Roman" w:hAnsi="Times New Roman"/>
          <w:sz w:val="26"/>
          <w:szCs w:val="26"/>
          <w:lang w:val="lt-LT" w:eastAsia="lt-LT"/>
        </w:rPr>
        <w:t xml:space="preserve">Šią išvadą patvirtina ir </w:t>
      </w:r>
      <w:r w:rsidR="003C666C" w:rsidRPr="00E5193C">
        <w:rPr>
          <w:rFonts w:ascii="Times New Roman" w:eastAsia="Times New Roman" w:hAnsi="Times New Roman"/>
          <w:sz w:val="26"/>
          <w:szCs w:val="26"/>
          <w:lang w:val="lt-LT" w:eastAsia="lt-LT"/>
        </w:rPr>
        <w:t>R</w:t>
      </w:r>
      <w:r w:rsidR="00222395" w:rsidRPr="00E5193C">
        <w:rPr>
          <w:rFonts w:ascii="Times New Roman" w:eastAsia="Times New Roman" w:hAnsi="Times New Roman"/>
          <w:sz w:val="26"/>
          <w:szCs w:val="26"/>
          <w:lang w:val="lt-LT" w:eastAsia="lt-LT"/>
        </w:rPr>
        <w:t xml:space="preserve">ezoliucijos dėl agresijos apibrėžimo 2 str., kuris nustato, jog ginkluotos jėgos panaudojimas yra </w:t>
      </w:r>
      <w:r w:rsidR="00222395" w:rsidRPr="00E5193C">
        <w:rPr>
          <w:rFonts w:ascii="Times New Roman" w:eastAsia="Times New Roman" w:hAnsi="Times New Roman"/>
          <w:i/>
          <w:sz w:val="26"/>
          <w:szCs w:val="26"/>
          <w:lang w:val="lt-LT" w:eastAsia="lt-LT"/>
        </w:rPr>
        <w:t>prima facie</w:t>
      </w:r>
      <w:r w:rsidR="00222395" w:rsidRPr="00E5193C">
        <w:rPr>
          <w:rFonts w:ascii="Times New Roman" w:eastAsia="Times New Roman" w:hAnsi="Times New Roman"/>
          <w:sz w:val="26"/>
          <w:szCs w:val="26"/>
          <w:lang w:val="lt-LT" w:eastAsia="lt-LT"/>
        </w:rPr>
        <w:t xml:space="preserve"> agresijos įrodymas, bet </w:t>
      </w:r>
      <w:r w:rsidR="00A675F5" w:rsidRPr="00E5193C">
        <w:rPr>
          <w:rFonts w:ascii="Times New Roman" w:eastAsia="Times New Roman" w:hAnsi="Times New Roman"/>
          <w:sz w:val="26"/>
          <w:szCs w:val="26"/>
          <w:lang w:val="lt-LT" w:eastAsia="lt-LT"/>
        </w:rPr>
        <w:t xml:space="preserve">JT </w:t>
      </w:r>
      <w:r w:rsidR="00222395" w:rsidRPr="00E5193C">
        <w:rPr>
          <w:rFonts w:ascii="Times New Roman" w:eastAsia="Times New Roman" w:hAnsi="Times New Roman"/>
          <w:sz w:val="26"/>
          <w:szCs w:val="26"/>
          <w:lang w:val="lt-LT" w:eastAsia="lt-LT"/>
        </w:rPr>
        <w:t>Saugumo Taryba gali pripažinti, jog konkretus ginkluotos jėgos panaudojimas nėra agresija dėl to, jog tokie veiksmai arba jų sukeltos pasekmės yra nepakankamo sunkumo.</w:t>
      </w:r>
      <w:r w:rsidR="006D26F2" w:rsidRPr="00E5193C">
        <w:rPr>
          <w:rFonts w:ascii="Times New Roman" w:eastAsia="Times New Roman" w:hAnsi="Times New Roman"/>
          <w:sz w:val="26"/>
          <w:szCs w:val="26"/>
          <w:lang w:val="lt-LT" w:eastAsia="lt-LT"/>
        </w:rPr>
        <w:t xml:space="preserve"> </w:t>
      </w:r>
    </w:p>
    <w:p w:rsidR="00506ED5" w:rsidRPr="00E5193C" w:rsidRDefault="00390251" w:rsidP="00CD251C">
      <w:pPr>
        <w:spacing w:after="0" w:line="360" w:lineRule="auto"/>
        <w:ind w:firstLine="720"/>
        <w:jc w:val="both"/>
        <w:rPr>
          <w:rFonts w:ascii="Times New Roman" w:eastAsia="Times New Roman" w:hAnsi="Times New Roman"/>
          <w:sz w:val="26"/>
          <w:szCs w:val="26"/>
          <w:lang w:val="lt-LT" w:eastAsia="lt-LT"/>
        </w:rPr>
      </w:pPr>
      <w:r>
        <w:rPr>
          <w:rFonts w:ascii="Times New Roman" w:eastAsia="Times New Roman" w:hAnsi="Times New Roman"/>
          <w:sz w:val="26"/>
          <w:szCs w:val="26"/>
          <w:lang w:val="lt-LT" w:eastAsia="lt-LT"/>
        </w:rPr>
        <w:t>Atsižvelgiant į tai,</w:t>
      </w:r>
      <w:r w:rsidR="00A675F5" w:rsidRPr="00E5193C">
        <w:rPr>
          <w:rFonts w:ascii="Times New Roman" w:eastAsia="Times New Roman" w:hAnsi="Times New Roman"/>
          <w:sz w:val="26"/>
          <w:szCs w:val="26"/>
          <w:lang w:val="lt-LT" w:eastAsia="lt-LT"/>
        </w:rPr>
        <w:t xml:space="preserve"> jog humanitarinė intervencija</w:t>
      </w:r>
      <w:r>
        <w:rPr>
          <w:rFonts w:ascii="Times New Roman" w:eastAsia="Times New Roman" w:hAnsi="Times New Roman"/>
          <w:sz w:val="26"/>
          <w:szCs w:val="26"/>
          <w:lang w:val="lt-LT" w:eastAsia="lt-LT"/>
        </w:rPr>
        <w:t xml:space="preserve"> yra trumpalaikis ginkluotos jėgos panaudojimas, kuris</w:t>
      </w:r>
      <w:r w:rsidR="00A675F5" w:rsidRPr="00E5193C">
        <w:rPr>
          <w:rFonts w:ascii="Times New Roman" w:eastAsia="Times New Roman" w:hAnsi="Times New Roman"/>
          <w:sz w:val="26"/>
          <w:szCs w:val="26"/>
          <w:lang w:val="lt-LT" w:eastAsia="lt-LT"/>
        </w:rPr>
        <w:t xml:space="preserve"> nėra nukreipta</w:t>
      </w:r>
      <w:r>
        <w:rPr>
          <w:rFonts w:ascii="Times New Roman" w:eastAsia="Times New Roman" w:hAnsi="Times New Roman"/>
          <w:sz w:val="26"/>
          <w:szCs w:val="26"/>
          <w:lang w:val="lt-LT" w:eastAsia="lt-LT"/>
        </w:rPr>
        <w:t>s</w:t>
      </w:r>
      <w:r w:rsidR="00A675F5" w:rsidRPr="00E5193C">
        <w:rPr>
          <w:rFonts w:ascii="Times New Roman" w:eastAsia="Times New Roman" w:hAnsi="Times New Roman"/>
          <w:sz w:val="26"/>
          <w:szCs w:val="26"/>
          <w:lang w:val="lt-LT" w:eastAsia="lt-LT"/>
        </w:rPr>
        <w:t xml:space="preserve"> prieš valstybės teritorinį vientisumą, jos politinę nepriklausomybę ir s</w:t>
      </w:r>
      <w:r w:rsidR="00CD251C" w:rsidRPr="00E5193C">
        <w:rPr>
          <w:rFonts w:ascii="Times New Roman" w:eastAsia="Times New Roman" w:hAnsi="Times New Roman"/>
          <w:sz w:val="26"/>
          <w:szCs w:val="26"/>
          <w:lang w:val="lt-LT" w:eastAsia="lt-LT"/>
        </w:rPr>
        <w:t>varbiausia, įgyvendina JT tikslu</w:t>
      </w:r>
      <w:r w:rsidR="00A675F5" w:rsidRPr="00E5193C">
        <w:rPr>
          <w:rFonts w:ascii="Times New Roman" w:eastAsia="Times New Roman" w:hAnsi="Times New Roman"/>
          <w:sz w:val="26"/>
          <w:szCs w:val="26"/>
          <w:lang w:val="lt-LT" w:eastAsia="lt-LT"/>
        </w:rPr>
        <w:t>s palaikyti tarptautinę taiką ir saugumą bei užtikrinti žmogau</w:t>
      </w:r>
      <w:r>
        <w:rPr>
          <w:rFonts w:ascii="Times New Roman" w:eastAsia="Times New Roman" w:hAnsi="Times New Roman"/>
          <w:sz w:val="26"/>
          <w:szCs w:val="26"/>
          <w:lang w:val="lt-LT" w:eastAsia="lt-LT"/>
        </w:rPr>
        <w:t xml:space="preserve">s teisių apsaugą, </w:t>
      </w:r>
      <w:r w:rsidR="00CD251C" w:rsidRPr="00E5193C">
        <w:rPr>
          <w:rFonts w:ascii="Times New Roman" w:eastAsia="Times New Roman" w:hAnsi="Times New Roman"/>
          <w:sz w:val="26"/>
          <w:szCs w:val="26"/>
          <w:lang w:val="lt-LT" w:eastAsia="lt-LT"/>
        </w:rPr>
        <w:t>galima daryti prielaidą, jog humanitarinė intervencija gali būti laikoma suderinama su JT Chartijos 2 str. 4 d. Vis dėlto, JT Chartijos 2 str. 4 d. turi būti aiškinama atsižvelgiant į su ja susijusias kitas JT Chartijos nuostatas, t. y. JT Chartijos 51 ir 42 str.</w:t>
      </w:r>
      <w:r w:rsidR="00CD251C" w:rsidRPr="00E5193C">
        <w:rPr>
          <w:rStyle w:val="Puslapioinaosnuoroda"/>
          <w:rFonts w:ascii="Times New Roman" w:eastAsia="Times New Roman" w:hAnsi="Times New Roman"/>
          <w:sz w:val="26"/>
          <w:szCs w:val="26"/>
          <w:lang w:val="lt-LT" w:eastAsia="lt-LT"/>
        </w:rPr>
        <w:footnoteReference w:id="450"/>
      </w:r>
      <w:r w:rsidR="00CD251C" w:rsidRPr="00E5193C">
        <w:rPr>
          <w:rFonts w:ascii="Times New Roman" w:eastAsia="Times New Roman" w:hAnsi="Times New Roman"/>
          <w:sz w:val="26"/>
          <w:szCs w:val="26"/>
          <w:lang w:val="lt-LT" w:eastAsia="lt-LT"/>
        </w:rPr>
        <w:t xml:space="preserve"> </w:t>
      </w:r>
      <w:bookmarkStart w:id="38" w:name="_Toc319329763"/>
    </w:p>
    <w:p w:rsidR="00CD251C" w:rsidRPr="00E5193C" w:rsidRDefault="00CD251C" w:rsidP="00CD251C">
      <w:pPr>
        <w:spacing w:after="0" w:line="360" w:lineRule="auto"/>
        <w:ind w:firstLine="720"/>
        <w:jc w:val="both"/>
        <w:rPr>
          <w:rFonts w:ascii="Times New Roman" w:eastAsia="Times New Roman" w:hAnsi="Times New Roman"/>
          <w:sz w:val="26"/>
          <w:szCs w:val="26"/>
          <w:lang w:val="lt-LT" w:eastAsia="lt-LT"/>
        </w:rPr>
      </w:pPr>
    </w:p>
    <w:p w:rsidR="00922617" w:rsidRPr="00E5193C" w:rsidRDefault="00922617" w:rsidP="005C78C7">
      <w:pPr>
        <w:pStyle w:val="Antrat3"/>
        <w:numPr>
          <w:ilvl w:val="1"/>
          <w:numId w:val="21"/>
        </w:numPr>
        <w:jc w:val="center"/>
        <w:rPr>
          <w:sz w:val="26"/>
          <w:szCs w:val="26"/>
        </w:rPr>
      </w:pPr>
      <w:bookmarkStart w:id="39" w:name="_Toc321147795"/>
      <w:bookmarkStart w:id="40" w:name="_Toc331936249"/>
      <w:r w:rsidRPr="00E5193C">
        <w:rPr>
          <w:sz w:val="26"/>
          <w:szCs w:val="26"/>
        </w:rPr>
        <w:t xml:space="preserve">Humanitarinė intervencija ir </w:t>
      </w:r>
      <w:bookmarkEnd w:id="38"/>
      <w:r w:rsidRPr="00E5193C">
        <w:rPr>
          <w:sz w:val="26"/>
          <w:szCs w:val="26"/>
        </w:rPr>
        <w:t>JT Chartijos 51 str.</w:t>
      </w:r>
      <w:bookmarkEnd w:id="39"/>
      <w:bookmarkEnd w:id="40"/>
    </w:p>
    <w:p w:rsidR="00922617" w:rsidRPr="00E5193C" w:rsidRDefault="00922617" w:rsidP="00922617">
      <w:pPr>
        <w:spacing w:after="0" w:line="360" w:lineRule="auto"/>
        <w:ind w:left="709"/>
        <w:jc w:val="center"/>
        <w:rPr>
          <w:rFonts w:ascii="Times New Roman" w:eastAsia="Calibri" w:hAnsi="Times New Roman"/>
          <w:sz w:val="26"/>
          <w:szCs w:val="26"/>
          <w:lang w:val="lt-LT"/>
        </w:rPr>
      </w:pPr>
    </w:p>
    <w:p w:rsidR="006A41FF" w:rsidRPr="00E5193C" w:rsidRDefault="00CD251C" w:rsidP="006A41FF">
      <w:pPr>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JT Chartijos 51 str.</w:t>
      </w:r>
      <w:r w:rsidR="00922617" w:rsidRPr="00E5193C">
        <w:rPr>
          <w:rFonts w:ascii="Times New Roman" w:hAnsi="Times New Roman"/>
          <w:sz w:val="26"/>
          <w:szCs w:val="26"/>
          <w:lang w:val="lt-LT"/>
        </w:rPr>
        <w:t xml:space="preserve"> nustato, jog jokia </w:t>
      </w:r>
      <w:r w:rsidR="003E7244" w:rsidRPr="00E5193C">
        <w:rPr>
          <w:rFonts w:ascii="Times New Roman" w:hAnsi="Times New Roman"/>
          <w:sz w:val="26"/>
          <w:szCs w:val="26"/>
          <w:lang w:val="lt-LT"/>
        </w:rPr>
        <w:t xml:space="preserve">JT </w:t>
      </w:r>
      <w:r w:rsidR="00922617" w:rsidRPr="00E5193C">
        <w:rPr>
          <w:rFonts w:ascii="Times New Roman" w:hAnsi="Times New Roman"/>
          <w:sz w:val="26"/>
          <w:szCs w:val="26"/>
          <w:lang w:val="lt-LT"/>
        </w:rPr>
        <w:t xml:space="preserve">Chartijos nuostata ,,neriboja prigimtinės teisės imtis individualios ar kolektyvinės savigynos, jei įvykdomas JT narės ginkluotas užpuolimas, tol, kol </w:t>
      </w:r>
      <w:r w:rsidRPr="00E5193C">
        <w:rPr>
          <w:rFonts w:ascii="Times New Roman" w:hAnsi="Times New Roman"/>
          <w:sz w:val="26"/>
          <w:szCs w:val="26"/>
          <w:lang w:val="lt-LT"/>
        </w:rPr>
        <w:t xml:space="preserve">JT </w:t>
      </w:r>
      <w:r w:rsidR="00922617" w:rsidRPr="00E5193C">
        <w:rPr>
          <w:rFonts w:ascii="Times New Roman" w:hAnsi="Times New Roman"/>
          <w:sz w:val="26"/>
          <w:szCs w:val="26"/>
          <w:lang w:val="lt-LT"/>
        </w:rPr>
        <w:t xml:space="preserve">Saugumo Taryba nesiima būtinų priemonių tarptautinei taikai ir saugumui palaikyti”. </w:t>
      </w:r>
    </w:p>
    <w:p w:rsidR="00CE6D74" w:rsidRPr="00E5193C" w:rsidRDefault="006A41FF" w:rsidP="006A4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Nuo JT Chartijos įsigaliojimo valstybės rėmėsi ir vis dar remiasi JT Chartijos 51 str. siekdamos pateisinti ginkluotos jėgos panaudojimą turint tikslą apsaugoti kitos valstybės teritorijoje esančius savo piliečius. Tokią </w:t>
      </w:r>
      <w:r w:rsidRPr="00E5193C">
        <w:rPr>
          <w:rFonts w:ascii="Times New Roman" w:hAnsi="Times New Roman"/>
          <w:sz w:val="26"/>
          <w:szCs w:val="26"/>
          <w:lang w:val="lt-LT"/>
        </w:rPr>
        <w:lastRenderedPageBreak/>
        <w:t>intervenciją Y. Tyagi laiko ,,pirmosios kartos”</w:t>
      </w:r>
      <w:r w:rsidRPr="00E5193C">
        <w:rPr>
          <w:rFonts w:ascii="Times New Roman" w:hAnsi="Times New Roman"/>
          <w:sz w:val="26"/>
          <w:szCs w:val="26"/>
          <w:vertAlign w:val="superscript"/>
          <w:lang w:val="lt-LT"/>
        </w:rPr>
        <w:footnoteReference w:id="451"/>
      </w:r>
      <w:r w:rsidRPr="00E5193C">
        <w:rPr>
          <w:rFonts w:ascii="Times New Roman" w:hAnsi="Times New Roman"/>
          <w:sz w:val="26"/>
          <w:szCs w:val="26"/>
          <w:lang w:val="lt-LT"/>
        </w:rPr>
        <w:t xml:space="preserve"> humanitarine intervencija, kuri atsirado tada, kai ginkluotos jėgos panaudojimas tarptautiniuose santykiuose nebuvo draudžiamas, bet išliko ir po JT Chartijos įsigaliojimo</w:t>
      </w:r>
      <w:r w:rsidRPr="00E5193C">
        <w:rPr>
          <w:rFonts w:ascii="Times New Roman" w:hAnsi="Times New Roman"/>
          <w:sz w:val="26"/>
          <w:szCs w:val="26"/>
          <w:vertAlign w:val="superscript"/>
          <w:lang w:val="lt-LT"/>
        </w:rPr>
        <w:footnoteReference w:id="452"/>
      </w:r>
      <w:r w:rsidRPr="00E5193C">
        <w:rPr>
          <w:rFonts w:ascii="Times New Roman" w:hAnsi="Times New Roman"/>
          <w:sz w:val="26"/>
          <w:szCs w:val="26"/>
          <w:lang w:val="lt-LT"/>
        </w:rPr>
        <w:t xml:space="preserve">. </w:t>
      </w:r>
    </w:p>
    <w:p w:rsidR="00CE6D74" w:rsidRPr="00E5193C" w:rsidRDefault="009470F2" w:rsidP="00922617">
      <w:pPr>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Pagrindinis argumentas dėl piliečių apsaugos doktrinos suderinamumo su savigynos samprata tarptautinėje teisėje</w:t>
      </w:r>
      <w:r w:rsidR="00922617" w:rsidRPr="00E5193C">
        <w:rPr>
          <w:rFonts w:ascii="Times New Roman" w:hAnsi="Times New Roman"/>
          <w:sz w:val="26"/>
          <w:szCs w:val="26"/>
          <w:lang w:val="lt-LT"/>
        </w:rPr>
        <w:t xml:space="preserve"> yra tas, jog gink</w:t>
      </w:r>
      <w:r w:rsidRPr="00E5193C">
        <w:rPr>
          <w:rFonts w:ascii="Times New Roman" w:hAnsi="Times New Roman"/>
          <w:sz w:val="26"/>
          <w:szCs w:val="26"/>
          <w:lang w:val="lt-LT"/>
        </w:rPr>
        <w:t xml:space="preserve">luotas piliečių užpuolimas </w:t>
      </w:r>
      <w:r w:rsidR="00CE6D74" w:rsidRPr="00E5193C">
        <w:rPr>
          <w:rFonts w:ascii="Times New Roman" w:hAnsi="Times New Roman"/>
          <w:sz w:val="26"/>
          <w:szCs w:val="26"/>
          <w:lang w:val="lt-LT"/>
        </w:rPr>
        <w:t>gali būti laikomas</w:t>
      </w:r>
      <w:r w:rsidRPr="00E5193C">
        <w:rPr>
          <w:rFonts w:ascii="Times New Roman" w:hAnsi="Times New Roman"/>
          <w:sz w:val="26"/>
          <w:szCs w:val="26"/>
          <w:lang w:val="lt-LT"/>
        </w:rPr>
        <w:t xml:space="preserve"> </w:t>
      </w:r>
      <w:r w:rsidR="00922617" w:rsidRPr="00E5193C">
        <w:rPr>
          <w:rFonts w:ascii="Times New Roman" w:hAnsi="Times New Roman"/>
          <w:sz w:val="26"/>
          <w:szCs w:val="26"/>
          <w:lang w:val="lt-LT"/>
        </w:rPr>
        <w:t>auk</w:t>
      </w:r>
      <w:r w:rsidRPr="00E5193C">
        <w:rPr>
          <w:rFonts w:ascii="Times New Roman" w:hAnsi="Times New Roman"/>
          <w:sz w:val="26"/>
          <w:szCs w:val="26"/>
          <w:lang w:val="lt-LT"/>
        </w:rPr>
        <w:t>ų</w:t>
      </w:r>
      <w:r w:rsidR="00CE6D74" w:rsidRPr="00E5193C">
        <w:rPr>
          <w:rFonts w:ascii="Times New Roman" w:hAnsi="Times New Roman"/>
          <w:sz w:val="26"/>
          <w:szCs w:val="26"/>
          <w:lang w:val="lt-LT"/>
        </w:rPr>
        <w:t xml:space="preserve"> pilietybės valstybės ginkluotu užpuolimu</w:t>
      </w:r>
      <w:r w:rsidR="00922617" w:rsidRPr="00E5193C">
        <w:rPr>
          <w:rFonts w:ascii="Times New Roman" w:hAnsi="Times New Roman"/>
          <w:sz w:val="26"/>
          <w:szCs w:val="26"/>
          <w:lang w:val="lt-LT"/>
        </w:rPr>
        <w:t xml:space="preserve">, todėl valstybės piliečių gelbėjimas yra </w:t>
      </w:r>
      <w:r w:rsidRPr="00E5193C">
        <w:rPr>
          <w:rFonts w:ascii="Times New Roman" w:hAnsi="Times New Roman"/>
          <w:sz w:val="26"/>
          <w:szCs w:val="26"/>
          <w:lang w:val="lt-LT"/>
        </w:rPr>
        <w:t xml:space="preserve">šios valstybės </w:t>
      </w:r>
      <w:r w:rsidR="00922617" w:rsidRPr="00E5193C">
        <w:rPr>
          <w:rFonts w:ascii="Times New Roman" w:hAnsi="Times New Roman"/>
          <w:sz w:val="26"/>
          <w:szCs w:val="26"/>
          <w:lang w:val="lt-LT"/>
        </w:rPr>
        <w:t>prigimtinės savigynos teisės realizavimas</w:t>
      </w:r>
      <w:r w:rsidR="00922617" w:rsidRPr="00E5193C">
        <w:rPr>
          <w:rFonts w:ascii="Times New Roman" w:hAnsi="Times New Roman"/>
          <w:sz w:val="26"/>
          <w:szCs w:val="26"/>
          <w:vertAlign w:val="superscript"/>
          <w:lang w:val="lt-LT"/>
        </w:rPr>
        <w:footnoteReference w:id="453"/>
      </w:r>
      <w:r w:rsidR="00922617" w:rsidRPr="00E5193C">
        <w:rPr>
          <w:rFonts w:ascii="Times New Roman" w:hAnsi="Times New Roman"/>
          <w:sz w:val="26"/>
          <w:szCs w:val="26"/>
          <w:lang w:val="lt-LT"/>
        </w:rPr>
        <w:t xml:space="preserve">. </w:t>
      </w:r>
      <w:r w:rsidRPr="00E5193C">
        <w:rPr>
          <w:rFonts w:ascii="Times New Roman" w:hAnsi="Times New Roman"/>
          <w:sz w:val="26"/>
          <w:szCs w:val="26"/>
          <w:lang w:val="lt-LT"/>
        </w:rPr>
        <w:t>P</w:t>
      </w:r>
      <w:r w:rsidR="00922617" w:rsidRPr="00E5193C">
        <w:rPr>
          <w:rFonts w:ascii="Times New Roman" w:hAnsi="Times New Roman"/>
          <w:sz w:val="26"/>
          <w:szCs w:val="26"/>
          <w:lang w:val="lt-LT"/>
        </w:rPr>
        <w:t>iliečiai, esantys trečiojoje valstybėje papuola į savo pilietybės valstybės gyventojų skaičių,</w:t>
      </w:r>
      <w:r w:rsidR="00CD251C" w:rsidRPr="00E5193C">
        <w:rPr>
          <w:rFonts w:ascii="Times New Roman" w:hAnsi="Times New Roman"/>
          <w:sz w:val="26"/>
          <w:szCs w:val="26"/>
          <w:lang w:val="lt-LT"/>
        </w:rPr>
        <w:t xml:space="preserve"> valstybės jurisdikcija jų atžvilgiu tebegalioja,</w:t>
      </w:r>
      <w:r w:rsidR="00922617" w:rsidRPr="00E5193C">
        <w:rPr>
          <w:rFonts w:ascii="Times New Roman" w:hAnsi="Times New Roman"/>
          <w:sz w:val="26"/>
          <w:szCs w:val="26"/>
          <w:lang w:val="lt-LT"/>
        </w:rPr>
        <w:t xml:space="preserve"> todėl  piliečių kitoje valstybėje užpuolimas gali būti prilygintas pačios valstybės užpuolimui. </w:t>
      </w:r>
    </w:p>
    <w:p w:rsidR="00390251" w:rsidRDefault="006A41FF" w:rsidP="00CE6D74">
      <w:pPr>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t>Nors yra manančių, jog tokia ginkluoto užpuolimo samprata, apimanti vienos valstybės piliečių užpuolimą kitos valstybės teritorijoje, yra visiškai dirbtina</w:t>
      </w:r>
      <w:r w:rsidRPr="00E5193C">
        <w:rPr>
          <w:rFonts w:ascii="Times New Roman" w:eastAsia="Calibri" w:hAnsi="Times New Roman"/>
          <w:sz w:val="26"/>
          <w:szCs w:val="26"/>
          <w:vertAlign w:val="superscript"/>
          <w:lang w:val="lt-LT"/>
        </w:rPr>
        <w:footnoteReference w:id="454"/>
      </w:r>
      <w:r w:rsidRPr="00E5193C">
        <w:rPr>
          <w:rFonts w:ascii="Times New Roman" w:eastAsia="Calibri" w:hAnsi="Times New Roman"/>
          <w:sz w:val="26"/>
          <w:szCs w:val="26"/>
          <w:lang w:val="lt-LT"/>
        </w:rPr>
        <w:t>, b</w:t>
      </w:r>
      <w:r w:rsidR="00CD251C" w:rsidRPr="00E5193C">
        <w:rPr>
          <w:rFonts w:ascii="Times New Roman" w:hAnsi="Times New Roman"/>
          <w:sz w:val="26"/>
          <w:szCs w:val="26"/>
          <w:lang w:val="lt-LT"/>
        </w:rPr>
        <w:t>ūtent dėl ginkluotos intervencijos į kitą valstybę siekiant apginti žmogaus teises toks ginkluotos jėgos panaudojimas laikomas panašiu</w:t>
      </w:r>
      <w:r w:rsidR="00CD251C" w:rsidRPr="00E5193C">
        <w:rPr>
          <w:rFonts w:ascii="Times New Roman" w:hAnsi="Times New Roman"/>
          <w:color w:val="000000"/>
          <w:sz w:val="26"/>
          <w:szCs w:val="26"/>
          <w:vertAlign w:val="superscript"/>
          <w:lang w:val="lt-LT"/>
        </w:rPr>
        <w:footnoteReference w:id="455"/>
      </w:r>
      <w:r w:rsidR="00CD251C" w:rsidRPr="00E5193C">
        <w:rPr>
          <w:rFonts w:ascii="Times New Roman" w:hAnsi="Times New Roman"/>
          <w:sz w:val="26"/>
          <w:szCs w:val="26"/>
          <w:lang w:val="lt-LT"/>
        </w:rPr>
        <w:t xml:space="preserve"> į humanitarinę intervenciją.</w:t>
      </w:r>
      <w:r w:rsidR="00CE6D74" w:rsidRPr="00E5193C">
        <w:rPr>
          <w:rFonts w:ascii="Times New Roman" w:hAnsi="Times New Roman"/>
          <w:sz w:val="26"/>
          <w:szCs w:val="26"/>
          <w:lang w:val="lt-LT"/>
        </w:rPr>
        <w:t xml:space="preserve"> </w:t>
      </w:r>
      <w:r w:rsidRPr="00E5193C">
        <w:rPr>
          <w:rFonts w:ascii="Times New Roman" w:eastAsia="Calibri" w:hAnsi="Times New Roman"/>
          <w:sz w:val="26"/>
          <w:szCs w:val="26"/>
          <w:lang w:val="lt-LT"/>
        </w:rPr>
        <w:t xml:space="preserve">Vis dėlto pagrindinis skirtumas yra tas, jog piliečių apsaugos atvejais, valstybės rėmėsi JT Chartijos 51 str. ir šią išvadą patvirtina </w:t>
      </w:r>
      <w:r w:rsidR="00922617" w:rsidRPr="00E5193C">
        <w:rPr>
          <w:rFonts w:ascii="Times New Roman" w:eastAsia="Calibri" w:hAnsi="Times New Roman"/>
          <w:sz w:val="26"/>
          <w:szCs w:val="26"/>
          <w:lang w:val="lt-LT"/>
        </w:rPr>
        <w:t>valstybių praktika</w:t>
      </w:r>
      <w:r w:rsidRPr="00E5193C">
        <w:rPr>
          <w:rFonts w:ascii="Times New Roman" w:eastAsia="Calibri" w:hAnsi="Times New Roman"/>
          <w:sz w:val="26"/>
          <w:szCs w:val="26"/>
          <w:lang w:val="lt-LT"/>
        </w:rPr>
        <w:t xml:space="preserve">. </w:t>
      </w:r>
    </w:p>
    <w:p w:rsidR="00922617" w:rsidRPr="00E5193C" w:rsidRDefault="00922617" w:rsidP="00CE6D74">
      <w:pPr>
        <w:spacing w:after="0" w:line="360" w:lineRule="auto"/>
        <w:ind w:firstLine="709"/>
        <w:contextualSpacing/>
        <w:jc w:val="both"/>
        <w:rPr>
          <w:rFonts w:ascii="Times New Roman" w:hAnsi="Times New Roman"/>
          <w:sz w:val="26"/>
          <w:szCs w:val="26"/>
          <w:lang w:val="lt-LT"/>
        </w:rPr>
      </w:pPr>
      <w:r w:rsidRPr="00E5193C">
        <w:rPr>
          <w:rFonts w:ascii="Times New Roman" w:eastAsia="Calibri" w:hAnsi="Times New Roman"/>
          <w:sz w:val="26"/>
          <w:szCs w:val="26"/>
          <w:lang w:val="lt-LT"/>
        </w:rPr>
        <w:t>Pavyzdžiui, 1976 m. Izraelio intervencija į Ugandos Entebės oro uostą</w:t>
      </w:r>
      <w:r w:rsidRPr="00E5193C">
        <w:rPr>
          <w:rFonts w:ascii="Times New Roman" w:eastAsia="Calibri" w:hAnsi="Times New Roman"/>
          <w:sz w:val="26"/>
          <w:szCs w:val="26"/>
          <w:vertAlign w:val="superscript"/>
          <w:lang w:val="lt-LT"/>
        </w:rPr>
        <w:footnoteReference w:id="456"/>
      </w:r>
      <w:r w:rsidRPr="00E5193C">
        <w:rPr>
          <w:rFonts w:ascii="Times New Roman" w:eastAsia="Calibri" w:hAnsi="Times New Roman"/>
          <w:sz w:val="26"/>
          <w:szCs w:val="26"/>
          <w:lang w:val="lt-LT"/>
        </w:rPr>
        <w:t>. Izraelis tokius savo veiksmus teisino prigimtine savigynos teise ir</w:t>
      </w:r>
      <w:r w:rsidR="002B217C" w:rsidRPr="00E5193C">
        <w:rPr>
          <w:rFonts w:ascii="Times New Roman" w:eastAsia="Calibri" w:hAnsi="Times New Roman"/>
          <w:sz w:val="26"/>
          <w:szCs w:val="26"/>
          <w:lang w:val="lt-LT"/>
        </w:rPr>
        <w:t xml:space="preserve"> JT Chartijos 51 str., kuris, Izraelio atstovų</w:t>
      </w:r>
      <w:r w:rsidRPr="00E5193C">
        <w:rPr>
          <w:rFonts w:ascii="Times New Roman" w:eastAsia="Calibri" w:hAnsi="Times New Roman"/>
          <w:sz w:val="26"/>
          <w:szCs w:val="26"/>
          <w:lang w:val="lt-LT"/>
        </w:rPr>
        <w:t xml:space="preserve"> nuomone, apima ir savo piliečių, laikomų įkaitais kitoje šalyje, gelbėjimą</w:t>
      </w:r>
      <w:r w:rsidRPr="00E5193C">
        <w:rPr>
          <w:rFonts w:ascii="Times New Roman" w:eastAsia="Calibri" w:hAnsi="Times New Roman"/>
          <w:sz w:val="26"/>
          <w:szCs w:val="26"/>
          <w:vertAlign w:val="superscript"/>
          <w:lang w:val="lt-LT"/>
        </w:rPr>
        <w:footnoteReference w:id="457"/>
      </w:r>
      <w:r w:rsidRPr="00E5193C">
        <w:rPr>
          <w:rFonts w:ascii="Times New Roman" w:eastAsia="Calibri" w:hAnsi="Times New Roman"/>
          <w:sz w:val="26"/>
          <w:szCs w:val="26"/>
          <w:lang w:val="lt-LT"/>
        </w:rPr>
        <w:t xml:space="preserve">. Tokio pobūdžio intervencija taip </w:t>
      </w:r>
      <w:r w:rsidRPr="00E5193C">
        <w:rPr>
          <w:rFonts w:ascii="Times New Roman" w:eastAsia="Calibri" w:hAnsi="Times New Roman"/>
          <w:sz w:val="26"/>
          <w:szCs w:val="26"/>
          <w:lang w:val="lt-LT"/>
        </w:rPr>
        <w:lastRenderedPageBreak/>
        <w:t>p</w:t>
      </w:r>
      <w:r w:rsidR="002B217C" w:rsidRPr="00E5193C">
        <w:rPr>
          <w:rFonts w:ascii="Times New Roman" w:eastAsia="Calibri" w:hAnsi="Times New Roman"/>
          <w:sz w:val="26"/>
          <w:szCs w:val="26"/>
          <w:lang w:val="lt-LT"/>
        </w:rPr>
        <w:t>at laikoma Belgijos intervencija</w:t>
      </w:r>
      <w:r w:rsidRPr="00E5193C">
        <w:rPr>
          <w:rFonts w:ascii="Times New Roman" w:eastAsia="Calibri" w:hAnsi="Times New Roman"/>
          <w:sz w:val="26"/>
          <w:szCs w:val="26"/>
          <w:lang w:val="lt-LT"/>
        </w:rPr>
        <w:t xml:space="preserve"> į Kongo Respubliką 1960 m. Belgijos </w:t>
      </w:r>
      <w:r w:rsidR="002B217C" w:rsidRPr="00E5193C">
        <w:rPr>
          <w:rFonts w:ascii="Times New Roman" w:eastAsia="Calibri" w:hAnsi="Times New Roman"/>
          <w:sz w:val="26"/>
          <w:szCs w:val="26"/>
          <w:lang w:val="lt-LT"/>
        </w:rPr>
        <w:t>v</w:t>
      </w:r>
      <w:r w:rsidRPr="00E5193C">
        <w:rPr>
          <w:rFonts w:ascii="Times New Roman" w:eastAsia="Calibri" w:hAnsi="Times New Roman"/>
          <w:sz w:val="26"/>
          <w:szCs w:val="26"/>
          <w:lang w:val="lt-LT"/>
        </w:rPr>
        <w:t xml:space="preserve">yriausybė </w:t>
      </w:r>
      <w:r w:rsidR="002B217C" w:rsidRPr="00E5193C">
        <w:rPr>
          <w:rFonts w:ascii="Times New Roman" w:eastAsia="Calibri" w:hAnsi="Times New Roman"/>
          <w:sz w:val="26"/>
          <w:szCs w:val="26"/>
          <w:lang w:val="lt-LT"/>
        </w:rPr>
        <w:t xml:space="preserve">plečiamai </w:t>
      </w:r>
      <w:r w:rsidRPr="00E5193C">
        <w:rPr>
          <w:rFonts w:ascii="Times New Roman" w:eastAsia="Calibri" w:hAnsi="Times New Roman"/>
          <w:sz w:val="26"/>
          <w:szCs w:val="26"/>
          <w:lang w:val="lt-LT"/>
        </w:rPr>
        <w:t>interpretavo savigynos sampratą, kad ji apimtų ir piliečių, esančių Kongo jurisdikcijoje, gynybą ginkluota jėga</w:t>
      </w:r>
      <w:r w:rsidRPr="00E5193C">
        <w:rPr>
          <w:rFonts w:ascii="Times New Roman" w:eastAsia="Calibri" w:hAnsi="Times New Roman"/>
          <w:sz w:val="26"/>
          <w:szCs w:val="26"/>
          <w:vertAlign w:val="superscript"/>
          <w:lang w:val="lt-LT"/>
        </w:rPr>
        <w:footnoteReference w:id="458"/>
      </w:r>
      <w:r w:rsidRPr="00E5193C">
        <w:rPr>
          <w:rFonts w:ascii="Times New Roman" w:eastAsia="Calibri" w:hAnsi="Times New Roman"/>
          <w:sz w:val="26"/>
          <w:szCs w:val="26"/>
          <w:lang w:val="lt-LT"/>
        </w:rPr>
        <w:t xml:space="preserve">.  </w:t>
      </w:r>
    </w:p>
    <w:p w:rsidR="00922617" w:rsidRPr="00E5193C" w:rsidRDefault="00922617" w:rsidP="00922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color w:val="000000"/>
          <w:sz w:val="26"/>
          <w:szCs w:val="26"/>
          <w:lang w:val="lt-LT"/>
        </w:rPr>
      </w:pPr>
      <w:r w:rsidRPr="00E5193C">
        <w:rPr>
          <w:rFonts w:ascii="Times New Roman" w:eastAsia="Calibri" w:hAnsi="Times New Roman"/>
          <w:sz w:val="26"/>
          <w:szCs w:val="26"/>
          <w:lang w:val="lt-LT"/>
        </w:rPr>
        <w:t xml:space="preserve">JAV nesankcionuotą intervenciją į suverenios valstybės vidaus reikalus dėl </w:t>
      </w:r>
      <w:r w:rsidR="002B217C" w:rsidRPr="00E5193C">
        <w:rPr>
          <w:rFonts w:ascii="Times New Roman" w:eastAsia="Calibri" w:hAnsi="Times New Roman"/>
          <w:sz w:val="26"/>
          <w:szCs w:val="26"/>
          <w:lang w:val="lt-LT"/>
        </w:rPr>
        <w:t>piliečių</w:t>
      </w:r>
      <w:r w:rsidRPr="00E5193C">
        <w:rPr>
          <w:rFonts w:ascii="Times New Roman" w:eastAsia="Calibri" w:hAnsi="Times New Roman"/>
          <w:sz w:val="26"/>
          <w:szCs w:val="26"/>
          <w:lang w:val="lt-LT"/>
        </w:rPr>
        <w:t xml:space="preserve"> teisių pažeidimų Šaltojo karo metu vykdė du kartus. 1983 m. įvyko intervencija į Grenadą siekiant apsaugoti JAV piliečius nuo gresiančių</w:t>
      </w:r>
      <w:r w:rsidR="002B217C" w:rsidRPr="00E5193C">
        <w:rPr>
          <w:rFonts w:ascii="Times New Roman" w:eastAsia="Calibri" w:hAnsi="Times New Roman"/>
          <w:sz w:val="26"/>
          <w:szCs w:val="26"/>
          <w:vertAlign w:val="superscript"/>
          <w:lang w:val="lt-LT"/>
        </w:rPr>
        <w:footnoteReference w:id="459"/>
      </w:r>
      <w:r w:rsidRPr="00E5193C">
        <w:rPr>
          <w:rFonts w:ascii="Times New Roman" w:eastAsia="Calibri" w:hAnsi="Times New Roman"/>
          <w:sz w:val="26"/>
          <w:szCs w:val="26"/>
          <w:lang w:val="lt-LT"/>
        </w:rPr>
        <w:t xml:space="preserve"> žmogaus teisių pažeidimų. Šią intervenciją tarptautinė bendrija pasmerkė dėl JT Chartijos 2 str. 4 ir 7 dalių pažeidimų</w:t>
      </w:r>
      <w:r w:rsidRPr="00E5193C">
        <w:rPr>
          <w:rFonts w:ascii="Times New Roman" w:eastAsia="Calibri" w:hAnsi="Times New Roman"/>
          <w:sz w:val="26"/>
          <w:szCs w:val="26"/>
          <w:vertAlign w:val="superscript"/>
          <w:lang w:val="lt-LT"/>
        </w:rPr>
        <w:footnoteReference w:id="460"/>
      </w:r>
      <w:r w:rsidRPr="00E5193C">
        <w:rPr>
          <w:rFonts w:ascii="Times New Roman" w:eastAsia="Calibri" w:hAnsi="Times New Roman"/>
          <w:sz w:val="26"/>
          <w:szCs w:val="26"/>
          <w:lang w:val="lt-LT"/>
        </w:rPr>
        <w:t xml:space="preserve">. 1989 m JAV įvykdė intervenciją į Panamą, siekdama sugauti diktatorių </w:t>
      </w:r>
      <w:r w:rsidR="00276E14" w:rsidRPr="00E5193C">
        <w:rPr>
          <w:rFonts w:ascii="Times New Roman" w:eastAsia="Calibri" w:hAnsi="Times New Roman"/>
          <w:color w:val="000000"/>
          <w:sz w:val="26"/>
          <w:szCs w:val="26"/>
          <w:lang w:val="lt-LT"/>
        </w:rPr>
        <w:t>M. Noriega</w:t>
      </w:r>
      <w:r w:rsidRPr="00E5193C">
        <w:rPr>
          <w:rFonts w:ascii="Times New Roman" w:eastAsia="Calibri" w:hAnsi="Times New Roman"/>
          <w:color w:val="000000"/>
          <w:sz w:val="26"/>
          <w:szCs w:val="26"/>
          <w:lang w:val="lt-LT"/>
        </w:rPr>
        <w:t>, perėmusį valstybės val</w:t>
      </w:r>
      <w:r w:rsidR="002B217C" w:rsidRPr="00E5193C">
        <w:rPr>
          <w:rFonts w:ascii="Times New Roman" w:eastAsia="Calibri" w:hAnsi="Times New Roman"/>
          <w:color w:val="000000"/>
          <w:sz w:val="26"/>
          <w:szCs w:val="26"/>
          <w:lang w:val="lt-LT"/>
        </w:rPr>
        <w:t>džią po demokratiškai išrinkto p</w:t>
      </w:r>
      <w:r w:rsidR="00276E14" w:rsidRPr="00E5193C">
        <w:rPr>
          <w:rFonts w:ascii="Times New Roman" w:eastAsia="Calibri" w:hAnsi="Times New Roman"/>
          <w:color w:val="000000"/>
          <w:sz w:val="26"/>
          <w:szCs w:val="26"/>
          <w:lang w:val="lt-LT"/>
        </w:rPr>
        <w:t>rezidento G. Endara</w:t>
      </w:r>
      <w:r w:rsidR="002B217C" w:rsidRPr="00E5193C">
        <w:rPr>
          <w:rFonts w:ascii="Times New Roman" w:eastAsia="Calibri" w:hAnsi="Times New Roman"/>
          <w:color w:val="000000"/>
          <w:sz w:val="26"/>
          <w:szCs w:val="26"/>
          <w:lang w:val="lt-LT"/>
        </w:rPr>
        <w:t xml:space="preserve"> </w:t>
      </w:r>
      <w:r w:rsidRPr="00E5193C">
        <w:rPr>
          <w:rFonts w:ascii="Times New Roman" w:eastAsia="Calibri" w:hAnsi="Times New Roman"/>
          <w:color w:val="000000"/>
          <w:sz w:val="26"/>
          <w:szCs w:val="26"/>
          <w:lang w:val="lt-LT"/>
        </w:rPr>
        <w:t>nuvertimo ir paskelbusį karą JAV pajėgoms Panamoje. JAV intervencijos deklaruotas tikslas buvo apginti JAV karinį personalą ir jų šeimas</w:t>
      </w:r>
      <w:r w:rsidRPr="00E5193C">
        <w:rPr>
          <w:rFonts w:ascii="Times New Roman" w:eastAsia="Calibri" w:hAnsi="Times New Roman"/>
          <w:color w:val="000000"/>
          <w:sz w:val="26"/>
          <w:szCs w:val="26"/>
          <w:vertAlign w:val="superscript"/>
          <w:lang w:val="lt-LT"/>
        </w:rPr>
        <w:footnoteReference w:id="461"/>
      </w:r>
      <w:r w:rsidRPr="00E5193C">
        <w:rPr>
          <w:rFonts w:ascii="Times New Roman" w:eastAsia="Calibri" w:hAnsi="Times New Roman"/>
          <w:color w:val="000000"/>
          <w:sz w:val="26"/>
          <w:szCs w:val="26"/>
          <w:lang w:val="lt-LT"/>
        </w:rPr>
        <w:t>, o teisinis pagrindas – JT Chartijos 51 str.</w:t>
      </w:r>
      <w:r w:rsidRPr="00E5193C">
        <w:rPr>
          <w:rFonts w:ascii="Times New Roman" w:eastAsia="Calibri" w:hAnsi="Times New Roman"/>
          <w:color w:val="000000"/>
          <w:sz w:val="26"/>
          <w:szCs w:val="26"/>
          <w:vertAlign w:val="superscript"/>
          <w:lang w:val="lt-LT"/>
        </w:rPr>
        <w:footnoteReference w:id="462"/>
      </w:r>
      <w:r w:rsidRPr="00E5193C">
        <w:rPr>
          <w:rFonts w:ascii="Times New Roman" w:eastAsia="Calibri" w:hAnsi="Times New Roman"/>
          <w:color w:val="000000"/>
          <w:sz w:val="26"/>
          <w:szCs w:val="26"/>
          <w:lang w:val="lt-LT"/>
        </w:rPr>
        <w:t>.</w:t>
      </w:r>
      <w:r w:rsidRPr="00E5193C">
        <w:rPr>
          <w:rFonts w:ascii="Times New Roman" w:eastAsia="Calibri" w:hAnsi="Times New Roman"/>
          <w:color w:val="000000"/>
          <w:sz w:val="26"/>
          <w:szCs w:val="26"/>
          <w:lang w:val="lt-LT"/>
        </w:rPr>
        <w:tab/>
      </w:r>
    </w:p>
    <w:p w:rsidR="00922617" w:rsidRPr="00E5193C" w:rsidRDefault="00922617" w:rsidP="00922617">
      <w:pPr>
        <w:spacing w:after="0" w:line="360" w:lineRule="auto"/>
        <w:ind w:firstLine="709"/>
        <w:contextualSpacing/>
        <w:jc w:val="both"/>
        <w:rPr>
          <w:rFonts w:ascii="Times New Roman" w:hAnsi="Times New Roman"/>
          <w:color w:val="000000"/>
          <w:sz w:val="26"/>
          <w:szCs w:val="26"/>
          <w:lang w:val="lt-LT"/>
        </w:rPr>
      </w:pPr>
      <w:r w:rsidRPr="00E5193C">
        <w:rPr>
          <w:rFonts w:ascii="Times New Roman" w:hAnsi="Times New Roman"/>
          <w:sz w:val="26"/>
          <w:szCs w:val="26"/>
          <w:lang w:val="lt-LT"/>
        </w:rPr>
        <w:t>Nepaisant to, jog Belgijos veiksmai Konge, Entebės incidentas Ugandoje, JAV intervencijos į Grenadą ir Panamą buvo teisinami prigimtine savigynos teise, v</w:t>
      </w:r>
      <w:r w:rsidRPr="00E5193C">
        <w:rPr>
          <w:rFonts w:ascii="Times New Roman" w:hAnsi="Times New Roman"/>
          <w:color w:val="000000"/>
          <w:sz w:val="26"/>
          <w:szCs w:val="26"/>
          <w:lang w:val="lt-LT"/>
        </w:rPr>
        <w:t>ienas iš tarptautinės teisės autoritetų I. Brownlie</w:t>
      </w:r>
      <w:r w:rsidR="002B217C" w:rsidRPr="00E5193C">
        <w:rPr>
          <w:rFonts w:ascii="Times New Roman" w:hAnsi="Times New Roman"/>
          <w:color w:val="000000"/>
          <w:sz w:val="26"/>
          <w:szCs w:val="26"/>
          <w:lang w:val="lt-LT"/>
        </w:rPr>
        <w:t xml:space="preserve"> manė</w:t>
      </w:r>
      <w:r w:rsidRPr="00E5193C">
        <w:rPr>
          <w:rFonts w:ascii="Times New Roman" w:hAnsi="Times New Roman"/>
          <w:color w:val="000000"/>
          <w:sz w:val="26"/>
          <w:szCs w:val="26"/>
          <w:lang w:val="lt-LT"/>
        </w:rPr>
        <w:t xml:space="preserve">, jog intervencija, siekiant apginti savo piliečius neturi teisinio pagrindo </w:t>
      </w:r>
      <w:r w:rsidR="00224526" w:rsidRPr="00E5193C">
        <w:rPr>
          <w:rFonts w:ascii="Times New Roman" w:hAnsi="Times New Roman"/>
          <w:color w:val="000000"/>
          <w:sz w:val="26"/>
          <w:szCs w:val="26"/>
          <w:lang w:val="lt-LT"/>
        </w:rPr>
        <w:t>tarptautinėje teisėje</w:t>
      </w:r>
      <w:r w:rsidR="00A92BA7" w:rsidRPr="00E5193C">
        <w:rPr>
          <w:rFonts w:ascii="Times New Roman" w:hAnsi="Times New Roman"/>
          <w:color w:val="000000"/>
          <w:sz w:val="26"/>
          <w:szCs w:val="26"/>
          <w:lang w:val="lt-LT"/>
        </w:rPr>
        <w:t>, nes piliečių užpuolimas negali būti laikomas ginkluotu valstybės užpuolimu</w:t>
      </w:r>
      <w:r w:rsidRPr="00E5193C">
        <w:rPr>
          <w:rFonts w:ascii="Times New Roman" w:hAnsi="Times New Roman"/>
          <w:color w:val="000000"/>
          <w:sz w:val="26"/>
          <w:szCs w:val="26"/>
          <w:vertAlign w:val="superscript"/>
          <w:lang w:val="lt-LT"/>
        </w:rPr>
        <w:footnoteReference w:id="463"/>
      </w:r>
      <w:r w:rsidRPr="00E5193C">
        <w:rPr>
          <w:rFonts w:ascii="Times New Roman" w:hAnsi="Times New Roman"/>
          <w:color w:val="000000"/>
          <w:sz w:val="26"/>
          <w:szCs w:val="26"/>
          <w:lang w:val="lt-LT"/>
        </w:rPr>
        <w:t xml:space="preserve">. </w:t>
      </w:r>
      <w:r w:rsidRPr="00E5193C">
        <w:rPr>
          <w:rFonts w:ascii="Times New Roman" w:hAnsi="Times New Roman"/>
          <w:sz w:val="26"/>
          <w:szCs w:val="26"/>
          <w:lang w:val="lt-LT"/>
        </w:rPr>
        <w:t>Tokio pobūdžio intervencija yra nesuderinama su JT Chartijos 2 str. 4 d. ir 51 str. reikalavimais, todėl negali būti laikoma teisėta</w:t>
      </w:r>
      <w:r w:rsidRPr="00E5193C">
        <w:rPr>
          <w:rFonts w:ascii="Times New Roman" w:hAnsi="Times New Roman"/>
          <w:sz w:val="26"/>
          <w:szCs w:val="26"/>
          <w:vertAlign w:val="superscript"/>
          <w:lang w:val="lt-LT"/>
        </w:rPr>
        <w:footnoteReference w:id="464"/>
      </w:r>
      <w:r w:rsidRPr="00E5193C">
        <w:rPr>
          <w:rFonts w:ascii="Times New Roman" w:hAnsi="Times New Roman"/>
          <w:sz w:val="26"/>
          <w:szCs w:val="26"/>
          <w:lang w:val="lt-LT"/>
        </w:rPr>
        <w:t xml:space="preserve">. </w:t>
      </w:r>
      <w:r w:rsidR="009470F2" w:rsidRPr="00E5193C">
        <w:rPr>
          <w:rFonts w:ascii="Times New Roman" w:hAnsi="Times New Roman"/>
          <w:color w:val="000000"/>
          <w:sz w:val="26"/>
          <w:szCs w:val="26"/>
          <w:lang w:val="lt-LT"/>
        </w:rPr>
        <w:lastRenderedPageBreak/>
        <w:t xml:space="preserve">K. Alexander </w:t>
      </w:r>
      <w:r w:rsidRPr="00E5193C">
        <w:rPr>
          <w:rFonts w:ascii="Times New Roman" w:hAnsi="Times New Roman"/>
          <w:color w:val="000000"/>
          <w:sz w:val="26"/>
          <w:szCs w:val="26"/>
          <w:lang w:val="lt-LT"/>
        </w:rPr>
        <w:t>teigia, jog piliečių gynyba kitos valstybės teritorijoje yra tarptautinės paprotinės teisės pripažinta jėgos nenaudojimo principo išimtis šiuolaikinėje tarptautinėje teisėje</w:t>
      </w:r>
      <w:r w:rsidRPr="00E5193C">
        <w:rPr>
          <w:rFonts w:ascii="Times New Roman" w:hAnsi="Times New Roman"/>
          <w:color w:val="000000"/>
          <w:sz w:val="26"/>
          <w:szCs w:val="26"/>
          <w:vertAlign w:val="superscript"/>
          <w:lang w:val="lt-LT"/>
        </w:rPr>
        <w:footnoteReference w:id="465"/>
      </w:r>
      <w:r w:rsidRPr="00E5193C">
        <w:rPr>
          <w:rFonts w:ascii="Times New Roman" w:hAnsi="Times New Roman"/>
          <w:color w:val="000000"/>
          <w:sz w:val="26"/>
          <w:szCs w:val="26"/>
          <w:lang w:val="lt-LT"/>
        </w:rPr>
        <w:t>.</w:t>
      </w:r>
    </w:p>
    <w:p w:rsidR="002D5198" w:rsidRPr="00E5193C" w:rsidRDefault="00A92BA7" w:rsidP="002D51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hAnsi="Times New Roman"/>
          <w:color w:val="000000"/>
          <w:sz w:val="26"/>
          <w:szCs w:val="26"/>
          <w:lang w:val="lt-LT"/>
        </w:rPr>
        <w:t xml:space="preserve">Akivaizdu, jog dėl intervencijos siekiant išgelbėti intervenciją vykdančios valstybės piliečius teisėtumo pagrindo </w:t>
      </w:r>
      <w:r w:rsidR="002D5198" w:rsidRPr="00E5193C">
        <w:rPr>
          <w:rFonts w:ascii="Times New Roman" w:hAnsi="Times New Roman"/>
          <w:color w:val="000000"/>
          <w:sz w:val="26"/>
          <w:szCs w:val="26"/>
          <w:lang w:val="lt-LT"/>
        </w:rPr>
        <w:t xml:space="preserve">tarptautinės teisės doktrinoje </w:t>
      </w:r>
      <w:r w:rsidRPr="00E5193C">
        <w:rPr>
          <w:rFonts w:ascii="Times New Roman" w:hAnsi="Times New Roman"/>
          <w:color w:val="000000"/>
          <w:sz w:val="26"/>
          <w:szCs w:val="26"/>
          <w:lang w:val="lt-LT"/>
        </w:rPr>
        <w:t xml:space="preserve">vieningo sutarimo nėra. </w:t>
      </w:r>
      <w:r w:rsidR="009470F2" w:rsidRPr="00E5193C">
        <w:rPr>
          <w:rFonts w:ascii="Times New Roman" w:hAnsi="Times New Roman"/>
          <w:color w:val="000000"/>
          <w:sz w:val="26"/>
          <w:szCs w:val="26"/>
          <w:lang w:val="lt-LT"/>
        </w:rPr>
        <w:t xml:space="preserve">Remiantis valstybių praktika, </w:t>
      </w:r>
      <w:r w:rsidR="009470F2" w:rsidRPr="00E5193C">
        <w:rPr>
          <w:rFonts w:ascii="Times New Roman" w:eastAsia="Calibri" w:hAnsi="Times New Roman"/>
          <w:sz w:val="26"/>
          <w:szCs w:val="26"/>
          <w:lang w:val="lt-LT"/>
        </w:rPr>
        <w:t xml:space="preserve">valstybės </w:t>
      </w:r>
      <w:r w:rsidR="009470F2" w:rsidRPr="00E5193C">
        <w:rPr>
          <w:rFonts w:ascii="Times New Roman" w:hAnsi="Times New Roman"/>
          <w:color w:val="000000"/>
          <w:sz w:val="26"/>
          <w:szCs w:val="26"/>
          <w:lang w:val="lt-LT"/>
        </w:rPr>
        <w:t>i</w:t>
      </w:r>
      <w:r w:rsidRPr="00E5193C">
        <w:rPr>
          <w:rFonts w:ascii="Times New Roman" w:eastAsia="Calibri" w:hAnsi="Times New Roman"/>
          <w:sz w:val="26"/>
          <w:szCs w:val="26"/>
          <w:lang w:val="lt-LT"/>
        </w:rPr>
        <w:t>ntervenciją siekiant apginti savo piliečius kaip ir anksčiau yra labiau linkę laikyti suderinama su JT Chartijos 51 str., o ne patenkančią į JT Chartijos 2 str. 4 d. ginkluotos jėgos panaudojimo draudimą</w:t>
      </w:r>
      <w:r w:rsidR="009470F2"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w:t>
      </w:r>
      <w:r w:rsidR="009470F2" w:rsidRPr="00E5193C">
        <w:rPr>
          <w:rFonts w:ascii="Times New Roman" w:eastAsia="Calibri" w:hAnsi="Times New Roman"/>
          <w:sz w:val="26"/>
          <w:szCs w:val="26"/>
          <w:lang w:val="lt-LT"/>
        </w:rPr>
        <w:t>N</w:t>
      </w:r>
      <w:r w:rsidRPr="00E5193C">
        <w:rPr>
          <w:rFonts w:ascii="Times New Roman" w:eastAsia="Calibri" w:hAnsi="Times New Roman"/>
          <w:sz w:val="26"/>
          <w:szCs w:val="26"/>
          <w:lang w:val="lt-LT"/>
        </w:rPr>
        <w:t>ors tarptautinė bendrija neišreiškė didelės paramos</w:t>
      </w:r>
      <w:r w:rsidRPr="00E5193C">
        <w:rPr>
          <w:rFonts w:ascii="Times New Roman" w:eastAsia="Calibri" w:hAnsi="Times New Roman"/>
          <w:color w:val="000000"/>
          <w:sz w:val="26"/>
          <w:szCs w:val="26"/>
          <w:vertAlign w:val="superscript"/>
          <w:lang w:val="lt-LT"/>
        </w:rPr>
        <w:footnoteReference w:id="466"/>
      </w:r>
      <w:r w:rsidRPr="00E5193C">
        <w:rPr>
          <w:rFonts w:ascii="Times New Roman" w:eastAsia="Calibri" w:hAnsi="Times New Roman"/>
          <w:sz w:val="26"/>
          <w:szCs w:val="26"/>
          <w:lang w:val="lt-LT"/>
        </w:rPr>
        <w:t xml:space="preserve"> vienos valstybės intervencijai siekiant apginti savo piliečius nuo žmogaus teisių pažeidimų kitos valstybės teritorijoje, Intervencijos komisija tokios intervencijos galimybę pripažino ,,Pareigos apsaugoti“ ataskaitoje</w:t>
      </w:r>
      <w:r w:rsidRPr="00E5193C">
        <w:rPr>
          <w:rStyle w:val="Puslapioinaosnuoroda"/>
          <w:rFonts w:ascii="Times New Roman" w:eastAsia="Calibri" w:hAnsi="Times New Roman"/>
          <w:sz w:val="26"/>
          <w:szCs w:val="26"/>
          <w:lang w:val="lt-LT"/>
        </w:rPr>
        <w:footnoteReference w:id="467"/>
      </w:r>
      <w:r w:rsidRPr="00E5193C">
        <w:rPr>
          <w:rFonts w:ascii="Times New Roman" w:eastAsia="Calibri" w:hAnsi="Times New Roman"/>
          <w:color w:val="000000"/>
          <w:sz w:val="26"/>
          <w:szCs w:val="26"/>
          <w:lang w:val="lt-LT"/>
        </w:rPr>
        <w:t>.</w:t>
      </w:r>
      <w:r w:rsidR="002D5198" w:rsidRPr="00E5193C">
        <w:rPr>
          <w:rFonts w:ascii="Times New Roman" w:eastAsia="Calibri" w:hAnsi="Times New Roman"/>
          <w:color w:val="000000"/>
          <w:sz w:val="26"/>
          <w:szCs w:val="26"/>
          <w:lang w:val="lt-LT"/>
        </w:rPr>
        <w:t xml:space="preserve"> </w:t>
      </w:r>
      <w:r w:rsidR="004C5E11">
        <w:rPr>
          <w:rFonts w:ascii="Times New Roman" w:eastAsia="Calibri" w:hAnsi="Times New Roman"/>
          <w:sz w:val="26"/>
          <w:szCs w:val="26"/>
          <w:lang w:val="lt-LT"/>
        </w:rPr>
        <w:t>Ši</w:t>
      </w:r>
      <w:r w:rsidR="002D5198" w:rsidRPr="00E5193C">
        <w:rPr>
          <w:rFonts w:ascii="Times New Roman" w:eastAsia="Calibri" w:hAnsi="Times New Roman"/>
          <w:sz w:val="26"/>
          <w:szCs w:val="26"/>
          <w:lang w:val="lt-LT"/>
        </w:rPr>
        <w:t xml:space="preserve"> komisija pabrėžė, jog situaciją, kai valstybė gelbėja savo piliečius kitos valstybės teritorijoje, apima JT Chartijos 51 str., reglamentuojantis prigimtinę savigynos teisę</w:t>
      </w:r>
      <w:r w:rsidR="002D5198" w:rsidRPr="00E5193C">
        <w:rPr>
          <w:rFonts w:ascii="Times New Roman" w:eastAsia="Calibri" w:hAnsi="Times New Roman"/>
          <w:sz w:val="26"/>
          <w:szCs w:val="26"/>
          <w:vertAlign w:val="superscript"/>
          <w:lang w:val="lt-LT"/>
        </w:rPr>
        <w:footnoteReference w:id="468"/>
      </w:r>
      <w:r w:rsidR="002D5198" w:rsidRPr="00E5193C">
        <w:rPr>
          <w:rFonts w:ascii="Times New Roman" w:eastAsia="Calibri" w:hAnsi="Times New Roman"/>
          <w:sz w:val="26"/>
          <w:szCs w:val="26"/>
          <w:lang w:val="lt-LT"/>
        </w:rPr>
        <w:t>. Humanitarinės intervencijos atveju valstybė suteikia pagalbą kitos valstybės piliečiams, t. y. savo piliečių gelbėjimas į humanitarinės intervencijos sampratą nepakliūna</w:t>
      </w:r>
      <w:r w:rsidR="002D5198" w:rsidRPr="00E5193C">
        <w:rPr>
          <w:rFonts w:ascii="Times New Roman" w:eastAsia="Calibri" w:hAnsi="Times New Roman"/>
          <w:sz w:val="26"/>
          <w:szCs w:val="26"/>
          <w:vertAlign w:val="superscript"/>
          <w:lang w:val="lt-LT"/>
        </w:rPr>
        <w:footnoteReference w:id="469"/>
      </w:r>
      <w:r w:rsidR="002D5198" w:rsidRPr="00E5193C">
        <w:rPr>
          <w:rFonts w:ascii="Times New Roman" w:eastAsia="Calibri" w:hAnsi="Times New Roman"/>
          <w:sz w:val="26"/>
          <w:szCs w:val="26"/>
          <w:lang w:val="lt-LT"/>
        </w:rPr>
        <w:t>.</w:t>
      </w:r>
      <w:r w:rsidR="002D5198" w:rsidRPr="00E5193C">
        <w:rPr>
          <w:rFonts w:ascii="Times New Roman" w:eastAsia="Calibri" w:hAnsi="Times New Roman"/>
          <w:sz w:val="26"/>
          <w:szCs w:val="26"/>
          <w:lang w:val="lt-LT"/>
        </w:rPr>
        <w:tab/>
      </w:r>
    </w:p>
    <w:p w:rsidR="002D5198" w:rsidRPr="00E5193C" w:rsidRDefault="00A92BA7" w:rsidP="004C5E11">
      <w:pPr>
        <w:spacing w:after="0" w:line="360" w:lineRule="auto"/>
        <w:ind w:firstLine="709"/>
        <w:contextualSpacing/>
        <w:jc w:val="both"/>
        <w:rPr>
          <w:rFonts w:ascii="Times New Roman" w:hAnsi="Times New Roman"/>
          <w:color w:val="000000"/>
          <w:sz w:val="26"/>
          <w:szCs w:val="26"/>
          <w:lang w:val="lt-LT"/>
        </w:rPr>
      </w:pPr>
      <w:r w:rsidRPr="00E5193C">
        <w:rPr>
          <w:rFonts w:ascii="Times New Roman" w:eastAsia="Calibri" w:hAnsi="Times New Roman"/>
          <w:color w:val="000000"/>
          <w:sz w:val="26"/>
          <w:szCs w:val="26"/>
          <w:lang w:val="lt-LT"/>
        </w:rPr>
        <w:t xml:space="preserve"> </w:t>
      </w:r>
      <w:r w:rsidRPr="00E5193C">
        <w:rPr>
          <w:rFonts w:ascii="Times New Roman" w:hAnsi="Times New Roman"/>
          <w:color w:val="000000"/>
          <w:sz w:val="26"/>
          <w:szCs w:val="26"/>
          <w:lang w:val="lt-LT"/>
        </w:rPr>
        <w:t>Vis dėlto, vien tas faktas, jog valstybės, siekdam</w:t>
      </w:r>
      <w:r w:rsidR="006815C2" w:rsidRPr="00E5193C">
        <w:rPr>
          <w:rFonts w:ascii="Times New Roman" w:hAnsi="Times New Roman"/>
          <w:color w:val="000000"/>
          <w:sz w:val="26"/>
          <w:szCs w:val="26"/>
          <w:lang w:val="lt-LT"/>
        </w:rPr>
        <w:t>os pateisinti intervenciją dėl piliečių</w:t>
      </w:r>
      <w:r w:rsidR="009470F2" w:rsidRPr="00E5193C">
        <w:rPr>
          <w:rFonts w:ascii="Times New Roman" w:hAnsi="Times New Roman"/>
          <w:color w:val="000000"/>
          <w:sz w:val="26"/>
          <w:szCs w:val="26"/>
          <w:lang w:val="lt-LT"/>
        </w:rPr>
        <w:t xml:space="preserve"> </w:t>
      </w:r>
      <w:r w:rsidR="006815C2" w:rsidRPr="00E5193C">
        <w:rPr>
          <w:rFonts w:ascii="Times New Roman" w:hAnsi="Times New Roman"/>
          <w:color w:val="000000"/>
          <w:sz w:val="26"/>
          <w:szCs w:val="26"/>
          <w:lang w:val="lt-LT"/>
        </w:rPr>
        <w:t>apsaugos</w:t>
      </w:r>
      <w:r w:rsidRPr="00E5193C">
        <w:rPr>
          <w:rFonts w:ascii="Times New Roman" w:hAnsi="Times New Roman"/>
          <w:color w:val="000000"/>
          <w:sz w:val="26"/>
          <w:szCs w:val="26"/>
          <w:lang w:val="lt-LT"/>
        </w:rPr>
        <w:t>, remiasi prigimtine savigynos teise, leidžia daryti išvadą, jog humanitarinė intervencija siekiant apginti ne val</w:t>
      </w:r>
      <w:r w:rsidR="009470F2" w:rsidRPr="00E5193C">
        <w:rPr>
          <w:rFonts w:ascii="Times New Roman" w:hAnsi="Times New Roman"/>
          <w:color w:val="000000"/>
          <w:sz w:val="26"/>
          <w:szCs w:val="26"/>
          <w:lang w:val="lt-LT"/>
        </w:rPr>
        <w:t>stybės, vykdančios intervenciją</w:t>
      </w:r>
      <w:r w:rsidR="006815C2" w:rsidRPr="00E5193C">
        <w:rPr>
          <w:rFonts w:ascii="Times New Roman" w:hAnsi="Times New Roman"/>
          <w:color w:val="000000"/>
          <w:sz w:val="26"/>
          <w:szCs w:val="26"/>
          <w:lang w:val="lt-LT"/>
        </w:rPr>
        <w:t>,</w:t>
      </w:r>
      <w:r w:rsidRPr="00E5193C">
        <w:rPr>
          <w:rFonts w:ascii="Times New Roman" w:hAnsi="Times New Roman"/>
          <w:color w:val="000000"/>
          <w:sz w:val="26"/>
          <w:szCs w:val="26"/>
          <w:lang w:val="lt-LT"/>
        </w:rPr>
        <w:t xml:space="preserve"> piliečius turi dar mažiau pagrindo būti teisėtu ginkluotos jėgos panaudojimu šiuol</w:t>
      </w:r>
      <w:r w:rsidR="008E122E" w:rsidRPr="00E5193C">
        <w:rPr>
          <w:rFonts w:ascii="Times New Roman" w:hAnsi="Times New Roman"/>
          <w:color w:val="000000"/>
          <w:sz w:val="26"/>
          <w:szCs w:val="26"/>
          <w:lang w:val="lt-LT"/>
        </w:rPr>
        <w:t>aikinėje tarptautinėje teisėje.</w:t>
      </w:r>
    </w:p>
    <w:p w:rsidR="000837E4" w:rsidRPr="00E5193C" w:rsidRDefault="000837E4" w:rsidP="004C5E1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color w:val="000000"/>
          <w:sz w:val="26"/>
          <w:szCs w:val="26"/>
          <w:lang w:val="lt-LT"/>
        </w:rPr>
      </w:pPr>
      <w:bookmarkStart w:id="42" w:name="_Toc321147796"/>
    </w:p>
    <w:p w:rsidR="00922617" w:rsidRPr="00E5193C" w:rsidRDefault="008B6673" w:rsidP="004C5E11">
      <w:pPr>
        <w:pStyle w:val="Antrat3"/>
        <w:numPr>
          <w:ilvl w:val="1"/>
          <w:numId w:val="21"/>
        </w:numPr>
        <w:jc w:val="center"/>
        <w:rPr>
          <w:sz w:val="26"/>
          <w:szCs w:val="26"/>
        </w:rPr>
      </w:pPr>
      <w:bookmarkStart w:id="43" w:name="_Toc331936250"/>
      <w:r w:rsidRPr="00E5193C">
        <w:rPr>
          <w:sz w:val="26"/>
          <w:szCs w:val="26"/>
        </w:rPr>
        <w:t xml:space="preserve">JT Saugumo Tarybos įgaliojimai pagal </w:t>
      </w:r>
      <w:bookmarkEnd w:id="42"/>
      <w:r w:rsidRPr="00E5193C">
        <w:rPr>
          <w:sz w:val="26"/>
          <w:szCs w:val="26"/>
        </w:rPr>
        <w:t>JT Chartijos VII skyrių</w:t>
      </w:r>
      <w:bookmarkEnd w:id="43"/>
    </w:p>
    <w:p w:rsidR="0038485B" w:rsidRPr="00E5193C" w:rsidRDefault="0038485B" w:rsidP="004C5E11">
      <w:pPr>
        <w:spacing w:after="0"/>
        <w:rPr>
          <w:rFonts w:ascii="Times New Roman" w:hAnsi="Times New Roman"/>
          <w:sz w:val="26"/>
          <w:szCs w:val="26"/>
          <w:lang w:val="lt-LT"/>
        </w:rPr>
      </w:pPr>
    </w:p>
    <w:p w:rsidR="00922617" w:rsidRPr="00E5193C" w:rsidRDefault="006815C2" w:rsidP="004C5E11">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JT Saugumo Tarybos kaip JT institucijos įgaliojimai, susiję su tarptautinės taikos ir saugumo palaikymu yra nustatyti JT Chartijos VII </w:t>
      </w:r>
      <w:r w:rsidRPr="00E5193C">
        <w:rPr>
          <w:rFonts w:ascii="Times New Roman" w:hAnsi="Times New Roman"/>
          <w:sz w:val="26"/>
          <w:szCs w:val="26"/>
          <w:lang w:val="lt-LT"/>
        </w:rPr>
        <w:lastRenderedPageBreak/>
        <w:t xml:space="preserve">skyriuje. Siekiant išanalizuoti humanitarinės intervencijos teisėtumo problemą šiuolaikinėje tarptautinėje teisėje, </w:t>
      </w:r>
      <w:r w:rsidR="00922617" w:rsidRPr="00E5193C">
        <w:rPr>
          <w:rFonts w:ascii="Times New Roman" w:hAnsi="Times New Roman"/>
          <w:sz w:val="26"/>
          <w:szCs w:val="26"/>
          <w:lang w:val="lt-LT"/>
        </w:rPr>
        <w:t xml:space="preserve">būtina </w:t>
      </w:r>
      <w:r w:rsidRPr="00E5193C">
        <w:rPr>
          <w:rFonts w:ascii="Times New Roman" w:hAnsi="Times New Roman"/>
          <w:sz w:val="26"/>
          <w:szCs w:val="26"/>
          <w:lang w:val="lt-LT"/>
        </w:rPr>
        <w:t>ištirti JT Saugumo Tarybos įgaliojimus sank</w:t>
      </w:r>
      <w:r w:rsidR="00246C59" w:rsidRPr="00E5193C">
        <w:rPr>
          <w:rFonts w:ascii="Times New Roman" w:hAnsi="Times New Roman"/>
          <w:sz w:val="26"/>
          <w:szCs w:val="26"/>
          <w:lang w:val="lt-LT"/>
        </w:rPr>
        <w:t>cionuoti humanitarinę intervenciją</w:t>
      </w:r>
      <w:r w:rsidRPr="00E5193C">
        <w:rPr>
          <w:rFonts w:ascii="Times New Roman" w:hAnsi="Times New Roman"/>
          <w:sz w:val="26"/>
          <w:szCs w:val="26"/>
          <w:lang w:val="lt-LT"/>
        </w:rPr>
        <w:t>, t. y.</w:t>
      </w:r>
      <w:r w:rsidR="00922617" w:rsidRPr="00E5193C">
        <w:rPr>
          <w:rFonts w:ascii="Times New Roman" w:hAnsi="Times New Roman"/>
          <w:sz w:val="26"/>
          <w:szCs w:val="26"/>
          <w:lang w:val="lt-LT"/>
        </w:rPr>
        <w:t>:</w:t>
      </w:r>
    </w:p>
    <w:p w:rsidR="003E7244" w:rsidRPr="00E5193C" w:rsidRDefault="003E7244" w:rsidP="00172991">
      <w:pPr>
        <w:numPr>
          <w:ilvl w:val="0"/>
          <w:numId w:val="20"/>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B313A8" w:rsidRPr="00E5193C">
        <w:rPr>
          <w:rFonts w:ascii="Times New Roman" w:hAnsi="Times New Roman"/>
          <w:sz w:val="26"/>
          <w:szCs w:val="26"/>
          <w:lang w:val="lt-LT"/>
        </w:rPr>
        <w:t xml:space="preserve">Saugumo Tarybos </w:t>
      </w:r>
      <w:r w:rsidR="00922617" w:rsidRPr="00E5193C">
        <w:rPr>
          <w:rFonts w:ascii="Times New Roman" w:hAnsi="Times New Roman"/>
          <w:sz w:val="26"/>
          <w:szCs w:val="26"/>
          <w:lang w:val="lt-LT"/>
        </w:rPr>
        <w:t xml:space="preserve">įgaliojimų </w:t>
      </w:r>
      <w:r w:rsidR="00B313A8" w:rsidRPr="00E5193C">
        <w:rPr>
          <w:rFonts w:ascii="Times New Roman" w:hAnsi="Times New Roman"/>
          <w:sz w:val="26"/>
          <w:szCs w:val="26"/>
          <w:lang w:val="lt-LT"/>
        </w:rPr>
        <w:t>sankcionuoti humanitarinę intervenciją pobūdį pagal JT Chartiją,</w:t>
      </w:r>
      <w:r w:rsidR="00922617" w:rsidRPr="00E5193C">
        <w:rPr>
          <w:rFonts w:ascii="Times New Roman" w:hAnsi="Times New Roman"/>
          <w:sz w:val="26"/>
          <w:szCs w:val="26"/>
          <w:lang w:val="lt-LT"/>
        </w:rPr>
        <w:t xml:space="preserve"> t. y. ar kitos JT institucijos gali konstatuoti grėsmę tarptautinei taikai ir saugumui humanitar</w:t>
      </w:r>
      <w:r w:rsidR="00B313A8" w:rsidRPr="00E5193C">
        <w:rPr>
          <w:rFonts w:ascii="Times New Roman" w:hAnsi="Times New Roman"/>
          <w:sz w:val="26"/>
          <w:szCs w:val="26"/>
          <w:lang w:val="lt-LT"/>
        </w:rPr>
        <w:t>inės krizės atveju bei</w:t>
      </w:r>
      <w:r w:rsidR="00922617" w:rsidRPr="00E5193C">
        <w:rPr>
          <w:rFonts w:ascii="Times New Roman" w:hAnsi="Times New Roman"/>
          <w:sz w:val="26"/>
          <w:szCs w:val="26"/>
          <w:lang w:val="lt-LT"/>
        </w:rPr>
        <w:t xml:space="preserve"> sankcio</w:t>
      </w:r>
      <w:r w:rsidR="006815C2" w:rsidRPr="00E5193C">
        <w:rPr>
          <w:rFonts w:ascii="Times New Roman" w:hAnsi="Times New Roman"/>
          <w:sz w:val="26"/>
          <w:szCs w:val="26"/>
          <w:lang w:val="lt-LT"/>
        </w:rPr>
        <w:t xml:space="preserve">nuoti humanitarinę intervenciją; </w:t>
      </w:r>
    </w:p>
    <w:p w:rsidR="000A3EED" w:rsidRPr="00E5193C" w:rsidRDefault="00922617" w:rsidP="00172991">
      <w:pPr>
        <w:numPr>
          <w:ilvl w:val="0"/>
          <w:numId w:val="20"/>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JT Saugumo Tarybos numanomos ir </w:t>
      </w:r>
      <w:r w:rsidRPr="00E5193C">
        <w:rPr>
          <w:rFonts w:ascii="Times New Roman" w:hAnsi="Times New Roman"/>
          <w:i/>
          <w:sz w:val="26"/>
          <w:szCs w:val="26"/>
          <w:lang w:val="lt-LT"/>
        </w:rPr>
        <w:t xml:space="preserve">ex post facto </w:t>
      </w:r>
      <w:r w:rsidRPr="00E5193C">
        <w:rPr>
          <w:rFonts w:ascii="Times New Roman" w:hAnsi="Times New Roman"/>
          <w:sz w:val="26"/>
          <w:szCs w:val="26"/>
          <w:lang w:val="lt-LT"/>
        </w:rPr>
        <w:t xml:space="preserve">sankcijų </w:t>
      </w:r>
      <w:r w:rsidR="006815C2" w:rsidRPr="00E5193C">
        <w:rPr>
          <w:rFonts w:ascii="Times New Roman" w:hAnsi="Times New Roman"/>
          <w:sz w:val="26"/>
          <w:szCs w:val="26"/>
          <w:lang w:val="lt-LT"/>
        </w:rPr>
        <w:t>problemą</w:t>
      </w:r>
      <w:r w:rsidRPr="00E5193C">
        <w:rPr>
          <w:rFonts w:ascii="Times New Roman" w:hAnsi="Times New Roman"/>
          <w:sz w:val="26"/>
          <w:szCs w:val="26"/>
          <w:lang w:val="lt-LT"/>
        </w:rPr>
        <w:t xml:space="preserve"> šiuolaikinėje tarptautinėje teisėje</w:t>
      </w:r>
      <w:r w:rsidR="006815C2"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3E7244" w:rsidRPr="00E5193C" w:rsidRDefault="003E7244" w:rsidP="003E7244">
      <w:pPr>
        <w:tabs>
          <w:tab w:val="left" w:pos="1134"/>
        </w:tabs>
        <w:spacing w:after="0" w:line="360" w:lineRule="auto"/>
        <w:ind w:left="709"/>
        <w:jc w:val="both"/>
        <w:rPr>
          <w:rFonts w:ascii="Times New Roman" w:hAnsi="Times New Roman"/>
          <w:sz w:val="26"/>
          <w:szCs w:val="26"/>
          <w:lang w:val="lt-LT"/>
        </w:rPr>
      </w:pPr>
    </w:p>
    <w:p w:rsidR="00922617" w:rsidRPr="00E5193C" w:rsidRDefault="00922617" w:rsidP="004C5E11">
      <w:pPr>
        <w:pStyle w:val="Antrat4"/>
        <w:numPr>
          <w:ilvl w:val="2"/>
          <w:numId w:val="21"/>
        </w:numPr>
        <w:spacing w:before="0" w:after="0"/>
        <w:ind w:left="709"/>
        <w:jc w:val="center"/>
        <w:rPr>
          <w:rFonts w:eastAsia="Calibri"/>
          <w:snapToGrid w:val="0"/>
          <w:sz w:val="26"/>
          <w:szCs w:val="26"/>
          <w:lang w:val="lt-LT"/>
        </w:rPr>
      </w:pPr>
      <w:bookmarkStart w:id="44" w:name="_Toc321147797"/>
      <w:bookmarkStart w:id="45" w:name="_Toc331936251"/>
      <w:r w:rsidRPr="00E5193C">
        <w:rPr>
          <w:rFonts w:eastAsia="Calibri"/>
          <w:snapToGrid w:val="0"/>
          <w:sz w:val="26"/>
          <w:szCs w:val="26"/>
          <w:lang w:val="lt-LT"/>
        </w:rPr>
        <w:t xml:space="preserve">JT Saugumo Tarybos </w:t>
      </w:r>
      <w:bookmarkEnd w:id="44"/>
      <w:r w:rsidR="00A506D6" w:rsidRPr="00E5193C">
        <w:rPr>
          <w:rFonts w:eastAsia="Calibri"/>
          <w:snapToGrid w:val="0"/>
          <w:sz w:val="26"/>
          <w:szCs w:val="26"/>
          <w:lang w:val="lt-LT"/>
        </w:rPr>
        <w:t>įgaliojimai sankcionuoti humanitarinę intervenciją</w:t>
      </w:r>
      <w:bookmarkEnd w:id="45"/>
    </w:p>
    <w:p w:rsidR="00922617" w:rsidRPr="00E5193C" w:rsidRDefault="00922617" w:rsidP="00922617">
      <w:pPr>
        <w:spacing w:after="0" w:line="360" w:lineRule="auto"/>
        <w:ind w:firstLine="709"/>
        <w:jc w:val="both"/>
        <w:rPr>
          <w:rFonts w:ascii="Times New Roman" w:eastAsia="Calibri" w:hAnsi="Times New Roman"/>
          <w:sz w:val="26"/>
          <w:szCs w:val="26"/>
          <w:lang w:val="lt-LT"/>
        </w:rPr>
      </w:pPr>
    </w:p>
    <w:p w:rsidR="006B7473" w:rsidRPr="00E5193C" w:rsidRDefault="00BE1F6E" w:rsidP="006B7473">
      <w:pPr>
        <w:spacing w:after="0" w:line="360" w:lineRule="auto"/>
        <w:ind w:firstLine="709"/>
        <w:jc w:val="both"/>
        <w:rPr>
          <w:rFonts w:ascii="Times New Roman" w:hAnsi="Times New Roman"/>
          <w:sz w:val="26"/>
          <w:szCs w:val="26"/>
        </w:rPr>
      </w:pPr>
      <w:r w:rsidRPr="00E5193C">
        <w:rPr>
          <w:rFonts w:ascii="Times New Roman" w:hAnsi="Times New Roman"/>
          <w:sz w:val="26"/>
          <w:szCs w:val="26"/>
        </w:rPr>
        <w:t xml:space="preserve">JT narės, siekdamos užtikrinti </w:t>
      </w:r>
      <w:r w:rsidR="006815C2" w:rsidRPr="00E5193C">
        <w:rPr>
          <w:rFonts w:ascii="Times New Roman" w:hAnsi="Times New Roman"/>
          <w:sz w:val="26"/>
          <w:szCs w:val="26"/>
        </w:rPr>
        <w:t xml:space="preserve">greitą ir veiksmingą Jungtinių Tautų veiklą, </w:t>
      </w:r>
      <w:r w:rsidRPr="00E5193C">
        <w:rPr>
          <w:rFonts w:ascii="Times New Roman" w:hAnsi="Times New Roman"/>
          <w:sz w:val="26"/>
          <w:szCs w:val="26"/>
        </w:rPr>
        <w:t>patikėjo</w:t>
      </w:r>
      <w:r w:rsidR="006815C2" w:rsidRPr="00E5193C">
        <w:rPr>
          <w:rFonts w:ascii="Times New Roman" w:hAnsi="Times New Roman"/>
          <w:sz w:val="26"/>
          <w:szCs w:val="26"/>
        </w:rPr>
        <w:t xml:space="preserve"> </w:t>
      </w:r>
      <w:r w:rsidRPr="00E5193C">
        <w:rPr>
          <w:rFonts w:ascii="Times New Roman" w:hAnsi="Times New Roman"/>
          <w:sz w:val="26"/>
          <w:szCs w:val="26"/>
        </w:rPr>
        <w:t xml:space="preserve">JT </w:t>
      </w:r>
      <w:r w:rsidR="006815C2" w:rsidRPr="00E5193C">
        <w:rPr>
          <w:rFonts w:ascii="Times New Roman" w:hAnsi="Times New Roman"/>
          <w:sz w:val="26"/>
          <w:szCs w:val="26"/>
        </w:rPr>
        <w:t>Saugumo Tarybai pagrindinę atsakomybę už tarptautinės taikos i</w:t>
      </w:r>
      <w:r w:rsidRPr="00E5193C">
        <w:rPr>
          <w:rFonts w:ascii="Times New Roman" w:hAnsi="Times New Roman"/>
          <w:sz w:val="26"/>
          <w:szCs w:val="26"/>
        </w:rPr>
        <w:t>r saugumo palaikymą ir susitarė</w:t>
      </w:r>
      <w:r w:rsidR="006815C2" w:rsidRPr="00E5193C">
        <w:rPr>
          <w:rFonts w:ascii="Times New Roman" w:hAnsi="Times New Roman"/>
          <w:sz w:val="26"/>
          <w:szCs w:val="26"/>
        </w:rPr>
        <w:t xml:space="preserve">, </w:t>
      </w:r>
      <w:r w:rsidR="00724A72">
        <w:rPr>
          <w:rFonts w:ascii="Times New Roman" w:hAnsi="Times New Roman"/>
          <w:sz w:val="26"/>
          <w:szCs w:val="26"/>
        </w:rPr>
        <w:t>kad</w:t>
      </w:r>
      <w:r w:rsidR="006815C2" w:rsidRPr="00E5193C">
        <w:rPr>
          <w:rFonts w:ascii="Times New Roman" w:hAnsi="Times New Roman"/>
          <w:sz w:val="26"/>
          <w:szCs w:val="26"/>
        </w:rPr>
        <w:t xml:space="preserve"> vykdydama savo pareigas, susijusias su šia atsakomybe, </w:t>
      </w:r>
      <w:r w:rsidRPr="00E5193C">
        <w:rPr>
          <w:rFonts w:ascii="Times New Roman" w:hAnsi="Times New Roman"/>
          <w:sz w:val="26"/>
          <w:szCs w:val="26"/>
        </w:rPr>
        <w:t xml:space="preserve">JT </w:t>
      </w:r>
      <w:r w:rsidR="006815C2" w:rsidRPr="00E5193C">
        <w:rPr>
          <w:rFonts w:ascii="Times New Roman" w:hAnsi="Times New Roman"/>
          <w:sz w:val="26"/>
          <w:szCs w:val="26"/>
        </w:rPr>
        <w:t>Saugumo Taryba veikia jų vardu</w:t>
      </w:r>
      <w:r w:rsidRPr="00E5193C">
        <w:rPr>
          <w:rStyle w:val="Puslapioinaosnuoroda"/>
          <w:rFonts w:ascii="Times New Roman" w:hAnsi="Times New Roman"/>
          <w:sz w:val="26"/>
          <w:szCs w:val="26"/>
        </w:rPr>
        <w:footnoteReference w:id="470"/>
      </w:r>
      <w:r w:rsidR="006815C2" w:rsidRPr="00E5193C">
        <w:rPr>
          <w:rFonts w:ascii="Times New Roman" w:hAnsi="Times New Roman"/>
          <w:sz w:val="26"/>
          <w:szCs w:val="26"/>
        </w:rPr>
        <w:t>.</w:t>
      </w:r>
      <w:r w:rsidRPr="00E5193C">
        <w:rPr>
          <w:rFonts w:ascii="Times New Roman" w:hAnsi="Times New Roman"/>
          <w:sz w:val="26"/>
          <w:szCs w:val="26"/>
        </w:rPr>
        <w:t xml:space="preserve"> Ši JT institucija, įgyvendindama pagrindinę atsakomybę už tarptautinės taikos ir saugumo palaikymą, remiasi JT tikslais ir principais</w:t>
      </w:r>
      <w:r w:rsidRPr="00E5193C">
        <w:rPr>
          <w:rStyle w:val="Puslapioinaosnuoroda"/>
          <w:rFonts w:ascii="Times New Roman" w:hAnsi="Times New Roman"/>
          <w:sz w:val="26"/>
          <w:szCs w:val="26"/>
        </w:rPr>
        <w:footnoteReference w:id="471"/>
      </w:r>
      <w:r w:rsidR="00D177FD" w:rsidRPr="00E5193C">
        <w:rPr>
          <w:rFonts w:ascii="Times New Roman" w:hAnsi="Times New Roman"/>
          <w:sz w:val="26"/>
          <w:szCs w:val="26"/>
        </w:rPr>
        <w:t xml:space="preserve">. </w:t>
      </w:r>
    </w:p>
    <w:p w:rsidR="00BE1F6E" w:rsidRPr="00E5193C" w:rsidRDefault="00D177FD" w:rsidP="00922617">
      <w:pPr>
        <w:spacing w:after="0" w:line="360" w:lineRule="auto"/>
        <w:ind w:firstLine="709"/>
        <w:jc w:val="both"/>
        <w:rPr>
          <w:rFonts w:ascii="Times New Roman" w:hAnsi="Times New Roman"/>
          <w:sz w:val="26"/>
          <w:szCs w:val="26"/>
        </w:rPr>
      </w:pPr>
      <w:r w:rsidRPr="00E5193C">
        <w:rPr>
          <w:rFonts w:ascii="Times New Roman" w:eastAsia="Calibri" w:hAnsi="Times New Roman"/>
          <w:sz w:val="26"/>
          <w:szCs w:val="26"/>
          <w:lang w:val="lt-LT"/>
        </w:rPr>
        <w:t>TTT teisėjo C. G. Weeramantry nuomone, JT Saugumo Tarybos pareiga remtis JT tikslais ir principais yra imperatyvi JT Chartijos 24 str. 2 d. nustatyta pareiga, ku</w:t>
      </w:r>
      <w:r w:rsidR="004C5E11">
        <w:rPr>
          <w:rFonts w:ascii="Times New Roman" w:eastAsia="Calibri" w:hAnsi="Times New Roman"/>
          <w:sz w:val="26"/>
          <w:szCs w:val="26"/>
          <w:lang w:val="lt-LT"/>
        </w:rPr>
        <w:t>ri num</w:t>
      </w:r>
      <w:r w:rsidR="00452DEE" w:rsidRPr="00E5193C">
        <w:rPr>
          <w:rFonts w:ascii="Times New Roman" w:eastAsia="Calibri" w:hAnsi="Times New Roman"/>
          <w:sz w:val="26"/>
          <w:szCs w:val="26"/>
          <w:lang w:val="lt-LT"/>
        </w:rPr>
        <w:t>ato griežtus JT Saugumo T</w:t>
      </w:r>
      <w:r w:rsidRPr="00E5193C">
        <w:rPr>
          <w:rFonts w:ascii="Times New Roman" w:eastAsia="Calibri" w:hAnsi="Times New Roman"/>
          <w:sz w:val="26"/>
          <w:szCs w:val="26"/>
          <w:lang w:val="lt-LT"/>
        </w:rPr>
        <w:t>arybos įgaliojimų ribojimus</w:t>
      </w:r>
      <w:r w:rsidRPr="00E5193C">
        <w:rPr>
          <w:rStyle w:val="Puslapioinaosnuoroda"/>
          <w:rFonts w:ascii="Times New Roman" w:eastAsia="Calibri" w:hAnsi="Times New Roman"/>
          <w:sz w:val="26"/>
          <w:szCs w:val="26"/>
          <w:lang w:val="lt-LT"/>
        </w:rPr>
        <w:footnoteReference w:id="472"/>
      </w:r>
      <w:r w:rsidRPr="00E5193C">
        <w:rPr>
          <w:rFonts w:ascii="Times New Roman" w:eastAsia="Calibri" w:hAnsi="Times New Roman"/>
          <w:sz w:val="26"/>
          <w:szCs w:val="26"/>
          <w:lang w:val="lt-LT"/>
        </w:rPr>
        <w:t xml:space="preserve">. </w:t>
      </w:r>
      <w:r w:rsidR="0008659C" w:rsidRPr="00E5193C">
        <w:rPr>
          <w:rFonts w:ascii="Times New Roman" w:eastAsia="Calibri" w:hAnsi="Times New Roman"/>
          <w:sz w:val="26"/>
          <w:szCs w:val="26"/>
          <w:lang w:val="lt-LT"/>
        </w:rPr>
        <w:t xml:space="preserve">Tai, kad JT Saugumo Tarybos veiksmus riboja JT tikslai ir principai savo jurispridencijoje patvirtino Tarptautinis Teisingumo Teismas. Konsultacinėje išvadoje </w:t>
      </w:r>
      <w:r w:rsidR="00452DEE" w:rsidRPr="00E5193C">
        <w:rPr>
          <w:rFonts w:ascii="Times New Roman" w:eastAsia="Calibri" w:hAnsi="Times New Roman"/>
          <w:i/>
          <w:sz w:val="26"/>
          <w:szCs w:val="26"/>
          <w:lang w:val="lt-LT"/>
        </w:rPr>
        <w:t>d</w:t>
      </w:r>
      <w:r w:rsidR="0008659C" w:rsidRPr="00E5193C">
        <w:rPr>
          <w:rFonts w:ascii="Times New Roman" w:eastAsia="Calibri" w:hAnsi="Times New Roman"/>
          <w:i/>
          <w:sz w:val="26"/>
          <w:szCs w:val="26"/>
          <w:lang w:val="lt-LT"/>
        </w:rPr>
        <w:t>ėl tam tikrų JT išlaidų</w:t>
      </w:r>
      <w:r w:rsidR="0008659C" w:rsidRPr="00E5193C">
        <w:rPr>
          <w:rStyle w:val="Puslapioinaosnuoroda"/>
          <w:rFonts w:ascii="Times New Roman" w:eastAsia="Calibri" w:hAnsi="Times New Roman"/>
          <w:i/>
          <w:sz w:val="26"/>
          <w:szCs w:val="26"/>
          <w:lang w:val="lt-LT"/>
        </w:rPr>
        <w:footnoteReference w:id="473"/>
      </w:r>
      <w:r w:rsidR="0008659C" w:rsidRPr="00E5193C">
        <w:rPr>
          <w:rFonts w:ascii="Times New Roman" w:eastAsia="Calibri" w:hAnsi="Times New Roman"/>
          <w:sz w:val="26"/>
          <w:szCs w:val="26"/>
          <w:lang w:val="lt-LT"/>
        </w:rPr>
        <w:t xml:space="preserve">, Teismas konstatavo, jog </w:t>
      </w:r>
      <w:r w:rsidR="003C35CF" w:rsidRPr="00E5193C">
        <w:rPr>
          <w:rFonts w:ascii="Times New Roman" w:eastAsia="Calibri" w:hAnsi="Times New Roman"/>
          <w:sz w:val="26"/>
          <w:szCs w:val="26"/>
          <w:lang w:val="lt-LT"/>
        </w:rPr>
        <w:t>jei organizacija imasi veiksmų siekiant įgyvendinti JT tiks</w:t>
      </w:r>
      <w:r w:rsidRPr="00E5193C">
        <w:rPr>
          <w:rFonts w:ascii="Times New Roman" w:eastAsia="Calibri" w:hAnsi="Times New Roman"/>
          <w:sz w:val="26"/>
          <w:szCs w:val="26"/>
          <w:lang w:val="lt-LT"/>
        </w:rPr>
        <w:t>lus, taikoma prezumpcija, jog imdamasi šių veiksmų</w:t>
      </w:r>
      <w:r w:rsidR="00452DEE" w:rsidRPr="00E5193C">
        <w:rPr>
          <w:rFonts w:ascii="Times New Roman" w:eastAsia="Calibri" w:hAnsi="Times New Roman"/>
          <w:sz w:val="26"/>
          <w:szCs w:val="26"/>
          <w:lang w:val="lt-LT"/>
        </w:rPr>
        <w:t>,</w:t>
      </w:r>
      <w:r w:rsidR="003C35CF"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organizacija neveikė</w:t>
      </w:r>
      <w:r w:rsidR="003C35CF" w:rsidRPr="00E5193C">
        <w:rPr>
          <w:rFonts w:ascii="Times New Roman" w:eastAsia="Calibri" w:hAnsi="Times New Roman"/>
          <w:sz w:val="26"/>
          <w:szCs w:val="26"/>
          <w:lang w:val="lt-LT"/>
        </w:rPr>
        <w:t xml:space="preserve"> </w:t>
      </w:r>
      <w:r w:rsidR="003C35CF" w:rsidRPr="00E5193C">
        <w:rPr>
          <w:rFonts w:ascii="Times New Roman" w:eastAsia="Calibri" w:hAnsi="Times New Roman"/>
          <w:i/>
          <w:sz w:val="26"/>
          <w:szCs w:val="26"/>
          <w:lang w:val="lt-LT"/>
        </w:rPr>
        <w:t>ultra vires</w:t>
      </w:r>
      <w:r w:rsidR="003C35CF" w:rsidRPr="00E5193C">
        <w:rPr>
          <w:rStyle w:val="Puslapioinaosnuoroda"/>
          <w:rFonts w:ascii="Times New Roman" w:eastAsia="Calibri" w:hAnsi="Times New Roman"/>
          <w:sz w:val="26"/>
          <w:szCs w:val="26"/>
          <w:lang w:val="lt-LT"/>
        </w:rPr>
        <w:footnoteReference w:id="474"/>
      </w:r>
      <w:r w:rsidR="003C35CF" w:rsidRPr="00E5193C">
        <w:rPr>
          <w:rFonts w:ascii="Times New Roman" w:eastAsia="Calibri" w:hAnsi="Times New Roman"/>
          <w:sz w:val="26"/>
          <w:szCs w:val="26"/>
          <w:lang w:val="lt-LT"/>
        </w:rPr>
        <w:t xml:space="preserve">. </w:t>
      </w:r>
      <w:r w:rsidR="006B7473" w:rsidRPr="00E5193C">
        <w:rPr>
          <w:rFonts w:ascii="Times New Roman" w:eastAsia="Calibri" w:hAnsi="Times New Roman"/>
          <w:sz w:val="26"/>
          <w:szCs w:val="26"/>
          <w:lang w:val="lt-LT"/>
        </w:rPr>
        <w:t xml:space="preserve">Tai, kad </w:t>
      </w:r>
      <w:r w:rsidR="004C5E11">
        <w:rPr>
          <w:rFonts w:ascii="Times New Roman" w:eastAsia="Calibri" w:hAnsi="Times New Roman"/>
          <w:sz w:val="26"/>
          <w:szCs w:val="26"/>
          <w:lang w:val="lt-LT"/>
        </w:rPr>
        <w:t xml:space="preserve">JT </w:t>
      </w:r>
      <w:r w:rsidR="006B7473" w:rsidRPr="00E5193C">
        <w:rPr>
          <w:rFonts w:ascii="Times New Roman" w:eastAsia="Calibri" w:hAnsi="Times New Roman"/>
          <w:sz w:val="26"/>
          <w:szCs w:val="26"/>
          <w:lang w:val="lt-LT"/>
        </w:rPr>
        <w:lastRenderedPageBreak/>
        <w:t xml:space="preserve">Saugumo Tarybos įgaliojimai yra ribojami JT tikslais ir pagrindiniais principais patvirtino teisėjas H. Lauterpacht savo atskirojoje nuomonėje TTT </w:t>
      </w:r>
      <w:r w:rsidR="006B7473" w:rsidRPr="00E5193C">
        <w:rPr>
          <w:rFonts w:ascii="Times New Roman" w:eastAsia="Calibri" w:hAnsi="Times New Roman"/>
          <w:i/>
          <w:sz w:val="26"/>
          <w:szCs w:val="26"/>
          <w:lang w:val="lt-LT"/>
        </w:rPr>
        <w:t xml:space="preserve">Genocido </w:t>
      </w:r>
      <w:r w:rsidR="006B7473" w:rsidRPr="00E5193C">
        <w:rPr>
          <w:rFonts w:ascii="Times New Roman" w:eastAsia="Calibri" w:hAnsi="Times New Roman"/>
          <w:sz w:val="26"/>
          <w:szCs w:val="26"/>
          <w:lang w:val="lt-LT"/>
        </w:rPr>
        <w:t>byloje</w:t>
      </w:r>
      <w:r w:rsidR="006B7473" w:rsidRPr="00E5193C">
        <w:rPr>
          <w:rFonts w:ascii="Times New Roman" w:eastAsia="Calibri" w:hAnsi="Times New Roman"/>
          <w:sz w:val="26"/>
          <w:szCs w:val="26"/>
          <w:vertAlign w:val="superscript"/>
          <w:lang w:val="lt-LT"/>
        </w:rPr>
        <w:footnoteReference w:id="475"/>
      </w:r>
      <w:r w:rsidR="006B7473" w:rsidRPr="00E5193C">
        <w:rPr>
          <w:rFonts w:ascii="Times New Roman" w:eastAsia="Calibri" w:hAnsi="Times New Roman"/>
          <w:sz w:val="26"/>
          <w:szCs w:val="26"/>
          <w:lang w:val="lt-LT"/>
        </w:rPr>
        <w:t xml:space="preserve">. </w:t>
      </w:r>
      <w:r w:rsidR="0008659C" w:rsidRPr="00E5193C">
        <w:rPr>
          <w:rFonts w:ascii="Times New Roman" w:eastAsia="Calibri" w:hAnsi="Times New Roman"/>
          <w:sz w:val="26"/>
          <w:szCs w:val="26"/>
          <w:lang w:val="lt-LT"/>
        </w:rPr>
        <w:t>Tarptautinės teisės doktrinoje</w:t>
      </w:r>
      <w:r w:rsidR="00BE1F6E" w:rsidRPr="00E5193C">
        <w:rPr>
          <w:rFonts w:ascii="Times New Roman" w:eastAsia="Calibri" w:hAnsi="Times New Roman"/>
          <w:sz w:val="26"/>
          <w:szCs w:val="26"/>
          <w:lang w:val="lt-LT"/>
        </w:rPr>
        <w:t xml:space="preserve"> </w:t>
      </w:r>
      <w:r w:rsidR="00600EA9" w:rsidRPr="00E5193C">
        <w:rPr>
          <w:rFonts w:ascii="Times New Roman" w:eastAsia="Calibri" w:hAnsi="Times New Roman"/>
          <w:sz w:val="26"/>
          <w:szCs w:val="26"/>
          <w:lang w:val="lt-LT"/>
        </w:rPr>
        <w:t>taip pat pripažįstama</w:t>
      </w:r>
      <w:r w:rsidR="00BE1F6E" w:rsidRPr="00E5193C">
        <w:rPr>
          <w:rFonts w:ascii="Times New Roman" w:eastAsia="Calibri" w:hAnsi="Times New Roman"/>
          <w:sz w:val="26"/>
          <w:szCs w:val="26"/>
          <w:lang w:val="lt-LT"/>
        </w:rPr>
        <w:t>, jog JT tikslai ir principai yra JT Saugumo Tarybos veiksmų teisėtumo vertinimo standartai</w:t>
      </w:r>
      <w:r w:rsidR="00BE1F6E" w:rsidRPr="00E5193C">
        <w:rPr>
          <w:rStyle w:val="Puslapioinaosnuoroda"/>
          <w:rFonts w:ascii="Times New Roman" w:eastAsia="Calibri" w:hAnsi="Times New Roman"/>
          <w:sz w:val="26"/>
          <w:szCs w:val="26"/>
          <w:lang w:val="lt-LT"/>
        </w:rPr>
        <w:footnoteReference w:id="476"/>
      </w:r>
      <w:r w:rsidR="00BE1F6E" w:rsidRPr="00E5193C">
        <w:rPr>
          <w:rFonts w:ascii="Times New Roman" w:eastAsia="Calibri" w:hAnsi="Times New Roman"/>
          <w:sz w:val="26"/>
          <w:szCs w:val="26"/>
          <w:lang w:val="lt-LT"/>
        </w:rPr>
        <w:t>.</w:t>
      </w:r>
    </w:p>
    <w:p w:rsidR="00600EA9" w:rsidRPr="00E5193C" w:rsidRDefault="00922617" w:rsidP="00922617">
      <w:pPr>
        <w:spacing w:after="0" w:line="360" w:lineRule="auto"/>
        <w:ind w:firstLine="709"/>
        <w:jc w:val="both"/>
        <w:rPr>
          <w:rFonts w:ascii="Times New Roman" w:hAnsi="Times New Roman"/>
          <w:sz w:val="26"/>
          <w:szCs w:val="26"/>
        </w:rPr>
      </w:pPr>
      <w:r w:rsidRPr="00E5193C">
        <w:rPr>
          <w:rFonts w:ascii="Times New Roman" w:eastAsia="Calibri" w:hAnsi="Times New Roman"/>
          <w:sz w:val="26"/>
          <w:szCs w:val="26"/>
          <w:lang w:val="lt-LT"/>
        </w:rPr>
        <w:t xml:space="preserve">Jungtinių Tautų </w:t>
      </w:r>
      <w:r w:rsidR="00600EA9" w:rsidRPr="00E5193C">
        <w:rPr>
          <w:rFonts w:ascii="Times New Roman" w:eastAsia="Calibri" w:hAnsi="Times New Roman"/>
          <w:sz w:val="26"/>
          <w:szCs w:val="26"/>
          <w:lang w:val="lt-LT"/>
        </w:rPr>
        <w:t xml:space="preserve">pirmasis </w:t>
      </w:r>
      <w:r w:rsidRPr="00E5193C">
        <w:rPr>
          <w:rFonts w:ascii="Times New Roman" w:eastAsia="Calibri" w:hAnsi="Times New Roman"/>
          <w:sz w:val="26"/>
          <w:szCs w:val="26"/>
          <w:lang w:val="lt-LT"/>
        </w:rPr>
        <w:t>tikslas</w:t>
      </w:r>
      <w:r w:rsidR="00600EA9" w:rsidRPr="00E5193C">
        <w:rPr>
          <w:rFonts w:ascii="Times New Roman" w:eastAsia="Calibri" w:hAnsi="Times New Roman"/>
          <w:sz w:val="26"/>
          <w:szCs w:val="26"/>
          <w:lang w:val="lt-LT"/>
        </w:rPr>
        <w:t>, nurodytas JT Chartijos 1 str. 1 d.,</w:t>
      </w:r>
      <w:r w:rsidRPr="00E5193C">
        <w:rPr>
          <w:rFonts w:ascii="Times New Roman" w:eastAsia="Calibri" w:hAnsi="Times New Roman"/>
          <w:sz w:val="26"/>
          <w:szCs w:val="26"/>
          <w:lang w:val="lt-LT"/>
        </w:rPr>
        <w:t xml:space="preserve"> yra užtikrinti tarptautinę taiką ir saugumą</w:t>
      </w:r>
      <w:r w:rsidRPr="00E5193C">
        <w:rPr>
          <w:rFonts w:ascii="Times New Roman" w:eastAsia="Calibri" w:hAnsi="Times New Roman"/>
          <w:sz w:val="26"/>
          <w:szCs w:val="26"/>
          <w:vertAlign w:val="superscript"/>
          <w:lang w:val="lt-LT"/>
        </w:rPr>
        <w:footnoteReference w:id="477"/>
      </w:r>
      <w:r w:rsidRPr="00E5193C">
        <w:rPr>
          <w:rFonts w:ascii="Times New Roman" w:eastAsia="Calibri" w:hAnsi="Times New Roman"/>
          <w:sz w:val="26"/>
          <w:szCs w:val="26"/>
          <w:lang w:val="lt-LT"/>
        </w:rPr>
        <w:t xml:space="preserve">. </w:t>
      </w:r>
      <w:r w:rsidR="00D177FD" w:rsidRPr="00E5193C">
        <w:rPr>
          <w:rFonts w:ascii="Times New Roman" w:eastAsia="Calibri" w:hAnsi="Times New Roman"/>
          <w:sz w:val="26"/>
          <w:szCs w:val="26"/>
          <w:lang w:val="lt-LT"/>
        </w:rPr>
        <w:t xml:space="preserve">JT įsipareigoja </w:t>
      </w:r>
      <w:r w:rsidR="00D177FD" w:rsidRPr="00E5193C">
        <w:rPr>
          <w:rFonts w:ascii="Times New Roman" w:hAnsi="Times New Roman"/>
          <w:sz w:val="26"/>
          <w:szCs w:val="26"/>
        </w:rPr>
        <w:t xml:space="preserve">imtis veiksmingų kolektyvinių priemonių, siekiant </w:t>
      </w:r>
      <w:r w:rsidR="009C500A" w:rsidRPr="00E5193C">
        <w:rPr>
          <w:rFonts w:ascii="Times New Roman" w:hAnsi="Times New Roman"/>
          <w:sz w:val="26"/>
          <w:szCs w:val="26"/>
        </w:rPr>
        <w:t>užkirsti kelią grėsmei tarptaut</w:t>
      </w:r>
      <w:r w:rsidR="00D177FD" w:rsidRPr="00E5193C">
        <w:rPr>
          <w:rFonts w:ascii="Times New Roman" w:hAnsi="Times New Roman"/>
          <w:sz w:val="26"/>
          <w:szCs w:val="26"/>
        </w:rPr>
        <w:t>inei taikai ir ją pašalinti, sustabdyti agresijos veiksmus arba kitus taikos pažeidimus bei taikiomis priemonėmis, remiantis teisingumo ir tarptautinės teisės principais, sureguliuoti arba išspręsti tarptautinius ginčus arba situacijas, dėl kurių gali būti pažeista taika</w:t>
      </w:r>
      <w:r w:rsidR="00D177FD" w:rsidRPr="00E5193C">
        <w:rPr>
          <w:rStyle w:val="Puslapioinaosnuoroda"/>
          <w:rFonts w:ascii="Times New Roman" w:hAnsi="Times New Roman"/>
          <w:sz w:val="26"/>
          <w:szCs w:val="26"/>
        </w:rPr>
        <w:footnoteReference w:id="478"/>
      </w:r>
      <w:r w:rsidR="00D177FD" w:rsidRPr="00E5193C">
        <w:rPr>
          <w:rFonts w:ascii="Times New Roman" w:hAnsi="Times New Roman"/>
          <w:sz w:val="26"/>
          <w:szCs w:val="26"/>
        </w:rPr>
        <w:t>.</w:t>
      </w:r>
      <w:r w:rsidR="009C500A" w:rsidRPr="00E5193C">
        <w:rPr>
          <w:rFonts w:ascii="Times New Roman" w:hAnsi="Times New Roman"/>
          <w:sz w:val="26"/>
          <w:szCs w:val="26"/>
        </w:rPr>
        <w:t xml:space="preserve"> Žmogaus teisių apsauga ir jų užtikrinimas kaip JT tikslas yra įvardintas JT Chartijos 1 str. 3 d. </w:t>
      </w:r>
    </w:p>
    <w:p w:rsidR="009C500A" w:rsidRPr="00E5193C" w:rsidRDefault="009C500A" w:rsidP="009C500A">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Nuoroda į tarptautinių organizacijų tikslus kaip tam tikrų veiksmų teisėtumo šaltinį remiasi tarptautinių organizacijų numanomų galių doktrina, pagal kurią tarptautinės organizacijos įgaliojimai gali būti išvedami ne tik iš pačios tarptautinės sutarties teksto, bet ir iš tarptautinės organizacijos tikslų. JT tikslu užtikrinti tarptautinę taiką ir saugumą bei žmogaus teisių apsaugos tikslu grindžiami JT Saugumo Tarybos įgaliojimai sankcionuoti taikos palaikymo operacijas</w:t>
      </w:r>
      <w:r w:rsidRPr="00E5193C">
        <w:rPr>
          <w:rFonts w:ascii="Times New Roman" w:eastAsia="Calibri" w:hAnsi="Times New Roman"/>
          <w:sz w:val="26"/>
          <w:szCs w:val="26"/>
          <w:vertAlign w:val="superscript"/>
          <w:lang w:val="lt-LT"/>
        </w:rPr>
        <w:footnoteReference w:id="479"/>
      </w:r>
      <w:r w:rsidRPr="00E5193C">
        <w:rPr>
          <w:rFonts w:ascii="Times New Roman" w:eastAsia="Calibri" w:hAnsi="Times New Roman"/>
          <w:sz w:val="26"/>
          <w:szCs w:val="26"/>
          <w:lang w:val="lt-LT"/>
        </w:rPr>
        <w:t>, steigti tarptautinius baudžiamuosius tribunolus</w:t>
      </w:r>
      <w:r w:rsidRPr="00E5193C">
        <w:rPr>
          <w:rFonts w:ascii="Times New Roman" w:eastAsia="Calibri" w:hAnsi="Times New Roman"/>
          <w:sz w:val="26"/>
          <w:szCs w:val="26"/>
          <w:vertAlign w:val="superscript"/>
          <w:lang w:val="lt-LT"/>
        </w:rPr>
        <w:footnoteReference w:id="480"/>
      </w:r>
      <w:r w:rsidRPr="00E5193C">
        <w:rPr>
          <w:rFonts w:ascii="Times New Roman" w:eastAsia="Calibri" w:hAnsi="Times New Roman"/>
          <w:sz w:val="26"/>
          <w:szCs w:val="26"/>
          <w:lang w:val="lt-LT"/>
        </w:rPr>
        <w:t xml:space="preserve"> ir imtis ginkluotos jėgos panaudojimo siekiant nutraukti humanitarinę krizę vienos </w:t>
      </w:r>
      <w:r w:rsidRPr="00E5193C">
        <w:rPr>
          <w:rFonts w:ascii="Times New Roman" w:eastAsia="Calibri" w:hAnsi="Times New Roman"/>
          <w:sz w:val="26"/>
          <w:szCs w:val="26"/>
          <w:lang w:val="lt-LT"/>
        </w:rPr>
        <w:lastRenderedPageBreak/>
        <w:t>valstybės teritorijoje, nes JT Saugumo Tarybos humanitarinės intervencijos teisė JT Chartijoje atskirai nėra nustatyta</w:t>
      </w:r>
      <w:r w:rsidRPr="00E5193C">
        <w:rPr>
          <w:rFonts w:ascii="Times New Roman" w:eastAsia="Calibri" w:hAnsi="Times New Roman"/>
          <w:sz w:val="26"/>
          <w:szCs w:val="26"/>
          <w:vertAlign w:val="superscript"/>
          <w:lang w:val="lt-LT"/>
        </w:rPr>
        <w:footnoteReference w:id="481"/>
      </w:r>
      <w:r w:rsidRPr="00E5193C">
        <w:rPr>
          <w:rFonts w:ascii="Times New Roman" w:eastAsia="Calibri" w:hAnsi="Times New Roman"/>
          <w:sz w:val="26"/>
          <w:szCs w:val="26"/>
          <w:lang w:val="lt-LT"/>
        </w:rPr>
        <w:t xml:space="preserve">. </w:t>
      </w:r>
    </w:p>
    <w:p w:rsidR="00D60FAB" w:rsidRPr="00E5193C" w:rsidRDefault="00D60FAB" w:rsidP="00D60FAB">
      <w:pPr>
        <w:spacing w:after="0" w:line="360" w:lineRule="auto"/>
        <w:ind w:firstLine="720"/>
        <w:jc w:val="both"/>
        <w:rPr>
          <w:rFonts w:ascii="Times New Roman" w:eastAsia="Calibri" w:hAnsi="Times New Roman"/>
          <w:sz w:val="26"/>
          <w:szCs w:val="26"/>
          <w:lang w:val="lt-LT"/>
        </w:rPr>
      </w:pPr>
      <w:r w:rsidRPr="00E5193C">
        <w:rPr>
          <w:rFonts w:ascii="Times New Roman" w:hAnsi="Times New Roman"/>
          <w:sz w:val="26"/>
          <w:szCs w:val="26"/>
        </w:rPr>
        <w:t>Be JT tikslų, Saugumo Tarybos įgaliojimus riboja JT Chartija</w:t>
      </w:r>
      <w:r w:rsidRPr="00E5193C">
        <w:rPr>
          <w:rStyle w:val="Puslapioinaosnuoroda"/>
          <w:rFonts w:ascii="Times New Roman" w:hAnsi="Times New Roman"/>
          <w:sz w:val="26"/>
          <w:szCs w:val="26"/>
        </w:rPr>
        <w:footnoteReference w:id="482"/>
      </w:r>
      <w:r w:rsidRPr="00E5193C">
        <w:rPr>
          <w:rFonts w:ascii="Times New Roman" w:hAnsi="Times New Roman"/>
          <w:sz w:val="26"/>
          <w:szCs w:val="26"/>
        </w:rPr>
        <w:t>.</w:t>
      </w:r>
      <w:r w:rsidRPr="00E5193C">
        <w:rPr>
          <w:rFonts w:ascii="Times New Roman" w:eastAsia="Calibri" w:hAnsi="Times New Roman"/>
          <w:sz w:val="26"/>
          <w:szCs w:val="26"/>
          <w:lang w:val="lt-LT"/>
        </w:rPr>
        <w:t xml:space="preserve"> TTT konsultacinėje išvadoje</w:t>
      </w:r>
      <w:r w:rsidRPr="00E5193C">
        <w:rPr>
          <w:rFonts w:ascii="Times New Roman" w:eastAsia="Calibri" w:hAnsi="Times New Roman"/>
          <w:i/>
          <w:sz w:val="26"/>
          <w:szCs w:val="26"/>
          <w:lang w:val="lt-LT"/>
        </w:rPr>
        <w:t xml:space="preserve"> dėl Namibijos</w:t>
      </w:r>
      <w:r w:rsidRPr="00E5193C">
        <w:rPr>
          <w:rFonts w:ascii="Times New Roman" w:eastAsia="Calibri" w:hAnsi="Times New Roman"/>
          <w:i/>
          <w:sz w:val="26"/>
          <w:szCs w:val="26"/>
          <w:vertAlign w:val="superscript"/>
          <w:lang w:val="lt-LT"/>
        </w:rPr>
        <w:footnoteReference w:id="483"/>
      </w:r>
      <w:r w:rsidRPr="00E5193C">
        <w:rPr>
          <w:rFonts w:ascii="Times New Roman" w:eastAsia="Calibri" w:hAnsi="Times New Roman"/>
          <w:i/>
          <w:sz w:val="26"/>
          <w:szCs w:val="26"/>
          <w:lang w:val="lt-LT"/>
        </w:rPr>
        <w:t xml:space="preserve"> </w:t>
      </w:r>
      <w:r w:rsidRPr="00E5193C">
        <w:rPr>
          <w:rFonts w:ascii="Times New Roman" w:eastAsia="Calibri" w:hAnsi="Times New Roman"/>
          <w:sz w:val="26"/>
          <w:szCs w:val="26"/>
          <w:lang w:val="lt-LT"/>
        </w:rPr>
        <w:t>konstatavo, jog JT institucijų priimtiems teisės aktams taikoma teisėtumo prezumpcija, jei ji priimta pagal šios institucijos procedūrinius reikalavimus, joje yra tinkamas valstybių atstovavimas ir apie tai paskelbė šios institucijos pirmininkas</w:t>
      </w:r>
      <w:r w:rsidRPr="00E5193C">
        <w:rPr>
          <w:rFonts w:ascii="Times New Roman" w:eastAsia="Calibri" w:hAnsi="Times New Roman"/>
          <w:sz w:val="26"/>
          <w:szCs w:val="26"/>
          <w:vertAlign w:val="superscript"/>
          <w:lang w:val="lt-LT"/>
        </w:rPr>
        <w:footnoteReference w:id="484"/>
      </w:r>
      <w:r w:rsidRPr="00E5193C">
        <w:rPr>
          <w:rFonts w:ascii="Times New Roman" w:eastAsia="Calibri" w:hAnsi="Times New Roman"/>
          <w:sz w:val="26"/>
          <w:szCs w:val="26"/>
          <w:lang w:val="lt-LT"/>
        </w:rPr>
        <w:t xml:space="preserve">. JT Saugumo Tarybos procedūriniai reikalavimai nustatyti JT Chartijoje, nes ji yra įsteigta remiantis šios tarptautinės sutarties nuostatomis. </w:t>
      </w:r>
    </w:p>
    <w:p w:rsidR="00530497" w:rsidRPr="00E5193C" w:rsidRDefault="00530497" w:rsidP="00922617">
      <w:pPr>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Remiantis JT Chartijos 39 str., JT Saugumo Taryba nustato grėsmės taikai, jos pažeidimo ar agresijos akto pavojų ir teikia rekomendacijas arba sprendžia, kokių reikia imtis priemonių siekiant palaikyti arba atkurti tarptautinę taiką bei saugumą. </w:t>
      </w:r>
    </w:p>
    <w:p w:rsidR="006B7473" w:rsidRPr="00E5193C" w:rsidRDefault="00530497" w:rsidP="00530497">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JT Saugumo Tarybos įgaliojimai konstatuoti grėsmę tarptautinei taikai ir saugumui yra JT Saugumo Tarybos įgaliojimų  pagal JT Chartijos VII skyrių pagrindas. Vieni autoriai teigia, jog grėsmė tarptautinei taikai ir saugumui yra tai, ką </w:t>
      </w:r>
      <w:r w:rsidR="006B7473"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Saugumo Taryba pripažįsta esant grėsme tarptautinei taikai ir saugumui</w:t>
      </w:r>
      <w:r w:rsidRPr="00E5193C">
        <w:rPr>
          <w:rFonts w:ascii="Times New Roman" w:eastAsia="Calibri" w:hAnsi="Times New Roman"/>
          <w:sz w:val="26"/>
          <w:szCs w:val="26"/>
          <w:vertAlign w:val="superscript"/>
          <w:lang w:val="lt-LT"/>
        </w:rPr>
        <w:footnoteReference w:id="485"/>
      </w:r>
      <w:r w:rsidRPr="00E5193C">
        <w:rPr>
          <w:rFonts w:ascii="Times New Roman" w:eastAsia="Calibri" w:hAnsi="Times New Roman"/>
          <w:sz w:val="26"/>
          <w:szCs w:val="26"/>
          <w:lang w:val="lt-LT"/>
        </w:rPr>
        <w:t xml:space="preserve">. </w:t>
      </w:r>
      <w:r w:rsidR="006B7473" w:rsidRPr="00E5193C">
        <w:rPr>
          <w:rFonts w:ascii="Times New Roman" w:eastAsia="Calibri" w:hAnsi="Times New Roman"/>
          <w:sz w:val="26"/>
          <w:szCs w:val="26"/>
          <w:lang w:val="lt-LT"/>
        </w:rPr>
        <w:t xml:space="preserve">Autorės nuomone, JT Chartijos 39 str. turi būti aiškinamas </w:t>
      </w:r>
      <w:r w:rsidR="003F5B9F" w:rsidRPr="00E5193C">
        <w:rPr>
          <w:rFonts w:ascii="Times New Roman" w:eastAsia="Calibri" w:hAnsi="Times New Roman"/>
          <w:sz w:val="26"/>
          <w:szCs w:val="26"/>
          <w:lang w:val="lt-LT"/>
        </w:rPr>
        <w:t>taikant pažodinį aiškinimo metodą</w:t>
      </w:r>
      <w:r w:rsidR="006B7473" w:rsidRPr="00E5193C">
        <w:rPr>
          <w:rFonts w:ascii="Times New Roman" w:eastAsia="Calibri" w:hAnsi="Times New Roman"/>
          <w:sz w:val="26"/>
          <w:szCs w:val="26"/>
          <w:lang w:val="lt-LT"/>
        </w:rPr>
        <w:t>,</w:t>
      </w:r>
      <w:r w:rsidR="003F5B9F" w:rsidRPr="00E5193C">
        <w:rPr>
          <w:rFonts w:ascii="Times New Roman" w:eastAsia="Calibri" w:hAnsi="Times New Roman"/>
          <w:sz w:val="26"/>
          <w:szCs w:val="26"/>
          <w:lang w:val="lt-LT"/>
        </w:rPr>
        <w:t xml:space="preserve"> remiantis kuriuo, galima teigti, </w:t>
      </w:r>
      <w:r w:rsidR="006B7473" w:rsidRPr="00E5193C">
        <w:rPr>
          <w:rFonts w:ascii="Times New Roman" w:eastAsia="Calibri" w:hAnsi="Times New Roman"/>
          <w:sz w:val="26"/>
          <w:szCs w:val="26"/>
          <w:lang w:val="lt-LT"/>
        </w:rPr>
        <w:t xml:space="preserve">jog grėsmė turi egzistuoti tarptautinei taikai ir saugumui. Vadinasi, JT Saugumo Tarybos tam tikros situacijos vertinimas yra ribojamas tuo, jog konkreti situacija turi kelti grėsmę tarptautinei taikai ir saugumui, t. y. turėti tarpvalstybinį pobūdį. </w:t>
      </w:r>
    </w:p>
    <w:p w:rsidR="00530497" w:rsidRPr="00E5193C" w:rsidRDefault="006B7473" w:rsidP="00530497">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Valstybių praktikoje </w:t>
      </w:r>
      <w:r w:rsidR="00530497" w:rsidRPr="00E5193C">
        <w:rPr>
          <w:rFonts w:ascii="Times New Roman" w:eastAsia="Calibri" w:hAnsi="Times New Roman"/>
          <w:sz w:val="26"/>
          <w:szCs w:val="26"/>
          <w:lang w:val="lt-LT"/>
        </w:rPr>
        <w:t xml:space="preserve">buvo atvejų, kai kilo abejonių dėl tinkamo </w:t>
      </w:r>
      <w:r w:rsidRPr="00E5193C">
        <w:rPr>
          <w:rFonts w:ascii="Times New Roman" w:eastAsia="Calibri" w:hAnsi="Times New Roman"/>
          <w:sz w:val="26"/>
          <w:szCs w:val="26"/>
          <w:lang w:val="lt-LT"/>
        </w:rPr>
        <w:t xml:space="preserve">JT </w:t>
      </w:r>
      <w:r w:rsidR="00530497" w:rsidRPr="00E5193C">
        <w:rPr>
          <w:rFonts w:ascii="Times New Roman" w:eastAsia="Calibri" w:hAnsi="Times New Roman"/>
          <w:sz w:val="26"/>
          <w:szCs w:val="26"/>
          <w:lang w:val="lt-LT"/>
        </w:rPr>
        <w:t xml:space="preserve">Saugumo Tarybos įgaliojimų pripažinti grėsmę tarptautinei taikai ir saugumui įgyvendinimo. Daugiausiai diskusijų tarptautinės teisės doktrinoje sukėlė </w:t>
      </w:r>
      <w:r w:rsidRPr="00E5193C">
        <w:rPr>
          <w:rFonts w:ascii="Times New Roman" w:eastAsia="Calibri" w:hAnsi="Times New Roman"/>
          <w:sz w:val="26"/>
          <w:szCs w:val="26"/>
          <w:lang w:val="lt-LT"/>
        </w:rPr>
        <w:t xml:space="preserve">JT </w:t>
      </w:r>
      <w:r w:rsidR="00530497" w:rsidRPr="00E5193C">
        <w:rPr>
          <w:rFonts w:ascii="Times New Roman" w:eastAsia="Calibri" w:hAnsi="Times New Roman"/>
          <w:sz w:val="26"/>
          <w:szCs w:val="26"/>
          <w:lang w:val="lt-LT"/>
        </w:rPr>
        <w:lastRenderedPageBreak/>
        <w:t xml:space="preserve">Saugumo Tarybos priimtos rezoliucijos Nr. 748 (1992) ir </w:t>
      </w:r>
      <w:r w:rsidR="00A807B1" w:rsidRPr="00E5193C">
        <w:rPr>
          <w:rFonts w:ascii="Times New Roman" w:eastAsia="Calibri" w:hAnsi="Times New Roman"/>
          <w:sz w:val="26"/>
          <w:szCs w:val="26"/>
          <w:lang w:val="lt-LT"/>
        </w:rPr>
        <w:t xml:space="preserve">Nr. </w:t>
      </w:r>
      <w:r w:rsidR="00530497" w:rsidRPr="00E5193C">
        <w:rPr>
          <w:rFonts w:ascii="Times New Roman" w:eastAsia="Calibri" w:hAnsi="Times New Roman"/>
          <w:sz w:val="26"/>
          <w:szCs w:val="26"/>
          <w:lang w:val="lt-LT"/>
        </w:rPr>
        <w:t>883 (1993) dėl teroristinio išpuolio virš Lokerbio miestelio Škotijoje.</w:t>
      </w:r>
    </w:p>
    <w:p w:rsidR="003F5B9F" w:rsidRPr="00E5193C" w:rsidRDefault="006B7473" w:rsidP="006B7473">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1998 m. teroristai lėktuve, skrendančiame iš JK į JAV, susprogdino bombą ir lėktuvas nukrito Lokerbyje. 1999 m. JK ir JAV apkaltino du Libijos piliečius dėl šio teroristinio išpuolio ir pareikalavo Libijos juos išduoti. Libija savo ruožtu pradėjo ikiteisminį tyrimą šių asmenų atžvilgiu ir paprašė JK ir JAV perduoti surinktus įrodymus, patvirtinančius šių asmenų kaltę. </w:t>
      </w:r>
    </w:p>
    <w:p w:rsidR="006B7473" w:rsidRPr="00E5193C" w:rsidRDefault="006B7473" w:rsidP="006B7473">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Libija</w:t>
      </w:r>
      <w:r w:rsidR="003F5B9F"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pradėdama baudžiamąjį persekiojimą, įgyvendino tarptautinius įsipareigojimus, nustatytus 1971 m. Monrealio konvencijoje dėl kovos su smurtu prieš civilinės aviacijos saugumą (toliau – 1971 m. Monrealio konvencija). Nepaisant to,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Taryba priėmė rezoliuciją Nr. 748 (1992), kurioje pareikalavo išduoti asmenis JK ir JAV. Libijai atsisakius vykdyti šią rezoliuciją,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Taryba pagal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Chartijos VII skyrių konstatavo grėsmę tarptautinei taikai ir saugumui, priėmė rezoliuciją Nr. 883 (1993) ir nustatė Libijai tarptautines sankcijas. Libija kreipėsi į Tarptautinio Teisingumo Teismą ir šalia kitų klausimų ginčijo tokių rezoliucijų teisėtumą pagal tarptautinę teisę.    </w:t>
      </w:r>
    </w:p>
    <w:p w:rsidR="00104E7E" w:rsidRPr="00E5193C" w:rsidRDefault="006B7473" w:rsidP="006B7473">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Tenka apgailestauti, jog TTT nesiėmė JT Chartijos 39 str. aiškinimo </w:t>
      </w:r>
      <w:r w:rsidRPr="00E5193C">
        <w:rPr>
          <w:rFonts w:ascii="Times New Roman" w:eastAsia="Calibri" w:hAnsi="Times New Roman"/>
          <w:i/>
          <w:sz w:val="26"/>
          <w:szCs w:val="26"/>
          <w:lang w:val="lt-LT"/>
        </w:rPr>
        <w:t>Lokerbio</w:t>
      </w:r>
      <w:r w:rsidRPr="00E5193C">
        <w:rPr>
          <w:rFonts w:ascii="Times New Roman" w:eastAsia="Calibri" w:hAnsi="Times New Roman"/>
          <w:i/>
          <w:sz w:val="26"/>
          <w:szCs w:val="26"/>
          <w:vertAlign w:val="superscript"/>
          <w:lang w:val="lt-LT"/>
        </w:rPr>
        <w:footnoteReference w:id="486"/>
      </w:r>
      <w:r w:rsidRPr="00E5193C">
        <w:rPr>
          <w:rFonts w:ascii="Times New Roman" w:eastAsia="Calibri" w:hAnsi="Times New Roman"/>
          <w:sz w:val="26"/>
          <w:szCs w:val="26"/>
          <w:lang w:val="lt-LT"/>
        </w:rPr>
        <w:t xml:space="preserve"> byloje, kurioje iškilo abejonių dėl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Tarybos priimtų rezoliucijų teisėtumo. Nors TTT ,,išvengė“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Tarybos priimtos rezoliucijos teisėtumo vertinimo, tarp teisėjų </w:t>
      </w:r>
      <w:r w:rsidR="003F5B9F" w:rsidRPr="00E5193C">
        <w:rPr>
          <w:rFonts w:ascii="Times New Roman" w:eastAsia="Calibri" w:hAnsi="Times New Roman"/>
          <w:sz w:val="26"/>
          <w:szCs w:val="26"/>
          <w:lang w:val="lt-LT"/>
        </w:rPr>
        <w:t xml:space="preserve">ir tarptautinės teisės doktrinos atstovų </w:t>
      </w:r>
      <w:r w:rsidRPr="00E5193C">
        <w:rPr>
          <w:rFonts w:ascii="Times New Roman" w:eastAsia="Calibri" w:hAnsi="Times New Roman"/>
          <w:sz w:val="26"/>
          <w:szCs w:val="26"/>
          <w:lang w:val="lt-LT"/>
        </w:rPr>
        <w:t xml:space="preserve">atsirado abejojančių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Saugum</w:t>
      </w:r>
      <w:r w:rsidR="003F5B9F" w:rsidRPr="00E5193C">
        <w:rPr>
          <w:rFonts w:ascii="Times New Roman" w:eastAsia="Calibri" w:hAnsi="Times New Roman"/>
          <w:sz w:val="26"/>
          <w:szCs w:val="26"/>
          <w:lang w:val="lt-LT"/>
        </w:rPr>
        <w:t>o Tarybos galimybe</w:t>
      </w:r>
      <w:r w:rsidRPr="00E5193C">
        <w:rPr>
          <w:rFonts w:ascii="Times New Roman" w:eastAsia="Calibri" w:hAnsi="Times New Roman"/>
          <w:sz w:val="26"/>
          <w:szCs w:val="26"/>
          <w:lang w:val="lt-LT"/>
        </w:rPr>
        <w:t xml:space="preserve"> taikyti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Chartijos VII skyr</w:t>
      </w:r>
      <w:r w:rsidR="003F5B9F" w:rsidRPr="00E5193C">
        <w:rPr>
          <w:rFonts w:ascii="Times New Roman" w:eastAsia="Calibri" w:hAnsi="Times New Roman"/>
          <w:sz w:val="26"/>
          <w:szCs w:val="26"/>
          <w:lang w:val="lt-LT"/>
        </w:rPr>
        <w:t xml:space="preserve">ių </w:t>
      </w:r>
      <w:r w:rsidRPr="00E5193C">
        <w:rPr>
          <w:rFonts w:ascii="Times New Roman" w:eastAsia="Calibri" w:hAnsi="Times New Roman"/>
          <w:sz w:val="26"/>
          <w:szCs w:val="26"/>
          <w:lang w:val="lt-LT"/>
        </w:rPr>
        <w:t>ir konstatuoti grėsmę tarptautinei taikai ir saugumui, kai valstybė įgyvendina savo tarptautinius įsipareigojimus, nes tai prieštarauja JT tikslams ir pagrindiniams principams</w:t>
      </w:r>
      <w:r w:rsidR="003F5B9F" w:rsidRPr="00E5193C">
        <w:rPr>
          <w:rFonts w:ascii="Times New Roman" w:eastAsia="Calibri" w:hAnsi="Times New Roman"/>
          <w:sz w:val="26"/>
          <w:szCs w:val="26"/>
          <w:vertAlign w:val="superscript"/>
          <w:lang w:val="lt-LT"/>
        </w:rPr>
        <w:footnoteReference w:id="487"/>
      </w:r>
      <w:r w:rsidRPr="00E5193C">
        <w:rPr>
          <w:rFonts w:ascii="Times New Roman" w:eastAsia="Calibri" w:hAnsi="Times New Roman"/>
          <w:sz w:val="26"/>
          <w:szCs w:val="26"/>
          <w:lang w:val="lt-LT"/>
        </w:rPr>
        <w:t xml:space="preserve">. Be to, </w:t>
      </w:r>
      <w:r w:rsidR="003F5B9F"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Tarybos priimtos </w:t>
      </w:r>
      <w:r w:rsidRPr="00E5193C">
        <w:rPr>
          <w:rFonts w:ascii="Times New Roman" w:eastAsia="Calibri" w:hAnsi="Times New Roman"/>
          <w:sz w:val="26"/>
          <w:szCs w:val="26"/>
          <w:lang w:val="lt-LT"/>
        </w:rPr>
        <w:lastRenderedPageBreak/>
        <w:t>rezoliucijos buvo susijusios su JK ir JAV nacionaliniais interesais, o ne visos tarptautinės bendrijos interesais ir tarpta</w:t>
      </w:r>
      <w:r w:rsidR="00A807B1" w:rsidRPr="00E5193C">
        <w:rPr>
          <w:rFonts w:ascii="Times New Roman" w:eastAsia="Calibri" w:hAnsi="Times New Roman"/>
          <w:sz w:val="26"/>
          <w:szCs w:val="26"/>
          <w:lang w:val="lt-LT"/>
        </w:rPr>
        <w:t>utinio pobūdžio grėsme taikai bei</w:t>
      </w:r>
      <w:r w:rsidRPr="00E5193C">
        <w:rPr>
          <w:rFonts w:ascii="Times New Roman" w:eastAsia="Calibri" w:hAnsi="Times New Roman"/>
          <w:sz w:val="26"/>
          <w:szCs w:val="26"/>
          <w:lang w:val="lt-LT"/>
        </w:rPr>
        <w:t xml:space="preserve"> saugumui</w:t>
      </w:r>
      <w:r w:rsidRPr="00E5193C">
        <w:rPr>
          <w:rFonts w:ascii="Times New Roman" w:eastAsia="Calibri" w:hAnsi="Times New Roman"/>
          <w:sz w:val="26"/>
          <w:szCs w:val="26"/>
          <w:vertAlign w:val="superscript"/>
          <w:lang w:val="lt-LT"/>
        </w:rPr>
        <w:footnoteReference w:id="488"/>
      </w:r>
      <w:r w:rsidR="00104E7E" w:rsidRPr="00E5193C">
        <w:rPr>
          <w:rFonts w:ascii="Times New Roman" w:eastAsia="Calibri" w:hAnsi="Times New Roman"/>
          <w:sz w:val="26"/>
          <w:szCs w:val="26"/>
          <w:lang w:val="lt-LT"/>
        </w:rPr>
        <w:t>.</w:t>
      </w:r>
    </w:p>
    <w:p w:rsidR="006B7473" w:rsidRPr="00E5193C" w:rsidRDefault="00A807B1" w:rsidP="006B7473">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Autorės nuomone, grėsmės tarptautinei taikai ir saugumui pripažinimas yra tiesiogiai susijęs su valstybės atsakomybės pripažinimu, nes JT Chartijos VII skyriuje nustatyti JT Saugumo Tarybos įgaliojimai taikyti atitinkamas prievartos priemones reiškia, jog tarptautinė bendrija siekia užtikrinti tarptautinės teisės laikymąsi ir tokiu b</w:t>
      </w:r>
      <w:r w:rsidR="00104E7E" w:rsidRPr="00E5193C">
        <w:rPr>
          <w:rFonts w:ascii="Times New Roman" w:eastAsia="Calibri" w:hAnsi="Times New Roman"/>
          <w:sz w:val="26"/>
          <w:szCs w:val="26"/>
          <w:lang w:val="lt-LT"/>
        </w:rPr>
        <w:t>ūdu atkurti tarptautinę taiką bei</w:t>
      </w:r>
      <w:r w:rsidRPr="00E5193C">
        <w:rPr>
          <w:rFonts w:ascii="Times New Roman" w:eastAsia="Calibri" w:hAnsi="Times New Roman"/>
          <w:sz w:val="26"/>
          <w:szCs w:val="26"/>
          <w:lang w:val="lt-LT"/>
        </w:rPr>
        <w:t xml:space="preserve"> saugumą. Vadinasi, jei valstybė užtikrina prisiimtų tarptautinių įsipareigojimų </w:t>
      </w:r>
      <w:r w:rsidR="00104E7E" w:rsidRPr="00E5193C">
        <w:rPr>
          <w:rFonts w:ascii="Times New Roman" w:eastAsia="Calibri" w:hAnsi="Times New Roman"/>
          <w:sz w:val="26"/>
          <w:szCs w:val="26"/>
          <w:lang w:val="lt-LT"/>
        </w:rPr>
        <w:t xml:space="preserve">tinkamą </w:t>
      </w:r>
      <w:r w:rsidRPr="00E5193C">
        <w:rPr>
          <w:rFonts w:ascii="Times New Roman" w:eastAsia="Calibri" w:hAnsi="Times New Roman"/>
          <w:sz w:val="26"/>
          <w:szCs w:val="26"/>
          <w:lang w:val="lt-LT"/>
        </w:rPr>
        <w:t>įgyvendinimą, vargu ar galima būtų teigt</w:t>
      </w:r>
      <w:r w:rsidR="00104E7E" w:rsidRPr="00E5193C">
        <w:rPr>
          <w:rFonts w:ascii="Times New Roman" w:eastAsia="Calibri" w:hAnsi="Times New Roman"/>
          <w:sz w:val="26"/>
          <w:szCs w:val="26"/>
          <w:lang w:val="lt-LT"/>
        </w:rPr>
        <w:t xml:space="preserve">i, jog situacija </w:t>
      </w:r>
      <w:r w:rsidRPr="00E5193C">
        <w:rPr>
          <w:rFonts w:ascii="Times New Roman" w:eastAsia="Calibri" w:hAnsi="Times New Roman"/>
          <w:sz w:val="26"/>
          <w:szCs w:val="26"/>
          <w:lang w:val="lt-LT"/>
        </w:rPr>
        <w:t xml:space="preserve">galėtų būti laikoma grėsme tarptautinei taikai ir saugumui. </w:t>
      </w:r>
    </w:p>
    <w:p w:rsidR="00525151" w:rsidRPr="00E5193C" w:rsidRDefault="003F5B9F" w:rsidP="00525151">
      <w:pPr>
        <w:spacing w:after="0" w:line="360" w:lineRule="auto"/>
        <w:ind w:firstLine="720"/>
        <w:jc w:val="both"/>
        <w:rPr>
          <w:rFonts w:ascii="Times New Roman" w:eastAsia="Calibri" w:hAnsi="Times New Roman"/>
          <w:sz w:val="26"/>
          <w:szCs w:val="26"/>
          <w:lang w:val="lt-LT"/>
        </w:rPr>
      </w:pPr>
      <w:r w:rsidRPr="00E5193C">
        <w:rPr>
          <w:rFonts w:ascii="Times New Roman" w:hAnsi="Times New Roman"/>
          <w:sz w:val="26"/>
          <w:szCs w:val="26"/>
          <w:lang w:val="lt-LT"/>
        </w:rPr>
        <w:t>G</w:t>
      </w:r>
      <w:r w:rsidR="00922617" w:rsidRPr="00E5193C">
        <w:rPr>
          <w:rFonts w:ascii="Times New Roman" w:hAnsi="Times New Roman"/>
          <w:sz w:val="26"/>
          <w:szCs w:val="26"/>
          <w:lang w:val="lt-LT"/>
        </w:rPr>
        <w:t>rėsmių tarptautinei ta</w:t>
      </w:r>
      <w:r w:rsidR="00525151" w:rsidRPr="00E5193C">
        <w:rPr>
          <w:rFonts w:ascii="Times New Roman" w:hAnsi="Times New Roman"/>
          <w:sz w:val="26"/>
          <w:szCs w:val="26"/>
          <w:lang w:val="lt-LT"/>
        </w:rPr>
        <w:t>ikai</w:t>
      </w:r>
      <w:r w:rsidRPr="00E5193C">
        <w:rPr>
          <w:rFonts w:ascii="Times New Roman" w:hAnsi="Times New Roman"/>
          <w:sz w:val="26"/>
          <w:szCs w:val="26"/>
          <w:lang w:val="lt-LT"/>
        </w:rPr>
        <w:t xml:space="preserve"> ir saugumui </w:t>
      </w:r>
      <w:r w:rsidR="00525151" w:rsidRPr="00E5193C">
        <w:rPr>
          <w:rFonts w:ascii="Times New Roman" w:eastAsia="Calibri" w:hAnsi="Times New Roman"/>
          <w:sz w:val="26"/>
          <w:szCs w:val="26"/>
          <w:lang w:val="lt-LT"/>
        </w:rPr>
        <w:t>yra nuolat besivystanti</w:t>
      </w:r>
      <w:r w:rsidR="00525151" w:rsidRPr="00E5193C">
        <w:rPr>
          <w:rFonts w:ascii="Times New Roman" w:eastAsia="Calibri" w:hAnsi="Times New Roman"/>
          <w:sz w:val="26"/>
          <w:szCs w:val="26"/>
          <w:vertAlign w:val="superscript"/>
          <w:lang w:val="lt-LT"/>
        </w:rPr>
        <w:footnoteReference w:id="489"/>
      </w:r>
      <w:r w:rsidR="00525151" w:rsidRPr="00E5193C">
        <w:rPr>
          <w:rFonts w:ascii="Times New Roman" w:eastAsia="Calibri" w:hAnsi="Times New Roman"/>
          <w:sz w:val="26"/>
          <w:szCs w:val="26"/>
          <w:lang w:val="lt-LT"/>
        </w:rPr>
        <w:t xml:space="preserve">. Koncepcijos perėjimas nuo visiškai formalios iki realios grėsmės taikai ir saugumui buvo įvardytas </w:t>
      </w:r>
      <w:r w:rsidR="00CC17BB" w:rsidRPr="00E5193C">
        <w:rPr>
          <w:rFonts w:ascii="Times New Roman" w:eastAsia="Calibri" w:hAnsi="Times New Roman"/>
          <w:sz w:val="26"/>
          <w:szCs w:val="26"/>
          <w:lang w:val="lt-LT"/>
        </w:rPr>
        <w:t xml:space="preserve">JT </w:t>
      </w:r>
      <w:r w:rsidR="00525151" w:rsidRPr="00E5193C">
        <w:rPr>
          <w:rFonts w:ascii="Times New Roman" w:eastAsia="Calibri" w:hAnsi="Times New Roman"/>
          <w:sz w:val="26"/>
          <w:szCs w:val="26"/>
          <w:lang w:val="lt-LT"/>
        </w:rPr>
        <w:t>Saugumo Tarybos p</w:t>
      </w:r>
      <w:r w:rsidR="00CC17BB" w:rsidRPr="00E5193C">
        <w:rPr>
          <w:rFonts w:ascii="Times New Roman" w:eastAsia="Calibri" w:hAnsi="Times New Roman"/>
          <w:sz w:val="26"/>
          <w:szCs w:val="26"/>
          <w:lang w:val="lt-LT"/>
        </w:rPr>
        <w:t>irmininko</w:t>
      </w:r>
      <w:r w:rsidR="00525151" w:rsidRPr="00E5193C">
        <w:rPr>
          <w:rFonts w:ascii="Times New Roman" w:eastAsia="Calibri" w:hAnsi="Times New Roman"/>
          <w:sz w:val="26"/>
          <w:szCs w:val="26"/>
          <w:lang w:val="lt-LT"/>
        </w:rPr>
        <w:t xml:space="preserve"> 1992 m. sausio 31 d. kalboje diskutuojant apie </w:t>
      </w:r>
      <w:r w:rsidR="003E7244" w:rsidRPr="00E5193C">
        <w:rPr>
          <w:rFonts w:ascii="Times New Roman" w:eastAsia="Calibri" w:hAnsi="Times New Roman"/>
          <w:sz w:val="26"/>
          <w:szCs w:val="26"/>
          <w:lang w:val="lt-LT"/>
        </w:rPr>
        <w:t xml:space="preserve">JT </w:t>
      </w:r>
      <w:r w:rsidR="00525151" w:rsidRPr="00E5193C">
        <w:rPr>
          <w:rFonts w:ascii="Times New Roman" w:eastAsia="Calibri" w:hAnsi="Times New Roman"/>
          <w:sz w:val="26"/>
          <w:szCs w:val="26"/>
          <w:lang w:val="lt-LT"/>
        </w:rPr>
        <w:t>Saugumo Tarybos kompetenciją tarptautinės taikos ir saugumo palaikymo srityje: ,,Karo bei karinių konfliktų nebuvimas tarp valstybių pats savaime nereiškia tarptautinės taikos ir saugumo užtikrinimo. Nekarinio pobūdžio nestabilumo šaltiniai ekonominėje, socialinėje, humanitarinėje ir ekologinėje srityse taip pat tapo grėsmėmis tarptautinei taikai ir saugumui“</w:t>
      </w:r>
      <w:r w:rsidR="00525151" w:rsidRPr="00E5193C">
        <w:rPr>
          <w:rFonts w:ascii="Times New Roman" w:eastAsia="Calibri" w:hAnsi="Times New Roman"/>
          <w:sz w:val="26"/>
          <w:szCs w:val="26"/>
          <w:vertAlign w:val="superscript"/>
          <w:lang w:val="lt-LT"/>
        </w:rPr>
        <w:footnoteReference w:id="490"/>
      </w:r>
      <w:r w:rsidR="00525151" w:rsidRPr="00E5193C">
        <w:rPr>
          <w:rFonts w:ascii="Times New Roman" w:eastAsia="Calibri" w:hAnsi="Times New Roman"/>
          <w:sz w:val="26"/>
          <w:szCs w:val="26"/>
          <w:lang w:val="lt-LT"/>
        </w:rPr>
        <w:t xml:space="preserve">. </w:t>
      </w:r>
    </w:p>
    <w:p w:rsidR="00922617" w:rsidRPr="00E5193C" w:rsidRDefault="00657FDE"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Humanitarinės krizės vienos valstybės teritorijoje </w:t>
      </w:r>
      <w:r w:rsidR="004C6C61" w:rsidRPr="00E5193C">
        <w:rPr>
          <w:rFonts w:ascii="Times New Roman" w:hAnsi="Times New Roman"/>
          <w:sz w:val="26"/>
          <w:szCs w:val="26"/>
          <w:lang w:val="lt-LT"/>
        </w:rPr>
        <w:t xml:space="preserve">pirmą kartą buvo pripažinta grėsme tarptautinei ir saugumui </w:t>
      </w:r>
      <w:r w:rsidRPr="00E5193C">
        <w:rPr>
          <w:rFonts w:ascii="Times New Roman" w:hAnsi="Times New Roman"/>
          <w:sz w:val="26"/>
          <w:szCs w:val="26"/>
          <w:lang w:val="lt-LT"/>
        </w:rPr>
        <w:t>JT Saugumo Taryba rezoliucijoje</w:t>
      </w:r>
      <w:r w:rsidR="00922617" w:rsidRPr="00E5193C">
        <w:rPr>
          <w:rFonts w:ascii="Times New Roman" w:hAnsi="Times New Roman"/>
          <w:sz w:val="26"/>
          <w:szCs w:val="26"/>
          <w:lang w:val="lt-LT"/>
        </w:rPr>
        <w:t xml:space="preserve"> Nr. 688 (1991)</w:t>
      </w:r>
      <w:r w:rsidR="00922617" w:rsidRPr="00E5193C">
        <w:rPr>
          <w:rFonts w:ascii="Times New Roman" w:eastAsia="Calibri" w:hAnsi="Times New Roman"/>
          <w:sz w:val="26"/>
          <w:szCs w:val="26"/>
          <w:vertAlign w:val="superscript"/>
          <w:lang w:val="lt-LT"/>
        </w:rPr>
        <w:footnoteReference w:id="491"/>
      </w:r>
      <w:r w:rsidR="00922617" w:rsidRPr="00E5193C">
        <w:rPr>
          <w:rFonts w:ascii="Times New Roman" w:eastAsia="Calibri" w:hAnsi="Times New Roman"/>
          <w:sz w:val="26"/>
          <w:szCs w:val="26"/>
          <w:lang w:val="lt-LT"/>
        </w:rPr>
        <w:t xml:space="preserve"> dėl kur</w:t>
      </w:r>
      <w:r w:rsidRPr="00E5193C">
        <w:rPr>
          <w:rFonts w:ascii="Times New Roman" w:eastAsia="Calibri" w:hAnsi="Times New Roman"/>
          <w:sz w:val="26"/>
          <w:szCs w:val="26"/>
          <w:lang w:val="lt-LT"/>
        </w:rPr>
        <w:t>dų apsaugos Irako teritorijoje</w:t>
      </w:r>
      <w:r w:rsidR="004C6C61"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w:t>
      </w:r>
      <w:r w:rsidR="004C6C61" w:rsidRPr="00E5193C">
        <w:rPr>
          <w:rFonts w:ascii="Times New Roman" w:eastAsia="Calibri" w:hAnsi="Times New Roman"/>
          <w:sz w:val="26"/>
          <w:szCs w:val="26"/>
          <w:lang w:val="lt-LT"/>
        </w:rPr>
        <w:t>P</w:t>
      </w:r>
      <w:r w:rsidR="00922617" w:rsidRPr="00E5193C">
        <w:rPr>
          <w:rFonts w:ascii="Times New Roman" w:eastAsia="Calibri" w:hAnsi="Times New Roman"/>
          <w:sz w:val="26"/>
          <w:szCs w:val="26"/>
          <w:lang w:val="lt-LT"/>
        </w:rPr>
        <w:t>irmą k</w:t>
      </w:r>
      <w:r w:rsidRPr="00E5193C">
        <w:rPr>
          <w:rFonts w:ascii="Times New Roman" w:eastAsia="Calibri" w:hAnsi="Times New Roman"/>
          <w:sz w:val="26"/>
          <w:szCs w:val="26"/>
          <w:lang w:val="lt-LT"/>
        </w:rPr>
        <w:t xml:space="preserve">artą </w:t>
      </w:r>
      <w:r w:rsidR="004C6C61" w:rsidRPr="00E5193C">
        <w:rPr>
          <w:rFonts w:ascii="Times New Roman" w:eastAsia="Calibri" w:hAnsi="Times New Roman"/>
          <w:sz w:val="26"/>
          <w:szCs w:val="26"/>
          <w:lang w:val="lt-LT"/>
        </w:rPr>
        <w:t xml:space="preserve">JT Saugumo Taryba pripažino </w:t>
      </w:r>
      <w:r w:rsidRPr="00E5193C">
        <w:rPr>
          <w:rFonts w:ascii="Times New Roman" w:eastAsia="Calibri" w:hAnsi="Times New Roman"/>
          <w:sz w:val="26"/>
          <w:szCs w:val="26"/>
          <w:lang w:val="lt-LT"/>
        </w:rPr>
        <w:t>tiesioginį ryšį</w:t>
      </w:r>
      <w:r w:rsidR="00922617" w:rsidRPr="00E5193C">
        <w:rPr>
          <w:rFonts w:ascii="Times New Roman" w:eastAsia="Calibri" w:hAnsi="Times New Roman"/>
          <w:sz w:val="26"/>
          <w:szCs w:val="26"/>
          <w:lang w:val="lt-LT"/>
        </w:rPr>
        <w:t xml:space="preserve"> tarp žmogaus teisių pažeidimų vienos valstybės teritorijoje ir j</w:t>
      </w:r>
      <w:r w:rsidRPr="00E5193C">
        <w:rPr>
          <w:rFonts w:ascii="Times New Roman" w:eastAsia="Calibri" w:hAnsi="Times New Roman"/>
          <w:sz w:val="26"/>
          <w:szCs w:val="26"/>
          <w:lang w:val="lt-LT"/>
        </w:rPr>
        <w:t>ų keliamos grėsmės tarptautinei taikai ir</w:t>
      </w:r>
      <w:r w:rsidR="00922617" w:rsidRPr="00E5193C">
        <w:rPr>
          <w:rFonts w:ascii="Times New Roman" w:eastAsia="Calibri" w:hAnsi="Times New Roman"/>
          <w:sz w:val="26"/>
          <w:szCs w:val="26"/>
          <w:lang w:val="lt-LT"/>
        </w:rPr>
        <w:t xml:space="preserve"> saugumui</w:t>
      </w:r>
      <w:r w:rsidR="00922617" w:rsidRPr="00E5193C">
        <w:rPr>
          <w:rFonts w:ascii="Times New Roman" w:eastAsia="Calibri" w:hAnsi="Times New Roman"/>
          <w:sz w:val="26"/>
          <w:szCs w:val="26"/>
          <w:vertAlign w:val="superscript"/>
          <w:lang w:val="lt-LT"/>
        </w:rPr>
        <w:footnoteReference w:id="492"/>
      </w:r>
      <w:r w:rsidR="00922617"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R</w:t>
      </w:r>
      <w:r w:rsidR="00922617" w:rsidRPr="00E5193C">
        <w:rPr>
          <w:rFonts w:ascii="Times New Roman" w:eastAsia="Calibri" w:hAnsi="Times New Roman"/>
          <w:sz w:val="26"/>
          <w:szCs w:val="26"/>
          <w:lang w:val="lt-LT"/>
        </w:rPr>
        <w:t xml:space="preserve">eikia atkreipti dėmesį į tai, jog </w:t>
      </w:r>
      <w:r w:rsidRPr="00E5193C">
        <w:rPr>
          <w:rFonts w:ascii="Times New Roman" w:eastAsia="Calibri" w:hAnsi="Times New Roman"/>
          <w:sz w:val="26"/>
          <w:szCs w:val="26"/>
          <w:lang w:val="lt-LT"/>
        </w:rPr>
        <w:t xml:space="preserve">debatų </w:t>
      </w:r>
      <w:r w:rsidR="003E7244"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Taryboje metu </w:t>
      </w:r>
      <w:r w:rsidR="00922617" w:rsidRPr="00E5193C">
        <w:rPr>
          <w:rFonts w:ascii="Times New Roman" w:eastAsia="Calibri" w:hAnsi="Times New Roman"/>
          <w:sz w:val="26"/>
          <w:szCs w:val="26"/>
          <w:lang w:val="lt-LT"/>
        </w:rPr>
        <w:t xml:space="preserve">siekiant įrodyti, jog humanitarinė krizė prilygo grėsmei tarptautinei taikai </w:t>
      </w:r>
      <w:r w:rsidR="00922617" w:rsidRPr="00E5193C">
        <w:rPr>
          <w:rFonts w:ascii="Times New Roman" w:eastAsia="Calibri" w:hAnsi="Times New Roman"/>
          <w:sz w:val="26"/>
          <w:szCs w:val="26"/>
          <w:lang w:val="lt-LT"/>
        </w:rPr>
        <w:lastRenderedPageBreak/>
        <w:t>ir saugumui</w:t>
      </w:r>
      <w:r w:rsidRPr="00E5193C">
        <w:rPr>
          <w:rFonts w:ascii="Times New Roman" w:eastAsia="Calibri" w:hAnsi="Times New Roman"/>
          <w:sz w:val="26"/>
          <w:szCs w:val="26"/>
          <w:lang w:val="lt-LT"/>
        </w:rPr>
        <w:t>,</w:t>
      </w:r>
      <w:r w:rsidR="00922617" w:rsidRPr="00E5193C">
        <w:rPr>
          <w:rFonts w:ascii="Times New Roman" w:eastAsia="Calibri" w:hAnsi="Times New Roman"/>
          <w:sz w:val="26"/>
          <w:szCs w:val="26"/>
          <w:lang w:val="lt-LT"/>
        </w:rPr>
        <w:t xml:space="preserve"> tarpvalstybinis</w:t>
      </w:r>
      <w:r w:rsidRPr="00E5193C">
        <w:rPr>
          <w:rFonts w:ascii="Times New Roman" w:eastAsia="Calibri" w:hAnsi="Times New Roman"/>
          <w:sz w:val="26"/>
          <w:szCs w:val="26"/>
          <w:lang w:val="lt-LT"/>
        </w:rPr>
        <w:t xml:space="preserve"> </w:t>
      </w:r>
      <w:r w:rsidR="004C6C61" w:rsidRPr="00E5193C">
        <w:rPr>
          <w:rFonts w:ascii="Times New Roman" w:eastAsia="Calibri" w:hAnsi="Times New Roman"/>
          <w:sz w:val="26"/>
          <w:szCs w:val="26"/>
          <w:lang w:val="lt-LT"/>
        </w:rPr>
        <w:t>humanitarinės krizės</w:t>
      </w:r>
      <w:r w:rsidR="00922617" w:rsidRPr="00E5193C">
        <w:rPr>
          <w:rFonts w:ascii="Times New Roman" w:eastAsia="Calibri" w:hAnsi="Times New Roman"/>
          <w:sz w:val="26"/>
          <w:szCs w:val="26"/>
          <w:lang w:val="lt-LT"/>
        </w:rPr>
        <w:t xml:space="preserve"> pobūdis, t. y. masiniai pabėgėlių srautai, buvo akcentuojamas labiau nei realiai vykdomi </w:t>
      </w:r>
      <w:r w:rsidR="004C6C61" w:rsidRPr="00E5193C">
        <w:rPr>
          <w:rFonts w:ascii="Times New Roman" w:eastAsia="Calibri" w:hAnsi="Times New Roman"/>
          <w:sz w:val="26"/>
          <w:szCs w:val="26"/>
          <w:lang w:val="lt-LT"/>
        </w:rPr>
        <w:t xml:space="preserve">kurdų teisių pažeidimai </w:t>
      </w:r>
      <w:r w:rsidR="00922617" w:rsidRPr="00E5193C">
        <w:rPr>
          <w:rFonts w:ascii="Times New Roman" w:eastAsia="Calibri" w:hAnsi="Times New Roman"/>
          <w:sz w:val="26"/>
          <w:szCs w:val="26"/>
          <w:lang w:val="lt-LT"/>
        </w:rPr>
        <w:t>Irako valstybės teritorijoje</w:t>
      </w:r>
      <w:r w:rsidR="00922617" w:rsidRPr="00E5193C">
        <w:rPr>
          <w:rFonts w:ascii="Times New Roman" w:eastAsia="Calibri" w:hAnsi="Times New Roman"/>
          <w:sz w:val="26"/>
          <w:szCs w:val="26"/>
          <w:vertAlign w:val="superscript"/>
          <w:lang w:val="lt-LT"/>
        </w:rPr>
        <w:footnoteReference w:id="493"/>
      </w:r>
      <w:r w:rsidR="00922617" w:rsidRPr="00E5193C">
        <w:rPr>
          <w:rFonts w:ascii="Times New Roman" w:eastAsia="Calibri" w:hAnsi="Times New Roman"/>
          <w:sz w:val="26"/>
          <w:szCs w:val="26"/>
          <w:lang w:val="lt-LT"/>
        </w:rPr>
        <w:t>.</w:t>
      </w:r>
    </w:p>
    <w:p w:rsidR="00922617" w:rsidRPr="00E5193C" w:rsidRDefault="00922617" w:rsidP="00922617">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Rezoliucija Nr. 794 (1992)</w:t>
      </w:r>
      <w:r w:rsidRPr="00E5193C">
        <w:rPr>
          <w:rFonts w:ascii="Times New Roman" w:eastAsia="Calibri" w:hAnsi="Times New Roman"/>
          <w:sz w:val="26"/>
          <w:szCs w:val="26"/>
          <w:vertAlign w:val="superscript"/>
          <w:lang w:val="lt-LT"/>
        </w:rPr>
        <w:footnoteReference w:id="494"/>
      </w:r>
      <w:r w:rsidRPr="00E5193C">
        <w:rPr>
          <w:rFonts w:ascii="Times New Roman" w:eastAsia="Calibri" w:hAnsi="Times New Roman"/>
          <w:sz w:val="26"/>
          <w:szCs w:val="26"/>
          <w:lang w:val="lt-LT"/>
        </w:rPr>
        <w:t xml:space="preserve"> dėl intervencijos į Somalį yra svarbi tuo, jog </w:t>
      </w:r>
      <w:r w:rsidR="00644503"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Taryba pirmą kartą savo praktikoje pasinaudojo jai </w:t>
      </w:r>
      <w:r w:rsidR="003E7244"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Chartijos VII skyriaus suteiktomis galiomis išimtinai dėl humanitarinių motyvų</w:t>
      </w:r>
      <w:r w:rsidRPr="00E5193C">
        <w:rPr>
          <w:rFonts w:ascii="Times New Roman" w:eastAsia="Calibri" w:hAnsi="Times New Roman"/>
          <w:sz w:val="26"/>
          <w:szCs w:val="26"/>
          <w:vertAlign w:val="superscript"/>
          <w:lang w:val="lt-LT"/>
        </w:rPr>
        <w:footnoteReference w:id="495"/>
      </w:r>
      <w:r w:rsidRPr="00E5193C">
        <w:rPr>
          <w:rFonts w:ascii="Times New Roman" w:eastAsia="Calibri" w:hAnsi="Times New Roman"/>
          <w:sz w:val="26"/>
          <w:szCs w:val="26"/>
          <w:lang w:val="lt-LT"/>
        </w:rPr>
        <w:t xml:space="preserve">. </w:t>
      </w:r>
      <w:r w:rsidR="00644503"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Saugumo Taryba konsta</w:t>
      </w:r>
      <w:r w:rsidR="00CA1A86" w:rsidRPr="00E5193C">
        <w:rPr>
          <w:rFonts w:ascii="Times New Roman" w:eastAsia="Calibri" w:hAnsi="Times New Roman"/>
          <w:sz w:val="26"/>
          <w:szCs w:val="26"/>
          <w:lang w:val="lt-LT"/>
        </w:rPr>
        <w:t xml:space="preserve">tavo, kad humanitarinės krizės dydis dėl </w:t>
      </w:r>
      <w:r w:rsidRPr="00E5193C">
        <w:rPr>
          <w:rFonts w:ascii="Times New Roman" w:eastAsia="Calibri" w:hAnsi="Times New Roman"/>
          <w:sz w:val="26"/>
          <w:szCs w:val="26"/>
          <w:lang w:val="lt-LT"/>
        </w:rPr>
        <w:t>besitęsiančio ginkluoto konflikto Som</w:t>
      </w:r>
      <w:r w:rsidR="00CA1A86" w:rsidRPr="00E5193C">
        <w:rPr>
          <w:rFonts w:ascii="Times New Roman" w:eastAsia="Calibri" w:hAnsi="Times New Roman"/>
          <w:sz w:val="26"/>
          <w:szCs w:val="26"/>
          <w:lang w:val="lt-LT"/>
        </w:rPr>
        <w:t xml:space="preserve">alio teritorijoje </w:t>
      </w:r>
      <w:r w:rsidRPr="00E5193C">
        <w:rPr>
          <w:rFonts w:ascii="Times New Roman" w:eastAsia="Calibri" w:hAnsi="Times New Roman"/>
          <w:sz w:val="26"/>
          <w:szCs w:val="26"/>
          <w:lang w:val="lt-LT"/>
        </w:rPr>
        <w:t>yra grėsmė tarptautinei taikai ir saugumui</w:t>
      </w:r>
      <w:r w:rsidRPr="00E5193C">
        <w:rPr>
          <w:rFonts w:ascii="Times New Roman" w:eastAsia="Calibri" w:hAnsi="Times New Roman"/>
          <w:sz w:val="26"/>
          <w:szCs w:val="26"/>
          <w:vertAlign w:val="superscript"/>
          <w:lang w:val="lt-LT"/>
        </w:rPr>
        <w:footnoteReference w:id="496"/>
      </w:r>
      <w:r w:rsidRPr="00E5193C">
        <w:rPr>
          <w:rFonts w:ascii="Times New Roman" w:eastAsia="Calibri" w:hAnsi="Times New Roman"/>
          <w:sz w:val="26"/>
          <w:szCs w:val="26"/>
          <w:lang w:val="lt-LT"/>
        </w:rPr>
        <w:t xml:space="preserve">. Vadinasi, </w:t>
      </w:r>
      <w:r w:rsidR="00644503"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Taryba pripažino, </w:t>
      </w:r>
      <w:r w:rsidR="00644503" w:rsidRPr="00E5193C">
        <w:rPr>
          <w:rFonts w:ascii="Times New Roman" w:eastAsia="Calibri" w:hAnsi="Times New Roman"/>
          <w:sz w:val="26"/>
          <w:szCs w:val="26"/>
          <w:lang w:val="lt-LT"/>
        </w:rPr>
        <w:t>jog</w:t>
      </w:r>
      <w:r w:rsidRPr="00E5193C">
        <w:rPr>
          <w:rFonts w:ascii="Times New Roman" w:eastAsia="Calibri" w:hAnsi="Times New Roman"/>
          <w:sz w:val="26"/>
          <w:szCs w:val="26"/>
          <w:lang w:val="lt-LT"/>
        </w:rPr>
        <w:t xml:space="preserve"> </w:t>
      </w:r>
      <w:r w:rsidR="00CA1A86" w:rsidRPr="00E5193C">
        <w:rPr>
          <w:rFonts w:ascii="Times New Roman" w:eastAsia="Calibri" w:hAnsi="Times New Roman"/>
          <w:sz w:val="26"/>
          <w:szCs w:val="26"/>
          <w:lang w:val="lt-LT"/>
        </w:rPr>
        <w:t xml:space="preserve">humanitarinė krizė </w:t>
      </w:r>
      <w:r w:rsidRPr="00E5193C">
        <w:rPr>
          <w:rFonts w:ascii="Times New Roman" w:eastAsia="Calibri" w:hAnsi="Times New Roman"/>
          <w:sz w:val="26"/>
          <w:szCs w:val="26"/>
          <w:lang w:val="lt-LT"/>
        </w:rPr>
        <w:t xml:space="preserve">vienos valstybės teritorijoje ypatingais atvejais gali būti laikoma grėsme tarptautinei taikai ir saugumui pagal JT Chartijos 39 str. </w:t>
      </w:r>
      <w:r w:rsidR="00644503" w:rsidRPr="00E5193C">
        <w:rPr>
          <w:rFonts w:ascii="Times New Roman" w:eastAsia="Calibri" w:hAnsi="Times New Roman"/>
          <w:sz w:val="26"/>
          <w:szCs w:val="26"/>
          <w:lang w:val="lt-LT"/>
        </w:rPr>
        <w:t>Nors</w:t>
      </w:r>
      <w:r w:rsidRPr="00E5193C">
        <w:rPr>
          <w:rFonts w:ascii="Times New Roman" w:eastAsia="Calibri" w:hAnsi="Times New Roman"/>
          <w:sz w:val="26"/>
          <w:szCs w:val="26"/>
          <w:lang w:val="lt-LT"/>
        </w:rPr>
        <w:t xml:space="preserve"> šioje rezoliucijoje nėra akcentuojamas tarpvalstybinis grėsmės tarptautinei taikai ir saugumui pobūdis</w:t>
      </w:r>
      <w:r w:rsidRPr="00E5193C">
        <w:rPr>
          <w:rFonts w:ascii="Times New Roman" w:eastAsia="Calibri" w:hAnsi="Times New Roman"/>
          <w:sz w:val="26"/>
          <w:szCs w:val="26"/>
          <w:vertAlign w:val="superscript"/>
          <w:lang w:val="lt-LT"/>
        </w:rPr>
        <w:footnoteReference w:id="497"/>
      </w:r>
      <w:r w:rsidR="00644503" w:rsidRPr="00E5193C">
        <w:rPr>
          <w:rFonts w:ascii="Times New Roman" w:eastAsia="Calibri" w:hAnsi="Times New Roman"/>
          <w:sz w:val="26"/>
          <w:szCs w:val="26"/>
          <w:lang w:val="lt-LT"/>
        </w:rPr>
        <w:t>, autorės nuomone, tarpvalstybinis humanitarinės krizės Somalyje pobūdis gal</w:t>
      </w:r>
      <w:r w:rsidR="00C34D87" w:rsidRPr="00E5193C">
        <w:rPr>
          <w:rFonts w:ascii="Times New Roman" w:eastAsia="Calibri" w:hAnsi="Times New Roman"/>
          <w:sz w:val="26"/>
          <w:szCs w:val="26"/>
          <w:lang w:val="lt-LT"/>
        </w:rPr>
        <w:t>i</w:t>
      </w:r>
      <w:r w:rsidR="00644503" w:rsidRPr="00E5193C">
        <w:rPr>
          <w:rFonts w:ascii="Times New Roman" w:eastAsia="Calibri" w:hAnsi="Times New Roman"/>
          <w:sz w:val="26"/>
          <w:szCs w:val="26"/>
          <w:lang w:val="lt-LT"/>
        </w:rPr>
        <w:t xml:space="preserve"> būti numanomas dėl pabėgėlių skaičiaus kaimyninėse valstybėse</w:t>
      </w:r>
      <w:r w:rsidR="00644503" w:rsidRPr="00E5193C">
        <w:rPr>
          <w:rStyle w:val="Puslapioinaosnuoroda"/>
          <w:rFonts w:ascii="Times New Roman" w:eastAsia="Calibri" w:hAnsi="Times New Roman"/>
          <w:sz w:val="26"/>
          <w:szCs w:val="26"/>
          <w:lang w:val="lt-LT"/>
        </w:rPr>
        <w:footnoteReference w:id="498"/>
      </w:r>
      <w:r w:rsidR="00644503" w:rsidRPr="00E5193C">
        <w:rPr>
          <w:rFonts w:ascii="Times New Roman" w:eastAsia="Calibri" w:hAnsi="Times New Roman"/>
          <w:sz w:val="26"/>
          <w:szCs w:val="26"/>
          <w:lang w:val="lt-LT"/>
        </w:rPr>
        <w:t>.</w:t>
      </w:r>
    </w:p>
    <w:p w:rsidR="00922617" w:rsidRPr="00E5193C" w:rsidRDefault="00CA1A86" w:rsidP="006B0E64">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Be minėtų rezoliucijų, a</w:t>
      </w:r>
      <w:r w:rsidR="00922617" w:rsidRPr="00E5193C">
        <w:rPr>
          <w:rFonts w:ascii="Times New Roman" w:eastAsia="Calibri" w:hAnsi="Times New Roman"/>
          <w:sz w:val="26"/>
          <w:szCs w:val="26"/>
          <w:lang w:val="lt-LT"/>
        </w:rPr>
        <w:t xml:space="preserve">nalizuojant </w:t>
      </w:r>
      <w:r w:rsidR="00C34D87" w:rsidRPr="00E5193C">
        <w:rPr>
          <w:rFonts w:ascii="Times New Roman" w:eastAsia="Calibri" w:hAnsi="Times New Roman"/>
          <w:sz w:val="26"/>
          <w:szCs w:val="26"/>
          <w:lang w:val="lt-LT"/>
        </w:rPr>
        <w:t xml:space="preserve">JT </w:t>
      </w:r>
      <w:r w:rsidR="00922617" w:rsidRPr="00E5193C">
        <w:rPr>
          <w:rFonts w:ascii="Times New Roman" w:eastAsia="Calibri" w:hAnsi="Times New Roman"/>
          <w:sz w:val="26"/>
          <w:szCs w:val="26"/>
          <w:lang w:val="lt-LT"/>
        </w:rPr>
        <w:t xml:space="preserve">Saugumo </w:t>
      </w:r>
      <w:r w:rsidRPr="00E5193C">
        <w:rPr>
          <w:rFonts w:ascii="Times New Roman" w:eastAsia="Calibri" w:hAnsi="Times New Roman"/>
          <w:sz w:val="26"/>
          <w:szCs w:val="26"/>
          <w:lang w:val="lt-LT"/>
        </w:rPr>
        <w:t>Tarybos 1992 m. praktiką</w:t>
      </w:r>
      <w:r w:rsidR="00922617" w:rsidRPr="00E5193C">
        <w:rPr>
          <w:rFonts w:ascii="Times New Roman" w:eastAsia="Calibri" w:hAnsi="Times New Roman"/>
          <w:sz w:val="26"/>
          <w:szCs w:val="26"/>
          <w:lang w:val="lt-LT"/>
        </w:rPr>
        <w:t>, svarbu</w:t>
      </w:r>
      <w:r w:rsidRPr="00E5193C">
        <w:rPr>
          <w:rFonts w:ascii="Times New Roman" w:eastAsia="Calibri" w:hAnsi="Times New Roman"/>
          <w:sz w:val="26"/>
          <w:szCs w:val="26"/>
          <w:lang w:val="lt-LT"/>
        </w:rPr>
        <w:t xml:space="preserve"> paminėti rezoliuciją Nr. </w:t>
      </w:r>
      <w:r w:rsidR="00922617" w:rsidRPr="00E5193C">
        <w:rPr>
          <w:rFonts w:ascii="Times New Roman" w:eastAsia="Calibri" w:hAnsi="Times New Roman"/>
          <w:sz w:val="26"/>
          <w:szCs w:val="26"/>
          <w:lang w:val="lt-LT"/>
        </w:rPr>
        <w:t xml:space="preserve">770 (1992) dėl situacijos Bosnijoje ir Hercegovinoje. Ši </w:t>
      </w:r>
      <w:r w:rsidR="00C11368" w:rsidRPr="00E5193C">
        <w:rPr>
          <w:rFonts w:ascii="Times New Roman" w:eastAsia="Calibri" w:hAnsi="Times New Roman"/>
          <w:sz w:val="26"/>
          <w:szCs w:val="26"/>
          <w:lang w:val="lt-LT"/>
        </w:rPr>
        <w:t xml:space="preserve">JT </w:t>
      </w:r>
      <w:r w:rsidR="00922617" w:rsidRPr="00E5193C">
        <w:rPr>
          <w:rFonts w:ascii="Times New Roman" w:eastAsia="Calibri" w:hAnsi="Times New Roman"/>
          <w:sz w:val="26"/>
          <w:szCs w:val="26"/>
          <w:lang w:val="lt-LT"/>
        </w:rPr>
        <w:t>Saugumo Tarybos rezoliucija pabrėžė h</w:t>
      </w:r>
      <w:r w:rsidR="00C11368" w:rsidRPr="00E5193C">
        <w:rPr>
          <w:rFonts w:ascii="Times New Roman" w:eastAsia="Calibri" w:hAnsi="Times New Roman"/>
          <w:sz w:val="26"/>
          <w:szCs w:val="26"/>
          <w:lang w:val="lt-LT"/>
        </w:rPr>
        <w:t>umanitarinės pagalbos saugaus t</w:t>
      </w:r>
      <w:r w:rsidR="00922617" w:rsidRPr="00E5193C">
        <w:rPr>
          <w:rFonts w:ascii="Times New Roman" w:eastAsia="Calibri" w:hAnsi="Times New Roman"/>
          <w:sz w:val="26"/>
          <w:szCs w:val="26"/>
          <w:lang w:val="lt-LT"/>
        </w:rPr>
        <w:t>e</w:t>
      </w:r>
      <w:r w:rsidR="00C11368" w:rsidRPr="00E5193C">
        <w:rPr>
          <w:rFonts w:ascii="Times New Roman" w:eastAsia="Calibri" w:hAnsi="Times New Roman"/>
          <w:sz w:val="26"/>
          <w:szCs w:val="26"/>
          <w:lang w:val="lt-LT"/>
        </w:rPr>
        <w:t>i</w:t>
      </w:r>
      <w:r w:rsidR="00922617" w:rsidRPr="00E5193C">
        <w:rPr>
          <w:rFonts w:ascii="Times New Roman" w:eastAsia="Calibri" w:hAnsi="Times New Roman"/>
          <w:sz w:val="26"/>
          <w:szCs w:val="26"/>
          <w:lang w:val="lt-LT"/>
        </w:rPr>
        <w:t>kimo ir jos prieinamumo svarbą siekiant atkurti tarptautinę taiką ir saugumą regione</w:t>
      </w:r>
      <w:r w:rsidR="00922617" w:rsidRPr="00E5193C">
        <w:rPr>
          <w:rFonts w:ascii="Times New Roman" w:eastAsia="Calibri" w:hAnsi="Times New Roman"/>
          <w:sz w:val="26"/>
          <w:szCs w:val="26"/>
          <w:vertAlign w:val="superscript"/>
          <w:lang w:val="lt-LT"/>
        </w:rPr>
        <w:footnoteReference w:id="499"/>
      </w:r>
      <w:r w:rsidR="00922617" w:rsidRPr="00E5193C">
        <w:rPr>
          <w:rFonts w:ascii="Times New Roman" w:eastAsia="Calibri" w:hAnsi="Times New Roman"/>
          <w:sz w:val="26"/>
          <w:szCs w:val="26"/>
          <w:lang w:val="lt-LT"/>
        </w:rPr>
        <w:t>. Vadinasi, grėsme t</w:t>
      </w:r>
      <w:r w:rsidRPr="00E5193C">
        <w:rPr>
          <w:rFonts w:ascii="Times New Roman" w:eastAsia="Calibri" w:hAnsi="Times New Roman"/>
          <w:sz w:val="26"/>
          <w:szCs w:val="26"/>
          <w:lang w:val="lt-LT"/>
        </w:rPr>
        <w:t xml:space="preserve">arptautinei taikai ir saugumui </w:t>
      </w:r>
      <w:r w:rsidR="00922617" w:rsidRPr="00E5193C">
        <w:rPr>
          <w:rFonts w:ascii="Times New Roman" w:eastAsia="Calibri" w:hAnsi="Times New Roman"/>
          <w:sz w:val="26"/>
          <w:szCs w:val="26"/>
          <w:lang w:val="lt-LT"/>
        </w:rPr>
        <w:t>gali būti tokios šalyje susidariusios sąlygos, kurios riboja humanitarinės pagalbos p</w:t>
      </w:r>
      <w:r w:rsidR="00C11368" w:rsidRPr="00E5193C">
        <w:rPr>
          <w:rFonts w:ascii="Times New Roman" w:eastAsia="Calibri" w:hAnsi="Times New Roman"/>
          <w:sz w:val="26"/>
          <w:szCs w:val="26"/>
          <w:lang w:val="lt-LT"/>
        </w:rPr>
        <w:t xml:space="preserve">rieinamumą ir sudaro kliūtis jos pristatymai </w:t>
      </w:r>
      <w:r w:rsidR="00922617" w:rsidRPr="00E5193C">
        <w:rPr>
          <w:rFonts w:ascii="Times New Roman" w:eastAsia="Calibri" w:hAnsi="Times New Roman"/>
          <w:sz w:val="26"/>
          <w:szCs w:val="26"/>
          <w:lang w:val="lt-LT"/>
        </w:rPr>
        <w:t>į tam tikrus regionus.</w:t>
      </w:r>
      <w:bookmarkStart w:id="46" w:name="Document1zzFN_F258"/>
      <w:bookmarkEnd w:id="46"/>
      <w:r w:rsidR="00922617" w:rsidRPr="00E5193C">
        <w:rPr>
          <w:rFonts w:ascii="Times New Roman" w:eastAsia="Calibri" w:hAnsi="Times New Roman"/>
          <w:sz w:val="26"/>
          <w:szCs w:val="26"/>
          <w:lang w:val="lt-LT"/>
        </w:rPr>
        <w:t xml:space="preserve"> </w:t>
      </w:r>
      <w:r w:rsidR="008E4C0F" w:rsidRPr="00E5193C">
        <w:rPr>
          <w:rFonts w:ascii="Times New Roman" w:eastAsia="Calibri" w:hAnsi="Times New Roman"/>
          <w:sz w:val="26"/>
          <w:szCs w:val="26"/>
          <w:lang w:val="lt-LT"/>
        </w:rPr>
        <w:lastRenderedPageBreak/>
        <w:t>Susidariusi situacija galėtų</w:t>
      </w:r>
      <w:r w:rsidR="00C53AE2" w:rsidRPr="00E5193C">
        <w:rPr>
          <w:rFonts w:ascii="Times New Roman" w:eastAsia="Calibri" w:hAnsi="Times New Roman"/>
          <w:sz w:val="26"/>
          <w:szCs w:val="26"/>
          <w:lang w:val="lt-LT"/>
        </w:rPr>
        <w:t xml:space="preserve"> būti laikoma humanitarine krize, nes kliūčių humanitarinės pagalbos teikimui sudarymas atsižvelgiant į konkrečios situacijos aplinkybes gali būti kvalifikuojamas kaip genocido nusikaltimas, nusikaltimai žmoniškumui ar karo nusikaltimai</w:t>
      </w:r>
      <w:r w:rsidR="00C53AE2" w:rsidRPr="00E5193C">
        <w:rPr>
          <w:rStyle w:val="Puslapioinaosnuoroda"/>
          <w:rFonts w:ascii="Times New Roman" w:eastAsia="Calibri" w:hAnsi="Times New Roman"/>
          <w:sz w:val="26"/>
          <w:szCs w:val="26"/>
          <w:lang w:val="lt-LT"/>
        </w:rPr>
        <w:footnoteReference w:id="500"/>
      </w:r>
      <w:r w:rsidR="00C53AE2" w:rsidRPr="00E5193C">
        <w:rPr>
          <w:rFonts w:ascii="Times New Roman" w:eastAsia="Calibri" w:hAnsi="Times New Roman"/>
          <w:sz w:val="26"/>
          <w:szCs w:val="26"/>
          <w:lang w:val="lt-LT"/>
        </w:rPr>
        <w:t xml:space="preserve">, jei yra nustatomos šių nusikaltimų kvalifikavimui būtinos sąlygos, pavyzdžiui, ginkluoto konflikto egzistavimas arba specialus </w:t>
      </w:r>
      <w:r w:rsidR="00C53AE2" w:rsidRPr="00E5193C">
        <w:rPr>
          <w:rFonts w:ascii="Times New Roman" w:eastAsia="Calibri" w:hAnsi="Times New Roman"/>
          <w:i/>
          <w:sz w:val="26"/>
          <w:szCs w:val="26"/>
          <w:lang w:val="lt-LT"/>
        </w:rPr>
        <w:t>mens rea</w:t>
      </w:r>
      <w:r w:rsidR="00C53AE2" w:rsidRPr="00E5193C">
        <w:rPr>
          <w:rFonts w:ascii="Times New Roman" w:eastAsia="Calibri" w:hAnsi="Times New Roman"/>
          <w:sz w:val="26"/>
          <w:szCs w:val="26"/>
          <w:lang w:val="lt-LT"/>
        </w:rPr>
        <w:t>.</w:t>
      </w:r>
    </w:p>
    <w:p w:rsidR="00F41BF2" w:rsidRPr="00E5193C" w:rsidRDefault="00D405CD" w:rsidP="00F41BF2">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Atlikus</w:t>
      </w:r>
      <w:r w:rsidR="00F41BF2" w:rsidRPr="00E5193C">
        <w:rPr>
          <w:rFonts w:ascii="Times New Roman" w:eastAsia="Calibri" w:hAnsi="Times New Roman"/>
          <w:sz w:val="26"/>
          <w:szCs w:val="26"/>
          <w:lang w:val="lt-LT"/>
        </w:rPr>
        <w:t xml:space="preserve"> likusios</w:t>
      </w:r>
      <w:r w:rsidRPr="00E5193C">
        <w:rPr>
          <w:rFonts w:ascii="Times New Roman" w:eastAsia="Calibri" w:hAnsi="Times New Roman"/>
          <w:sz w:val="26"/>
          <w:szCs w:val="26"/>
          <w:lang w:val="lt-LT"/>
        </w:rPr>
        <w:t xml:space="preserve"> JT Saugumo Tarybos praktikos analizę, susijusią su grėsmės tarptautinei taikai ir saugumui pripažinimu </w:t>
      </w:r>
      <w:r w:rsidR="00F41BF2" w:rsidRPr="00E5193C">
        <w:rPr>
          <w:rFonts w:ascii="Times New Roman" w:eastAsia="Calibri" w:hAnsi="Times New Roman"/>
          <w:sz w:val="26"/>
          <w:szCs w:val="26"/>
          <w:lang w:val="lt-LT"/>
        </w:rPr>
        <w:t xml:space="preserve">masinių ar sistemingų </w:t>
      </w:r>
      <w:r w:rsidRPr="00E5193C">
        <w:rPr>
          <w:rFonts w:ascii="Times New Roman" w:eastAsia="Calibri" w:hAnsi="Times New Roman"/>
          <w:sz w:val="26"/>
          <w:szCs w:val="26"/>
          <w:lang w:val="lt-LT"/>
        </w:rPr>
        <w:t>žmogaus teisių pažeidimų atvejais</w:t>
      </w:r>
      <w:r w:rsidR="00F41BF2" w:rsidRPr="00E5193C">
        <w:rPr>
          <w:rFonts w:ascii="Times New Roman" w:eastAsia="Calibri" w:hAnsi="Times New Roman"/>
          <w:sz w:val="26"/>
          <w:szCs w:val="26"/>
          <w:lang w:val="lt-LT"/>
        </w:rPr>
        <w:t xml:space="preserve">, </w:t>
      </w:r>
      <w:r w:rsidR="00922617" w:rsidRPr="00E5193C">
        <w:rPr>
          <w:rFonts w:ascii="Times New Roman" w:eastAsia="Calibri" w:hAnsi="Times New Roman"/>
          <w:sz w:val="26"/>
          <w:szCs w:val="26"/>
          <w:lang w:val="lt-LT"/>
        </w:rPr>
        <w:t xml:space="preserve"> </w:t>
      </w:r>
      <w:r w:rsidR="00F41BF2" w:rsidRPr="00E5193C">
        <w:rPr>
          <w:rFonts w:ascii="Times New Roman" w:eastAsia="Calibri" w:hAnsi="Times New Roman"/>
          <w:sz w:val="26"/>
          <w:szCs w:val="26"/>
          <w:lang w:val="lt-LT"/>
        </w:rPr>
        <w:t>galima išskirti šias grėsmių tarptautinei taikai ir saugumui grupes:</w:t>
      </w:r>
    </w:p>
    <w:p w:rsidR="00F41BF2" w:rsidRPr="00E5193C" w:rsidRDefault="00F41BF2" w:rsidP="00F41BF2">
      <w:pPr>
        <w:pStyle w:val="Sraopastraipa"/>
        <w:numPr>
          <w:ilvl w:val="0"/>
          <w:numId w:val="91"/>
        </w:numPr>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Humanitarinė krizė (Somalis</w:t>
      </w:r>
      <w:r w:rsidRPr="00E5193C">
        <w:rPr>
          <w:rFonts w:ascii="Times New Roman" w:eastAsia="Calibri" w:hAnsi="Times New Roman"/>
          <w:sz w:val="26"/>
          <w:szCs w:val="26"/>
          <w:vertAlign w:val="superscript"/>
          <w:lang w:val="lt-LT"/>
        </w:rPr>
        <w:footnoteReference w:id="501"/>
      </w:r>
      <w:r w:rsidRPr="00E5193C">
        <w:rPr>
          <w:rFonts w:ascii="Times New Roman" w:eastAsia="Calibri" w:hAnsi="Times New Roman"/>
          <w:sz w:val="26"/>
          <w:szCs w:val="26"/>
          <w:lang w:val="lt-LT"/>
        </w:rPr>
        <w:t>, Ruanda</w:t>
      </w:r>
      <w:r w:rsidRPr="00E5193C">
        <w:rPr>
          <w:rFonts w:ascii="Times New Roman" w:eastAsia="Calibri" w:hAnsi="Times New Roman"/>
          <w:sz w:val="26"/>
          <w:szCs w:val="26"/>
          <w:vertAlign w:val="superscript"/>
          <w:lang w:val="lt-LT"/>
        </w:rPr>
        <w:footnoteReference w:id="502"/>
      </w:r>
      <w:r w:rsidRPr="00E5193C">
        <w:rPr>
          <w:rFonts w:ascii="Times New Roman" w:eastAsia="Calibri" w:hAnsi="Times New Roman"/>
          <w:sz w:val="26"/>
          <w:szCs w:val="26"/>
          <w:lang w:val="lt-LT"/>
        </w:rPr>
        <w:t>, Libija</w:t>
      </w:r>
      <w:r w:rsidRPr="00E5193C">
        <w:rPr>
          <w:rFonts w:ascii="Times New Roman" w:eastAsia="Calibri" w:hAnsi="Times New Roman"/>
          <w:sz w:val="26"/>
          <w:szCs w:val="26"/>
          <w:vertAlign w:val="superscript"/>
          <w:lang w:val="lt-LT"/>
        </w:rPr>
        <w:footnoteReference w:id="503"/>
      </w:r>
      <w:r w:rsidR="001F7A8E" w:rsidRPr="00E5193C">
        <w:rPr>
          <w:rFonts w:ascii="Times New Roman" w:eastAsia="Calibri" w:hAnsi="Times New Roman"/>
          <w:sz w:val="26"/>
          <w:szCs w:val="26"/>
          <w:lang w:val="lt-LT"/>
        </w:rPr>
        <w:t>) arba jos grėsmė (</w:t>
      </w:r>
      <w:r w:rsidRPr="00E5193C">
        <w:rPr>
          <w:rFonts w:ascii="Times New Roman" w:eastAsia="Calibri" w:hAnsi="Times New Roman"/>
          <w:sz w:val="26"/>
          <w:szCs w:val="26"/>
          <w:lang w:val="lt-LT"/>
        </w:rPr>
        <w:t>Kosovas</w:t>
      </w:r>
      <w:r w:rsidRPr="00E5193C">
        <w:rPr>
          <w:rStyle w:val="Puslapioinaosnuoroda"/>
          <w:rFonts w:ascii="Times New Roman" w:eastAsia="Calibri" w:hAnsi="Times New Roman"/>
          <w:sz w:val="26"/>
          <w:szCs w:val="26"/>
          <w:lang w:val="lt-LT"/>
        </w:rPr>
        <w:footnoteReference w:id="504"/>
      </w:r>
      <w:r w:rsidRPr="00E5193C">
        <w:rPr>
          <w:rFonts w:ascii="Times New Roman" w:eastAsia="Calibri" w:hAnsi="Times New Roman"/>
          <w:sz w:val="26"/>
          <w:szCs w:val="26"/>
          <w:lang w:val="lt-LT"/>
        </w:rPr>
        <w:t>);</w:t>
      </w:r>
    </w:p>
    <w:p w:rsidR="00F41BF2" w:rsidRPr="00E5193C" w:rsidRDefault="009B2F3F" w:rsidP="00F41BF2">
      <w:pPr>
        <w:pStyle w:val="Sraopastraipa"/>
        <w:numPr>
          <w:ilvl w:val="0"/>
          <w:numId w:val="91"/>
        </w:numPr>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Kliūtys humanitarinei pagalbai</w:t>
      </w:r>
      <w:r w:rsidR="00F41BF2" w:rsidRPr="00E5193C">
        <w:rPr>
          <w:rFonts w:ascii="Times New Roman" w:eastAsia="Calibri" w:hAnsi="Times New Roman"/>
          <w:sz w:val="26"/>
          <w:szCs w:val="26"/>
          <w:lang w:val="lt-LT"/>
        </w:rPr>
        <w:t xml:space="preserve"> (Somalis, Bosnija</w:t>
      </w:r>
      <w:r w:rsidR="00F41BF2" w:rsidRPr="00E5193C">
        <w:rPr>
          <w:rFonts w:ascii="Times New Roman" w:eastAsia="Calibri" w:hAnsi="Times New Roman"/>
          <w:sz w:val="26"/>
          <w:szCs w:val="26"/>
          <w:vertAlign w:val="superscript"/>
          <w:lang w:val="lt-LT"/>
        </w:rPr>
        <w:footnoteReference w:id="505"/>
      </w:r>
      <w:r w:rsidR="00F41BF2" w:rsidRPr="00E5193C">
        <w:rPr>
          <w:rFonts w:ascii="Times New Roman" w:eastAsia="Calibri" w:hAnsi="Times New Roman"/>
          <w:sz w:val="26"/>
          <w:szCs w:val="26"/>
          <w:lang w:val="lt-LT"/>
        </w:rPr>
        <w:t>, Siera Leonė</w:t>
      </w:r>
      <w:r w:rsidR="00F41BF2" w:rsidRPr="00E5193C">
        <w:rPr>
          <w:rStyle w:val="Puslapioinaosnuoroda"/>
          <w:rFonts w:ascii="Times New Roman" w:eastAsia="Calibri" w:hAnsi="Times New Roman"/>
          <w:sz w:val="26"/>
          <w:szCs w:val="26"/>
          <w:lang w:val="lt-LT"/>
        </w:rPr>
        <w:footnoteReference w:id="506"/>
      </w:r>
      <w:r w:rsidRPr="00E5193C">
        <w:rPr>
          <w:rFonts w:ascii="Times New Roman" w:eastAsia="Calibri" w:hAnsi="Times New Roman"/>
          <w:sz w:val="26"/>
          <w:szCs w:val="26"/>
          <w:lang w:val="lt-LT"/>
        </w:rPr>
        <w:t>, Dramblio Kaulo Kranto Respublika</w:t>
      </w:r>
      <w:r w:rsidRPr="00E5193C">
        <w:rPr>
          <w:rFonts w:ascii="Times New Roman" w:eastAsia="Calibri" w:hAnsi="Times New Roman"/>
          <w:sz w:val="26"/>
          <w:szCs w:val="26"/>
          <w:vertAlign w:val="superscript"/>
          <w:lang w:val="lt-LT"/>
        </w:rPr>
        <w:footnoteReference w:id="507"/>
      </w:r>
      <w:r w:rsidR="00F41BF2" w:rsidRPr="00E5193C">
        <w:rPr>
          <w:rFonts w:ascii="Times New Roman" w:eastAsia="Calibri" w:hAnsi="Times New Roman"/>
          <w:sz w:val="26"/>
          <w:szCs w:val="26"/>
          <w:lang w:val="lt-LT"/>
        </w:rPr>
        <w:t>);</w:t>
      </w:r>
    </w:p>
    <w:p w:rsidR="00F41BF2" w:rsidRPr="00E5193C" w:rsidRDefault="00F41BF2" w:rsidP="00F41BF2">
      <w:pPr>
        <w:pStyle w:val="Sraopastraipa"/>
        <w:numPr>
          <w:ilvl w:val="0"/>
          <w:numId w:val="91"/>
        </w:numPr>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Žmogaus teisių pažeidimai (Šiaurės Irakas</w:t>
      </w:r>
      <w:r w:rsidRPr="00E5193C">
        <w:rPr>
          <w:rStyle w:val="Puslapioinaosnuoroda"/>
          <w:rFonts w:ascii="Times New Roman" w:eastAsia="Calibri" w:hAnsi="Times New Roman"/>
          <w:sz w:val="26"/>
          <w:szCs w:val="26"/>
          <w:lang w:val="lt-LT"/>
        </w:rPr>
        <w:footnoteReference w:id="508"/>
      </w:r>
      <w:r w:rsidRPr="00E5193C">
        <w:rPr>
          <w:rFonts w:ascii="Times New Roman" w:eastAsia="Calibri" w:hAnsi="Times New Roman"/>
          <w:sz w:val="26"/>
          <w:szCs w:val="26"/>
          <w:lang w:val="lt-LT"/>
        </w:rPr>
        <w:t>);</w:t>
      </w:r>
    </w:p>
    <w:p w:rsidR="00F41BF2" w:rsidRPr="00E5193C" w:rsidRDefault="00F41BF2" w:rsidP="00F41BF2">
      <w:pPr>
        <w:pStyle w:val="Sraopastraipa"/>
        <w:numPr>
          <w:ilvl w:val="0"/>
          <w:numId w:val="91"/>
        </w:numPr>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Pilietinis karas (Kongas</w:t>
      </w:r>
      <w:r w:rsidRPr="00E5193C">
        <w:rPr>
          <w:rStyle w:val="Puslapioinaosnuoroda"/>
          <w:rFonts w:ascii="Times New Roman" w:eastAsia="Calibri" w:hAnsi="Times New Roman"/>
          <w:sz w:val="26"/>
          <w:szCs w:val="26"/>
          <w:lang w:val="lt-LT"/>
        </w:rPr>
        <w:footnoteReference w:id="509"/>
      </w:r>
      <w:r w:rsidRPr="00E5193C">
        <w:rPr>
          <w:rFonts w:ascii="Times New Roman" w:eastAsia="Calibri" w:hAnsi="Times New Roman"/>
          <w:sz w:val="26"/>
          <w:szCs w:val="26"/>
          <w:lang w:val="lt-LT"/>
        </w:rPr>
        <w:t>);</w:t>
      </w:r>
    </w:p>
    <w:p w:rsidR="00F41BF2" w:rsidRPr="00E5193C" w:rsidRDefault="00F41BF2" w:rsidP="00F41BF2">
      <w:pPr>
        <w:pStyle w:val="Sraopastraipa"/>
        <w:numPr>
          <w:ilvl w:val="0"/>
          <w:numId w:val="91"/>
        </w:numPr>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Bendra šalyje susidariusi situacija (Bosnija</w:t>
      </w:r>
      <w:r w:rsidRPr="00E5193C">
        <w:rPr>
          <w:rFonts w:ascii="Times New Roman" w:eastAsia="Calibri" w:hAnsi="Times New Roman"/>
          <w:sz w:val="26"/>
          <w:szCs w:val="26"/>
          <w:vertAlign w:val="superscript"/>
          <w:lang w:val="lt-LT"/>
        </w:rPr>
        <w:footnoteReference w:id="510"/>
      </w:r>
      <w:r w:rsidRPr="00E5193C">
        <w:rPr>
          <w:rFonts w:ascii="Times New Roman" w:eastAsia="Calibri" w:hAnsi="Times New Roman"/>
          <w:sz w:val="26"/>
          <w:szCs w:val="26"/>
          <w:lang w:val="lt-LT"/>
        </w:rPr>
        <w:t>,</w:t>
      </w:r>
      <w:r w:rsidR="009B2F3F" w:rsidRPr="00E5193C">
        <w:rPr>
          <w:rFonts w:ascii="Times New Roman" w:eastAsia="Calibri" w:hAnsi="Times New Roman"/>
          <w:sz w:val="26"/>
          <w:szCs w:val="26"/>
          <w:lang w:val="lt-LT"/>
        </w:rPr>
        <w:t xml:space="preserve"> Dramblio Kaulo Kranto Respublika</w:t>
      </w:r>
      <w:r w:rsidR="00724A72">
        <w:rPr>
          <w:rStyle w:val="Puslapioinaosnuoroda"/>
          <w:rFonts w:ascii="Times New Roman" w:eastAsia="Calibri" w:hAnsi="Times New Roman"/>
          <w:sz w:val="26"/>
          <w:szCs w:val="26"/>
          <w:lang w:val="lt-LT"/>
        </w:rPr>
        <w:footnoteReference w:id="511"/>
      </w:r>
      <w:r w:rsidRPr="00E5193C">
        <w:rPr>
          <w:rFonts w:ascii="Times New Roman" w:eastAsia="Calibri" w:hAnsi="Times New Roman"/>
          <w:sz w:val="26"/>
          <w:szCs w:val="26"/>
          <w:lang w:val="lt-LT"/>
        </w:rPr>
        <w:t>).</w:t>
      </w:r>
    </w:p>
    <w:p w:rsidR="001F7A8E" w:rsidRPr="00E5193C" w:rsidRDefault="001F7A8E" w:rsidP="00F41BF2">
      <w:pPr>
        <w:pStyle w:val="Sraopastraipa"/>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Tokia JT Saugumo Tarybos praktika </w:t>
      </w:r>
      <w:r w:rsidR="00724A72">
        <w:rPr>
          <w:rFonts w:ascii="Times New Roman" w:eastAsia="Calibri" w:hAnsi="Times New Roman"/>
          <w:sz w:val="26"/>
          <w:szCs w:val="26"/>
          <w:lang w:val="lt-LT"/>
        </w:rPr>
        <w:t>leidžia daryti</w:t>
      </w:r>
      <w:r w:rsidRPr="00E5193C">
        <w:rPr>
          <w:rFonts w:ascii="Times New Roman" w:eastAsia="Calibri" w:hAnsi="Times New Roman"/>
          <w:sz w:val="26"/>
          <w:szCs w:val="26"/>
          <w:lang w:val="lt-LT"/>
        </w:rPr>
        <w:t xml:space="preserve"> išvadą</w:t>
      </w:r>
      <w:r w:rsidR="008E4C0F" w:rsidRPr="00E5193C">
        <w:rPr>
          <w:rFonts w:ascii="Times New Roman" w:eastAsia="Calibri" w:hAnsi="Times New Roman"/>
          <w:sz w:val="26"/>
          <w:szCs w:val="26"/>
          <w:lang w:val="lt-LT"/>
        </w:rPr>
        <w:t>, jog grėsmių</w:t>
      </w:r>
      <w:r w:rsidRPr="00E5193C">
        <w:rPr>
          <w:rFonts w:ascii="Times New Roman" w:eastAsia="Calibri" w:hAnsi="Times New Roman"/>
          <w:sz w:val="26"/>
          <w:szCs w:val="26"/>
          <w:lang w:val="lt-LT"/>
        </w:rPr>
        <w:t xml:space="preserve"> tarptautinei taikai ir saugumui koncepcija yra politinio, o ne teisinio pobūdžio. </w:t>
      </w:r>
      <w:r w:rsidR="009B2F3F" w:rsidRPr="00E5193C">
        <w:rPr>
          <w:rFonts w:ascii="Times New Roman" w:eastAsia="Calibri" w:hAnsi="Times New Roman"/>
          <w:sz w:val="26"/>
          <w:szCs w:val="26"/>
          <w:lang w:val="lt-LT"/>
        </w:rPr>
        <w:t>Kliūtys humanitarinei pagalbai, žmogaus teisių pažeidimai ar bend</w:t>
      </w:r>
      <w:r w:rsidR="008E4C0F" w:rsidRPr="00E5193C">
        <w:rPr>
          <w:rFonts w:ascii="Times New Roman" w:eastAsia="Calibri" w:hAnsi="Times New Roman"/>
          <w:sz w:val="26"/>
          <w:szCs w:val="26"/>
          <w:lang w:val="lt-LT"/>
        </w:rPr>
        <w:t>ra šalyje susidariusi situacija</w:t>
      </w:r>
      <w:r w:rsidR="004C5E11">
        <w:rPr>
          <w:rFonts w:ascii="Times New Roman" w:eastAsia="Calibri" w:hAnsi="Times New Roman"/>
          <w:sz w:val="26"/>
          <w:szCs w:val="26"/>
          <w:lang w:val="lt-LT"/>
        </w:rPr>
        <w:t xml:space="preserve"> galėtų</w:t>
      </w:r>
      <w:r w:rsidR="009B2F3F" w:rsidRPr="00E5193C">
        <w:rPr>
          <w:rFonts w:ascii="Times New Roman" w:eastAsia="Calibri" w:hAnsi="Times New Roman"/>
          <w:sz w:val="26"/>
          <w:szCs w:val="26"/>
          <w:lang w:val="lt-LT"/>
        </w:rPr>
        <w:t xml:space="preserve"> būti prilyginami humanitarinei krizei, nes tiek </w:t>
      </w:r>
      <w:r w:rsidR="009B2F3F" w:rsidRPr="00E5193C">
        <w:rPr>
          <w:rFonts w:ascii="Times New Roman" w:eastAsia="Calibri" w:hAnsi="Times New Roman"/>
          <w:sz w:val="26"/>
          <w:szCs w:val="26"/>
          <w:lang w:val="lt-LT"/>
        </w:rPr>
        <w:lastRenderedPageBreak/>
        <w:t xml:space="preserve">Bosnijoje, tiek Siera Leonėje, tiek Šiaurės Irake bei Dramblio Kaulo Kranto Respublikoje buvo vykdomi masiniai ar sistemingi žmogaus teisių pažeidimai, keliantys grėsmę daugelio asmenų fiziniam saugumui ir jų sveikatai bei turintys tarptautinių nusikaltimų požymių. Vadinasi, visais atvejais, siekdama vieningos grėsmės tarptautinei taikai ir saugumui kvalifikavimo praktikos masinių ar sistemingų žmogaus teisių pažeidimų atvejais, JT Saugumo Taryba tiesiog galėjo </w:t>
      </w:r>
      <w:r w:rsidR="004C5E11">
        <w:rPr>
          <w:rFonts w:ascii="Times New Roman" w:eastAsia="Calibri" w:hAnsi="Times New Roman"/>
          <w:sz w:val="26"/>
          <w:szCs w:val="26"/>
          <w:lang w:val="lt-LT"/>
        </w:rPr>
        <w:t>konstatuoti</w:t>
      </w:r>
      <w:r w:rsidR="009B2F3F" w:rsidRPr="00E5193C">
        <w:rPr>
          <w:rFonts w:ascii="Times New Roman" w:eastAsia="Calibri" w:hAnsi="Times New Roman"/>
          <w:sz w:val="26"/>
          <w:szCs w:val="26"/>
          <w:lang w:val="lt-LT"/>
        </w:rPr>
        <w:t xml:space="preserve">, jog šalyje </w:t>
      </w:r>
      <w:r w:rsidR="004C5E11">
        <w:rPr>
          <w:rFonts w:ascii="Times New Roman" w:eastAsia="Calibri" w:hAnsi="Times New Roman"/>
          <w:sz w:val="26"/>
          <w:szCs w:val="26"/>
          <w:lang w:val="lt-LT"/>
        </w:rPr>
        <w:t>vykstanti humanitarinė krizė buvo</w:t>
      </w:r>
      <w:r w:rsidR="009B2F3F" w:rsidRPr="00E5193C">
        <w:rPr>
          <w:rFonts w:ascii="Times New Roman" w:eastAsia="Calibri" w:hAnsi="Times New Roman"/>
          <w:sz w:val="26"/>
          <w:szCs w:val="26"/>
          <w:lang w:val="lt-LT"/>
        </w:rPr>
        <w:t xml:space="preserve"> grėsmė tarptautinei taikai ir saugumui.</w:t>
      </w:r>
    </w:p>
    <w:p w:rsidR="00FB0930" w:rsidRPr="00E5193C" w:rsidRDefault="009B2F3F" w:rsidP="0082456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Šioje vietoje, reikia atkreipti dėmesį į tai, jog ne visais humanit</w:t>
      </w:r>
      <w:r w:rsidR="00FB0930" w:rsidRPr="00E5193C">
        <w:rPr>
          <w:rFonts w:ascii="Times New Roman" w:eastAsia="Calibri" w:hAnsi="Times New Roman"/>
          <w:sz w:val="26"/>
          <w:szCs w:val="26"/>
          <w:lang w:val="lt-LT"/>
        </w:rPr>
        <w:t>arinių krizių atvejais buvo sankcionuotas ginkluotos jėgos panaudojimas ir ne visos sankcionuotos intervencijos gali būti laikomos humanitarinėmis intervencijomis.</w:t>
      </w:r>
    </w:p>
    <w:p w:rsidR="00FB0930" w:rsidRPr="00E5193C" w:rsidRDefault="009B2CB9" w:rsidP="009B2CB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JT Saugumo Taryba, pripažinusi grėsmę tarptautinei taikai ir saugumui, remiantis </w:t>
      </w:r>
      <w:r w:rsidR="00FB0930"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Chartijos 39 str. </w:t>
      </w:r>
      <w:r w:rsidRPr="00E5193C">
        <w:rPr>
          <w:rFonts w:ascii="Times New Roman" w:hAnsi="Times New Roman"/>
          <w:sz w:val="26"/>
          <w:szCs w:val="26"/>
        </w:rPr>
        <w:t xml:space="preserve">teikia rekomendacijas arba sprendžia, kokių reikia imtis priemonių siekiant palaikyti arba atkurti tarptautinę taiką bei saugumą. Šios priemonės yra išvardintos JT Chartijos 41 ir 42 str. </w:t>
      </w:r>
      <w:r w:rsidRPr="00E5193C">
        <w:rPr>
          <w:rFonts w:ascii="Times New Roman" w:eastAsia="Calibri" w:hAnsi="Times New Roman"/>
          <w:sz w:val="26"/>
          <w:szCs w:val="26"/>
          <w:lang w:val="lt-LT"/>
        </w:rPr>
        <w:t xml:space="preserve">JT </w:t>
      </w:r>
      <w:r w:rsidR="00FB0930" w:rsidRPr="00E5193C">
        <w:rPr>
          <w:rFonts w:ascii="Times New Roman" w:eastAsia="Calibri" w:hAnsi="Times New Roman"/>
          <w:sz w:val="26"/>
          <w:szCs w:val="26"/>
          <w:lang w:val="lt-LT"/>
        </w:rPr>
        <w:t xml:space="preserve">Chartijos 41 str. nustato, jog JT </w:t>
      </w:r>
      <w:r w:rsidR="00FB0930" w:rsidRPr="00E5193C">
        <w:rPr>
          <w:rFonts w:ascii="Times New Roman" w:hAnsi="Times New Roman"/>
          <w:sz w:val="26"/>
          <w:szCs w:val="26"/>
        </w:rPr>
        <w:t xml:space="preserve">Saugumo Taryba gali nuspręsti, kokių priemonių, nesusijusių su ginkluotosios jėgos naudojimu, turi būti imamasi jos sprendimams vykdyti, taip pat gali pareikalauti, kad </w:t>
      </w:r>
      <w:r w:rsidRPr="00E5193C">
        <w:rPr>
          <w:rFonts w:ascii="Times New Roman" w:hAnsi="Times New Roman"/>
          <w:sz w:val="26"/>
          <w:szCs w:val="26"/>
        </w:rPr>
        <w:t>JT narės taikytų šias priemones, pavyzdžiui,</w:t>
      </w:r>
      <w:r w:rsidR="00FB0930" w:rsidRPr="00E5193C">
        <w:rPr>
          <w:rFonts w:ascii="Times New Roman" w:hAnsi="Times New Roman"/>
          <w:sz w:val="26"/>
          <w:szCs w:val="26"/>
        </w:rPr>
        <w:t xml:space="preserve"> </w:t>
      </w:r>
      <w:r w:rsidRPr="00E5193C">
        <w:rPr>
          <w:rFonts w:ascii="Times New Roman" w:hAnsi="Times New Roman"/>
          <w:sz w:val="26"/>
          <w:szCs w:val="26"/>
        </w:rPr>
        <w:t>visiškas arba dalinis</w:t>
      </w:r>
      <w:r w:rsidR="00FB0930" w:rsidRPr="00E5193C">
        <w:rPr>
          <w:rFonts w:ascii="Times New Roman" w:hAnsi="Times New Roman"/>
          <w:sz w:val="26"/>
          <w:szCs w:val="26"/>
        </w:rPr>
        <w:t xml:space="preserve"> ekonominių santykių, geležinkelio, jūrų, oro, pašto, telegrafo, radijo ir kitokių ryšių bei susisiekimo nutraukimas, taip pat diplomatinių santykių nutraukimas.</w:t>
      </w:r>
      <w:r w:rsidRPr="00E5193C">
        <w:rPr>
          <w:rFonts w:ascii="Times New Roman" w:hAnsi="Times New Roman"/>
          <w:sz w:val="26"/>
          <w:szCs w:val="26"/>
        </w:rPr>
        <w:t xml:space="preserve"> JT Chartijos 42 str. nustato, jog </w:t>
      </w:r>
      <w:r w:rsidRPr="00E5193C">
        <w:rPr>
          <w:rFonts w:ascii="Times New Roman" w:eastAsia="Calibri" w:hAnsi="Times New Roman"/>
          <w:sz w:val="26"/>
          <w:szCs w:val="26"/>
          <w:lang w:val="lt-LT"/>
        </w:rPr>
        <w:t>j</w:t>
      </w:r>
      <w:r w:rsidR="00FB0930" w:rsidRPr="00E5193C">
        <w:rPr>
          <w:rFonts w:ascii="Times New Roman" w:eastAsia="Times New Roman" w:hAnsi="Times New Roman"/>
          <w:sz w:val="26"/>
          <w:szCs w:val="26"/>
          <w:lang w:val="lt-LT" w:eastAsia="lt-LT"/>
        </w:rPr>
        <w:t xml:space="preserve">eigu, </w:t>
      </w:r>
      <w:r w:rsidRPr="00E5193C">
        <w:rPr>
          <w:rFonts w:ascii="Times New Roman" w:eastAsia="Times New Roman" w:hAnsi="Times New Roman"/>
          <w:sz w:val="26"/>
          <w:szCs w:val="26"/>
          <w:lang w:val="lt-LT" w:eastAsia="lt-LT"/>
        </w:rPr>
        <w:t xml:space="preserve">JT </w:t>
      </w:r>
      <w:r w:rsidR="00FB0930" w:rsidRPr="00E5193C">
        <w:rPr>
          <w:rFonts w:ascii="Times New Roman" w:eastAsia="Times New Roman" w:hAnsi="Times New Roman"/>
          <w:sz w:val="26"/>
          <w:szCs w:val="26"/>
          <w:lang w:val="lt-LT" w:eastAsia="lt-LT"/>
        </w:rPr>
        <w:t xml:space="preserve">Saugumo Tarybos nuomone, </w:t>
      </w:r>
      <w:r w:rsidRPr="00E5193C">
        <w:rPr>
          <w:rFonts w:ascii="Times New Roman" w:eastAsia="Times New Roman" w:hAnsi="Times New Roman"/>
          <w:sz w:val="26"/>
          <w:szCs w:val="26"/>
          <w:lang w:val="lt-LT" w:eastAsia="lt-LT"/>
        </w:rPr>
        <w:t>su ginkluotos jėgos naudojimu nesusijusių priemonių</w:t>
      </w:r>
      <w:r w:rsidR="00FB0930" w:rsidRPr="00E5193C">
        <w:rPr>
          <w:rFonts w:ascii="Times New Roman" w:eastAsia="Times New Roman" w:hAnsi="Times New Roman"/>
          <w:sz w:val="26"/>
          <w:szCs w:val="26"/>
          <w:lang w:val="lt-LT" w:eastAsia="lt-LT"/>
        </w:rPr>
        <w:t xml:space="preserve"> gali nepakakti arba jau nepakanka, ji, pasinaudodama oro, jūrų bei sausumos pajėgomis, gali imtis veiksmų, kurių reikia tarptautinei taikai bei saugumui palaikyti arba atkurti. Tokie veiksmai gali būti demonstracijos, blokada ir kitokios Jungtinių Tautų narių oro, jūrų bei sausumos pajėgų operacijos.</w:t>
      </w:r>
    </w:p>
    <w:p w:rsidR="00FB0930" w:rsidRPr="00E5193C" w:rsidRDefault="009B2CB9" w:rsidP="009B2CB9">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JT Chartijos 42 str. formuluotė</w:t>
      </w:r>
      <w:r w:rsidR="00E038DE" w:rsidRPr="00E5193C">
        <w:rPr>
          <w:rFonts w:ascii="Times New Roman" w:eastAsia="Calibri" w:hAnsi="Times New Roman"/>
          <w:sz w:val="26"/>
          <w:szCs w:val="26"/>
          <w:lang w:val="lt-LT"/>
        </w:rPr>
        <w:t>,</w:t>
      </w:r>
      <w:r w:rsidR="00EE66F1">
        <w:rPr>
          <w:rFonts w:ascii="Times New Roman" w:eastAsia="Calibri" w:hAnsi="Times New Roman"/>
          <w:sz w:val="26"/>
          <w:szCs w:val="26"/>
          <w:lang w:val="lt-LT"/>
        </w:rPr>
        <w:t xml:space="preserve"> </w:t>
      </w:r>
      <w:r w:rsidR="00E038DE" w:rsidRPr="00E5193C">
        <w:rPr>
          <w:rFonts w:ascii="Times New Roman" w:eastAsia="Calibri" w:hAnsi="Times New Roman"/>
          <w:sz w:val="26"/>
          <w:szCs w:val="26"/>
          <w:lang w:val="lt-LT"/>
        </w:rPr>
        <w:t>j</w:t>
      </w:r>
      <w:r w:rsidR="00EE66F1">
        <w:rPr>
          <w:rFonts w:ascii="Times New Roman" w:eastAsia="Times New Roman" w:hAnsi="Times New Roman"/>
          <w:sz w:val="26"/>
          <w:szCs w:val="26"/>
          <w:lang w:val="lt-LT" w:eastAsia="lt-LT"/>
        </w:rPr>
        <w:t>eigu</w:t>
      </w:r>
      <w:r w:rsidR="00E038DE" w:rsidRPr="00E5193C">
        <w:rPr>
          <w:rFonts w:ascii="Times New Roman" w:eastAsia="Times New Roman" w:hAnsi="Times New Roman"/>
          <w:sz w:val="26"/>
          <w:szCs w:val="26"/>
          <w:lang w:val="lt-LT" w:eastAsia="lt-LT"/>
        </w:rPr>
        <w:t xml:space="preserve"> JT Saugumo Tarybos nuomone, su ginkluotos jėgos naudojimu nesusijusių priemonių gali nepakakti arba jau nepakanka“</w:t>
      </w:r>
      <w:r w:rsidRPr="00E5193C">
        <w:rPr>
          <w:rFonts w:ascii="Times New Roman" w:eastAsia="Calibri" w:hAnsi="Times New Roman"/>
          <w:sz w:val="26"/>
          <w:szCs w:val="26"/>
          <w:lang w:val="lt-LT"/>
        </w:rPr>
        <w:t xml:space="preserve"> leidžia teigti, jog JT Saugumo Taryba turi teisę sankcionuoti </w:t>
      </w:r>
      <w:r w:rsidRPr="00E5193C">
        <w:rPr>
          <w:rFonts w:ascii="Times New Roman" w:eastAsia="Calibri" w:hAnsi="Times New Roman"/>
          <w:sz w:val="26"/>
          <w:szCs w:val="26"/>
          <w:lang w:val="lt-LT"/>
        </w:rPr>
        <w:lastRenderedPageBreak/>
        <w:t xml:space="preserve">ginkluotos jėgos panaudojimą kaip paskutinę priemonę siekiant atkurti tarptautinę taiką ir saugumą. Atsižvelgiant į tai, jog ne visais humanitarinių krizių atvejais buvo sankcionuota humanitarinė intervencija, galima teigti, jog JT Saugumo Tarybos nuomone, kitos tarptautinės taikos ir saugumo atkūrimo priemonės nebuvo išnaudotos. JT </w:t>
      </w:r>
      <w:r w:rsidR="00FB0930" w:rsidRPr="00E5193C">
        <w:rPr>
          <w:rFonts w:ascii="Times New Roman" w:eastAsia="Calibri" w:hAnsi="Times New Roman"/>
          <w:sz w:val="26"/>
          <w:szCs w:val="26"/>
          <w:lang w:val="lt-LT"/>
        </w:rPr>
        <w:t>Chartija neįvardija JT Saugumo Tarybos kaip visagalio pasaulio teisėkūros subjekto, bet greičiau kaip teisę kuriantį</w:t>
      </w:r>
      <w:r w:rsidR="00FB0930" w:rsidRPr="00E5193C">
        <w:rPr>
          <w:rFonts w:ascii="Times New Roman" w:eastAsia="Calibri" w:hAnsi="Times New Roman"/>
          <w:sz w:val="26"/>
          <w:szCs w:val="26"/>
          <w:vertAlign w:val="superscript"/>
          <w:lang w:val="lt-LT"/>
        </w:rPr>
        <w:footnoteReference w:id="512"/>
      </w:r>
      <w:r w:rsidR="00FB0930" w:rsidRPr="00E5193C">
        <w:rPr>
          <w:rFonts w:ascii="Times New Roman" w:eastAsia="Calibri" w:hAnsi="Times New Roman"/>
          <w:sz w:val="26"/>
          <w:szCs w:val="26"/>
          <w:lang w:val="lt-LT"/>
        </w:rPr>
        <w:t xml:space="preserve"> subjektą vieninteliu atveju</w:t>
      </w:r>
      <w:r w:rsidR="00FB0930" w:rsidRPr="00E5193C">
        <w:rPr>
          <w:rFonts w:ascii="Times New Roman" w:eastAsia="Calibri" w:hAnsi="Times New Roman"/>
          <w:sz w:val="26"/>
          <w:szCs w:val="26"/>
          <w:vertAlign w:val="superscript"/>
          <w:lang w:val="lt-LT"/>
        </w:rPr>
        <w:footnoteReference w:id="513"/>
      </w:r>
      <w:r w:rsidR="00FB0930" w:rsidRPr="00E5193C">
        <w:rPr>
          <w:rFonts w:ascii="Times New Roman" w:eastAsia="Calibri" w:hAnsi="Times New Roman"/>
          <w:sz w:val="26"/>
          <w:szCs w:val="26"/>
          <w:lang w:val="lt-LT"/>
        </w:rPr>
        <w:t xml:space="preserve"> – nustačius grėsmę tarptautinei taikai ir saugumui</w:t>
      </w:r>
      <w:r w:rsidRPr="00E5193C">
        <w:rPr>
          <w:rFonts w:ascii="Times New Roman" w:eastAsia="Calibri" w:hAnsi="Times New Roman"/>
          <w:sz w:val="26"/>
          <w:szCs w:val="26"/>
          <w:lang w:val="lt-LT"/>
        </w:rPr>
        <w:t>,</w:t>
      </w:r>
      <w:r w:rsidR="008E4C0F" w:rsidRPr="00E5193C">
        <w:rPr>
          <w:rFonts w:ascii="Times New Roman" w:eastAsia="Calibri" w:hAnsi="Times New Roman"/>
          <w:sz w:val="26"/>
          <w:szCs w:val="26"/>
          <w:lang w:val="lt-LT"/>
        </w:rPr>
        <w:t xml:space="preserve"> bet ši institucija turi plačią</w:t>
      </w:r>
      <w:r w:rsidRPr="00E5193C">
        <w:rPr>
          <w:rFonts w:ascii="Times New Roman" w:eastAsia="Calibri" w:hAnsi="Times New Roman"/>
          <w:sz w:val="26"/>
          <w:szCs w:val="26"/>
          <w:lang w:val="lt-LT"/>
        </w:rPr>
        <w:t xml:space="preserve"> diskreciją </w:t>
      </w:r>
      <w:r w:rsidR="00E038DE" w:rsidRPr="00E5193C">
        <w:rPr>
          <w:rFonts w:ascii="Times New Roman" w:eastAsia="Calibri" w:hAnsi="Times New Roman"/>
          <w:sz w:val="26"/>
          <w:szCs w:val="26"/>
          <w:lang w:val="lt-LT"/>
        </w:rPr>
        <w:t>vertinant situaciją, kuri galėtų būt</w:t>
      </w:r>
      <w:r w:rsidR="008E4C0F" w:rsidRPr="00E5193C">
        <w:rPr>
          <w:rFonts w:ascii="Times New Roman" w:eastAsia="Calibri" w:hAnsi="Times New Roman"/>
          <w:sz w:val="26"/>
          <w:szCs w:val="26"/>
          <w:lang w:val="lt-LT"/>
        </w:rPr>
        <w:t xml:space="preserve">i laikoma humanitarine krize ir </w:t>
      </w:r>
      <w:r w:rsidR="00E038DE" w:rsidRPr="00E5193C">
        <w:rPr>
          <w:rFonts w:ascii="Times New Roman" w:eastAsia="Calibri" w:hAnsi="Times New Roman"/>
          <w:sz w:val="26"/>
          <w:szCs w:val="26"/>
          <w:lang w:val="lt-LT"/>
        </w:rPr>
        <w:t xml:space="preserve">grėsme tarptautinei taikai ir saugumui </w:t>
      </w:r>
      <w:r w:rsidRPr="00E5193C">
        <w:rPr>
          <w:rFonts w:ascii="Times New Roman" w:eastAsia="Calibri" w:hAnsi="Times New Roman"/>
          <w:sz w:val="26"/>
          <w:szCs w:val="26"/>
          <w:lang w:val="lt-LT"/>
        </w:rPr>
        <w:t xml:space="preserve">bei pasirinkti </w:t>
      </w:r>
      <w:r w:rsidR="008E4C0F" w:rsidRPr="00E5193C">
        <w:rPr>
          <w:rFonts w:ascii="Times New Roman" w:eastAsia="Calibri" w:hAnsi="Times New Roman"/>
          <w:sz w:val="26"/>
          <w:szCs w:val="26"/>
          <w:lang w:val="lt-LT"/>
        </w:rPr>
        <w:t>humanitarinės intervencijos sankcionavimą</w:t>
      </w:r>
      <w:r w:rsidR="00FB0930" w:rsidRPr="00E5193C">
        <w:rPr>
          <w:rFonts w:ascii="Times New Roman" w:eastAsia="Calibri" w:hAnsi="Times New Roman"/>
          <w:sz w:val="26"/>
          <w:szCs w:val="26"/>
          <w:lang w:val="lt-LT"/>
        </w:rPr>
        <w:t xml:space="preserve">. </w:t>
      </w:r>
    </w:p>
    <w:p w:rsidR="00E038DE" w:rsidRPr="00E5193C" w:rsidRDefault="00E038DE" w:rsidP="0082456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Be to, kad ne visais humanitarinių krizių atvejais buvo sankcionuota humanitarinė intervencija, ne visos JT Saugumo Tarybos </w:t>
      </w:r>
      <w:r w:rsidR="00EE66F1">
        <w:rPr>
          <w:rFonts w:ascii="Times New Roman" w:eastAsia="Calibri" w:hAnsi="Times New Roman"/>
          <w:sz w:val="26"/>
          <w:szCs w:val="26"/>
          <w:lang w:val="lt-LT"/>
        </w:rPr>
        <w:t xml:space="preserve">sankcionuotos </w:t>
      </w:r>
      <w:r w:rsidRPr="00E5193C">
        <w:rPr>
          <w:rFonts w:ascii="Times New Roman" w:eastAsia="Calibri" w:hAnsi="Times New Roman"/>
          <w:sz w:val="26"/>
          <w:szCs w:val="26"/>
          <w:lang w:val="lt-LT"/>
        </w:rPr>
        <w:t>intervencijos, susijusios su humanitarinės krizės nutraukimu, gali būti laikomos humanitarinėmis intervencijomis, nes šių intervencijų pagrindinis tikslas nebuvo humanitarinis. P</w:t>
      </w:r>
      <w:r w:rsidR="009B2F3F" w:rsidRPr="00E5193C">
        <w:rPr>
          <w:rFonts w:ascii="Times New Roman" w:eastAsia="Calibri" w:hAnsi="Times New Roman"/>
          <w:sz w:val="26"/>
          <w:szCs w:val="26"/>
          <w:lang w:val="lt-LT"/>
        </w:rPr>
        <w:t>avyzdžiui, Prancūzijos intervencija į D</w:t>
      </w:r>
      <w:r w:rsidRPr="00E5193C">
        <w:rPr>
          <w:rFonts w:ascii="Times New Roman" w:eastAsia="Calibri" w:hAnsi="Times New Roman"/>
          <w:sz w:val="26"/>
          <w:szCs w:val="26"/>
          <w:lang w:val="lt-LT"/>
        </w:rPr>
        <w:t>ramblio Kaulo Kranto Respubliką, kurios</w:t>
      </w:r>
      <w:r w:rsidR="009B2F3F" w:rsidRPr="00E5193C">
        <w:rPr>
          <w:rFonts w:ascii="Times New Roman" w:eastAsia="Calibri" w:hAnsi="Times New Roman"/>
          <w:sz w:val="26"/>
          <w:szCs w:val="26"/>
          <w:lang w:val="lt-LT"/>
        </w:rPr>
        <w:t xml:space="preserve"> pagrindinis JT Saugumo Tarybos rezoliucijoj</w:t>
      </w:r>
      <w:r w:rsidR="0082456D" w:rsidRPr="00E5193C">
        <w:rPr>
          <w:rFonts w:ascii="Times New Roman" w:eastAsia="Calibri" w:hAnsi="Times New Roman"/>
          <w:sz w:val="26"/>
          <w:szCs w:val="26"/>
          <w:lang w:val="lt-LT"/>
        </w:rPr>
        <w:t xml:space="preserve">e Nr. 1975 (2011) tikslas buvo įtvirtinti demokratiškai išrinkta prezidento valdžią. Nors galima teigti, jog 1997 m. humanitarinė krizė egzistavo ir Siera Leonėje, ECOMOG intervencija į šią šalį negali būti laikoma humanitarine intervencija, nes tikslas nutraukti humanitarinę krizę buvo tik papildomas intervencijos tikslas. Pagrindinis tikslas buvo atstatyti demokratiškai išrinktą valdymo režimą – prezidentą A. Kabbah, kuris ir paprašė ECOWAS ginkluotos pagalbos. </w:t>
      </w:r>
    </w:p>
    <w:p w:rsidR="0082456D" w:rsidRPr="00E5193C" w:rsidRDefault="0082456D" w:rsidP="0082456D">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I</w:t>
      </w:r>
      <w:r w:rsidR="00E038DE" w:rsidRPr="00E5193C">
        <w:rPr>
          <w:rFonts w:ascii="Times New Roman" w:eastAsia="Calibri" w:hAnsi="Times New Roman"/>
          <w:sz w:val="26"/>
          <w:szCs w:val="26"/>
          <w:lang w:val="lt-LT"/>
        </w:rPr>
        <w:t>ntervenciją</w:t>
      </w:r>
      <w:r w:rsidRPr="00E5193C">
        <w:rPr>
          <w:rFonts w:ascii="Times New Roman" w:eastAsia="Calibri" w:hAnsi="Times New Roman"/>
          <w:sz w:val="26"/>
          <w:szCs w:val="26"/>
          <w:lang w:val="lt-LT"/>
        </w:rPr>
        <w:t xml:space="preserve"> į Bosniją vykdė JT taikos palaikymo operacijos Kroatijoje (UNPROFOR) ginkluotosios pajėgos. </w:t>
      </w:r>
      <w:r w:rsidR="00E038DE" w:rsidRPr="00E5193C">
        <w:rPr>
          <w:rFonts w:ascii="Times New Roman" w:eastAsia="Calibri" w:hAnsi="Times New Roman"/>
          <w:sz w:val="26"/>
          <w:szCs w:val="26"/>
          <w:lang w:val="lt-LT"/>
        </w:rPr>
        <w:t>Atsižvelgiant į tai</w:t>
      </w:r>
      <w:r w:rsidR="00082B32" w:rsidRPr="00E5193C">
        <w:rPr>
          <w:rFonts w:ascii="Times New Roman" w:eastAsia="Calibri" w:hAnsi="Times New Roman"/>
          <w:sz w:val="26"/>
          <w:szCs w:val="26"/>
          <w:lang w:val="lt-LT"/>
        </w:rPr>
        <w:t>, jog intervencijos tikslas buvo užtikrinti taikos susitarimo laikymąsi bei</w:t>
      </w:r>
      <w:r w:rsidRPr="00E5193C">
        <w:rPr>
          <w:rFonts w:ascii="Times New Roman" w:eastAsia="Calibri" w:hAnsi="Times New Roman"/>
          <w:sz w:val="26"/>
          <w:szCs w:val="26"/>
          <w:lang w:val="lt-LT"/>
        </w:rPr>
        <w:t xml:space="preserve"> įvertinus ilgalaikę šios operacijos trukmę (3 metai), galima teigti, jog intervencija į Bosniją turėtų būti </w:t>
      </w:r>
      <w:r w:rsidRPr="00E5193C">
        <w:rPr>
          <w:rFonts w:ascii="Times New Roman" w:eastAsia="Calibri" w:hAnsi="Times New Roman"/>
          <w:sz w:val="26"/>
          <w:szCs w:val="26"/>
          <w:lang w:val="lt-LT"/>
        </w:rPr>
        <w:lastRenderedPageBreak/>
        <w:t xml:space="preserve">laikoma taikos palaikymo operacija </w:t>
      </w:r>
      <w:r w:rsidR="00E038DE" w:rsidRPr="00E5193C">
        <w:rPr>
          <w:rFonts w:ascii="Times New Roman" w:eastAsia="Calibri" w:hAnsi="Times New Roman"/>
          <w:sz w:val="26"/>
          <w:szCs w:val="26"/>
          <w:lang w:val="lt-LT"/>
        </w:rPr>
        <w:t>be kitų uždavinių įgyvendinanti ir civilių apsaugos uždavinius</w:t>
      </w:r>
      <w:r w:rsidRPr="00E5193C">
        <w:rPr>
          <w:rFonts w:ascii="Times New Roman" w:eastAsia="Calibri" w:hAnsi="Times New Roman"/>
          <w:sz w:val="26"/>
          <w:szCs w:val="26"/>
          <w:lang w:val="lt-LT"/>
        </w:rPr>
        <w:t xml:space="preserve">, o ne humanitarine intervencija. </w:t>
      </w:r>
    </w:p>
    <w:p w:rsidR="0082456D" w:rsidRPr="00E5193C" w:rsidRDefault="00FB0930" w:rsidP="00FB0930">
      <w:pPr>
        <w:pStyle w:val="Sraopastraipa"/>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Reikia atkreipti</w:t>
      </w:r>
      <w:r w:rsidR="00104E7E" w:rsidRPr="00E5193C">
        <w:rPr>
          <w:rFonts w:ascii="Times New Roman" w:eastAsia="Calibri" w:hAnsi="Times New Roman"/>
          <w:sz w:val="26"/>
          <w:szCs w:val="26"/>
          <w:lang w:val="lt-LT"/>
        </w:rPr>
        <w:t xml:space="preserve"> dėmesį į tai</w:t>
      </w:r>
      <w:r w:rsidRPr="00E5193C">
        <w:rPr>
          <w:rFonts w:ascii="Times New Roman" w:eastAsia="Calibri" w:hAnsi="Times New Roman"/>
          <w:sz w:val="26"/>
          <w:szCs w:val="26"/>
          <w:lang w:val="lt-LT"/>
        </w:rPr>
        <w:t xml:space="preserve">, jog JT Saugumo Taryba sankcionavo ir taip vadinamą ,,pirmosios kartos“ humanitarinę intervenciją siekiant apginti valstybės, vykdžiusios intervenciją, piliečius, t. y. 1960 m. Belgijos intervenciją į Kongo Respubliką. </w:t>
      </w:r>
      <w:r w:rsidR="0082456D" w:rsidRPr="00E5193C">
        <w:rPr>
          <w:rFonts w:ascii="Times New Roman" w:eastAsia="Calibri" w:hAnsi="Times New Roman"/>
          <w:sz w:val="26"/>
          <w:szCs w:val="26"/>
          <w:lang w:val="lt-LT"/>
        </w:rPr>
        <w:t xml:space="preserve">JT Saugumo Tarybos sankcionuotomis </w:t>
      </w:r>
      <w:r w:rsidRPr="00E5193C">
        <w:rPr>
          <w:rFonts w:ascii="Times New Roman" w:eastAsia="Calibri" w:hAnsi="Times New Roman"/>
          <w:sz w:val="26"/>
          <w:szCs w:val="26"/>
          <w:lang w:val="lt-LT"/>
        </w:rPr>
        <w:t xml:space="preserve">,,grynosiomis“ </w:t>
      </w:r>
      <w:r w:rsidR="0082456D" w:rsidRPr="00E5193C">
        <w:rPr>
          <w:rFonts w:ascii="Times New Roman" w:eastAsia="Calibri" w:hAnsi="Times New Roman"/>
          <w:sz w:val="26"/>
          <w:szCs w:val="26"/>
          <w:lang w:val="lt-LT"/>
        </w:rPr>
        <w:t xml:space="preserve">humanitarinėmis intervencijomis gali būti laikomos intervencijos į  Somalį (5 mėn.), Ruandą (2 mėn.) ir Libiją (6 mėn.). Visos šios intervencijos </w:t>
      </w:r>
      <w:r w:rsidR="00104E7E" w:rsidRPr="00E5193C">
        <w:rPr>
          <w:rFonts w:ascii="Times New Roman" w:eastAsia="Calibri" w:hAnsi="Times New Roman"/>
          <w:sz w:val="26"/>
          <w:szCs w:val="26"/>
          <w:lang w:val="lt-LT"/>
        </w:rPr>
        <w:t>buvo</w:t>
      </w:r>
      <w:r w:rsidR="0082456D" w:rsidRPr="00E5193C">
        <w:rPr>
          <w:rFonts w:ascii="Times New Roman" w:eastAsia="Calibri" w:hAnsi="Times New Roman"/>
          <w:sz w:val="26"/>
          <w:szCs w:val="26"/>
          <w:lang w:val="lt-LT"/>
        </w:rPr>
        <w:t xml:space="preserve"> </w:t>
      </w:r>
      <w:r w:rsidR="00104E7E" w:rsidRPr="00E5193C">
        <w:rPr>
          <w:rFonts w:ascii="Times New Roman" w:eastAsia="Calibri" w:hAnsi="Times New Roman"/>
          <w:sz w:val="26"/>
          <w:szCs w:val="26"/>
          <w:lang w:val="lt-LT"/>
        </w:rPr>
        <w:t>trumpalaikės intervencijo</w:t>
      </w:r>
      <w:r w:rsidR="0082456D" w:rsidRPr="00E5193C">
        <w:rPr>
          <w:rFonts w:ascii="Times New Roman" w:eastAsia="Calibri" w:hAnsi="Times New Roman"/>
          <w:sz w:val="26"/>
          <w:szCs w:val="26"/>
          <w:lang w:val="lt-LT"/>
        </w:rPr>
        <w:t>s, nes intervencijos trukmė turi būti ver</w:t>
      </w:r>
      <w:r w:rsidR="004C5E11">
        <w:rPr>
          <w:rFonts w:ascii="Times New Roman" w:eastAsia="Calibri" w:hAnsi="Times New Roman"/>
          <w:sz w:val="26"/>
          <w:szCs w:val="26"/>
          <w:lang w:val="lt-LT"/>
        </w:rPr>
        <w:t>tinama atsižvelgiant į konkrečio</w:t>
      </w:r>
      <w:r w:rsidR="0082456D" w:rsidRPr="00E5193C">
        <w:rPr>
          <w:rFonts w:ascii="Times New Roman" w:eastAsia="Calibri" w:hAnsi="Times New Roman"/>
          <w:sz w:val="26"/>
          <w:szCs w:val="26"/>
          <w:lang w:val="lt-LT"/>
        </w:rPr>
        <w:t>s situacijos aplinkybes. Somalyje vyko pilietinis karas, o humanitarinė intervencija į Ruandą buvo sankcionuota jau po genocido pabaigos siekiant užkirsti kelią pakartotinei humanitarinei krizei. Intervencijos į Libiją papildomas tikslas buvo nuversti diktatoriaus M. Gad</w:t>
      </w:r>
      <w:r w:rsidR="00104E7E" w:rsidRPr="00E5193C">
        <w:rPr>
          <w:rFonts w:ascii="Times New Roman" w:eastAsia="Calibri" w:hAnsi="Times New Roman"/>
          <w:sz w:val="26"/>
          <w:szCs w:val="26"/>
          <w:lang w:val="lt-LT"/>
        </w:rPr>
        <w:t>dafi</w:t>
      </w:r>
      <w:r w:rsidR="0082456D" w:rsidRPr="00E5193C">
        <w:rPr>
          <w:rFonts w:ascii="Times New Roman" w:eastAsia="Calibri" w:hAnsi="Times New Roman"/>
          <w:sz w:val="26"/>
          <w:szCs w:val="26"/>
          <w:lang w:val="lt-LT"/>
        </w:rPr>
        <w:t xml:space="preserve"> režimą, nes tai buvo neišvengiama humanitarinės intervencijos sėkmės prielaida, o humanitarinės intervencijos, kurių papildomas tikslas yra valdymo režimo pakeitimas, dažnai yra siejamos su ilgesne intervencijos trukme</w:t>
      </w:r>
      <w:r w:rsidR="0082456D" w:rsidRPr="00E5193C">
        <w:rPr>
          <w:rFonts w:ascii="Times New Roman" w:eastAsia="Calibri" w:hAnsi="Times New Roman"/>
          <w:sz w:val="26"/>
          <w:szCs w:val="26"/>
          <w:vertAlign w:val="superscript"/>
          <w:lang w:val="lt-LT"/>
        </w:rPr>
        <w:footnoteReference w:id="514"/>
      </w:r>
      <w:r w:rsidR="0082456D" w:rsidRPr="00E5193C">
        <w:rPr>
          <w:rFonts w:ascii="Times New Roman" w:eastAsia="Calibri" w:hAnsi="Times New Roman"/>
          <w:sz w:val="26"/>
          <w:szCs w:val="26"/>
          <w:lang w:val="lt-LT"/>
        </w:rPr>
        <w:t xml:space="preserve">. </w:t>
      </w:r>
    </w:p>
    <w:p w:rsidR="00357565" w:rsidRPr="00E5193C" w:rsidRDefault="00FB0930" w:rsidP="0090424B">
      <w:pPr>
        <w:pStyle w:val="Sraopastraipa"/>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 </w:t>
      </w:r>
      <w:r w:rsidR="00357565" w:rsidRPr="00E5193C">
        <w:rPr>
          <w:rFonts w:ascii="Times New Roman" w:eastAsia="Calibri" w:hAnsi="Times New Roman"/>
          <w:sz w:val="26"/>
          <w:szCs w:val="26"/>
          <w:lang w:val="lt-LT"/>
        </w:rPr>
        <w:t xml:space="preserve">Apibendrinant JT Saugumo Tarybos įgaliojimus konstatuoti grėsmę tarptautinei taikai ir saugumui bei įvertinus šios institucijos praktiką, galima daryti išvadą, jog </w:t>
      </w:r>
      <w:r w:rsidR="007E2B97" w:rsidRPr="00E5193C">
        <w:rPr>
          <w:rFonts w:ascii="Times New Roman" w:eastAsia="Calibri" w:hAnsi="Times New Roman"/>
          <w:sz w:val="26"/>
          <w:szCs w:val="26"/>
          <w:lang w:val="lt-LT"/>
        </w:rPr>
        <w:t>JT</w:t>
      </w:r>
      <w:r w:rsidR="00B42ED5" w:rsidRPr="00E5193C">
        <w:rPr>
          <w:rFonts w:ascii="Times New Roman" w:eastAsia="Calibri" w:hAnsi="Times New Roman"/>
          <w:sz w:val="26"/>
          <w:szCs w:val="26"/>
          <w:lang w:val="lt-LT"/>
        </w:rPr>
        <w:t xml:space="preserve"> Saugumo Taryba turi humanitarinės intervencijos teisę ir ją įgyvendina humanitarinių krizių atvejais. </w:t>
      </w:r>
      <w:r w:rsidR="008F324C" w:rsidRPr="00E5193C">
        <w:rPr>
          <w:rFonts w:ascii="Times New Roman" w:eastAsia="Calibri" w:hAnsi="Times New Roman"/>
          <w:sz w:val="26"/>
          <w:szCs w:val="26"/>
          <w:lang w:val="lt-LT"/>
        </w:rPr>
        <w:t xml:space="preserve">Tačiau ši praktika nėra gausi, </w:t>
      </w:r>
      <w:r w:rsidR="00A94204" w:rsidRPr="00E5193C">
        <w:rPr>
          <w:rFonts w:ascii="Times New Roman" w:eastAsia="Calibri" w:hAnsi="Times New Roman"/>
          <w:sz w:val="26"/>
          <w:szCs w:val="26"/>
          <w:lang w:val="lt-LT"/>
        </w:rPr>
        <w:t>todėl v</w:t>
      </w:r>
      <w:r w:rsidR="008F324C" w:rsidRPr="00E5193C">
        <w:rPr>
          <w:rFonts w:ascii="Times New Roman" w:eastAsia="Calibri" w:hAnsi="Times New Roman"/>
          <w:sz w:val="26"/>
          <w:szCs w:val="26"/>
          <w:lang w:val="lt-LT"/>
        </w:rPr>
        <w:t xml:space="preserve">alstybės, </w:t>
      </w:r>
      <w:r w:rsidR="00A94204" w:rsidRPr="00E5193C">
        <w:rPr>
          <w:rFonts w:ascii="Times New Roman" w:eastAsia="Calibri" w:hAnsi="Times New Roman"/>
          <w:sz w:val="26"/>
          <w:szCs w:val="26"/>
          <w:lang w:val="lt-LT"/>
        </w:rPr>
        <w:t>suvokdamos</w:t>
      </w:r>
      <w:r w:rsidR="008F324C" w:rsidRPr="00E5193C">
        <w:rPr>
          <w:rFonts w:ascii="Times New Roman" w:eastAsia="Calibri" w:hAnsi="Times New Roman"/>
          <w:sz w:val="26"/>
          <w:szCs w:val="26"/>
          <w:lang w:val="lt-LT"/>
        </w:rPr>
        <w:t xml:space="preserve"> politizuotą </w:t>
      </w:r>
      <w:r w:rsidR="00104E7E" w:rsidRPr="00E5193C">
        <w:rPr>
          <w:rFonts w:ascii="Times New Roman" w:eastAsia="Calibri" w:hAnsi="Times New Roman"/>
          <w:sz w:val="26"/>
          <w:szCs w:val="26"/>
          <w:lang w:val="lt-LT"/>
        </w:rPr>
        <w:t>JT Saugumo Tarybos įgaliojimų įgyvendinimą</w:t>
      </w:r>
      <w:r w:rsidR="008F324C" w:rsidRPr="00E5193C">
        <w:rPr>
          <w:rFonts w:ascii="Times New Roman" w:eastAsia="Calibri" w:hAnsi="Times New Roman"/>
          <w:sz w:val="26"/>
          <w:szCs w:val="26"/>
          <w:lang w:val="lt-LT"/>
        </w:rPr>
        <w:t xml:space="preserve">, </w:t>
      </w:r>
      <w:r w:rsidR="001B44BA" w:rsidRPr="00E5193C">
        <w:rPr>
          <w:rFonts w:ascii="Times New Roman" w:eastAsia="Calibri" w:hAnsi="Times New Roman"/>
          <w:sz w:val="26"/>
          <w:szCs w:val="26"/>
          <w:lang w:val="lt-LT"/>
        </w:rPr>
        <w:t xml:space="preserve">savo praktikoje </w:t>
      </w:r>
      <w:r w:rsidR="008F324C" w:rsidRPr="00E5193C">
        <w:rPr>
          <w:rFonts w:ascii="Times New Roman" w:eastAsia="Calibri" w:hAnsi="Times New Roman"/>
          <w:sz w:val="26"/>
          <w:szCs w:val="26"/>
          <w:lang w:val="lt-LT"/>
        </w:rPr>
        <w:t xml:space="preserve">iš anksto nesankcionuotos humanitarinės intervencijos teisėtumo pagrindu </w:t>
      </w:r>
      <w:r w:rsidR="001B44BA" w:rsidRPr="00E5193C">
        <w:rPr>
          <w:rFonts w:ascii="Times New Roman" w:eastAsia="Calibri" w:hAnsi="Times New Roman"/>
          <w:sz w:val="26"/>
          <w:szCs w:val="26"/>
          <w:lang w:val="lt-LT"/>
        </w:rPr>
        <w:t>laikė</w:t>
      </w:r>
      <w:r w:rsidR="00A94204" w:rsidRPr="00E5193C">
        <w:rPr>
          <w:rFonts w:ascii="Times New Roman" w:eastAsia="Calibri" w:hAnsi="Times New Roman"/>
          <w:sz w:val="26"/>
          <w:szCs w:val="26"/>
          <w:lang w:val="lt-LT"/>
        </w:rPr>
        <w:t xml:space="preserve"> ir</w:t>
      </w:r>
      <w:r w:rsidR="001B44BA" w:rsidRPr="00E5193C">
        <w:rPr>
          <w:rFonts w:ascii="Times New Roman" w:eastAsia="Calibri" w:hAnsi="Times New Roman"/>
          <w:sz w:val="26"/>
          <w:szCs w:val="26"/>
          <w:lang w:val="lt-LT"/>
        </w:rPr>
        <w:t xml:space="preserve"> </w:t>
      </w:r>
      <w:r w:rsidR="00104E7E" w:rsidRPr="00E5193C">
        <w:rPr>
          <w:rFonts w:ascii="Times New Roman" w:eastAsia="Calibri" w:hAnsi="Times New Roman"/>
          <w:sz w:val="26"/>
          <w:szCs w:val="26"/>
          <w:lang w:val="lt-LT"/>
        </w:rPr>
        <w:t xml:space="preserve">JT Saugumo Tarybos </w:t>
      </w:r>
      <w:r w:rsidR="001B44BA" w:rsidRPr="00E5193C">
        <w:rPr>
          <w:rFonts w:ascii="Times New Roman" w:eastAsia="Calibri" w:hAnsi="Times New Roman"/>
          <w:sz w:val="26"/>
          <w:szCs w:val="26"/>
          <w:lang w:val="lt-LT"/>
        </w:rPr>
        <w:t xml:space="preserve">numanomą ir </w:t>
      </w:r>
      <w:r w:rsidR="001B44BA" w:rsidRPr="00E5193C">
        <w:rPr>
          <w:rFonts w:ascii="Times New Roman" w:eastAsia="Calibri" w:hAnsi="Times New Roman"/>
          <w:i/>
          <w:sz w:val="26"/>
          <w:szCs w:val="26"/>
          <w:lang w:val="lt-LT"/>
        </w:rPr>
        <w:t>ex post facto</w:t>
      </w:r>
      <w:r w:rsidR="001B44BA" w:rsidRPr="00E5193C">
        <w:rPr>
          <w:rFonts w:ascii="Times New Roman" w:eastAsia="Calibri" w:hAnsi="Times New Roman"/>
          <w:sz w:val="26"/>
          <w:szCs w:val="26"/>
          <w:lang w:val="lt-LT"/>
        </w:rPr>
        <w:t xml:space="preserve"> sankciją, kuri gal</w:t>
      </w:r>
      <w:r w:rsidR="00104E7E" w:rsidRPr="00E5193C">
        <w:rPr>
          <w:rFonts w:ascii="Times New Roman" w:eastAsia="Calibri" w:hAnsi="Times New Roman"/>
          <w:sz w:val="26"/>
          <w:szCs w:val="26"/>
          <w:lang w:val="lt-LT"/>
        </w:rPr>
        <w:t>ėtų</w:t>
      </w:r>
      <w:r w:rsidR="001B44BA" w:rsidRPr="00E5193C">
        <w:rPr>
          <w:rFonts w:ascii="Times New Roman" w:eastAsia="Calibri" w:hAnsi="Times New Roman"/>
          <w:sz w:val="26"/>
          <w:szCs w:val="26"/>
          <w:lang w:val="lt-LT"/>
        </w:rPr>
        <w:t xml:space="preserve"> turėti įtakos nesankcionuotos humanitarinės intervencijos teisėtumo vertinimui šiuolaikinėje tarptautinėje teisėje. </w:t>
      </w:r>
    </w:p>
    <w:p w:rsidR="00E038DE" w:rsidRPr="00E5193C" w:rsidRDefault="00922617" w:rsidP="0090424B">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ab/>
      </w:r>
    </w:p>
    <w:p w:rsidR="008B6673" w:rsidRPr="00E5193C" w:rsidRDefault="00E832C1" w:rsidP="005C78C7">
      <w:pPr>
        <w:pStyle w:val="Antrat4"/>
        <w:numPr>
          <w:ilvl w:val="2"/>
          <w:numId w:val="21"/>
        </w:numPr>
        <w:spacing w:before="0" w:after="0"/>
        <w:jc w:val="center"/>
        <w:rPr>
          <w:rFonts w:eastAsia="Calibri"/>
          <w:snapToGrid w:val="0"/>
          <w:sz w:val="26"/>
          <w:szCs w:val="26"/>
          <w:lang w:val="lt-LT"/>
        </w:rPr>
      </w:pPr>
      <w:bookmarkStart w:id="47" w:name="_Toc331936252"/>
      <w:bookmarkStart w:id="48" w:name="_Toc321147798"/>
      <w:r w:rsidRPr="00E5193C">
        <w:rPr>
          <w:rFonts w:eastAsia="Calibri"/>
          <w:snapToGrid w:val="0"/>
          <w:sz w:val="26"/>
          <w:szCs w:val="26"/>
          <w:lang w:val="lt-LT"/>
        </w:rPr>
        <w:t>JT Saugumo Tarybos numanoma</w:t>
      </w:r>
      <w:r w:rsidR="008B6673" w:rsidRPr="00E5193C">
        <w:rPr>
          <w:rFonts w:eastAsia="Calibri"/>
          <w:snapToGrid w:val="0"/>
          <w:sz w:val="26"/>
          <w:szCs w:val="26"/>
          <w:lang w:val="lt-LT"/>
        </w:rPr>
        <w:t xml:space="preserve"> ir </w:t>
      </w:r>
      <w:r w:rsidR="008B6673" w:rsidRPr="00E5193C">
        <w:rPr>
          <w:rFonts w:eastAsia="Calibri"/>
          <w:i/>
          <w:snapToGrid w:val="0"/>
          <w:sz w:val="26"/>
          <w:szCs w:val="26"/>
          <w:lang w:val="lt-LT"/>
        </w:rPr>
        <w:t>ex post facto</w:t>
      </w:r>
      <w:r w:rsidR="008B6673" w:rsidRPr="00E5193C">
        <w:rPr>
          <w:rFonts w:eastAsia="Calibri"/>
          <w:snapToGrid w:val="0"/>
          <w:sz w:val="26"/>
          <w:szCs w:val="26"/>
          <w:lang w:val="lt-LT"/>
        </w:rPr>
        <w:t xml:space="preserve"> sankcijos</w:t>
      </w:r>
      <w:bookmarkEnd w:id="47"/>
    </w:p>
    <w:p w:rsidR="00600CF8" w:rsidRPr="00E5193C" w:rsidRDefault="00600CF8" w:rsidP="00904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p>
    <w:p w:rsidR="00B83E42" w:rsidRPr="00E5193C" w:rsidRDefault="00082B32" w:rsidP="00904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JT Chartijoje </w:t>
      </w:r>
      <w:r w:rsidR="00B83E42" w:rsidRPr="00E5193C">
        <w:rPr>
          <w:rFonts w:ascii="Times New Roman" w:hAnsi="Times New Roman"/>
          <w:sz w:val="26"/>
          <w:szCs w:val="26"/>
          <w:lang w:val="lt-LT"/>
        </w:rPr>
        <w:t xml:space="preserve">nėra nuostatų, draudžiančių numanomą ar </w:t>
      </w:r>
      <w:r w:rsidR="00B83E42" w:rsidRPr="00E5193C">
        <w:rPr>
          <w:rFonts w:ascii="Times New Roman" w:hAnsi="Times New Roman"/>
          <w:i/>
          <w:sz w:val="26"/>
          <w:szCs w:val="26"/>
          <w:lang w:val="lt-LT"/>
        </w:rPr>
        <w:t xml:space="preserve">ex post facto </w:t>
      </w:r>
      <w:r w:rsidR="00B83E42" w:rsidRPr="00E5193C">
        <w:rPr>
          <w:rFonts w:ascii="Times New Roman" w:hAnsi="Times New Roman"/>
          <w:sz w:val="26"/>
          <w:szCs w:val="26"/>
          <w:lang w:val="lt-LT"/>
        </w:rPr>
        <w:t xml:space="preserve">JT </w:t>
      </w:r>
      <w:r w:rsidR="00B83E42" w:rsidRPr="00E5193C">
        <w:rPr>
          <w:rFonts w:ascii="Times New Roman" w:hAnsi="Times New Roman"/>
          <w:sz w:val="26"/>
          <w:szCs w:val="26"/>
          <w:lang w:val="lt-LT"/>
        </w:rPr>
        <w:lastRenderedPageBreak/>
        <w:t>Saugumo Tarybos sankciją. JT Chartijos nuostatos nenustato ir to, jog ginkluotos jėgos panaudojimas turi būti sankcionuojamas JT Saugumo Taryboje iš anksto. Tačiau kaip teigia V. Gowlland</w:t>
      </w:r>
      <w:r w:rsidR="00984F18">
        <w:rPr>
          <w:rFonts w:ascii="Times New Roman" w:hAnsi="Times New Roman"/>
          <w:sz w:val="26"/>
          <w:szCs w:val="26"/>
          <w:lang w:val="lt-LT"/>
        </w:rPr>
        <w:t xml:space="preserve"> </w:t>
      </w:r>
      <w:r w:rsidR="00B83E42" w:rsidRPr="00E5193C">
        <w:rPr>
          <w:rFonts w:ascii="Times New Roman" w:hAnsi="Times New Roman"/>
          <w:sz w:val="26"/>
          <w:szCs w:val="26"/>
          <w:lang w:val="lt-LT"/>
        </w:rPr>
        <w:t>-</w:t>
      </w:r>
      <w:r w:rsidR="00984F18">
        <w:rPr>
          <w:rFonts w:ascii="Times New Roman" w:hAnsi="Times New Roman"/>
          <w:sz w:val="26"/>
          <w:szCs w:val="26"/>
          <w:lang w:val="lt-LT"/>
        </w:rPr>
        <w:t xml:space="preserve"> </w:t>
      </w:r>
      <w:r w:rsidR="00B83E42" w:rsidRPr="00E5193C">
        <w:rPr>
          <w:rFonts w:ascii="Times New Roman" w:hAnsi="Times New Roman"/>
          <w:sz w:val="26"/>
          <w:szCs w:val="26"/>
          <w:lang w:val="lt-LT"/>
        </w:rPr>
        <w:t>Debbas, atsižvelgiant į JT Saugumo Tarybos sankcijos atliekamas funkcijas ir sistemiškai aiškinant JT Chartiją, nekyla abejonių, jog gi</w:t>
      </w:r>
      <w:r w:rsidR="00172991" w:rsidRPr="00E5193C">
        <w:rPr>
          <w:rFonts w:ascii="Times New Roman" w:hAnsi="Times New Roman"/>
          <w:sz w:val="26"/>
          <w:szCs w:val="26"/>
          <w:lang w:val="lt-LT"/>
        </w:rPr>
        <w:t>nkluotos jėgos panaudojimas turėtų</w:t>
      </w:r>
      <w:r w:rsidR="00B83E42" w:rsidRPr="00E5193C">
        <w:rPr>
          <w:rFonts w:ascii="Times New Roman" w:hAnsi="Times New Roman"/>
          <w:sz w:val="26"/>
          <w:szCs w:val="26"/>
          <w:lang w:val="lt-LT"/>
        </w:rPr>
        <w:t xml:space="preserve"> būti sankcionuojamas JT Saugumo Taryboje iš anksto</w:t>
      </w:r>
      <w:r w:rsidR="00B83E42" w:rsidRPr="00E5193C">
        <w:rPr>
          <w:rStyle w:val="Puslapioinaosnuoroda"/>
          <w:rFonts w:ascii="Times New Roman" w:hAnsi="Times New Roman"/>
          <w:sz w:val="26"/>
          <w:szCs w:val="26"/>
          <w:lang w:val="lt-LT"/>
        </w:rPr>
        <w:footnoteReference w:id="515"/>
      </w:r>
      <w:r w:rsidR="00B83E42" w:rsidRPr="00E5193C">
        <w:rPr>
          <w:rFonts w:ascii="Times New Roman" w:hAnsi="Times New Roman"/>
          <w:sz w:val="26"/>
          <w:szCs w:val="26"/>
          <w:lang w:val="lt-LT"/>
        </w:rPr>
        <w:t>. Jos manymu, JT Saugumo Tarybos rezoliucija atlieka dvi funkcijas:</w:t>
      </w:r>
    </w:p>
    <w:p w:rsidR="00B83E42" w:rsidRPr="00E5193C" w:rsidRDefault="00B83E42" w:rsidP="00F814F0">
      <w:pPr>
        <w:pStyle w:val="Sraopastraipa"/>
        <w:widowControl w:val="0"/>
        <w:numPr>
          <w:ilvl w:val="0"/>
          <w:numId w:val="92"/>
        </w:numPr>
        <w:tabs>
          <w:tab w:val="left" w:pos="0"/>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JT Chartijos kontekste ši</w:t>
      </w:r>
      <w:r w:rsidR="002B5F7A" w:rsidRPr="00E5193C">
        <w:rPr>
          <w:rFonts w:ascii="Times New Roman" w:hAnsi="Times New Roman"/>
          <w:sz w:val="26"/>
          <w:szCs w:val="26"/>
          <w:lang w:val="lt-LT"/>
        </w:rPr>
        <w:t>a</w:t>
      </w:r>
      <w:r w:rsidRPr="00E5193C">
        <w:rPr>
          <w:rFonts w:ascii="Times New Roman" w:hAnsi="Times New Roman"/>
          <w:sz w:val="26"/>
          <w:szCs w:val="26"/>
          <w:lang w:val="lt-LT"/>
        </w:rPr>
        <w:t xml:space="preserve"> rezoliucija</w:t>
      </w:r>
      <w:r w:rsidR="002B5F7A" w:rsidRPr="00E5193C">
        <w:rPr>
          <w:rFonts w:ascii="Times New Roman" w:hAnsi="Times New Roman"/>
          <w:sz w:val="26"/>
          <w:szCs w:val="26"/>
          <w:lang w:val="lt-LT"/>
        </w:rPr>
        <w:t xml:space="preserve"> JT Saugumo Taryba</w:t>
      </w:r>
      <w:r w:rsidRPr="00E5193C">
        <w:rPr>
          <w:rFonts w:ascii="Times New Roman" w:hAnsi="Times New Roman"/>
          <w:sz w:val="26"/>
          <w:szCs w:val="26"/>
          <w:lang w:val="lt-LT"/>
        </w:rPr>
        <w:t xml:space="preserve"> deleguoja kolektyvinių prievartos priemonių pagal JT Chartijos VII skyrių įgyvendinimą;</w:t>
      </w:r>
    </w:p>
    <w:p w:rsidR="00600CF8" w:rsidRPr="00E5193C" w:rsidRDefault="00B83E42" w:rsidP="00F814F0">
      <w:pPr>
        <w:pStyle w:val="Sraopastraipa"/>
        <w:widowControl w:val="0"/>
        <w:numPr>
          <w:ilvl w:val="0"/>
          <w:numId w:val="92"/>
        </w:numPr>
        <w:tabs>
          <w:tab w:val="left" w:pos="0"/>
          <w:tab w:val="left" w:pos="560"/>
          <w:tab w:val="left" w:pos="1134"/>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tarptautinės tei</w:t>
      </w:r>
      <w:r w:rsidR="002B5F7A" w:rsidRPr="00E5193C">
        <w:rPr>
          <w:rFonts w:ascii="Times New Roman" w:hAnsi="Times New Roman"/>
          <w:sz w:val="26"/>
          <w:szCs w:val="26"/>
          <w:lang w:val="lt-LT"/>
        </w:rPr>
        <w:t xml:space="preserve">sės, ypač </w:t>
      </w:r>
      <w:r w:rsidR="00984F18">
        <w:rPr>
          <w:rFonts w:ascii="Times New Roman" w:hAnsi="Times New Roman"/>
          <w:sz w:val="26"/>
          <w:szCs w:val="26"/>
          <w:lang w:val="lt-LT"/>
        </w:rPr>
        <w:t>susijusios su valstybių atsakomybe,</w:t>
      </w:r>
      <w:r w:rsidRPr="00E5193C">
        <w:rPr>
          <w:rFonts w:ascii="Times New Roman" w:hAnsi="Times New Roman"/>
          <w:sz w:val="26"/>
          <w:szCs w:val="26"/>
          <w:lang w:val="lt-LT"/>
        </w:rPr>
        <w:t xml:space="preserve"> kontekste, ji </w:t>
      </w:r>
      <w:r w:rsidR="006112DA" w:rsidRPr="00E5193C">
        <w:rPr>
          <w:rFonts w:ascii="Times New Roman" w:hAnsi="Times New Roman"/>
          <w:sz w:val="26"/>
          <w:szCs w:val="26"/>
          <w:lang w:val="lt-LT"/>
        </w:rPr>
        <w:t>yra ,,atsakomybę šalinanti aplinkybė</w:t>
      </w:r>
      <w:r w:rsidRPr="00E5193C">
        <w:rPr>
          <w:rFonts w:ascii="Times New Roman" w:hAnsi="Times New Roman"/>
          <w:sz w:val="26"/>
          <w:szCs w:val="26"/>
          <w:lang w:val="lt-LT"/>
        </w:rPr>
        <w:t>“</w:t>
      </w:r>
      <w:r w:rsidR="008C3385" w:rsidRPr="00E5193C">
        <w:rPr>
          <w:rFonts w:ascii="Times New Roman" w:hAnsi="Times New Roman"/>
          <w:sz w:val="26"/>
          <w:szCs w:val="26"/>
          <w:lang w:val="lt-LT"/>
        </w:rPr>
        <w:t>, nes kitu atveju,</w:t>
      </w:r>
      <w:r w:rsidR="002B5F7A" w:rsidRPr="00E5193C">
        <w:rPr>
          <w:rFonts w:ascii="Times New Roman" w:hAnsi="Times New Roman"/>
          <w:sz w:val="26"/>
          <w:szCs w:val="26"/>
          <w:lang w:val="lt-LT"/>
        </w:rPr>
        <w:t xml:space="preserve"> jei tai nebūtų prigimtinės savigynos teisės realizavimas,</w:t>
      </w:r>
      <w:r w:rsidR="008C3385" w:rsidRPr="00E5193C">
        <w:rPr>
          <w:rFonts w:ascii="Times New Roman" w:hAnsi="Times New Roman"/>
          <w:sz w:val="26"/>
          <w:szCs w:val="26"/>
          <w:lang w:val="lt-LT"/>
        </w:rPr>
        <w:t xml:space="preserve"> ginkluotos jėgos panaudojimas šiuolaikinėje tarptautinėje teisėje būtų neteisėtas</w:t>
      </w:r>
      <w:r w:rsidR="008C3385" w:rsidRPr="00E5193C">
        <w:rPr>
          <w:rStyle w:val="Puslapioinaosnuoroda"/>
          <w:rFonts w:ascii="Times New Roman" w:hAnsi="Times New Roman"/>
          <w:sz w:val="26"/>
          <w:szCs w:val="26"/>
          <w:lang w:val="lt-LT"/>
        </w:rPr>
        <w:footnoteReference w:id="516"/>
      </w:r>
      <w:r w:rsidR="008C3385"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172991" w:rsidRPr="00E5193C" w:rsidRDefault="009611F7"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Priimdama </w:t>
      </w:r>
      <w:r w:rsidR="002B5F7A" w:rsidRPr="00E5193C">
        <w:rPr>
          <w:rFonts w:ascii="Times New Roman" w:hAnsi="Times New Roman"/>
          <w:sz w:val="26"/>
          <w:szCs w:val="26"/>
          <w:lang w:val="lt-LT"/>
        </w:rPr>
        <w:t xml:space="preserve">rezoliuciją, kurioje JT Saugumo Taryba </w:t>
      </w:r>
      <w:r w:rsidR="009A21B4" w:rsidRPr="00E5193C">
        <w:rPr>
          <w:rFonts w:ascii="Times New Roman" w:hAnsi="Times New Roman"/>
          <w:sz w:val="26"/>
          <w:szCs w:val="26"/>
          <w:lang w:val="lt-LT"/>
        </w:rPr>
        <w:t>deleguoja</w:t>
      </w:r>
      <w:r w:rsidRPr="00E5193C">
        <w:rPr>
          <w:rFonts w:ascii="Times New Roman" w:hAnsi="Times New Roman"/>
          <w:sz w:val="26"/>
          <w:szCs w:val="26"/>
          <w:lang w:val="lt-LT"/>
        </w:rPr>
        <w:t>, pavyzdžiui, intervencijos vykdymą</w:t>
      </w:r>
      <w:r w:rsidR="00717FA4" w:rsidRPr="00E5193C">
        <w:rPr>
          <w:rFonts w:ascii="Times New Roman" w:hAnsi="Times New Roman"/>
          <w:sz w:val="26"/>
          <w:szCs w:val="26"/>
          <w:lang w:val="lt-LT"/>
        </w:rPr>
        <w:t xml:space="preserve"> kitai valstybei ar jų grupei</w:t>
      </w:r>
      <w:r w:rsidRPr="00E5193C">
        <w:rPr>
          <w:rFonts w:ascii="Times New Roman" w:hAnsi="Times New Roman"/>
          <w:sz w:val="26"/>
          <w:szCs w:val="26"/>
          <w:lang w:val="lt-LT"/>
        </w:rPr>
        <w:t xml:space="preserve">, </w:t>
      </w:r>
      <w:r w:rsidR="002B5F7A" w:rsidRPr="00E5193C">
        <w:rPr>
          <w:rFonts w:ascii="Times New Roman" w:hAnsi="Times New Roman"/>
          <w:sz w:val="26"/>
          <w:szCs w:val="26"/>
          <w:lang w:val="lt-LT"/>
        </w:rPr>
        <w:t>ši institucija</w:t>
      </w:r>
      <w:r w:rsidRPr="00E5193C">
        <w:rPr>
          <w:rFonts w:ascii="Times New Roman" w:hAnsi="Times New Roman"/>
          <w:sz w:val="26"/>
          <w:szCs w:val="26"/>
          <w:lang w:val="lt-LT"/>
        </w:rPr>
        <w:t xml:space="preserve"> patvirtina, jog ginkluotos jėgos panaudojimas </w:t>
      </w:r>
      <w:r w:rsidR="00172991" w:rsidRPr="00E5193C">
        <w:rPr>
          <w:rFonts w:ascii="Times New Roman" w:hAnsi="Times New Roman"/>
          <w:sz w:val="26"/>
          <w:szCs w:val="26"/>
          <w:lang w:val="lt-LT"/>
        </w:rPr>
        <w:t>kaip paskutinė priemonė yra būtina</w:t>
      </w:r>
      <w:r w:rsidRPr="00E5193C">
        <w:rPr>
          <w:rFonts w:ascii="Times New Roman" w:hAnsi="Times New Roman"/>
          <w:sz w:val="26"/>
          <w:szCs w:val="26"/>
          <w:lang w:val="lt-LT"/>
        </w:rPr>
        <w:t xml:space="preserve"> tarptautinei taikai bei saugumui atkurti, nes taikaus ginčo s</w:t>
      </w:r>
      <w:r w:rsidR="00172991" w:rsidRPr="00E5193C">
        <w:rPr>
          <w:rFonts w:ascii="Times New Roman" w:hAnsi="Times New Roman"/>
          <w:sz w:val="26"/>
          <w:szCs w:val="26"/>
          <w:lang w:val="lt-LT"/>
        </w:rPr>
        <w:t>prendimo priemonės yra išsemtos.</w:t>
      </w:r>
    </w:p>
    <w:p w:rsidR="009A21B4" w:rsidRPr="00E5193C" w:rsidRDefault="009611F7"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Reikalavimus, jog ginkluotos jėgos panaudojimas būtų paskutinė priemonė, </w:t>
      </w:r>
      <w:r w:rsidR="00984F18">
        <w:rPr>
          <w:rFonts w:ascii="Times New Roman" w:hAnsi="Times New Roman"/>
          <w:sz w:val="26"/>
          <w:szCs w:val="26"/>
          <w:lang w:val="lt-LT"/>
        </w:rPr>
        <w:t xml:space="preserve">kuri yra </w:t>
      </w:r>
      <w:r w:rsidRPr="00E5193C">
        <w:rPr>
          <w:rFonts w:ascii="Times New Roman" w:hAnsi="Times New Roman"/>
          <w:sz w:val="26"/>
          <w:szCs w:val="26"/>
          <w:lang w:val="lt-LT"/>
        </w:rPr>
        <w:t>būtina tarptau</w:t>
      </w:r>
      <w:r w:rsidR="002B5F7A" w:rsidRPr="00E5193C">
        <w:rPr>
          <w:rFonts w:ascii="Times New Roman" w:hAnsi="Times New Roman"/>
          <w:sz w:val="26"/>
          <w:szCs w:val="26"/>
          <w:lang w:val="lt-LT"/>
        </w:rPr>
        <w:t>tinės taikos ir saugumo atkūrimui</w:t>
      </w:r>
      <w:r w:rsidRPr="00E5193C">
        <w:rPr>
          <w:rFonts w:ascii="Times New Roman" w:hAnsi="Times New Roman"/>
          <w:sz w:val="26"/>
          <w:szCs w:val="26"/>
          <w:lang w:val="lt-LT"/>
        </w:rPr>
        <w:t xml:space="preserve"> nustato JT Chartija. </w:t>
      </w:r>
      <w:r w:rsidR="00172991" w:rsidRPr="00E5193C">
        <w:rPr>
          <w:rFonts w:ascii="Times New Roman" w:hAnsi="Times New Roman"/>
          <w:sz w:val="26"/>
          <w:szCs w:val="26"/>
          <w:lang w:val="lt-LT"/>
        </w:rPr>
        <w:t xml:space="preserve">Remiantis  </w:t>
      </w:r>
      <w:r w:rsidR="008B6673" w:rsidRPr="00E5193C">
        <w:rPr>
          <w:rFonts w:ascii="Times New Roman" w:hAnsi="Times New Roman"/>
          <w:sz w:val="26"/>
          <w:szCs w:val="26"/>
          <w:lang w:val="lt-LT"/>
        </w:rPr>
        <w:t>JT Chartijos 42 str</w:t>
      </w:r>
      <w:r w:rsidR="008C3385" w:rsidRPr="00E5193C">
        <w:rPr>
          <w:rFonts w:ascii="Times New Roman" w:hAnsi="Times New Roman"/>
          <w:sz w:val="26"/>
          <w:szCs w:val="26"/>
          <w:lang w:val="lt-LT"/>
        </w:rPr>
        <w:t>.</w:t>
      </w:r>
      <w:r w:rsidR="00172991" w:rsidRPr="00E5193C">
        <w:rPr>
          <w:rFonts w:ascii="Times New Roman" w:hAnsi="Times New Roman"/>
          <w:sz w:val="26"/>
          <w:szCs w:val="26"/>
          <w:lang w:val="lt-LT"/>
        </w:rPr>
        <w:t>,</w:t>
      </w:r>
      <w:r w:rsidR="008B6673" w:rsidRPr="00E5193C">
        <w:rPr>
          <w:rFonts w:ascii="Times New Roman" w:hAnsi="Times New Roman"/>
          <w:sz w:val="26"/>
          <w:szCs w:val="26"/>
          <w:lang w:val="lt-LT"/>
        </w:rPr>
        <w:t xml:space="preserve"> </w:t>
      </w:r>
      <w:r w:rsidR="002B5F7A" w:rsidRPr="00E5193C">
        <w:rPr>
          <w:rFonts w:ascii="Times New Roman" w:hAnsi="Times New Roman"/>
          <w:sz w:val="26"/>
          <w:szCs w:val="26"/>
          <w:lang w:val="lt-LT"/>
        </w:rPr>
        <w:t xml:space="preserve">JT </w:t>
      </w:r>
      <w:r w:rsidR="008B6673" w:rsidRPr="00E5193C">
        <w:rPr>
          <w:rFonts w:ascii="Times New Roman" w:hAnsi="Times New Roman"/>
          <w:sz w:val="26"/>
          <w:szCs w:val="26"/>
          <w:lang w:val="lt-LT"/>
        </w:rPr>
        <w:t>Saugumo Taryba, pasinaudodama oro, jūrų bei sausumos pajėgomis, gali imtis veiksmų,</w:t>
      </w:r>
      <w:r w:rsidR="008C3385" w:rsidRPr="00E5193C">
        <w:rPr>
          <w:rFonts w:ascii="Times New Roman" w:hAnsi="Times New Roman"/>
          <w:sz w:val="26"/>
          <w:szCs w:val="26"/>
          <w:lang w:val="lt-LT"/>
        </w:rPr>
        <w:t xml:space="preserve"> susijusių su ginkluotos jėgos panaudojimu,</w:t>
      </w:r>
      <w:r w:rsidR="008B6673" w:rsidRPr="00E5193C">
        <w:rPr>
          <w:rFonts w:ascii="Times New Roman" w:hAnsi="Times New Roman"/>
          <w:sz w:val="26"/>
          <w:szCs w:val="26"/>
          <w:lang w:val="lt-LT"/>
        </w:rPr>
        <w:t xml:space="preserve"> kurių reikia tarptautinei taikai bei s</w:t>
      </w:r>
      <w:r w:rsidR="008C3385" w:rsidRPr="00E5193C">
        <w:rPr>
          <w:rFonts w:ascii="Times New Roman" w:hAnsi="Times New Roman"/>
          <w:sz w:val="26"/>
          <w:szCs w:val="26"/>
          <w:lang w:val="lt-LT"/>
        </w:rPr>
        <w:t xml:space="preserve">augumui palaikyti arba atkurti tik tuo atveju, kai priemonių, </w:t>
      </w:r>
      <w:r w:rsidR="008C3385" w:rsidRPr="00E5193C">
        <w:rPr>
          <w:rFonts w:ascii="Times New Roman" w:hAnsi="Times New Roman"/>
          <w:sz w:val="26"/>
          <w:szCs w:val="26"/>
        </w:rPr>
        <w:t>nesusijusių su ginkluotosios jėgos naudojimu gali nepakakti arba jau nepakanka</w:t>
      </w:r>
      <w:r w:rsidR="008C3385" w:rsidRPr="00E5193C">
        <w:rPr>
          <w:rFonts w:ascii="Times New Roman" w:hAnsi="Times New Roman"/>
          <w:sz w:val="26"/>
          <w:szCs w:val="26"/>
          <w:lang w:val="lt-LT"/>
        </w:rPr>
        <w:t>. Vadinasi</w:t>
      </w:r>
      <w:r w:rsidR="008B6673" w:rsidRPr="00E5193C">
        <w:rPr>
          <w:rFonts w:ascii="Times New Roman" w:hAnsi="Times New Roman"/>
          <w:sz w:val="26"/>
          <w:szCs w:val="26"/>
          <w:lang w:val="lt-LT"/>
        </w:rPr>
        <w:t xml:space="preserve">, </w:t>
      </w:r>
      <w:r w:rsidR="008C3385" w:rsidRPr="00E5193C">
        <w:rPr>
          <w:rFonts w:ascii="Times New Roman" w:hAnsi="Times New Roman"/>
          <w:sz w:val="26"/>
          <w:szCs w:val="26"/>
          <w:lang w:val="lt-LT"/>
        </w:rPr>
        <w:t xml:space="preserve">JT Saugumo Taryba, veikdama JT narių vardu ir įgyvendindama pagrindinę atsakomybę už tarptautinės taikos ir saugumo atkūrimą, </w:t>
      </w:r>
      <w:r w:rsidR="00984F18" w:rsidRPr="00E5193C">
        <w:rPr>
          <w:rFonts w:ascii="Times New Roman" w:hAnsi="Times New Roman"/>
          <w:sz w:val="26"/>
          <w:szCs w:val="26"/>
          <w:lang w:val="lt-LT"/>
        </w:rPr>
        <w:t xml:space="preserve">rezoliucijos tekste </w:t>
      </w:r>
      <w:r w:rsidR="00172991" w:rsidRPr="00E5193C">
        <w:rPr>
          <w:rFonts w:ascii="Times New Roman" w:hAnsi="Times New Roman"/>
          <w:sz w:val="26"/>
          <w:szCs w:val="26"/>
          <w:lang w:val="lt-LT"/>
        </w:rPr>
        <w:t xml:space="preserve">turėtų </w:t>
      </w:r>
      <w:r w:rsidR="008C3385" w:rsidRPr="00E5193C">
        <w:rPr>
          <w:rFonts w:ascii="Times New Roman" w:hAnsi="Times New Roman"/>
          <w:sz w:val="26"/>
          <w:szCs w:val="26"/>
          <w:lang w:val="lt-LT"/>
        </w:rPr>
        <w:t xml:space="preserve">pagrįsti, jog priemonių, nesusijusių su ginkluotos jėgos panaudojimu gali nepakakti ar jau </w:t>
      </w:r>
      <w:r w:rsidR="008C3385" w:rsidRPr="00E5193C">
        <w:rPr>
          <w:rFonts w:ascii="Times New Roman" w:hAnsi="Times New Roman"/>
          <w:sz w:val="26"/>
          <w:szCs w:val="26"/>
          <w:lang w:val="lt-LT"/>
        </w:rPr>
        <w:lastRenderedPageBreak/>
        <w:t xml:space="preserve">nepakanka, o ginkluotos jėgos panaudojimas yra būtina priemonė tarptautinės taikos bei saugumui atkūrimui. </w:t>
      </w:r>
      <w:r w:rsidR="0090424B">
        <w:rPr>
          <w:rFonts w:ascii="Times New Roman" w:hAnsi="Times New Roman"/>
          <w:sz w:val="26"/>
          <w:szCs w:val="26"/>
          <w:lang w:val="lt-LT"/>
        </w:rPr>
        <w:t>D</w:t>
      </w:r>
      <w:r w:rsidR="002B5F7A" w:rsidRPr="00E5193C">
        <w:rPr>
          <w:rFonts w:ascii="Times New Roman" w:hAnsi="Times New Roman"/>
          <w:sz w:val="26"/>
          <w:szCs w:val="26"/>
          <w:lang w:val="lt-LT"/>
        </w:rPr>
        <w:t xml:space="preserve">ėl šios priežasties </w:t>
      </w:r>
      <w:r w:rsidR="008C3385" w:rsidRPr="00E5193C">
        <w:rPr>
          <w:rFonts w:ascii="Times New Roman" w:hAnsi="Times New Roman"/>
          <w:sz w:val="26"/>
          <w:szCs w:val="26"/>
          <w:lang w:val="lt-LT"/>
        </w:rPr>
        <w:t xml:space="preserve">JT Saugumo Taryba, </w:t>
      </w:r>
      <w:r w:rsidR="002B5F7A" w:rsidRPr="00E5193C">
        <w:rPr>
          <w:rFonts w:ascii="Times New Roman" w:hAnsi="Times New Roman"/>
          <w:sz w:val="26"/>
          <w:szCs w:val="26"/>
          <w:lang w:val="lt-LT"/>
        </w:rPr>
        <w:t>sankcionuodama</w:t>
      </w:r>
      <w:r w:rsidR="008C3385" w:rsidRPr="00E5193C">
        <w:rPr>
          <w:rFonts w:ascii="Times New Roman" w:hAnsi="Times New Roman"/>
          <w:sz w:val="26"/>
          <w:szCs w:val="26"/>
          <w:lang w:val="lt-LT"/>
        </w:rPr>
        <w:t xml:space="preserve"> ginkluotos jėgos panaudojimą, </w:t>
      </w:r>
      <w:r w:rsidR="008B6673" w:rsidRPr="00E5193C">
        <w:rPr>
          <w:rFonts w:ascii="Times New Roman" w:hAnsi="Times New Roman"/>
          <w:sz w:val="26"/>
          <w:szCs w:val="26"/>
          <w:lang w:val="lt-LT"/>
        </w:rPr>
        <w:t>turi tai daryti aišk</w:t>
      </w:r>
      <w:r w:rsidR="0090424B">
        <w:rPr>
          <w:rFonts w:ascii="Times New Roman" w:hAnsi="Times New Roman"/>
          <w:sz w:val="26"/>
          <w:szCs w:val="26"/>
          <w:lang w:val="lt-LT"/>
        </w:rPr>
        <w:t>iai ir atsižvelgdama į konkrečio</w:t>
      </w:r>
      <w:r w:rsidR="008B6673" w:rsidRPr="00E5193C">
        <w:rPr>
          <w:rFonts w:ascii="Times New Roman" w:hAnsi="Times New Roman"/>
          <w:sz w:val="26"/>
          <w:szCs w:val="26"/>
          <w:lang w:val="lt-LT"/>
        </w:rPr>
        <w:t>s situacijos aplinkybes</w:t>
      </w:r>
      <w:r w:rsidR="008B6673" w:rsidRPr="00E5193C">
        <w:rPr>
          <w:rFonts w:ascii="Times New Roman" w:hAnsi="Times New Roman"/>
          <w:sz w:val="26"/>
          <w:szCs w:val="26"/>
          <w:vertAlign w:val="superscript"/>
          <w:lang w:val="lt-LT"/>
        </w:rPr>
        <w:footnoteReference w:id="517"/>
      </w:r>
      <w:r w:rsidR="002B5F7A" w:rsidRPr="00E5193C">
        <w:rPr>
          <w:rFonts w:ascii="Times New Roman" w:hAnsi="Times New Roman"/>
          <w:sz w:val="26"/>
          <w:szCs w:val="26"/>
          <w:lang w:val="lt-LT"/>
        </w:rPr>
        <w:t>.</w:t>
      </w:r>
      <w:r w:rsidR="008C3385" w:rsidRPr="00E5193C">
        <w:rPr>
          <w:rFonts w:ascii="Times New Roman" w:hAnsi="Times New Roman"/>
          <w:sz w:val="26"/>
          <w:szCs w:val="26"/>
          <w:lang w:val="lt-LT"/>
        </w:rPr>
        <w:t xml:space="preserve"> </w:t>
      </w:r>
    </w:p>
    <w:p w:rsidR="00717FA4" w:rsidRPr="00E5193C" w:rsidRDefault="00984F18" w:rsidP="0017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Pr>
          <w:rFonts w:ascii="Times New Roman" w:eastAsia="Calibri" w:hAnsi="Times New Roman"/>
          <w:sz w:val="26"/>
          <w:szCs w:val="26"/>
          <w:lang w:val="lt-LT"/>
        </w:rPr>
        <w:t xml:space="preserve">Dėl šios priežasties </w:t>
      </w:r>
      <w:r w:rsidR="009A21B4" w:rsidRPr="00E5193C">
        <w:rPr>
          <w:rFonts w:ascii="Times New Roman" w:eastAsia="Calibri" w:hAnsi="Times New Roman"/>
          <w:sz w:val="26"/>
          <w:szCs w:val="26"/>
          <w:lang w:val="lt-LT"/>
        </w:rPr>
        <w:t>JT Saugumo Tarybos praktika yra kazuistinio pobūdžio: vertinama konkreti situacija, tik tam tikroje valstybėje susidariusios sąlygos bei konkretūs tarptautinės teisės pažeidimai. Atsižvelgiant į tai, JT Saugumo Taryba parenka tarptautinės taikos ir saugumo atkūrimo priemones, kurios tik išimtinais atvejais yra susijusios su ginkluotos jėgos panaudojimu. Galima teigti, jog suvokdama savo pagrindinę atsakomybę už tarptautinę taiką ir saugumą, JT Saugumo Taryba sąmoningai nenustato bendrų gairių ar tam tikrų minimalių reikalavimų humanitarinės intervencijos vykdymui, nes tokio pobūdžio gairių nustatymas leistų valstybėms subjektyviai įvertinti atitinkamoje šalyje susidariusią krizę, vykdyti intervenciją ir tik po jos vykdymo ,,ieškoti” formalaus</w:t>
      </w:r>
      <w:r w:rsidR="00172991" w:rsidRPr="00E5193C">
        <w:rPr>
          <w:rFonts w:ascii="Times New Roman" w:eastAsia="Calibri" w:hAnsi="Times New Roman"/>
          <w:sz w:val="26"/>
          <w:szCs w:val="26"/>
          <w:lang w:val="lt-LT"/>
        </w:rPr>
        <w:t xml:space="preserve"> pritarimo JT Saugumo Taryboje. </w:t>
      </w:r>
    </w:p>
    <w:p w:rsidR="00984F18" w:rsidRDefault="00717FA4" w:rsidP="0017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eastAsia="Calibri" w:hAnsi="Times New Roman"/>
          <w:sz w:val="26"/>
          <w:szCs w:val="26"/>
          <w:lang w:val="lt-LT"/>
        </w:rPr>
        <w:t xml:space="preserve">Dėl šios priežasties </w:t>
      </w:r>
      <w:r w:rsidR="007F0390" w:rsidRPr="00E5193C">
        <w:rPr>
          <w:rFonts w:ascii="Times New Roman" w:hAnsi="Times New Roman"/>
          <w:sz w:val="26"/>
          <w:szCs w:val="26"/>
          <w:lang w:val="lt-LT"/>
        </w:rPr>
        <w:t>JT Saugumo Tarybos</w:t>
      </w:r>
      <w:r w:rsidRPr="00E5193C">
        <w:rPr>
          <w:rFonts w:ascii="Times New Roman" w:hAnsi="Times New Roman"/>
          <w:sz w:val="26"/>
          <w:szCs w:val="26"/>
          <w:lang w:val="lt-LT"/>
        </w:rPr>
        <w:t xml:space="preserve"> iš anksto</w:t>
      </w:r>
      <w:r w:rsidR="007F0390" w:rsidRPr="00E5193C">
        <w:rPr>
          <w:rFonts w:ascii="Times New Roman" w:hAnsi="Times New Roman"/>
          <w:sz w:val="26"/>
          <w:szCs w:val="26"/>
          <w:lang w:val="lt-LT"/>
        </w:rPr>
        <w:t xml:space="preserve"> nesankcionuotos intervencijos atveju, valstybė ar jų koalicija ne</w:t>
      </w:r>
      <w:r w:rsidRPr="00E5193C">
        <w:rPr>
          <w:rFonts w:ascii="Times New Roman" w:hAnsi="Times New Roman"/>
          <w:sz w:val="26"/>
          <w:szCs w:val="26"/>
          <w:lang w:val="lt-LT"/>
        </w:rPr>
        <w:t>galėt</w:t>
      </w:r>
      <w:r w:rsidR="007F0390" w:rsidRPr="00E5193C">
        <w:rPr>
          <w:rFonts w:ascii="Times New Roman" w:hAnsi="Times New Roman"/>
          <w:sz w:val="26"/>
          <w:szCs w:val="26"/>
          <w:lang w:val="lt-LT"/>
        </w:rPr>
        <w:t>ų tikėtis, jog JT Saugumo Taryba</w:t>
      </w:r>
      <w:r w:rsidR="009A21B4" w:rsidRPr="00E5193C">
        <w:rPr>
          <w:rFonts w:ascii="Times New Roman" w:hAnsi="Times New Roman"/>
          <w:sz w:val="26"/>
          <w:szCs w:val="26"/>
          <w:lang w:val="lt-LT"/>
        </w:rPr>
        <w:t xml:space="preserve"> priimtų rezoliuciją ir</w:t>
      </w:r>
      <w:r w:rsidR="007F0390" w:rsidRPr="00E5193C">
        <w:rPr>
          <w:rFonts w:ascii="Times New Roman" w:hAnsi="Times New Roman"/>
          <w:sz w:val="26"/>
          <w:szCs w:val="26"/>
          <w:lang w:val="lt-LT"/>
        </w:rPr>
        <w:t xml:space="preserve"> deleguotų kolektyvinių prievartos veiksmų, kurių būtinumui ji nepritarė</w:t>
      </w:r>
      <w:r w:rsidR="00984F18">
        <w:rPr>
          <w:rFonts w:ascii="Times New Roman" w:hAnsi="Times New Roman"/>
          <w:sz w:val="26"/>
          <w:szCs w:val="26"/>
          <w:lang w:val="lt-LT"/>
        </w:rPr>
        <w:t xml:space="preserve"> iš anksto</w:t>
      </w:r>
      <w:r w:rsidR="007F0390" w:rsidRPr="00E5193C">
        <w:rPr>
          <w:rFonts w:ascii="Times New Roman" w:hAnsi="Times New Roman"/>
          <w:sz w:val="26"/>
          <w:szCs w:val="26"/>
          <w:lang w:val="lt-LT"/>
        </w:rPr>
        <w:t xml:space="preserve">, vykdymą </w:t>
      </w:r>
      <w:r w:rsidR="007F0390" w:rsidRPr="00E5193C">
        <w:rPr>
          <w:rFonts w:ascii="Times New Roman" w:hAnsi="Times New Roman"/>
          <w:i/>
          <w:sz w:val="26"/>
          <w:szCs w:val="26"/>
          <w:lang w:val="lt-LT"/>
        </w:rPr>
        <w:t>ex post facto.</w:t>
      </w:r>
      <w:r w:rsidR="007F0390" w:rsidRPr="00E5193C">
        <w:rPr>
          <w:rFonts w:ascii="Times New Roman" w:hAnsi="Times New Roman"/>
          <w:sz w:val="26"/>
          <w:szCs w:val="26"/>
          <w:lang w:val="lt-LT"/>
        </w:rPr>
        <w:t xml:space="preserve"> </w:t>
      </w:r>
      <w:r w:rsidR="00570426" w:rsidRPr="00E5193C">
        <w:rPr>
          <w:rFonts w:ascii="Times New Roman" w:hAnsi="Times New Roman"/>
          <w:sz w:val="26"/>
          <w:szCs w:val="26"/>
          <w:lang w:val="lt-LT"/>
        </w:rPr>
        <w:t>Tam tikrų įgaliojimų delegavimas negali būti pr</w:t>
      </w:r>
      <w:r w:rsidRPr="00E5193C">
        <w:rPr>
          <w:rFonts w:ascii="Times New Roman" w:hAnsi="Times New Roman"/>
          <w:sz w:val="26"/>
          <w:szCs w:val="26"/>
          <w:lang w:val="lt-LT"/>
        </w:rPr>
        <w:t xml:space="preserve">eziumuojamas </w:t>
      </w:r>
      <w:r w:rsidR="00570426" w:rsidRPr="00E5193C">
        <w:rPr>
          <w:rFonts w:ascii="Times New Roman" w:hAnsi="Times New Roman"/>
          <w:sz w:val="26"/>
          <w:szCs w:val="26"/>
          <w:lang w:val="lt-LT"/>
        </w:rPr>
        <w:t>netgi tais atvejais, kai institucija turi aiškiai nurodytus įgaliojimus deleguoti tam tikrų veiksmų vykdymą</w:t>
      </w:r>
      <w:r w:rsidRPr="00E5193C">
        <w:rPr>
          <w:rStyle w:val="Puslapioinaosnuoroda"/>
          <w:rFonts w:ascii="Times New Roman" w:hAnsi="Times New Roman"/>
          <w:sz w:val="26"/>
          <w:szCs w:val="26"/>
          <w:lang w:val="lt-LT"/>
        </w:rPr>
        <w:footnoteReference w:id="518"/>
      </w:r>
      <w:r w:rsidR="00570426" w:rsidRPr="00E5193C">
        <w:rPr>
          <w:rFonts w:ascii="Times New Roman" w:hAnsi="Times New Roman"/>
          <w:sz w:val="26"/>
          <w:szCs w:val="26"/>
          <w:lang w:val="lt-LT"/>
        </w:rPr>
        <w:t>,</w:t>
      </w:r>
      <w:r w:rsidRPr="00E5193C">
        <w:rPr>
          <w:rFonts w:ascii="Times New Roman" w:hAnsi="Times New Roman"/>
          <w:sz w:val="26"/>
          <w:szCs w:val="26"/>
          <w:lang w:val="lt-LT"/>
        </w:rPr>
        <w:t xml:space="preserve"> nes</w:t>
      </w:r>
      <w:r w:rsidR="00570426" w:rsidRPr="00E5193C">
        <w:rPr>
          <w:rFonts w:ascii="Times New Roman" w:hAnsi="Times New Roman"/>
          <w:sz w:val="26"/>
          <w:szCs w:val="26"/>
          <w:lang w:val="lt-LT"/>
        </w:rPr>
        <w:t xml:space="preserve"> ji turi priimti aiškų sprendimą kiekvienu konkrečiu atveju</w:t>
      </w:r>
      <w:r w:rsidR="00570426" w:rsidRPr="00E5193C">
        <w:rPr>
          <w:rStyle w:val="Puslapioinaosnuoroda"/>
          <w:rFonts w:ascii="Times New Roman" w:hAnsi="Times New Roman"/>
          <w:sz w:val="26"/>
          <w:szCs w:val="26"/>
          <w:lang w:val="lt-LT"/>
        </w:rPr>
        <w:footnoteReference w:id="519"/>
      </w:r>
      <w:r w:rsidR="00570426" w:rsidRPr="00E5193C">
        <w:rPr>
          <w:rFonts w:ascii="Times New Roman" w:hAnsi="Times New Roman"/>
          <w:sz w:val="26"/>
          <w:szCs w:val="26"/>
          <w:lang w:val="lt-LT"/>
        </w:rPr>
        <w:t>.</w:t>
      </w:r>
      <w:r w:rsidR="007F0390" w:rsidRPr="00E5193C">
        <w:rPr>
          <w:rFonts w:ascii="Times New Roman" w:hAnsi="Times New Roman"/>
          <w:sz w:val="26"/>
          <w:szCs w:val="26"/>
          <w:lang w:val="lt-LT"/>
        </w:rPr>
        <w:t xml:space="preserve"> </w:t>
      </w:r>
    </w:p>
    <w:p w:rsidR="009611F7" w:rsidRPr="00E5193C" w:rsidRDefault="007F0390" w:rsidP="0017299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hAnsi="Times New Roman"/>
          <w:sz w:val="26"/>
          <w:szCs w:val="26"/>
          <w:lang w:val="lt-LT"/>
        </w:rPr>
        <w:t xml:space="preserve">Vadinasi, JT </w:t>
      </w:r>
      <w:r w:rsidR="0090424B">
        <w:rPr>
          <w:rFonts w:ascii="Times New Roman" w:hAnsi="Times New Roman"/>
          <w:sz w:val="26"/>
          <w:szCs w:val="26"/>
          <w:lang w:val="lt-LT"/>
        </w:rPr>
        <w:t xml:space="preserve">Saugumo Tarybos </w:t>
      </w:r>
      <w:r w:rsidRPr="00E5193C">
        <w:rPr>
          <w:rFonts w:ascii="Times New Roman" w:hAnsi="Times New Roman"/>
          <w:i/>
          <w:sz w:val="26"/>
          <w:szCs w:val="26"/>
          <w:lang w:val="lt-LT"/>
        </w:rPr>
        <w:t xml:space="preserve">ex post facto </w:t>
      </w:r>
      <w:r w:rsidRPr="00E5193C">
        <w:rPr>
          <w:rFonts w:ascii="Times New Roman" w:hAnsi="Times New Roman"/>
          <w:sz w:val="26"/>
          <w:szCs w:val="26"/>
          <w:lang w:val="lt-LT"/>
        </w:rPr>
        <w:t xml:space="preserve">sankcija </w:t>
      </w:r>
      <w:r w:rsidR="009A21B4" w:rsidRPr="00E5193C">
        <w:rPr>
          <w:rFonts w:ascii="Times New Roman" w:hAnsi="Times New Roman"/>
          <w:sz w:val="26"/>
          <w:szCs w:val="26"/>
          <w:lang w:val="lt-LT"/>
        </w:rPr>
        <w:t xml:space="preserve">negali atlikti </w:t>
      </w:r>
      <w:r w:rsidRPr="00E5193C">
        <w:rPr>
          <w:rFonts w:ascii="Times New Roman" w:hAnsi="Times New Roman"/>
          <w:sz w:val="26"/>
          <w:szCs w:val="26"/>
          <w:lang w:val="lt-LT"/>
        </w:rPr>
        <w:t>vienos iš JT Saugumo Tarybos iš anksto duotos sankcijos funkcijų</w:t>
      </w:r>
      <w:r w:rsidR="009A21B4" w:rsidRPr="00E5193C">
        <w:rPr>
          <w:rFonts w:ascii="Times New Roman" w:hAnsi="Times New Roman"/>
          <w:sz w:val="26"/>
          <w:szCs w:val="26"/>
          <w:lang w:val="lt-LT"/>
        </w:rPr>
        <w:t xml:space="preserve">, t. y. </w:t>
      </w:r>
      <w:r w:rsidR="009A21B4" w:rsidRPr="00E5193C">
        <w:rPr>
          <w:rFonts w:ascii="Times New Roman" w:hAnsi="Times New Roman"/>
          <w:sz w:val="26"/>
          <w:szCs w:val="26"/>
          <w:lang w:val="lt-LT"/>
        </w:rPr>
        <w:lastRenderedPageBreak/>
        <w:t>patvirtinti</w:t>
      </w:r>
      <w:r w:rsidR="0090424B">
        <w:rPr>
          <w:rFonts w:ascii="Times New Roman" w:hAnsi="Times New Roman"/>
          <w:sz w:val="26"/>
          <w:szCs w:val="26"/>
          <w:lang w:val="lt-LT"/>
        </w:rPr>
        <w:t xml:space="preserve"> </w:t>
      </w:r>
      <w:r w:rsidR="0090424B" w:rsidRPr="00E5193C">
        <w:rPr>
          <w:rFonts w:ascii="Times New Roman" w:hAnsi="Times New Roman"/>
          <w:i/>
          <w:sz w:val="26"/>
          <w:szCs w:val="26"/>
          <w:lang w:val="lt-LT"/>
        </w:rPr>
        <w:t>ex post facto</w:t>
      </w:r>
      <w:r w:rsidR="009A21B4" w:rsidRPr="00E5193C">
        <w:rPr>
          <w:rFonts w:ascii="Times New Roman" w:hAnsi="Times New Roman"/>
          <w:sz w:val="26"/>
          <w:szCs w:val="26"/>
          <w:lang w:val="lt-LT"/>
        </w:rPr>
        <w:t xml:space="preserve">, jog intervencija įgyvendina </w:t>
      </w:r>
      <w:r w:rsidR="0090424B">
        <w:rPr>
          <w:rFonts w:ascii="Times New Roman" w:hAnsi="Times New Roman"/>
          <w:sz w:val="26"/>
          <w:szCs w:val="26"/>
          <w:lang w:val="lt-LT"/>
        </w:rPr>
        <w:t xml:space="preserve">JT </w:t>
      </w:r>
      <w:r w:rsidR="009A21B4" w:rsidRPr="00E5193C">
        <w:rPr>
          <w:rFonts w:ascii="Times New Roman" w:hAnsi="Times New Roman"/>
          <w:sz w:val="26"/>
          <w:szCs w:val="26"/>
          <w:lang w:val="lt-LT"/>
        </w:rPr>
        <w:t xml:space="preserve">Saugumo Tarybos </w:t>
      </w:r>
      <w:r w:rsidR="00984F18">
        <w:rPr>
          <w:rFonts w:ascii="Times New Roman" w:hAnsi="Times New Roman"/>
          <w:sz w:val="26"/>
          <w:szCs w:val="26"/>
          <w:lang w:val="lt-LT"/>
        </w:rPr>
        <w:t>pagal JT Chartijos VII skyrių</w:t>
      </w:r>
      <w:r w:rsidR="0090424B" w:rsidRPr="00E5193C">
        <w:rPr>
          <w:rFonts w:ascii="Times New Roman" w:hAnsi="Times New Roman"/>
          <w:sz w:val="26"/>
          <w:szCs w:val="26"/>
          <w:lang w:val="lt-LT"/>
        </w:rPr>
        <w:t xml:space="preserve"> </w:t>
      </w:r>
      <w:r w:rsidR="009A21B4" w:rsidRPr="00E5193C">
        <w:rPr>
          <w:rFonts w:ascii="Times New Roman" w:hAnsi="Times New Roman"/>
          <w:sz w:val="26"/>
          <w:szCs w:val="26"/>
          <w:lang w:val="lt-LT"/>
        </w:rPr>
        <w:t xml:space="preserve">deleguotą </w:t>
      </w:r>
      <w:r w:rsidR="00172991" w:rsidRPr="00E5193C">
        <w:rPr>
          <w:rFonts w:ascii="Times New Roman" w:hAnsi="Times New Roman"/>
          <w:sz w:val="26"/>
          <w:szCs w:val="26"/>
          <w:lang w:val="lt-LT"/>
        </w:rPr>
        <w:t>ginkluotos jėgos panaudojimą.</w:t>
      </w:r>
    </w:p>
    <w:p w:rsidR="00F66EB0" w:rsidRPr="00E5193C" w:rsidRDefault="007F0390"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Vertinant antrąją iš ank</w:t>
      </w:r>
      <w:r w:rsidR="009A21B4" w:rsidRPr="00E5193C">
        <w:rPr>
          <w:rFonts w:ascii="Times New Roman" w:hAnsi="Times New Roman"/>
          <w:sz w:val="26"/>
          <w:szCs w:val="26"/>
          <w:lang w:val="lt-LT"/>
        </w:rPr>
        <w:t>sto duotos sankcijos funkciją,</w:t>
      </w:r>
      <w:r w:rsidRPr="00E5193C">
        <w:rPr>
          <w:rFonts w:ascii="Times New Roman" w:hAnsi="Times New Roman"/>
          <w:sz w:val="26"/>
          <w:szCs w:val="26"/>
          <w:lang w:val="lt-LT"/>
        </w:rPr>
        <w:t xml:space="preserve"> </w:t>
      </w:r>
      <w:r w:rsidR="00F66EB0" w:rsidRPr="00E5193C">
        <w:rPr>
          <w:rFonts w:ascii="Times New Roman" w:hAnsi="Times New Roman"/>
          <w:sz w:val="26"/>
          <w:szCs w:val="26"/>
          <w:lang w:val="lt-LT"/>
        </w:rPr>
        <w:t xml:space="preserve">autorės nuomone, </w:t>
      </w:r>
      <w:r w:rsidR="0090424B">
        <w:rPr>
          <w:rFonts w:ascii="Times New Roman" w:hAnsi="Times New Roman"/>
          <w:sz w:val="26"/>
          <w:szCs w:val="26"/>
          <w:lang w:val="lt-LT"/>
        </w:rPr>
        <w:t>JT Saugumo Tarybos</w:t>
      </w:r>
      <w:r w:rsidR="006112DA" w:rsidRPr="00E5193C">
        <w:rPr>
          <w:rFonts w:ascii="Times New Roman" w:hAnsi="Times New Roman"/>
          <w:sz w:val="26"/>
          <w:szCs w:val="26"/>
          <w:lang w:val="lt-LT"/>
        </w:rPr>
        <w:t xml:space="preserve"> </w:t>
      </w:r>
      <w:r w:rsidR="006112DA" w:rsidRPr="00E5193C">
        <w:rPr>
          <w:rFonts w:ascii="Times New Roman" w:hAnsi="Times New Roman"/>
          <w:i/>
          <w:sz w:val="26"/>
          <w:szCs w:val="26"/>
          <w:lang w:val="lt-LT"/>
        </w:rPr>
        <w:t xml:space="preserve">ex post facto </w:t>
      </w:r>
      <w:r w:rsidR="00F66EB0" w:rsidRPr="00E5193C">
        <w:rPr>
          <w:rFonts w:ascii="Times New Roman" w:hAnsi="Times New Roman"/>
          <w:sz w:val="26"/>
          <w:szCs w:val="26"/>
          <w:lang w:val="lt-LT"/>
        </w:rPr>
        <w:t>sankcija galėtų</w:t>
      </w:r>
      <w:r w:rsidR="006112DA" w:rsidRPr="00E5193C">
        <w:rPr>
          <w:rFonts w:ascii="Times New Roman" w:hAnsi="Times New Roman"/>
          <w:sz w:val="26"/>
          <w:szCs w:val="26"/>
          <w:lang w:val="lt-LT"/>
        </w:rPr>
        <w:t xml:space="preserve"> būti laikoma valstybės atsakomybę šalinančia aplinkybe</w:t>
      </w:r>
      <w:r w:rsidR="00863799" w:rsidRPr="00E5193C">
        <w:rPr>
          <w:rFonts w:ascii="Times New Roman" w:hAnsi="Times New Roman"/>
          <w:sz w:val="26"/>
          <w:szCs w:val="26"/>
          <w:lang w:val="lt-LT"/>
        </w:rPr>
        <w:t xml:space="preserve">. JT Saugumo Tarybos </w:t>
      </w:r>
      <w:r w:rsidR="00863799" w:rsidRPr="00E5193C">
        <w:rPr>
          <w:rFonts w:ascii="Times New Roman" w:hAnsi="Times New Roman"/>
          <w:i/>
          <w:sz w:val="26"/>
          <w:szCs w:val="26"/>
          <w:lang w:val="lt-LT"/>
        </w:rPr>
        <w:t>ex post facto</w:t>
      </w:r>
      <w:r w:rsidR="006112DA" w:rsidRPr="00E5193C">
        <w:rPr>
          <w:rFonts w:ascii="Times New Roman" w:hAnsi="Times New Roman"/>
          <w:sz w:val="26"/>
          <w:szCs w:val="26"/>
          <w:lang w:val="lt-LT"/>
        </w:rPr>
        <w:t xml:space="preserve"> </w:t>
      </w:r>
      <w:r w:rsidR="00863799" w:rsidRPr="00E5193C">
        <w:rPr>
          <w:rFonts w:ascii="Times New Roman" w:hAnsi="Times New Roman"/>
          <w:sz w:val="26"/>
          <w:szCs w:val="26"/>
          <w:lang w:val="lt-LT"/>
        </w:rPr>
        <w:t>sankcija ,,įspraudžia nesankcionuotą intervenciją į JT Chartijos rėmus“</w:t>
      </w:r>
      <w:r w:rsidR="00863799" w:rsidRPr="00E5193C">
        <w:rPr>
          <w:rStyle w:val="Puslapioinaosnuoroda"/>
          <w:rFonts w:ascii="Times New Roman" w:hAnsi="Times New Roman"/>
          <w:sz w:val="26"/>
          <w:szCs w:val="26"/>
          <w:lang w:val="lt-LT"/>
        </w:rPr>
        <w:footnoteReference w:id="520"/>
      </w:r>
      <w:r w:rsidR="00F66EB0" w:rsidRPr="00E5193C">
        <w:rPr>
          <w:rFonts w:ascii="Times New Roman" w:hAnsi="Times New Roman"/>
          <w:sz w:val="26"/>
          <w:szCs w:val="26"/>
          <w:lang w:val="lt-LT"/>
        </w:rPr>
        <w:t xml:space="preserve"> ir patvirtina jos tikslų atitikimą JT tikslams. Tai, kad JT Saugumo Tarybos nesankcionuotos intervencijos galėtų būti laikomos suderinamomis su JT tikslais patvirtina ir pačios </w:t>
      </w:r>
      <w:r w:rsidR="0090424B">
        <w:rPr>
          <w:rFonts w:ascii="Times New Roman" w:hAnsi="Times New Roman"/>
          <w:sz w:val="26"/>
          <w:szCs w:val="26"/>
          <w:lang w:val="lt-LT"/>
        </w:rPr>
        <w:t xml:space="preserve">JT </w:t>
      </w:r>
      <w:r w:rsidR="00F66EB0" w:rsidRPr="00E5193C">
        <w:rPr>
          <w:rFonts w:ascii="Times New Roman" w:hAnsi="Times New Roman"/>
          <w:sz w:val="26"/>
          <w:szCs w:val="26"/>
          <w:lang w:val="lt-LT"/>
        </w:rPr>
        <w:t xml:space="preserve">Saugumo Tarybos praktika. </w:t>
      </w:r>
    </w:p>
    <w:p w:rsidR="008B6673" w:rsidRPr="00E5193C" w:rsidRDefault="008B6673"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nuomone, valstybių praktikoje po JT Chartijos priėmimo yra du intervencijos atvejai, susiję su JT Saugumo Tarybos </w:t>
      </w:r>
      <w:r w:rsidRPr="00E5193C">
        <w:rPr>
          <w:rFonts w:ascii="Times New Roman" w:hAnsi="Times New Roman"/>
          <w:i/>
          <w:sz w:val="26"/>
          <w:szCs w:val="26"/>
          <w:lang w:val="lt-LT"/>
        </w:rPr>
        <w:t xml:space="preserve">ex post facto </w:t>
      </w:r>
      <w:r w:rsidRPr="00E5193C">
        <w:rPr>
          <w:rFonts w:ascii="Times New Roman" w:hAnsi="Times New Roman"/>
          <w:sz w:val="26"/>
          <w:szCs w:val="26"/>
          <w:lang w:val="lt-LT"/>
        </w:rPr>
        <w:t>sankcija: ECO</w:t>
      </w:r>
      <w:r w:rsidR="00505E87" w:rsidRPr="00E5193C">
        <w:rPr>
          <w:rFonts w:ascii="Times New Roman" w:hAnsi="Times New Roman"/>
          <w:sz w:val="26"/>
          <w:szCs w:val="26"/>
          <w:lang w:val="lt-LT"/>
        </w:rPr>
        <w:t>WAS intervencija į Liberiją 1990</w:t>
      </w:r>
      <w:r w:rsidRPr="00E5193C">
        <w:rPr>
          <w:rFonts w:ascii="Times New Roman" w:hAnsi="Times New Roman"/>
          <w:sz w:val="26"/>
          <w:szCs w:val="26"/>
          <w:lang w:val="lt-LT"/>
        </w:rPr>
        <w:t xml:space="preserve"> m. ir ECO</w:t>
      </w:r>
      <w:r w:rsidR="00505E87" w:rsidRPr="00E5193C">
        <w:rPr>
          <w:rFonts w:ascii="Times New Roman" w:hAnsi="Times New Roman"/>
          <w:sz w:val="26"/>
          <w:szCs w:val="26"/>
          <w:lang w:val="lt-LT"/>
        </w:rPr>
        <w:t>WAS</w:t>
      </w:r>
      <w:r w:rsidRPr="00E5193C">
        <w:rPr>
          <w:rFonts w:ascii="Times New Roman" w:hAnsi="Times New Roman"/>
          <w:sz w:val="26"/>
          <w:szCs w:val="26"/>
          <w:lang w:val="lt-LT"/>
        </w:rPr>
        <w:t xml:space="preserve"> intervencija į Siera Leonę 1997 m.</w:t>
      </w:r>
      <w:r w:rsidRPr="00E5193C">
        <w:rPr>
          <w:rFonts w:ascii="Times New Roman" w:hAnsi="Times New Roman"/>
          <w:sz w:val="26"/>
          <w:szCs w:val="26"/>
          <w:vertAlign w:val="superscript"/>
          <w:lang w:val="lt-LT"/>
        </w:rPr>
        <w:footnoteReference w:id="521"/>
      </w:r>
      <w:r w:rsidRPr="00E5193C">
        <w:rPr>
          <w:rFonts w:ascii="Times New Roman" w:hAnsi="Times New Roman"/>
          <w:sz w:val="26"/>
          <w:szCs w:val="26"/>
          <w:lang w:val="lt-LT"/>
        </w:rPr>
        <w:t>.</w:t>
      </w:r>
    </w:p>
    <w:p w:rsidR="008B6673" w:rsidRPr="00E5193C" w:rsidRDefault="008B6673"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JT Saugumo Taryba </w:t>
      </w:r>
      <w:r w:rsidR="00863799" w:rsidRPr="00E5193C">
        <w:rPr>
          <w:rFonts w:ascii="Times New Roman" w:hAnsi="Times New Roman"/>
          <w:sz w:val="26"/>
          <w:szCs w:val="26"/>
          <w:lang w:val="lt-LT"/>
        </w:rPr>
        <w:t>po</w:t>
      </w:r>
      <w:r w:rsidR="00505E87" w:rsidRPr="00E5193C">
        <w:rPr>
          <w:rFonts w:ascii="Times New Roman" w:hAnsi="Times New Roman"/>
          <w:sz w:val="26"/>
          <w:szCs w:val="26"/>
          <w:lang w:val="lt-LT"/>
        </w:rPr>
        <w:t xml:space="preserve"> to</w:t>
      </w:r>
      <w:r w:rsidR="00863799" w:rsidRPr="00E5193C">
        <w:rPr>
          <w:rFonts w:ascii="Times New Roman" w:hAnsi="Times New Roman"/>
          <w:sz w:val="26"/>
          <w:szCs w:val="26"/>
          <w:lang w:val="lt-LT"/>
        </w:rPr>
        <w:t>,</w:t>
      </w:r>
      <w:r w:rsidR="00505E87" w:rsidRPr="00E5193C">
        <w:rPr>
          <w:rFonts w:ascii="Times New Roman" w:hAnsi="Times New Roman"/>
          <w:sz w:val="26"/>
          <w:szCs w:val="26"/>
          <w:lang w:val="lt-LT"/>
        </w:rPr>
        <w:t xml:space="preserve"> kai ECOWAS intervencija į Sierą Leonę buvo prasidėjusi, </w:t>
      </w:r>
      <w:r w:rsidR="00863799"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 priėmė rezoliuciją Nr. 1132 (1997)</w:t>
      </w:r>
      <w:r w:rsidR="00717FA4" w:rsidRPr="00E5193C">
        <w:rPr>
          <w:rFonts w:ascii="Times New Roman" w:hAnsi="Times New Roman"/>
          <w:sz w:val="26"/>
          <w:szCs w:val="26"/>
          <w:lang w:val="lt-LT"/>
        </w:rPr>
        <w:t xml:space="preserve"> dėl Siera Leonės</w:t>
      </w:r>
      <w:r w:rsidRPr="00E5193C">
        <w:rPr>
          <w:rFonts w:ascii="Times New Roman" w:hAnsi="Times New Roman"/>
          <w:sz w:val="26"/>
          <w:szCs w:val="26"/>
          <w:lang w:val="lt-LT"/>
        </w:rPr>
        <w:t>, kurioje konstatavo, jog ji yra rimtai susirūpinusi dėl besitęsiančio smurto Siera Leonėje</w:t>
      </w:r>
      <w:r w:rsidR="002A6AB7" w:rsidRPr="00E5193C">
        <w:rPr>
          <w:rFonts w:ascii="Times New Roman" w:hAnsi="Times New Roman"/>
          <w:sz w:val="26"/>
          <w:szCs w:val="26"/>
          <w:lang w:val="lt-LT"/>
        </w:rPr>
        <w:t>,</w:t>
      </w:r>
      <w:r w:rsidRPr="00E5193C">
        <w:rPr>
          <w:rFonts w:ascii="Times New Roman" w:hAnsi="Times New Roman"/>
          <w:sz w:val="26"/>
          <w:szCs w:val="26"/>
          <w:lang w:val="lt-LT"/>
        </w:rPr>
        <w:t xml:space="preserve"> jos teritorijoje b</w:t>
      </w:r>
      <w:r w:rsidR="002A6AB7" w:rsidRPr="00E5193C">
        <w:rPr>
          <w:rFonts w:ascii="Times New Roman" w:hAnsi="Times New Roman"/>
          <w:sz w:val="26"/>
          <w:szCs w:val="26"/>
          <w:lang w:val="lt-LT"/>
        </w:rPr>
        <w:t>logėjančių humanitarinių sąlygų</w:t>
      </w:r>
      <w:r w:rsidRPr="00E5193C">
        <w:rPr>
          <w:rFonts w:ascii="Times New Roman" w:hAnsi="Times New Roman"/>
          <w:sz w:val="26"/>
          <w:szCs w:val="26"/>
          <w:lang w:val="lt-LT"/>
        </w:rPr>
        <w:t xml:space="preserve"> </w:t>
      </w:r>
      <w:r w:rsidR="002A6AB7" w:rsidRPr="00E5193C">
        <w:rPr>
          <w:rFonts w:ascii="Times New Roman" w:hAnsi="Times New Roman"/>
          <w:sz w:val="26"/>
          <w:szCs w:val="26"/>
          <w:lang w:val="lt-LT"/>
        </w:rPr>
        <w:t>ir</w:t>
      </w:r>
      <w:r w:rsidRPr="00E5193C">
        <w:rPr>
          <w:rFonts w:ascii="Times New Roman" w:hAnsi="Times New Roman"/>
          <w:sz w:val="26"/>
          <w:szCs w:val="26"/>
          <w:lang w:val="lt-LT"/>
        </w:rPr>
        <w:t xml:space="preserve"> krizės pasekmių kaimyninėms šalims. Siera Leonėje susidariusi situacija buvo prilyginta grėsmei tarpt</w:t>
      </w:r>
      <w:r w:rsidR="002A6AB7" w:rsidRPr="00E5193C">
        <w:rPr>
          <w:rFonts w:ascii="Times New Roman" w:hAnsi="Times New Roman"/>
          <w:sz w:val="26"/>
          <w:szCs w:val="26"/>
          <w:lang w:val="lt-LT"/>
        </w:rPr>
        <w:t>autinei taikai ir saugumui</w:t>
      </w:r>
      <w:r w:rsidR="002A6AB7" w:rsidRPr="00E5193C">
        <w:rPr>
          <w:rFonts w:ascii="Times New Roman" w:hAnsi="Times New Roman"/>
          <w:sz w:val="26"/>
          <w:szCs w:val="26"/>
          <w:vertAlign w:val="superscript"/>
          <w:lang w:val="lt-LT"/>
        </w:rPr>
        <w:footnoteReference w:id="522"/>
      </w:r>
      <w:r w:rsidR="002A6AB7" w:rsidRPr="00E5193C">
        <w:rPr>
          <w:rFonts w:ascii="Times New Roman" w:hAnsi="Times New Roman"/>
          <w:sz w:val="26"/>
          <w:szCs w:val="26"/>
          <w:lang w:val="lt-LT"/>
        </w:rPr>
        <w:t>. Pagal JT Chartijos VIII skyrių JT Saugumo Taryba įgaliojo ECOWAS įgyvendinti ginklų bei degalų embargą ir užtikrinti humanitarinės pagalbos saugumą</w:t>
      </w:r>
      <w:r w:rsidR="002A6AB7" w:rsidRPr="00E5193C">
        <w:rPr>
          <w:rStyle w:val="Puslapioinaosnuoroda"/>
          <w:rFonts w:ascii="Times New Roman" w:hAnsi="Times New Roman"/>
          <w:sz w:val="26"/>
          <w:szCs w:val="26"/>
          <w:lang w:val="lt-LT"/>
        </w:rPr>
        <w:footnoteReference w:id="523"/>
      </w:r>
      <w:r w:rsidRPr="00E5193C">
        <w:rPr>
          <w:rFonts w:ascii="Times New Roman" w:hAnsi="Times New Roman"/>
          <w:sz w:val="26"/>
          <w:szCs w:val="26"/>
          <w:lang w:val="lt-LT"/>
        </w:rPr>
        <w:t xml:space="preserve">. </w:t>
      </w:r>
      <w:r w:rsidR="00505E87" w:rsidRPr="00E5193C">
        <w:rPr>
          <w:rFonts w:ascii="Times New Roman" w:hAnsi="Times New Roman"/>
          <w:sz w:val="26"/>
          <w:szCs w:val="26"/>
          <w:lang w:val="lt-LT"/>
        </w:rPr>
        <w:t xml:space="preserve">JT Saugumo Taryba neįpareigojo ECOWAS nutraukti intervencijos, o delegavo jai kolektyvinių </w:t>
      </w:r>
      <w:r w:rsidR="00717FA4" w:rsidRPr="00E5193C">
        <w:rPr>
          <w:rFonts w:ascii="Times New Roman" w:hAnsi="Times New Roman"/>
          <w:sz w:val="26"/>
          <w:szCs w:val="26"/>
          <w:lang w:val="lt-LT"/>
        </w:rPr>
        <w:t>tarptautinės taikos ir saugumo priemonių</w:t>
      </w:r>
      <w:r w:rsidR="00505E87" w:rsidRPr="00E5193C">
        <w:rPr>
          <w:rFonts w:ascii="Times New Roman" w:hAnsi="Times New Roman"/>
          <w:sz w:val="26"/>
          <w:szCs w:val="26"/>
          <w:lang w:val="lt-LT"/>
        </w:rPr>
        <w:t xml:space="preserve"> įgyvendinimą. Be to, t</w:t>
      </w:r>
      <w:r w:rsidRPr="00E5193C">
        <w:rPr>
          <w:rFonts w:ascii="Times New Roman" w:hAnsi="Times New Roman"/>
          <w:sz w:val="26"/>
          <w:szCs w:val="26"/>
          <w:lang w:val="lt-LT"/>
        </w:rPr>
        <w:t>arptautinė bendrija šios intervencijos nepasmerkė</w:t>
      </w:r>
      <w:r w:rsidR="00505E87" w:rsidRPr="00E5193C">
        <w:rPr>
          <w:rFonts w:ascii="Times New Roman" w:hAnsi="Times New Roman"/>
          <w:sz w:val="26"/>
          <w:szCs w:val="26"/>
          <w:lang w:val="lt-LT"/>
        </w:rPr>
        <w:t>. Dėl šių priežasčių tarptautinės teisės doktrinoje yra manančių, jog JT Saugumo Taryba</w:t>
      </w:r>
      <w:r w:rsidRPr="00E5193C">
        <w:rPr>
          <w:rFonts w:ascii="Times New Roman" w:hAnsi="Times New Roman"/>
          <w:sz w:val="26"/>
          <w:szCs w:val="26"/>
          <w:lang w:val="lt-LT"/>
        </w:rPr>
        <w:t xml:space="preserve"> rezoliucijoje Nr. 1132 (1997) </w:t>
      </w:r>
      <w:r w:rsidR="00505E87" w:rsidRPr="00E5193C">
        <w:rPr>
          <w:rFonts w:ascii="Times New Roman" w:hAnsi="Times New Roman"/>
          <w:sz w:val="26"/>
          <w:szCs w:val="26"/>
          <w:lang w:val="lt-LT"/>
        </w:rPr>
        <w:t xml:space="preserve">ECOWAS intervenciją į Sierą Leonę sankcionavo </w:t>
      </w:r>
      <w:r w:rsidRPr="00E5193C">
        <w:rPr>
          <w:rFonts w:ascii="Times New Roman" w:hAnsi="Times New Roman"/>
          <w:sz w:val="26"/>
          <w:szCs w:val="26"/>
          <w:lang w:val="lt-LT"/>
        </w:rPr>
        <w:t xml:space="preserve">ex </w:t>
      </w:r>
      <w:r w:rsidRPr="00E5193C">
        <w:rPr>
          <w:rFonts w:ascii="Times New Roman" w:hAnsi="Times New Roman"/>
          <w:i/>
          <w:sz w:val="26"/>
          <w:szCs w:val="26"/>
          <w:lang w:val="lt-LT"/>
        </w:rPr>
        <w:t>post facto</w:t>
      </w:r>
      <w:r w:rsidRPr="00E5193C">
        <w:rPr>
          <w:rFonts w:ascii="Times New Roman" w:hAnsi="Times New Roman"/>
          <w:sz w:val="26"/>
          <w:szCs w:val="26"/>
          <w:vertAlign w:val="superscript"/>
          <w:lang w:val="lt-LT"/>
        </w:rPr>
        <w:footnoteReference w:id="524"/>
      </w:r>
      <w:r w:rsidRPr="00E5193C">
        <w:rPr>
          <w:rFonts w:ascii="Times New Roman" w:hAnsi="Times New Roman"/>
          <w:i/>
          <w:sz w:val="26"/>
          <w:szCs w:val="26"/>
          <w:lang w:val="lt-LT"/>
        </w:rPr>
        <w:t>.</w:t>
      </w:r>
    </w:p>
    <w:p w:rsidR="00A406D4" w:rsidRPr="00E5193C" w:rsidRDefault="008B6673"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1990 m. ECOWAS įvykdė intervenciją į Liberiją taip pat be JT Saugumo Tarybos sankcijos. 1992 m. diskusijų </w:t>
      </w:r>
      <w:r w:rsidR="00505E87"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Taryboje metu ji </w:t>
      </w:r>
      <w:r w:rsidRPr="00E5193C">
        <w:rPr>
          <w:rFonts w:ascii="Times New Roman" w:hAnsi="Times New Roman"/>
          <w:sz w:val="26"/>
          <w:szCs w:val="26"/>
          <w:lang w:val="lt-LT"/>
        </w:rPr>
        <w:lastRenderedPageBreak/>
        <w:t>buvo prilyginta taikos palaikymo operacijai</w:t>
      </w:r>
      <w:r w:rsidRPr="00E5193C">
        <w:rPr>
          <w:rFonts w:ascii="Times New Roman" w:hAnsi="Times New Roman"/>
          <w:sz w:val="26"/>
          <w:szCs w:val="26"/>
          <w:vertAlign w:val="superscript"/>
          <w:lang w:val="lt-LT"/>
        </w:rPr>
        <w:footnoteReference w:id="525"/>
      </w:r>
      <w:r w:rsidRPr="00E5193C">
        <w:rPr>
          <w:rFonts w:ascii="Times New Roman" w:hAnsi="Times New Roman"/>
          <w:sz w:val="26"/>
          <w:szCs w:val="26"/>
          <w:lang w:val="lt-LT"/>
        </w:rPr>
        <w:t xml:space="preserve">, nors nuo pradžių neatitiko taikos palaikymo operacijoms keliamų reikalavimų: viena iš ginkluoto konflikto šalių nuolat prieštaravo tokiai operacijai. </w:t>
      </w:r>
      <w:r w:rsidR="00A406D4" w:rsidRPr="00E5193C">
        <w:rPr>
          <w:rFonts w:ascii="Times New Roman" w:hAnsi="Times New Roman"/>
          <w:sz w:val="26"/>
          <w:szCs w:val="26"/>
          <w:lang w:val="lt-LT"/>
        </w:rPr>
        <w:t xml:space="preserve">Po šių diskusijų </w:t>
      </w:r>
      <w:r w:rsidRPr="00E5193C">
        <w:rPr>
          <w:rFonts w:ascii="Times New Roman" w:hAnsi="Times New Roman"/>
          <w:sz w:val="26"/>
          <w:szCs w:val="26"/>
          <w:lang w:val="lt-LT"/>
        </w:rPr>
        <w:t>JT Saugumo Taryba priėmė rezo</w:t>
      </w:r>
      <w:r w:rsidR="00A406D4" w:rsidRPr="00E5193C">
        <w:rPr>
          <w:rFonts w:ascii="Times New Roman" w:hAnsi="Times New Roman"/>
          <w:sz w:val="26"/>
          <w:szCs w:val="26"/>
          <w:lang w:val="lt-LT"/>
        </w:rPr>
        <w:t>liuciją Nr. 788 (1992)</w:t>
      </w:r>
      <w:r w:rsidR="00717FA4" w:rsidRPr="00E5193C">
        <w:rPr>
          <w:rFonts w:ascii="Times New Roman" w:hAnsi="Times New Roman"/>
          <w:sz w:val="26"/>
          <w:szCs w:val="26"/>
          <w:lang w:val="lt-LT"/>
        </w:rPr>
        <w:t xml:space="preserve"> dėl Liberijos</w:t>
      </w:r>
      <w:r w:rsidR="00A406D4" w:rsidRPr="00E5193C">
        <w:rPr>
          <w:rFonts w:ascii="Times New Roman" w:hAnsi="Times New Roman"/>
          <w:sz w:val="26"/>
          <w:szCs w:val="26"/>
          <w:lang w:val="lt-LT"/>
        </w:rPr>
        <w:t>, kurioje</w:t>
      </w:r>
      <w:r w:rsidRPr="00E5193C">
        <w:rPr>
          <w:rFonts w:ascii="Times New Roman" w:hAnsi="Times New Roman"/>
          <w:sz w:val="26"/>
          <w:szCs w:val="26"/>
          <w:lang w:val="lt-LT"/>
        </w:rPr>
        <w:t xml:space="preserve"> ECOWAS pastang</w:t>
      </w:r>
      <w:r w:rsidR="00A406D4" w:rsidRPr="00E5193C">
        <w:rPr>
          <w:rFonts w:ascii="Times New Roman" w:hAnsi="Times New Roman"/>
          <w:sz w:val="26"/>
          <w:szCs w:val="26"/>
          <w:lang w:val="lt-LT"/>
        </w:rPr>
        <w:t>os atkurti tarptautinę taiką ir saugumą Liberijoje buvo gerai įvertintos</w:t>
      </w:r>
      <w:r w:rsidR="00A406D4" w:rsidRPr="00E5193C">
        <w:rPr>
          <w:rStyle w:val="Puslapioinaosnuoroda"/>
          <w:rFonts w:ascii="Times New Roman" w:hAnsi="Times New Roman"/>
          <w:sz w:val="26"/>
          <w:szCs w:val="26"/>
          <w:lang w:val="lt-LT"/>
        </w:rPr>
        <w:footnoteReference w:id="526"/>
      </w:r>
      <w:r w:rsidR="00A406D4" w:rsidRPr="00E5193C">
        <w:rPr>
          <w:rFonts w:ascii="Times New Roman" w:hAnsi="Times New Roman"/>
          <w:sz w:val="26"/>
          <w:szCs w:val="26"/>
          <w:lang w:val="lt-LT"/>
        </w:rPr>
        <w:t xml:space="preserve">. JT Saugumo Taryba ECOWAS operacijos ginkluotoms </w:t>
      </w:r>
      <w:r w:rsidR="00505E87" w:rsidRPr="00E5193C">
        <w:rPr>
          <w:rFonts w:ascii="Times New Roman" w:hAnsi="Times New Roman"/>
          <w:sz w:val="26"/>
          <w:szCs w:val="26"/>
          <w:lang w:val="lt-LT"/>
        </w:rPr>
        <w:t xml:space="preserve"> pajėgoms </w:t>
      </w:r>
      <w:r w:rsidRPr="00E5193C">
        <w:rPr>
          <w:rFonts w:ascii="Times New Roman" w:hAnsi="Times New Roman"/>
          <w:sz w:val="26"/>
          <w:szCs w:val="26"/>
          <w:lang w:val="lt-LT"/>
        </w:rPr>
        <w:t>pavedė įgyvendinti pačios ECOWAS prašymu nustatytą ginklų ir kitos karinės technikos embar</w:t>
      </w:r>
      <w:r w:rsidR="00A406D4" w:rsidRPr="00E5193C">
        <w:rPr>
          <w:rFonts w:ascii="Times New Roman" w:hAnsi="Times New Roman"/>
          <w:sz w:val="26"/>
          <w:szCs w:val="26"/>
          <w:lang w:val="lt-LT"/>
        </w:rPr>
        <w:t>gą</w:t>
      </w:r>
      <w:r w:rsidR="00A406D4" w:rsidRPr="00E5193C">
        <w:rPr>
          <w:rStyle w:val="Puslapioinaosnuoroda"/>
          <w:rFonts w:ascii="Times New Roman" w:hAnsi="Times New Roman"/>
          <w:sz w:val="26"/>
          <w:szCs w:val="26"/>
          <w:lang w:val="lt-LT"/>
        </w:rPr>
        <w:footnoteReference w:id="527"/>
      </w:r>
      <w:r w:rsidR="00A406D4" w:rsidRPr="00E5193C">
        <w:rPr>
          <w:rFonts w:ascii="Times New Roman" w:hAnsi="Times New Roman"/>
          <w:sz w:val="26"/>
          <w:szCs w:val="26"/>
          <w:lang w:val="lt-LT"/>
        </w:rPr>
        <w:t>.</w:t>
      </w:r>
      <w:r w:rsidRPr="00E5193C">
        <w:rPr>
          <w:rFonts w:ascii="Times New Roman" w:hAnsi="Times New Roman"/>
          <w:sz w:val="26"/>
          <w:szCs w:val="26"/>
          <w:lang w:val="lt-LT"/>
        </w:rPr>
        <w:t xml:space="preserve"> 1993 m. JT Saugumo Taryba priėmė r</w:t>
      </w:r>
      <w:r w:rsidR="00A406D4" w:rsidRPr="00E5193C">
        <w:rPr>
          <w:rFonts w:ascii="Times New Roman" w:hAnsi="Times New Roman"/>
          <w:sz w:val="26"/>
          <w:szCs w:val="26"/>
          <w:lang w:val="lt-LT"/>
        </w:rPr>
        <w:t>ezoliuciją Nr. 866 (1993), kurioje dar kartą ,,pagyrė“ ECOWAS už besitęsiančias pastangas atkurti tarptautinę taiką ir saugumą Liberijoje ir</w:t>
      </w:r>
      <w:r w:rsidRPr="00E5193C">
        <w:rPr>
          <w:rFonts w:ascii="Times New Roman" w:hAnsi="Times New Roman"/>
          <w:sz w:val="26"/>
          <w:szCs w:val="26"/>
          <w:lang w:val="lt-LT"/>
        </w:rPr>
        <w:t xml:space="preserve"> įsteigė JT Stebėtojų misiją Liberijoje (UNOMIL)</w:t>
      </w:r>
      <w:r w:rsidR="00A406D4"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00A406D4" w:rsidRPr="00E5193C">
        <w:rPr>
          <w:rFonts w:ascii="Times New Roman" w:hAnsi="Times New Roman"/>
          <w:sz w:val="26"/>
          <w:szCs w:val="26"/>
          <w:lang w:val="lt-LT"/>
        </w:rPr>
        <w:t>JT Saugumo Taryba p</w:t>
      </w:r>
      <w:r w:rsidRPr="00E5193C">
        <w:rPr>
          <w:rFonts w:ascii="Times New Roman" w:hAnsi="Times New Roman"/>
          <w:sz w:val="26"/>
          <w:szCs w:val="26"/>
          <w:lang w:val="lt-LT"/>
        </w:rPr>
        <w:t xml:space="preserve">avedė </w:t>
      </w:r>
      <w:r w:rsidR="00A406D4" w:rsidRPr="00E5193C">
        <w:rPr>
          <w:rFonts w:ascii="Times New Roman" w:hAnsi="Times New Roman"/>
          <w:sz w:val="26"/>
          <w:szCs w:val="26"/>
          <w:lang w:val="lt-LT"/>
        </w:rPr>
        <w:t>UNOMIL</w:t>
      </w:r>
      <w:r w:rsidRPr="00E5193C">
        <w:rPr>
          <w:rFonts w:ascii="Times New Roman" w:hAnsi="Times New Roman"/>
          <w:sz w:val="26"/>
          <w:szCs w:val="26"/>
          <w:lang w:val="lt-LT"/>
        </w:rPr>
        <w:t xml:space="preserve"> bendradarbiauti su ECOWAS įsteigta taikos palaikymo operacija. </w:t>
      </w:r>
      <w:r w:rsidR="00A406D4" w:rsidRPr="00E5193C">
        <w:rPr>
          <w:rFonts w:ascii="Times New Roman" w:hAnsi="Times New Roman"/>
          <w:sz w:val="26"/>
          <w:szCs w:val="26"/>
          <w:lang w:val="lt-LT"/>
        </w:rPr>
        <w:t>Be to, JT Saug</w:t>
      </w:r>
      <w:r w:rsidR="00717FA4" w:rsidRPr="00E5193C">
        <w:rPr>
          <w:rFonts w:ascii="Times New Roman" w:hAnsi="Times New Roman"/>
          <w:sz w:val="26"/>
          <w:szCs w:val="26"/>
          <w:lang w:val="lt-LT"/>
        </w:rPr>
        <w:t>umo Taryba paragino kita</w:t>
      </w:r>
      <w:r w:rsidR="00A406D4" w:rsidRPr="00E5193C">
        <w:rPr>
          <w:rFonts w:ascii="Times New Roman" w:hAnsi="Times New Roman"/>
          <w:sz w:val="26"/>
          <w:szCs w:val="26"/>
          <w:lang w:val="lt-LT"/>
        </w:rPr>
        <w:t>s Afrikos regiono valstybes suteikti papildomų ginkluotųjų pajėgų, kurių prašo ECOWAS</w:t>
      </w:r>
      <w:r w:rsidR="00A406D4" w:rsidRPr="00E5193C">
        <w:rPr>
          <w:rStyle w:val="Puslapioinaosnuoroda"/>
          <w:rFonts w:ascii="Times New Roman" w:hAnsi="Times New Roman"/>
          <w:sz w:val="26"/>
          <w:szCs w:val="26"/>
          <w:lang w:val="lt-LT"/>
        </w:rPr>
        <w:footnoteReference w:id="528"/>
      </w:r>
      <w:r w:rsidR="00A406D4" w:rsidRPr="00E5193C">
        <w:rPr>
          <w:rFonts w:ascii="Times New Roman" w:hAnsi="Times New Roman"/>
          <w:sz w:val="26"/>
          <w:szCs w:val="26"/>
          <w:lang w:val="lt-LT"/>
        </w:rPr>
        <w:t xml:space="preserve">. </w:t>
      </w:r>
      <w:r w:rsidR="009A21B4" w:rsidRPr="00E5193C">
        <w:rPr>
          <w:rFonts w:ascii="Times New Roman" w:hAnsi="Times New Roman"/>
          <w:sz w:val="26"/>
          <w:szCs w:val="26"/>
          <w:lang w:val="lt-LT"/>
        </w:rPr>
        <w:t xml:space="preserve">Šios JT Saugumo Tarybos priimtos rezoliucijos galėtų būti laikomos ECOWAS intervencijos į Liberiją </w:t>
      </w:r>
      <w:r w:rsidR="009A21B4" w:rsidRPr="00E5193C">
        <w:rPr>
          <w:rFonts w:ascii="Times New Roman" w:hAnsi="Times New Roman"/>
          <w:i/>
          <w:sz w:val="26"/>
          <w:szCs w:val="26"/>
          <w:lang w:val="lt-LT"/>
        </w:rPr>
        <w:t xml:space="preserve">ex post facto </w:t>
      </w:r>
      <w:r w:rsidR="009A21B4" w:rsidRPr="00E5193C">
        <w:rPr>
          <w:rFonts w:ascii="Times New Roman" w:hAnsi="Times New Roman"/>
          <w:sz w:val="26"/>
          <w:szCs w:val="26"/>
          <w:lang w:val="lt-LT"/>
        </w:rPr>
        <w:t xml:space="preserve">sankcija, nes ši intervencija ne tik kad nebuvo pasmerkta JT Saugumo Taryboje, bet buvo palankiai įvertinta ir prilyginta taikos palaikymo operacijai, kuriai buvo deleguotos papildomos kolektyvinių </w:t>
      </w:r>
      <w:r w:rsidR="00717FA4" w:rsidRPr="00E5193C">
        <w:rPr>
          <w:rFonts w:ascii="Times New Roman" w:hAnsi="Times New Roman"/>
          <w:sz w:val="26"/>
          <w:szCs w:val="26"/>
          <w:lang w:val="lt-LT"/>
        </w:rPr>
        <w:t xml:space="preserve">tarptautinės taikos ir saugumo atkūrimo </w:t>
      </w:r>
      <w:r w:rsidR="009A21B4" w:rsidRPr="00E5193C">
        <w:rPr>
          <w:rFonts w:ascii="Times New Roman" w:hAnsi="Times New Roman"/>
          <w:sz w:val="26"/>
          <w:szCs w:val="26"/>
          <w:lang w:val="lt-LT"/>
        </w:rPr>
        <w:t xml:space="preserve">priemonių įgyvendinimo funkcijos. </w:t>
      </w:r>
    </w:p>
    <w:p w:rsidR="008B6673" w:rsidRPr="00E5193C" w:rsidRDefault="00B852E9"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Be JT Saugumo Tarybos </w:t>
      </w:r>
      <w:r w:rsidRPr="00E5193C">
        <w:rPr>
          <w:rFonts w:ascii="Times New Roman" w:hAnsi="Times New Roman"/>
          <w:i/>
          <w:sz w:val="26"/>
          <w:szCs w:val="26"/>
          <w:lang w:val="lt-LT"/>
        </w:rPr>
        <w:t>ex post facto</w:t>
      </w:r>
      <w:r w:rsidRPr="00E5193C">
        <w:rPr>
          <w:rFonts w:ascii="Times New Roman" w:hAnsi="Times New Roman"/>
          <w:sz w:val="26"/>
          <w:szCs w:val="26"/>
          <w:lang w:val="lt-LT"/>
        </w:rPr>
        <w:t xml:space="preserve"> sankcijų, v</w:t>
      </w:r>
      <w:r w:rsidR="008B6673" w:rsidRPr="00E5193C">
        <w:rPr>
          <w:rFonts w:ascii="Times New Roman" w:hAnsi="Times New Roman"/>
          <w:sz w:val="26"/>
          <w:szCs w:val="26"/>
          <w:lang w:val="lt-LT"/>
        </w:rPr>
        <w:t>alstybių praktikoje taip pat galima rasti atvejų, kai valstybės rėmėsi argumentais, susijusiais su numanoma JT Saugumo Tarybos sankcija</w:t>
      </w:r>
      <w:r w:rsidR="008B6673" w:rsidRPr="00E5193C">
        <w:rPr>
          <w:rFonts w:ascii="Times New Roman" w:hAnsi="Times New Roman"/>
          <w:sz w:val="26"/>
          <w:szCs w:val="26"/>
          <w:vertAlign w:val="superscript"/>
          <w:lang w:val="lt-LT"/>
        </w:rPr>
        <w:footnoteReference w:id="529"/>
      </w:r>
      <w:r w:rsidR="008B6673" w:rsidRPr="00E5193C">
        <w:rPr>
          <w:rFonts w:ascii="Times New Roman" w:hAnsi="Times New Roman"/>
          <w:sz w:val="26"/>
          <w:szCs w:val="26"/>
          <w:lang w:val="lt-LT"/>
        </w:rPr>
        <w:t xml:space="preserve">. Po 1991 m. humanitarinės intervencijos į Šiaurės Iraką JK ir JAV teigė, jog tokio pobūdžio intervencija buvo teisėta pagal numanomą JT Saugumo Tarybos sankciją rezoliucijoje Nr. </w:t>
      </w:r>
      <w:r w:rsidR="008B6673" w:rsidRPr="00E5193C">
        <w:rPr>
          <w:rFonts w:ascii="Times New Roman" w:hAnsi="Times New Roman"/>
          <w:sz w:val="26"/>
          <w:szCs w:val="26"/>
          <w:lang w:val="lt-LT"/>
        </w:rPr>
        <w:lastRenderedPageBreak/>
        <w:t>688 (1991)</w:t>
      </w:r>
      <w:r w:rsidR="00717FA4" w:rsidRPr="00E5193C">
        <w:rPr>
          <w:rFonts w:ascii="Times New Roman" w:hAnsi="Times New Roman"/>
          <w:sz w:val="26"/>
          <w:szCs w:val="26"/>
          <w:lang w:val="lt-LT"/>
        </w:rPr>
        <w:t xml:space="preserve"> dėl Irako</w:t>
      </w:r>
      <w:r w:rsidR="008B6673" w:rsidRPr="00E5193C">
        <w:rPr>
          <w:rFonts w:ascii="Times New Roman" w:hAnsi="Times New Roman"/>
          <w:sz w:val="26"/>
          <w:szCs w:val="26"/>
          <w:vertAlign w:val="superscript"/>
          <w:lang w:val="lt-LT"/>
        </w:rPr>
        <w:footnoteReference w:id="530"/>
      </w:r>
      <w:r w:rsidR="008B6673" w:rsidRPr="00E5193C">
        <w:rPr>
          <w:rFonts w:ascii="Times New Roman" w:hAnsi="Times New Roman"/>
          <w:sz w:val="26"/>
          <w:szCs w:val="26"/>
          <w:lang w:val="lt-LT"/>
        </w:rPr>
        <w:t xml:space="preserve">. </w:t>
      </w:r>
    </w:p>
    <w:p w:rsidR="008B6673" w:rsidRPr="00E5193C" w:rsidRDefault="00B852E9"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t>C. Gray nuomone, p</w:t>
      </w:r>
      <w:r w:rsidR="008B6673" w:rsidRPr="00E5193C">
        <w:rPr>
          <w:rFonts w:ascii="Times New Roman" w:eastAsia="Calibri" w:hAnsi="Times New Roman"/>
          <w:sz w:val="26"/>
          <w:szCs w:val="26"/>
          <w:lang w:val="lt-LT"/>
        </w:rPr>
        <w:t xml:space="preserve">agrindinis argumentas prieš šį numanomą intervencijos į Šiaurės Iraką teisėtumo šaltinį </w:t>
      </w:r>
      <w:r w:rsidRPr="00E5193C">
        <w:rPr>
          <w:rFonts w:ascii="Times New Roman" w:eastAsia="Calibri" w:hAnsi="Times New Roman"/>
          <w:sz w:val="26"/>
          <w:szCs w:val="26"/>
          <w:lang w:val="lt-LT"/>
        </w:rPr>
        <w:t>yra</w:t>
      </w:r>
      <w:r w:rsidR="008B6673" w:rsidRPr="00E5193C">
        <w:rPr>
          <w:rFonts w:ascii="Times New Roman" w:eastAsia="Calibri" w:hAnsi="Times New Roman"/>
          <w:sz w:val="26"/>
          <w:szCs w:val="26"/>
          <w:lang w:val="lt-LT"/>
        </w:rPr>
        <w:t xml:space="preserve"> tas, jog šioje rezoliucijoje nebuvo pripažintas grėsmės tarptautinei taikai ir saugumui egzistavimas ir dėl šios priežasties tokia rezoliucija negali būti ginkluotos jėgos panaudojimo pagrindas</w:t>
      </w:r>
      <w:r w:rsidR="008B6673" w:rsidRPr="00E5193C">
        <w:rPr>
          <w:rFonts w:ascii="Times New Roman" w:eastAsia="Calibri" w:hAnsi="Times New Roman"/>
          <w:sz w:val="26"/>
          <w:szCs w:val="26"/>
          <w:vertAlign w:val="superscript"/>
          <w:lang w:val="lt-LT"/>
        </w:rPr>
        <w:footnoteReference w:id="531"/>
      </w:r>
      <w:r w:rsidRPr="00E5193C">
        <w:rPr>
          <w:rFonts w:ascii="Times New Roman" w:eastAsia="Calibri" w:hAnsi="Times New Roman"/>
          <w:sz w:val="26"/>
          <w:szCs w:val="26"/>
          <w:lang w:val="lt-LT"/>
        </w:rPr>
        <w:t xml:space="preserve">. Jos nuomone, JT Saugumo Taryba net nepripažino, jog veikia </w:t>
      </w:r>
      <w:r w:rsidR="0074746C" w:rsidRPr="00E5193C">
        <w:rPr>
          <w:rFonts w:ascii="Times New Roman" w:eastAsia="Calibri" w:hAnsi="Times New Roman"/>
          <w:sz w:val="26"/>
          <w:szCs w:val="26"/>
          <w:lang w:val="lt-LT"/>
        </w:rPr>
        <w:t>pagal JT Chartijos VII skyrių bei</w:t>
      </w:r>
      <w:r w:rsidRPr="00E5193C">
        <w:rPr>
          <w:rFonts w:ascii="Times New Roman" w:eastAsia="Calibri" w:hAnsi="Times New Roman"/>
          <w:sz w:val="26"/>
          <w:szCs w:val="26"/>
          <w:lang w:val="lt-LT"/>
        </w:rPr>
        <w:t xml:space="preserve"> </w:t>
      </w:r>
      <w:r w:rsidR="008B6673" w:rsidRPr="00E5193C">
        <w:rPr>
          <w:rFonts w:ascii="Times New Roman" w:eastAsia="Calibri" w:hAnsi="Times New Roman"/>
          <w:sz w:val="26"/>
          <w:szCs w:val="26"/>
          <w:lang w:val="lt-LT"/>
        </w:rPr>
        <w:t>nesvarstė priemonių, tarp jų ir ginkluotos jėgos panaudojimo, kurių ji galėtų imtis, jei būtų pripažinta grėsmė tarptautinei taikai ir saugumui.</w:t>
      </w:r>
    </w:p>
    <w:p w:rsidR="0074746C" w:rsidRPr="00E5193C" w:rsidRDefault="001874B0"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t>Vertinant JT Saugumo Taryba rezoliuciją</w:t>
      </w:r>
      <w:r w:rsidR="00B852E9" w:rsidRPr="00E5193C">
        <w:rPr>
          <w:rFonts w:ascii="Times New Roman" w:eastAsia="Calibri" w:hAnsi="Times New Roman"/>
          <w:sz w:val="26"/>
          <w:szCs w:val="26"/>
          <w:lang w:val="lt-LT"/>
        </w:rPr>
        <w:t xml:space="preserve"> Nr. 688 (1991)</w:t>
      </w:r>
      <w:r w:rsidR="00984F18">
        <w:rPr>
          <w:rFonts w:ascii="Times New Roman" w:eastAsia="Calibri" w:hAnsi="Times New Roman"/>
          <w:sz w:val="26"/>
          <w:szCs w:val="26"/>
          <w:lang w:val="lt-LT"/>
        </w:rPr>
        <w:t xml:space="preserve"> dėl Irako</w:t>
      </w:r>
      <w:r w:rsidRPr="00E5193C">
        <w:rPr>
          <w:rFonts w:ascii="Times New Roman" w:eastAsia="Calibri" w:hAnsi="Times New Roman"/>
          <w:sz w:val="26"/>
          <w:szCs w:val="26"/>
          <w:lang w:val="lt-LT"/>
        </w:rPr>
        <w:t xml:space="preserve">, reikia pripažinti, jog JT Saugumo Taryba rezoliucijos 1 d. pasmerkė </w:t>
      </w:r>
      <w:r w:rsidR="0090424B">
        <w:rPr>
          <w:rFonts w:ascii="Times New Roman" w:eastAsia="Calibri" w:hAnsi="Times New Roman"/>
          <w:sz w:val="26"/>
          <w:szCs w:val="26"/>
          <w:lang w:val="lt-LT"/>
        </w:rPr>
        <w:t>represija</w:t>
      </w:r>
      <w:r w:rsidRPr="00E5193C">
        <w:rPr>
          <w:rFonts w:ascii="Times New Roman" w:eastAsia="Calibri" w:hAnsi="Times New Roman"/>
          <w:sz w:val="26"/>
          <w:szCs w:val="26"/>
          <w:lang w:val="lt-LT"/>
        </w:rPr>
        <w:t>s</w:t>
      </w:r>
      <w:r w:rsidR="00984F18">
        <w:rPr>
          <w:rFonts w:ascii="Times New Roman" w:eastAsia="Calibri" w:hAnsi="Times New Roman"/>
          <w:sz w:val="26"/>
          <w:szCs w:val="26"/>
          <w:lang w:val="lt-LT"/>
        </w:rPr>
        <w:t xml:space="preserve"> kurdų atžvilgiu</w:t>
      </w:r>
      <w:r w:rsidRPr="00E5193C">
        <w:rPr>
          <w:rFonts w:ascii="Times New Roman" w:eastAsia="Calibri" w:hAnsi="Times New Roman"/>
          <w:sz w:val="26"/>
          <w:szCs w:val="26"/>
          <w:lang w:val="lt-LT"/>
        </w:rPr>
        <w:t xml:space="preserve">, kurios kelia grėsmę tarptautinei taikai ir saugumui. Vadinasi, grėsmė tarptautinei taikai ir saugumui </w:t>
      </w:r>
      <w:r w:rsidR="0074746C" w:rsidRPr="00E5193C">
        <w:rPr>
          <w:rFonts w:ascii="Times New Roman" w:eastAsia="Calibri" w:hAnsi="Times New Roman"/>
          <w:sz w:val="26"/>
          <w:szCs w:val="26"/>
          <w:lang w:val="lt-LT"/>
        </w:rPr>
        <w:t xml:space="preserve">vis dėlto </w:t>
      </w:r>
      <w:r w:rsidRPr="00E5193C">
        <w:rPr>
          <w:rFonts w:ascii="Times New Roman" w:eastAsia="Calibri" w:hAnsi="Times New Roman"/>
          <w:sz w:val="26"/>
          <w:szCs w:val="26"/>
          <w:lang w:val="lt-LT"/>
        </w:rPr>
        <w:t xml:space="preserve">buvo pripažinta. Be to, nors tiesiogiai JT Chartijos VII skyrius ir nebuvo nurodytas, rezoliucijos Nr. 688 (1991) preambulėje JT Saugumo Taryba konstatavo, suvokianti savo atsakomybę pagal JT Chartiją siekiant palaikyti tarptautinę taiką ir saugumą; kitaip tariant, </w:t>
      </w:r>
      <w:r w:rsidR="00B63719" w:rsidRPr="00E5193C">
        <w:rPr>
          <w:rFonts w:ascii="Times New Roman" w:eastAsia="Calibri" w:hAnsi="Times New Roman"/>
          <w:sz w:val="26"/>
          <w:szCs w:val="26"/>
          <w:lang w:val="lt-LT"/>
        </w:rPr>
        <w:t>veikti pagal JT Chartijos VII skyrių.</w:t>
      </w:r>
      <w:r w:rsidR="0074746C" w:rsidRPr="00E5193C">
        <w:rPr>
          <w:rFonts w:ascii="Times New Roman" w:eastAsia="Calibri" w:hAnsi="Times New Roman"/>
          <w:sz w:val="26"/>
          <w:szCs w:val="26"/>
          <w:lang w:val="lt-LT"/>
        </w:rPr>
        <w:t xml:space="preserve"> Vadinasi, </w:t>
      </w:r>
      <w:r w:rsidR="00984F18">
        <w:rPr>
          <w:rFonts w:ascii="Times New Roman" w:eastAsia="Calibri" w:hAnsi="Times New Roman"/>
          <w:sz w:val="26"/>
          <w:szCs w:val="26"/>
          <w:lang w:val="lt-LT"/>
        </w:rPr>
        <w:t xml:space="preserve">galima teigti, jog JT Saugumo Taryba netiesiogiai pripažino, </w:t>
      </w:r>
      <w:r w:rsidR="0074746C" w:rsidRPr="00E5193C">
        <w:rPr>
          <w:rFonts w:ascii="Times New Roman" w:eastAsia="Calibri" w:hAnsi="Times New Roman"/>
          <w:sz w:val="26"/>
          <w:szCs w:val="26"/>
          <w:lang w:val="lt-LT"/>
        </w:rPr>
        <w:t>veikia</w:t>
      </w:r>
      <w:r w:rsidR="00984F18">
        <w:rPr>
          <w:rFonts w:ascii="Times New Roman" w:eastAsia="Calibri" w:hAnsi="Times New Roman"/>
          <w:sz w:val="26"/>
          <w:szCs w:val="26"/>
          <w:lang w:val="lt-LT"/>
        </w:rPr>
        <w:t>nti</w:t>
      </w:r>
      <w:r w:rsidR="0074746C" w:rsidRPr="00E5193C">
        <w:rPr>
          <w:rFonts w:ascii="Times New Roman" w:eastAsia="Calibri" w:hAnsi="Times New Roman"/>
          <w:sz w:val="26"/>
          <w:szCs w:val="26"/>
          <w:lang w:val="lt-LT"/>
        </w:rPr>
        <w:t xml:space="preserve"> pagal JT Chartijos VII skyrių.  </w:t>
      </w:r>
    </w:p>
    <w:p w:rsidR="00B852E9" w:rsidRPr="00E5193C" w:rsidRDefault="001874B0"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t>Nepaisant to, sisteminis rezoliucijos vertinimas leidžia teigti, jog JT Saugumo Tarybos tikslas buvo įpareigoti Iraką įsileisti tarptautines humanitarinės pagalbos organizacijas</w:t>
      </w:r>
      <w:r w:rsidRPr="00E5193C">
        <w:rPr>
          <w:rStyle w:val="Puslapioinaosnuoroda"/>
          <w:rFonts w:ascii="Times New Roman" w:eastAsia="Calibri" w:hAnsi="Times New Roman"/>
          <w:sz w:val="26"/>
          <w:szCs w:val="26"/>
          <w:lang w:val="lt-LT"/>
        </w:rPr>
        <w:footnoteReference w:id="532"/>
      </w:r>
      <w:r w:rsidRPr="00E5193C">
        <w:rPr>
          <w:rFonts w:ascii="Times New Roman" w:eastAsia="Calibri" w:hAnsi="Times New Roman"/>
          <w:sz w:val="26"/>
          <w:szCs w:val="26"/>
          <w:lang w:val="lt-LT"/>
        </w:rPr>
        <w:t xml:space="preserve"> ir paraginti JT valstybes nares bei kitas organizacijas prisidėti prie humanitarinės pagalbos teikimo Irakui</w:t>
      </w:r>
      <w:r w:rsidRPr="00E5193C">
        <w:rPr>
          <w:rStyle w:val="Puslapioinaosnuoroda"/>
          <w:rFonts w:ascii="Times New Roman" w:eastAsia="Calibri" w:hAnsi="Times New Roman"/>
          <w:sz w:val="26"/>
          <w:szCs w:val="26"/>
          <w:lang w:val="lt-LT"/>
        </w:rPr>
        <w:footnoteReference w:id="533"/>
      </w:r>
      <w:r w:rsidRPr="00E5193C">
        <w:rPr>
          <w:rFonts w:ascii="Times New Roman" w:eastAsia="Calibri" w:hAnsi="Times New Roman"/>
          <w:sz w:val="26"/>
          <w:szCs w:val="26"/>
          <w:lang w:val="lt-LT"/>
        </w:rPr>
        <w:t>, o ne sankcionuoti humanitarinę intervenciją.</w:t>
      </w:r>
      <w:r w:rsidR="00B63719" w:rsidRPr="00E5193C">
        <w:rPr>
          <w:rFonts w:ascii="Times New Roman" w:eastAsia="Calibri" w:hAnsi="Times New Roman"/>
          <w:sz w:val="26"/>
          <w:szCs w:val="26"/>
          <w:lang w:val="lt-LT"/>
        </w:rPr>
        <w:t xml:space="preserve"> JT Saugumo Taryba nenurodė JT valstybės narėms imtis visų būtinų priemonių siekiant užtikrinti</w:t>
      </w:r>
      <w:r w:rsidR="0074746C" w:rsidRPr="00E5193C">
        <w:rPr>
          <w:rFonts w:ascii="Times New Roman" w:eastAsia="Calibri" w:hAnsi="Times New Roman"/>
          <w:sz w:val="26"/>
          <w:szCs w:val="26"/>
          <w:lang w:val="lt-LT"/>
        </w:rPr>
        <w:t xml:space="preserve"> humanitarinės pagalbos saugumą. Jei</w:t>
      </w:r>
      <w:r w:rsidR="00B63719" w:rsidRPr="00E5193C">
        <w:rPr>
          <w:rFonts w:ascii="Times New Roman" w:eastAsia="Calibri" w:hAnsi="Times New Roman"/>
          <w:sz w:val="26"/>
          <w:szCs w:val="26"/>
          <w:lang w:val="lt-LT"/>
        </w:rPr>
        <w:t xml:space="preserve"> </w:t>
      </w:r>
      <w:r w:rsidR="0074746C" w:rsidRPr="00E5193C">
        <w:rPr>
          <w:rFonts w:ascii="Times New Roman" w:eastAsia="Calibri" w:hAnsi="Times New Roman"/>
          <w:sz w:val="26"/>
          <w:szCs w:val="26"/>
          <w:lang w:val="lt-LT"/>
        </w:rPr>
        <w:t xml:space="preserve">JT Saugumo Taryba </w:t>
      </w:r>
      <w:r w:rsidR="00984F18">
        <w:rPr>
          <w:rFonts w:ascii="Times New Roman" w:eastAsia="Calibri" w:hAnsi="Times New Roman"/>
          <w:sz w:val="26"/>
          <w:szCs w:val="26"/>
          <w:lang w:val="lt-LT"/>
        </w:rPr>
        <w:t xml:space="preserve">priimtoje </w:t>
      </w:r>
      <w:r w:rsidR="00984F18" w:rsidRPr="00E5193C">
        <w:rPr>
          <w:rFonts w:ascii="Times New Roman" w:eastAsia="Calibri" w:hAnsi="Times New Roman"/>
          <w:sz w:val="26"/>
          <w:szCs w:val="26"/>
          <w:lang w:val="lt-LT"/>
        </w:rPr>
        <w:t xml:space="preserve">rezoliucijoje </w:t>
      </w:r>
      <w:r w:rsidR="0074746C" w:rsidRPr="00E5193C">
        <w:rPr>
          <w:rFonts w:ascii="Times New Roman" w:eastAsia="Calibri" w:hAnsi="Times New Roman"/>
          <w:sz w:val="26"/>
          <w:szCs w:val="26"/>
          <w:lang w:val="lt-LT"/>
        </w:rPr>
        <w:t>būtų nurodžiusi imtis visų būtinų priemonių, tokia</w:t>
      </w:r>
      <w:r w:rsidR="00B63719" w:rsidRPr="00E5193C">
        <w:rPr>
          <w:rFonts w:ascii="Times New Roman" w:eastAsia="Calibri" w:hAnsi="Times New Roman"/>
          <w:sz w:val="26"/>
          <w:szCs w:val="26"/>
          <w:lang w:val="lt-LT"/>
        </w:rPr>
        <w:t xml:space="preserve"> formuluotė neabejotinai</w:t>
      </w:r>
      <w:r w:rsidRPr="00E5193C">
        <w:rPr>
          <w:rFonts w:ascii="Times New Roman" w:eastAsia="Calibri" w:hAnsi="Times New Roman"/>
          <w:sz w:val="26"/>
          <w:szCs w:val="26"/>
          <w:lang w:val="lt-LT"/>
        </w:rPr>
        <w:t xml:space="preserve"> </w:t>
      </w:r>
      <w:r w:rsidR="00B63719" w:rsidRPr="00E5193C">
        <w:rPr>
          <w:rFonts w:ascii="Times New Roman" w:eastAsia="Calibri" w:hAnsi="Times New Roman"/>
          <w:sz w:val="26"/>
          <w:szCs w:val="26"/>
          <w:lang w:val="lt-LT"/>
        </w:rPr>
        <w:t xml:space="preserve">reikštų ir </w:t>
      </w:r>
      <w:r w:rsidR="00B63719" w:rsidRPr="00E5193C">
        <w:rPr>
          <w:rFonts w:ascii="Times New Roman" w:eastAsia="Calibri" w:hAnsi="Times New Roman"/>
          <w:sz w:val="26"/>
          <w:szCs w:val="26"/>
          <w:lang w:val="lt-LT"/>
        </w:rPr>
        <w:lastRenderedPageBreak/>
        <w:t>ginkluotos jėgos panaudojimo galimybę</w:t>
      </w:r>
      <w:r w:rsidR="00B63719" w:rsidRPr="00E5193C">
        <w:rPr>
          <w:rStyle w:val="Puslapioinaosnuoroda"/>
          <w:rFonts w:ascii="Times New Roman" w:eastAsia="Calibri" w:hAnsi="Times New Roman"/>
          <w:sz w:val="26"/>
          <w:szCs w:val="26"/>
          <w:lang w:val="lt-LT"/>
        </w:rPr>
        <w:footnoteReference w:id="534"/>
      </w:r>
      <w:r w:rsidR="00B63719"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w:t>
      </w:r>
      <w:r w:rsidR="0090424B">
        <w:rPr>
          <w:rFonts w:ascii="Times New Roman" w:eastAsia="Calibri" w:hAnsi="Times New Roman"/>
          <w:sz w:val="26"/>
          <w:szCs w:val="26"/>
          <w:lang w:val="lt-LT"/>
        </w:rPr>
        <w:t>Tačiau šiuo atveju, tokia formuluotė pateikta</w:t>
      </w:r>
      <w:r w:rsidR="0074746C" w:rsidRPr="00E5193C">
        <w:rPr>
          <w:rFonts w:ascii="Times New Roman" w:eastAsia="Calibri" w:hAnsi="Times New Roman"/>
          <w:sz w:val="26"/>
          <w:szCs w:val="26"/>
          <w:lang w:val="lt-LT"/>
        </w:rPr>
        <w:t xml:space="preserve"> nebuvo. </w:t>
      </w:r>
      <w:r w:rsidRPr="00E5193C">
        <w:rPr>
          <w:rFonts w:ascii="Times New Roman" w:eastAsia="Calibri" w:hAnsi="Times New Roman"/>
          <w:sz w:val="26"/>
          <w:szCs w:val="26"/>
          <w:lang w:val="lt-LT"/>
        </w:rPr>
        <w:t xml:space="preserve"> </w:t>
      </w:r>
      <w:r w:rsidR="00B852E9" w:rsidRPr="00E5193C">
        <w:rPr>
          <w:rFonts w:ascii="Times New Roman" w:eastAsia="Calibri" w:hAnsi="Times New Roman"/>
          <w:sz w:val="26"/>
          <w:szCs w:val="26"/>
          <w:lang w:val="lt-LT"/>
        </w:rPr>
        <w:t xml:space="preserve"> </w:t>
      </w:r>
    </w:p>
    <w:p w:rsidR="008B6673" w:rsidRPr="00E5193C" w:rsidRDefault="00984F18"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Pr>
          <w:rFonts w:ascii="Times New Roman" w:eastAsia="Calibri" w:hAnsi="Times New Roman"/>
          <w:sz w:val="26"/>
          <w:szCs w:val="26"/>
          <w:lang w:val="lt-LT"/>
        </w:rPr>
        <w:t>Numanoma</w:t>
      </w:r>
      <w:r w:rsidR="008B6673" w:rsidRPr="00E5193C">
        <w:rPr>
          <w:rFonts w:ascii="Times New Roman" w:eastAsia="Calibri" w:hAnsi="Times New Roman"/>
          <w:sz w:val="26"/>
          <w:szCs w:val="26"/>
          <w:lang w:val="lt-LT"/>
        </w:rPr>
        <w:t xml:space="preserve"> JT Saugumo Tarybos sankcija buvo vienas iš argumentų, siekiant pateisinti ir </w:t>
      </w:r>
      <w:r w:rsidR="00B63719" w:rsidRPr="00E5193C">
        <w:rPr>
          <w:rFonts w:ascii="Times New Roman" w:eastAsia="Calibri" w:hAnsi="Times New Roman"/>
          <w:sz w:val="26"/>
          <w:szCs w:val="26"/>
          <w:lang w:val="lt-LT"/>
        </w:rPr>
        <w:t xml:space="preserve">iš anksto </w:t>
      </w:r>
      <w:r w:rsidR="008B6673" w:rsidRPr="00E5193C">
        <w:rPr>
          <w:rFonts w:ascii="Times New Roman" w:eastAsia="Calibri" w:hAnsi="Times New Roman"/>
          <w:sz w:val="26"/>
          <w:szCs w:val="26"/>
          <w:lang w:val="lt-LT"/>
        </w:rPr>
        <w:t>nesankcionuotą NATO intervenciją į Kosovą</w:t>
      </w:r>
      <w:r w:rsidR="008B6673" w:rsidRPr="00E5193C">
        <w:rPr>
          <w:rFonts w:ascii="Times New Roman" w:eastAsia="Calibri" w:hAnsi="Times New Roman"/>
          <w:sz w:val="26"/>
          <w:szCs w:val="26"/>
          <w:vertAlign w:val="superscript"/>
          <w:lang w:val="lt-LT"/>
        </w:rPr>
        <w:footnoteReference w:id="535"/>
      </w:r>
      <w:r w:rsidR="008B6673" w:rsidRPr="00E5193C">
        <w:rPr>
          <w:rFonts w:ascii="Times New Roman" w:eastAsia="Calibri" w:hAnsi="Times New Roman"/>
          <w:sz w:val="26"/>
          <w:szCs w:val="26"/>
          <w:lang w:val="lt-LT"/>
        </w:rPr>
        <w:t xml:space="preserve">. JAV, JK ir kitos NATO valstybės rėmėsi </w:t>
      </w:r>
      <w:r w:rsidR="00B63719" w:rsidRPr="00E5193C">
        <w:rPr>
          <w:rFonts w:ascii="Times New Roman" w:eastAsia="Calibri" w:hAnsi="Times New Roman"/>
          <w:sz w:val="26"/>
          <w:szCs w:val="26"/>
          <w:lang w:val="lt-LT"/>
        </w:rPr>
        <w:t xml:space="preserve">JT </w:t>
      </w:r>
      <w:r w:rsidR="008B6673" w:rsidRPr="00E5193C">
        <w:rPr>
          <w:rFonts w:ascii="Times New Roman" w:eastAsia="Calibri" w:hAnsi="Times New Roman"/>
          <w:sz w:val="26"/>
          <w:szCs w:val="26"/>
          <w:lang w:val="lt-LT"/>
        </w:rPr>
        <w:t>Saugumo Tarybos rezoliucijomis Nr. 1160 (1998), 1199 (1998) ir 1203 (1998), kurios buvo priimtos pagal JT Chartijos VII skyrių</w:t>
      </w:r>
      <w:r w:rsidR="00B63719" w:rsidRPr="00E5193C">
        <w:rPr>
          <w:rFonts w:ascii="Times New Roman" w:eastAsia="Calibri" w:hAnsi="Times New Roman"/>
          <w:sz w:val="26"/>
          <w:szCs w:val="26"/>
          <w:lang w:val="lt-LT"/>
        </w:rPr>
        <w:t xml:space="preserve">. </w:t>
      </w:r>
      <w:r w:rsidR="008B6673" w:rsidRPr="00E5193C">
        <w:rPr>
          <w:rFonts w:ascii="Times New Roman" w:eastAsia="Calibri" w:hAnsi="Times New Roman"/>
          <w:sz w:val="26"/>
          <w:szCs w:val="26"/>
          <w:lang w:val="lt-LT"/>
        </w:rPr>
        <w:t xml:space="preserve">Pirmoji rezoliucija paragino imtis Kosovo problemos sprendimo, nustatė ginklų embargą Jugoslavijos atžvilgiu, o jei taikaus ginčų sprendimo priemonės yra neefektyvios, buvo pripažinta ir kitų priemonių svarstymo galimybė. Antroji rezoliucija pripažino, jog humanitarinės krizės grėsmė Kosove yra grėsmė tarptautinei taikai ir saugumui. Be to, buvo nustatyti atskiri įpareigojimai Jugoslavijai bei atkreiptas dėmesys į tai, jog jei jie nebus įgyvendinami, bus svarstomos papildomos tarptautinės taikos ir saugumo atkūrimo priemonės. Trečioji rezoliucija Nr. 1203 (1998), balsuojant dėl kurios Rusija ir Kinija susilaikė, patvirtino sutartis, sudarytas tarp Jugoslavijos ir NATO bei Europos Saugumo ir Bendradarbiavimo Organizacijos, bet pripažino, jog situacija Kosove ir toliau yra grėsmė tarptautinei taikai ir saugumui. </w:t>
      </w:r>
    </w:p>
    <w:p w:rsidR="0090424B" w:rsidRDefault="008B6673" w:rsidP="00277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t>Reikia atkreipti dėmesį į tai, jog Rusija debatų JT Saugumo Taryboje metu pabrėžė, kad nesankcionuotas ginkluotos jėgos panaudojimas šiame konflikte sukeltų Balkanų regiono ir visos Europos destabilizavimo riziką bei turėtų ilgalaikį poveikį tarptautinei bendrijai, kurioje centrinis vaidmuo tenka Jungtinėms Tautoms</w:t>
      </w:r>
      <w:r w:rsidRPr="00E5193C">
        <w:rPr>
          <w:rFonts w:ascii="Times New Roman" w:eastAsia="Calibri" w:hAnsi="Times New Roman"/>
          <w:sz w:val="26"/>
          <w:szCs w:val="26"/>
          <w:vertAlign w:val="superscript"/>
          <w:lang w:val="lt-LT"/>
        </w:rPr>
        <w:footnoteReference w:id="536"/>
      </w:r>
      <w:r w:rsidRPr="00E5193C">
        <w:rPr>
          <w:rFonts w:ascii="Times New Roman" w:eastAsia="Calibri" w:hAnsi="Times New Roman"/>
          <w:sz w:val="26"/>
          <w:szCs w:val="26"/>
          <w:lang w:val="lt-LT"/>
        </w:rPr>
        <w:t xml:space="preserve">. Be to, Rusijos atstovo nuomone, rezoliucijos projekte nėra jokių nuostatų, kurios galėtų tiesiogiai ar netiesiogiai sankcionuoti ginkluotos jėgos panaudojimą ir tokiu būdu būtų nesuderinamos su </w:t>
      </w:r>
      <w:r w:rsidR="0074746C"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Saugumo Tarybos įgaliojimais pagal JT Chartiją šioje srityje</w:t>
      </w:r>
      <w:r w:rsidRPr="00E5193C">
        <w:rPr>
          <w:rFonts w:ascii="Times New Roman" w:eastAsia="Calibri" w:hAnsi="Times New Roman"/>
          <w:sz w:val="26"/>
          <w:szCs w:val="26"/>
          <w:vertAlign w:val="superscript"/>
          <w:lang w:val="lt-LT"/>
        </w:rPr>
        <w:footnoteReference w:id="537"/>
      </w:r>
      <w:r w:rsidRPr="00E5193C">
        <w:rPr>
          <w:rFonts w:ascii="Times New Roman" w:eastAsia="Calibri" w:hAnsi="Times New Roman"/>
          <w:sz w:val="26"/>
          <w:szCs w:val="26"/>
          <w:lang w:val="lt-LT"/>
        </w:rPr>
        <w:t>.</w:t>
      </w:r>
    </w:p>
    <w:p w:rsidR="0090424B" w:rsidRDefault="008B6673" w:rsidP="00277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Autorės nuomone, jei posėdžio JT Saugumo Taryboje metu yra valstybių, kurios atkreipia dėmesį į tai, kad rezoliucijos tekstas nenumato ginkluotos jėgos panaudojimo galimybės, tuomet valstybių bandymai pateisinti ginkluotos jėgos panaudojimą tokia rezoliucija gali turėti neigiamos įtakos ateityje: valstybės, siekdamos ,,nepalikti“ numanomos sankcijos galimybės, bus nelinkusios pripažinti grėsmės tarptautinei taikai ir saugumui bei priimti rezoliuci</w:t>
      </w:r>
      <w:r w:rsidR="00F17B36">
        <w:rPr>
          <w:rFonts w:ascii="Times New Roman" w:eastAsia="Calibri" w:hAnsi="Times New Roman"/>
          <w:sz w:val="26"/>
          <w:szCs w:val="26"/>
          <w:lang w:val="lt-LT"/>
        </w:rPr>
        <w:t xml:space="preserve">jos pagal Chartijos VII skyrių. </w:t>
      </w:r>
      <w:r w:rsidRPr="00E5193C">
        <w:rPr>
          <w:rFonts w:ascii="Times New Roman" w:eastAsia="Calibri" w:hAnsi="Times New Roman"/>
          <w:sz w:val="26"/>
          <w:szCs w:val="26"/>
          <w:lang w:val="lt-LT"/>
        </w:rPr>
        <w:t xml:space="preserve">Vis dėlto, reikia atkreipti dėmesį į tai, jog JT Saugumo Taryba nepasmerkė </w:t>
      </w:r>
      <w:r w:rsidR="00277902" w:rsidRPr="00E5193C">
        <w:rPr>
          <w:rFonts w:ascii="Times New Roman" w:eastAsia="Calibri" w:hAnsi="Times New Roman"/>
          <w:sz w:val="26"/>
          <w:szCs w:val="26"/>
          <w:lang w:val="lt-LT"/>
        </w:rPr>
        <w:t>intervencijos</w:t>
      </w:r>
      <w:r w:rsidR="0074746C" w:rsidRPr="00E5193C">
        <w:rPr>
          <w:rFonts w:ascii="Times New Roman" w:eastAsia="Calibri" w:hAnsi="Times New Roman"/>
          <w:sz w:val="26"/>
          <w:szCs w:val="26"/>
          <w:lang w:val="lt-LT"/>
        </w:rPr>
        <w:t xml:space="preserve"> į Kosovą</w:t>
      </w:r>
      <w:r w:rsidR="00277902" w:rsidRPr="00E5193C">
        <w:rPr>
          <w:rFonts w:ascii="Times New Roman" w:eastAsia="Calibri" w:hAnsi="Times New Roman"/>
          <w:sz w:val="26"/>
          <w:szCs w:val="26"/>
          <w:lang w:val="lt-LT"/>
        </w:rPr>
        <w:t>, o rezoliucija</w:t>
      </w:r>
      <w:r w:rsidRPr="00E5193C">
        <w:rPr>
          <w:rFonts w:ascii="Times New Roman" w:eastAsia="Calibri" w:hAnsi="Times New Roman"/>
          <w:sz w:val="26"/>
          <w:szCs w:val="26"/>
          <w:lang w:val="lt-LT"/>
        </w:rPr>
        <w:t xml:space="preserve"> Nr. 1244 (1999), įgaliojo valstybes nares ir atitinkamas tarptautines organizacijas, t. y. NATO, užtikrinti saugumą Kosovo teritorijoje bei suteikė įgaliojimus JT Generaliniam Sekretoriui steigti laikinąjį administracinį valdymą Kosove su atitinkamos tarptautinės organizacijos, t. y. NATO, pagalba</w:t>
      </w:r>
      <w:r w:rsidRPr="00E5193C">
        <w:rPr>
          <w:rFonts w:ascii="Times New Roman" w:eastAsia="Calibri" w:hAnsi="Times New Roman"/>
          <w:sz w:val="26"/>
          <w:szCs w:val="26"/>
          <w:vertAlign w:val="superscript"/>
          <w:lang w:val="lt-LT"/>
        </w:rPr>
        <w:footnoteReference w:id="538"/>
      </w:r>
      <w:r w:rsidRPr="00E5193C">
        <w:rPr>
          <w:rFonts w:ascii="Times New Roman" w:eastAsia="Calibri" w:hAnsi="Times New Roman"/>
          <w:sz w:val="26"/>
          <w:szCs w:val="26"/>
          <w:lang w:val="lt-LT"/>
        </w:rPr>
        <w:t xml:space="preserve">. </w:t>
      </w:r>
    </w:p>
    <w:p w:rsidR="00F17B36" w:rsidRDefault="0090424B" w:rsidP="00277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Pr>
          <w:rFonts w:ascii="Times New Roman" w:eastAsia="Calibri" w:hAnsi="Times New Roman"/>
          <w:sz w:val="26"/>
          <w:szCs w:val="26"/>
          <w:lang w:val="lt-LT"/>
        </w:rPr>
        <w:t>Bet</w:t>
      </w:r>
      <w:r w:rsidR="0074746C" w:rsidRPr="00E5193C">
        <w:rPr>
          <w:rFonts w:ascii="Times New Roman" w:eastAsia="Calibri" w:hAnsi="Times New Roman"/>
          <w:sz w:val="26"/>
          <w:szCs w:val="26"/>
          <w:lang w:val="lt-LT"/>
        </w:rPr>
        <w:t xml:space="preserve"> </w:t>
      </w:r>
      <w:r w:rsidR="00277902" w:rsidRPr="00E5193C">
        <w:rPr>
          <w:rFonts w:ascii="Times New Roman" w:eastAsia="Calibri" w:hAnsi="Times New Roman"/>
          <w:sz w:val="26"/>
          <w:szCs w:val="26"/>
          <w:lang w:val="lt-LT"/>
        </w:rPr>
        <w:t>JT Chartijos nuostatos neeliminuoja JT Saugumo Tarybos įgaliojimų konstatuoti intervencijos neteisėtumą net ir po jos vykdymo, jei ji yra akivaizdžiai nesuderinama su JT tikslais bei neatitinka, pavyzdžiui, JT Saugumo Tarybos praktiko</w:t>
      </w:r>
      <w:r w:rsidR="00F17B36">
        <w:rPr>
          <w:rFonts w:ascii="Times New Roman" w:eastAsia="Calibri" w:hAnsi="Times New Roman"/>
          <w:sz w:val="26"/>
          <w:szCs w:val="26"/>
          <w:lang w:val="lt-LT"/>
        </w:rPr>
        <w:t>s, susijusios su humanitarinių krizių vertinimu ir humanitarinės intervencijos sankcionavimu</w:t>
      </w:r>
      <w:r w:rsidR="00277902" w:rsidRPr="00E5193C">
        <w:rPr>
          <w:rFonts w:ascii="Times New Roman" w:eastAsia="Calibri" w:hAnsi="Times New Roman"/>
          <w:sz w:val="26"/>
          <w:szCs w:val="26"/>
          <w:lang w:val="lt-LT"/>
        </w:rPr>
        <w:t xml:space="preserve">. </w:t>
      </w:r>
      <w:r>
        <w:rPr>
          <w:rFonts w:ascii="Times New Roman" w:eastAsia="Calibri" w:hAnsi="Times New Roman"/>
          <w:sz w:val="26"/>
          <w:szCs w:val="26"/>
          <w:lang w:val="lt-LT"/>
        </w:rPr>
        <w:t>Š</w:t>
      </w:r>
      <w:r w:rsidR="00277902" w:rsidRPr="00E5193C">
        <w:rPr>
          <w:rFonts w:ascii="Times New Roman" w:eastAsia="Calibri" w:hAnsi="Times New Roman"/>
          <w:sz w:val="26"/>
          <w:szCs w:val="26"/>
          <w:lang w:val="lt-LT"/>
        </w:rPr>
        <w:t>ią išvadą patvirtina Rezoliucijos dėl agresijos apibrėžimo</w:t>
      </w:r>
      <w:r w:rsidR="0029368E" w:rsidRPr="00E5193C">
        <w:rPr>
          <w:rFonts w:ascii="Times New Roman" w:eastAsia="Calibri" w:hAnsi="Times New Roman"/>
          <w:sz w:val="26"/>
          <w:szCs w:val="26"/>
          <w:vertAlign w:val="superscript"/>
          <w:lang w:val="lt-LT"/>
        </w:rPr>
        <w:footnoteReference w:id="539"/>
      </w:r>
      <w:r w:rsidR="00277902" w:rsidRPr="00E5193C">
        <w:rPr>
          <w:rFonts w:ascii="Times New Roman" w:eastAsia="Calibri" w:hAnsi="Times New Roman"/>
          <w:sz w:val="26"/>
          <w:szCs w:val="26"/>
          <w:lang w:val="lt-LT"/>
        </w:rPr>
        <w:t xml:space="preserve"> 4 str., kuris numato, jog agresijos aktų sąrašas, pateiktas Rezoliucijos 3 str., nėra baigtinis ir JT Saugumo Taryba turi teisę pripažinti, jog kitokio pobūdžio veiksmai, pavyzdžiui, intervencija be humanitarinio tikslo, yra agresijos aktas. Vadinasi, pati JT Saugumo Taryba turi teisę paneigti numanomos ar </w:t>
      </w:r>
      <w:r w:rsidR="00277902" w:rsidRPr="00E5193C">
        <w:rPr>
          <w:rFonts w:ascii="Times New Roman" w:eastAsia="Calibri" w:hAnsi="Times New Roman"/>
          <w:i/>
          <w:sz w:val="26"/>
          <w:szCs w:val="26"/>
          <w:lang w:val="lt-LT"/>
        </w:rPr>
        <w:t>ex post facto</w:t>
      </w:r>
      <w:r w:rsidR="00277902" w:rsidRPr="00E5193C">
        <w:rPr>
          <w:rFonts w:ascii="Times New Roman" w:eastAsia="Calibri" w:hAnsi="Times New Roman"/>
          <w:sz w:val="26"/>
          <w:szCs w:val="26"/>
          <w:lang w:val="lt-LT"/>
        </w:rPr>
        <w:t xml:space="preserve"> sankcijos galimybę konkrečiu atveju priimdama rezoliuciją, kurioje </w:t>
      </w:r>
      <w:r w:rsidR="00172991" w:rsidRPr="00E5193C">
        <w:rPr>
          <w:rFonts w:ascii="Times New Roman" w:eastAsia="Calibri" w:hAnsi="Times New Roman"/>
          <w:sz w:val="26"/>
          <w:szCs w:val="26"/>
          <w:lang w:val="lt-LT"/>
        </w:rPr>
        <w:t xml:space="preserve">iš anksto </w:t>
      </w:r>
      <w:r w:rsidR="00277902" w:rsidRPr="00E5193C">
        <w:rPr>
          <w:rFonts w:ascii="Times New Roman" w:eastAsia="Calibri" w:hAnsi="Times New Roman"/>
          <w:sz w:val="26"/>
          <w:szCs w:val="26"/>
          <w:lang w:val="lt-LT"/>
        </w:rPr>
        <w:t>JT Saugumo Tarybos nesankcionuota intervencija būtų pripažinta agresijos aktu. Bet jei JT Saugumo Ta</w:t>
      </w:r>
      <w:r w:rsidR="00F17B36">
        <w:rPr>
          <w:rFonts w:ascii="Times New Roman" w:eastAsia="Calibri" w:hAnsi="Times New Roman"/>
          <w:sz w:val="26"/>
          <w:szCs w:val="26"/>
          <w:lang w:val="lt-LT"/>
        </w:rPr>
        <w:t xml:space="preserve">ryba priima rezoliucija, kuria </w:t>
      </w:r>
      <w:r w:rsidR="00277902" w:rsidRPr="00E5193C">
        <w:rPr>
          <w:rFonts w:ascii="Times New Roman" w:eastAsia="Calibri" w:hAnsi="Times New Roman"/>
          <w:sz w:val="26"/>
          <w:szCs w:val="26"/>
          <w:lang w:val="lt-LT"/>
        </w:rPr>
        <w:t xml:space="preserve">deleguoja atitinkamų funkcijų vykdymą intervenciją vykdžiusioms valstybėms, jų koalicijai ar tarptautinei organizacijai, remiantis JT Saugumo </w:t>
      </w:r>
      <w:r w:rsidR="0074746C" w:rsidRPr="00E5193C">
        <w:rPr>
          <w:rFonts w:ascii="Times New Roman" w:eastAsia="Calibri" w:hAnsi="Times New Roman"/>
          <w:sz w:val="26"/>
          <w:szCs w:val="26"/>
          <w:lang w:val="lt-LT"/>
        </w:rPr>
        <w:t>T</w:t>
      </w:r>
      <w:r w:rsidR="00277902" w:rsidRPr="00E5193C">
        <w:rPr>
          <w:rFonts w:ascii="Times New Roman" w:eastAsia="Calibri" w:hAnsi="Times New Roman"/>
          <w:sz w:val="26"/>
          <w:szCs w:val="26"/>
          <w:lang w:val="lt-LT"/>
        </w:rPr>
        <w:t xml:space="preserve">arybos praktika, galima teigti, jog tokia intervencija </w:t>
      </w:r>
      <w:r w:rsidR="00172991" w:rsidRPr="00E5193C">
        <w:rPr>
          <w:rFonts w:ascii="Times New Roman" w:eastAsia="Calibri" w:hAnsi="Times New Roman"/>
          <w:sz w:val="26"/>
          <w:szCs w:val="26"/>
          <w:lang w:val="lt-LT"/>
        </w:rPr>
        <w:t>galėtų būti laikoma</w:t>
      </w:r>
      <w:r w:rsidR="00277902" w:rsidRPr="00E5193C">
        <w:rPr>
          <w:rFonts w:ascii="Times New Roman" w:eastAsia="Calibri" w:hAnsi="Times New Roman"/>
          <w:sz w:val="26"/>
          <w:szCs w:val="26"/>
          <w:lang w:val="lt-LT"/>
        </w:rPr>
        <w:t xml:space="preserve"> sankcionuota </w:t>
      </w:r>
      <w:r w:rsidR="00277902" w:rsidRPr="00E5193C">
        <w:rPr>
          <w:rFonts w:ascii="Times New Roman" w:eastAsia="Calibri" w:hAnsi="Times New Roman"/>
          <w:i/>
          <w:sz w:val="26"/>
          <w:szCs w:val="26"/>
          <w:lang w:val="lt-LT"/>
        </w:rPr>
        <w:t>ex post facto</w:t>
      </w:r>
      <w:r w:rsidR="00277902" w:rsidRPr="00E5193C">
        <w:rPr>
          <w:rFonts w:ascii="Times New Roman" w:eastAsia="Calibri" w:hAnsi="Times New Roman"/>
          <w:sz w:val="26"/>
          <w:szCs w:val="26"/>
          <w:lang w:val="lt-LT"/>
        </w:rPr>
        <w:t xml:space="preserve">. </w:t>
      </w:r>
    </w:p>
    <w:p w:rsidR="00277902" w:rsidRPr="00E5193C" w:rsidRDefault="00277902" w:rsidP="0027790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Intervencijos komisija ,,Pareigos apsaugoti” ataskaitoje taip pat </w:t>
      </w:r>
      <w:r w:rsidRPr="00E5193C">
        <w:rPr>
          <w:rFonts w:ascii="Times New Roman" w:eastAsia="Calibri" w:hAnsi="Times New Roman"/>
          <w:sz w:val="26"/>
          <w:szCs w:val="26"/>
          <w:lang w:val="lt-LT"/>
        </w:rPr>
        <w:lastRenderedPageBreak/>
        <w:t xml:space="preserve">pripažino JT Saugumo Tarybos </w:t>
      </w:r>
      <w:r w:rsidRPr="00E5193C">
        <w:rPr>
          <w:rFonts w:ascii="Times New Roman" w:eastAsia="Calibri" w:hAnsi="Times New Roman"/>
          <w:i/>
          <w:sz w:val="26"/>
          <w:szCs w:val="26"/>
          <w:lang w:val="lt-LT"/>
        </w:rPr>
        <w:t>ex post facto</w:t>
      </w:r>
      <w:r w:rsidR="00F17B36">
        <w:rPr>
          <w:rFonts w:ascii="Times New Roman" w:eastAsia="Calibri" w:hAnsi="Times New Roman"/>
          <w:sz w:val="26"/>
          <w:szCs w:val="26"/>
          <w:lang w:val="lt-LT"/>
        </w:rPr>
        <w:t xml:space="preserve"> sankcijos galimybę, jei</w:t>
      </w:r>
      <w:r w:rsidRPr="00E5193C">
        <w:rPr>
          <w:rFonts w:ascii="Times New Roman" w:eastAsia="Calibri" w:hAnsi="Times New Roman"/>
          <w:sz w:val="26"/>
          <w:szCs w:val="26"/>
          <w:lang w:val="lt-LT"/>
        </w:rPr>
        <w:t xml:space="preserve"> grėsmę tarptautinei taikai ir saugumui priimtoje rezoliucijoje konstatuotų JT Generalinė Asamblėja ir remiantis šia rezoliucija būtų vykdoma humanitarinė intervencija. </w:t>
      </w:r>
    </w:p>
    <w:p w:rsidR="0074746C" w:rsidRPr="00E5193C" w:rsidRDefault="00172991" w:rsidP="007474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eastAsia="Calibri" w:hAnsi="Times New Roman"/>
          <w:sz w:val="26"/>
          <w:szCs w:val="26"/>
          <w:lang w:val="lt-LT"/>
        </w:rPr>
        <w:t xml:space="preserve">Dėl šių priežasčių </w:t>
      </w:r>
      <w:r w:rsidR="008B6673" w:rsidRPr="00E5193C">
        <w:rPr>
          <w:rFonts w:ascii="Times New Roman" w:eastAsia="Calibri" w:hAnsi="Times New Roman"/>
          <w:sz w:val="26"/>
          <w:szCs w:val="26"/>
          <w:lang w:val="lt-LT"/>
        </w:rPr>
        <w:t>JT Saugumo Tarybos</w:t>
      </w:r>
      <w:r w:rsidR="00401709" w:rsidRPr="00E5193C">
        <w:rPr>
          <w:rFonts w:ascii="Times New Roman" w:eastAsia="Calibri" w:hAnsi="Times New Roman"/>
          <w:sz w:val="26"/>
          <w:szCs w:val="26"/>
          <w:lang w:val="lt-LT"/>
        </w:rPr>
        <w:t xml:space="preserve"> </w:t>
      </w:r>
      <w:r w:rsidR="00401709" w:rsidRPr="00E5193C">
        <w:rPr>
          <w:rFonts w:ascii="Times New Roman" w:eastAsia="Calibri" w:hAnsi="Times New Roman"/>
          <w:i/>
          <w:sz w:val="26"/>
          <w:szCs w:val="26"/>
          <w:lang w:val="lt-LT"/>
        </w:rPr>
        <w:t>ex post facto</w:t>
      </w:r>
      <w:r w:rsidR="008B6673" w:rsidRPr="00E5193C">
        <w:rPr>
          <w:rFonts w:ascii="Times New Roman" w:eastAsia="Calibri" w:hAnsi="Times New Roman"/>
          <w:sz w:val="26"/>
          <w:szCs w:val="26"/>
          <w:lang w:val="lt-LT"/>
        </w:rPr>
        <w:t xml:space="preserve"> sankcija </w:t>
      </w:r>
      <w:r w:rsidR="00401709" w:rsidRPr="00E5193C">
        <w:rPr>
          <w:rFonts w:ascii="Times New Roman" w:eastAsia="Calibri" w:hAnsi="Times New Roman"/>
          <w:sz w:val="26"/>
          <w:szCs w:val="26"/>
          <w:lang w:val="lt-LT"/>
        </w:rPr>
        <w:t>galėtų</w:t>
      </w:r>
      <w:r w:rsidR="008B6673" w:rsidRPr="00E5193C">
        <w:rPr>
          <w:rFonts w:ascii="Times New Roman" w:eastAsia="Calibri" w:hAnsi="Times New Roman"/>
          <w:sz w:val="26"/>
          <w:szCs w:val="26"/>
          <w:lang w:val="lt-LT"/>
        </w:rPr>
        <w:t xml:space="preserve"> būti alternatyva prieš ginkluotos jėgos panaudojimą suteikiamai JT Saugumo Tarybos sankcijai</w:t>
      </w:r>
      <w:r w:rsidR="00401709" w:rsidRPr="00E5193C">
        <w:rPr>
          <w:rFonts w:ascii="Times New Roman" w:eastAsia="Calibri" w:hAnsi="Times New Roman"/>
          <w:sz w:val="26"/>
          <w:szCs w:val="26"/>
          <w:lang w:val="lt-LT"/>
        </w:rPr>
        <w:t xml:space="preserve"> šiuolaikinėje tarptautinėje teisėje</w:t>
      </w:r>
      <w:r w:rsidR="008B6673" w:rsidRPr="00E5193C">
        <w:rPr>
          <w:rFonts w:ascii="Times New Roman" w:eastAsia="Calibri" w:hAnsi="Times New Roman"/>
          <w:sz w:val="26"/>
          <w:szCs w:val="26"/>
          <w:lang w:val="lt-LT"/>
        </w:rPr>
        <w:t xml:space="preserve">, jei dėl JT Saugumo Tarybos nuolatinių narių vieningumo stokos, ši institucija </w:t>
      </w:r>
      <w:r w:rsidR="00401709" w:rsidRPr="00E5193C">
        <w:rPr>
          <w:rFonts w:ascii="Times New Roman" w:eastAsia="Calibri" w:hAnsi="Times New Roman"/>
          <w:sz w:val="26"/>
          <w:szCs w:val="26"/>
          <w:lang w:val="lt-LT"/>
        </w:rPr>
        <w:t>būtų</w:t>
      </w:r>
      <w:r w:rsidR="008B6673" w:rsidRPr="00E5193C">
        <w:rPr>
          <w:rFonts w:ascii="Times New Roman" w:eastAsia="Calibri" w:hAnsi="Times New Roman"/>
          <w:sz w:val="26"/>
          <w:szCs w:val="26"/>
          <w:lang w:val="lt-LT"/>
        </w:rPr>
        <w:t xml:space="preserve"> nepajėgi sankcionuoti ginkluotos jėgos panaudojimo iš anksto. </w:t>
      </w:r>
      <w:r w:rsidR="00401709" w:rsidRPr="00E5193C">
        <w:rPr>
          <w:rFonts w:ascii="Times New Roman" w:eastAsia="Calibri" w:hAnsi="Times New Roman"/>
          <w:sz w:val="26"/>
          <w:szCs w:val="26"/>
          <w:lang w:val="lt-LT"/>
        </w:rPr>
        <w:t xml:space="preserve">Tokia rezoliucija atliktų </w:t>
      </w:r>
      <w:r w:rsidR="00B852E9" w:rsidRPr="00E5193C">
        <w:rPr>
          <w:rFonts w:ascii="Times New Roman" w:hAnsi="Times New Roman"/>
          <w:sz w:val="26"/>
          <w:szCs w:val="26"/>
          <w:lang w:val="lt-LT"/>
        </w:rPr>
        <w:t>vieną iš anksto JT Saugumo Tarybos duoto</w:t>
      </w:r>
      <w:r w:rsidR="00401709" w:rsidRPr="00E5193C">
        <w:rPr>
          <w:rFonts w:ascii="Times New Roman" w:hAnsi="Times New Roman"/>
          <w:sz w:val="26"/>
          <w:szCs w:val="26"/>
          <w:lang w:val="lt-LT"/>
        </w:rPr>
        <w:t>s sankcijos funkcijų, t. y. būtų</w:t>
      </w:r>
      <w:r w:rsidR="00B852E9" w:rsidRPr="00E5193C">
        <w:rPr>
          <w:rFonts w:ascii="Times New Roman" w:hAnsi="Times New Roman"/>
          <w:sz w:val="26"/>
          <w:szCs w:val="26"/>
          <w:lang w:val="lt-LT"/>
        </w:rPr>
        <w:t xml:space="preserve"> valstybės </w:t>
      </w:r>
      <w:r w:rsidRPr="00E5193C">
        <w:rPr>
          <w:rFonts w:ascii="Times New Roman" w:hAnsi="Times New Roman"/>
          <w:sz w:val="26"/>
          <w:szCs w:val="26"/>
          <w:lang w:val="lt-LT"/>
        </w:rPr>
        <w:t xml:space="preserve">atsakomybę šalinančia aplinkybe, todėl galėtų turėti įtakos </w:t>
      </w:r>
      <w:r w:rsidR="00F17B36">
        <w:rPr>
          <w:rFonts w:ascii="Times New Roman" w:hAnsi="Times New Roman"/>
          <w:sz w:val="26"/>
          <w:szCs w:val="26"/>
          <w:lang w:val="lt-LT"/>
        </w:rPr>
        <w:t xml:space="preserve">ir </w:t>
      </w:r>
      <w:r w:rsidRPr="00E5193C">
        <w:rPr>
          <w:rFonts w:ascii="Times New Roman" w:hAnsi="Times New Roman"/>
          <w:sz w:val="26"/>
          <w:szCs w:val="26"/>
          <w:lang w:val="lt-LT"/>
        </w:rPr>
        <w:t>nesankcionuotos humanitarinės intervencijos teisėtumo vertinimui šiuolaikinėje tarptautinėje teisėje.</w:t>
      </w:r>
      <w:r w:rsidR="00401709" w:rsidRPr="00E5193C">
        <w:rPr>
          <w:rFonts w:ascii="Times New Roman" w:hAnsi="Times New Roman"/>
          <w:sz w:val="26"/>
          <w:szCs w:val="26"/>
          <w:lang w:val="lt-LT"/>
        </w:rPr>
        <w:t xml:space="preserve"> </w:t>
      </w:r>
    </w:p>
    <w:p w:rsidR="0074746C" w:rsidRPr="00E5193C" w:rsidRDefault="00401709" w:rsidP="007474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N</w:t>
      </w:r>
      <w:r w:rsidR="00B852E9" w:rsidRPr="00E5193C">
        <w:rPr>
          <w:rFonts w:ascii="Times New Roman" w:hAnsi="Times New Roman"/>
          <w:sz w:val="26"/>
          <w:szCs w:val="26"/>
          <w:lang w:val="lt-LT"/>
        </w:rPr>
        <w:t>umanoma JT Saugumo Tarybos san</w:t>
      </w:r>
      <w:r w:rsidRPr="00E5193C">
        <w:rPr>
          <w:rFonts w:ascii="Times New Roman" w:hAnsi="Times New Roman"/>
          <w:sz w:val="26"/>
          <w:szCs w:val="26"/>
          <w:lang w:val="lt-LT"/>
        </w:rPr>
        <w:t>kcija, autorės nuomone, negali</w:t>
      </w:r>
      <w:r w:rsidR="00B852E9" w:rsidRPr="00E5193C">
        <w:rPr>
          <w:rFonts w:ascii="Times New Roman" w:hAnsi="Times New Roman"/>
          <w:sz w:val="26"/>
          <w:szCs w:val="26"/>
          <w:lang w:val="lt-LT"/>
        </w:rPr>
        <w:t xml:space="preserve"> atlikti nė vienos iš anksto JT Saugumo Ta</w:t>
      </w:r>
      <w:r w:rsidR="00172991" w:rsidRPr="00E5193C">
        <w:rPr>
          <w:rFonts w:ascii="Times New Roman" w:hAnsi="Times New Roman"/>
          <w:sz w:val="26"/>
          <w:szCs w:val="26"/>
          <w:lang w:val="lt-LT"/>
        </w:rPr>
        <w:t>r</w:t>
      </w:r>
      <w:r w:rsidR="0074746C" w:rsidRPr="00E5193C">
        <w:rPr>
          <w:rFonts w:ascii="Times New Roman" w:hAnsi="Times New Roman"/>
          <w:sz w:val="26"/>
          <w:szCs w:val="26"/>
          <w:lang w:val="lt-LT"/>
        </w:rPr>
        <w:t xml:space="preserve">ybos duotos sankcijos funkcijų. </w:t>
      </w:r>
      <w:r w:rsidR="0074746C" w:rsidRPr="00E5193C">
        <w:rPr>
          <w:rFonts w:ascii="Times New Roman" w:eastAsia="Calibri" w:hAnsi="Times New Roman"/>
          <w:sz w:val="26"/>
          <w:szCs w:val="26"/>
          <w:lang w:val="lt-LT"/>
        </w:rPr>
        <w:t xml:space="preserve">Numanomos sankcijos galimybė yra susijusi su JT Saugumo Tarybos rezoliucijos priėmimo aplinkybių vertinimu ir jos pačios teksto aiškinimu, o tai įrodo aiškaus intervencijos teisėtumo šaltinio stoką. </w:t>
      </w:r>
      <w:r w:rsidR="0074746C" w:rsidRPr="00E5193C">
        <w:rPr>
          <w:rFonts w:ascii="Times New Roman" w:hAnsi="Times New Roman"/>
          <w:sz w:val="26"/>
          <w:szCs w:val="26"/>
          <w:lang w:val="lt-LT"/>
        </w:rPr>
        <w:t>JT Saugumo Tarybos suteiktos sankcijos turi būti interpretuojamos siaurai, kad būtų įgyvendinami tik kolektyvinio saugumo ir taikos palaikymo tikslai, o ne pavienių valstybių interesai</w:t>
      </w:r>
      <w:r w:rsidR="0074746C" w:rsidRPr="00E5193C">
        <w:rPr>
          <w:rFonts w:ascii="Times New Roman" w:hAnsi="Times New Roman"/>
          <w:sz w:val="26"/>
          <w:szCs w:val="26"/>
          <w:vertAlign w:val="superscript"/>
          <w:lang w:val="lt-LT"/>
        </w:rPr>
        <w:footnoteReference w:id="540"/>
      </w:r>
      <w:r w:rsidR="0074746C" w:rsidRPr="00E5193C">
        <w:rPr>
          <w:rFonts w:ascii="Times New Roman" w:hAnsi="Times New Roman"/>
          <w:sz w:val="26"/>
          <w:szCs w:val="26"/>
          <w:lang w:val="lt-LT"/>
        </w:rPr>
        <w:t>.</w:t>
      </w:r>
    </w:p>
    <w:p w:rsidR="00E038DE" w:rsidRPr="00E5193C" w:rsidRDefault="00E038DE" w:rsidP="008B667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contextualSpacing/>
        <w:jc w:val="both"/>
        <w:rPr>
          <w:rFonts w:ascii="Times New Roman" w:eastAsia="Calibri" w:hAnsi="Times New Roman"/>
          <w:sz w:val="26"/>
          <w:szCs w:val="26"/>
          <w:lang w:val="lt-LT"/>
        </w:rPr>
      </w:pPr>
    </w:p>
    <w:p w:rsidR="00E038DE" w:rsidRPr="00E5193C" w:rsidRDefault="00215C15" w:rsidP="005C78C7">
      <w:pPr>
        <w:pStyle w:val="Antrat4"/>
        <w:numPr>
          <w:ilvl w:val="2"/>
          <w:numId w:val="21"/>
        </w:numPr>
        <w:jc w:val="center"/>
        <w:rPr>
          <w:sz w:val="26"/>
          <w:szCs w:val="26"/>
          <w:lang w:val="lt-LT"/>
        </w:rPr>
      </w:pPr>
      <w:bookmarkStart w:id="49" w:name="_Toc331936253"/>
      <w:r w:rsidRPr="00E5193C">
        <w:rPr>
          <w:sz w:val="26"/>
          <w:szCs w:val="26"/>
          <w:lang w:val="lt-LT"/>
        </w:rPr>
        <w:t>JT Saugumo Taryba</w:t>
      </w:r>
      <w:r w:rsidR="00357565" w:rsidRPr="00E5193C">
        <w:rPr>
          <w:sz w:val="26"/>
          <w:szCs w:val="26"/>
          <w:lang w:val="lt-LT"/>
        </w:rPr>
        <w:t xml:space="preserve"> </w:t>
      </w:r>
      <w:r w:rsidRPr="00E5193C">
        <w:rPr>
          <w:sz w:val="26"/>
          <w:szCs w:val="26"/>
          <w:lang w:val="lt-LT"/>
        </w:rPr>
        <w:t>ir teisingo karo teorija</w:t>
      </w:r>
      <w:bookmarkEnd w:id="49"/>
    </w:p>
    <w:p w:rsidR="008B6673" w:rsidRPr="00E5193C" w:rsidRDefault="008B6673" w:rsidP="008B6673">
      <w:pPr>
        <w:rPr>
          <w:rFonts w:ascii="Times New Roman" w:hAnsi="Times New Roman"/>
          <w:sz w:val="26"/>
          <w:szCs w:val="26"/>
          <w:lang w:val="lt-LT"/>
        </w:rPr>
      </w:pPr>
    </w:p>
    <w:p w:rsidR="000A3361" w:rsidRPr="00E5193C" w:rsidRDefault="000A3361" w:rsidP="003A0BD2">
      <w:pPr>
        <w:widowControl w:val="0"/>
        <w:tabs>
          <w:tab w:val="left" w:pos="851"/>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Nors </w:t>
      </w:r>
      <w:r w:rsidR="003A0BD2" w:rsidRPr="00E5193C">
        <w:rPr>
          <w:rFonts w:ascii="Times New Roman" w:eastAsia="Calibri" w:hAnsi="Times New Roman"/>
          <w:sz w:val="26"/>
          <w:szCs w:val="26"/>
          <w:lang w:val="lt-LT"/>
        </w:rPr>
        <w:t>humanitarinės krizės yra viena iš dažniausių tarptautinei bendrijai iškylančių grėsmių tarptautinei taikai ir saugumui</w:t>
      </w:r>
      <w:r w:rsidRPr="00E5193C">
        <w:rPr>
          <w:rFonts w:ascii="Times New Roman" w:eastAsia="Calibri" w:hAnsi="Times New Roman"/>
          <w:sz w:val="26"/>
          <w:szCs w:val="26"/>
          <w:lang w:val="lt-LT"/>
        </w:rPr>
        <w:t xml:space="preserve">, </w:t>
      </w:r>
      <w:r w:rsidR="000C0656" w:rsidRPr="00E5193C">
        <w:rPr>
          <w:rFonts w:ascii="Times New Roman" w:eastAsia="Calibri" w:hAnsi="Times New Roman"/>
          <w:sz w:val="26"/>
          <w:szCs w:val="26"/>
          <w:lang w:val="lt-LT"/>
        </w:rPr>
        <w:t>JT</w:t>
      </w:r>
      <w:r w:rsidR="00357565" w:rsidRPr="00E5193C">
        <w:rPr>
          <w:rFonts w:ascii="Times New Roman" w:eastAsia="Calibri" w:hAnsi="Times New Roman"/>
          <w:sz w:val="26"/>
          <w:szCs w:val="26"/>
          <w:lang w:val="lt-LT"/>
        </w:rPr>
        <w:t xml:space="preserve"> Saugumo Taryba sankcionavo tik tris ,,grynąsi</w:t>
      </w:r>
      <w:r w:rsidRPr="00E5193C">
        <w:rPr>
          <w:rFonts w:ascii="Times New Roman" w:eastAsia="Calibri" w:hAnsi="Times New Roman"/>
          <w:sz w:val="26"/>
          <w:szCs w:val="26"/>
          <w:lang w:val="lt-LT"/>
        </w:rPr>
        <w:t xml:space="preserve">as“ humanitarines intervencijas. Dėl šios priežasties </w:t>
      </w:r>
      <w:r w:rsidR="00357565" w:rsidRPr="00E5193C">
        <w:rPr>
          <w:rFonts w:ascii="Times New Roman" w:eastAsia="Calibri" w:hAnsi="Times New Roman"/>
          <w:sz w:val="26"/>
          <w:szCs w:val="26"/>
          <w:lang w:val="lt-LT"/>
        </w:rPr>
        <w:t xml:space="preserve">tarptautinės teisės doktrinoje abejojama JT Saugumo Tarybos tinkamumu būti </w:t>
      </w:r>
      <w:r w:rsidR="00215C15" w:rsidRPr="00E5193C">
        <w:rPr>
          <w:rFonts w:ascii="Times New Roman" w:eastAsia="Calibri" w:hAnsi="Times New Roman"/>
          <w:sz w:val="26"/>
          <w:szCs w:val="26"/>
          <w:lang w:val="lt-LT"/>
        </w:rPr>
        <w:t>humanitarinės intervencijos</w:t>
      </w:r>
      <w:r w:rsidR="00357565" w:rsidRPr="00E5193C">
        <w:rPr>
          <w:rFonts w:ascii="Times New Roman" w:eastAsia="Calibri" w:hAnsi="Times New Roman"/>
          <w:sz w:val="26"/>
          <w:szCs w:val="26"/>
          <w:lang w:val="lt-LT"/>
        </w:rPr>
        <w:t xml:space="preserve"> sankcionavimo institucija ir šių </w:t>
      </w:r>
      <w:r w:rsidR="00357565" w:rsidRPr="00E5193C">
        <w:rPr>
          <w:rFonts w:ascii="Times New Roman" w:eastAsia="Calibri" w:hAnsi="Times New Roman"/>
          <w:sz w:val="26"/>
          <w:szCs w:val="26"/>
          <w:lang w:val="lt-LT"/>
        </w:rPr>
        <w:lastRenderedPageBreak/>
        <w:t xml:space="preserve">abejonių </w:t>
      </w:r>
      <w:r w:rsidR="00A94204" w:rsidRPr="00E5193C">
        <w:rPr>
          <w:rFonts w:ascii="Times New Roman" w:eastAsia="Calibri" w:hAnsi="Times New Roman"/>
          <w:sz w:val="26"/>
          <w:szCs w:val="26"/>
          <w:lang w:val="lt-LT"/>
        </w:rPr>
        <w:t xml:space="preserve">vienas iš pagrindų </w:t>
      </w:r>
      <w:r w:rsidR="00215C15" w:rsidRPr="00E5193C">
        <w:rPr>
          <w:rFonts w:ascii="Times New Roman" w:eastAsia="Calibri" w:hAnsi="Times New Roman"/>
          <w:sz w:val="26"/>
          <w:szCs w:val="26"/>
          <w:lang w:val="lt-LT"/>
        </w:rPr>
        <w:t>gali būti</w:t>
      </w:r>
      <w:r w:rsidR="00357565" w:rsidRPr="00E5193C">
        <w:rPr>
          <w:rFonts w:ascii="Times New Roman" w:eastAsia="Calibri" w:hAnsi="Times New Roman"/>
          <w:sz w:val="26"/>
          <w:szCs w:val="26"/>
          <w:lang w:val="lt-LT"/>
        </w:rPr>
        <w:t xml:space="preserve"> teisingo karo teorija.</w:t>
      </w:r>
    </w:p>
    <w:p w:rsidR="00DE72CD" w:rsidRPr="00E5193C" w:rsidRDefault="000A3361" w:rsidP="00DE72CD">
      <w:pPr>
        <w:pStyle w:val="Sraopastraipa"/>
        <w:spacing w:line="360" w:lineRule="auto"/>
        <w:ind w:left="0" w:firstLine="720"/>
        <w:jc w:val="both"/>
        <w:rPr>
          <w:rFonts w:ascii="Times New Roman" w:hAnsi="Times New Roman"/>
          <w:color w:val="000000"/>
          <w:sz w:val="26"/>
          <w:szCs w:val="26"/>
        </w:rPr>
      </w:pPr>
      <w:r w:rsidRPr="00E5193C">
        <w:rPr>
          <w:rFonts w:ascii="Times New Roman" w:hAnsi="Times New Roman"/>
          <w:sz w:val="26"/>
          <w:szCs w:val="26"/>
          <w:lang w:val="lt-LT"/>
        </w:rPr>
        <w:t xml:space="preserve">Teisingo karo teorija yra geriausi teoriniai ,,rėmai”, remiantis kuriais galima </w:t>
      </w:r>
      <w:r w:rsidR="00A51091" w:rsidRPr="00E5193C">
        <w:rPr>
          <w:rFonts w:ascii="Times New Roman" w:hAnsi="Times New Roman"/>
          <w:sz w:val="26"/>
          <w:szCs w:val="26"/>
          <w:lang w:val="lt-LT"/>
        </w:rPr>
        <w:t>spręsti apie</w:t>
      </w:r>
      <w:r w:rsidRPr="00E5193C">
        <w:rPr>
          <w:rFonts w:ascii="Times New Roman" w:hAnsi="Times New Roman"/>
          <w:sz w:val="26"/>
          <w:szCs w:val="26"/>
          <w:lang w:val="lt-LT"/>
        </w:rPr>
        <w:t xml:space="preserve"> konkrečių </w:t>
      </w:r>
      <w:r w:rsidR="00A51091" w:rsidRPr="00E5193C">
        <w:rPr>
          <w:rFonts w:ascii="Times New Roman" w:hAnsi="Times New Roman"/>
          <w:sz w:val="26"/>
          <w:szCs w:val="26"/>
          <w:lang w:val="lt-LT"/>
        </w:rPr>
        <w:t>intervencijų</w:t>
      </w:r>
      <w:r w:rsidRPr="00E5193C">
        <w:rPr>
          <w:rFonts w:ascii="Times New Roman" w:hAnsi="Times New Roman"/>
          <w:sz w:val="26"/>
          <w:szCs w:val="26"/>
          <w:lang w:val="lt-LT"/>
        </w:rPr>
        <w:t xml:space="preserve"> teisingum</w:t>
      </w:r>
      <w:r w:rsidR="00A51091" w:rsidRPr="00E5193C">
        <w:rPr>
          <w:rFonts w:ascii="Times New Roman" w:hAnsi="Times New Roman"/>
          <w:sz w:val="26"/>
          <w:szCs w:val="26"/>
          <w:lang w:val="lt-LT"/>
        </w:rPr>
        <w:t>ą</w:t>
      </w:r>
      <w:r w:rsidRPr="00E5193C">
        <w:rPr>
          <w:rStyle w:val="Puslapioinaosnuoroda"/>
          <w:rFonts w:ascii="Times New Roman" w:hAnsi="Times New Roman"/>
          <w:sz w:val="26"/>
          <w:szCs w:val="26"/>
        </w:rPr>
        <w:footnoteReference w:id="541"/>
      </w:r>
      <w:r w:rsidRPr="00E5193C">
        <w:rPr>
          <w:rFonts w:ascii="Times New Roman" w:hAnsi="Times New Roman"/>
          <w:sz w:val="26"/>
          <w:szCs w:val="26"/>
        </w:rPr>
        <w:t xml:space="preserve">. </w:t>
      </w:r>
      <w:r w:rsidR="00DE72CD" w:rsidRPr="00E5193C">
        <w:rPr>
          <w:rFonts w:ascii="Times New Roman" w:hAnsi="Times New Roman"/>
          <w:sz w:val="26"/>
          <w:szCs w:val="26"/>
          <w:lang w:val="lt-LT"/>
        </w:rPr>
        <w:t>Istorijos tėkmėje teisingo karo koncepcija kito: visų pirma, teisingo karo ištakos buvo siejamos su dangiškąja teise (Šv. Augustinas (</w:t>
      </w:r>
      <w:r w:rsidR="00DE72CD" w:rsidRPr="00E5193C">
        <w:rPr>
          <w:rFonts w:ascii="Times New Roman" w:hAnsi="Times New Roman"/>
          <w:sz w:val="26"/>
          <w:szCs w:val="26"/>
        </w:rPr>
        <w:t>354 – 430 m.</w:t>
      </w:r>
      <w:r w:rsidR="00DE72CD" w:rsidRPr="00E5193C">
        <w:rPr>
          <w:rFonts w:ascii="Times New Roman" w:hAnsi="Times New Roman"/>
          <w:sz w:val="26"/>
          <w:szCs w:val="26"/>
          <w:lang w:val="lt-LT"/>
        </w:rPr>
        <w:t>)), po to su prigimtine teise (T. Akvinietis (1225 – 1274 m.)), dar vėliau – su tautų teisės fundamentaliais principais (H. Grocijus (1583 – 1645 m.)), o vėliausiai ir su šiuolaikine tarptautine teise</w:t>
      </w:r>
      <w:r w:rsidR="00DE72CD" w:rsidRPr="00E5193C">
        <w:rPr>
          <w:rFonts w:ascii="Times New Roman" w:hAnsi="Times New Roman"/>
          <w:sz w:val="26"/>
          <w:szCs w:val="26"/>
        </w:rPr>
        <w:t xml:space="preserve">. </w:t>
      </w:r>
      <w:r w:rsidRPr="00E5193C">
        <w:rPr>
          <w:rFonts w:ascii="Times New Roman" w:hAnsi="Times New Roman"/>
          <w:sz w:val="26"/>
          <w:szCs w:val="26"/>
          <w:lang w:val="lt-LT"/>
        </w:rPr>
        <w:t xml:space="preserve">Dėl teisingo karo teorijos aktualumo </w:t>
      </w:r>
      <w:r w:rsidRPr="00E5193C">
        <w:rPr>
          <w:rFonts w:ascii="Times New Roman" w:hAnsi="Times New Roman"/>
          <w:sz w:val="26"/>
          <w:szCs w:val="26"/>
        </w:rPr>
        <w:t>20 a. pr</w:t>
      </w:r>
      <w:r w:rsidR="0090424B">
        <w:rPr>
          <w:rFonts w:ascii="Times New Roman" w:hAnsi="Times New Roman"/>
          <w:sz w:val="26"/>
          <w:szCs w:val="26"/>
        </w:rPr>
        <w:t>adžioje</w:t>
      </w:r>
      <w:r w:rsidRPr="00E5193C">
        <w:rPr>
          <w:rFonts w:ascii="Times New Roman" w:hAnsi="Times New Roman"/>
          <w:sz w:val="26"/>
          <w:szCs w:val="26"/>
          <w:lang w:val="lt-LT"/>
        </w:rPr>
        <w:t>, laikoma, jog JT Chartijos VII skyrius yra teisingo karo teorijos atspindys</w:t>
      </w:r>
      <w:r w:rsidRPr="00E5193C">
        <w:rPr>
          <w:rStyle w:val="Puslapioinaosnuoroda"/>
          <w:rFonts w:ascii="Times New Roman" w:hAnsi="Times New Roman"/>
          <w:color w:val="000000"/>
          <w:sz w:val="26"/>
          <w:szCs w:val="26"/>
        </w:rPr>
        <w:footnoteReference w:id="542"/>
      </w:r>
      <w:r w:rsidRPr="00E5193C">
        <w:rPr>
          <w:rFonts w:ascii="Times New Roman" w:hAnsi="Times New Roman"/>
          <w:color w:val="000000"/>
          <w:sz w:val="26"/>
          <w:szCs w:val="26"/>
        </w:rPr>
        <w:t xml:space="preserve">. Turint omenyje, jog JT Chartijos VII skyrius yra susijęs su JT Saugumo Tarybos įgaliojimais sankcionuoti ginkluotos jėgos panaudojimą, </w:t>
      </w:r>
      <w:r w:rsidR="00A51091" w:rsidRPr="00E5193C">
        <w:rPr>
          <w:rFonts w:ascii="Times New Roman" w:hAnsi="Times New Roman"/>
          <w:color w:val="000000"/>
          <w:sz w:val="26"/>
          <w:szCs w:val="26"/>
        </w:rPr>
        <w:t xml:space="preserve">šios institucijos tinkamumas spręsti humanitarines krizes gali būti analizuojamas pagal </w:t>
      </w:r>
      <w:r w:rsidR="007872D1" w:rsidRPr="00E5193C">
        <w:rPr>
          <w:rFonts w:ascii="Times New Roman" w:hAnsi="Times New Roman"/>
          <w:color w:val="000000"/>
          <w:sz w:val="26"/>
          <w:szCs w:val="26"/>
        </w:rPr>
        <w:t>teisingo karo teoriją</w:t>
      </w:r>
      <w:r w:rsidRPr="00E5193C">
        <w:rPr>
          <w:rFonts w:ascii="Times New Roman" w:hAnsi="Times New Roman"/>
          <w:color w:val="000000"/>
          <w:sz w:val="26"/>
          <w:szCs w:val="26"/>
        </w:rPr>
        <w:t xml:space="preserve">. </w:t>
      </w:r>
    </w:p>
    <w:p w:rsidR="00A94204" w:rsidRPr="00E5193C" w:rsidRDefault="000A3361" w:rsidP="00DE72CD">
      <w:pPr>
        <w:pStyle w:val="Sraopastraipa"/>
        <w:spacing w:line="360" w:lineRule="auto"/>
        <w:ind w:left="0" w:firstLine="720"/>
        <w:jc w:val="both"/>
        <w:rPr>
          <w:rFonts w:ascii="Times New Roman" w:hAnsi="Times New Roman"/>
          <w:sz w:val="26"/>
          <w:szCs w:val="26"/>
          <w:lang w:val="lt-LT"/>
        </w:rPr>
      </w:pPr>
      <w:r w:rsidRPr="00E5193C">
        <w:rPr>
          <w:rFonts w:ascii="Times New Roman" w:hAnsi="Times New Roman"/>
          <w:sz w:val="26"/>
          <w:szCs w:val="26"/>
        </w:rPr>
        <w:t>Siekiant tam tikr</w:t>
      </w:r>
      <w:r w:rsidRPr="00E5193C">
        <w:rPr>
          <w:rFonts w:ascii="Times New Roman" w:hAnsi="Times New Roman"/>
          <w:sz w:val="26"/>
          <w:szCs w:val="26"/>
          <w:lang w:val="lt-LT"/>
        </w:rPr>
        <w:t>ą ginkluotos jėgos panaudojimą</w:t>
      </w:r>
      <w:r w:rsidR="008D4B70" w:rsidRPr="00E5193C">
        <w:rPr>
          <w:rFonts w:ascii="Times New Roman" w:hAnsi="Times New Roman"/>
          <w:sz w:val="26"/>
          <w:szCs w:val="26"/>
          <w:lang w:val="lt-LT"/>
        </w:rPr>
        <w:t xml:space="preserve"> laikyti teisingu pagal teisingo karo</w:t>
      </w:r>
      <w:r w:rsidRPr="00E5193C">
        <w:rPr>
          <w:rFonts w:ascii="Times New Roman" w:hAnsi="Times New Roman"/>
          <w:sz w:val="26"/>
          <w:szCs w:val="26"/>
          <w:lang w:val="lt-LT"/>
        </w:rPr>
        <w:t xml:space="preserve"> </w:t>
      </w:r>
      <w:r w:rsidR="008D4B70" w:rsidRPr="00E5193C">
        <w:rPr>
          <w:rFonts w:ascii="Times New Roman" w:hAnsi="Times New Roman"/>
          <w:sz w:val="26"/>
          <w:szCs w:val="26"/>
          <w:lang w:val="lt-LT"/>
        </w:rPr>
        <w:t>teoriją</w:t>
      </w:r>
      <w:r w:rsidRPr="00E5193C">
        <w:rPr>
          <w:rFonts w:ascii="Times New Roman" w:hAnsi="Times New Roman"/>
          <w:sz w:val="26"/>
          <w:szCs w:val="26"/>
          <w:lang w:val="lt-LT"/>
        </w:rPr>
        <w:t xml:space="preserve">, </w:t>
      </w:r>
      <w:r w:rsidR="008D4B70" w:rsidRPr="00E5193C">
        <w:rPr>
          <w:rFonts w:ascii="Times New Roman" w:hAnsi="Times New Roman"/>
          <w:sz w:val="26"/>
          <w:szCs w:val="26"/>
          <w:lang w:val="lt-LT"/>
        </w:rPr>
        <w:t>be kitų teisingo karo kriterijų</w:t>
      </w:r>
      <w:r w:rsidR="007872D1" w:rsidRPr="00E5193C">
        <w:rPr>
          <w:rStyle w:val="Puslapioinaosnuoroda"/>
          <w:rFonts w:ascii="Times New Roman" w:hAnsi="Times New Roman"/>
          <w:sz w:val="26"/>
          <w:szCs w:val="26"/>
          <w:lang w:val="lt-LT"/>
        </w:rPr>
        <w:footnoteReference w:id="543"/>
      </w:r>
      <w:r w:rsidR="008D4B70"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jis turi būti sankcionuotas </w:t>
      </w:r>
      <w:r w:rsidR="008D4B70" w:rsidRPr="00E5193C">
        <w:rPr>
          <w:rFonts w:ascii="Times New Roman" w:hAnsi="Times New Roman"/>
          <w:sz w:val="26"/>
          <w:szCs w:val="26"/>
          <w:lang w:val="lt-LT"/>
        </w:rPr>
        <w:t xml:space="preserve">įgaliotos institucijos. </w:t>
      </w:r>
      <w:r w:rsidR="00215C15" w:rsidRPr="00E5193C">
        <w:rPr>
          <w:rFonts w:ascii="Times New Roman" w:hAnsi="Times New Roman"/>
          <w:sz w:val="26"/>
          <w:szCs w:val="26"/>
          <w:lang w:val="lt-LT"/>
        </w:rPr>
        <w:t>Remiantis teisingo karo teorija</w:t>
      </w:r>
      <w:r w:rsidR="00DE72CD" w:rsidRPr="00E5193C">
        <w:rPr>
          <w:rFonts w:ascii="Times New Roman" w:hAnsi="Times New Roman"/>
          <w:sz w:val="26"/>
          <w:szCs w:val="26"/>
          <w:lang w:val="lt-LT"/>
        </w:rPr>
        <w:t xml:space="preserve"> iki JT Chartijos priėmimo</w:t>
      </w:r>
      <w:r w:rsidR="008D4B70" w:rsidRPr="00E5193C">
        <w:rPr>
          <w:rFonts w:ascii="Times New Roman" w:hAnsi="Times New Roman"/>
          <w:sz w:val="26"/>
          <w:szCs w:val="26"/>
          <w:lang w:val="lt-LT"/>
        </w:rPr>
        <w:t>,</w:t>
      </w:r>
      <w:r w:rsidRPr="00E5193C">
        <w:rPr>
          <w:rFonts w:ascii="Times New Roman" w:hAnsi="Times New Roman"/>
          <w:sz w:val="26"/>
          <w:szCs w:val="26"/>
          <w:lang w:val="lt-LT"/>
        </w:rPr>
        <w:t xml:space="preserve"> įgaliota institucija visada buvo susijusi su valstybės institucijomis</w:t>
      </w:r>
      <w:r w:rsidR="008D4B70" w:rsidRPr="00E5193C">
        <w:rPr>
          <w:rStyle w:val="Puslapioinaosnuoroda"/>
          <w:rFonts w:ascii="Times New Roman" w:hAnsi="Times New Roman"/>
          <w:sz w:val="26"/>
          <w:szCs w:val="26"/>
          <w:lang w:val="lt-LT"/>
        </w:rPr>
        <w:footnoteReference w:id="544"/>
      </w:r>
      <w:r w:rsidR="00A94204" w:rsidRPr="00E5193C">
        <w:rPr>
          <w:rFonts w:ascii="Times New Roman" w:hAnsi="Times New Roman"/>
          <w:sz w:val="26"/>
          <w:szCs w:val="26"/>
          <w:lang w:val="lt-LT"/>
        </w:rPr>
        <w:t>.</w:t>
      </w:r>
      <w:r w:rsidR="00A94204" w:rsidRPr="00E5193C">
        <w:rPr>
          <w:rFonts w:ascii="Times New Roman" w:eastAsia="Calibri" w:hAnsi="Times New Roman"/>
          <w:sz w:val="26"/>
          <w:szCs w:val="26"/>
          <w:lang w:val="lt-LT"/>
        </w:rPr>
        <w:t xml:space="preserve"> </w:t>
      </w:r>
      <w:r w:rsidR="00DE72CD" w:rsidRPr="00E5193C">
        <w:rPr>
          <w:rFonts w:ascii="Times New Roman" w:eastAsiaTheme="minorHAnsi" w:hAnsi="Times New Roman"/>
          <w:sz w:val="26"/>
          <w:szCs w:val="26"/>
          <w:lang w:val="lt-LT"/>
        </w:rPr>
        <w:t>V</w:t>
      </w:r>
      <w:r w:rsidRPr="00E5193C">
        <w:rPr>
          <w:rFonts w:ascii="Times New Roman" w:eastAsiaTheme="minorHAnsi" w:hAnsi="Times New Roman"/>
          <w:sz w:val="26"/>
          <w:szCs w:val="26"/>
          <w:lang w:val="lt-LT"/>
        </w:rPr>
        <w:t>alstybė, t.</w:t>
      </w:r>
      <w:r w:rsidR="008D4B70" w:rsidRPr="00E5193C">
        <w:rPr>
          <w:rFonts w:ascii="Times New Roman" w:eastAsiaTheme="minorHAnsi" w:hAnsi="Times New Roman"/>
          <w:sz w:val="26"/>
          <w:szCs w:val="26"/>
          <w:lang w:val="lt-LT"/>
        </w:rPr>
        <w:t xml:space="preserve"> </w:t>
      </w:r>
      <w:r w:rsidRPr="00E5193C">
        <w:rPr>
          <w:rFonts w:ascii="Times New Roman" w:eastAsiaTheme="minorHAnsi" w:hAnsi="Times New Roman"/>
          <w:sz w:val="26"/>
          <w:szCs w:val="26"/>
          <w:lang w:val="lt-LT"/>
        </w:rPr>
        <w:t>y. suverenas, ilgą laiką buvo tinkamiausias subjektas sankcionuoti ginkluotos jėgos panaudojimą ir tai buvo aiškinama tuo, jog būtent suverenas yra atsakingas už savo valstybės ir tautos gerovę</w:t>
      </w:r>
      <w:r w:rsidR="007872D1" w:rsidRPr="00E5193C">
        <w:rPr>
          <w:rFonts w:ascii="Times New Roman" w:eastAsiaTheme="minorHAnsi" w:hAnsi="Times New Roman"/>
          <w:sz w:val="26"/>
          <w:szCs w:val="26"/>
          <w:lang w:val="lt-LT"/>
        </w:rPr>
        <w:t>, todėl jis privalo kontroliuoti karo pradėjimą, jo eigą bei nutraukimą</w:t>
      </w:r>
      <w:r w:rsidRPr="00E5193C">
        <w:rPr>
          <w:rFonts w:ascii="Times New Roman" w:eastAsiaTheme="minorHAnsi" w:hAnsi="Times New Roman"/>
          <w:sz w:val="26"/>
          <w:szCs w:val="26"/>
          <w:lang w:val="lt-LT"/>
        </w:rPr>
        <w:t xml:space="preserve">. </w:t>
      </w:r>
    </w:p>
    <w:p w:rsidR="000A3361" w:rsidRPr="00E5193C" w:rsidRDefault="00A94204" w:rsidP="00DE72CD">
      <w:pPr>
        <w:pStyle w:val="Sraopastraipa"/>
        <w:spacing w:line="360" w:lineRule="auto"/>
        <w:ind w:left="0" w:firstLine="720"/>
        <w:jc w:val="both"/>
        <w:rPr>
          <w:rFonts w:ascii="Times New Roman" w:eastAsia="Calibri" w:hAnsi="Times New Roman"/>
          <w:sz w:val="26"/>
          <w:szCs w:val="26"/>
          <w:lang w:val="lt-LT"/>
        </w:rPr>
      </w:pPr>
      <w:r w:rsidRPr="00E5193C">
        <w:rPr>
          <w:rFonts w:ascii="Times New Roman" w:hAnsi="Times New Roman"/>
          <w:sz w:val="26"/>
          <w:szCs w:val="26"/>
          <w:lang w:val="lt-LT"/>
        </w:rPr>
        <w:t>Po JT Chartijos priėmimo įgaliotos institucijos sankcija reiškia JT Saugumo Tarybos sankciją dėl visų ginkluotos jėgos panaudojimo veiksmų, išskyrus savigyną</w:t>
      </w:r>
      <w:r w:rsidRPr="00E5193C">
        <w:rPr>
          <w:rStyle w:val="Puslapioinaosnuoroda"/>
          <w:rFonts w:ascii="Times New Roman" w:eastAsiaTheme="minorHAnsi" w:hAnsi="Times New Roman"/>
          <w:sz w:val="26"/>
          <w:szCs w:val="26"/>
          <w:lang w:val="lt-LT"/>
        </w:rPr>
        <w:footnoteReference w:id="545"/>
      </w:r>
      <w:r w:rsidRPr="00E5193C">
        <w:rPr>
          <w:rFonts w:ascii="Times New Roman" w:eastAsiaTheme="minorHAnsi" w:hAnsi="Times New Roman"/>
          <w:sz w:val="26"/>
          <w:szCs w:val="26"/>
          <w:lang w:val="lt-LT"/>
        </w:rPr>
        <w:t>.</w:t>
      </w:r>
      <w:r w:rsidRPr="00E5193C">
        <w:rPr>
          <w:rFonts w:ascii="Times New Roman" w:eastAsia="Calibri" w:hAnsi="Times New Roman"/>
          <w:sz w:val="26"/>
          <w:szCs w:val="26"/>
          <w:lang w:val="lt-LT"/>
        </w:rPr>
        <w:t xml:space="preserve"> </w:t>
      </w:r>
      <w:r w:rsidR="000A3361" w:rsidRPr="00E5193C">
        <w:rPr>
          <w:rFonts w:ascii="Times New Roman" w:eastAsiaTheme="minorHAnsi" w:hAnsi="Times New Roman"/>
          <w:sz w:val="26"/>
          <w:szCs w:val="26"/>
          <w:lang w:val="lt-LT"/>
        </w:rPr>
        <w:t xml:space="preserve">Jei </w:t>
      </w:r>
      <w:r w:rsidR="007872D1" w:rsidRPr="00E5193C">
        <w:rPr>
          <w:rFonts w:ascii="Times New Roman" w:eastAsiaTheme="minorHAnsi" w:hAnsi="Times New Roman"/>
          <w:sz w:val="26"/>
          <w:szCs w:val="26"/>
          <w:lang w:val="lt-LT"/>
        </w:rPr>
        <w:t>pri</w:t>
      </w:r>
      <w:r w:rsidR="000A3361" w:rsidRPr="00E5193C">
        <w:rPr>
          <w:rFonts w:ascii="Times New Roman" w:eastAsiaTheme="minorHAnsi" w:hAnsi="Times New Roman"/>
          <w:sz w:val="26"/>
          <w:szCs w:val="26"/>
          <w:lang w:val="lt-LT"/>
        </w:rPr>
        <w:t>t</w:t>
      </w:r>
      <w:r w:rsidR="008D4B70" w:rsidRPr="00E5193C">
        <w:rPr>
          <w:rFonts w:ascii="Times New Roman" w:eastAsiaTheme="minorHAnsi" w:hAnsi="Times New Roman"/>
          <w:sz w:val="26"/>
          <w:szCs w:val="26"/>
          <w:lang w:val="lt-LT"/>
        </w:rPr>
        <w:t xml:space="preserve">aikytume </w:t>
      </w:r>
      <w:r w:rsidRPr="00E5193C">
        <w:rPr>
          <w:rFonts w:ascii="Times New Roman" w:eastAsiaTheme="minorHAnsi" w:hAnsi="Times New Roman"/>
          <w:sz w:val="26"/>
          <w:szCs w:val="26"/>
          <w:lang w:val="lt-LT"/>
        </w:rPr>
        <w:t xml:space="preserve">valstybės kaip suvereno </w:t>
      </w:r>
      <w:r w:rsidR="007872D1" w:rsidRPr="00E5193C">
        <w:rPr>
          <w:rFonts w:ascii="Times New Roman" w:eastAsiaTheme="minorHAnsi" w:hAnsi="Times New Roman"/>
          <w:sz w:val="26"/>
          <w:szCs w:val="26"/>
          <w:lang w:val="lt-LT"/>
        </w:rPr>
        <w:t xml:space="preserve">vertinimą JT </w:t>
      </w:r>
      <w:r w:rsidR="007872D1" w:rsidRPr="00E5193C">
        <w:rPr>
          <w:rFonts w:ascii="Times New Roman" w:eastAsiaTheme="minorHAnsi" w:hAnsi="Times New Roman"/>
          <w:sz w:val="26"/>
          <w:szCs w:val="26"/>
          <w:lang w:val="lt-LT"/>
        </w:rPr>
        <w:lastRenderedPageBreak/>
        <w:t>Saugumo Tarybai</w:t>
      </w:r>
      <w:r w:rsidR="008D4B70" w:rsidRPr="00E5193C">
        <w:rPr>
          <w:rFonts w:ascii="Times New Roman" w:eastAsiaTheme="minorHAnsi" w:hAnsi="Times New Roman"/>
          <w:sz w:val="26"/>
          <w:szCs w:val="26"/>
          <w:lang w:val="lt-LT"/>
        </w:rPr>
        <w:t>,</w:t>
      </w:r>
      <w:r w:rsidR="007872D1" w:rsidRPr="00E5193C">
        <w:rPr>
          <w:rFonts w:ascii="Times New Roman" w:eastAsiaTheme="minorHAnsi" w:hAnsi="Times New Roman"/>
          <w:sz w:val="26"/>
          <w:szCs w:val="26"/>
          <w:lang w:val="lt-LT"/>
        </w:rPr>
        <w:t xml:space="preserve"> </w:t>
      </w:r>
      <w:r w:rsidR="003C02F9">
        <w:rPr>
          <w:rFonts w:ascii="Times New Roman" w:eastAsiaTheme="minorHAnsi" w:hAnsi="Times New Roman"/>
          <w:sz w:val="26"/>
          <w:szCs w:val="26"/>
          <w:lang w:val="lt-LT"/>
        </w:rPr>
        <w:t>galima būtų teigti, jog ši insti</w:t>
      </w:r>
      <w:r w:rsidR="007872D1" w:rsidRPr="00E5193C">
        <w:rPr>
          <w:rFonts w:ascii="Times New Roman" w:eastAsiaTheme="minorHAnsi" w:hAnsi="Times New Roman"/>
          <w:sz w:val="26"/>
          <w:szCs w:val="26"/>
          <w:lang w:val="lt-LT"/>
        </w:rPr>
        <w:t>tucija</w:t>
      </w:r>
      <w:r w:rsidR="008D4B70" w:rsidRPr="00E5193C">
        <w:rPr>
          <w:rFonts w:ascii="Times New Roman" w:eastAsiaTheme="minorHAnsi" w:hAnsi="Times New Roman"/>
          <w:sz w:val="26"/>
          <w:szCs w:val="26"/>
          <w:lang w:val="lt-LT"/>
        </w:rPr>
        <w:t xml:space="preserve"> </w:t>
      </w:r>
      <w:r w:rsidR="000A3361" w:rsidRPr="00E5193C">
        <w:rPr>
          <w:rFonts w:ascii="Times New Roman" w:eastAsiaTheme="minorHAnsi" w:hAnsi="Times New Roman"/>
          <w:sz w:val="26"/>
          <w:szCs w:val="26"/>
          <w:lang w:val="lt-LT"/>
        </w:rPr>
        <w:t>negalėtų būti laikoma tinkamu ginkluotos jėgos sankcionavimo subjektu dėl šių priežasčių</w:t>
      </w:r>
      <w:r w:rsidR="00215C15" w:rsidRPr="00E5193C">
        <w:rPr>
          <w:rStyle w:val="Puslapioinaosnuoroda"/>
          <w:rFonts w:ascii="Times New Roman" w:eastAsiaTheme="minorHAnsi" w:hAnsi="Times New Roman"/>
          <w:sz w:val="26"/>
          <w:szCs w:val="26"/>
          <w:lang w:val="lt-LT"/>
        </w:rPr>
        <w:footnoteReference w:id="546"/>
      </w:r>
      <w:r w:rsidR="000A3361" w:rsidRPr="00E5193C">
        <w:rPr>
          <w:rFonts w:ascii="Times New Roman" w:eastAsiaTheme="minorHAnsi" w:hAnsi="Times New Roman"/>
          <w:sz w:val="26"/>
          <w:szCs w:val="26"/>
          <w:lang w:val="lt-LT"/>
        </w:rPr>
        <w:t xml:space="preserve">: </w:t>
      </w:r>
    </w:p>
    <w:p w:rsidR="003C02F9" w:rsidRDefault="008D4B70" w:rsidP="003C02F9">
      <w:pPr>
        <w:pStyle w:val="Sraopastraipa"/>
        <w:numPr>
          <w:ilvl w:val="0"/>
          <w:numId w:val="93"/>
        </w:numPr>
        <w:spacing w:line="360" w:lineRule="auto"/>
        <w:ind w:left="0" w:firstLine="426"/>
        <w:jc w:val="both"/>
        <w:rPr>
          <w:rFonts w:ascii="Times New Roman" w:eastAsiaTheme="minorHAnsi" w:hAnsi="Times New Roman"/>
          <w:sz w:val="26"/>
          <w:szCs w:val="26"/>
          <w:lang w:val="lt-LT"/>
        </w:rPr>
      </w:pPr>
      <w:r w:rsidRPr="00E5193C">
        <w:rPr>
          <w:rFonts w:ascii="Times New Roman" w:eastAsiaTheme="minorHAnsi" w:hAnsi="Times New Roman"/>
          <w:sz w:val="26"/>
          <w:szCs w:val="26"/>
          <w:lang w:val="lt-LT"/>
        </w:rPr>
        <w:t>JT Saugumo T</w:t>
      </w:r>
      <w:r w:rsidR="000A3361" w:rsidRPr="00E5193C">
        <w:rPr>
          <w:rFonts w:ascii="Times New Roman" w:eastAsiaTheme="minorHAnsi" w:hAnsi="Times New Roman"/>
          <w:sz w:val="26"/>
          <w:szCs w:val="26"/>
          <w:lang w:val="lt-LT"/>
        </w:rPr>
        <w:t>aryba nėra suverenas, nes jos įgaliojimai</w:t>
      </w:r>
      <w:r w:rsidR="004576D4" w:rsidRPr="00E5193C">
        <w:rPr>
          <w:rFonts w:ascii="Times New Roman" w:eastAsiaTheme="minorHAnsi" w:hAnsi="Times New Roman"/>
          <w:sz w:val="26"/>
          <w:szCs w:val="26"/>
          <w:lang w:val="lt-LT"/>
        </w:rPr>
        <w:t xml:space="preserve"> yra</w:t>
      </w:r>
      <w:r w:rsidR="000A3361" w:rsidRPr="00E5193C">
        <w:rPr>
          <w:rFonts w:ascii="Times New Roman" w:eastAsiaTheme="minorHAnsi" w:hAnsi="Times New Roman"/>
          <w:sz w:val="26"/>
          <w:szCs w:val="26"/>
          <w:lang w:val="lt-LT"/>
        </w:rPr>
        <w:t xml:space="preserve"> nustatyti tarptautinėje sutartyj</w:t>
      </w:r>
      <w:r w:rsidR="003C02F9">
        <w:rPr>
          <w:rFonts w:ascii="Times New Roman" w:eastAsiaTheme="minorHAnsi" w:hAnsi="Times New Roman"/>
          <w:sz w:val="26"/>
          <w:szCs w:val="26"/>
          <w:lang w:val="lt-LT"/>
        </w:rPr>
        <w:t>e, kurią sudarė valstybės narės;</w:t>
      </w:r>
    </w:p>
    <w:p w:rsidR="003C02F9" w:rsidRDefault="000A3361" w:rsidP="003C02F9">
      <w:pPr>
        <w:pStyle w:val="Sraopastraipa"/>
        <w:numPr>
          <w:ilvl w:val="0"/>
          <w:numId w:val="93"/>
        </w:numPr>
        <w:spacing w:line="360" w:lineRule="auto"/>
        <w:ind w:left="0" w:firstLine="426"/>
        <w:jc w:val="both"/>
        <w:rPr>
          <w:rFonts w:ascii="Times New Roman" w:eastAsiaTheme="minorHAnsi" w:hAnsi="Times New Roman"/>
          <w:sz w:val="26"/>
          <w:szCs w:val="26"/>
          <w:lang w:val="lt-LT"/>
        </w:rPr>
      </w:pPr>
      <w:r w:rsidRPr="003C02F9">
        <w:rPr>
          <w:rFonts w:ascii="Times New Roman" w:eastAsiaTheme="minorHAnsi" w:hAnsi="Times New Roman"/>
          <w:sz w:val="26"/>
          <w:szCs w:val="26"/>
          <w:lang w:val="lt-LT"/>
        </w:rPr>
        <w:t>Teoriškai ji nėra atsakinga pasaulio žmonėms, bet tik ją įkūrusioms valstybėms;</w:t>
      </w:r>
    </w:p>
    <w:p w:rsidR="008D4B70" w:rsidRPr="003C02F9" w:rsidRDefault="007872D1" w:rsidP="003C02F9">
      <w:pPr>
        <w:pStyle w:val="Sraopastraipa"/>
        <w:numPr>
          <w:ilvl w:val="0"/>
          <w:numId w:val="93"/>
        </w:numPr>
        <w:spacing w:line="360" w:lineRule="auto"/>
        <w:ind w:left="0" w:firstLine="426"/>
        <w:jc w:val="both"/>
        <w:rPr>
          <w:rFonts w:ascii="Times New Roman" w:eastAsiaTheme="minorHAnsi" w:hAnsi="Times New Roman"/>
          <w:sz w:val="26"/>
          <w:szCs w:val="26"/>
          <w:lang w:val="lt-LT"/>
        </w:rPr>
      </w:pPr>
      <w:r w:rsidRPr="003C02F9">
        <w:rPr>
          <w:rFonts w:ascii="Times New Roman" w:eastAsiaTheme="minorHAnsi" w:hAnsi="Times New Roman"/>
          <w:sz w:val="26"/>
          <w:szCs w:val="26"/>
          <w:lang w:val="lt-LT"/>
        </w:rPr>
        <w:t>Bet s</w:t>
      </w:r>
      <w:r w:rsidR="000A3361" w:rsidRPr="003C02F9">
        <w:rPr>
          <w:rFonts w:ascii="Times New Roman" w:eastAsiaTheme="minorHAnsi" w:hAnsi="Times New Roman"/>
          <w:sz w:val="26"/>
          <w:szCs w:val="26"/>
          <w:lang w:val="lt-LT"/>
        </w:rPr>
        <w:t xml:space="preserve">varbiausia, </w:t>
      </w:r>
      <w:r w:rsidR="00A94204" w:rsidRPr="003C02F9">
        <w:rPr>
          <w:rFonts w:ascii="Times New Roman" w:eastAsiaTheme="minorHAnsi" w:hAnsi="Times New Roman"/>
          <w:sz w:val="26"/>
          <w:szCs w:val="26"/>
          <w:lang w:val="lt-LT"/>
        </w:rPr>
        <w:t xml:space="preserve">jai trūksta </w:t>
      </w:r>
      <w:r w:rsidRPr="003C02F9">
        <w:rPr>
          <w:rFonts w:ascii="Times New Roman" w:eastAsiaTheme="minorHAnsi" w:hAnsi="Times New Roman"/>
          <w:sz w:val="26"/>
          <w:szCs w:val="26"/>
          <w:lang w:val="lt-LT"/>
        </w:rPr>
        <w:t xml:space="preserve">ginkluotos jėgos panaudojimo </w:t>
      </w:r>
      <w:r w:rsidR="000A3361" w:rsidRPr="003C02F9">
        <w:rPr>
          <w:rFonts w:ascii="Times New Roman" w:eastAsiaTheme="minorHAnsi" w:hAnsi="Times New Roman"/>
          <w:sz w:val="26"/>
          <w:szCs w:val="26"/>
          <w:lang w:val="lt-LT"/>
        </w:rPr>
        <w:t xml:space="preserve">sankcijų vykdymo kontrolės bei vadovavimo </w:t>
      </w:r>
      <w:r w:rsidRPr="003C02F9">
        <w:rPr>
          <w:rFonts w:ascii="Times New Roman" w:eastAsiaTheme="minorHAnsi" w:hAnsi="Times New Roman"/>
          <w:sz w:val="26"/>
          <w:szCs w:val="26"/>
          <w:lang w:val="lt-LT"/>
        </w:rPr>
        <w:t xml:space="preserve">vykdomai operacijai </w:t>
      </w:r>
      <w:r w:rsidR="000A3361" w:rsidRPr="003C02F9">
        <w:rPr>
          <w:rFonts w:ascii="Times New Roman" w:eastAsiaTheme="minorHAnsi" w:hAnsi="Times New Roman"/>
          <w:sz w:val="26"/>
          <w:szCs w:val="26"/>
          <w:lang w:val="lt-LT"/>
        </w:rPr>
        <w:t>mechanizmų</w:t>
      </w:r>
      <w:r w:rsidR="008D4B70" w:rsidRPr="003C02F9">
        <w:rPr>
          <w:rFonts w:ascii="Times New Roman" w:eastAsiaTheme="minorHAnsi" w:hAnsi="Times New Roman"/>
          <w:sz w:val="26"/>
          <w:szCs w:val="26"/>
          <w:lang w:val="lt-LT"/>
        </w:rPr>
        <w:t>.</w:t>
      </w:r>
    </w:p>
    <w:p w:rsidR="00BD7839" w:rsidRPr="00E5193C" w:rsidRDefault="004576D4" w:rsidP="00554F3C">
      <w:pPr>
        <w:pStyle w:val="Sraopastraipa"/>
        <w:spacing w:line="360" w:lineRule="auto"/>
        <w:ind w:left="0" w:firstLine="709"/>
        <w:jc w:val="both"/>
        <w:rPr>
          <w:rFonts w:ascii="Times New Roman" w:hAnsi="Times New Roman"/>
          <w:sz w:val="26"/>
          <w:szCs w:val="26"/>
        </w:rPr>
      </w:pPr>
      <w:r w:rsidRPr="00E5193C">
        <w:rPr>
          <w:rFonts w:ascii="Times New Roman" w:eastAsiaTheme="minorHAnsi" w:hAnsi="Times New Roman"/>
          <w:sz w:val="26"/>
          <w:szCs w:val="26"/>
          <w:lang w:val="lt-LT"/>
        </w:rPr>
        <w:t>V. Gowlland</w:t>
      </w:r>
      <w:r w:rsidR="003C02F9">
        <w:rPr>
          <w:rFonts w:ascii="Times New Roman" w:eastAsiaTheme="minorHAnsi" w:hAnsi="Times New Roman"/>
          <w:sz w:val="26"/>
          <w:szCs w:val="26"/>
          <w:lang w:val="lt-LT"/>
        </w:rPr>
        <w:t xml:space="preserve"> </w:t>
      </w:r>
      <w:r w:rsidRPr="00E5193C">
        <w:rPr>
          <w:rFonts w:ascii="Times New Roman" w:eastAsiaTheme="minorHAnsi" w:hAnsi="Times New Roman"/>
          <w:sz w:val="26"/>
          <w:szCs w:val="26"/>
          <w:lang w:val="lt-LT"/>
        </w:rPr>
        <w:t>-</w:t>
      </w:r>
      <w:r w:rsidR="003C02F9">
        <w:rPr>
          <w:rFonts w:ascii="Times New Roman" w:eastAsiaTheme="minorHAnsi" w:hAnsi="Times New Roman"/>
          <w:sz w:val="26"/>
          <w:szCs w:val="26"/>
          <w:lang w:val="lt-LT"/>
        </w:rPr>
        <w:t xml:space="preserve"> </w:t>
      </w:r>
      <w:r w:rsidRPr="00E5193C">
        <w:rPr>
          <w:rFonts w:ascii="Times New Roman" w:eastAsiaTheme="minorHAnsi" w:hAnsi="Times New Roman"/>
          <w:sz w:val="26"/>
          <w:szCs w:val="26"/>
          <w:lang w:val="lt-LT"/>
        </w:rPr>
        <w:t xml:space="preserve">Debbas </w:t>
      </w:r>
      <w:r w:rsidR="00796E38" w:rsidRPr="00E5193C">
        <w:rPr>
          <w:rFonts w:ascii="Times New Roman" w:eastAsiaTheme="minorHAnsi" w:hAnsi="Times New Roman"/>
          <w:sz w:val="26"/>
          <w:szCs w:val="26"/>
          <w:lang w:val="lt-LT"/>
        </w:rPr>
        <w:t>nuomone</w:t>
      </w:r>
      <w:r w:rsidRPr="00E5193C">
        <w:rPr>
          <w:rFonts w:ascii="Times New Roman" w:eastAsiaTheme="minorHAnsi" w:hAnsi="Times New Roman"/>
          <w:sz w:val="26"/>
          <w:szCs w:val="26"/>
          <w:lang w:val="lt-LT"/>
        </w:rPr>
        <w:t>,</w:t>
      </w:r>
      <w:r w:rsidR="00796E38" w:rsidRPr="00E5193C">
        <w:rPr>
          <w:rFonts w:ascii="Times New Roman" w:eastAsiaTheme="minorHAnsi" w:hAnsi="Times New Roman"/>
          <w:sz w:val="26"/>
          <w:szCs w:val="26"/>
          <w:lang w:val="lt-LT"/>
        </w:rPr>
        <w:t xml:space="preserve"> kontrolės ir vadovavimo mechanizmų </w:t>
      </w:r>
      <w:r w:rsidR="007872D1" w:rsidRPr="00E5193C">
        <w:rPr>
          <w:rFonts w:ascii="Times New Roman" w:eastAsiaTheme="minorHAnsi" w:hAnsi="Times New Roman"/>
          <w:sz w:val="26"/>
          <w:szCs w:val="26"/>
          <w:lang w:val="lt-LT"/>
        </w:rPr>
        <w:t>trūkumas ypač akivaizdus</w:t>
      </w:r>
      <w:r w:rsidR="00796E38" w:rsidRPr="00E5193C">
        <w:rPr>
          <w:rFonts w:ascii="Times New Roman" w:eastAsiaTheme="minorHAnsi" w:hAnsi="Times New Roman"/>
          <w:sz w:val="26"/>
          <w:szCs w:val="26"/>
          <w:lang w:val="lt-LT"/>
        </w:rPr>
        <w:t xml:space="preserve"> tais atvejais, kai operacijai vadovauja tiek JT, tiek kita tarptautinė organizacija, pavyzdžiui, NATO</w:t>
      </w:r>
      <w:r w:rsidR="00796E38" w:rsidRPr="00E5193C">
        <w:rPr>
          <w:rStyle w:val="Puslapioinaosnuoroda"/>
          <w:rFonts w:ascii="Times New Roman" w:eastAsiaTheme="minorHAnsi" w:hAnsi="Times New Roman"/>
          <w:sz w:val="26"/>
          <w:szCs w:val="26"/>
          <w:lang w:val="lt-LT"/>
        </w:rPr>
        <w:footnoteReference w:id="547"/>
      </w:r>
      <w:r w:rsidR="00796E38" w:rsidRPr="00E5193C">
        <w:rPr>
          <w:rFonts w:ascii="Times New Roman" w:eastAsiaTheme="minorHAnsi" w:hAnsi="Times New Roman"/>
          <w:sz w:val="26"/>
          <w:szCs w:val="26"/>
          <w:lang w:val="lt-LT"/>
        </w:rPr>
        <w:t>.</w:t>
      </w:r>
      <w:r w:rsidRPr="00E5193C">
        <w:rPr>
          <w:rFonts w:ascii="Times New Roman" w:eastAsiaTheme="minorHAnsi" w:hAnsi="Times New Roman"/>
          <w:sz w:val="26"/>
          <w:szCs w:val="26"/>
          <w:lang w:val="lt-LT"/>
        </w:rPr>
        <w:t xml:space="preserve"> </w:t>
      </w:r>
      <w:r w:rsidR="007872D1" w:rsidRPr="00E5193C">
        <w:rPr>
          <w:rFonts w:ascii="Times New Roman" w:eastAsiaTheme="minorHAnsi" w:hAnsi="Times New Roman"/>
          <w:sz w:val="26"/>
          <w:szCs w:val="26"/>
          <w:lang w:val="lt-LT"/>
        </w:rPr>
        <w:t xml:space="preserve">,,Dvigubo“ vadovavimo keliamos problemos išryškėjo ir </w:t>
      </w:r>
      <w:r w:rsidR="007872D1" w:rsidRPr="00E5193C">
        <w:rPr>
          <w:rFonts w:ascii="Times New Roman" w:hAnsi="Times New Roman"/>
          <w:sz w:val="26"/>
          <w:szCs w:val="26"/>
          <w:lang w:val="lt-LT"/>
        </w:rPr>
        <w:t>jungtinės taikos palaikymo operacijos Darfūre</w:t>
      </w:r>
      <w:r w:rsidR="00BD7839" w:rsidRPr="00E5193C">
        <w:rPr>
          <w:rFonts w:ascii="Times New Roman" w:hAnsi="Times New Roman"/>
          <w:sz w:val="26"/>
          <w:szCs w:val="26"/>
          <w:lang w:val="lt-LT"/>
        </w:rPr>
        <w:t xml:space="preserve"> (UNAMID)</w:t>
      </w:r>
      <w:r w:rsidR="007872D1" w:rsidRPr="00E5193C">
        <w:rPr>
          <w:rFonts w:ascii="Times New Roman" w:hAnsi="Times New Roman"/>
          <w:sz w:val="26"/>
          <w:szCs w:val="26"/>
          <w:lang w:val="lt-LT"/>
        </w:rPr>
        <w:t xml:space="preserve"> metu: </w:t>
      </w:r>
      <w:r w:rsidR="00BD7839" w:rsidRPr="00E5193C">
        <w:rPr>
          <w:rFonts w:ascii="Times New Roman" w:hAnsi="Times New Roman"/>
          <w:sz w:val="26"/>
          <w:szCs w:val="26"/>
        </w:rPr>
        <w:t>JT Saugumo Tarybos ir AS Taikos ir Saugumo Tarybos konkrečios situacijos vert</w:t>
      </w:r>
      <w:r w:rsidR="003C02F9">
        <w:rPr>
          <w:rFonts w:ascii="Times New Roman" w:hAnsi="Times New Roman"/>
          <w:sz w:val="26"/>
          <w:szCs w:val="26"/>
        </w:rPr>
        <w:t>inimai skirdavosi ir</w:t>
      </w:r>
      <w:r w:rsidR="00BD7839" w:rsidRPr="00E5193C">
        <w:rPr>
          <w:rFonts w:ascii="Times New Roman" w:hAnsi="Times New Roman"/>
          <w:sz w:val="26"/>
          <w:szCs w:val="26"/>
        </w:rPr>
        <w:t xml:space="preserve"> buvo pateikiami skirtingi strateginio tarptautinės taikos palaikymo operacijos valdymo planai siekiant įgyvendinti taikos palaikymo operacijai suteiktą mandatą</w:t>
      </w:r>
      <w:r w:rsidR="00BD7839" w:rsidRPr="00E5193C">
        <w:rPr>
          <w:rStyle w:val="Puslapioinaosnuoroda"/>
          <w:rFonts w:ascii="Times New Roman" w:hAnsi="Times New Roman"/>
          <w:sz w:val="26"/>
          <w:szCs w:val="26"/>
        </w:rPr>
        <w:footnoteReference w:id="548"/>
      </w:r>
      <w:r w:rsidR="00BD7839" w:rsidRPr="00E5193C">
        <w:rPr>
          <w:rFonts w:ascii="Times New Roman" w:hAnsi="Times New Roman"/>
          <w:sz w:val="26"/>
          <w:szCs w:val="26"/>
        </w:rPr>
        <w:t xml:space="preserve">. </w:t>
      </w:r>
    </w:p>
    <w:p w:rsidR="00554F3C" w:rsidRPr="00E5193C" w:rsidRDefault="00796E38" w:rsidP="00554F3C">
      <w:pPr>
        <w:pStyle w:val="Sraopastraipa"/>
        <w:spacing w:line="360" w:lineRule="auto"/>
        <w:ind w:left="0" w:firstLine="709"/>
        <w:jc w:val="both"/>
        <w:rPr>
          <w:rFonts w:ascii="Times New Roman" w:eastAsiaTheme="minorHAnsi" w:hAnsi="Times New Roman"/>
          <w:sz w:val="26"/>
          <w:szCs w:val="26"/>
          <w:lang w:val="lt-LT"/>
        </w:rPr>
      </w:pPr>
      <w:r w:rsidRPr="00E5193C">
        <w:rPr>
          <w:rFonts w:ascii="Times New Roman" w:eastAsiaTheme="minorHAnsi" w:hAnsi="Times New Roman"/>
          <w:sz w:val="26"/>
          <w:szCs w:val="26"/>
          <w:lang w:val="lt-LT"/>
        </w:rPr>
        <w:t xml:space="preserve">Be šių JT Saugumo Tarybos </w:t>
      </w:r>
      <w:r w:rsidR="00BD7839" w:rsidRPr="00E5193C">
        <w:rPr>
          <w:rFonts w:ascii="Times New Roman" w:eastAsiaTheme="minorHAnsi" w:hAnsi="Times New Roman"/>
          <w:sz w:val="26"/>
          <w:szCs w:val="26"/>
          <w:lang w:val="lt-LT"/>
        </w:rPr>
        <w:t>trūkumų</w:t>
      </w:r>
      <w:r w:rsidRPr="00E5193C">
        <w:rPr>
          <w:rFonts w:ascii="Times New Roman" w:eastAsiaTheme="minorHAnsi" w:hAnsi="Times New Roman"/>
          <w:sz w:val="26"/>
          <w:szCs w:val="26"/>
          <w:lang w:val="lt-LT"/>
        </w:rPr>
        <w:t xml:space="preserve">, manoma, jog JT Saugumo Taryba niekada negalėtų būti </w:t>
      </w:r>
      <w:r w:rsidR="000A3361" w:rsidRPr="00E5193C">
        <w:rPr>
          <w:rFonts w:ascii="Times New Roman" w:eastAsiaTheme="minorHAnsi" w:hAnsi="Times New Roman"/>
          <w:sz w:val="26"/>
          <w:szCs w:val="26"/>
          <w:lang w:val="lt-LT"/>
        </w:rPr>
        <w:t>,,moraliai teisinga”</w:t>
      </w:r>
      <w:r w:rsidR="000A3361" w:rsidRPr="00E5193C">
        <w:rPr>
          <w:rStyle w:val="Puslapioinaosnuoroda"/>
          <w:rFonts w:ascii="Times New Roman" w:eastAsiaTheme="minorHAnsi" w:hAnsi="Times New Roman"/>
          <w:sz w:val="26"/>
          <w:szCs w:val="26"/>
          <w:lang w:val="lt-LT"/>
        </w:rPr>
        <w:footnoteReference w:id="549"/>
      </w:r>
      <w:r w:rsidRPr="00E5193C">
        <w:rPr>
          <w:rFonts w:ascii="Times New Roman" w:eastAsiaTheme="minorHAnsi" w:hAnsi="Times New Roman"/>
          <w:sz w:val="26"/>
          <w:szCs w:val="26"/>
          <w:lang w:val="lt-LT"/>
        </w:rPr>
        <w:t xml:space="preserve"> institucija</w:t>
      </w:r>
      <w:r w:rsidR="00BD7839" w:rsidRPr="00E5193C">
        <w:rPr>
          <w:rFonts w:ascii="Times New Roman" w:eastAsiaTheme="minorHAnsi" w:hAnsi="Times New Roman"/>
          <w:sz w:val="26"/>
          <w:szCs w:val="26"/>
          <w:lang w:val="lt-LT"/>
        </w:rPr>
        <w:t xml:space="preserve"> pagal teisingo karo teoriją</w:t>
      </w:r>
      <w:r w:rsidR="000A3361" w:rsidRPr="00E5193C">
        <w:rPr>
          <w:rFonts w:ascii="Times New Roman" w:eastAsiaTheme="minorHAnsi" w:hAnsi="Times New Roman"/>
          <w:sz w:val="26"/>
          <w:szCs w:val="26"/>
          <w:lang w:val="lt-LT"/>
        </w:rPr>
        <w:t xml:space="preserve">. </w:t>
      </w:r>
      <w:r w:rsidR="008D4B70" w:rsidRPr="00E5193C">
        <w:rPr>
          <w:rFonts w:ascii="Times New Roman" w:eastAsiaTheme="minorHAnsi" w:hAnsi="Times New Roman"/>
          <w:sz w:val="26"/>
          <w:szCs w:val="26"/>
          <w:lang w:val="lt-LT"/>
        </w:rPr>
        <w:t>JT Saugumo T</w:t>
      </w:r>
      <w:r w:rsidR="000A3361" w:rsidRPr="00E5193C">
        <w:rPr>
          <w:rFonts w:ascii="Times New Roman" w:eastAsiaTheme="minorHAnsi" w:hAnsi="Times New Roman"/>
          <w:sz w:val="26"/>
          <w:szCs w:val="26"/>
          <w:lang w:val="lt-LT"/>
        </w:rPr>
        <w:t>aryboje</w:t>
      </w:r>
      <w:r w:rsidR="008D4B70" w:rsidRPr="00E5193C">
        <w:rPr>
          <w:rFonts w:ascii="Times New Roman" w:eastAsiaTheme="minorHAnsi" w:hAnsi="Times New Roman"/>
          <w:sz w:val="26"/>
          <w:szCs w:val="26"/>
          <w:lang w:val="lt-LT"/>
        </w:rPr>
        <w:t xml:space="preserve"> sprendžiami</w:t>
      </w:r>
      <w:r w:rsidR="000A3361" w:rsidRPr="00E5193C">
        <w:rPr>
          <w:rFonts w:ascii="Times New Roman" w:eastAsiaTheme="minorHAnsi" w:hAnsi="Times New Roman"/>
          <w:sz w:val="26"/>
          <w:szCs w:val="26"/>
          <w:lang w:val="lt-LT"/>
        </w:rPr>
        <w:t xml:space="preserve"> </w:t>
      </w:r>
      <w:r w:rsidR="008D4B70" w:rsidRPr="00E5193C">
        <w:rPr>
          <w:rFonts w:ascii="Times New Roman" w:eastAsiaTheme="minorHAnsi" w:hAnsi="Times New Roman"/>
          <w:sz w:val="26"/>
          <w:szCs w:val="26"/>
          <w:lang w:val="lt-LT"/>
        </w:rPr>
        <w:t xml:space="preserve">klausimai </w:t>
      </w:r>
      <w:r w:rsidR="000A3361" w:rsidRPr="00E5193C">
        <w:rPr>
          <w:rFonts w:ascii="Times New Roman" w:eastAsiaTheme="minorHAnsi" w:hAnsi="Times New Roman"/>
          <w:sz w:val="26"/>
          <w:szCs w:val="26"/>
          <w:lang w:val="lt-LT"/>
        </w:rPr>
        <w:t xml:space="preserve">dažnai persipina su </w:t>
      </w:r>
      <w:r w:rsidR="008D4B70" w:rsidRPr="00E5193C">
        <w:rPr>
          <w:rFonts w:ascii="Times New Roman" w:eastAsiaTheme="minorHAnsi" w:hAnsi="Times New Roman"/>
          <w:sz w:val="26"/>
          <w:szCs w:val="26"/>
          <w:lang w:val="lt-LT"/>
        </w:rPr>
        <w:t>JT Saugumo Tarybos</w:t>
      </w:r>
      <w:r w:rsidR="000A3361" w:rsidRPr="00E5193C">
        <w:rPr>
          <w:rFonts w:ascii="Times New Roman" w:eastAsiaTheme="minorHAnsi" w:hAnsi="Times New Roman"/>
          <w:sz w:val="26"/>
          <w:szCs w:val="26"/>
          <w:lang w:val="lt-LT"/>
        </w:rPr>
        <w:t xml:space="preserve"> nuolatinių narių interesais</w:t>
      </w:r>
      <w:r w:rsidR="00554F3C" w:rsidRPr="00E5193C">
        <w:rPr>
          <w:rFonts w:ascii="Times New Roman" w:eastAsiaTheme="minorHAnsi" w:hAnsi="Times New Roman"/>
          <w:sz w:val="26"/>
          <w:szCs w:val="26"/>
          <w:lang w:val="lt-LT"/>
        </w:rPr>
        <w:t>, jos pasinaudoja veto teise</w:t>
      </w:r>
      <w:r w:rsidR="00A94204" w:rsidRPr="00E5193C">
        <w:rPr>
          <w:rFonts w:ascii="Times New Roman" w:eastAsiaTheme="minorHAnsi" w:hAnsi="Times New Roman"/>
          <w:sz w:val="26"/>
          <w:szCs w:val="26"/>
          <w:lang w:val="lt-LT"/>
        </w:rPr>
        <w:t xml:space="preserve"> ir</w:t>
      </w:r>
      <w:r w:rsidR="008D4B70" w:rsidRPr="00E5193C">
        <w:rPr>
          <w:rFonts w:ascii="Times New Roman" w:eastAsiaTheme="minorHAnsi" w:hAnsi="Times New Roman"/>
          <w:sz w:val="26"/>
          <w:szCs w:val="26"/>
          <w:lang w:val="lt-LT"/>
        </w:rPr>
        <w:t xml:space="preserve"> </w:t>
      </w:r>
      <w:r w:rsidR="000A3361" w:rsidRPr="00E5193C">
        <w:rPr>
          <w:rFonts w:ascii="Times New Roman" w:eastAsiaTheme="minorHAnsi" w:hAnsi="Times New Roman"/>
          <w:sz w:val="26"/>
          <w:szCs w:val="26"/>
          <w:lang w:val="lt-LT"/>
        </w:rPr>
        <w:t>ginkluotos jėgos panaudojimas</w:t>
      </w:r>
      <w:r w:rsidR="008D4B70" w:rsidRPr="00E5193C">
        <w:rPr>
          <w:rFonts w:ascii="Times New Roman" w:eastAsiaTheme="minorHAnsi" w:hAnsi="Times New Roman"/>
          <w:sz w:val="26"/>
          <w:szCs w:val="26"/>
          <w:lang w:val="lt-LT"/>
        </w:rPr>
        <w:t xml:space="preserve"> </w:t>
      </w:r>
      <w:r w:rsidR="00554F3C" w:rsidRPr="00E5193C">
        <w:rPr>
          <w:rFonts w:ascii="Times New Roman" w:eastAsiaTheme="minorHAnsi" w:hAnsi="Times New Roman"/>
          <w:sz w:val="26"/>
          <w:szCs w:val="26"/>
          <w:lang w:val="lt-LT"/>
        </w:rPr>
        <w:t xml:space="preserve">nėra sankcionuojamas. </w:t>
      </w:r>
      <w:r w:rsidRPr="00E5193C">
        <w:rPr>
          <w:rFonts w:ascii="Times New Roman" w:eastAsiaTheme="minorHAnsi" w:hAnsi="Times New Roman"/>
          <w:sz w:val="26"/>
          <w:szCs w:val="26"/>
          <w:lang w:val="lt-LT"/>
        </w:rPr>
        <w:t>D</w:t>
      </w:r>
      <w:r w:rsidR="000A3361" w:rsidRPr="00E5193C">
        <w:rPr>
          <w:rFonts w:ascii="Times New Roman" w:eastAsiaTheme="minorHAnsi" w:hAnsi="Times New Roman"/>
          <w:sz w:val="26"/>
          <w:szCs w:val="26"/>
          <w:lang w:val="lt-LT"/>
        </w:rPr>
        <w:t xml:space="preserve">ėl procedūrinių </w:t>
      </w:r>
      <w:r w:rsidR="008D4B70" w:rsidRPr="00E5193C">
        <w:rPr>
          <w:rFonts w:ascii="Times New Roman" w:eastAsiaTheme="minorHAnsi" w:hAnsi="Times New Roman"/>
          <w:sz w:val="26"/>
          <w:szCs w:val="26"/>
          <w:lang w:val="lt-LT"/>
        </w:rPr>
        <w:t xml:space="preserve">JT Saugumo Tarybos </w:t>
      </w:r>
      <w:r w:rsidRPr="00E5193C">
        <w:rPr>
          <w:rFonts w:ascii="Times New Roman" w:eastAsiaTheme="minorHAnsi" w:hAnsi="Times New Roman"/>
          <w:sz w:val="26"/>
          <w:szCs w:val="26"/>
          <w:lang w:val="lt-LT"/>
        </w:rPr>
        <w:t>veiklos ypatumų</w:t>
      </w:r>
      <w:r w:rsidR="00BD7839" w:rsidRPr="00E5193C">
        <w:rPr>
          <w:rFonts w:ascii="Times New Roman" w:eastAsiaTheme="minorHAnsi" w:hAnsi="Times New Roman"/>
          <w:sz w:val="26"/>
          <w:szCs w:val="26"/>
          <w:lang w:val="lt-LT"/>
        </w:rPr>
        <w:t>,</w:t>
      </w:r>
      <w:r w:rsidR="000A3361" w:rsidRPr="00E5193C">
        <w:rPr>
          <w:rFonts w:ascii="Times New Roman" w:eastAsiaTheme="minorHAnsi" w:hAnsi="Times New Roman"/>
          <w:sz w:val="26"/>
          <w:szCs w:val="26"/>
          <w:lang w:val="lt-LT"/>
        </w:rPr>
        <w:t xml:space="preserve"> </w:t>
      </w:r>
      <w:r w:rsidRPr="00E5193C">
        <w:rPr>
          <w:rFonts w:ascii="Times New Roman" w:eastAsiaTheme="minorHAnsi" w:hAnsi="Times New Roman"/>
          <w:sz w:val="26"/>
          <w:szCs w:val="26"/>
          <w:lang w:val="lt-LT"/>
        </w:rPr>
        <w:t xml:space="preserve">nuolatinės JT Saugumo Tarybos ir jų interesai visada </w:t>
      </w:r>
      <w:r w:rsidR="00215C15" w:rsidRPr="00E5193C">
        <w:rPr>
          <w:rFonts w:ascii="Times New Roman" w:eastAsiaTheme="minorHAnsi" w:hAnsi="Times New Roman"/>
          <w:sz w:val="26"/>
          <w:szCs w:val="26"/>
          <w:lang w:val="lt-LT"/>
        </w:rPr>
        <w:t>turėjo, turi ir</w:t>
      </w:r>
      <w:r w:rsidRPr="00E5193C">
        <w:rPr>
          <w:rFonts w:ascii="Times New Roman" w:eastAsiaTheme="minorHAnsi" w:hAnsi="Times New Roman"/>
          <w:sz w:val="26"/>
          <w:szCs w:val="26"/>
          <w:lang w:val="lt-LT"/>
        </w:rPr>
        <w:t xml:space="preserve"> turės įtakos </w:t>
      </w:r>
      <w:r w:rsidR="00215C15" w:rsidRPr="00E5193C">
        <w:rPr>
          <w:rFonts w:ascii="Times New Roman" w:eastAsiaTheme="minorHAnsi" w:hAnsi="Times New Roman"/>
          <w:sz w:val="26"/>
          <w:szCs w:val="26"/>
          <w:lang w:val="lt-LT"/>
        </w:rPr>
        <w:t>šios institucijos</w:t>
      </w:r>
      <w:r w:rsidRPr="00E5193C">
        <w:rPr>
          <w:rFonts w:ascii="Times New Roman" w:eastAsiaTheme="minorHAnsi" w:hAnsi="Times New Roman"/>
          <w:sz w:val="26"/>
          <w:szCs w:val="26"/>
          <w:lang w:val="lt-LT"/>
        </w:rPr>
        <w:t xml:space="preserve"> priimamiems</w:t>
      </w:r>
      <w:r w:rsidR="000A3361" w:rsidRPr="00E5193C">
        <w:rPr>
          <w:rFonts w:ascii="Times New Roman" w:eastAsiaTheme="minorHAnsi" w:hAnsi="Times New Roman"/>
          <w:sz w:val="26"/>
          <w:szCs w:val="26"/>
          <w:lang w:val="lt-LT"/>
        </w:rPr>
        <w:t xml:space="preserve"> sprendimamas</w:t>
      </w:r>
      <w:r w:rsidRPr="00E5193C">
        <w:rPr>
          <w:rFonts w:ascii="Times New Roman" w:eastAsiaTheme="minorHAnsi" w:hAnsi="Times New Roman"/>
          <w:sz w:val="26"/>
          <w:szCs w:val="26"/>
          <w:lang w:val="lt-LT"/>
        </w:rPr>
        <w:t xml:space="preserve"> tarptautinės taikos ir saugumo </w:t>
      </w:r>
      <w:r w:rsidR="00215C15" w:rsidRPr="00E5193C">
        <w:rPr>
          <w:rFonts w:ascii="Times New Roman" w:eastAsiaTheme="minorHAnsi" w:hAnsi="Times New Roman"/>
          <w:sz w:val="26"/>
          <w:szCs w:val="26"/>
          <w:lang w:val="lt-LT"/>
        </w:rPr>
        <w:t>palaikymo</w:t>
      </w:r>
      <w:r w:rsidR="00A94204" w:rsidRPr="00E5193C">
        <w:rPr>
          <w:rFonts w:ascii="Times New Roman" w:eastAsiaTheme="minorHAnsi" w:hAnsi="Times New Roman"/>
          <w:sz w:val="26"/>
          <w:szCs w:val="26"/>
          <w:lang w:val="lt-LT"/>
        </w:rPr>
        <w:t xml:space="preserve"> bei atkūrimo</w:t>
      </w:r>
      <w:r w:rsidR="00215C15" w:rsidRPr="00E5193C">
        <w:rPr>
          <w:rFonts w:ascii="Times New Roman" w:eastAsiaTheme="minorHAnsi" w:hAnsi="Times New Roman"/>
          <w:sz w:val="26"/>
          <w:szCs w:val="26"/>
          <w:lang w:val="lt-LT"/>
        </w:rPr>
        <w:t xml:space="preserve"> </w:t>
      </w:r>
      <w:r w:rsidRPr="00E5193C">
        <w:rPr>
          <w:rFonts w:ascii="Times New Roman" w:eastAsiaTheme="minorHAnsi" w:hAnsi="Times New Roman"/>
          <w:sz w:val="26"/>
          <w:szCs w:val="26"/>
          <w:lang w:val="lt-LT"/>
        </w:rPr>
        <w:t>srityje</w:t>
      </w:r>
      <w:r w:rsidR="000A3361" w:rsidRPr="00E5193C">
        <w:rPr>
          <w:rFonts w:ascii="Times New Roman" w:eastAsiaTheme="minorHAnsi" w:hAnsi="Times New Roman"/>
          <w:sz w:val="26"/>
          <w:szCs w:val="26"/>
          <w:lang w:val="lt-LT"/>
        </w:rPr>
        <w:t>.</w:t>
      </w:r>
      <w:r w:rsidR="000A3361" w:rsidRPr="00E5193C">
        <w:rPr>
          <w:rFonts w:ascii="Times New Roman" w:eastAsiaTheme="minorHAnsi" w:hAnsi="Times New Roman"/>
          <w:sz w:val="26"/>
          <w:szCs w:val="26"/>
          <w:lang w:val="lt-LT"/>
        </w:rPr>
        <w:tab/>
      </w:r>
      <w:bookmarkEnd w:id="48"/>
    </w:p>
    <w:p w:rsidR="00BD7839" w:rsidRPr="00E5193C" w:rsidRDefault="00796E38" w:rsidP="00554F3C">
      <w:pPr>
        <w:pStyle w:val="Sraopastraipa"/>
        <w:spacing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Šią išvadą patvirtina nesena</w:t>
      </w:r>
      <w:r w:rsidR="00215C15" w:rsidRPr="00E5193C">
        <w:rPr>
          <w:rFonts w:ascii="Times New Roman" w:eastAsia="Calibri" w:hAnsi="Times New Roman"/>
          <w:sz w:val="26"/>
          <w:szCs w:val="26"/>
          <w:lang w:val="lt-LT"/>
        </w:rPr>
        <w:t xml:space="preserve"> tarptautinės bendrijos praktika</w:t>
      </w:r>
      <w:r w:rsidR="00554F3C" w:rsidRPr="00E5193C">
        <w:rPr>
          <w:rFonts w:ascii="Times New Roman" w:eastAsia="Calibri" w:hAnsi="Times New Roman"/>
          <w:sz w:val="26"/>
          <w:szCs w:val="26"/>
          <w:lang w:val="lt-LT"/>
        </w:rPr>
        <w:t xml:space="preserve"> Ruandos, Darfūro ir Sirijo</w:t>
      </w:r>
      <w:r w:rsidRPr="00E5193C">
        <w:rPr>
          <w:rFonts w:ascii="Times New Roman" w:eastAsia="Calibri" w:hAnsi="Times New Roman"/>
          <w:sz w:val="26"/>
          <w:szCs w:val="26"/>
          <w:lang w:val="lt-LT"/>
        </w:rPr>
        <w:t xml:space="preserve">s humanitarinių krizių </w:t>
      </w:r>
      <w:r w:rsidR="00BD7839" w:rsidRPr="00E5193C">
        <w:rPr>
          <w:rFonts w:ascii="Times New Roman" w:eastAsia="Calibri" w:hAnsi="Times New Roman"/>
          <w:sz w:val="26"/>
          <w:szCs w:val="26"/>
          <w:lang w:val="lt-LT"/>
        </w:rPr>
        <w:t xml:space="preserve">metu. </w:t>
      </w:r>
      <w:r w:rsidRPr="00E5193C">
        <w:rPr>
          <w:rFonts w:ascii="Times New Roman" w:eastAsia="Calibri" w:hAnsi="Times New Roman"/>
          <w:sz w:val="26"/>
          <w:szCs w:val="26"/>
          <w:lang w:val="lt-LT"/>
        </w:rPr>
        <w:t xml:space="preserve">Atsižvelgiant į tai, </w:t>
      </w:r>
      <w:r w:rsidR="00BD7839" w:rsidRPr="00E5193C">
        <w:rPr>
          <w:rFonts w:ascii="Times New Roman" w:eastAsia="Calibri" w:hAnsi="Times New Roman"/>
          <w:sz w:val="26"/>
          <w:szCs w:val="26"/>
          <w:lang w:val="lt-LT"/>
        </w:rPr>
        <w:t xml:space="preserve">jog JT Saugumo Taryba buvo nepajėgi imtis efektyvių kolektyvinių priemonių </w:t>
      </w:r>
      <w:r w:rsidR="00215C15" w:rsidRPr="00E5193C">
        <w:rPr>
          <w:rFonts w:ascii="Times New Roman" w:eastAsia="Calibri" w:hAnsi="Times New Roman"/>
          <w:sz w:val="26"/>
          <w:szCs w:val="26"/>
          <w:lang w:val="lt-LT"/>
        </w:rPr>
        <w:t>humanitarinių krizių Ruandoje bei</w:t>
      </w:r>
      <w:r w:rsidR="00BD7839" w:rsidRPr="00E5193C">
        <w:rPr>
          <w:rFonts w:ascii="Times New Roman" w:eastAsia="Calibri" w:hAnsi="Times New Roman"/>
          <w:sz w:val="26"/>
          <w:szCs w:val="26"/>
          <w:lang w:val="lt-LT"/>
        </w:rPr>
        <w:t xml:space="preserve"> Darfūre metu ir vis dar nesiima jokių priemonių siekiant nutraukti tebevykstančią humanitarinę krizę Sirijoje, galima daryti</w:t>
      </w:r>
      <w:r w:rsidRPr="00E5193C">
        <w:rPr>
          <w:rFonts w:ascii="Times New Roman" w:eastAsia="Calibri" w:hAnsi="Times New Roman"/>
          <w:sz w:val="26"/>
          <w:szCs w:val="26"/>
          <w:lang w:val="lt-LT"/>
        </w:rPr>
        <w:t xml:space="preserve"> išvadą, jog</w:t>
      </w:r>
      <w:r w:rsidR="00554F3C" w:rsidRPr="00E5193C">
        <w:rPr>
          <w:rFonts w:ascii="Times New Roman" w:eastAsia="Calibri" w:hAnsi="Times New Roman"/>
          <w:sz w:val="26"/>
          <w:szCs w:val="26"/>
          <w:lang w:val="lt-LT"/>
        </w:rPr>
        <w:t xml:space="preserve"> JT Chartijos leidžiama ginkluotos jėgos nenaudojimo principo išimtis, t. y. </w:t>
      </w:r>
      <w:r w:rsidRPr="00E5193C">
        <w:rPr>
          <w:rFonts w:ascii="Times New Roman" w:eastAsia="Calibri" w:hAnsi="Times New Roman"/>
          <w:sz w:val="26"/>
          <w:szCs w:val="26"/>
          <w:lang w:val="lt-LT"/>
        </w:rPr>
        <w:t xml:space="preserve">su </w:t>
      </w:r>
      <w:r w:rsidR="00554F3C" w:rsidRPr="00E5193C">
        <w:rPr>
          <w:rFonts w:ascii="Times New Roman" w:eastAsia="Calibri" w:hAnsi="Times New Roman"/>
          <w:sz w:val="26"/>
          <w:szCs w:val="26"/>
          <w:lang w:val="lt-LT"/>
        </w:rPr>
        <w:t>JT Saugumo Tarybos sankcija, sunkiai gali būti pritaikyta grynajai humanitarinei krizei</w:t>
      </w:r>
      <w:r w:rsidR="00BD7839" w:rsidRPr="00E5193C">
        <w:rPr>
          <w:rFonts w:ascii="Times New Roman" w:eastAsia="Calibri" w:hAnsi="Times New Roman"/>
          <w:sz w:val="26"/>
          <w:szCs w:val="26"/>
          <w:lang w:val="lt-LT"/>
        </w:rPr>
        <w:t>.</w:t>
      </w:r>
      <w:r w:rsidR="00554F3C" w:rsidRPr="00E5193C">
        <w:rPr>
          <w:rFonts w:ascii="Times New Roman" w:eastAsia="Calibri" w:hAnsi="Times New Roman"/>
          <w:sz w:val="26"/>
          <w:szCs w:val="26"/>
          <w:lang w:val="lt-LT"/>
        </w:rPr>
        <w:t xml:space="preserve"> </w:t>
      </w:r>
      <w:r w:rsidR="00BD7839" w:rsidRPr="00E5193C">
        <w:rPr>
          <w:rFonts w:ascii="Times New Roman" w:eastAsia="Calibri" w:hAnsi="Times New Roman"/>
          <w:sz w:val="26"/>
          <w:szCs w:val="26"/>
          <w:lang w:val="lt-LT"/>
        </w:rPr>
        <w:t xml:space="preserve">Dėl </w:t>
      </w:r>
      <w:r w:rsidR="00215C15" w:rsidRPr="00E5193C">
        <w:rPr>
          <w:rFonts w:ascii="Times New Roman" w:eastAsia="Calibri" w:hAnsi="Times New Roman"/>
          <w:sz w:val="26"/>
          <w:szCs w:val="26"/>
          <w:lang w:val="lt-LT"/>
        </w:rPr>
        <w:t>politinio</w:t>
      </w:r>
      <w:r w:rsidR="00BD7839" w:rsidRPr="00E5193C">
        <w:rPr>
          <w:rFonts w:ascii="Times New Roman" w:eastAsia="Calibri" w:hAnsi="Times New Roman"/>
          <w:sz w:val="26"/>
          <w:szCs w:val="26"/>
          <w:lang w:val="lt-LT"/>
        </w:rPr>
        <w:t xml:space="preserve"> JT Saug</w:t>
      </w:r>
      <w:r w:rsidR="00215C15" w:rsidRPr="00E5193C">
        <w:rPr>
          <w:rFonts w:ascii="Times New Roman" w:eastAsia="Calibri" w:hAnsi="Times New Roman"/>
          <w:sz w:val="26"/>
          <w:szCs w:val="26"/>
          <w:lang w:val="lt-LT"/>
        </w:rPr>
        <w:t>umo Tarybos sprendimų priėmimo pobūdžio, ši institucija ne visada yra pajėgi reaguoti į humanitarines krizes, todėl</w:t>
      </w:r>
      <w:r w:rsidR="00BD7839" w:rsidRPr="00E5193C">
        <w:rPr>
          <w:rFonts w:ascii="Times New Roman" w:eastAsia="Calibri" w:hAnsi="Times New Roman"/>
          <w:sz w:val="26"/>
          <w:szCs w:val="26"/>
          <w:lang w:val="lt-LT"/>
        </w:rPr>
        <w:t xml:space="preserve"> </w:t>
      </w:r>
      <w:r w:rsidR="00215C15" w:rsidRPr="00E5193C">
        <w:rPr>
          <w:rFonts w:ascii="Times New Roman" w:eastAsia="Calibri" w:hAnsi="Times New Roman"/>
          <w:sz w:val="26"/>
          <w:szCs w:val="26"/>
          <w:lang w:val="lt-LT"/>
        </w:rPr>
        <w:t>ne</w:t>
      </w:r>
      <w:r w:rsidR="00BD7839" w:rsidRPr="00E5193C">
        <w:rPr>
          <w:rFonts w:ascii="Times New Roman" w:eastAsia="Calibri" w:hAnsi="Times New Roman"/>
          <w:sz w:val="26"/>
          <w:szCs w:val="26"/>
          <w:lang w:val="lt-LT"/>
        </w:rPr>
        <w:t>galėtų būti laikoma</w:t>
      </w:r>
      <w:r w:rsidR="00A94204" w:rsidRPr="00E5193C">
        <w:rPr>
          <w:rFonts w:ascii="Times New Roman" w:eastAsia="Calibri" w:hAnsi="Times New Roman"/>
          <w:sz w:val="26"/>
          <w:szCs w:val="26"/>
          <w:lang w:val="lt-LT"/>
        </w:rPr>
        <w:t xml:space="preserve"> ,,moraliai teisinga“ ir</w:t>
      </w:r>
      <w:r w:rsidR="00BD7839" w:rsidRPr="00E5193C">
        <w:rPr>
          <w:rFonts w:ascii="Times New Roman" w:eastAsia="Calibri" w:hAnsi="Times New Roman"/>
          <w:sz w:val="26"/>
          <w:szCs w:val="26"/>
          <w:lang w:val="lt-LT"/>
        </w:rPr>
        <w:t xml:space="preserve"> tinkama institucija spręsti humanitarines krizes pagal teisingo karo teoriją.</w:t>
      </w:r>
      <w:r w:rsidR="002A2CCD" w:rsidRPr="00E5193C">
        <w:rPr>
          <w:rFonts w:ascii="Times New Roman" w:eastAsia="Calibri" w:hAnsi="Times New Roman"/>
          <w:sz w:val="26"/>
          <w:szCs w:val="26"/>
          <w:lang w:val="lt-LT"/>
        </w:rPr>
        <w:t xml:space="preserve"> </w:t>
      </w:r>
      <w:r w:rsidR="00554F3C" w:rsidRPr="00E5193C">
        <w:rPr>
          <w:rFonts w:ascii="Times New Roman" w:eastAsia="Calibri" w:hAnsi="Times New Roman"/>
          <w:sz w:val="26"/>
          <w:szCs w:val="26"/>
          <w:lang w:val="lt-LT"/>
        </w:rPr>
        <w:t xml:space="preserve">Galbūt būtent dėl šios priežasties, </w:t>
      </w:r>
      <w:r w:rsidR="00BD7839" w:rsidRPr="00E5193C">
        <w:rPr>
          <w:rFonts w:ascii="Times New Roman" w:eastAsia="Calibri" w:hAnsi="Times New Roman"/>
          <w:sz w:val="26"/>
          <w:szCs w:val="26"/>
          <w:lang w:val="lt-LT"/>
        </w:rPr>
        <w:t>tarptautinės teisės doktrinoje</w:t>
      </w:r>
      <w:r w:rsidR="00E21446" w:rsidRPr="00E5193C">
        <w:rPr>
          <w:rFonts w:ascii="Times New Roman" w:eastAsia="Calibri" w:hAnsi="Times New Roman"/>
          <w:sz w:val="26"/>
          <w:szCs w:val="26"/>
          <w:lang w:val="lt-LT"/>
        </w:rPr>
        <w:t xml:space="preserve"> buvo </w:t>
      </w:r>
      <w:r w:rsidR="002A2CCD" w:rsidRPr="00E5193C">
        <w:rPr>
          <w:rFonts w:ascii="Times New Roman" w:eastAsia="Calibri" w:hAnsi="Times New Roman"/>
          <w:sz w:val="26"/>
          <w:szCs w:val="26"/>
          <w:lang w:val="lt-LT"/>
        </w:rPr>
        <w:t>pripažintas</w:t>
      </w:r>
      <w:r w:rsidR="00E21446" w:rsidRPr="00E5193C">
        <w:rPr>
          <w:rFonts w:ascii="Times New Roman" w:eastAsia="Calibri" w:hAnsi="Times New Roman"/>
          <w:sz w:val="26"/>
          <w:szCs w:val="26"/>
          <w:lang w:val="lt-LT"/>
        </w:rPr>
        <w:t xml:space="preserve"> poreikis ,,ieškoti“ alternatyvaus humanitarinės intervencijos teisėtumo šaltinio</w:t>
      </w:r>
      <w:r w:rsidR="00E21446" w:rsidRPr="00E5193C">
        <w:rPr>
          <w:rStyle w:val="Puslapioinaosnuoroda"/>
          <w:rFonts w:ascii="Times New Roman" w:eastAsia="Calibri" w:hAnsi="Times New Roman"/>
          <w:sz w:val="26"/>
          <w:szCs w:val="26"/>
          <w:lang w:val="lt-LT"/>
        </w:rPr>
        <w:footnoteReference w:id="550"/>
      </w:r>
      <w:r w:rsidR="00A94204" w:rsidRPr="00E5193C">
        <w:rPr>
          <w:rFonts w:ascii="Times New Roman" w:eastAsia="Calibri" w:hAnsi="Times New Roman"/>
          <w:sz w:val="26"/>
          <w:szCs w:val="26"/>
          <w:lang w:val="lt-LT"/>
        </w:rPr>
        <w:t>, t. y.</w:t>
      </w:r>
      <w:r w:rsidR="00E21446" w:rsidRPr="00E5193C">
        <w:rPr>
          <w:rFonts w:ascii="Times New Roman" w:eastAsia="Calibri" w:hAnsi="Times New Roman"/>
          <w:sz w:val="26"/>
          <w:szCs w:val="26"/>
          <w:lang w:val="lt-LT"/>
        </w:rPr>
        <w:t xml:space="preserve"> institucijos, kuri galėtų sankcionuoti humanitarinę intervenciją, jei JT Saugumo Taryba būtų nepajėgi to padaryti. </w:t>
      </w:r>
    </w:p>
    <w:p w:rsidR="00DE72CD" w:rsidRPr="00E5193C" w:rsidRDefault="001D36B0" w:rsidP="00DE72CD">
      <w:pPr>
        <w:pStyle w:val="Sraopastraipa"/>
        <w:spacing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Intervencijos komisijos nuomone,</w:t>
      </w:r>
      <w:r w:rsidR="00554F3C" w:rsidRPr="00E5193C">
        <w:rPr>
          <w:rFonts w:ascii="Times New Roman" w:eastAsia="Calibri" w:hAnsi="Times New Roman"/>
          <w:sz w:val="26"/>
          <w:szCs w:val="26"/>
          <w:lang w:val="lt-LT"/>
        </w:rPr>
        <w:t xml:space="preserve"> nors JT Generalinė Asamblėja ir neturi ginkluotos jėgos sankcionavimo įgaliojimų, jei JT Saugumo Taryba neįgyvendina savo pagrindinės atsakomybės dėl tarptautinės taikos ir saugumo palaikymo, </w:t>
      </w:r>
      <w:r w:rsidR="00A94204" w:rsidRPr="00E5193C">
        <w:rPr>
          <w:rFonts w:ascii="Times New Roman" w:eastAsia="Calibri" w:hAnsi="Times New Roman"/>
          <w:sz w:val="26"/>
          <w:szCs w:val="26"/>
          <w:lang w:val="lt-LT"/>
        </w:rPr>
        <w:t>JT Generalinės</w:t>
      </w:r>
      <w:r w:rsidR="00554F3C" w:rsidRPr="00E5193C">
        <w:rPr>
          <w:rFonts w:ascii="Times New Roman" w:eastAsia="Calibri" w:hAnsi="Times New Roman"/>
          <w:sz w:val="26"/>
          <w:szCs w:val="26"/>
          <w:lang w:val="lt-LT"/>
        </w:rPr>
        <w:t xml:space="preserve"> </w:t>
      </w:r>
      <w:r w:rsidR="00A94204" w:rsidRPr="00E5193C">
        <w:rPr>
          <w:rFonts w:ascii="Times New Roman" w:eastAsia="Calibri" w:hAnsi="Times New Roman"/>
          <w:sz w:val="26"/>
          <w:szCs w:val="26"/>
          <w:lang w:val="lt-LT"/>
        </w:rPr>
        <w:t xml:space="preserve">Asamblėjos </w:t>
      </w:r>
      <w:r w:rsidR="00554F3C" w:rsidRPr="00E5193C">
        <w:rPr>
          <w:rFonts w:ascii="Times New Roman" w:eastAsia="Calibri" w:hAnsi="Times New Roman"/>
          <w:sz w:val="26"/>
          <w:szCs w:val="26"/>
          <w:lang w:val="lt-LT"/>
        </w:rPr>
        <w:t xml:space="preserve">priimta rezoliucija, rekomenduojanti ginkluotos jėgos panaudojimą siekiant nutraukti humanitarinę krizę, kuriai pritarė dauguma valstybių, </w:t>
      </w:r>
      <w:r w:rsidRPr="00E5193C">
        <w:rPr>
          <w:rFonts w:ascii="Times New Roman" w:eastAsia="Calibri" w:hAnsi="Times New Roman"/>
          <w:sz w:val="26"/>
          <w:szCs w:val="26"/>
          <w:lang w:val="lt-LT"/>
        </w:rPr>
        <w:t>galėtų būti</w:t>
      </w:r>
      <w:r w:rsidR="00554F3C"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svarus</w:t>
      </w:r>
      <w:r w:rsidR="00554F3C" w:rsidRPr="00E5193C">
        <w:rPr>
          <w:rFonts w:ascii="Times New Roman" w:eastAsia="Calibri" w:hAnsi="Times New Roman"/>
          <w:sz w:val="26"/>
          <w:szCs w:val="26"/>
          <w:lang w:val="lt-LT"/>
        </w:rPr>
        <w:t xml:space="preserve"> po to sekusios humanitarinės intervencijos teisėtumo </w:t>
      </w:r>
      <w:r w:rsidRPr="00E5193C">
        <w:rPr>
          <w:rFonts w:ascii="Times New Roman" w:eastAsia="Calibri" w:hAnsi="Times New Roman"/>
          <w:sz w:val="26"/>
          <w:szCs w:val="26"/>
          <w:lang w:val="lt-LT"/>
        </w:rPr>
        <w:t>pagrindas</w:t>
      </w:r>
      <w:r w:rsidR="00554F3C" w:rsidRPr="00E5193C">
        <w:rPr>
          <w:rFonts w:ascii="Times New Roman" w:eastAsia="Calibri" w:hAnsi="Times New Roman"/>
          <w:sz w:val="26"/>
          <w:szCs w:val="26"/>
          <w:lang w:val="lt-LT"/>
        </w:rPr>
        <w:t xml:space="preserve"> ir paskatintų JT Saugumo Tarybą persvarstyti savo poziciją</w:t>
      </w:r>
      <w:r w:rsidR="00554F3C" w:rsidRPr="00E5193C">
        <w:rPr>
          <w:rFonts w:ascii="Times New Roman" w:eastAsia="Calibri" w:hAnsi="Times New Roman"/>
          <w:sz w:val="26"/>
          <w:szCs w:val="26"/>
          <w:vertAlign w:val="superscript"/>
          <w:lang w:val="lt-LT"/>
        </w:rPr>
        <w:footnoteReference w:id="551"/>
      </w:r>
      <w:r w:rsidR="00A94204" w:rsidRPr="00E5193C">
        <w:rPr>
          <w:rFonts w:ascii="Times New Roman" w:eastAsia="Calibri" w:hAnsi="Times New Roman"/>
          <w:sz w:val="26"/>
          <w:szCs w:val="26"/>
          <w:lang w:val="lt-LT"/>
        </w:rPr>
        <w:t xml:space="preserve">, t. y. sankcionuoti intervenciją </w:t>
      </w:r>
      <w:r w:rsidR="00A94204" w:rsidRPr="00E5193C">
        <w:rPr>
          <w:rFonts w:ascii="Times New Roman" w:eastAsia="Calibri" w:hAnsi="Times New Roman"/>
          <w:i/>
          <w:sz w:val="26"/>
          <w:szCs w:val="26"/>
          <w:lang w:val="lt-LT"/>
        </w:rPr>
        <w:t>ex post facto</w:t>
      </w:r>
      <w:r w:rsidR="00554F3C" w:rsidRPr="00E5193C">
        <w:rPr>
          <w:rFonts w:ascii="Times New Roman" w:eastAsia="Calibri" w:hAnsi="Times New Roman"/>
          <w:sz w:val="26"/>
          <w:szCs w:val="26"/>
          <w:lang w:val="lt-LT"/>
        </w:rPr>
        <w:t>.</w:t>
      </w:r>
      <w:r w:rsidR="00796E38" w:rsidRPr="00E5193C">
        <w:rPr>
          <w:rFonts w:ascii="Times New Roman" w:eastAsia="Calibri" w:hAnsi="Times New Roman"/>
          <w:sz w:val="26"/>
          <w:szCs w:val="26"/>
          <w:lang w:val="lt-LT"/>
        </w:rPr>
        <w:t xml:space="preserve"> Siekiant šios disertacijos dalies tikslo, t. y. išanalizuoti humanitarinės intervencijos teisėtumo problemą šiuolaikinėje tarptautinėje teisėje, būtina </w:t>
      </w:r>
      <w:r w:rsidR="008A55D5" w:rsidRPr="00E5193C">
        <w:rPr>
          <w:rFonts w:ascii="Times New Roman" w:eastAsia="Calibri" w:hAnsi="Times New Roman"/>
          <w:sz w:val="26"/>
          <w:szCs w:val="26"/>
          <w:lang w:val="lt-LT"/>
        </w:rPr>
        <w:t>aptarti JT Generalinės Asamblėjos įgaliojimus rekomenduoti humanitarinę intervenciją</w:t>
      </w:r>
      <w:r w:rsidR="00BD7839" w:rsidRPr="00E5193C">
        <w:rPr>
          <w:rFonts w:ascii="Times New Roman" w:eastAsia="Calibri" w:hAnsi="Times New Roman"/>
          <w:sz w:val="26"/>
          <w:szCs w:val="26"/>
          <w:lang w:val="lt-LT"/>
        </w:rPr>
        <w:t xml:space="preserve"> ir tokios rekomen</w:t>
      </w:r>
      <w:r w:rsidR="00A94204" w:rsidRPr="00E5193C">
        <w:rPr>
          <w:rFonts w:ascii="Times New Roman" w:eastAsia="Calibri" w:hAnsi="Times New Roman"/>
          <w:sz w:val="26"/>
          <w:szCs w:val="26"/>
          <w:lang w:val="lt-LT"/>
        </w:rPr>
        <w:t>dacijos įtaką JT Saugumo Taryb</w:t>
      </w:r>
      <w:r w:rsidR="003C02F9">
        <w:rPr>
          <w:rFonts w:ascii="Times New Roman" w:eastAsia="Calibri" w:hAnsi="Times New Roman"/>
          <w:sz w:val="26"/>
          <w:szCs w:val="26"/>
          <w:lang w:val="lt-LT"/>
        </w:rPr>
        <w:t>os įgaliojimams</w:t>
      </w:r>
      <w:r w:rsidR="008A55D5" w:rsidRPr="00E5193C">
        <w:rPr>
          <w:rFonts w:ascii="Times New Roman" w:eastAsia="Calibri" w:hAnsi="Times New Roman"/>
          <w:sz w:val="26"/>
          <w:szCs w:val="26"/>
          <w:lang w:val="lt-LT"/>
        </w:rPr>
        <w:t xml:space="preserve">. </w:t>
      </w:r>
    </w:p>
    <w:p w:rsidR="00BD7839" w:rsidRPr="00E5193C" w:rsidRDefault="00BD7839" w:rsidP="00DE72CD">
      <w:pPr>
        <w:pStyle w:val="Sraopastraipa"/>
        <w:spacing w:line="360" w:lineRule="auto"/>
        <w:ind w:left="0" w:firstLine="709"/>
        <w:jc w:val="both"/>
        <w:rPr>
          <w:rFonts w:ascii="Times New Roman" w:eastAsia="Calibri" w:hAnsi="Times New Roman"/>
          <w:sz w:val="26"/>
          <w:szCs w:val="26"/>
          <w:lang w:val="lt-LT"/>
        </w:rPr>
      </w:pPr>
    </w:p>
    <w:p w:rsidR="00554F3C" w:rsidRPr="00E5193C" w:rsidRDefault="00554F3C" w:rsidP="007D4D7E">
      <w:pPr>
        <w:pStyle w:val="Antrat4"/>
        <w:numPr>
          <w:ilvl w:val="2"/>
          <w:numId w:val="21"/>
        </w:numPr>
        <w:ind w:left="851"/>
        <w:jc w:val="center"/>
        <w:rPr>
          <w:rFonts w:eastAsia="Calibri"/>
          <w:snapToGrid w:val="0"/>
          <w:sz w:val="26"/>
          <w:szCs w:val="26"/>
          <w:lang w:val="lt-LT"/>
        </w:rPr>
      </w:pPr>
      <w:bookmarkStart w:id="50" w:name="_Toc331936254"/>
      <w:r w:rsidRPr="00E5193C">
        <w:rPr>
          <w:rFonts w:eastAsia="Calibri"/>
          <w:snapToGrid w:val="0"/>
          <w:sz w:val="26"/>
          <w:szCs w:val="26"/>
          <w:lang w:val="lt-LT"/>
        </w:rPr>
        <w:lastRenderedPageBreak/>
        <w:t>JT Generalinės Asamblėjos įgaliojimai rekomenduoti humanitarinę intervenciją</w:t>
      </w:r>
      <w:bookmarkEnd w:id="50"/>
    </w:p>
    <w:p w:rsidR="00554F3C" w:rsidRPr="00E5193C" w:rsidRDefault="00554F3C" w:rsidP="00554F3C">
      <w:pPr>
        <w:spacing w:after="0" w:line="360" w:lineRule="auto"/>
        <w:ind w:firstLine="720"/>
        <w:jc w:val="both"/>
        <w:rPr>
          <w:rFonts w:ascii="Times New Roman" w:eastAsia="Calibri" w:hAnsi="Times New Roman"/>
          <w:sz w:val="26"/>
          <w:szCs w:val="26"/>
          <w:lang w:val="lt-LT"/>
        </w:rPr>
      </w:pPr>
    </w:p>
    <w:p w:rsidR="00897C6D" w:rsidRPr="00E5193C" w:rsidRDefault="00554F3C" w:rsidP="00450B93">
      <w:pPr>
        <w:spacing w:after="0" w:line="360" w:lineRule="auto"/>
        <w:ind w:firstLine="720"/>
        <w:jc w:val="both"/>
        <w:rPr>
          <w:rFonts w:ascii="Times New Roman" w:eastAsia="Calibri" w:hAnsi="Times New Roman"/>
          <w:sz w:val="26"/>
          <w:szCs w:val="26"/>
          <w:lang w:val="lt-LT"/>
        </w:rPr>
      </w:pPr>
      <w:r w:rsidRPr="00E5193C">
        <w:rPr>
          <w:rFonts w:ascii="Times New Roman" w:eastAsia="Calibri" w:hAnsi="Times New Roman"/>
          <w:sz w:val="26"/>
          <w:szCs w:val="26"/>
          <w:lang w:val="lt-LT"/>
        </w:rPr>
        <w:t>Šios disertacijos rašymo metu tebevykstanti humanitarinė kriz</w:t>
      </w:r>
      <w:r w:rsidR="00843068">
        <w:rPr>
          <w:rFonts w:ascii="Times New Roman" w:eastAsia="Calibri" w:hAnsi="Times New Roman"/>
          <w:sz w:val="26"/>
          <w:szCs w:val="26"/>
          <w:lang w:val="lt-LT"/>
        </w:rPr>
        <w:t xml:space="preserve">ė Sirijoje patvirtina tai, jog </w:t>
      </w:r>
      <w:r w:rsidRPr="00E5193C">
        <w:rPr>
          <w:rFonts w:ascii="Times New Roman" w:eastAsia="Calibri" w:hAnsi="Times New Roman"/>
          <w:sz w:val="26"/>
          <w:szCs w:val="26"/>
          <w:lang w:val="lt-LT"/>
        </w:rPr>
        <w:t xml:space="preserve">dėl JT Saugumo Tarybos nuolatinių narių vieningumo stokos šiai JT institucijai </w:t>
      </w:r>
      <w:r w:rsidR="00922617" w:rsidRPr="00E5193C">
        <w:rPr>
          <w:rFonts w:ascii="Times New Roman" w:eastAsia="Calibri" w:hAnsi="Times New Roman"/>
          <w:sz w:val="26"/>
          <w:szCs w:val="26"/>
          <w:lang w:val="lt-LT"/>
        </w:rPr>
        <w:t xml:space="preserve">ne visada pavyksta įgyvendinti savo pagrindinę atsakomybę </w:t>
      </w:r>
      <w:r w:rsidR="00145D73" w:rsidRPr="00E5193C">
        <w:rPr>
          <w:rFonts w:ascii="Times New Roman" w:eastAsia="Calibri" w:hAnsi="Times New Roman"/>
          <w:sz w:val="26"/>
          <w:szCs w:val="26"/>
          <w:lang w:val="lt-LT"/>
        </w:rPr>
        <w:t>dėl tarptautinės taikos ir saugumo atkūrimo humanitarinių krizių atvejais</w:t>
      </w:r>
      <w:r w:rsidR="00145D73" w:rsidRPr="00E5193C">
        <w:rPr>
          <w:rStyle w:val="Puslapioinaosnuoroda"/>
          <w:rFonts w:ascii="Times New Roman" w:eastAsia="Calibri" w:hAnsi="Times New Roman"/>
          <w:sz w:val="26"/>
          <w:szCs w:val="26"/>
          <w:lang w:val="lt-LT"/>
        </w:rPr>
        <w:footnoteReference w:id="552"/>
      </w:r>
      <w:r w:rsidR="00922617" w:rsidRPr="00E5193C">
        <w:rPr>
          <w:rFonts w:ascii="Times New Roman" w:eastAsia="Calibri" w:hAnsi="Times New Roman"/>
          <w:sz w:val="26"/>
          <w:szCs w:val="26"/>
          <w:lang w:val="lt-LT"/>
        </w:rPr>
        <w:t>. Dėl šios priežasties manoma, jog tokiais atvejais</w:t>
      </w:r>
      <w:r w:rsidR="00843068">
        <w:rPr>
          <w:rFonts w:ascii="Times New Roman" w:eastAsia="Calibri" w:hAnsi="Times New Roman"/>
          <w:sz w:val="26"/>
          <w:szCs w:val="26"/>
          <w:lang w:val="lt-LT"/>
        </w:rPr>
        <w:t>,</w:t>
      </w:r>
      <w:r w:rsidR="00922617" w:rsidRPr="00E5193C">
        <w:rPr>
          <w:rFonts w:ascii="Times New Roman" w:eastAsia="Calibri" w:hAnsi="Times New Roman"/>
          <w:sz w:val="26"/>
          <w:szCs w:val="26"/>
          <w:lang w:val="lt-LT"/>
        </w:rPr>
        <w:t xml:space="preserve"> </w:t>
      </w:r>
      <w:r w:rsidR="007A5BAA" w:rsidRPr="00E5193C">
        <w:rPr>
          <w:rFonts w:ascii="Times New Roman" w:eastAsia="Calibri" w:hAnsi="Times New Roman"/>
          <w:sz w:val="26"/>
          <w:szCs w:val="26"/>
          <w:lang w:val="lt-LT"/>
        </w:rPr>
        <w:t>siekiant atkurti tarptautinę taiką ir saugumą</w:t>
      </w:r>
      <w:r w:rsidR="00843068">
        <w:rPr>
          <w:rFonts w:ascii="Times New Roman" w:eastAsia="Calibri" w:hAnsi="Times New Roman"/>
          <w:sz w:val="26"/>
          <w:szCs w:val="26"/>
          <w:lang w:val="lt-LT"/>
        </w:rPr>
        <w:t>,</w:t>
      </w:r>
      <w:r w:rsidR="007A5BAA" w:rsidRPr="00E5193C">
        <w:rPr>
          <w:rFonts w:ascii="Times New Roman" w:eastAsia="Calibri" w:hAnsi="Times New Roman"/>
          <w:sz w:val="26"/>
          <w:szCs w:val="26"/>
          <w:lang w:val="lt-LT"/>
        </w:rPr>
        <w:t xml:space="preserve"> </w:t>
      </w:r>
      <w:r w:rsidR="00922617" w:rsidRPr="00E5193C">
        <w:rPr>
          <w:rFonts w:ascii="Times New Roman" w:eastAsia="Calibri" w:hAnsi="Times New Roman"/>
          <w:sz w:val="26"/>
          <w:szCs w:val="26"/>
          <w:lang w:val="lt-LT"/>
        </w:rPr>
        <w:t>JT Generalinė Asamblėja privalo įgyvendinti JT Saugumo Tarybą papildantį vaidmenį</w:t>
      </w:r>
      <w:r w:rsidR="00922617" w:rsidRPr="00E5193C">
        <w:rPr>
          <w:rFonts w:ascii="Times New Roman" w:eastAsia="Calibri" w:hAnsi="Times New Roman"/>
          <w:sz w:val="26"/>
          <w:szCs w:val="26"/>
          <w:vertAlign w:val="superscript"/>
          <w:lang w:val="lt-LT"/>
        </w:rPr>
        <w:footnoteReference w:id="553"/>
      </w:r>
      <w:r w:rsidR="00145D73" w:rsidRPr="00E5193C">
        <w:rPr>
          <w:rFonts w:ascii="Times New Roman" w:eastAsia="Calibri" w:hAnsi="Times New Roman"/>
          <w:sz w:val="26"/>
          <w:szCs w:val="26"/>
          <w:lang w:val="lt-LT"/>
        </w:rPr>
        <w:t>.</w:t>
      </w:r>
    </w:p>
    <w:p w:rsidR="00450B93" w:rsidRPr="00E5193C" w:rsidRDefault="00855B6E" w:rsidP="00450B93">
      <w:pPr>
        <w:spacing w:after="0" w:line="360" w:lineRule="auto"/>
        <w:ind w:firstLine="720"/>
        <w:jc w:val="both"/>
        <w:rPr>
          <w:rFonts w:ascii="Times New Roman" w:eastAsia="Calibri" w:hAnsi="Times New Roman"/>
          <w:sz w:val="26"/>
          <w:szCs w:val="26"/>
          <w:lang w:val="lt-LT"/>
        </w:rPr>
      </w:pPr>
      <w:r>
        <w:rPr>
          <w:rFonts w:ascii="Times New Roman" w:eastAsia="Times New Roman" w:hAnsi="Times New Roman"/>
          <w:snapToGrid w:val="0"/>
          <w:sz w:val="26"/>
          <w:szCs w:val="26"/>
          <w:lang w:val="lt-LT"/>
        </w:rPr>
        <w:t>Rem</w:t>
      </w:r>
      <w:r w:rsidR="00DE72CD" w:rsidRPr="00E5193C">
        <w:rPr>
          <w:rFonts w:ascii="Times New Roman" w:eastAsia="Times New Roman" w:hAnsi="Times New Roman"/>
          <w:snapToGrid w:val="0"/>
          <w:sz w:val="26"/>
          <w:szCs w:val="26"/>
          <w:lang w:val="lt-LT"/>
        </w:rPr>
        <w:t>iantis</w:t>
      </w:r>
      <w:r w:rsidR="00450B93" w:rsidRPr="00E5193C">
        <w:rPr>
          <w:rFonts w:ascii="Times New Roman" w:eastAsia="Times New Roman" w:hAnsi="Times New Roman"/>
          <w:snapToGrid w:val="0"/>
          <w:sz w:val="26"/>
          <w:szCs w:val="26"/>
          <w:lang w:val="lt-LT"/>
        </w:rPr>
        <w:t xml:space="preserve"> </w:t>
      </w:r>
      <w:r w:rsidR="00450B93" w:rsidRPr="00E5193C">
        <w:rPr>
          <w:rFonts w:ascii="Times New Roman" w:eastAsia="Times New Roman" w:hAnsi="Times New Roman"/>
          <w:sz w:val="26"/>
          <w:szCs w:val="26"/>
          <w:lang w:val="lt-LT" w:eastAsia="lt-LT"/>
        </w:rPr>
        <w:t xml:space="preserve">JT Chartijos 11 str. 2 d., </w:t>
      </w:r>
      <w:r w:rsidR="00450B93" w:rsidRPr="00E5193C">
        <w:rPr>
          <w:rFonts w:ascii="Times New Roman" w:hAnsi="Times New Roman"/>
          <w:sz w:val="26"/>
          <w:szCs w:val="26"/>
        </w:rPr>
        <w:t xml:space="preserve">Generalinė Asamblėja gali svarstyti visus su tarptautinės taikos ir saugumo palaikymu susijusius klausimus, kuriuos jai pateikia kuri nors Jungtinių Tautų narė ar </w:t>
      </w:r>
      <w:r w:rsidR="00AF2D7E" w:rsidRPr="00E5193C">
        <w:rPr>
          <w:rFonts w:ascii="Times New Roman" w:hAnsi="Times New Roman"/>
          <w:sz w:val="26"/>
          <w:szCs w:val="26"/>
        </w:rPr>
        <w:t xml:space="preserve">JT </w:t>
      </w:r>
      <w:r w:rsidR="00450B93" w:rsidRPr="00E5193C">
        <w:rPr>
          <w:rFonts w:ascii="Times New Roman" w:hAnsi="Times New Roman"/>
          <w:sz w:val="26"/>
          <w:szCs w:val="26"/>
        </w:rPr>
        <w:t xml:space="preserve">Saugumo Taryba, arba kokia nors valstybė, kuri nėra Jungtinių Tautų narė, ir gali teikti rekomendacijas šiais klausimais suinteresuotai valstybei ar valstybėms, arba </w:t>
      </w:r>
      <w:r w:rsidR="00AF2D7E" w:rsidRPr="00E5193C">
        <w:rPr>
          <w:rFonts w:ascii="Times New Roman" w:hAnsi="Times New Roman"/>
          <w:sz w:val="26"/>
          <w:szCs w:val="26"/>
        </w:rPr>
        <w:t xml:space="preserve">JT </w:t>
      </w:r>
      <w:r w:rsidR="00450B93" w:rsidRPr="00E5193C">
        <w:rPr>
          <w:rFonts w:ascii="Times New Roman" w:hAnsi="Times New Roman"/>
          <w:sz w:val="26"/>
          <w:szCs w:val="26"/>
        </w:rPr>
        <w:t xml:space="preserve">Saugumo Tarybai, arba ir </w:t>
      </w:r>
      <w:r w:rsidR="00AF2D7E" w:rsidRPr="00E5193C">
        <w:rPr>
          <w:rFonts w:ascii="Times New Roman" w:hAnsi="Times New Roman"/>
          <w:sz w:val="26"/>
          <w:szCs w:val="26"/>
        </w:rPr>
        <w:t xml:space="preserve">JT </w:t>
      </w:r>
      <w:r w:rsidR="00450B93" w:rsidRPr="00E5193C">
        <w:rPr>
          <w:rFonts w:ascii="Times New Roman" w:hAnsi="Times New Roman"/>
          <w:sz w:val="26"/>
          <w:szCs w:val="26"/>
        </w:rPr>
        <w:t xml:space="preserve">Saugumo Tarybai, ir suinteresuotai valstybei ar valstybėms. Bet kurį tokį klausimą, dėl kurio būtina imtis veiksmų, JT Generalinė Asamblėja perduoda </w:t>
      </w:r>
      <w:r w:rsidR="00AF2D7E" w:rsidRPr="00E5193C">
        <w:rPr>
          <w:rFonts w:ascii="Times New Roman" w:hAnsi="Times New Roman"/>
          <w:sz w:val="26"/>
          <w:szCs w:val="26"/>
        </w:rPr>
        <w:t xml:space="preserve">JT </w:t>
      </w:r>
      <w:r w:rsidR="00450B93" w:rsidRPr="00E5193C">
        <w:rPr>
          <w:rFonts w:ascii="Times New Roman" w:hAnsi="Times New Roman"/>
          <w:sz w:val="26"/>
          <w:szCs w:val="26"/>
        </w:rPr>
        <w:t>Saugumo Tarybai prieš svarstymą arba po jo.</w:t>
      </w:r>
    </w:p>
    <w:p w:rsidR="00450B93" w:rsidRPr="00E5193C" w:rsidRDefault="00450B93" w:rsidP="00D40758">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 xml:space="preserve">Remiantis šia JT Chartijos nuostata, galima teigti, jog JT Saugumo Tarybos ir Generalinės Asamblėjos dalykinė kompetencija iš dalies sutampa. Ji turi teisę svarstyti </w:t>
      </w:r>
      <w:r w:rsidRPr="00E5193C">
        <w:rPr>
          <w:rFonts w:ascii="Times New Roman" w:hAnsi="Times New Roman"/>
          <w:sz w:val="26"/>
          <w:szCs w:val="26"/>
        </w:rPr>
        <w:t>visus su tarptautinės taikos ir saugumo palaikymu susijusius klausimus bei teikti atitinkamas rekomendacijos dėl konkr</w:t>
      </w:r>
      <w:r w:rsidR="00DE72CD" w:rsidRPr="00E5193C">
        <w:rPr>
          <w:rFonts w:ascii="Times New Roman" w:hAnsi="Times New Roman"/>
          <w:sz w:val="26"/>
          <w:szCs w:val="26"/>
        </w:rPr>
        <w:t>etaus ginčo ar tam tikros susid</w:t>
      </w:r>
      <w:r w:rsidRPr="00E5193C">
        <w:rPr>
          <w:rFonts w:ascii="Times New Roman" w:hAnsi="Times New Roman"/>
          <w:sz w:val="26"/>
          <w:szCs w:val="26"/>
        </w:rPr>
        <w:t>a</w:t>
      </w:r>
      <w:r w:rsidR="00DE72CD" w:rsidRPr="00E5193C">
        <w:rPr>
          <w:rFonts w:ascii="Times New Roman" w:hAnsi="Times New Roman"/>
          <w:sz w:val="26"/>
          <w:szCs w:val="26"/>
        </w:rPr>
        <w:t>r</w:t>
      </w:r>
      <w:r w:rsidRPr="00E5193C">
        <w:rPr>
          <w:rFonts w:ascii="Times New Roman" w:hAnsi="Times New Roman"/>
          <w:sz w:val="26"/>
          <w:szCs w:val="26"/>
        </w:rPr>
        <w:t xml:space="preserve">iusios situacijos. Tai, kad JT Generalinė Asamblėja turi įgaliojimus priimti sprendimus ir teikti rekomendacijas tarptautinės taikos ir saugumo palaikymo klausimais patvirtino ir Tarptautinis Teisingumo Teismas. </w:t>
      </w:r>
    </w:p>
    <w:p w:rsidR="00D40758" w:rsidRPr="00E5193C" w:rsidRDefault="00922617" w:rsidP="00D40758">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lastRenderedPageBreak/>
        <w:t xml:space="preserve">TTT </w:t>
      </w:r>
      <w:r w:rsidR="000F345D" w:rsidRPr="00E5193C">
        <w:rPr>
          <w:rFonts w:ascii="Times New Roman" w:eastAsia="Times New Roman" w:hAnsi="Times New Roman"/>
          <w:snapToGrid w:val="0"/>
          <w:sz w:val="26"/>
          <w:szCs w:val="26"/>
          <w:lang w:val="lt-LT"/>
        </w:rPr>
        <w:t>k</w:t>
      </w:r>
      <w:r w:rsidRPr="00E5193C">
        <w:rPr>
          <w:rFonts w:ascii="Times New Roman" w:eastAsia="Times New Roman" w:hAnsi="Times New Roman"/>
          <w:snapToGrid w:val="0"/>
          <w:sz w:val="26"/>
          <w:szCs w:val="26"/>
          <w:lang w:val="lt-LT"/>
        </w:rPr>
        <w:t xml:space="preserve">onsultacinėje išvadoje </w:t>
      </w:r>
      <w:r w:rsidRPr="00E5193C">
        <w:rPr>
          <w:rFonts w:ascii="Times New Roman" w:eastAsia="Times New Roman" w:hAnsi="Times New Roman"/>
          <w:i/>
          <w:snapToGrid w:val="0"/>
          <w:sz w:val="26"/>
          <w:szCs w:val="26"/>
          <w:lang w:val="lt-LT"/>
        </w:rPr>
        <w:t>dėl Kosovo nepriklausomybės</w:t>
      </w:r>
      <w:r w:rsidR="003241E9" w:rsidRPr="00E5193C">
        <w:rPr>
          <w:rFonts w:ascii="Times New Roman" w:eastAsia="Times New Roman" w:hAnsi="Times New Roman"/>
          <w:i/>
          <w:snapToGrid w:val="0"/>
          <w:sz w:val="26"/>
          <w:szCs w:val="26"/>
          <w:lang w:val="lt-LT"/>
        </w:rPr>
        <w:t xml:space="preserve"> deklaracijos</w:t>
      </w:r>
      <w:r w:rsidR="00AA3CE3" w:rsidRPr="00E5193C">
        <w:rPr>
          <w:rStyle w:val="Puslapioinaosnuoroda"/>
          <w:rFonts w:ascii="Times New Roman" w:eastAsia="Times New Roman" w:hAnsi="Times New Roman"/>
          <w:i/>
          <w:snapToGrid w:val="0"/>
          <w:sz w:val="26"/>
          <w:szCs w:val="26"/>
          <w:lang w:val="lt-LT"/>
        </w:rPr>
        <w:footnoteReference w:id="554"/>
      </w:r>
      <w:r w:rsidRPr="00E5193C">
        <w:rPr>
          <w:rFonts w:ascii="Times New Roman" w:eastAsia="Times New Roman" w:hAnsi="Times New Roman"/>
          <w:snapToGrid w:val="0"/>
          <w:sz w:val="26"/>
          <w:szCs w:val="26"/>
          <w:lang w:val="lt-LT"/>
        </w:rPr>
        <w:t xml:space="preserve"> ir 2001 m. </w:t>
      </w:r>
      <w:r w:rsidR="000F345D" w:rsidRPr="00E5193C">
        <w:rPr>
          <w:rFonts w:ascii="Times New Roman" w:eastAsia="Times New Roman" w:hAnsi="Times New Roman"/>
          <w:snapToGrid w:val="0"/>
          <w:sz w:val="26"/>
          <w:szCs w:val="26"/>
          <w:lang w:val="lt-LT"/>
        </w:rPr>
        <w:t>k</w:t>
      </w:r>
      <w:r w:rsidRPr="00E5193C">
        <w:rPr>
          <w:rFonts w:ascii="Times New Roman" w:eastAsia="Times New Roman" w:hAnsi="Times New Roman"/>
          <w:snapToGrid w:val="0"/>
          <w:sz w:val="26"/>
          <w:szCs w:val="26"/>
          <w:lang w:val="lt-LT"/>
        </w:rPr>
        <w:t>onsultacinėje išvadoje</w:t>
      </w:r>
      <w:r w:rsidRPr="00E5193C">
        <w:rPr>
          <w:rFonts w:ascii="Times New Roman" w:eastAsia="Times New Roman" w:hAnsi="Times New Roman"/>
          <w:i/>
          <w:snapToGrid w:val="0"/>
          <w:sz w:val="26"/>
          <w:szCs w:val="26"/>
          <w:lang w:val="lt-LT"/>
        </w:rPr>
        <w:t xml:space="preserve"> dėl sienos</w:t>
      </w:r>
      <w:r w:rsidR="003241E9" w:rsidRPr="00E5193C">
        <w:rPr>
          <w:rFonts w:ascii="Times New Roman" w:eastAsia="Times New Roman" w:hAnsi="Times New Roman"/>
          <w:i/>
          <w:snapToGrid w:val="0"/>
          <w:sz w:val="26"/>
          <w:szCs w:val="26"/>
          <w:lang w:val="lt-LT"/>
        </w:rPr>
        <w:t xml:space="preserve"> </w:t>
      </w:r>
      <w:r w:rsidRPr="00E5193C">
        <w:rPr>
          <w:rFonts w:ascii="Times New Roman" w:eastAsia="Times New Roman" w:hAnsi="Times New Roman"/>
          <w:i/>
          <w:snapToGrid w:val="0"/>
          <w:sz w:val="26"/>
          <w:szCs w:val="26"/>
          <w:lang w:val="lt-LT"/>
        </w:rPr>
        <w:t>okupuotoje Palestinos teritorijoje</w:t>
      </w:r>
      <w:r w:rsidR="00AA3CE3" w:rsidRPr="00E5193C">
        <w:rPr>
          <w:rStyle w:val="Puslapioinaosnuoroda"/>
          <w:rFonts w:ascii="Times New Roman" w:eastAsia="Times New Roman" w:hAnsi="Times New Roman"/>
          <w:i/>
          <w:snapToGrid w:val="0"/>
          <w:sz w:val="26"/>
          <w:szCs w:val="26"/>
          <w:lang w:val="lt-LT"/>
        </w:rPr>
        <w:footnoteReference w:id="555"/>
      </w:r>
      <w:r w:rsidRPr="00E5193C">
        <w:rPr>
          <w:rFonts w:ascii="Times New Roman" w:eastAsia="Times New Roman" w:hAnsi="Times New Roman"/>
          <w:snapToGrid w:val="0"/>
          <w:sz w:val="26"/>
          <w:szCs w:val="26"/>
          <w:lang w:val="lt-LT"/>
        </w:rPr>
        <w:t xml:space="preserve"> konstatavo, jog tarptautinės taikos ir saugumo palaikymas nėra išimtinė </w:t>
      </w:r>
      <w:r w:rsidR="00726E11"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Saugumo Tarybos atsakomybė</w:t>
      </w:r>
      <w:r w:rsidRPr="00E5193C">
        <w:rPr>
          <w:rFonts w:ascii="Times New Roman" w:eastAsia="Times New Roman" w:hAnsi="Times New Roman"/>
          <w:snapToGrid w:val="0"/>
          <w:sz w:val="26"/>
          <w:szCs w:val="26"/>
          <w:vertAlign w:val="superscript"/>
          <w:lang w:val="lt-LT"/>
        </w:rPr>
        <w:footnoteReference w:id="556"/>
      </w:r>
      <w:r w:rsidRPr="00E5193C">
        <w:rPr>
          <w:rFonts w:ascii="Times New Roman" w:eastAsia="Times New Roman" w:hAnsi="Times New Roman"/>
          <w:snapToGrid w:val="0"/>
          <w:sz w:val="26"/>
          <w:szCs w:val="26"/>
          <w:lang w:val="lt-LT"/>
        </w:rPr>
        <w:t xml:space="preserve">. </w:t>
      </w:r>
      <w:r w:rsidR="00D40758" w:rsidRPr="00E5193C">
        <w:rPr>
          <w:rFonts w:ascii="Times New Roman" w:eastAsia="Times New Roman" w:hAnsi="Times New Roman"/>
          <w:snapToGrid w:val="0"/>
          <w:sz w:val="26"/>
          <w:szCs w:val="26"/>
          <w:lang w:val="lt-LT"/>
        </w:rPr>
        <w:t>TTT 1962 m. konsultacinėje išvadoje</w:t>
      </w:r>
      <w:r w:rsidR="00D40758" w:rsidRPr="00E5193C">
        <w:rPr>
          <w:rFonts w:ascii="Times New Roman" w:eastAsia="Times New Roman" w:hAnsi="Times New Roman"/>
          <w:i/>
          <w:snapToGrid w:val="0"/>
          <w:sz w:val="26"/>
          <w:szCs w:val="26"/>
          <w:lang w:val="lt-LT"/>
        </w:rPr>
        <w:t xml:space="preserve"> dėl tam tikrų JT patirtų išlaidų</w:t>
      </w:r>
      <w:r w:rsidR="00D40758" w:rsidRPr="00E5193C">
        <w:rPr>
          <w:rFonts w:ascii="Times New Roman" w:eastAsia="Times New Roman" w:hAnsi="Times New Roman"/>
          <w:snapToGrid w:val="0"/>
          <w:sz w:val="26"/>
          <w:szCs w:val="26"/>
          <w:vertAlign w:val="superscript"/>
          <w:lang w:val="lt-LT"/>
        </w:rPr>
        <w:footnoteReference w:id="557"/>
      </w:r>
      <w:r w:rsidR="00D40758" w:rsidRPr="00E5193C">
        <w:rPr>
          <w:rFonts w:ascii="Times New Roman" w:eastAsia="Times New Roman" w:hAnsi="Times New Roman"/>
          <w:snapToGrid w:val="0"/>
          <w:sz w:val="26"/>
          <w:szCs w:val="26"/>
          <w:lang w:val="lt-LT"/>
        </w:rPr>
        <w:t xml:space="preserve"> </w:t>
      </w:r>
      <w:r w:rsidR="00450B93" w:rsidRPr="00E5193C">
        <w:rPr>
          <w:rFonts w:ascii="Times New Roman" w:eastAsia="Times New Roman" w:hAnsi="Times New Roman"/>
          <w:snapToGrid w:val="0"/>
          <w:sz w:val="26"/>
          <w:szCs w:val="26"/>
          <w:lang w:val="lt-LT"/>
        </w:rPr>
        <w:t>nutarė</w:t>
      </w:r>
      <w:r w:rsidR="00D40758" w:rsidRPr="00E5193C">
        <w:rPr>
          <w:rFonts w:ascii="Times New Roman" w:eastAsia="Times New Roman" w:hAnsi="Times New Roman"/>
          <w:snapToGrid w:val="0"/>
          <w:sz w:val="26"/>
          <w:szCs w:val="26"/>
          <w:lang w:val="lt-LT"/>
        </w:rPr>
        <w:t>, jog JT Generalinė Asamblėja pagal JT Chartijos 11 str. turi įgaliojimus priimti sprendimus tarptautinės taikos ir saugumo klausimais, rekomenduoti valstybės narėms ir/ar JT Saugumo Tarybai imtis atitinkamų veiksmų, tarp jų ir ginkluotos jėgos panaudojimo, bei steigti taikos palaikymo operacijas</w:t>
      </w:r>
      <w:r w:rsidR="00D40758" w:rsidRPr="00E5193C">
        <w:rPr>
          <w:rFonts w:ascii="Times New Roman" w:eastAsia="Times New Roman" w:hAnsi="Times New Roman"/>
          <w:snapToGrid w:val="0"/>
          <w:sz w:val="26"/>
          <w:szCs w:val="26"/>
          <w:vertAlign w:val="superscript"/>
          <w:lang w:val="lt-LT"/>
        </w:rPr>
        <w:footnoteReference w:id="558"/>
      </w:r>
      <w:r w:rsidR="00D40758" w:rsidRPr="00E5193C">
        <w:rPr>
          <w:rFonts w:ascii="Times New Roman" w:eastAsia="Times New Roman" w:hAnsi="Times New Roman"/>
          <w:snapToGrid w:val="0"/>
          <w:sz w:val="26"/>
          <w:szCs w:val="26"/>
          <w:lang w:val="lt-LT"/>
        </w:rPr>
        <w:t>. Vadinasi, Generalinės Asamblėjos įgaliojimai neapsiriboja vien rekomendacijų teikimu, nes ji gali priimti ir kitokio pobūdžio sprendimus</w:t>
      </w:r>
      <w:r w:rsidR="00D40758" w:rsidRPr="00E5193C">
        <w:rPr>
          <w:rFonts w:ascii="Times New Roman" w:eastAsia="Times New Roman" w:hAnsi="Times New Roman"/>
          <w:snapToGrid w:val="0"/>
          <w:sz w:val="26"/>
          <w:szCs w:val="26"/>
          <w:vertAlign w:val="superscript"/>
          <w:lang w:val="lt-LT"/>
        </w:rPr>
        <w:footnoteReference w:id="559"/>
      </w:r>
      <w:r w:rsidR="00D40758" w:rsidRPr="00E5193C">
        <w:rPr>
          <w:rFonts w:ascii="Times New Roman" w:eastAsia="Times New Roman" w:hAnsi="Times New Roman"/>
          <w:snapToGrid w:val="0"/>
          <w:sz w:val="26"/>
          <w:szCs w:val="26"/>
          <w:lang w:val="lt-LT"/>
        </w:rPr>
        <w:t>.</w:t>
      </w:r>
    </w:p>
    <w:p w:rsidR="00897C6D" w:rsidRPr="00E5193C" w:rsidRDefault="00450B93"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Nors, remiantis TTT jurisprudencija, tarptautinės taikos ir palaikymas nėra išimtinė JT Saugumo Tarybos atsa</w:t>
      </w:r>
      <w:r w:rsidR="00897C6D" w:rsidRPr="00E5193C">
        <w:rPr>
          <w:rFonts w:ascii="Times New Roman" w:eastAsia="Times New Roman" w:hAnsi="Times New Roman"/>
          <w:snapToGrid w:val="0"/>
          <w:sz w:val="26"/>
          <w:szCs w:val="26"/>
          <w:lang w:val="lt-LT"/>
        </w:rPr>
        <w:t xml:space="preserve">komybė ir Generalinė Asamblėja turi įgaliojimus svarstyti </w:t>
      </w:r>
      <w:r w:rsidR="00897C6D" w:rsidRPr="00E5193C">
        <w:rPr>
          <w:rFonts w:ascii="Times New Roman" w:hAnsi="Times New Roman"/>
          <w:sz w:val="26"/>
          <w:szCs w:val="26"/>
        </w:rPr>
        <w:t>visus su tarptautinės taikos ir saugumo palaikymu susijusius klausimus bei teikti atitinkamas rekomendacijos ar priimti kitus sprendimus dėl konkr</w:t>
      </w:r>
      <w:r w:rsidR="00DE72CD" w:rsidRPr="00E5193C">
        <w:rPr>
          <w:rFonts w:ascii="Times New Roman" w:hAnsi="Times New Roman"/>
          <w:sz w:val="26"/>
          <w:szCs w:val="26"/>
        </w:rPr>
        <w:t>etaus ginčo ar tam tikros susid</w:t>
      </w:r>
      <w:r w:rsidR="00897C6D" w:rsidRPr="00E5193C">
        <w:rPr>
          <w:rFonts w:ascii="Times New Roman" w:hAnsi="Times New Roman"/>
          <w:sz w:val="26"/>
          <w:szCs w:val="26"/>
        </w:rPr>
        <w:t>a</w:t>
      </w:r>
      <w:r w:rsidR="00DE72CD" w:rsidRPr="00E5193C">
        <w:rPr>
          <w:rFonts w:ascii="Times New Roman" w:hAnsi="Times New Roman"/>
          <w:sz w:val="26"/>
          <w:szCs w:val="26"/>
        </w:rPr>
        <w:t>r</w:t>
      </w:r>
      <w:r w:rsidR="00897C6D" w:rsidRPr="00E5193C">
        <w:rPr>
          <w:rFonts w:ascii="Times New Roman" w:hAnsi="Times New Roman"/>
          <w:sz w:val="26"/>
          <w:szCs w:val="26"/>
        </w:rPr>
        <w:t xml:space="preserve">iusios situacijos, šios institucijos įgaliojimus riboja </w:t>
      </w:r>
      <w:r w:rsidR="00897C6D" w:rsidRPr="00E5193C">
        <w:rPr>
          <w:rFonts w:ascii="Times New Roman" w:eastAsia="Times New Roman" w:hAnsi="Times New Roman"/>
          <w:snapToGrid w:val="0"/>
          <w:sz w:val="26"/>
          <w:szCs w:val="26"/>
          <w:lang w:val="lt-LT"/>
        </w:rPr>
        <w:t xml:space="preserve">JT Chartijos 12 str., kuris patvirtina </w:t>
      </w:r>
      <w:r w:rsidR="00AF2D7E" w:rsidRPr="00E5193C">
        <w:rPr>
          <w:rFonts w:ascii="Times New Roman" w:eastAsia="Times New Roman" w:hAnsi="Times New Roman"/>
          <w:snapToGrid w:val="0"/>
          <w:sz w:val="26"/>
          <w:szCs w:val="26"/>
          <w:lang w:val="lt-LT"/>
        </w:rPr>
        <w:t xml:space="preserve">JT </w:t>
      </w:r>
      <w:r w:rsidR="00897C6D" w:rsidRPr="00E5193C">
        <w:rPr>
          <w:rFonts w:ascii="Times New Roman" w:eastAsia="Times New Roman" w:hAnsi="Times New Roman"/>
          <w:snapToGrid w:val="0"/>
          <w:sz w:val="26"/>
          <w:szCs w:val="26"/>
          <w:lang w:val="lt-LT"/>
        </w:rPr>
        <w:t xml:space="preserve">Saugumo Tarybos </w:t>
      </w:r>
      <w:r w:rsidRPr="00E5193C">
        <w:rPr>
          <w:rFonts w:ascii="Times New Roman" w:eastAsia="Times New Roman" w:hAnsi="Times New Roman"/>
          <w:snapToGrid w:val="0"/>
          <w:sz w:val="26"/>
          <w:szCs w:val="26"/>
          <w:lang w:val="lt-LT"/>
        </w:rPr>
        <w:t>pagrin</w:t>
      </w:r>
      <w:r w:rsidR="00897C6D" w:rsidRPr="00E5193C">
        <w:rPr>
          <w:rFonts w:ascii="Times New Roman" w:eastAsia="Times New Roman" w:hAnsi="Times New Roman"/>
          <w:snapToGrid w:val="0"/>
          <w:sz w:val="26"/>
          <w:szCs w:val="26"/>
          <w:lang w:val="lt-LT"/>
        </w:rPr>
        <w:t>dinę atsakomybę už tarptautinės taikos ir saugumo palaikymą.</w:t>
      </w:r>
    </w:p>
    <w:p w:rsidR="00843068" w:rsidRDefault="00897C6D" w:rsidP="00922617">
      <w:pPr>
        <w:spacing w:after="0" w:line="360" w:lineRule="auto"/>
        <w:ind w:firstLine="720"/>
        <w:jc w:val="both"/>
        <w:rPr>
          <w:rFonts w:ascii="Times New Roman" w:hAnsi="Times New Roman"/>
          <w:sz w:val="26"/>
          <w:szCs w:val="26"/>
        </w:rPr>
      </w:pPr>
      <w:r w:rsidRPr="00E5193C">
        <w:rPr>
          <w:rFonts w:ascii="Times New Roman" w:eastAsia="Times New Roman" w:hAnsi="Times New Roman"/>
          <w:snapToGrid w:val="0"/>
          <w:sz w:val="26"/>
          <w:szCs w:val="26"/>
          <w:lang w:val="lt-LT"/>
        </w:rPr>
        <w:t xml:space="preserve">JT Chartijos 12 str. </w:t>
      </w:r>
      <w:r w:rsidR="00D40758" w:rsidRPr="00E5193C">
        <w:rPr>
          <w:rFonts w:ascii="Times New Roman" w:eastAsia="Times New Roman" w:hAnsi="Times New Roman"/>
          <w:snapToGrid w:val="0"/>
          <w:sz w:val="26"/>
          <w:szCs w:val="26"/>
          <w:lang w:val="lt-LT"/>
        </w:rPr>
        <w:t xml:space="preserve">1 d. nustato, jog JT </w:t>
      </w:r>
      <w:r w:rsidR="00D40758" w:rsidRPr="00E5193C">
        <w:rPr>
          <w:rFonts w:ascii="Times New Roman" w:hAnsi="Times New Roman"/>
          <w:sz w:val="26"/>
          <w:szCs w:val="26"/>
        </w:rPr>
        <w:t xml:space="preserve">Saugumo Tarybai vykdant JT Chartijoje numatytas funkcijas, susijusias su kokiu nors ginču ar situacija, JT Generalinė Asamblėja neteikia jokios rekomendacijos dėl šio ginčo ar situacijos, jeigu JT Saugumo Taryba to neprašo. </w:t>
      </w:r>
    </w:p>
    <w:p w:rsidR="00922617" w:rsidRPr="00E5193C" w:rsidRDefault="00922617"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T</w:t>
      </w:r>
      <w:r w:rsidR="00726E11" w:rsidRPr="00E5193C">
        <w:rPr>
          <w:rFonts w:ascii="Times New Roman" w:eastAsia="Times New Roman" w:hAnsi="Times New Roman"/>
          <w:snapToGrid w:val="0"/>
          <w:sz w:val="26"/>
          <w:szCs w:val="26"/>
          <w:lang w:val="lt-LT"/>
        </w:rPr>
        <w:t xml:space="preserve">arptautinis </w:t>
      </w:r>
      <w:r w:rsidRPr="00E5193C">
        <w:rPr>
          <w:rFonts w:ascii="Times New Roman" w:eastAsia="Times New Roman" w:hAnsi="Times New Roman"/>
          <w:snapToGrid w:val="0"/>
          <w:sz w:val="26"/>
          <w:szCs w:val="26"/>
          <w:lang w:val="lt-LT"/>
        </w:rPr>
        <w:t>T</w:t>
      </w:r>
      <w:r w:rsidR="00726E11" w:rsidRPr="00E5193C">
        <w:rPr>
          <w:rFonts w:ascii="Times New Roman" w:eastAsia="Times New Roman" w:hAnsi="Times New Roman"/>
          <w:snapToGrid w:val="0"/>
          <w:sz w:val="26"/>
          <w:szCs w:val="26"/>
          <w:lang w:val="lt-LT"/>
        </w:rPr>
        <w:t xml:space="preserve">eisingumo </w:t>
      </w:r>
      <w:r w:rsidRPr="00E5193C">
        <w:rPr>
          <w:rFonts w:ascii="Times New Roman" w:eastAsia="Times New Roman" w:hAnsi="Times New Roman"/>
          <w:snapToGrid w:val="0"/>
          <w:sz w:val="26"/>
          <w:szCs w:val="26"/>
          <w:lang w:val="lt-LT"/>
        </w:rPr>
        <w:t>T</w:t>
      </w:r>
      <w:r w:rsidR="00726E11" w:rsidRPr="00E5193C">
        <w:rPr>
          <w:rFonts w:ascii="Times New Roman" w:eastAsia="Times New Roman" w:hAnsi="Times New Roman"/>
          <w:snapToGrid w:val="0"/>
          <w:sz w:val="26"/>
          <w:szCs w:val="26"/>
          <w:lang w:val="lt-LT"/>
        </w:rPr>
        <w:t>eismas</w:t>
      </w:r>
      <w:r w:rsidRPr="00E5193C">
        <w:rPr>
          <w:rFonts w:ascii="Times New Roman" w:eastAsia="Times New Roman" w:hAnsi="Times New Roman"/>
          <w:snapToGrid w:val="0"/>
          <w:sz w:val="26"/>
          <w:szCs w:val="26"/>
          <w:lang w:val="lt-LT"/>
        </w:rPr>
        <w:t xml:space="preserve">, analizuodamas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Generalinės Asamblėjos įgaliojimus prašyti TTT pateikti konsultacinę išvadą, konstatavo, </w:t>
      </w:r>
      <w:r w:rsidRPr="00E5193C">
        <w:rPr>
          <w:rFonts w:ascii="Times New Roman" w:eastAsia="Times New Roman" w:hAnsi="Times New Roman"/>
          <w:snapToGrid w:val="0"/>
          <w:sz w:val="26"/>
          <w:szCs w:val="26"/>
          <w:lang w:val="lt-LT"/>
        </w:rPr>
        <w:lastRenderedPageBreak/>
        <w:t xml:space="preserve">jog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Chartijos 12 str., remiantis JT praktika</w:t>
      </w:r>
      <w:r w:rsidRPr="00E5193C">
        <w:rPr>
          <w:rFonts w:ascii="Times New Roman" w:eastAsia="Times New Roman" w:hAnsi="Times New Roman"/>
          <w:snapToGrid w:val="0"/>
          <w:sz w:val="26"/>
          <w:szCs w:val="26"/>
          <w:vertAlign w:val="superscript"/>
          <w:lang w:val="lt-LT"/>
        </w:rPr>
        <w:footnoteReference w:id="560"/>
      </w:r>
      <w:r w:rsidRPr="00E5193C">
        <w:rPr>
          <w:rFonts w:ascii="Times New Roman" w:eastAsia="Times New Roman" w:hAnsi="Times New Roman"/>
          <w:snapToGrid w:val="0"/>
          <w:sz w:val="26"/>
          <w:szCs w:val="26"/>
          <w:lang w:val="lt-LT"/>
        </w:rPr>
        <w:t xml:space="preserve">, turi būti interpretuojamas kaip leidžiantis tų pačių klausimą svarstymą tuo pačiu metu tiek </w:t>
      </w:r>
      <w:r w:rsidR="00D4075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Generalinėje Asamblėjoje, tiek </w:t>
      </w:r>
      <w:r w:rsidR="00AF2D7E"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Saugumo Taryboje, nes tokia praktika yra suderinama su JT Chartijos 12 str. 1 d.</w:t>
      </w:r>
      <w:r w:rsidRPr="00E5193C">
        <w:rPr>
          <w:rFonts w:ascii="Times New Roman" w:eastAsia="Times New Roman" w:hAnsi="Times New Roman"/>
          <w:snapToGrid w:val="0"/>
          <w:sz w:val="26"/>
          <w:szCs w:val="26"/>
          <w:vertAlign w:val="superscript"/>
          <w:lang w:val="lt-LT"/>
        </w:rPr>
        <w:footnoteReference w:id="561"/>
      </w:r>
      <w:r w:rsidR="00D40758" w:rsidRPr="00E5193C">
        <w:rPr>
          <w:rFonts w:ascii="Times New Roman" w:eastAsia="Times New Roman" w:hAnsi="Times New Roman"/>
          <w:snapToGrid w:val="0"/>
          <w:sz w:val="26"/>
          <w:szCs w:val="26"/>
          <w:lang w:val="lt-LT"/>
        </w:rPr>
        <w:t xml:space="preserve"> Be to, TTT konsultacinėje išvadoje dėl </w:t>
      </w:r>
      <w:r w:rsidR="00D40758" w:rsidRPr="00E5193C">
        <w:rPr>
          <w:rFonts w:ascii="Times New Roman" w:eastAsia="Times New Roman" w:hAnsi="Times New Roman"/>
          <w:i/>
          <w:snapToGrid w:val="0"/>
          <w:sz w:val="26"/>
          <w:szCs w:val="26"/>
          <w:lang w:val="lt-LT"/>
        </w:rPr>
        <w:t>sienos okupuotoje Palestinos teritorijoje</w:t>
      </w:r>
      <w:r w:rsidR="00D40758" w:rsidRPr="00E5193C">
        <w:rPr>
          <w:rFonts w:ascii="Times New Roman" w:eastAsia="Times New Roman" w:hAnsi="Times New Roman"/>
          <w:snapToGrid w:val="0"/>
          <w:sz w:val="26"/>
          <w:szCs w:val="26"/>
          <w:lang w:val="lt-LT"/>
        </w:rPr>
        <w:t xml:space="preserve"> </w:t>
      </w:r>
      <w:r w:rsidR="00726E11" w:rsidRPr="00E5193C">
        <w:rPr>
          <w:rFonts w:ascii="Times New Roman" w:eastAsia="Times New Roman" w:hAnsi="Times New Roman"/>
          <w:snapToGrid w:val="0"/>
          <w:sz w:val="26"/>
          <w:szCs w:val="26"/>
          <w:lang w:val="lt-LT"/>
        </w:rPr>
        <w:t xml:space="preserve">ir konsultacinėje išvadoje </w:t>
      </w:r>
      <w:r w:rsidR="00726E11" w:rsidRPr="00843068">
        <w:rPr>
          <w:rFonts w:ascii="Times New Roman" w:eastAsia="Times New Roman" w:hAnsi="Times New Roman"/>
          <w:snapToGrid w:val="0"/>
          <w:sz w:val="26"/>
          <w:szCs w:val="26"/>
          <w:lang w:val="lt-LT"/>
        </w:rPr>
        <w:t>dėl</w:t>
      </w:r>
      <w:r w:rsidR="00726E11" w:rsidRPr="00E5193C">
        <w:rPr>
          <w:rFonts w:ascii="Times New Roman" w:eastAsia="Times New Roman" w:hAnsi="Times New Roman"/>
          <w:i/>
          <w:snapToGrid w:val="0"/>
          <w:sz w:val="26"/>
          <w:szCs w:val="26"/>
          <w:lang w:val="lt-LT"/>
        </w:rPr>
        <w:t xml:space="preserve"> Kosovo nepriklausomybės deklaracijos atitikimo tarptautinei teisei</w:t>
      </w:r>
      <w:r w:rsidR="00726E11" w:rsidRPr="00E5193C">
        <w:rPr>
          <w:rFonts w:ascii="Times New Roman" w:eastAsia="Times New Roman" w:hAnsi="Times New Roman"/>
          <w:snapToGrid w:val="0"/>
          <w:sz w:val="26"/>
          <w:szCs w:val="26"/>
          <w:lang w:val="lt-LT"/>
        </w:rPr>
        <w:t xml:space="preserve"> </w:t>
      </w:r>
      <w:r w:rsidR="00D40758" w:rsidRPr="00E5193C">
        <w:rPr>
          <w:rFonts w:ascii="Times New Roman" w:eastAsia="Times New Roman" w:hAnsi="Times New Roman"/>
          <w:snapToGrid w:val="0"/>
          <w:sz w:val="26"/>
          <w:szCs w:val="26"/>
          <w:lang w:val="lt-LT"/>
        </w:rPr>
        <w:t xml:space="preserve">konstatavo, jog </w:t>
      </w:r>
      <w:r w:rsidR="00726E11" w:rsidRPr="00E5193C">
        <w:rPr>
          <w:rFonts w:ascii="Times New Roman" w:eastAsia="Times New Roman" w:hAnsi="Times New Roman"/>
          <w:snapToGrid w:val="0"/>
          <w:sz w:val="26"/>
          <w:szCs w:val="26"/>
          <w:lang w:val="lt-LT"/>
        </w:rPr>
        <w:t>JT Generalinės Asamblėjos kreipimąsis dėl konsultacinės išvados pateikimo nėra pati savaime šios JT institucijos</w:t>
      </w:r>
      <w:r w:rsidR="005979D4" w:rsidRPr="00E5193C">
        <w:rPr>
          <w:rFonts w:ascii="Times New Roman" w:eastAsia="Times New Roman" w:hAnsi="Times New Roman"/>
          <w:snapToGrid w:val="0"/>
          <w:sz w:val="26"/>
          <w:szCs w:val="26"/>
          <w:lang w:val="lt-LT"/>
        </w:rPr>
        <w:t xml:space="preserve"> pateikta</w:t>
      </w:r>
      <w:r w:rsidRPr="00E5193C">
        <w:rPr>
          <w:rFonts w:ascii="Times New Roman" w:eastAsia="Times New Roman" w:hAnsi="Times New Roman"/>
          <w:snapToGrid w:val="0"/>
          <w:sz w:val="26"/>
          <w:szCs w:val="26"/>
          <w:lang w:val="lt-LT"/>
        </w:rPr>
        <w:t xml:space="preserve"> </w:t>
      </w:r>
      <w:r w:rsidR="00726E11" w:rsidRPr="00E5193C">
        <w:rPr>
          <w:rFonts w:ascii="Times New Roman" w:eastAsia="Times New Roman" w:hAnsi="Times New Roman"/>
          <w:snapToGrid w:val="0"/>
          <w:sz w:val="26"/>
          <w:szCs w:val="26"/>
          <w:lang w:val="lt-LT"/>
        </w:rPr>
        <w:t>rekomendacija dėl konkretaus ginčo ar konkrečios situacijos</w:t>
      </w:r>
      <w:r w:rsidR="00726E11" w:rsidRPr="00E5193C">
        <w:rPr>
          <w:rStyle w:val="Puslapioinaosnuoroda"/>
          <w:rFonts w:ascii="Times New Roman" w:eastAsia="Times New Roman" w:hAnsi="Times New Roman"/>
          <w:snapToGrid w:val="0"/>
          <w:sz w:val="26"/>
          <w:szCs w:val="26"/>
          <w:lang w:val="lt-LT"/>
        </w:rPr>
        <w:footnoteReference w:id="562"/>
      </w:r>
      <w:r w:rsidR="00726E11" w:rsidRPr="00E5193C">
        <w:rPr>
          <w:rFonts w:ascii="Times New Roman" w:eastAsia="Times New Roman" w:hAnsi="Times New Roman"/>
          <w:snapToGrid w:val="0"/>
          <w:sz w:val="26"/>
          <w:szCs w:val="26"/>
          <w:lang w:val="lt-LT"/>
        </w:rPr>
        <w:t>.</w:t>
      </w:r>
      <w:r w:rsidR="005979D4" w:rsidRPr="00E5193C">
        <w:rPr>
          <w:rFonts w:ascii="Times New Roman" w:eastAsia="Times New Roman" w:hAnsi="Times New Roman"/>
          <w:snapToGrid w:val="0"/>
          <w:sz w:val="26"/>
          <w:szCs w:val="26"/>
          <w:lang w:val="lt-LT"/>
        </w:rPr>
        <w:t xml:space="preserve"> Vadinasi, JT Generalinė Asamblėja turi teisę</w:t>
      </w:r>
      <w:r w:rsidR="00AF2D7E" w:rsidRPr="00E5193C">
        <w:rPr>
          <w:rFonts w:ascii="Times New Roman" w:eastAsia="Times New Roman" w:hAnsi="Times New Roman"/>
          <w:snapToGrid w:val="0"/>
          <w:sz w:val="26"/>
          <w:szCs w:val="26"/>
          <w:lang w:val="lt-LT"/>
        </w:rPr>
        <w:t xml:space="preserve"> svarstyti tam tikrus klausimus bei</w:t>
      </w:r>
      <w:r w:rsidR="005979D4" w:rsidRPr="00E5193C">
        <w:rPr>
          <w:rFonts w:ascii="Times New Roman" w:eastAsia="Times New Roman" w:hAnsi="Times New Roman"/>
          <w:snapToGrid w:val="0"/>
          <w:sz w:val="26"/>
          <w:szCs w:val="26"/>
          <w:lang w:val="lt-LT"/>
        </w:rPr>
        <w:t xml:space="preserve"> kreiptis į TTT dėl konsultacinės išvados pateikimo, nors JT Saugumo Ta</w:t>
      </w:r>
      <w:r w:rsidR="00DE72CD" w:rsidRPr="00E5193C">
        <w:rPr>
          <w:rFonts w:ascii="Times New Roman" w:eastAsia="Times New Roman" w:hAnsi="Times New Roman"/>
          <w:snapToGrid w:val="0"/>
          <w:sz w:val="26"/>
          <w:szCs w:val="26"/>
          <w:lang w:val="lt-LT"/>
        </w:rPr>
        <w:t xml:space="preserve">ryba </w:t>
      </w:r>
      <w:r w:rsidR="00AF2D7E" w:rsidRPr="00E5193C">
        <w:rPr>
          <w:rFonts w:ascii="Times New Roman" w:eastAsia="Times New Roman" w:hAnsi="Times New Roman"/>
          <w:snapToGrid w:val="0"/>
          <w:sz w:val="26"/>
          <w:szCs w:val="26"/>
          <w:lang w:val="lt-LT"/>
        </w:rPr>
        <w:t xml:space="preserve">tuo pačiu metu </w:t>
      </w:r>
      <w:r w:rsidR="00DE72CD" w:rsidRPr="00E5193C">
        <w:rPr>
          <w:rFonts w:ascii="Times New Roman" w:eastAsia="Times New Roman" w:hAnsi="Times New Roman"/>
          <w:snapToGrid w:val="0"/>
          <w:sz w:val="26"/>
          <w:szCs w:val="26"/>
          <w:lang w:val="lt-LT"/>
        </w:rPr>
        <w:t xml:space="preserve">svarsto tą patį klausimą, nes </w:t>
      </w:r>
      <w:r w:rsidR="00AF2D7E" w:rsidRPr="00E5193C">
        <w:rPr>
          <w:rFonts w:ascii="Times New Roman" w:eastAsia="Times New Roman" w:hAnsi="Times New Roman"/>
          <w:snapToGrid w:val="0"/>
          <w:sz w:val="26"/>
          <w:szCs w:val="26"/>
          <w:lang w:val="lt-LT"/>
        </w:rPr>
        <w:t>kreipimasis dėl konsultacinės išvados nėra</w:t>
      </w:r>
      <w:r w:rsidR="005979D4" w:rsidRPr="00E5193C">
        <w:rPr>
          <w:rFonts w:ascii="Times New Roman" w:eastAsia="Times New Roman" w:hAnsi="Times New Roman"/>
          <w:snapToGrid w:val="0"/>
          <w:sz w:val="26"/>
          <w:szCs w:val="26"/>
          <w:lang w:val="lt-LT"/>
        </w:rPr>
        <w:t xml:space="preserve"> rekomendacija</w:t>
      </w:r>
      <w:r w:rsidR="00AF2D7E" w:rsidRPr="00E5193C">
        <w:rPr>
          <w:rFonts w:ascii="Times New Roman" w:eastAsia="Times New Roman" w:hAnsi="Times New Roman"/>
          <w:snapToGrid w:val="0"/>
          <w:sz w:val="26"/>
          <w:szCs w:val="26"/>
          <w:lang w:val="lt-LT"/>
        </w:rPr>
        <w:t xml:space="preserve"> pagal JT Chartijos 12 str</w:t>
      </w:r>
      <w:r w:rsidR="005979D4" w:rsidRPr="00E5193C">
        <w:rPr>
          <w:rFonts w:ascii="Times New Roman" w:eastAsia="Times New Roman" w:hAnsi="Times New Roman"/>
          <w:snapToGrid w:val="0"/>
          <w:sz w:val="26"/>
          <w:szCs w:val="26"/>
          <w:lang w:val="lt-LT"/>
        </w:rPr>
        <w:t xml:space="preserve">. </w:t>
      </w:r>
    </w:p>
    <w:p w:rsidR="00922617" w:rsidRPr="00E5193C" w:rsidRDefault="00726E11"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 xml:space="preserve">JT Chartijos nuostatų, susijusių su JT Generalinės Asamblėjos įgaliojimais tarptautinės taikos ir saugumo palaikymo srityje, </w:t>
      </w:r>
      <w:r w:rsidR="005979D4" w:rsidRPr="00E5193C">
        <w:rPr>
          <w:rFonts w:ascii="Times New Roman" w:eastAsia="Times New Roman" w:hAnsi="Times New Roman"/>
          <w:snapToGrid w:val="0"/>
          <w:sz w:val="26"/>
          <w:szCs w:val="26"/>
          <w:lang w:val="lt-LT"/>
        </w:rPr>
        <w:t xml:space="preserve">aiškinimo šaltinis yra ne tik TTT jurisprudencija, bet ir </w:t>
      </w:r>
      <w:r w:rsidR="00922617" w:rsidRPr="00E5193C">
        <w:rPr>
          <w:rFonts w:ascii="Times New Roman" w:eastAsia="Times New Roman" w:hAnsi="Times New Roman"/>
          <w:snapToGrid w:val="0"/>
          <w:sz w:val="26"/>
          <w:szCs w:val="26"/>
          <w:lang w:val="lt-LT"/>
        </w:rPr>
        <w:t>JT Generalinės Asamblėjos 1950 m. priimta</w:t>
      </w:r>
      <w:r w:rsidR="00922617" w:rsidRPr="00E5193C">
        <w:rPr>
          <w:rFonts w:ascii="Times New Roman" w:eastAsia="Times New Roman" w:hAnsi="Times New Roman"/>
          <w:snapToGrid w:val="0"/>
          <w:sz w:val="26"/>
          <w:szCs w:val="26"/>
          <w:vertAlign w:val="superscript"/>
          <w:lang w:val="lt-LT"/>
        </w:rPr>
        <w:footnoteReference w:id="563"/>
      </w:r>
      <w:r w:rsidR="00922617" w:rsidRPr="00E5193C">
        <w:rPr>
          <w:rFonts w:ascii="Times New Roman" w:eastAsia="Times New Roman" w:hAnsi="Times New Roman"/>
          <w:snapToGrid w:val="0"/>
          <w:sz w:val="26"/>
          <w:szCs w:val="26"/>
          <w:lang w:val="lt-LT"/>
        </w:rPr>
        <w:t xml:space="preserve"> </w:t>
      </w:r>
      <w:r w:rsidR="00922617" w:rsidRPr="00E5193C">
        <w:rPr>
          <w:rFonts w:ascii="Times New Roman" w:eastAsia="Times New Roman" w:hAnsi="Times New Roman"/>
          <w:i/>
          <w:snapToGrid w:val="0"/>
          <w:sz w:val="26"/>
          <w:szCs w:val="26"/>
          <w:lang w:val="lt-LT"/>
        </w:rPr>
        <w:t xml:space="preserve">Vienybės taikos labui </w:t>
      </w:r>
      <w:r w:rsidR="00922617" w:rsidRPr="00E5193C">
        <w:rPr>
          <w:rFonts w:ascii="Times New Roman" w:eastAsia="Times New Roman" w:hAnsi="Times New Roman"/>
          <w:snapToGrid w:val="0"/>
          <w:sz w:val="26"/>
          <w:szCs w:val="26"/>
          <w:lang w:val="lt-LT"/>
        </w:rPr>
        <w:t xml:space="preserve">rezoliucija (angl. </w:t>
      </w:r>
      <w:r w:rsidR="00922617" w:rsidRPr="00E5193C">
        <w:rPr>
          <w:rFonts w:ascii="Times New Roman" w:eastAsia="Times New Roman" w:hAnsi="Times New Roman"/>
          <w:i/>
          <w:snapToGrid w:val="0"/>
          <w:sz w:val="26"/>
          <w:szCs w:val="26"/>
          <w:lang w:val="lt-LT"/>
        </w:rPr>
        <w:t>Uniting for Peace</w:t>
      </w:r>
      <w:r w:rsidR="00922617" w:rsidRPr="00E5193C">
        <w:rPr>
          <w:rFonts w:ascii="Times New Roman" w:eastAsia="Times New Roman" w:hAnsi="Times New Roman"/>
          <w:snapToGrid w:val="0"/>
          <w:sz w:val="26"/>
          <w:szCs w:val="26"/>
          <w:lang w:val="lt-LT"/>
        </w:rPr>
        <w:t xml:space="preserve"> </w:t>
      </w:r>
      <w:r w:rsidR="00922617" w:rsidRPr="00E5193C">
        <w:rPr>
          <w:rFonts w:ascii="Times New Roman" w:eastAsia="Times New Roman" w:hAnsi="Times New Roman"/>
          <w:i/>
          <w:snapToGrid w:val="0"/>
          <w:sz w:val="26"/>
          <w:szCs w:val="26"/>
          <w:lang w:val="lt-LT"/>
        </w:rPr>
        <w:t>resolution</w:t>
      </w:r>
      <w:r w:rsidR="00922617" w:rsidRPr="00E5193C">
        <w:rPr>
          <w:rFonts w:ascii="Times New Roman" w:eastAsia="Times New Roman" w:hAnsi="Times New Roman"/>
          <w:snapToGrid w:val="0"/>
          <w:sz w:val="26"/>
          <w:szCs w:val="26"/>
          <w:lang w:val="lt-LT"/>
        </w:rPr>
        <w:t>)</w:t>
      </w:r>
      <w:r w:rsidR="00A73AFD" w:rsidRPr="00E5193C">
        <w:rPr>
          <w:rFonts w:ascii="Times New Roman" w:eastAsia="Times New Roman" w:hAnsi="Times New Roman"/>
          <w:snapToGrid w:val="0"/>
          <w:sz w:val="26"/>
          <w:szCs w:val="26"/>
          <w:vertAlign w:val="superscript"/>
          <w:lang w:val="lt-LT"/>
        </w:rPr>
        <w:footnoteReference w:id="564"/>
      </w:r>
      <w:r w:rsidR="00922617" w:rsidRPr="00E5193C">
        <w:rPr>
          <w:rFonts w:ascii="Times New Roman" w:eastAsia="Times New Roman" w:hAnsi="Times New Roman"/>
          <w:snapToGrid w:val="0"/>
          <w:sz w:val="26"/>
          <w:szCs w:val="26"/>
          <w:lang w:val="lt-LT"/>
        </w:rPr>
        <w:t xml:space="preserve">, kurios priėmimui didžiausios įtakos </w:t>
      </w:r>
      <w:r w:rsidR="00855B6E">
        <w:rPr>
          <w:rFonts w:ascii="Times New Roman" w:eastAsia="Times New Roman" w:hAnsi="Times New Roman"/>
          <w:snapToGrid w:val="0"/>
          <w:sz w:val="26"/>
          <w:szCs w:val="26"/>
          <w:lang w:val="lt-LT"/>
        </w:rPr>
        <w:t xml:space="preserve">turėjo </w:t>
      </w:r>
      <w:r w:rsidR="00922617" w:rsidRPr="00E5193C">
        <w:rPr>
          <w:rFonts w:ascii="Times New Roman" w:eastAsia="Times New Roman" w:hAnsi="Times New Roman"/>
          <w:snapToGrid w:val="0"/>
          <w:sz w:val="26"/>
          <w:szCs w:val="26"/>
          <w:lang w:val="lt-LT"/>
        </w:rPr>
        <w:t xml:space="preserve">nuolatinių </w:t>
      </w:r>
      <w:r w:rsidR="00AF2D7E" w:rsidRPr="00E5193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Saugumo Tarybos narių turimos veto teisės realizavimo</w:t>
      </w:r>
      <w:r w:rsidR="005979D4" w:rsidRPr="00E5193C">
        <w:rPr>
          <w:rFonts w:ascii="Times New Roman" w:eastAsia="Times New Roman" w:hAnsi="Times New Roman"/>
          <w:snapToGrid w:val="0"/>
          <w:sz w:val="26"/>
          <w:szCs w:val="26"/>
          <w:lang w:val="lt-LT"/>
        </w:rPr>
        <w:t xml:space="preserve"> grėsmė</w:t>
      </w:r>
      <w:r w:rsidR="00922617" w:rsidRPr="00E5193C">
        <w:rPr>
          <w:rFonts w:ascii="Times New Roman" w:eastAsia="Times New Roman" w:hAnsi="Times New Roman"/>
          <w:snapToGrid w:val="0"/>
          <w:sz w:val="26"/>
          <w:szCs w:val="26"/>
          <w:lang w:val="lt-LT"/>
        </w:rPr>
        <w:t xml:space="preserve">. Siekiant pakeisti susidariusią padėtį be išeities </w:t>
      </w:r>
      <w:r w:rsidR="00AA3CE3" w:rsidRPr="00E5193C">
        <w:rPr>
          <w:rFonts w:ascii="Times New Roman" w:eastAsia="Times New Roman" w:hAnsi="Times New Roman"/>
          <w:snapToGrid w:val="0"/>
          <w:sz w:val="26"/>
          <w:szCs w:val="26"/>
          <w:lang w:val="lt-LT"/>
        </w:rPr>
        <w:t xml:space="preserve">(Sovietų Sąjunga nuolat blokavo </w:t>
      </w:r>
      <w:r w:rsidR="00843068">
        <w:rPr>
          <w:rFonts w:ascii="Times New Roman" w:eastAsia="Times New Roman" w:hAnsi="Times New Roman"/>
          <w:snapToGrid w:val="0"/>
          <w:sz w:val="26"/>
          <w:szCs w:val="26"/>
          <w:lang w:val="lt-LT"/>
        </w:rPr>
        <w:t xml:space="preserve">JT </w:t>
      </w:r>
      <w:r w:rsidR="00AA3CE3" w:rsidRPr="00E5193C">
        <w:rPr>
          <w:rFonts w:ascii="Times New Roman" w:eastAsia="Times New Roman" w:hAnsi="Times New Roman"/>
          <w:snapToGrid w:val="0"/>
          <w:sz w:val="26"/>
          <w:szCs w:val="26"/>
          <w:lang w:val="lt-LT"/>
        </w:rPr>
        <w:t xml:space="preserve">Saugumo Tarybos darbą, o </w:t>
      </w:r>
      <w:r w:rsidR="005979D4" w:rsidRPr="00E5193C">
        <w:rPr>
          <w:rFonts w:ascii="Times New Roman" w:eastAsia="Times New Roman" w:hAnsi="Times New Roman"/>
          <w:snapToGrid w:val="0"/>
          <w:sz w:val="26"/>
          <w:szCs w:val="26"/>
          <w:lang w:val="lt-LT"/>
        </w:rPr>
        <w:t xml:space="preserve">JT </w:t>
      </w:r>
      <w:r w:rsidR="00AA3CE3" w:rsidRPr="00E5193C">
        <w:rPr>
          <w:rFonts w:ascii="Times New Roman" w:eastAsia="Times New Roman" w:hAnsi="Times New Roman"/>
          <w:snapToGrid w:val="0"/>
          <w:sz w:val="26"/>
          <w:szCs w:val="26"/>
          <w:lang w:val="lt-LT"/>
        </w:rPr>
        <w:t xml:space="preserve">Generalinėje Asamblėjoje galima buvo tikėtis ,,saugios” provakarietiškos daugumos) </w:t>
      </w:r>
      <w:r w:rsidR="00922617" w:rsidRPr="00E5193C">
        <w:rPr>
          <w:rFonts w:ascii="Times New Roman" w:eastAsia="Times New Roman" w:hAnsi="Times New Roman"/>
          <w:snapToGrid w:val="0"/>
          <w:sz w:val="26"/>
          <w:szCs w:val="26"/>
          <w:lang w:val="lt-LT"/>
        </w:rPr>
        <w:t xml:space="preserve">JAV ir jos sąjungininkės ėmėsi mėginimo pakeisti tuo metu nusistovėjusią </w:t>
      </w:r>
      <w:r w:rsidR="005979D4" w:rsidRPr="00E5193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Generalinės Asamblėjos ir Saugumo Tarybos įgaliojimų pusiausvyrą</w:t>
      </w:r>
      <w:r w:rsidR="00922617" w:rsidRPr="00E5193C">
        <w:rPr>
          <w:rFonts w:ascii="Times New Roman" w:eastAsia="Times New Roman" w:hAnsi="Times New Roman"/>
          <w:snapToGrid w:val="0"/>
          <w:sz w:val="26"/>
          <w:szCs w:val="26"/>
          <w:vertAlign w:val="superscript"/>
          <w:lang w:val="lt-LT"/>
        </w:rPr>
        <w:footnoteReference w:id="565"/>
      </w:r>
      <w:r w:rsidR="00922617" w:rsidRPr="00E5193C">
        <w:rPr>
          <w:rFonts w:ascii="Times New Roman" w:eastAsia="Times New Roman" w:hAnsi="Times New Roman"/>
          <w:snapToGrid w:val="0"/>
          <w:sz w:val="26"/>
          <w:szCs w:val="26"/>
          <w:lang w:val="lt-LT"/>
        </w:rPr>
        <w:t xml:space="preserve">. </w:t>
      </w:r>
    </w:p>
    <w:p w:rsidR="00922617" w:rsidRPr="00E5193C" w:rsidRDefault="00922617"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lastRenderedPageBreak/>
        <w:t xml:space="preserve">1950 m. lapkričio 3 d.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Generalinė Asamblėja priėmė </w:t>
      </w:r>
      <w:r w:rsidRPr="00E5193C">
        <w:rPr>
          <w:rFonts w:ascii="Times New Roman" w:eastAsia="Times New Roman" w:hAnsi="Times New Roman"/>
          <w:i/>
          <w:snapToGrid w:val="0"/>
          <w:sz w:val="26"/>
          <w:szCs w:val="26"/>
          <w:lang w:val="lt-LT"/>
        </w:rPr>
        <w:t>Vienybės taikos labui</w:t>
      </w:r>
      <w:r w:rsidRPr="00E5193C">
        <w:rPr>
          <w:rFonts w:ascii="Times New Roman" w:eastAsia="Times New Roman" w:hAnsi="Times New Roman"/>
          <w:snapToGrid w:val="0"/>
          <w:sz w:val="26"/>
          <w:szCs w:val="26"/>
          <w:lang w:val="lt-LT"/>
        </w:rPr>
        <w:t xml:space="preserve"> rezoliuciją, kurioje buvo atkartoti pagrindiniai Jungtinių Tautų tikslai, pripažinta pagrindinė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Saugumo Tarybos atsakomybė už tarptautinės taikos ir saugumo palaikymą, bet svarbiausia, nustatyta, jog jei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Saugumo Taryba dėl vieningumo tarp nuolatinių Saugumo Tarybos narių stokos nesugeba įgyvendinti savo pagrindinės atsakomybės</w:t>
      </w:r>
      <w:r w:rsidR="005979D4" w:rsidRPr="00E5193C">
        <w:rPr>
          <w:rFonts w:ascii="Times New Roman" w:eastAsia="Times New Roman" w:hAnsi="Times New Roman"/>
          <w:snapToGrid w:val="0"/>
          <w:sz w:val="26"/>
          <w:szCs w:val="26"/>
          <w:lang w:val="lt-LT"/>
        </w:rPr>
        <w:t xml:space="preserve"> dėl</w:t>
      </w:r>
      <w:r w:rsidRPr="00E5193C">
        <w:rPr>
          <w:rFonts w:ascii="Times New Roman" w:eastAsia="Times New Roman" w:hAnsi="Times New Roman"/>
          <w:snapToGrid w:val="0"/>
          <w:sz w:val="26"/>
          <w:szCs w:val="26"/>
          <w:lang w:val="lt-LT"/>
        </w:rPr>
        <w:t xml:space="preserve"> tarptautinės tai</w:t>
      </w:r>
      <w:r w:rsidR="005979D4" w:rsidRPr="00E5193C">
        <w:rPr>
          <w:rFonts w:ascii="Times New Roman" w:eastAsia="Times New Roman" w:hAnsi="Times New Roman"/>
          <w:snapToGrid w:val="0"/>
          <w:sz w:val="26"/>
          <w:szCs w:val="26"/>
          <w:lang w:val="lt-LT"/>
        </w:rPr>
        <w:t>kos ir saugumo palaikymo</w:t>
      </w:r>
      <w:r w:rsidRPr="00E5193C">
        <w:rPr>
          <w:rFonts w:ascii="Times New Roman" w:eastAsia="Times New Roman" w:hAnsi="Times New Roman"/>
          <w:snapToGrid w:val="0"/>
          <w:sz w:val="26"/>
          <w:szCs w:val="26"/>
          <w:lang w:val="lt-LT"/>
        </w:rPr>
        <w:t xml:space="preserve"> grėsmės taikai, taikos pažeidimo ir agresijos atvejais,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Generalinė Asamblėja gali iš karto sv</w:t>
      </w:r>
      <w:r w:rsidR="00AA3CE3" w:rsidRPr="00E5193C">
        <w:rPr>
          <w:rFonts w:ascii="Times New Roman" w:eastAsia="Times New Roman" w:hAnsi="Times New Roman"/>
          <w:snapToGrid w:val="0"/>
          <w:sz w:val="26"/>
          <w:szCs w:val="26"/>
          <w:lang w:val="lt-LT"/>
        </w:rPr>
        <w:t>arstyti šį klausimą, siekdama pa</w:t>
      </w:r>
      <w:r w:rsidRPr="00E5193C">
        <w:rPr>
          <w:rFonts w:ascii="Times New Roman" w:eastAsia="Times New Roman" w:hAnsi="Times New Roman"/>
          <w:snapToGrid w:val="0"/>
          <w:sz w:val="26"/>
          <w:szCs w:val="26"/>
          <w:lang w:val="lt-LT"/>
        </w:rPr>
        <w:t>teikti rekomendacijas dėl kolektyvinių priemonių taikymo, įskaitant ir ginkluotos jėgos panaudojimą, kai tai būtina tarptautinės taikos ir saugumo atkūrimui bei palaikymui</w:t>
      </w:r>
      <w:r w:rsidRPr="00E5193C">
        <w:rPr>
          <w:rFonts w:ascii="Times New Roman" w:eastAsia="Times New Roman" w:hAnsi="Times New Roman"/>
          <w:snapToGrid w:val="0"/>
          <w:sz w:val="26"/>
          <w:szCs w:val="26"/>
          <w:vertAlign w:val="superscript"/>
          <w:lang w:val="lt-LT"/>
        </w:rPr>
        <w:footnoteReference w:id="566"/>
      </w:r>
      <w:r w:rsidRPr="00E5193C">
        <w:rPr>
          <w:rFonts w:ascii="Times New Roman" w:eastAsia="Times New Roman" w:hAnsi="Times New Roman"/>
          <w:snapToGrid w:val="0"/>
          <w:sz w:val="26"/>
          <w:szCs w:val="26"/>
          <w:lang w:val="lt-LT"/>
        </w:rPr>
        <w:t xml:space="preserve">. </w:t>
      </w:r>
      <w:r w:rsidR="00AA3CE3" w:rsidRPr="00E5193C">
        <w:rPr>
          <w:rFonts w:ascii="Times New Roman" w:eastAsia="Times New Roman" w:hAnsi="Times New Roman"/>
          <w:snapToGrid w:val="0"/>
          <w:sz w:val="26"/>
          <w:szCs w:val="26"/>
          <w:lang w:val="lt-LT"/>
        </w:rPr>
        <w:t xml:space="preserve">Remiantis </w:t>
      </w:r>
      <w:r w:rsidR="00AA3CE3" w:rsidRPr="00E5193C">
        <w:rPr>
          <w:rFonts w:ascii="Times New Roman" w:eastAsia="Times New Roman" w:hAnsi="Times New Roman"/>
          <w:i/>
          <w:snapToGrid w:val="0"/>
          <w:sz w:val="26"/>
          <w:szCs w:val="26"/>
          <w:lang w:val="lt-LT"/>
        </w:rPr>
        <w:t>Vienybės taikos labui</w:t>
      </w:r>
      <w:r w:rsidR="00AA3CE3" w:rsidRPr="00E5193C">
        <w:rPr>
          <w:rFonts w:ascii="Times New Roman" w:eastAsia="Times New Roman" w:hAnsi="Times New Roman"/>
          <w:snapToGrid w:val="0"/>
          <w:sz w:val="26"/>
          <w:szCs w:val="26"/>
          <w:lang w:val="lt-LT"/>
        </w:rPr>
        <w:t xml:space="preserve"> rezoliucija, š</w:t>
      </w:r>
      <w:r w:rsidRPr="00E5193C">
        <w:rPr>
          <w:rFonts w:ascii="Times New Roman" w:eastAsia="Times New Roman" w:hAnsi="Times New Roman"/>
          <w:snapToGrid w:val="0"/>
          <w:sz w:val="26"/>
          <w:szCs w:val="26"/>
          <w:lang w:val="lt-LT"/>
        </w:rPr>
        <w:t xml:space="preserve">ie klausimai gali būti svarstomi įprastinės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Generalinės Asamblėjos sesijos metu arba gali būti sušaukta specialioji sesija, kurios sušaukimo teisę turi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Saugumo Tarybos nariai (už tokį pasiūlymą turi balsuoti 7 Saugumo Tarybos nariai) arba dauguma </w:t>
      </w:r>
      <w:r w:rsidR="00AA3CE3" w:rsidRPr="00E5193C">
        <w:rPr>
          <w:rFonts w:ascii="Times New Roman" w:eastAsia="Times New Roman" w:hAnsi="Times New Roman"/>
          <w:snapToGrid w:val="0"/>
          <w:sz w:val="26"/>
          <w:szCs w:val="26"/>
          <w:lang w:val="lt-LT"/>
        </w:rPr>
        <w:t>JT</w:t>
      </w:r>
      <w:r w:rsidRPr="00E5193C">
        <w:rPr>
          <w:rFonts w:ascii="Times New Roman" w:eastAsia="Times New Roman" w:hAnsi="Times New Roman"/>
          <w:snapToGrid w:val="0"/>
          <w:sz w:val="26"/>
          <w:szCs w:val="26"/>
          <w:lang w:val="lt-LT"/>
        </w:rPr>
        <w:t xml:space="preserve"> valstybių narių</w:t>
      </w:r>
      <w:r w:rsidRPr="00E5193C">
        <w:rPr>
          <w:rFonts w:ascii="Times New Roman" w:eastAsia="Times New Roman" w:hAnsi="Times New Roman"/>
          <w:snapToGrid w:val="0"/>
          <w:sz w:val="26"/>
          <w:szCs w:val="26"/>
          <w:vertAlign w:val="superscript"/>
          <w:lang w:val="lt-LT"/>
        </w:rPr>
        <w:footnoteReference w:id="567"/>
      </w:r>
      <w:r w:rsidRPr="00E5193C">
        <w:rPr>
          <w:rFonts w:ascii="Times New Roman" w:eastAsia="Times New Roman" w:hAnsi="Times New Roman"/>
          <w:snapToGrid w:val="0"/>
          <w:sz w:val="26"/>
          <w:szCs w:val="26"/>
          <w:lang w:val="lt-LT"/>
        </w:rPr>
        <w:t>.</w:t>
      </w:r>
    </w:p>
    <w:p w:rsidR="00922617" w:rsidRPr="00E5193C" w:rsidRDefault="00922617" w:rsidP="00AA3CE3">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i/>
          <w:snapToGrid w:val="0"/>
          <w:sz w:val="26"/>
          <w:szCs w:val="26"/>
          <w:lang w:val="lt-LT"/>
        </w:rPr>
        <w:t>Vienybės taikos labui</w:t>
      </w:r>
      <w:r w:rsidRPr="00E5193C">
        <w:rPr>
          <w:rFonts w:ascii="Times New Roman" w:eastAsia="Times New Roman" w:hAnsi="Times New Roman"/>
          <w:snapToGrid w:val="0"/>
          <w:sz w:val="26"/>
          <w:szCs w:val="26"/>
          <w:lang w:val="lt-LT"/>
        </w:rPr>
        <w:t xml:space="preserve"> rezoliucija tarptautinės taikos ir saugumo atkūrimo bei palaikymo srityje buvo panaudota 11 – 12 kartų</w:t>
      </w:r>
      <w:r w:rsidRPr="00E5193C">
        <w:rPr>
          <w:rFonts w:ascii="Times New Roman" w:eastAsia="Times New Roman" w:hAnsi="Times New Roman"/>
          <w:snapToGrid w:val="0"/>
          <w:sz w:val="26"/>
          <w:szCs w:val="26"/>
          <w:vertAlign w:val="superscript"/>
          <w:lang w:val="lt-LT"/>
        </w:rPr>
        <w:footnoteReference w:id="568"/>
      </w:r>
      <w:r w:rsidRPr="00E5193C">
        <w:rPr>
          <w:rFonts w:ascii="Times New Roman" w:eastAsia="Times New Roman" w:hAnsi="Times New Roman"/>
          <w:snapToGrid w:val="0"/>
          <w:sz w:val="26"/>
          <w:szCs w:val="26"/>
          <w:lang w:val="lt-LT"/>
        </w:rPr>
        <w:t>. JT G</w:t>
      </w:r>
      <w:r w:rsidR="00AA3CE3" w:rsidRPr="00E5193C">
        <w:rPr>
          <w:rFonts w:ascii="Times New Roman" w:eastAsia="Times New Roman" w:hAnsi="Times New Roman"/>
          <w:snapToGrid w:val="0"/>
          <w:sz w:val="26"/>
          <w:szCs w:val="26"/>
          <w:lang w:val="lt-LT"/>
        </w:rPr>
        <w:t xml:space="preserve">eneralinės </w:t>
      </w:r>
      <w:r w:rsidRPr="00E5193C">
        <w:rPr>
          <w:rFonts w:ascii="Times New Roman" w:eastAsia="Times New Roman" w:hAnsi="Times New Roman"/>
          <w:snapToGrid w:val="0"/>
          <w:sz w:val="26"/>
          <w:szCs w:val="26"/>
          <w:lang w:val="lt-LT"/>
        </w:rPr>
        <w:t>A</w:t>
      </w:r>
      <w:r w:rsidR="00AA3CE3" w:rsidRPr="00E5193C">
        <w:rPr>
          <w:rFonts w:ascii="Times New Roman" w:eastAsia="Times New Roman" w:hAnsi="Times New Roman"/>
          <w:snapToGrid w:val="0"/>
          <w:sz w:val="26"/>
          <w:szCs w:val="26"/>
          <w:lang w:val="lt-LT"/>
        </w:rPr>
        <w:t>samblėjos</w:t>
      </w:r>
      <w:r w:rsidRPr="00E5193C">
        <w:rPr>
          <w:rFonts w:ascii="Times New Roman" w:eastAsia="Times New Roman" w:hAnsi="Times New Roman"/>
          <w:snapToGrid w:val="0"/>
          <w:sz w:val="26"/>
          <w:szCs w:val="26"/>
          <w:lang w:val="lt-LT"/>
        </w:rPr>
        <w:t xml:space="preserve"> praktikoje buvo </w:t>
      </w:r>
      <w:r w:rsidR="003909E6" w:rsidRPr="00E5193C">
        <w:rPr>
          <w:rFonts w:ascii="Times New Roman" w:eastAsia="Times New Roman" w:hAnsi="Times New Roman"/>
          <w:snapToGrid w:val="0"/>
          <w:sz w:val="26"/>
          <w:szCs w:val="26"/>
          <w:lang w:val="lt-LT"/>
        </w:rPr>
        <w:t>sušaukta 10 specialiųjų sesijų. Vieną kartą</w:t>
      </w:r>
      <w:r w:rsidRPr="00E5193C">
        <w:rPr>
          <w:rFonts w:ascii="Times New Roman" w:eastAsia="Times New Roman" w:hAnsi="Times New Roman"/>
          <w:snapToGrid w:val="0"/>
          <w:sz w:val="26"/>
          <w:szCs w:val="26"/>
          <w:lang w:val="lt-LT"/>
        </w:rPr>
        <w:t xml:space="preserve">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Saugumo Taryba, remdamasi </w:t>
      </w:r>
      <w:r w:rsidRPr="00E5193C">
        <w:rPr>
          <w:rFonts w:ascii="Times New Roman" w:eastAsia="Times New Roman" w:hAnsi="Times New Roman"/>
          <w:i/>
          <w:snapToGrid w:val="0"/>
          <w:sz w:val="26"/>
          <w:szCs w:val="26"/>
          <w:lang w:val="lt-LT"/>
        </w:rPr>
        <w:t>Vienybės taikos labui</w:t>
      </w:r>
      <w:r w:rsidRPr="00E5193C">
        <w:rPr>
          <w:rFonts w:ascii="Times New Roman" w:eastAsia="Times New Roman" w:hAnsi="Times New Roman"/>
          <w:snapToGrid w:val="0"/>
          <w:sz w:val="26"/>
          <w:szCs w:val="26"/>
          <w:lang w:val="lt-LT"/>
        </w:rPr>
        <w:t xml:space="preserve"> rezoliucija</w:t>
      </w:r>
      <w:r w:rsidR="003909E6" w:rsidRPr="00E5193C">
        <w:rPr>
          <w:rFonts w:ascii="Times New Roman" w:eastAsia="Times New Roman" w:hAnsi="Times New Roman"/>
          <w:snapToGrid w:val="0"/>
          <w:sz w:val="26"/>
          <w:szCs w:val="26"/>
          <w:lang w:val="lt-LT"/>
        </w:rPr>
        <w:t xml:space="preserve">, pripažino nuolatinių narių vieningumo stoką, Saugumo Tarybos nesugebėjimą įgyvendinti pagrindinės atsakomybės už tarptautinės taikos ir saugumo palaikymą ir </w:t>
      </w:r>
      <w:r w:rsidRPr="00E5193C">
        <w:rPr>
          <w:rFonts w:ascii="Times New Roman" w:eastAsia="Times New Roman" w:hAnsi="Times New Roman"/>
          <w:snapToGrid w:val="0"/>
          <w:sz w:val="26"/>
          <w:szCs w:val="26"/>
          <w:lang w:val="lt-LT"/>
        </w:rPr>
        <w:t xml:space="preserve">perdavė klausimo svarstymą eilinei </w:t>
      </w:r>
      <w:r w:rsidR="00897C6D"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Generalinės Asamblėjos sesijai</w:t>
      </w:r>
      <w:r w:rsidR="003909E6" w:rsidRPr="00E5193C">
        <w:rPr>
          <w:rStyle w:val="Puslapioinaosnuoroda"/>
          <w:rFonts w:ascii="Times New Roman" w:eastAsia="Times New Roman" w:hAnsi="Times New Roman"/>
          <w:snapToGrid w:val="0"/>
          <w:sz w:val="26"/>
          <w:szCs w:val="26"/>
          <w:lang w:val="lt-LT"/>
        </w:rPr>
        <w:footnoteReference w:id="569"/>
      </w:r>
      <w:r w:rsidR="003909E6" w:rsidRPr="00E5193C">
        <w:rPr>
          <w:rFonts w:ascii="Times New Roman" w:eastAsia="Times New Roman" w:hAnsi="Times New Roman"/>
          <w:snapToGrid w:val="0"/>
          <w:sz w:val="26"/>
          <w:szCs w:val="26"/>
          <w:lang w:val="lt-LT"/>
        </w:rPr>
        <w:t>. Ši institucija</w:t>
      </w:r>
      <w:r w:rsidRPr="00E5193C">
        <w:rPr>
          <w:rFonts w:ascii="Times New Roman" w:eastAsia="Times New Roman" w:hAnsi="Times New Roman"/>
          <w:snapToGrid w:val="0"/>
          <w:sz w:val="26"/>
          <w:szCs w:val="26"/>
          <w:lang w:val="lt-LT"/>
        </w:rPr>
        <w:t xml:space="preserve"> priėmė rezoliuciją Nr. 2793 (1971) ir konstatavo, jog Rytų Pakistane susidariusi padėtis </w:t>
      </w:r>
      <w:r w:rsidR="003909E6" w:rsidRPr="00E5193C">
        <w:rPr>
          <w:rFonts w:ascii="Times New Roman" w:eastAsia="Times New Roman" w:hAnsi="Times New Roman"/>
          <w:snapToGrid w:val="0"/>
          <w:sz w:val="26"/>
          <w:szCs w:val="26"/>
          <w:lang w:val="lt-LT"/>
        </w:rPr>
        <w:t>buvo</w:t>
      </w:r>
      <w:r w:rsidR="00DD0A15" w:rsidRPr="00E5193C">
        <w:rPr>
          <w:rFonts w:ascii="Times New Roman" w:eastAsia="Times New Roman" w:hAnsi="Times New Roman"/>
          <w:snapToGrid w:val="0"/>
          <w:sz w:val="26"/>
          <w:szCs w:val="26"/>
          <w:lang w:val="lt-LT"/>
        </w:rPr>
        <w:t xml:space="preserve"> grėsmė tarptautinei taikai bei </w:t>
      </w:r>
      <w:r w:rsidRPr="00E5193C">
        <w:rPr>
          <w:rFonts w:ascii="Times New Roman" w:eastAsia="Times New Roman" w:hAnsi="Times New Roman"/>
          <w:snapToGrid w:val="0"/>
          <w:sz w:val="26"/>
          <w:szCs w:val="26"/>
          <w:lang w:val="lt-LT"/>
        </w:rPr>
        <w:t xml:space="preserve">saugumui </w:t>
      </w:r>
      <w:r w:rsidR="00DD0A15" w:rsidRPr="00E5193C">
        <w:rPr>
          <w:rFonts w:ascii="Times New Roman" w:eastAsia="Times New Roman" w:hAnsi="Times New Roman"/>
          <w:snapToGrid w:val="0"/>
          <w:sz w:val="26"/>
          <w:szCs w:val="26"/>
          <w:lang w:val="lt-LT"/>
        </w:rPr>
        <w:t>ir</w:t>
      </w:r>
      <w:r w:rsidRPr="00E5193C">
        <w:rPr>
          <w:rFonts w:ascii="Times New Roman" w:eastAsia="Times New Roman" w:hAnsi="Times New Roman"/>
          <w:snapToGrid w:val="0"/>
          <w:sz w:val="26"/>
          <w:szCs w:val="26"/>
          <w:lang w:val="lt-LT"/>
        </w:rPr>
        <w:t xml:space="preserve"> rekomendavo Indijai išvesti savo ginkluotąsias pajėgas iš Rytų </w:t>
      </w:r>
      <w:r w:rsidRPr="00E5193C">
        <w:rPr>
          <w:rFonts w:ascii="Times New Roman" w:eastAsia="Times New Roman" w:hAnsi="Times New Roman"/>
          <w:snapToGrid w:val="0"/>
          <w:sz w:val="26"/>
          <w:szCs w:val="26"/>
          <w:lang w:val="lt-LT"/>
        </w:rPr>
        <w:lastRenderedPageBreak/>
        <w:t>Pakistano teritorijos</w:t>
      </w:r>
      <w:r w:rsidRPr="00E5193C">
        <w:rPr>
          <w:rFonts w:ascii="Times New Roman" w:eastAsia="Times New Roman" w:hAnsi="Times New Roman"/>
          <w:snapToGrid w:val="0"/>
          <w:sz w:val="26"/>
          <w:szCs w:val="26"/>
          <w:vertAlign w:val="superscript"/>
          <w:lang w:val="lt-LT"/>
        </w:rPr>
        <w:footnoteReference w:id="570"/>
      </w:r>
      <w:r w:rsidRPr="00E5193C">
        <w:rPr>
          <w:rFonts w:ascii="Times New Roman" w:eastAsia="Times New Roman" w:hAnsi="Times New Roman"/>
          <w:snapToGrid w:val="0"/>
          <w:sz w:val="26"/>
          <w:szCs w:val="26"/>
          <w:lang w:val="lt-LT"/>
        </w:rPr>
        <w:t xml:space="preserve">. Be šios rezoliucijos, </w:t>
      </w:r>
      <w:r w:rsidR="00DD0A15" w:rsidRPr="00E5193C">
        <w:rPr>
          <w:rFonts w:ascii="Times New Roman" w:eastAsia="Times New Roman" w:hAnsi="Times New Roman"/>
          <w:snapToGrid w:val="0"/>
          <w:sz w:val="26"/>
          <w:szCs w:val="26"/>
          <w:lang w:val="lt-LT"/>
        </w:rPr>
        <w:t>JT Generalinė Asamblėja</w:t>
      </w:r>
      <w:r w:rsidR="003909E6" w:rsidRPr="00E5193C">
        <w:rPr>
          <w:rFonts w:ascii="Times New Roman" w:eastAsia="Times New Roman" w:hAnsi="Times New Roman"/>
          <w:snapToGrid w:val="0"/>
          <w:sz w:val="26"/>
          <w:szCs w:val="26"/>
          <w:lang w:val="lt-LT"/>
        </w:rPr>
        <w:t xml:space="preserve"> tik dar vieną kartą užsiminė apie grėsmę</w:t>
      </w:r>
      <w:r w:rsidRPr="00E5193C">
        <w:rPr>
          <w:rFonts w:ascii="Times New Roman" w:eastAsia="Times New Roman" w:hAnsi="Times New Roman"/>
          <w:snapToGrid w:val="0"/>
          <w:sz w:val="26"/>
          <w:szCs w:val="26"/>
          <w:lang w:val="lt-LT"/>
        </w:rPr>
        <w:t xml:space="preserve"> tarptautinei taikai ir saugumui</w:t>
      </w:r>
      <w:r w:rsidR="003909E6" w:rsidRPr="00E5193C">
        <w:rPr>
          <w:rFonts w:ascii="Times New Roman" w:eastAsia="Times New Roman" w:hAnsi="Times New Roman"/>
          <w:snapToGrid w:val="0"/>
          <w:sz w:val="26"/>
          <w:szCs w:val="26"/>
          <w:lang w:val="lt-LT"/>
        </w:rPr>
        <w:t>:</w:t>
      </w:r>
      <w:r w:rsidRPr="00E5193C">
        <w:rPr>
          <w:rFonts w:ascii="Times New Roman" w:eastAsia="Times New Roman" w:hAnsi="Times New Roman"/>
          <w:snapToGrid w:val="0"/>
          <w:sz w:val="26"/>
          <w:szCs w:val="26"/>
          <w:lang w:val="lt-LT"/>
        </w:rPr>
        <w:t xml:space="preserve"> </w:t>
      </w:r>
      <w:r w:rsidR="0094138D" w:rsidRPr="00E5193C">
        <w:rPr>
          <w:rFonts w:ascii="Times New Roman" w:eastAsia="Times New Roman" w:hAnsi="Times New Roman"/>
          <w:snapToGrid w:val="0"/>
          <w:sz w:val="26"/>
          <w:szCs w:val="26"/>
          <w:lang w:val="lt-LT"/>
        </w:rPr>
        <w:t>rezoliucijoje Nr. ES-8/2</w:t>
      </w:r>
      <w:r w:rsidR="005F659C" w:rsidRPr="00E5193C">
        <w:rPr>
          <w:rFonts w:ascii="Times New Roman" w:eastAsia="Times New Roman" w:hAnsi="Times New Roman"/>
          <w:snapToGrid w:val="0"/>
          <w:sz w:val="26"/>
          <w:szCs w:val="26"/>
          <w:lang w:val="lt-LT"/>
        </w:rPr>
        <w:t xml:space="preserve"> (1981)</w:t>
      </w:r>
      <w:r w:rsidR="003909E6" w:rsidRPr="00E5193C">
        <w:rPr>
          <w:rFonts w:ascii="Times New Roman" w:eastAsia="Times New Roman" w:hAnsi="Times New Roman"/>
          <w:snapToGrid w:val="0"/>
          <w:sz w:val="26"/>
          <w:szCs w:val="26"/>
          <w:lang w:val="lt-LT"/>
        </w:rPr>
        <w:t>,</w:t>
      </w:r>
      <w:r w:rsidR="0094138D" w:rsidRPr="00E5193C">
        <w:rPr>
          <w:rFonts w:ascii="Times New Roman" w:eastAsia="Times New Roman" w:hAnsi="Times New Roman"/>
          <w:snapToGrid w:val="0"/>
          <w:sz w:val="26"/>
          <w:szCs w:val="26"/>
          <w:lang w:val="lt-LT"/>
        </w:rPr>
        <w:t xml:space="preserve"> svarstant klausimus dėl Namibijos okupacijos ir Pietų Afrikos agresijos aktų prieš kaimynines valstybes</w:t>
      </w:r>
      <w:r w:rsidR="003909E6" w:rsidRPr="00E5193C">
        <w:rPr>
          <w:rFonts w:ascii="Times New Roman" w:eastAsia="Times New Roman" w:hAnsi="Times New Roman"/>
          <w:snapToGrid w:val="0"/>
          <w:sz w:val="26"/>
          <w:szCs w:val="26"/>
          <w:lang w:val="lt-LT"/>
        </w:rPr>
        <w:t xml:space="preserve">, </w:t>
      </w:r>
      <w:r w:rsidR="00DD0A15" w:rsidRPr="00E5193C">
        <w:rPr>
          <w:rFonts w:ascii="Times New Roman" w:eastAsia="Times New Roman" w:hAnsi="Times New Roman"/>
          <w:snapToGrid w:val="0"/>
          <w:sz w:val="26"/>
          <w:szCs w:val="26"/>
          <w:lang w:val="lt-LT"/>
        </w:rPr>
        <w:t>buvo nurodyta</w:t>
      </w:r>
      <w:r w:rsidR="003909E6" w:rsidRPr="00E5193C">
        <w:rPr>
          <w:rFonts w:ascii="Times New Roman" w:eastAsia="Times New Roman" w:hAnsi="Times New Roman"/>
          <w:snapToGrid w:val="0"/>
          <w:sz w:val="26"/>
          <w:szCs w:val="26"/>
          <w:lang w:val="lt-LT"/>
        </w:rPr>
        <w:t>, jog tokiais veiksmais Pietų Afrika pažeidė tarptautinę taiką ir saugumą</w:t>
      </w:r>
      <w:r w:rsidR="0094138D" w:rsidRPr="00E5193C">
        <w:rPr>
          <w:rFonts w:ascii="Times New Roman" w:eastAsia="Times New Roman" w:hAnsi="Times New Roman"/>
          <w:snapToGrid w:val="0"/>
          <w:sz w:val="26"/>
          <w:szCs w:val="26"/>
          <w:lang w:val="lt-LT"/>
        </w:rPr>
        <w:t xml:space="preserve">. </w:t>
      </w:r>
    </w:p>
    <w:p w:rsidR="00971C21" w:rsidRPr="00E5193C" w:rsidRDefault="003909E6" w:rsidP="00AA3CE3">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Turint omenyje tokią negausią JT Generalinės Asamblėjos praktiką, susijusią su grėsmės tarptautinei taikai ir saugumui konstatavimu, galima</w:t>
      </w:r>
      <w:r w:rsidR="005F659C" w:rsidRPr="00E5193C">
        <w:rPr>
          <w:rFonts w:ascii="Times New Roman" w:eastAsia="Times New Roman" w:hAnsi="Times New Roman"/>
          <w:snapToGrid w:val="0"/>
          <w:sz w:val="26"/>
          <w:szCs w:val="26"/>
          <w:lang w:val="lt-LT"/>
        </w:rPr>
        <w:t xml:space="preserve"> būtų</w:t>
      </w:r>
      <w:r w:rsidRPr="00E5193C">
        <w:rPr>
          <w:rFonts w:ascii="Times New Roman" w:eastAsia="Times New Roman" w:hAnsi="Times New Roman"/>
          <w:snapToGrid w:val="0"/>
          <w:sz w:val="26"/>
          <w:szCs w:val="26"/>
          <w:lang w:val="lt-LT"/>
        </w:rPr>
        <w:t xml:space="preserve"> daryti išvadą, jog ši institucija nėra linkusi kvalifikuoti situaciją grėsme tarptautinei taikai ir sau</w:t>
      </w:r>
      <w:r w:rsidR="005F659C" w:rsidRPr="00E5193C">
        <w:rPr>
          <w:rFonts w:ascii="Times New Roman" w:eastAsia="Times New Roman" w:hAnsi="Times New Roman"/>
          <w:snapToGrid w:val="0"/>
          <w:sz w:val="26"/>
          <w:szCs w:val="26"/>
          <w:lang w:val="lt-LT"/>
        </w:rPr>
        <w:t>gumui. Tai galėtų</w:t>
      </w:r>
      <w:r w:rsidR="00971C21" w:rsidRPr="00E5193C">
        <w:rPr>
          <w:rFonts w:ascii="Times New Roman" w:eastAsia="Times New Roman" w:hAnsi="Times New Roman"/>
          <w:snapToGrid w:val="0"/>
          <w:sz w:val="26"/>
          <w:szCs w:val="26"/>
          <w:lang w:val="lt-LT"/>
        </w:rPr>
        <w:t xml:space="preserve"> būti aiškinama tuo, jog </w:t>
      </w:r>
      <w:r w:rsidR="005F659C" w:rsidRPr="00E5193C">
        <w:rPr>
          <w:rFonts w:ascii="Times New Roman" w:eastAsia="Times New Roman" w:hAnsi="Times New Roman"/>
          <w:snapToGrid w:val="0"/>
          <w:sz w:val="26"/>
          <w:szCs w:val="26"/>
          <w:lang w:val="lt-LT"/>
        </w:rPr>
        <w:t xml:space="preserve">JT </w:t>
      </w:r>
      <w:r w:rsidR="00DD0A15" w:rsidRPr="00E5193C">
        <w:rPr>
          <w:rFonts w:ascii="Times New Roman" w:eastAsia="Times New Roman" w:hAnsi="Times New Roman"/>
          <w:snapToGrid w:val="0"/>
          <w:sz w:val="26"/>
          <w:szCs w:val="26"/>
          <w:lang w:val="lt-LT"/>
        </w:rPr>
        <w:t>Generalinė Asamblėja mano, kad</w:t>
      </w:r>
      <w:r w:rsidR="00971C21" w:rsidRPr="00E5193C">
        <w:rPr>
          <w:rFonts w:ascii="Times New Roman" w:eastAsia="Times New Roman" w:hAnsi="Times New Roman"/>
          <w:snapToGrid w:val="0"/>
          <w:sz w:val="26"/>
          <w:szCs w:val="26"/>
          <w:lang w:val="lt-LT"/>
        </w:rPr>
        <w:t xml:space="preserve"> tokią situacijos kvalifikaciją turėtų atlikti JT Saugumo Taryba. Vieninteliu atveju, kai JT Generalinė Asamblėja aiškiai pripažino grėsmę tarptautinei taikai ir saugumui Indijos intervencijos į Rytų Pakistaną atveju, </w:t>
      </w:r>
      <w:r w:rsidR="005F659C" w:rsidRPr="00E5193C">
        <w:rPr>
          <w:rFonts w:ascii="Times New Roman" w:eastAsia="Times New Roman" w:hAnsi="Times New Roman"/>
          <w:snapToGrid w:val="0"/>
          <w:sz w:val="26"/>
          <w:szCs w:val="26"/>
          <w:lang w:val="lt-LT"/>
        </w:rPr>
        <w:t xml:space="preserve">prieš tai </w:t>
      </w:r>
      <w:r w:rsidR="00971C21" w:rsidRPr="00E5193C">
        <w:rPr>
          <w:rFonts w:ascii="Times New Roman" w:eastAsia="Times New Roman" w:hAnsi="Times New Roman"/>
          <w:snapToGrid w:val="0"/>
          <w:sz w:val="26"/>
          <w:szCs w:val="26"/>
          <w:lang w:val="lt-LT"/>
        </w:rPr>
        <w:t xml:space="preserve">JT Saugumo Taryba savo atskira rezoliucija patvirtino nuolatinių narių vieningumo stoką ir savo nesugebėjimą įgyvendinti pagrindinės atsakomybės už tarptautinės taikos ir saugumo palaikymą. Tai, kad JT Saugumo Taryba pripažino negalinti įgyvendinti savo pagrindinės atsakomybės ir perdavė klausimo svarstymą JT Generalinei Asamblėjai pagal </w:t>
      </w:r>
      <w:r w:rsidR="00971C21" w:rsidRPr="00E5193C">
        <w:rPr>
          <w:rFonts w:ascii="Times New Roman" w:eastAsia="Times New Roman" w:hAnsi="Times New Roman"/>
          <w:i/>
          <w:snapToGrid w:val="0"/>
          <w:sz w:val="26"/>
          <w:szCs w:val="26"/>
          <w:lang w:val="lt-LT"/>
        </w:rPr>
        <w:t>Vienybės taikos labui</w:t>
      </w:r>
      <w:r w:rsidR="00971C21" w:rsidRPr="00E5193C">
        <w:rPr>
          <w:rFonts w:ascii="Times New Roman" w:eastAsia="Times New Roman" w:hAnsi="Times New Roman"/>
          <w:snapToGrid w:val="0"/>
          <w:sz w:val="26"/>
          <w:szCs w:val="26"/>
          <w:lang w:val="lt-LT"/>
        </w:rPr>
        <w:t xml:space="preserve"> rezoliuciją, leidžia teigti, jog grėsmės tarptautinei taikai ir saugumui egzistavimą JT Saugumo Taryba pripažino netiesiogiai. Atsiž</w:t>
      </w:r>
      <w:r w:rsidR="005F659C" w:rsidRPr="00E5193C">
        <w:rPr>
          <w:rFonts w:ascii="Times New Roman" w:eastAsia="Times New Roman" w:hAnsi="Times New Roman"/>
          <w:snapToGrid w:val="0"/>
          <w:sz w:val="26"/>
          <w:szCs w:val="26"/>
          <w:lang w:val="lt-LT"/>
        </w:rPr>
        <w:t>velgiant</w:t>
      </w:r>
      <w:r w:rsidR="00971C21" w:rsidRPr="00E5193C">
        <w:rPr>
          <w:rFonts w:ascii="Times New Roman" w:eastAsia="Times New Roman" w:hAnsi="Times New Roman"/>
          <w:snapToGrid w:val="0"/>
          <w:sz w:val="26"/>
          <w:szCs w:val="26"/>
          <w:lang w:val="lt-LT"/>
        </w:rPr>
        <w:t xml:space="preserve"> į tokią JT Saugumo Tarybos rezoliuciją, galima</w:t>
      </w:r>
      <w:r w:rsidR="00453DEE" w:rsidRPr="00E5193C">
        <w:rPr>
          <w:rFonts w:ascii="Times New Roman" w:eastAsia="Times New Roman" w:hAnsi="Times New Roman"/>
          <w:snapToGrid w:val="0"/>
          <w:sz w:val="26"/>
          <w:szCs w:val="26"/>
          <w:lang w:val="lt-LT"/>
        </w:rPr>
        <w:t xml:space="preserve"> būtų </w:t>
      </w:r>
      <w:r w:rsidR="00971C21" w:rsidRPr="00E5193C">
        <w:rPr>
          <w:rFonts w:ascii="Times New Roman" w:eastAsia="Times New Roman" w:hAnsi="Times New Roman"/>
          <w:snapToGrid w:val="0"/>
          <w:sz w:val="26"/>
          <w:szCs w:val="26"/>
          <w:lang w:val="lt-LT"/>
        </w:rPr>
        <w:t>teigti, jog JT Generalinė Asamblėja</w:t>
      </w:r>
      <w:r w:rsidR="005F659C" w:rsidRPr="00E5193C">
        <w:rPr>
          <w:rFonts w:ascii="Times New Roman" w:eastAsia="Times New Roman" w:hAnsi="Times New Roman"/>
          <w:snapToGrid w:val="0"/>
          <w:sz w:val="26"/>
          <w:szCs w:val="26"/>
          <w:lang w:val="lt-LT"/>
        </w:rPr>
        <w:t>,</w:t>
      </w:r>
      <w:r w:rsidR="00971C21" w:rsidRPr="00E5193C">
        <w:rPr>
          <w:rFonts w:ascii="Times New Roman" w:eastAsia="Times New Roman" w:hAnsi="Times New Roman"/>
          <w:snapToGrid w:val="0"/>
          <w:sz w:val="26"/>
          <w:szCs w:val="26"/>
          <w:lang w:val="lt-LT"/>
        </w:rPr>
        <w:t xml:space="preserve"> siekdama rekomenduoti tam tikras </w:t>
      </w:r>
      <w:r w:rsidR="005F659C" w:rsidRPr="00E5193C">
        <w:rPr>
          <w:rFonts w:ascii="Times New Roman" w:eastAsia="Times New Roman" w:hAnsi="Times New Roman"/>
          <w:snapToGrid w:val="0"/>
          <w:sz w:val="26"/>
          <w:szCs w:val="26"/>
          <w:lang w:val="lt-LT"/>
        </w:rPr>
        <w:t>kolektyvines</w:t>
      </w:r>
      <w:r w:rsidR="00DD0A15" w:rsidRPr="00E5193C">
        <w:rPr>
          <w:rFonts w:ascii="Times New Roman" w:eastAsia="Times New Roman" w:hAnsi="Times New Roman"/>
          <w:snapToGrid w:val="0"/>
          <w:sz w:val="26"/>
          <w:szCs w:val="26"/>
          <w:lang w:val="lt-LT"/>
        </w:rPr>
        <w:t xml:space="preserve"> tarptautinės taikos ir saugumo atkūrimo </w:t>
      </w:r>
      <w:r w:rsidR="00971C21" w:rsidRPr="00E5193C">
        <w:rPr>
          <w:rFonts w:ascii="Times New Roman" w:eastAsia="Times New Roman" w:hAnsi="Times New Roman"/>
          <w:snapToGrid w:val="0"/>
          <w:sz w:val="26"/>
          <w:szCs w:val="26"/>
          <w:lang w:val="lt-LT"/>
        </w:rPr>
        <w:t>priemones</w:t>
      </w:r>
      <w:r w:rsidR="005F659C" w:rsidRPr="00E5193C">
        <w:rPr>
          <w:rFonts w:ascii="Times New Roman" w:eastAsia="Times New Roman" w:hAnsi="Times New Roman"/>
          <w:snapToGrid w:val="0"/>
          <w:sz w:val="26"/>
          <w:szCs w:val="26"/>
          <w:lang w:val="lt-LT"/>
        </w:rPr>
        <w:t xml:space="preserve"> valstybėms</w:t>
      </w:r>
      <w:r w:rsidR="00853F21">
        <w:rPr>
          <w:rFonts w:ascii="Times New Roman" w:eastAsia="Times New Roman" w:hAnsi="Times New Roman"/>
          <w:snapToGrid w:val="0"/>
          <w:sz w:val="26"/>
          <w:szCs w:val="26"/>
          <w:lang w:val="lt-LT"/>
        </w:rPr>
        <w:t>,</w:t>
      </w:r>
      <w:r w:rsidR="00971C21" w:rsidRPr="00E5193C">
        <w:rPr>
          <w:rFonts w:ascii="Times New Roman" w:eastAsia="Times New Roman" w:hAnsi="Times New Roman"/>
          <w:snapToGrid w:val="0"/>
          <w:sz w:val="26"/>
          <w:szCs w:val="26"/>
          <w:lang w:val="lt-LT"/>
        </w:rPr>
        <w:t xml:space="preserve"> buvo tiesiog priversta aiškiai konstatuoti grėsmę tarptautinei taikai ir saugumui. </w:t>
      </w:r>
    </w:p>
    <w:p w:rsidR="005F659C" w:rsidRPr="00E5193C" w:rsidRDefault="00453DEE" w:rsidP="00DC5EE3">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Vis dėlto, tokiai išvadai prieštarauja pati JT Generalinės Asamblėjos praktika. Kai JT Saugumo Taryba priėmė identišką rezoliuciją Nr. 462 (1980)</w:t>
      </w:r>
      <w:r w:rsidR="00F51906">
        <w:rPr>
          <w:rFonts w:ascii="Times New Roman" w:eastAsia="Times New Roman" w:hAnsi="Times New Roman"/>
          <w:snapToGrid w:val="0"/>
          <w:sz w:val="26"/>
          <w:szCs w:val="26"/>
          <w:lang w:val="lt-LT"/>
        </w:rPr>
        <w:t xml:space="preserve"> dėl tarptautinės taikos ir saugumo</w:t>
      </w:r>
      <w:r w:rsidRPr="00E5193C">
        <w:rPr>
          <w:rFonts w:ascii="Times New Roman" w:eastAsia="Times New Roman" w:hAnsi="Times New Roman"/>
          <w:snapToGrid w:val="0"/>
          <w:sz w:val="26"/>
          <w:szCs w:val="26"/>
          <w:lang w:val="lt-LT"/>
        </w:rPr>
        <w:t xml:space="preserve">, kurioje pripažino nesugebėjimą įgyvendinti savo pagrindinės atsakomybės ir perdavė klausimo svarstymą JT Generalinės Asamblėjos specialiajai sesijai, ši institucija savo </w:t>
      </w:r>
      <w:r w:rsidR="00926E44" w:rsidRPr="00E5193C">
        <w:rPr>
          <w:rFonts w:ascii="Times New Roman" w:eastAsia="Times New Roman" w:hAnsi="Times New Roman"/>
          <w:snapToGrid w:val="0"/>
          <w:sz w:val="26"/>
          <w:szCs w:val="26"/>
          <w:lang w:val="lt-LT"/>
        </w:rPr>
        <w:t>priimtoje rezoliucijoje Nr. ES-6</w:t>
      </w:r>
      <w:r w:rsidR="005F659C" w:rsidRPr="00E5193C">
        <w:rPr>
          <w:rFonts w:ascii="Times New Roman" w:eastAsia="Times New Roman" w:hAnsi="Times New Roman"/>
          <w:snapToGrid w:val="0"/>
          <w:sz w:val="26"/>
          <w:szCs w:val="26"/>
          <w:lang w:val="lt-LT"/>
        </w:rPr>
        <w:t>/2 (1980</w:t>
      </w:r>
      <w:r w:rsidRPr="00E5193C">
        <w:rPr>
          <w:rFonts w:ascii="Times New Roman" w:eastAsia="Times New Roman" w:hAnsi="Times New Roman"/>
          <w:snapToGrid w:val="0"/>
          <w:sz w:val="26"/>
          <w:szCs w:val="26"/>
          <w:lang w:val="lt-LT"/>
        </w:rPr>
        <w:t xml:space="preserve">) grėsmės tarptautinei taikai ir saugumui nekonstatavo, o tiesiog </w:t>
      </w:r>
      <w:r w:rsidRPr="00E5193C">
        <w:rPr>
          <w:rFonts w:ascii="Times New Roman" w:eastAsia="Times New Roman" w:hAnsi="Times New Roman"/>
          <w:snapToGrid w:val="0"/>
          <w:sz w:val="26"/>
          <w:szCs w:val="26"/>
          <w:lang w:val="lt-LT"/>
        </w:rPr>
        <w:lastRenderedPageBreak/>
        <w:t>išreiškė didelį susirūpinimą dėl situacijos Afganistane, kuri turi įtakos tarptautinei taikai ir saugumui</w:t>
      </w:r>
      <w:r w:rsidRPr="00E5193C">
        <w:rPr>
          <w:rStyle w:val="Puslapioinaosnuoroda"/>
          <w:rFonts w:ascii="Times New Roman" w:eastAsia="Times New Roman" w:hAnsi="Times New Roman"/>
          <w:snapToGrid w:val="0"/>
          <w:sz w:val="26"/>
          <w:szCs w:val="26"/>
          <w:lang w:val="lt-LT"/>
        </w:rPr>
        <w:footnoteReference w:id="571"/>
      </w:r>
      <w:r w:rsidRPr="00E5193C">
        <w:rPr>
          <w:rFonts w:ascii="Times New Roman" w:eastAsia="Times New Roman" w:hAnsi="Times New Roman"/>
          <w:snapToGrid w:val="0"/>
          <w:sz w:val="26"/>
          <w:szCs w:val="26"/>
          <w:lang w:val="lt-LT"/>
        </w:rPr>
        <w:t>.</w:t>
      </w:r>
      <w:r w:rsidR="00DC5EE3" w:rsidRPr="00E5193C">
        <w:rPr>
          <w:rFonts w:ascii="Times New Roman" w:eastAsia="Times New Roman" w:hAnsi="Times New Roman"/>
          <w:snapToGrid w:val="0"/>
          <w:sz w:val="26"/>
          <w:szCs w:val="26"/>
          <w:lang w:val="lt-LT"/>
        </w:rPr>
        <w:t xml:space="preserve"> Vadinasi, tai, kad JT Saugumo Taryba pripažįsta savo nesugebėjimą įgyvendinti pagrindinės atsakomybės dėl tarptautinės taikos ir saugumo palaikymo ir kreipiasi į JT Generalinę Asamblėją pagal </w:t>
      </w:r>
      <w:r w:rsidR="00DC5EE3" w:rsidRPr="00E5193C">
        <w:rPr>
          <w:rFonts w:ascii="Times New Roman" w:eastAsia="Times New Roman" w:hAnsi="Times New Roman"/>
          <w:i/>
          <w:snapToGrid w:val="0"/>
          <w:sz w:val="26"/>
          <w:szCs w:val="26"/>
          <w:lang w:val="lt-LT"/>
        </w:rPr>
        <w:t>Vienybės taikos labui</w:t>
      </w:r>
      <w:r w:rsidR="00DC5EE3" w:rsidRPr="00E5193C">
        <w:rPr>
          <w:rFonts w:ascii="Times New Roman" w:eastAsia="Times New Roman" w:hAnsi="Times New Roman"/>
          <w:snapToGrid w:val="0"/>
          <w:sz w:val="26"/>
          <w:szCs w:val="26"/>
          <w:lang w:val="lt-LT"/>
        </w:rPr>
        <w:t xml:space="preserve"> rezoliuciją nereiškia, jog JT Generalinė Asamblėja turi pareigą konstatuoti grėsmę tarptautinei taikai ir saugumui. JT Generalinė Asamblėja</w:t>
      </w:r>
      <w:r w:rsidRPr="00E5193C">
        <w:rPr>
          <w:rFonts w:ascii="Times New Roman" w:eastAsia="Times New Roman" w:hAnsi="Times New Roman"/>
          <w:snapToGrid w:val="0"/>
          <w:sz w:val="26"/>
          <w:szCs w:val="26"/>
          <w:lang w:val="lt-LT"/>
        </w:rPr>
        <w:t xml:space="preserve"> </w:t>
      </w:r>
      <w:r w:rsidR="00DC5EE3" w:rsidRPr="00E5193C">
        <w:rPr>
          <w:rFonts w:ascii="Times New Roman" w:eastAsia="Times New Roman" w:hAnsi="Times New Roman"/>
          <w:snapToGrid w:val="0"/>
          <w:sz w:val="26"/>
          <w:szCs w:val="26"/>
          <w:lang w:val="lt-LT"/>
        </w:rPr>
        <w:t>specialiųjų sesijų metu</w:t>
      </w:r>
      <w:r w:rsidRPr="00E5193C">
        <w:rPr>
          <w:rFonts w:ascii="Times New Roman" w:eastAsia="Times New Roman" w:hAnsi="Times New Roman"/>
          <w:snapToGrid w:val="0"/>
          <w:sz w:val="26"/>
          <w:szCs w:val="26"/>
          <w:lang w:val="lt-LT"/>
        </w:rPr>
        <w:t xml:space="preserve"> be minėtos rezoliucijos dėl Pietų Afrikos veiksmų daugiau nė karto nekonstatavo grėsmės tarptautinei taikai ir saugumui. </w:t>
      </w:r>
    </w:p>
    <w:p w:rsidR="00DC5EE3" w:rsidRPr="00E5193C" w:rsidRDefault="00453DEE" w:rsidP="00DC5EE3">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 xml:space="preserve">Tai galėtų būti aiškinama </w:t>
      </w:r>
      <w:r w:rsidR="005F659C" w:rsidRPr="00E5193C">
        <w:rPr>
          <w:rFonts w:ascii="Times New Roman" w:eastAsia="Times New Roman" w:hAnsi="Times New Roman"/>
          <w:snapToGrid w:val="0"/>
          <w:sz w:val="26"/>
          <w:szCs w:val="26"/>
          <w:lang w:val="lt-LT"/>
        </w:rPr>
        <w:t>tuo, kad</w:t>
      </w:r>
      <w:r w:rsidRPr="00E5193C">
        <w:rPr>
          <w:rFonts w:ascii="Times New Roman" w:eastAsia="Times New Roman" w:hAnsi="Times New Roman"/>
          <w:snapToGrid w:val="0"/>
          <w:sz w:val="26"/>
          <w:szCs w:val="26"/>
          <w:lang w:val="lt-LT"/>
        </w:rPr>
        <w:t xml:space="preserve"> </w:t>
      </w:r>
      <w:r w:rsidR="00971C21" w:rsidRPr="00E5193C">
        <w:rPr>
          <w:rFonts w:ascii="Times New Roman" w:eastAsia="Times New Roman" w:hAnsi="Times New Roman"/>
          <w:snapToGrid w:val="0"/>
          <w:sz w:val="26"/>
          <w:szCs w:val="26"/>
          <w:lang w:val="lt-LT"/>
        </w:rPr>
        <w:t>JT Gener</w:t>
      </w:r>
      <w:r w:rsidRPr="00E5193C">
        <w:rPr>
          <w:rFonts w:ascii="Times New Roman" w:eastAsia="Times New Roman" w:hAnsi="Times New Roman"/>
          <w:snapToGrid w:val="0"/>
          <w:sz w:val="26"/>
          <w:szCs w:val="26"/>
          <w:lang w:val="lt-LT"/>
        </w:rPr>
        <w:t>alinė As</w:t>
      </w:r>
      <w:r w:rsidR="00971C21" w:rsidRPr="00E5193C">
        <w:rPr>
          <w:rFonts w:ascii="Times New Roman" w:eastAsia="Times New Roman" w:hAnsi="Times New Roman"/>
          <w:snapToGrid w:val="0"/>
          <w:sz w:val="26"/>
          <w:szCs w:val="26"/>
          <w:lang w:val="lt-LT"/>
        </w:rPr>
        <w:t xml:space="preserve">amblėja laikosi nuomonės, jog jei ji veikia pagal </w:t>
      </w:r>
      <w:r w:rsidR="00971C21" w:rsidRPr="00E5193C">
        <w:rPr>
          <w:rFonts w:ascii="Times New Roman" w:eastAsia="Times New Roman" w:hAnsi="Times New Roman"/>
          <w:i/>
          <w:snapToGrid w:val="0"/>
          <w:sz w:val="26"/>
          <w:szCs w:val="26"/>
          <w:lang w:val="lt-LT"/>
        </w:rPr>
        <w:t>Vienybės taikos labui</w:t>
      </w:r>
      <w:r w:rsidR="00971C21" w:rsidRPr="00E5193C">
        <w:rPr>
          <w:rFonts w:ascii="Times New Roman" w:eastAsia="Times New Roman" w:hAnsi="Times New Roman"/>
          <w:snapToGrid w:val="0"/>
          <w:sz w:val="26"/>
          <w:szCs w:val="26"/>
          <w:lang w:val="lt-LT"/>
        </w:rPr>
        <w:t xml:space="preserve"> rezoliuciją, grėsmės tarptautinei taikai ir saugumui egzistavimas gali būti preziumuojamas.</w:t>
      </w:r>
      <w:r w:rsidR="00DC5EE3" w:rsidRPr="00E5193C">
        <w:rPr>
          <w:rFonts w:ascii="Times New Roman" w:eastAsia="Times New Roman" w:hAnsi="Times New Roman"/>
          <w:snapToGrid w:val="0"/>
          <w:sz w:val="26"/>
          <w:szCs w:val="26"/>
          <w:lang w:val="lt-LT"/>
        </w:rPr>
        <w:t xml:space="preserve"> </w:t>
      </w:r>
      <w:r w:rsidR="00DD0A15" w:rsidRPr="00E5193C">
        <w:rPr>
          <w:rFonts w:ascii="Times New Roman" w:eastAsia="Times New Roman" w:hAnsi="Times New Roman"/>
          <w:snapToGrid w:val="0"/>
          <w:sz w:val="26"/>
          <w:szCs w:val="26"/>
          <w:lang w:val="lt-LT"/>
        </w:rPr>
        <w:t xml:space="preserve">Šią išvadą patvirtina Tarptautinio Teisingumo Teismo jurisprudencija. </w:t>
      </w:r>
      <w:r w:rsidR="00DC5EE3" w:rsidRPr="00E5193C">
        <w:rPr>
          <w:rFonts w:ascii="Times New Roman" w:eastAsia="Times New Roman" w:hAnsi="Times New Roman"/>
          <w:snapToGrid w:val="0"/>
          <w:sz w:val="26"/>
          <w:szCs w:val="26"/>
          <w:lang w:val="lt-LT"/>
        </w:rPr>
        <w:t>TTT konsultacinėje išvadoje</w:t>
      </w:r>
      <w:r w:rsidR="00DC5EE3" w:rsidRPr="00E5193C">
        <w:rPr>
          <w:rFonts w:ascii="Times New Roman" w:eastAsia="Times New Roman" w:hAnsi="Times New Roman"/>
          <w:i/>
          <w:snapToGrid w:val="0"/>
          <w:sz w:val="26"/>
          <w:szCs w:val="26"/>
          <w:lang w:val="lt-LT"/>
        </w:rPr>
        <w:t xml:space="preserve"> dėl sienos okupuotoje Palestinos teritorijoje</w:t>
      </w:r>
      <w:r w:rsidR="00DC5EE3" w:rsidRPr="00E5193C">
        <w:rPr>
          <w:rFonts w:ascii="Times New Roman" w:eastAsia="Times New Roman" w:hAnsi="Times New Roman"/>
          <w:snapToGrid w:val="0"/>
          <w:sz w:val="26"/>
          <w:szCs w:val="26"/>
          <w:vertAlign w:val="superscript"/>
          <w:lang w:val="lt-LT"/>
        </w:rPr>
        <w:footnoteReference w:id="572"/>
      </w:r>
      <w:r w:rsidR="00DC5EE3" w:rsidRPr="00E5193C">
        <w:rPr>
          <w:rFonts w:ascii="Times New Roman" w:eastAsia="Times New Roman" w:hAnsi="Times New Roman"/>
          <w:snapToGrid w:val="0"/>
          <w:sz w:val="26"/>
          <w:szCs w:val="26"/>
          <w:lang w:val="lt-LT"/>
        </w:rPr>
        <w:t xml:space="preserve"> konstatavo, kad galimybė pasinaudoti </w:t>
      </w:r>
      <w:r w:rsidR="00DC5EE3" w:rsidRPr="00E5193C">
        <w:rPr>
          <w:rFonts w:ascii="Times New Roman" w:eastAsia="Times New Roman" w:hAnsi="Times New Roman"/>
          <w:i/>
          <w:snapToGrid w:val="0"/>
          <w:sz w:val="26"/>
          <w:szCs w:val="26"/>
          <w:lang w:val="lt-LT"/>
        </w:rPr>
        <w:t>Vienybės taikos labui</w:t>
      </w:r>
      <w:r w:rsidR="00DC5EE3" w:rsidRPr="00E5193C">
        <w:rPr>
          <w:rFonts w:ascii="Times New Roman" w:eastAsia="Times New Roman" w:hAnsi="Times New Roman"/>
          <w:snapToGrid w:val="0"/>
          <w:sz w:val="26"/>
          <w:szCs w:val="26"/>
          <w:lang w:val="lt-LT"/>
        </w:rPr>
        <w:t xml:space="preserve"> rezoliucijoje numatyta procedūra priklauso nuo dviejų aplinkybių, t. y. JT Saugumo Tarybos neefektyvumo dėl vienos iš nuolatinių narių veto ir susidariusios situacijos atitikimo grėsmei tarptautinei taikai ir saugumui, jos pažeidimui arba agresijos aktui</w:t>
      </w:r>
      <w:r w:rsidR="00DC5EE3" w:rsidRPr="00E5193C">
        <w:rPr>
          <w:rFonts w:ascii="Times New Roman" w:eastAsia="Times New Roman" w:hAnsi="Times New Roman"/>
          <w:snapToGrid w:val="0"/>
          <w:sz w:val="26"/>
          <w:szCs w:val="26"/>
          <w:vertAlign w:val="superscript"/>
          <w:lang w:val="lt-LT"/>
        </w:rPr>
        <w:footnoteReference w:id="573"/>
      </w:r>
      <w:r w:rsidR="00DC5EE3" w:rsidRPr="00E5193C">
        <w:rPr>
          <w:rFonts w:ascii="Times New Roman" w:eastAsia="Times New Roman" w:hAnsi="Times New Roman"/>
          <w:snapToGrid w:val="0"/>
          <w:sz w:val="26"/>
          <w:szCs w:val="26"/>
          <w:lang w:val="lt-LT"/>
        </w:rPr>
        <w:t xml:space="preserve">. Vadinasi, jei JT Generalinė Asamblėja svarsto tam tikrą klausimą, remdamasi </w:t>
      </w:r>
      <w:r w:rsidR="00DC5EE3" w:rsidRPr="00E5193C">
        <w:rPr>
          <w:rFonts w:ascii="Times New Roman" w:eastAsia="Times New Roman" w:hAnsi="Times New Roman"/>
          <w:i/>
          <w:snapToGrid w:val="0"/>
          <w:sz w:val="26"/>
          <w:szCs w:val="26"/>
          <w:lang w:val="lt-LT"/>
        </w:rPr>
        <w:t>Vienybės taikos labui</w:t>
      </w:r>
      <w:r w:rsidR="00DC5EE3" w:rsidRPr="00E5193C">
        <w:rPr>
          <w:rFonts w:ascii="Times New Roman" w:eastAsia="Times New Roman" w:hAnsi="Times New Roman"/>
          <w:snapToGrid w:val="0"/>
          <w:sz w:val="26"/>
          <w:szCs w:val="26"/>
          <w:lang w:val="lt-LT"/>
        </w:rPr>
        <w:t xml:space="preserve"> rezoliucija</w:t>
      </w:r>
      <w:r w:rsidR="00926E44" w:rsidRPr="00E5193C">
        <w:rPr>
          <w:rStyle w:val="Puslapioinaosnuoroda"/>
          <w:rFonts w:ascii="Times New Roman" w:eastAsia="Times New Roman" w:hAnsi="Times New Roman"/>
          <w:snapToGrid w:val="0"/>
          <w:sz w:val="26"/>
          <w:szCs w:val="26"/>
          <w:lang w:val="lt-LT"/>
        </w:rPr>
        <w:footnoteReference w:id="574"/>
      </w:r>
      <w:r w:rsidR="00DC5EE3" w:rsidRPr="00E5193C">
        <w:rPr>
          <w:rFonts w:ascii="Times New Roman" w:eastAsia="Times New Roman" w:hAnsi="Times New Roman"/>
          <w:snapToGrid w:val="0"/>
          <w:sz w:val="26"/>
          <w:szCs w:val="26"/>
          <w:lang w:val="lt-LT"/>
        </w:rPr>
        <w:t>, grėsmė</w:t>
      </w:r>
      <w:r w:rsidR="005F659C" w:rsidRPr="00E5193C">
        <w:rPr>
          <w:rFonts w:ascii="Times New Roman" w:eastAsia="Times New Roman" w:hAnsi="Times New Roman"/>
          <w:snapToGrid w:val="0"/>
          <w:sz w:val="26"/>
          <w:szCs w:val="26"/>
          <w:lang w:val="lt-LT"/>
        </w:rPr>
        <w:t>s</w:t>
      </w:r>
      <w:r w:rsidR="00DC5EE3" w:rsidRPr="00E5193C">
        <w:rPr>
          <w:rFonts w:ascii="Times New Roman" w:eastAsia="Times New Roman" w:hAnsi="Times New Roman"/>
          <w:snapToGrid w:val="0"/>
          <w:sz w:val="26"/>
          <w:szCs w:val="26"/>
          <w:lang w:val="lt-LT"/>
        </w:rPr>
        <w:t xml:space="preserve"> tar</w:t>
      </w:r>
      <w:r w:rsidR="005F659C" w:rsidRPr="00E5193C">
        <w:rPr>
          <w:rFonts w:ascii="Times New Roman" w:eastAsia="Times New Roman" w:hAnsi="Times New Roman"/>
          <w:snapToGrid w:val="0"/>
          <w:sz w:val="26"/>
          <w:szCs w:val="26"/>
          <w:lang w:val="lt-LT"/>
        </w:rPr>
        <w:t>ptautinei taikai ir saugumui egzistavimas</w:t>
      </w:r>
      <w:r w:rsidR="00DD0A15" w:rsidRPr="00E5193C">
        <w:rPr>
          <w:rFonts w:ascii="Times New Roman" w:eastAsia="Times New Roman" w:hAnsi="Times New Roman"/>
          <w:snapToGrid w:val="0"/>
          <w:sz w:val="26"/>
          <w:szCs w:val="26"/>
          <w:lang w:val="lt-LT"/>
        </w:rPr>
        <w:t>, jos pažeidimas ar agresijos aktas</w:t>
      </w:r>
      <w:r w:rsidR="005F659C" w:rsidRPr="00E5193C">
        <w:rPr>
          <w:rFonts w:ascii="Times New Roman" w:eastAsia="Times New Roman" w:hAnsi="Times New Roman"/>
          <w:snapToGrid w:val="0"/>
          <w:sz w:val="26"/>
          <w:szCs w:val="26"/>
          <w:lang w:val="lt-LT"/>
        </w:rPr>
        <w:t xml:space="preserve"> gali būti</w:t>
      </w:r>
      <w:r w:rsidR="00DC5EE3" w:rsidRPr="00E5193C">
        <w:rPr>
          <w:rFonts w:ascii="Times New Roman" w:eastAsia="Times New Roman" w:hAnsi="Times New Roman"/>
          <w:snapToGrid w:val="0"/>
          <w:sz w:val="26"/>
          <w:szCs w:val="26"/>
          <w:lang w:val="lt-LT"/>
        </w:rPr>
        <w:t xml:space="preserve"> preziumuojama</w:t>
      </w:r>
      <w:r w:rsidR="005F659C" w:rsidRPr="00E5193C">
        <w:rPr>
          <w:rFonts w:ascii="Times New Roman" w:eastAsia="Times New Roman" w:hAnsi="Times New Roman"/>
          <w:snapToGrid w:val="0"/>
          <w:sz w:val="26"/>
          <w:szCs w:val="26"/>
          <w:lang w:val="lt-LT"/>
        </w:rPr>
        <w:t>s</w:t>
      </w:r>
      <w:r w:rsidR="00DC5EE3" w:rsidRPr="00E5193C">
        <w:rPr>
          <w:rFonts w:ascii="Times New Roman" w:eastAsia="Times New Roman" w:hAnsi="Times New Roman"/>
          <w:snapToGrid w:val="0"/>
          <w:sz w:val="26"/>
          <w:szCs w:val="26"/>
          <w:lang w:val="lt-LT"/>
        </w:rPr>
        <w:t>.</w:t>
      </w:r>
    </w:p>
    <w:p w:rsidR="005F659C" w:rsidRPr="00E5193C" w:rsidRDefault="00464C10"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 xml:space="preserve">Toliau analizuojant </w:t>
      </w:r>
      <w:r w:rsidR="00A35098" w:rsidRPr="00E5193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 xml:space="preserve">Generalinės Asamblėjos priimtas rezoliucijas specialiųjų sesijų metu, reikia pripažinti, jog </w:t>
      </w:r>
      <w:r w:rsidR="00B527FD" w:rsidRPr="00E5193C">
        <w:rPr>
          <w:rFonts w:ascii="Times New Roman" w:eastAsia="Times New Roman" w:hAnsi="Times New Roman"/>
          <w:snapToGrid w:val="0"/>
          <w:sz w:val="26"/>
          <w:szCs w:val="26"/>
          <w:lang w:val="lt-LT"/>
        </w:rPr>
        <w:t xml:space="preserve">ši institucija </w:t>
      </w:r>
      <w:r w:rsidR="00922617" w:rsidRPr="00E5193C">
        <w:rPr>
          <w:rFonts w:ascii="Times New Roman" w:eastAsia="Times New Roman" w:hAnsi="Times New Roman"/>
          <w:snapToGrid w:val="0"/>
          <w:sz w:val="26"/>
          <w:szCs w:val="26"/>
          <w:lang w:val="lt-LT"/>
        </w:rPr>
        <w:t>tik trim atvejais</w:t>
      </w:r>
      <w:r w:rsidR="0094138D" w:rsidRPr="00E5193C">
        <w:rPr>
          <w:rFonts w:ascii="Times New Roman" w:eastAsia="Times New Roman" w:hAnsi="Times New Roman"/>
          <w:snapToGrid w:val="0"/>
          <w:sz w:val="26"/>
          <w:szCs w:val="26"/>
          <w:lang w:val="lt-LT"/>
        </w:rPr>
        <w:t xml:space="preserve"> </w:t>
      </w:r>
      <w:r w:rsidR="00922617" w:rsidRPr="00E5193C">
        <w:rPr>
          <w:rFonts w:ascii="Times New Roman" w:eastAsia="Times New Roman" w:hAnsi="Times New Roman"/>
          <w:snapToGrid w:val="0"/>
          <w:sz w:val="26"/>
          <w:szCs w:val="26"/>
          <w:lang w:val="lt-LT"/>
        </w:rPr>
        <w:t xml:space="preserve">ėmėsi </w:t>
      </w:r>
      <w:r w:rsidR="0094138D" w:rsidRPr="00E5193C">
        <w:rPr>
          <w:rFonts w:ascii="Times New Roman" w:eastAsia="Times New Roman" w:hAnsi="Times New Roman"/>
          <w:snapToGrid w:val="0"/>
          <w:sz w:val="26"/>
          <w:szCs w:val="26"/>
          <w:lang w:val="lt-LT"/>
        </w:rPr>
        <w:t>veiksmų, susijusių su ginkluotos jėgos panaudojimu</w:t>
      </w:r>
      <w:r w:rsidR="00922617" w:rsidRPr="00E5193C">
        <w:rPr>
          <w:rFonts w:ascii="Times New Roman" w:eastAsia="Times New Roman" w:hAnsi="Times New Roman"/>
          <w:snapToGrid w:val="0"/>
          <w:sz w:val="26"/>
          <w:szCs w:val="26"/>
          <w:lang w:val="lt-LT"/>
        </w:rPr>
        <w:t xml:space="preserve">. 1951 m. </w:t>
      </w:r>
      <w:r w:rsidR="00A35098" w:rsidRPr="00E5193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Generalinė Asamblėja padidino JT</w:t>
      </w:r>
      <w:r w:rsidR="0094138D" w:rsidRPr="00E5193C">
        <w:rPr>
          <w:rFonts w:ascii="Times New Roman" w:eastAsia="Times New Roman" w:hAnsi="Times New Roman"/>
          <w:snapToGrid w:val="0"/>
          <w:sz w:val="26"/>
          <w:szCs w:val="26"/>
          <w:lang w:val="lt-LT"/>
        </w:rPr>
        <w:t xml:space="preserve"> ginkluotųjų</w:t>
      </w:r>
      <w:r w:rsidR="00922617" w:rsidRPr="00E5193C">
        <w:rPr>
          <w:rFonts w:ascii="Times New Roman" w:eastAsia="Times New Roman" w:hAnsi="Times New Roman"/>
          <w:snapToGrid w:val="0"/>
          <w:sz w:val="26"/>
          <w:szCs w:val="26"/>
          <w:lang w:val="lt-LT"/>
        </w:rPr>
        <w:t xml:space="preserve"> pajėgų skaičių Pietų Korėjoje, </w:t>
      </w:r>
      <w:r w:rsidR="00922617" w:rsidRPr="00E5193C">
        <w:rPr>
          <w:rFonts w:ascii="Times New Roman" w:eastAsia="Times New Roman" w:hAnsi="Times New Roman"/>
          <w:snapToGrid w:val="0"/>
          <w:sz w:val="26"/>
          <w:szCs w:val="26"/>
          <w:lang w:val="lt-LT"/>
        </w:rPr>
        <w:lastRenderedPageBreak/>
        <w:t xml:space="preserve">1956 m. buvo įsteigta JT taikos palaikymo operacija Egipte (UNEF I), o 1960 m. </w:t>
      </w:r>
      <w:r w:rsidR="00AB0D1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 xml:space="preserve">Generalinė Asamblėja priėmė sprendimą dėl JT taikos palaikymo operacijos </w:t>
      </w:r>
      <w:r w:rsidR="0094138D" w:rsidRPr="00E5193C">
        <w:rPr>
          <w:rFonts w:ascii="Times New Roman" w:eastAsia="Times New Roman" w:hAnsi="Times New Roman"/>
          <w:snapToGrid w:val="0"/>
          <w:sz w:val="26"/>
          <w:szCs w:val="26"/>
          <w:lang w:val="lt-LT"/>
        </w:rPr>
        <w:t>į Kongo</w:t>
      </w:r>
      <w:r w:rsidR="00B527FD" w:rsidRPr="00E5193C">
        <w:rPr>
          <w:rFonts w:ascii="Times New Roman" w:eastAsia="Times New Roman" w:hAnsi="Times New Roman"/>
          <w:snapToGrid w:val="0"/>
          <w:sz w:val="26"/>
          <w:szCs w:val="26"/>
          <w:lang w:val="lt-LT"/>
        </w:rPr>
        <w:t xml:space="preserve"> Demokratinę Respubliką siuntimo</w:t>
      </w:r>
      <w:r w:rsidR="00B527FD" w:rsidRPr="00E5193C">
        <w:rPr>
          <w:rStyle w:val="Puslapioinaosnuoroda"/>
          <w:rFonts w:ascii="Times New Roman" w:eastAsia="Times New Roman" w:hAnsi="Times New Roman"/>
          <w:snapToGrid w:val="0"/>
          <w:sz w:val="26"/>
          <w:szCs w:val="26"/>
          <w:lang w:val="lt-LT"/>
        </w:rPr>
        <w:footnoteReference w:id="575"/>
      </w:r>
      <w:r w:rsidR="00922617" w:rsidRPr="00E5193C">
        <w:rPr>
          <w:rFonts w:ascii="Times New Roman" w:eastAsia="Times New Roman" w:hAnsi="Times New Roman"/>
          <w:snapToGrid w:val="0"/>
          <w:sz w:val="26"/>
          <w:szCs w:val="26"/>
          <w:lang w:val="lt-LT"/>
        </w:rPr>
        <w:t xml:space="preserve">. </w:t>
      </w:r>
    </w:p>
    <w:p w:rsidR="00782829" w:rsidRPr="00E5193C" w:rsidRDefault="00922617"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 xml:space="preserve">Tokia </w:t>
      </w:r>
      <w:r w:rsidR="00A35098"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Generalinės Asamblėjos praktika, t. y. taikos palaikymo operacijų steigimas</w:t>
      </w:r>
      <w:r w:rsidR="00853F21">
        <w:rPr>
          <w:rFonts w:ascii="Times New Roman" w:eastAsia="Times New Roman" w:hAnsi="Times New Roman"/>
          <w:snapToGrid w:val="0"/>
          <w:sz w:val="26"/>
          <w:szCs w:val="26"/>
          <w:lang w:val="lt-LT"/>
        </w:rPr>
        <w:t xml:space="preserve">, </w:t>
      </w:r>
      <w:r w:rsidRPr="00E5193C">
        <w:rPr>
          <w:rFonts w:ascii="Times New Roman" w:eastAsia="Times New Roman" w:hAnsi="Times New Roman"/>
          <w:snapToGrid w:val="0"/>
          <w:sz w:val="26"/>
          <w:szCs w:val="26"/>
          <w:lang w:val="lt-LT"/>
        </w:rPr>
        <w:t>yra suderin</w:t>
      </w:r>
      <w:r w:rsidR="00172BB0" w:rsidRPr="00E5193C">
        <w:rPr>
          <w:rFonts w:ascii="Times New Roman" w:eastAsia="Times New Roman" w:hAnsi="Times New Roman"/>
          <w:snapToGrid w:val="0"/>
          <w:sz w:val="26"/>
          <w:szCs w:val="26"/>
          <w:lang w:val="lt-LT"/>
        </w:rPr>
        <w:t xml:space="preserve">ama su JT Chartijos nuostatomis. Dėl šios priežasties galima daryti išvadą, kad </w:t>
      </w:r>
      <w:r w:rsidRPr="00E5193C">
        <w:rPr>
          <w:rFonts w:ascii="Times New Roman" w:eastAsia="Times New Roman" w:hAnsi="Times New Roman"/>
          <w:i/>
          <w:snapToGrid w:val="0"/>
          <w:sz w:val="26"/>
          <w:szCs w:val="26"/>
          <w:lang w:val="lt-LT"/>
        </w:rPr>
        <w:t>Vienybės taikos labui</w:t>
      </w:r>
      <w:r w:rsidRPr="00E5193C">
        <w:rPr>
          <w:rFonts w:ascii="Times New Roman" w:eastAsia="Times New Roman" w:hAnsi="Times New Roman"/>
          <w:snapToGrid w:val="0"/>
          <w:sz w:val="26"/>
          <w:szCs w:val="26"/>
          <w:lang w:val="lt-LT"/>
        </w:rPr>
        <w:t xml:space="preserve"> rezoliucija yra susijusi </w:t>
      </w:r>
      <w:r w:rsidR="00782829" w:rsidRPr="00E5193C">
        <w:rPr>
          <w:rFonts w:ascii="Times New Roman" w:eastAsia="Times New Roman" w:hAnsi="Times New Roman"/>
          <w:snapToGrid w:val="0"/>
          <w:sz w:val="26"/>
          <w:szCs w:val="26"/>
          <w:lang w:val="lt-LT"/>
        </w:rPr>
        <w:t xml:space="preserve">tik su JT </w:t>
      </w:r>
      <w:r w:rsidR="005F659C" w:rsidRPr="00E5193C">
        <w:rPr>
          <w:rFonts w:ascii="Times New Roman" w:eastAsia="Times New Roman" w:hAnsi="Times New Roman"/>
          <w:snapToGrid w:val="0"/>
          <w:sz w:val="26"/>
          <w:szCs w:val="26"/>
          <w:lang w:val="lt-LT"/>
        </w:rPr>
        <w:t>Chartijos aiškinimu ir</w:t>
      </w:r>
      <w:r w:rsidRPr="00E5193C">
        <w:rPr>
          <w:rFonts w:ascii="Times New Roman" w:eastAsia="Times New Roman" w:hAnsi="Times New Roman"/>
          <w:snapToGrid w:val="0"/>
          <w:sz w:val="26"/>
          <w:szCs w:val="26"/>
          <w:lang w:val="lt-LT"/>
        </w:rPr>
        <w:t xml:space="preserve"> papildomų įgaliojimų JT Generalinei Asamblėjai nesuteikia </w:t>
      </w:r>
      <w:r w:rsidR="005F659C" w:rsidRPr="00E5193C">
        <w:rPr>
          <w:rFonts w:ascii="Times New Roman" w:eastAsia="Times New Roman" w:hAnsi="Times New Roman"/>
          <w:snapToGrid w:val="0"/>
          <w:sz w:val="26"/>
          <w:szCs w:val="26"/>
          <w:lang w:val="lt-LT"/>
        </w:rPr>
        <w:t xml:space="preserve">bei </w:t>
      </w:r>
      <w:r w:rsidRPr="00E5193C">
        <w:rPr>
          <w:rFonts w:ascii="Times New Roman" w:eastAsia="Times New Roman" w:hAnsi="Times New Roman"/>
          <w:snapToGrid w:val="0"/>
          <w:sz w:val="26"/>
          <w:szCs w:val="26"/>
          <w:lang w:val="lt-LT"/>
        </w:rPr>
        <w:t xml:space="preserve">viršenybės JT Saugumo Tarybos atžvilgiu nenustato. </w:t>
      </w:r>
      <w:r w:rsidR="00782829" w:rsidRPr="00E5193C">
        <w:rPr>
          <w:rFonts w:ascii="Times New Roman" w:eastAsia="Times New Roman" w:hAnsi="Times New Roman"/>
          <w:snapToGrid w:val="0"/>
          <w:sz w:val="26"/>
          <w:szCs w:val="26"/>
          <w:lang w:val="lt-LT"/>
        </w:rPr>
        <w:t>Ir nors JT Generalinė</w:t>
      </w:r>
      <w:r w:rsidR="00853F21">
        <w:rPr>
          <w:rFonts w:ascii="Times New Roman" w:eastAsia="Times New Roman" w:hAnsi="Times New Roman"/>
          <w:snapToGrid w:val="0"/>
          <w:sz w:val="26"/>
          <w:szCs w:val="26"/>
          <w:lang w:val="lt-LT"/>
        </w:rPr>
        <w:t xml:space="preserve"> Asamblėja pagal JT Chartiją</w:t>
      </w:r>
      <w:r w:rsidR="005F659C" w:rsidRPr="00E5193C">
        <w:rPr>
          <w:rFonts w:ascii="Times New Roman" w:eastAsia="Times New Roman" w:hAnsi="Times New Roman"/>
          <w:snapToGrid w:val="0"/>
          <w:sz w:val="26"/>
          <w:szCs w:val="26"/>
          <w:lang w:val="lt-LT"/>
        </w:rPr>
        <w:t xml:space="preserve"> bei</w:t>
      </w:r>
      <w:r w:rsidR="00782829" w:rsidRPr="00E5193C">
        <w:rPr>
          <w:rFonts w:ascii="Times New Roman" w:eastAsia="Times New Roman" w:hAnsi="Times New Roman"/>
          <w:snapToGrid w:val="0"/>
          <w:sz w:val="26"/>
          <w:szCs w:val="26"/>
          <w:lang w:val="lt-LT"/>
        </w:rPr>
        <w:t xml:space="preserve"> </w:t>
      </w:r>
      <w:r w:rsidR="00782829" w:rsidRPr="00E5193C">
        <w:rPr>
          <w:rFonts w:ascii="Times New Roman" w:eastAsia="Times New Roman" w:hAnsi="Times New Roman"/>
          <w:i/>
          <w:snapToGrid w:val="0"/>
          <w:sz w:val="26"/>
          <w:szCs w:val="26"/>
          <w:lang w:val="lt-LT"/>
        </w:rPr>
        <w:t>Vienybės taikos labui</w:t>
      </w:r>
      <w:r w:rsidR="00782829" w:rsidRPr="00E5193C">
        <w:rPr>
          <w:rFonts w:ascii="Times New Roman" w:eastAsia="Times New Roman" w:hAnsi="Times New Roman"/>
          <w:snapToGrid w:val="0"/>
          <w:sz w:val="26"/>
          <w:szCs w:val="26"/>
          <w:lang w:val="lt-LT"/>
        </w:rPr>
        <w:t xml:space="preserve"> rezoliuciją turi teisę rekomenduoti JT Saugumuo Tarybai ir ginkluotos jėgos panaudojimą, šios institucijos praktikoje to nebuvo padaryta</w:t>
      </w:r>
      <w:r w:rsidR="00172BB0" w:rsidRPr="00E5193C">
        <w:rPr>
          <w:rFonts w:ascii="Times New Roman" w:eastAsia="Times New Roman" w:hAnsi="Times New Roman"/>
          <w:snapToGrid w:val="0"/>
          <w:sz w:val="26"/>
          <w:szCs w:val="26"/>
          <w:lang w:val="lt-LT"/>
        </w:rPr>
        <w:t xml:space="preserve"> nė karto</w:t>
      </w:r>
      <w:r w:rsidR="00782829" w:rsidRPr="00E5193C">
        <w:rPr>
          <w:rFonts w:ascii="Times New Roman" w:eastAsia="Times New Roman" w:hAnsi="Times New Roman"/>
          <w:snapToGrid w:val="0"/>
          <w:sz w:val="26"/>
          <w:szCs w:val="26"/>
          <w:lang w:val="lt-LT"/>
        </w:rPr>
        <w:t xml:space="preserve">. </w:t>
      </w:r>
    </w:p>
    <w:p w:rsidR="00922617" w:rsidRPr="00E5193C" w:rsidRDefault="00853F21" w:rsidP="0079169C">
      <w:pPr>
        <w:spacing w:after="0" w:line="360" w:lineRule="auto"/>
        <w:ind w:firstLine="720"/>
        <w:jc w:val="both"/>
        <w:rPr>
          <w:rFonts w:ascii="Times New Roman" w:eastAsia="Times New Roman" w:hAnsi="Times New Roman"/>
          <w:snapToGrid w:val="0"/>
          <w:sz w:val="26"/>
          <w:szCs w:val="26"/>
          <w:lang w:val="lt-LT"/>
        </w:rPr>
      </w:pPr>
      <w:r>
        <w:rPr>
          <w:rFonts w:ascii="Times New Roman" w:eastAsia="Times New Roman" w:hAnsi="Times New Roman"/>
          <w:snapToGrid w:val="0"/>
          <w:sz w:val="26"/>
          <w:szCs w:val="26"/>
          <w:lang w:val="lt-LT"/>
        </w:rPr>
        <w:t>Apibendrinant</w:t>
      </w:r>
      <w:r w:rsidR="0079169C" w:rsidRPr="00E5193C">
        <w:rPr>
          <w:rFonts w:ascii="Times New Roman" w:eastAsia="Times New Roman" w:hAnsi="Times New Roman"/>
          <w:snapToGrid w:val="0"/>
          <w:sz w:val="26"/>
          <w:szCs w:val="26"/>
          <w:lang w:val="lt-LT"/>
        </w:rPr>
        <w:t xml:space="preserve"> galima teigti, jog nepaisant to, kad teoriškai JT Generalinė Asamblėja </w:t>
      </w:r>
      <w:r w:rsidR="00C42C91" w:rsidRPr="00E5193C">
        <w:rPr>
          <w:rFonts w:ascii="Times New Roman" w:eastAsia="Times New Roman" w:hAnsi="Times New Roman"/>
          <w:snapToGrid w:val="0"/>
          <w:sz w:val="26"/>
          <w:szCs w:val="26"/>
          <w:lang w:val="lt-LT"/>
        </w:rPr>
        <w:t>turi įgaliojimus</w:t>
      </w:r>
      <w:r w:rsidR="0079169C" w:rsidRPr="00E5193C">
        <w:rPr>
          <w:rFonts w:ascii="Times New Roman" w:eastAsia="Times New Roman" w:hAnsi="Times New Roman"/>
          <w:snapToGrid w:val="0"/>
          <w:sz w:val="26"/>
          <w:szCs w:val="26"/>
          <w:lang w:val="lt-LT"/>
        </w:rPr>
        <w:t xml:space="preserve"> rekomenduoti ir humanitarinę intervenciją, praktiškai tokia galimybė yra sunkiai įmanoma. Šią</w:t>
      </w:r>
      <w:r w:rsidR="00C42C91" w:rsidRPr="00E5193C">
        <w:rPr>
          <w:rFonts w:ascii="Times New Roman" w:eastAsia="Times New Roman" w:hAnsi="Times New Roman"/>
          <w:snapToGrid w:val="0"/>
          <w:sz w:val="26"/>
          <w:szCs w:val="26"/>
          <w:lang w:val="lt-LT"/>
        </w:rPr>
        <w:t xml:space="preserve"> išvadą patvirtina ir</w:t>
      </w:r>
      <w:r w:rsidR="0079169C" w:rsidRPr="00E5193C">
        <w:rPr>
          <w:rFonts w:ascii="Times New Roman" w:eastAsia="Times New Roman" w:hAnsi="Times New Roman"/>
          <w:snapToGrid w:val="0"/>
          <w:sz w:val="26"/>
          <w:szCs w:val="26"/>
          <w:lang w:val="lt-LT"/>
        </w:rPr>
        <w:t xml:space="preserve"> </w:t>
      </w:r>
      <w:r w:rsidR="00A35098" w:rsidRPr="00E5193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Generalinės Asamblėjos priimta rezoliucija dėl humanitarinės krizės Sirijo</w:t>
      </w:r>
      <w:r>
        <w:rPr>
          <w:rFonts w:ascii="Times New Roman" w:eastAsia="Times New Roman" w:hAnsi="Times New Roman"/>
          <w:snapToGrid w:val="0"/>
          <w:sz w:val="26"/>
          <w:szCs w:val="26"/>
          <w:lang w:val="lt-LT"/>
        </w:rPr>
        <w:t>s Arabų Respublikoje</w:t>
      </w:r>
      <w:r w:rsidR="00922617" w:rsidRPr="00E5193C">
        <w:rPr>
          <w:rFonts w:ascii="Times New Roman" w:eastAsia="Times New Roman" w:hAnsi="Times New Roman"/>
          <w:snapToGrid w:val="0"/>
          <w:sz w:val="26"/>
          <w:szCs w:val="26"/>
          <w:vertAlign w:val="superscript"/>
          <w:lang w:val="lt-LT"/>
        </w:rPr>
        <w:footnoteReference w:id="576"/>
      </w:r>
      <w:r w:rsidR="0079169C" w:rsidRPr="00E5193C">
        <w:rPr>
          <w:rFonts w:ascii="Times New Roman" w:eastAsia="Times New Roman" w:hAnsi="Times New Roman"/>
          <w:snapToGrid w:val="0"/>
          <w:sz w:val="26"/>
          <w:szCs w:val="26"/>
          <w:lang w:val="lt-LT"/>
        </w:rPr>
        <w:t>. Ši institucija nesirėmė</w:t>
      </w:r>
      <w:r w:rsidR="00922617" w:rsidRPr="00E5193C">
        <w:rPr>
          <w:rFonts w:ascii="Times New Roman" w:eastAsia="Times New Roman" w:hAnsi="Times New Roman"/>
          <w:snapToGrid w:val="0"/>
          <w:sz w:val="26"/>
          <w:szCs w:val="26"/>
          <w:lang w:val="lt-LT"/>
        </w:rPr>
        <w:t xml:space="preserve"> </w:t>
      </w:r>
      <w:r w:rsidR="00922617" w:rsidRPr="00E5193C">
        <w:rPr>
          <w:rFonts w:ascii="Times New Roman" w:eastAsia="Times New Roman" w:hAnsi="Times New Roman"/>
          <w:i/>
          <w:snapToGrid w:val="0"/>
          <w:sz w:val="26"/>
          <w:szCs w:val="26"/>
          <w:lang w:val="lt-LT"/>
        </w:rPr>
        <w:t>Vienybės taikos labui</w:t>
      </w:r>
      <w:r w:rsidR="0079169C" w:rsidRPr="00E5193C">
        <w:rPr>
          <w:rFonts w:ascii="Times New Roman" w:eastAsia="Times New Roman" w:hAnsi="Times New Roman"/>
          <w:snapToGrid w:val="0"/>
          <w:sz w:val="26"/>
          <w:szCs w:val="26"/>
          <w:lang w:val="lt-LT"/>
        </w:rPr>
        <w:t xml:space="preserve"> rezoliucija ir neįgyvendino</w:t>
      </w:r>
      <w:r w:rsidR="00922617" w:rsidRPr="00E5193C">
        <w:rPr>
          <w:rFonts w:ascii="Times New Roman" w:eastAsia="Times New Roman" w:hAnsi="Times New Roman"/>
          <w:snapToGrid w:val="0"/>
          <w:sz w:val="26"/>
          <w:szCs w:val="26"/>
          <w:lang w:val="lt-LT"/>
        </w:rPr>
        <w:t xml:space="preserve"> </w:t>
      </w:r>
      <w:r w:rsidR="00172BB0" w:rsidRPr="00E5193C">
        <w:rPr>
          <w:rFonts w:ascii="Times New Roman" w:eastAsia="Times New Roman" w:hAnsi="Times New Roman"/>
          <w:snapToGrid w:val="0"/>
          <w:sz w:val="26"/>
          <w:szCs w:val="26"/>
          <w:lang w:val="lt-LT"/>
        </w:rPr>
        <w:t>savo papildomos</w:t>
      </w:r>
      <w:r w:rsidR="00922617" w:rsidRPr="00E5193C">
        <w:rPr>
          <w:rFonts w:ascii="Times New Roman" w:eastAsia="Times New Roman" w:hAnsi="Times New Roman"/>
          <w:snapToGrid w:val="0"/>
          <w:sz w:val="26"/>
          <w:szCs w:val="26"/>
          <w:lang w:val="lt-LT"/>
        </w:rPr>
        <w:t xml:space="preserve"> atsakomybės dėl tarptautinės taikos ir saugumo atkūrimo, nors tokiam veik</w:t>
      </w:r>
      <w:r w:rsidR="0079169C" w:rsidRPr="00E5193C">
        <w:rPr>
          <w:rFonts w:ascii="Times New Roman" w:eastAsia="Times New Roman" w:hAnsi="Times New Roman"/>
          <w:snapToGrid w:val="0"/>
          <w:sz w:val="26"/>
          <w:szCs w:val="26"/>
          <w:lang w:val="lt-LT"/>
        </w:rPr>
        <w:t>imui egzist</w:t>
      </w:r>
      <w:r w:rsidR="00922617" w:rsidRPr="00E5193C">
        <w:rPr>
          <w:rFonts w:ascii="Times New Roman" w:eastAsia="Times New Roman" w:hAnsi="Times New Roman"/>
          <w:snapToGrid w:val="0"/>
          <w:sz w:val="26"/>
          <w:szCs w:val="26"/>
          <w:lang w:val="lt-LT"/>
        </w:rPr>
        <w:t>a</w:t>
      </w:r>
      <w:r w:rsidR="0079169C" w:rsidRPr="00E5193C">
        <w:rPr>
          <w:rFonts w:ascii="Times New Roman" w:eastAsia="Times New Roman" w:hAnsi="Times New Roman"/>
          <w:snapToGrid w:val="0"/>
          <w:sz w:val="26"/>
          <w:szCs w:val="26"/>
          <w:lang w:val="lt-LT"/>
        </w:rPr>
        <w:t>vo ir tebeegzistuoja</w:t>
      </w:r>
      <w:r w:rsidR="00922617" w:rsidRPr="00E5193C">
        <w:rPr>
          <w:rFonts w:ascii="Times New Roman" w:eastAsia="Times New Roman" w:hAnsi="Times New Roman"/>
          <w:snapToGrid w:val="0"/>
          <w:sz w:val="26"/>
          <w:szCs w:val="26"/>
          <w:lang w:val="lt-LT"/>
        </w:rPr>
        <w:t xml:space="preserve"> visos būtinos sąlygos: visų pirma, humanitarinė krizė prilygo humanitarinei krizei Libijoje, kai JT Saugumo Taryba sankcionavo humanitarinę intervenciją siekiant </w:t>
      </w:r>
      <w:r w:rsidR="00C42C91" w:rsidRPr="00E5193C">
        <w:rPr>
          <w:rFonts w:ascii="Times New Roman" w:eastAsia="Times New Roman" w:hAnsi="Times New Roman"/>
          <w:snapToGrid w:val="0"/>
          <w:sz w:val="26"/>
          <w:szCs w:val="26"/>
          <w:lang w:val="lt-LT"/>
        </w:rPr>
        <w:t xml:space="preserve">ją </w:t>
      </w:r>
      <w:r w:rsidR="00922617" w:rsidRPr="00E5193C">
        <w:rPr>
          <w:rFonts w:ascii="Times New Roman" w:eastAsia="Times New Roman" w:hAnsi="Times New Roman"/>
          <w:snapToGrid w:val="0"/>
          <w:sz w:val="26"/>
          <w:szCs w:val="26"/>
          <w:lang w:val="lt-LT"/>
        </w:rPr>
        <w:t>nutraukti; antra, JT Saugumo Tarybos nuolatinės narės pasinaudojo savo veto teise ir ši institucija buvo</w:t>
      </w:r>
      <w:r>
        <w:rPr>
          <w:rFonts w:ascii="Times New Roman" w:eastAsia="Times New Roman" w:hAnsi="Times New Roman"/>
          <w:snapToGrid w:val="0"/>
          <w:sz w:val="26"/>
          <w:szCs w:val="26"/>
          <w:lang w:val="lt-LT"/>
        </w:rPr>
        <w:t xml:space="preserve"> bei</w:t>
      </w:r>
      <w:r w:rsidR="0079169C" w:rsidRPr="00E5193C">
        <w:rPr>
          <w:rFonts w:ascii="Times New Roman" w:eastAsia="Times New Roman" w:hAnsi="Times New Roman"/>
          <w:snapToGrid w:val="0"/>
          <w:sz w:val="26"/>
          <w:szCs w:val="26"/>
          <w:lang w:val="lt-LT"/>
        </w:rPr>
        <w:t xml:space="preserve"> vis dar yra</w:t>
      </w:r>
      <w:r w:rsidR="00922617" w:rsidRPr="00E5193C">
        <w:rPr>
          <w:rFonts w:ascii="Times New Roman" w:eastAsia="Times New Roman" w:hAnsi="Times New Roman"/>
          <w:snapToGrid w:val="0"/>
          <w:sz w:val="26"/>
          <w:szCs w:val="26"/>
          <w:lang w:val="lt-LT"/>
        </w:rPr>
        <w:t xml:space="preserve"> nepajėgi įgyvendinti pagrindinės atsakomybės dėl humanitarinės krizės.</w:t>
      </w:r>
      <w:r w:rsidR="00350DC5" w:rsidRPr="00E5193C">
        <w:rPr>
          <w:rFonts w:ascii="Times New Roman" w:eastAsia="Times New Roman" w:hAnsi="Times New Roman"/>
          <w:snapToGrid w:val="0"/>
          <w:sz w:val="26"/>
          <w:szCs w:val="26"/>
          <w:lang w:val="lt-LT"/>
        </w:rPr>
        <w:t xml:space="preserve"> </w:t>
      </w:r>
      <w:r w:rsidR="00A35098" w:rsidRPr="00E5193C">
        <w:rPr>
          <w:rFonts w:ascii="Times New Roman" w:eastAsia="Times New Roman" w:hAnsi="Times New Roman"/>
          <w:snapToGrid w:val="0"/>
          <w:sz w:val="26"/>
          <w:szCs w:val="26"/>
          <w:lang w:val="lt-LT"/>
        </w:rPr>
        <w:t xml:space="preserve">JT </w:t>
      </w:r>
      <w:r w:rsidR="00922617" w:rsidRPr="00E5193C">
        <w:rPr>
          <w:rFonts w:ascii="Times New Roman" w:eastAsia="Times New Roman" w:hAnsi="Times New Roman"/>
          <w:snapToGrid w:val="0"/>
          <w:sz w:val="26"/>
          <w:szCs w:val="26"/>
          <w:lang w:val="lt-LT"/>
        </w:rPr>
        <w:t>Generalinė</w:t>
      </w:r>
      <w:r w:rsidR="00350DC5" w:rsidRPr="00E5193C">
        <w:rPr>
          <w:rFonts w:ascii="Times New Roman" w:eastAsia="Times New Roman" w:hAnsi="Times New Roman"/>
          <w:snapToGrid w:val="0"/>
          <w:sz w:val="26"/>
          <w:szCs w:val="26"/>
          <w:lang w:val="lt-LT"/>
        </w:rPr>
        <w:t xml:space="preserve"> Asamblėja tiesiog pasmerkė masinius</w:t>
      </w:r>
      <w:r w:rsidR="00922617" w:rsidRPr="00E5193C">
        <w:rPr>
          <w:rFonts w:ascii="Times New Roman" w:eastAsia="Times New Roman" w:hAnsi="Times New Roman"/>
          <w:snapToGrid w:val="0"/>
          <w:sz w:val="26"/>
          <w:szCs w:val="26"/>
          <w:lang w:val="lt-LT"/>
        </w:rPr>
        <w:t xml:space="preserve"> ir sistemingus žmogaus teisių pažeidimus</w:t>
      </w:r>
      <w:r w:rsidR="00350DC5" w:rsidRPr="00E5193C">
        <w:rPr>
          <w:rFonts w:ascii="Times New Roman" w:eastAsia="Times New Roman" w:hAnsi="Times New Roman"/>
          <w:snapToGrid w:val="0"/>
          <w:sz w:val="26"/>
          <w:szCs w:val="26"/>
          <w:lang w:val="lt-LT"/>
        </w:rPr>
        <w:t>, turinčius nusikaltimų žmoniškumui požymius</w:t>
      </w:r>
      <w:r w:rsidR="00922617" w:rsidRPr="00E5193C">
        <w:rPr>
          <w:rFonts w:ascii="Times New Roman" w:eastAsia="Times New Roman" w:hAnsi="Times New Roman"/>
          <w:snapToGrid w:val="0"/>
          <w:sz w:val="26"/>
          <w:szCs w:val="26"/>
          <w:lang w:val="lt-LT"/>
        </w:rPr>
        <w:t xml:space="preserve"> ir </w:t>
      </w:r>
      <w:r w:rsidR="00B527FD" w:rsidRPr="00E5193C">
        <w:rPr>
          <w:rFonts w:ascii="Times New Roman" w:eastAsia="Times New Roman" w:hAnsi="Times New Roman"/>
          <w:snapToGrid w:val="0"/>
          <w:sz w:val="26"/>
          <w:szCs w:val="26"/>
          <w:lang w:val="lt-LT"/>
        </w:rPr>
        <w:t xml:space="preserve">nors </w:t>
      </w:r>
      <w:r w:rsidR="00922617" w:rsidRPr="00E5193C">
        <w:rPr>
          <w:rFonts w:ascii="Times New Roman" w:eastAsia="Times New Roman" w:hAnsi="Times New Roman"/>
          <w:snapToGrid w:val="0"/>
          <w:sz w:val="26"/>
          <w:szCs w:val="26"/>
          <w:lang w:val="lt-LT"/>
        </w:rPr>
        <w:t xml:space="preserve">konstatavo valstybės atsakomybę dėl jų, </w:t>
      </w:r>
      <w:r w:rsidR="00A35098" w:rsidRPr="00E5193C">
        <w:rPr>
          <w:rFonts w:ascii="Times New Roman" w:eastAsia="Times New Roman" w:hAnsi="Times New Roman"/>
          <w:snapToGrid w:val="0"/>
          <w:sz w:val="26"/>
          <w:szCs w:val="26"/>
          <w:lang w:val="lt-LT"/>
        </w:rPr>
        <w:t xml:space="preserve">JT </w:t>
      </w:r>
      <w:r w:rsidR="0079169C" w:rsidRPr="00E5193C">
        <w:rPr>
          <w:rFonts w:ascii="Times New Roman" w:eastAsia="Times New Roman" w:hAnsi="Times New Roman"/>
          <w:snapToGrid w:val="0"/>
          <w:sz w:val="26"/>
          <w:szCs w:val="26"/>
          <w:lang w:val="lt-LT"/>
        </w:rPr>
        <w:t xml:space="preserve">Saugumo Tarybai jokių </w:t>
      </w:r>
      <w:r w:rsidR="00922617" w:rsidRPr="00E5193C">
        <w:rPr>
          <w:rFonts w:ascii="Times New Roman" w:eastAsia="Times New Roman" w:hAnsi="Times New Roman"/>
          <w:snapToGrid w:val="0"/>
          <w:sz w:val="26"/>
          <w:szCs w:val="26"/>
          <w:lang w:val="lt-LT"/>
        </w:rPr>
        <w:t>rekomendacijų</w:t>
      </w:r>
      <w:r w:rsidR="00172BB0" w:rsidRPr="00E5193C">
        <w:rPr>
          <w:rFonts w:ascii="Times New Roman" w:eastAsia="Times New Roman" w:hAnsi="Times New Roman"/>
          <w:snapToGrid w:val="0"/>
          <w:sz w:val="26"/>
          <w:szCs w:val="26"/>
          <w:lang w:val="lt-LT"/>
        </w:rPr>
        <w:t xml:space="preserve"> dėl kolektyvinių tarptautinės taikos ir saugumo atkūrimo priemonių</w:t>
      </w:r>
      <w:r w:rsidR="00922617" w:rsidRPr="00E5193C">
        <w:rPr>
          <w:rFonts w:ascii="Times New Roman" w:eastAsia="Times New Roman" w:hAnsi="Times New Roman"/>
          <w:snapToGrid w:val="0"/>
          <w:sz w:val="26"/>
          <w:szCs w:val="26"/>
          <w:lang w:val="lt-LT"/>
        </w:rPr>
        <w:t xml:space="preserve"> nepateikė. </w:t>
      </w:r>
    </w:p>
    <w:p w:rsidR="007B4457" w:rsidRDefault="00922617" w:rsidP="00922617">
      <w:pPr>
        <w:spacing w:after="0" w:line="360" w:lineRule="auto"/>
        <w:ind w:firstLine="720"/>
        <w:jc w:val="both"/>
        <w:rPr>
          <w:rFonts w:ascii="Times New Roman" w:eastAsia="Times New Roman" w:hAnsi="Times New Roman"/>
          <w:snapToGrid w:val="0"/>
          <w:sz w:val="26"/>
          <w:szCs w:val="26"/>
          <w:lang w:val="lt-LT"/>
        </w:rPr>
      </w:pPr>
      <w:r w:rsidRPr="00E5193C">
        <w:rPr>
          <w:rFonts w:ascii="Times New Roman" w:eastAsia="Times New Roman" w:hAnsi="Times New Roman"/>
          <w:snapToGrid w:val="0"/>
          <w:sz w:val="26"/>
          <w:szCs w:val="26"/>
          <w:lang w:val="lt-LT"/>
        </w:rPr>
        <w:t xml:space="preserve">Nepaisant to, </w:t>
      </w:r>
      <w:r w:rsidR="002C0D47" w:rsidRPr="00E5193C">
        <w:rPr>
          <w:rFonts w:ascii="Times New Roman" w:eastAsia="Times New Roman" w:hAnsi="Times New Roman"/>
          <w:snapToGrid w:val="0"/>
          <w:sz w:val="26"/>
          <w:szCs w:val="26"/>
          <w:lang w:val="lt-LT"/>
        </w:rPr>
        <w:t xml:space="preserve">autorės nuomone, jei </w:t>
      </w:r>
      <w:r w:rsidR="0079169C" w:rsidRPr="00E5193C">
        <w:rPr>
          <w:rFonts w:ascii="Times New Roman" w:eastAsia="Times New Roman" w:hAnsi="Times New Roman"/>
          <w:snapToGrid w:val="0"/>
          <w:sz w:val="26"/>
          <w:szCs w:val="26"/>
          <w:lang w:val="lt-LT"/>
        </w:rPr>
        <w:t xml:space="preserve">JT </w:t>
      </w:r>
      <w:r w:rsidRPr="00E5193C">
        <w:rPr>
          <w:rFonts w:ascii="Times New Roman" w:eastAsia="Times New Roman" w:hAnsi="Times New Roman"/>
          <w:snapToGrid w:val="0"/>
          <w:sz w:val="26"/>
          <w:szCs w:val="26"/>
          <w:lang w:val="lt-LT"/>
        </w:rPr>
        <w:t xml:space="preserve">Generalinės Asamblėjos rezoliucija, </w:t>
      </w:r>
      <w:r w:rsidR="00B527FD" w:rsidRPr="00E5193C">
        <w:rPr>
          <w:rFonts w:ascii="Times New Roman" w:eastAsia="Times New Roman" w:hAnsi="Times New Roman"/>
          <w:snapToGrid w:val="0"/>
          <w:sz w:val="26"/>
          <w:szCs w:val="26"/>
          <w:lang w:val="lt-LT"/>
        </w:rPr>
        <w:t>rekomenduojanti humanitarinės intervencijos sankcionavimą</w:t>
      </w:r>
      <w:r w:rsidR="002C0D47" w:rsidRPr="00E5193C">
        <w:rPr>
          <w:rFonts w:ascii="Times New Roman" w:eastAsia="Times New Roman" w:hAnsi="Times New Roman"/>
          <w:snapToGrid w:val="0"/>
          <w:sz w:val="26"/>
          <w:szCs w:val="26"/>
          <w:lang w:val="lt-LT"/>
        </w:rPr>
        <w:t xml:space="preserve"> JT </w:t>
      </w:r>
      <w:r w:rsidR="002C0D47" w:rsidRPr="00E5193C">
        <w:rPr>
          <w:rFonts w:ascii="Times New Roman" w:eastAsia="Times New Roman" w:hAnsi="Times New Roman"/>
          <w:snapToGrid w:val="0"/>
          <w:sz w:val="26"/>
          <w:szCs w:val="26"/>
          <w:lang w:val="lt-LT"/>
        </w:rPr>
        <w:lastRenderedPageBreak/>
        <w:t xml:space="preserve">Saugumo Tarybai </w:t>
      </w:r>
      <w:r w:rsidR="00C42C91" w:rsidRPr="00E5193C">
        <w:rPr>
          <w:rFonts w:ascii="Times New Roman" w:eastAsia="Times New Roman" w:hAnsi="Times New Roman"/>
          <w:snapToGrid w:val="0"/>
          <w:sz w:val="26"/>
          <w:szCs w:val="26"/>
          <w:lang w:val="lt-LT"/>
        </w:rPr>
        <w:t>vis dėlto</w:t>
      </w:r>
      <w:r w:rsidR="0079169C" w:rsidRPr="00E5193C">
        <w:rPr>
          <w:rFonts w:ascii="Times New Roman" w:eastAsia="Times New Roman" w:hAnsi="Times New Roman"/>
          <w:snapToGrid w:val="0"/>
          <w:sz w:val="26"/>
          <w:szCs w:val="26"/>
          <w:lang w:val="lt-LT"/>
        </w:rPr>
        <w:t xml:space="preserve"> būtų priimta, </w:t>
      </w:r>
      <w:r w:rsidR="002C0D47" w:rsidRPr="00E5193C">
        <w:rPr>
          <w:rFonts w:ascii="Times New Roman" w:eastAsia="Times New Roman" w:hAnsi="Times New Roman"/>
          <w:snapToGrid w:val="0"/>
          <w:sz w:val="26"/>
          <w:szCs w:val="26"/>
          <w:lang w:val="lt-LT"/>
        </w:rPr>
        <w:t>ji</w:t>
      </w:r>
      <w:r w:rsidRPr="00E5193C">
        <w:rPr>
          <w:rFonts w:ascii="Times New Roman" w:eastAsia="Times New Roman" w:hAnsi="Times New Roman"/>
          <w:snapToGrid w:val="0"/>
          <w:sz w:val="26"/>
          <w:szCs w:val="26"/>
          <w:lang w:val="lt-LT"/>
        </w:rPr>
        <w:t xml:space="preserve"> </w:t>
      </w:r>
      <w:r w:rsidR="00507C8F" w:rsidRPr="00E5193C">
        <w:rPr>
          <w:rFonts w:ascii="Times New Roman" w:eastAsia="Times New Roman" w:hAnsi="Times New Roman"/>
          <w:snapToGrid w:val="0"/>
          <w:sz w:val="26"/>
          <w:szCs w:val="26"/>
          <w:lang w:val="lt-LT"/>
        </w:rPr>
        <w:t>galėtų turėti</w:t>
      </w:r>
      <w:r w:rsidRPr="00E5193C">
        <w:rPr>
          <w:rFonts w:ascii="Times New Roman" w:eastAsia="Times New Roman" w:hAnsi="Times New Roman"/>
          <w:snapToGrid w:val="0"/>
          <w:sz w:val="26"/>
          <w:szCs w:val="26"/>
          <w:lang w:val="lt-LT"/>
        </w:rPr>
        <w:t xml:space="preserve"> įtakos </w:t>
      </w:r>
      <w:r w:rsidR="00853F21">
        <w:rPr>
          <w:rFonts w:ascii="Times New Roman" w:eastAsia="Times New Roman" w:hAnsi="Times New Roman"/>
          <w:snapToGrid w:val="0"/>
          <w:sz w:val="26"/>
          <w:szCs w:val="26"/>
          <w:lang w:val="lt-LT"/>
        </w:rPr>
        <w:t>humanitarinės intervencijos</w:t>
      </w:r>
      <w:r w:rsidR="0022303D" w:rsidRPr="00E5193C">
        <w:rPr>
          <w:rFonts w:ascii="Times New Roman" w:eastAsia="Times New Roman" w:hAnsi="Times New Roman"/>
          <w:snapToGrid w:val="0"/>
          <w:sz w:val="26"/>
          <w:szCs w:val="26"/>
          <w:lang w:val="lt-LT"/>
        </w:rPr>
        <w:t xml:space="preserve"> </w:t>
      </w:r>
      <w:r w:rsidR="00853F21">
        <w:rPr>
          <w:rFonts w:ascii="Times New Roman" w:eastAsia="Times New Roman" w:hAnsi="Times New Roman"/>
          <w:snapToGrid w:val="0"/>
          <w:sz w:val="26"/>
          <w:szCs w:val="26"/>
          <w:lang w:val="lt-LT"/>
        </w:rPr>
        <w:t xml:space="preserve">teisėtumo problemos </w:t>
      </w:r>
      <w:r w:rsidRPr="00E5193C">
        <w:rPr>
          <w:rFonts w:ascii="Times New Roman" w:eastAsia="Times New Roman" w:hAnsi="Times New Roman"/>
          <w:snapToGrid w:val="0"/>
          <w:sz w:val="26"/>
          <w:szCs w:val="26"/>
          <w:lang w:val="lt-LT"/>
        </w:rPr>
        <w:t>šiuolaikinėje tarptautinėje teisėje</w:t>
      </w:r>
      <w:r w:rsidR="00853F21">
        <w:rPr>
          <w:rFonts w:ascii="Times New Roman" w:eastAsia="Times New Roman" w:hAnsi="Times New Roman"/>
          <w:snapToGrid w:val="0"/>
          <w:sz w:val="26"/>
          <w:szCs w:val="26"/>
          <w:lang w:val="lt-LT"/>
        </w:rPr>
        <w:t xml:space="preserve"> sprendimui</w:t>
      </w:r>
      <w:r w:rsidR="00C42C91" w:rsidRPr="00E5193C">
        <w:rPr>
          <w:rFonts w:ascii="Times New Roman" w:eastAsia="Times New Roman" w:hAnsi="Times New Roman"/>
          <w:snapToGrid w:val="0"/>
          <w:sz w:val="26"/>
          <w:szCs w:val="26"/>
          <w:lang w:val="lt-LT"/>
        </w:rPr>
        <w:t>.</w:t>
      </w:r>
      <w:r w:rsidRPr="00E5193C">
        <w:rPr>
          <w:rFonts w:ascii="Times New Roman" w:eastAsia="Times New Roman" w:hAnsi="Times New Roman"/>
          <w:snapToGrid w:val="0"/>
          <w:sz w:val="26"/>
          <w:szCs w:val="26"/>
          <w:lang w:val="lt-LT"/>
        </w:rPr>
        <w:t xml:space="preserve"> </w:t>
      </w:r>
      <w:r w:rsidR="00172BB0" w:rsidRPr="00E5193C">
        <w:rPr>
          <w:rFonts w:ascii="Times New Roman" w:eastAsia="Times New Roman" w:hAnsi="Times New Roman"/>
          <w:snapToGrid w:val="0"/>
          <w:sz w:val="26"/>
          <w:szCs w:val="26"/>
          <w:lang w:val="lt-LT"/>
        </w:rPr>
        <w:t xml:space="preserve">Šiuo atveju, JT Saugumo Taryba turėtų svarų pagrindą pritarti humanitarinei intervencijai ir ją sankcionuoti iš anksto arba </w:t>
      </w:r>
      <w:r w:rsidR="00172BB0" w:rsidRPr="00E5193C">
        <w:rPr>
          <w:rFonts w:ascii="Times New Roman" w:eastAsia="Times New Roman" w:hAnsi="Times New Roman"/>
          <w:i/>
          <w:snapToGrid w:val="0"/>
          <w:sz w:val="26"/>
          <w:szCs w:val="26"/>
          <w:lang w:val="lt-LT"/>
        </w:rPr>
        <w:t>ex post facto</w:t>
      </w:r>
      <w:r w:rsidR="00172BB0" w:rsidRPr="00E5193C">
        <w:rPr>
          <w:rFonts w:ascii="Times New Roman" w:eastAsia="Times New Roman" w:hAnsi="Times New Roman"/>
          <w:snapToGrid w:val="0"/>
          <w:sz w:val="26"/>
          <w:szCs w:val="26"/>
          <w:lang w:val="lt-LT"/>
        </w:rPr>
        <w:t xml:space="preserve">. </w:t>
      </w:r>
      <w:r w:rsidR="00C42C91" w:rsidRPr="00E5193C">
        <w:rPr>
          <w:rFonts w:ascii="Times New Roman" w:eastAsia="Times New Roman" w:hAnsi="Times New Roman"/>
          <w:snapToGrid w:val="0"/>
          <w:sz w:val="26"/>
          <w:szCs w:val="26"/>
          <w:lang w:val="lt-LT"/>
        </w:rPr>
        <w:t>G</w:t>
      </w:r>
      <w:r w:rsidRPr="00E5193C">
        <w:rPr>
          <w:rFonts w:ascii="Times New Roman" w:eastAsia="Times New Roman" w:hAnsi="Times New Roman"/>
          <w:snapToGrid w:val="0"/>
          <w:sz w:val="26"/>
          <w:szCs w:val="26"/>
          <w:lang w:val="lt-LT"/>
        </w:rPr>
        <w:t>inkl</w:t>
      </w:r>
      <w:r w:rsidR="00B527FD" w:rsidRPr="00E5193C">
        <w:rPr>
          <w:rFonts w:ascii="Times New Roman" w:eastAsia="Times New Roman" w:hAnsi="Times New Roman"/>
          <w:snapToGrid w:val="0"/>
          <w:sz w:val="26"/>
          <w:szCs w:val="26"/>
          <w:lang w:val="lt-LT"/>
        </w:rPr>
        <w:t>uotos jėgos panaudojimas</w:t>
      </w:r>
      <w:r w:rsidR="00C42C91" w:rsidRPr="00E5193C">
        <w:rPr>
          <w:rFonts w:ascii="Times New Roman" w:eastAsia="Times New Roman" w:hAnsi="Times New Roman"/>
          <w:snapToGrid w:val="0"/>
          <w:sz w:val="26"/>
          <w:szCs w:val="26"/>
          <w:lang w:val="lt-LT"/>
        </w:rPr>
        <w:t xml:space="preserve"> pagal JT Generalinės Asamblėjos rekomendaciją</w:t>
      </w:r>
      <w:r w:rsidR="00B527FD" w:rsidRPr="00E5193C">
        <w:rPr>
          <w:rFonts w:ascii="Times New Roman" w:eastAsia="Times New Roman" w:hAnsi="Times New Roman"/>
          <w:snapToGrid w:val="0"/>
          <w:sz w:val="26"/>
          <w:szCs w:val="26"/>
          <w:lang w:val="lt-LT"/>
        </w:rPr>
        <w:t xml:space="preserve"> atitiktų</w:t>
      </w:r>
      <w:r w:rsidRPr="00E5193C">
        <w:rPr>
          <w:rFonts w:ascii="Times New Roman" w:eastAsia="Times New Roman" w:hAnsi="Times New Roman"/>
          <w:snapToGrid w:val="0"/>
          <w:sz w:val="26"/>
          <w:szCs w:val="26"/>
          <w:lang w:val="lt-LT"/>
        </w:rPr>
        <w:t xml:space="preserve"> vis</w:t>
      </w:r>
      <w:r w:rsidR="00C42C91" w:rsidRPr="00E5193C">
        <w:rPr>
          <w:rFonts w:ascii="Times New Roman" w:eastAsia="Times New Roman" w:hAnsi="Times New Roman"/>
          <w:snapToGrid w:val="0"/>
          <w:sz w:val="26"/>
          <w:szCs w:val="26"/>
          <w:lang w:val="lt-LT"/>
        </w:rPr>
        <w:t>os tarptautinės bendrijos</w:t>
      </w:r>
      <w:r w:rsidR="00E92330" w:rsidRPr="00E5193C">
        <w:rPr>
          <w:rFonts w:ascii="Times New Roman" w:eastAsia="Times New Roman" w:hAnsi="Times New Roman"/>
          <w:snapToGrid w:val="0"/>
          <w:sz w:val="26"/>
          <w:szCs w:val="26"/>
          <w:lang w:val="lt-LT"/>
        </w:rPr>
        <w:t xml:space="preserve"> interesą įgyvendinti pareigą apsaugoti bei nutraukti humanitarinę krizę. Bet svarbiausia, jis </w:t>
      </w:r>
      <w:r w:rsidR="00350DC5" w:rsidRPr="00E5193C">
        <w:rPr>
          <w:rFonts w:ascii="Times New Roman" w:eastAsia="Times New Roman" w:hAnsi="Times New Roman"/>
          <w:snapToGrid w:val="0"/>
          <w:sz w:val="26"/>
          <w:szCs w:val="26"/>
          <w:lang w:val="lt-LT"/>
        </w:rPr>
        <w:t>vis dėlto b</w:t>
      </w:r>
      <w:r w:rsidR="00B527FD" w:rsidRPr="00E5193C">
        <w:rPr>
          <w:rFonts w:ascii="Times New Roman" w:eastAsia="Times New Roman" w:hAnsi="Times New Roman"/>
          <w:snapToGrid w:val="0"/>
          <w:sz w:val="26"/>
          <w:szCs w:val="26"/>
          <w:lang w:val="lt-LT"/>
        </w:rPr>
        <w:t>ūtų</w:t>
      </w:r>
      <w:r w:rsidR="00350DC5" w:rsidRPr="00E5193C">
        <w:rPr>
          <w:rFonts w:ascii="Times New Roman" w:eastAsia="Times New Roman" w:hAnsi="Times New Roman"/>
          <w:snapToGrid w:val="0"/>
          <w:sz w:val="26"/>
          <w:szCs w:val="26"/>
          <w:lang w:val="lt-LT"/>
        </w:rPr>
        <w:t xml:space="preserve"> įgyvendinamas JT rėmuose</w:t>
      </w:r>
      <w:r w:rsidR="0022303D" w:rsidRPr="00E5193C">
        <w:rPr>
          <w:rFonts w:ascii="Times New Roman" w:eastAsia="Times New Roman" w:hAnsi="Times New Roman"/>
          <w:snapToGrid w:val="0"/>
          <w:sz w:val="26"/>
          <w:szCs w:val="26"/>
          <w:lang w:val="lt-LT"/>
        </w:rPr>
        <w:t>, t. y. užsitikrinus daugumos JT valstybių narių pritarimą</w:t>
      </w:r>
      <w:r w:rsidR="002C0D47" w:rsidRPr="00E5193C">
        <w:rPr>
          <w:rFonts w:ascii="Times New Roman" w:eastAsia="Times New Roman" w:hAnsi="Times New Roman"/>
          <w:snapToGrid w:val="0"/>
          <w:sz w:val="26"/>
          <w:szCs w:val="26"/>
          <w:lang w:val="lt-LT"/>
        </w:rPr>
        <w:t>,</w:t>
      </w:r>
      <w:r w:rsidR="00F6094E" w:rsidRPr="00E5193C">
        <w:rPr>
          <w:rFonts w:ascii="Times New Roman" w:eastAsia="Times New Roman" w:hAnsi="Times New Roman"/>
          <w:snapToGrid w:val="0"/>
          <w:sz w:val="26"/>
          <w:szCs w:val="26"/>
          <w:lang w:val="lt-LT"/>
        </w:rPr>
        <w:t xml:space="preserve"> kuris turėtų turėti </w:t>
      </w:r>
      <w:r w:rsidR="00E92330" w:rsidRPr="00E5193C">
        <w:rPr>
          <w:rFonts w:ascii="Times New Roman" w:eastAsia="Times New Roman" w:hAnsi="Times New Roman"/>
          <w:snapToGrid w:val="0"/>
          <w:sz w:val="26"/>
          <w:szCs w:val="26"/>
          <w:lang w:val="lt-LT"/>
        </w:rPr>
        <w:t xml:space="preserve">įtakos iš anksto nesankcionuotos humanitarinės intervencijos vertinimui JT Saugumo Taryboje, </w:t>
      </w:r>
      <w:r w:rsidR="00F6094E" w:rsidRPr="00E5193C">
        <w:rPr>
          <w:rFonts w:ascii="Times New Roman" w:eastAsia="Times New Roman" w:hAnsi="Times New Roman"/>
          <w:snapToGrid w:val="0"/>
          <w:sz w:val="26"/>
          <w:szCs w:val="26"/>
          <w:lang w:val="lt-LT"/>
        </w:rPr>
        <w:t xml:space="preserve">jei </w:t>
      </w:r>
      <w:r w:rsidR="002C0D47" w:rsidRPr="00E5193C">
        <w:rPr>
          <w:rFonts w:ascii="Times New Roman" w:eastAsia="Times New Roman" w:hAnsi="Times New Roman"/>
          <w:snapToGrid w:val="0"/>
          <w:sz w:val="26"/>
          <w:szCs w:val="26"/>
          <w:lang w:val="lt-LT"/>
        </w:rPr>
        <w:t>tarp</w:t>
      </w:r>
      <w:r w:rsidR="00E92330" w:rsidRPr="00E5193C">
        <w:rPr>
          <w:rFonts w:ascii="Times New Roman" w:eastAsia="Times New Roman" w:hAnsi="Times New Roman"/>
          <w:snapToGrid w:val="0"/>
          <w:sz w:val="26"/>
          <w:szCs w:val="26"/>
          <w:lang w:val="lt-LT"/>
        </w:rPr>
        <w:t xml:space="preserve">tautinėje paprotinėje teisėje </w:t>
      </w:r>
      <w:r w:rsidR="00F6094E" w:rsidRPr="00E5193C">
        <w:rPr>
          <w:rFonts w:ascii="Times New Roman" w:eastAsia="Times New Roman" w:hAnsi="Times New Roman"/>
          <w:snapToGrid w:val="0"/>
          <w:sz w:val="26"/>
          <w:szCs w:val="26"/>
          <w:lang w:val="lt-LT"/>
        </w:rPr>
        <w:t>ne</w:t>
      </w:r>
      <w:r w:rsidR="00E92330" w:rsidRPr="00E5193C">
        <w:rPr>
          <w:rFonts w:ascii="Times New Roman" w:eastAsia="Times New Roman" w:hAnsi="Times New Roman"/>
          <w:snapToGrid w:val="0"/>
          <w:sz w:val="26"/>
          <w:szCs w:val="26"/>
          <w:lang w:val="lt-LT"/>
        </w:rPr>
        <w:t xml:space="preserve">egzistuotų </w:t>
      </w:r>
      <w:r w:rsidR="002C0D47" w:rsidRPr="00E5193C">
        <w:rPr>
          <w:rFonts w:ascii="Times New Roman" w:eastAsia="Times New Roman" w:hAnsi="Times New Roman"/>
          <w:snapToGrid w:val="0"/>
          <w:sz w:val="26"/>
          <w:szCs w:val="26"/>
          <w:lang w:val="lt-LT"/>
        </w:rPr>
        <w:t>nesankcionuotos humanitarinės intervencijos teisė.</w:t>
      </w:r>
    </w:p>
    <w:p w:rsidR="00AB0D1C" w:rsidRPr="00E5193C" w:rsidRDefault="00AB0D1C" w:rsidP="00922617">
      <w:pPr>
        <w:spacing w:after="0" w:line="360" w:lineRule="auto"/>
        <w:ind w:firstLine="720"/>
        <w:jc w:val="both"/>
        <w:rPr>
          <w:rFonts w:ascii="Times New Roman" w:eastAsia="Times New Roman" w:hAnsi="Times New Roman"/>
          <w:snapToGrid w:val="0"/>
          <w:sz w:val="26"/>
          <w:szCs w:val="26"/>
          <w:lang w:val="lt-LT"/>
        </w:rPr>
      </w:pPr>
    </w:p>
    <w:p w:rsidR="00922617" w:rsidRPr="00E5193C" w:rsidRDefault="00BA2B7E" w:rsidP="005C78C7">
      <w:pPr>
        <w:pStyle w:val="Antrat2"/>
        <w:numPr>
          <w:ilvl w:val="0"/>
          <w:numId w:val="21"/>
        </w:numPr>
        <w:jc w:val="center"/>
        <w:rPr>
          <w:sz w:val="26"/>
          <w:szCs w:val="26"/>
        </w:rPr>
      </w:pPr>
      <w:bookmarkStart w:id="51" w:name="_Toc321147801"/>
      <w:r w:rsidRPr="00E5193C">
        <w:rPr>
          <w:sz w:val="26"/>
          <w:szCs w:val="26"/>
        </w:rPr>
        <w:t xml:space="preserve"> </w:t>
      </w:r>
      <w:bookmarkStart w:id="52" w:name="_Toc331936255"/>
      <w:r w:rsidR="00140137" w:rsidRPr="00E5193C">
        <w:rPr>
          <w:sz w:val="26"/>
          <w:szCs w:val="26"/>
        </w:rPr>
        <w:t>Humanitarinė intervencija</w:t>
      </w:r>
      <w:r w:rsidR="00C63B69" w:rsidRPr="00E5193C">
        <w:rPr>
          <w:sz w:val="26"/>
          <w:szCs w:val="26"/>
        </w:rPr>
        <w:t xml:space="preserve"> </w:t>
      </w:r>
      <w:r w:rsidR="00140137" w:rsidRPr="00E5193C">
        <w:rPr>
          <w:sz w:val="26"/>
          <w:szCs w:val="26"/>
        </w:rPr>
        <w:t>ir tarptautinė</w:t>
      </w:r>
      <w:r w:rsidR="00922617" w:rsidRPr="00E5193C">
        <w:rPr>
          <w:sz w:val="26"/>
          <w:szCs w:val="26"/>
        </w:rPr>
        <w:t xml:space="preserve"> paprotinė teisė</w:t>
      </w:r>
      <w:bookmarkEnd w:id="51"/>
      <w:bookmarkEnd w:id="52"/>
    </w:p>
    <w:p w:rsidR="00934F11" w:rsidRPr="00E5193C" w:rsidRDefault="00934F11" w:rsidP="00934F11">
      <w:pPr>
        <w:rPr>
          <w:rFonts w:ascii="Times New Roman" w:hAnsi="Times New Roman"/>
          <w:sz w:val="26"/>
          <w:szCs w:val="26"/>
          <w:lang w:val="lt-LT"/>
        </w:rPr>
      </w:pPr>
    </w:p>
    <w:p w:rsidR="00E92330" w:rsidRPr="00E5193C" w:rsidRDefault="00476B69" w:rsidP="00922617">
      <w:pPr>
        <w:tabs>
          <w:tab w:val="left" w:pos="709"/>
          <w:tab w:val="left" w:pos="1843"/>
        </w:tabs>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ab/>
        <w:t>Šios disertacijos</w:t>
      </w:r>
      <w:r w:rsidR="002C0D47" w:rsidRPr="00E5193C">
        <w:rPr>
          <w:rFonts w:ascii="Times New Roman" w:eastAsia="Calibri" w:hAnsi="Times New Roman"/>
          <w:sz w:val="26"/>
          <w:szCs w:val="26"/>
          <w:lang w:val="lt-LT"/>
        </w:rPr>
        <w:t xml:space="preserve"> dalies</w:t>
      </w:r>
      <w:r w:rsidRPr="00E5193C">
        <w:rPr>
          <w:rFonts w:ascii="Times New Roman" w:eastAsia="Calibri" w:hAnsi="Times New Roman"/>
          <w:sz w:val="26"/>
          <w:szCs w:val="26"/>
          <w:lang w:val="lt-LT"/>
        </w:rPr>
        <w:t xml:space="preserve"> pirmame skyriuje atlikta analizė leidžia teigti, jog humanitarinė intervencija šiuolaikinėje tarptautinėje teisėje gali būti analizuojama kaip JT Saugumo Tarybos teisė sankcionuoti ginkluotos jėgos panaudojimą siekiant nutraukti humanitarinę krizę. Tokiu atveju, humanitarinė intervencija laikoma teisėta remiantis pačioje </w:t>
      </w:r>
      <w:r w:rsidR="00140137"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Chartijoje nustatyta ginkluotos jėgos nenaudojimo principo išimtimi, t. y. </w:t>
      </w:r>
      <w:r w:rsidR="00140137"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Saugumo Tarybos sankcija.</w:t>
      </w:r>
    </w:p>
    <w:p w:rsidR="00922617" w:rsidRPr="00E5193C" w:rsidRDefault="00476B69" w:rsidP="000B2B75">
      <w:pPr>
        <w:tabs>
          <w:tab w:val="left" w:pos="709"/>
          <w:tab w:val="left" w:pos="1843"/>
        </w:tabs>
        <w:spacing w:after="0" w:line="360" w:lineRule="auto"/>
        <w:jc w:val="both"/>
        <w:rPr>
          <w:rFonts w:ascii="Times New Roman" w:eastAsia="Calibri" w:hAnsi="Times New Roman"/>
          <w:sz w:val="26"/>
          <w:szCs w:val="26"/>
          <w:lang w:val="lt-LT"/>
        </w:rPr>
      </w:pPr>
      <w:r w:rsidRPr="00E5193C">
        <w:rPr>
          <w:rFonts w:ascii="Times New Roman" w:eastAsia="Calibri" w:hAnsi="Times New Roman"/>
          <w:sz w:val="26"/>
          <w:szCs w:val="26"/>
          <w:lang w:val="lt-LT"/>
        </w:rPr>
        <w:tab/>
      </w:r>
      <w:r w:rsidR="00922617" w:rsidRPr="00E5193C">
        <w:rPr>
          <w:rFonts w:ascii="Times New Roman" w:eastAsia="Calibri" w:hAnsi="Times New Roman"/>
          <w:sz w:val="26"/>
          <w:szCs w:val="26"/>
          <w:lang w:val="lt-LT"/>
        </w:rPr>
        <w:t>Ginkluotos jėgos nenaudojimo principas yra JT Chartijos principas. Nepaisant to, tuo pačiu metu tai yra ir tarptautinės paprotinės teisės taisyklė</w:t>
      </w:r>
      <w:r w:rsidR="00DA0C4B" w:rsidRPr="00E5193C">
        <w:rPr>
          <w:rFonts w:ascii="Times New Roman" w:eastAsia="Calibri" w:hAnsi="Times New Roman"/>
          <w:sz w:val="26"/>
          <w:szCs w:val="26"/>
          <w:lang w:val="lt-LT"/>
        </w:rPr>
        <w:t>, kuri egzistuoja šalia JT Chartijos ginkluotos jėgos nenaudojimo principo</w:t>
      </w:r>
      <w:r w:rsidR="00DA0C4B" w:rsidRPr="00E5193C">
        <w:rPr>
          <w:rFonts w:ascii="Times New Roman" w:eastAsia="Calibri" w:hAnsi="Times New Roman"/>
          <w:sz w:val="26"/>
          <w:szCs w:val="26"/>
          <w:vertAlign w:val="superscript"/>
          <w:lang w:val="lt-LT"/>
        </w:rPr>
        <w:footnoteReference w:id="577"/>
      </w:r>
      <w:r w:rsidR="00140137" w:rsidRPr="00E5193C">
        <w:rPr>
          <w:rFonts w:ascii="Times New Roman" w:eastAsia="Calibri" w:hAnsi="Times New Roman"/>
          <w:sz w:val="26"/>
          <w:szCs w:val="26"/>
          <w:lang w:val="lt-LT"/>
        </w:rPr>
        <w:t xml:space="preserve">, o </w:t>
      </w:r>
      <w:r w:rsidR="00922617" w:rsidRPr="00E5193C">
        <w:rPr>
          <w:rFonts w:ascii="Times New Roman" w:eastAsia="Calibri" w:hAnsi="Times New Roman"/>
          <w:sz w:val="26"/>
          <w:szCs w:val="26"/>
          <w:lang w:val="lt-LT"/>
        </w:rPr>
        <w:t>vienintelis būdas pakeisti tarptautinės paprotinės teisės taisyklę yra dažnai ją pažeisti</w:t>
      </w:r>
      <w:r w:rsidR="00922617" w:rsidRPr="00E5193C">
        <w:rPr>
          <w:rFonts w:ascii="Times New Roman" w:eastAsia="Calibri" w:hAnsi="Times New Roman"/>
          <w:sz w:val="26"/>
          <w:szCs w:val="26"/>
          <w:vertAlign w:val="superscript"/>
          <w:lang w:val="lt-LT"/>
        </w:rPr>
        <w:footnoteReference w:id="578"/>
      </w:r>
      <w:r w:rsidR="00922617" w:rsidRPr="00E5193C">
        <w:rPr>
          <w:rFonts w:ascii="Times New Roman" w:eastAsia="Calibri" w:hAnsi="Times New Roman"/>
          <w:sz w:val="26"/>
          <w:szCs w:val="26"/>
          <w:lang w:val="lt-LT"/>
        </w:rPr>
        <w:t xml:space="preserve">. </w:t>
      </w:r>
      <w:r w:rsidR="00140137" w:rsidRPr="00E5193C">
        <w:rPr>
          <w:rFonts w:ascii="Times New Roman" w:eastAsia="Calibri" w:hAnsi="Times New Roman"/>
          <w:sz w:val="26"/>
          <w:szCs w:val="26"/>
          <w:lang w:val="lt-LT"/>
        </w:rPr>
        <w:t>Be to,</w:t>
      </w:r>
      <w:r w:rsidR="00922617" w:rsidRPr="00E5193C">
        <w:rPr>
          <w:rFonts w:ascii="Times New Roman" w:eastAsia="Calibri" w:hAnsi="Times New Roman"/>
          <w:sz w:val="26"/>
          <w:szCs w:val="26"/>
          <w:lang w:val="lt-LT"/>
        </w:rPr>
        <w:t xml:space="preserve"> turint omenyje, jog JT Chartija gali būti pakeista remiantis </w:t>
      </w:r>
      <w:r w:rsidR="00922617" w:rsidRPr="00E5193C">
        <w:rPr>
          <w:rFonts w:ascii="Times New Roman" w:eastAsia="Calibri" w:hAnsi="Times New Roman"/>
          <w:sz w:val="26"/>
          <w:szCs w:val="26"/>
          <w:lang w:val="lt-LT"/>
        </w:rPr>
        <w:lastRenderedPageBreak/>
        <w:t>tarptautinės paprotinės teisės evoliucija</w:t>
      </w:r>
      <w:r w:rsidR="00922617" w:rsidRPr="00E5193C">
        <w:rPr>
          <w:rFonts w:ascii="Times New Roman" w:eastAsia="Calibri" w:hAnsi="Times New Roman"/>
          <w:sz w:val="26"/>
          <w:szCs w:val="26"/>
          <w:vertAlign w:val="superscript"/>
          <w:lang w:val="lt-LT"/>
        </w:rPr>
        <w:footnoteReference w:id="579"/>
      </w:r>
      <w:r w:rsidR="00922617" w:rsidRPr="00E5193C">
        <w:rPr>
          <w:rFonts w:ascii="Times New Roman" w:eastAsia="Calibri" w:hAnsi="Times New Roman"/>
          <w:sz w:val="26"/>
          <w:szCs w:val="26"/>
          <w:lang w:val="lt-LT"/>
        </w:rPr>
        <w:t>, t</w:t>
      </w:r>
      <w:r w:rsidRPr="00E5193C">
        <w:rPr>
          <w:rFonts w:ascii="Times New Roman" w:eastAsia="Calibri" w:hAnsi="Times New Roman"/>
          <w:sz w:val="26"/>
          <w:szCs w:val="26"/>
          <w:lang w:val="lt-LT"/>
        </w:rPr>
        <w:t>arptautinis teisinis paprotys dė</w:t>
      </w:r>
      <w:r w:rsidR="00922617" w:rsidRPr="00E5193C">
        <w:rPr>
          <w:rFonts w:ascii="Times New Roman" w:eastAsia="Calibri" w:hAnsi="Times New Roman"/>
          <w:sz w:val="26"/>
          <w:szCs w:val="26"/>
          <w:lang w:val="lt-LT"/>
        </w:rPr>
        <w:t>l nesankcionuotos humanitarinės intervencijos teisės, jei jis būtų įrodytas, galėtų susiaurinti JT Chartijos ginklu</w:t>
      </w:r>
      <w:r w:rsidR="000B2B75" w:rsidRPr="00E5193C">
        <w:rPr>
          <w:rFonts w:ascii="Times New Roman" w:eastAsia="Calibri" w:hAnsi="Times New Roman"/>
          <w:sz w:val="26"/>
          <w:szCs w:val="26"/>
          <w:lang w:val="lt-LT"/>
        </w:rPr>
        <w:t xml:space="preserve">otos jėgos nenaudojimo principą. Tokiu atveju, tarptautinėje paprotinėje teisėje egzistuotų teisėto ginkluotos jėgos panaudojimo siekiant nutraukti humanitarinę krizę šalia JT Chartijos nustatytų teisėto ginkluotos jėgos panaudojimo pagrindų šiuolaikinėje tarptautinėje teisėje – prigimtinės savigynos teisės realizavimo ir ginkluotos jėgos panaudojimo su JT </w:t>
      </w:r>
      <w:r w:rsidR="009D6105">
        <w:rPr>
          <w:rFonts w:ascii="Times New Roman" w:eastAsia="Calibri" w:hAnsi="Times New Roman"/>
          <w:sz w:val="26"/>
          <w:szCs w:val="26"/>
          <w:lang w:val="lt-LT"/>
        </w:rPr>
        <w:t>S</w:t>
      </w:r>
      <w:r w:rsidR="000B2B75" w:rsidRPr="00E5193C">
        <w:rPr>
          <w:rFonts w:ascii="Times New Roman" w:eastAsia="Calibri" w:hAnsi="Times New Roman"/>
          <w:sz w:val="26"/>
          <w:szCs w:val="26"/>
          <w:lang w:val="lt-LT"/>
        </w:rPr>
        <w:t>augumo Tarybos sankcija. Nesankcionuotos hu</w:t>
      </w:r>
      <w:r w:rsidR="009D6105">
        <w:rPr>
          <w:rFonts w:ascii="Times New Roman" w:eastAsia="Calibri" w:hAnsi="Times New Roman"/>
          <w:sz w:val="26"/>
          <w:szCs w:val="26"/>
          <w:lang w:val="lt-LT"/>
        </w:rPr>
        <w:t>manitarinės intervencijos teisė</w:t>
      </w:r>
      <w:r w:rsidR="000B2B75" w:rsidRPr="00E5193C">
        <w:rPr>
          <w:rFonts w:ascii="Times New Roman" w:eastAsia="Calibri" w:hAnsi="Times New Roman"/>
          <w:sz w:val="26"/>
          <w:szCs w:val="26"/>
          <w:lang w:val="lt-LT"/>
        </w:rPr>
        <w:t xml:space="preserve"> tarptautinėje paprotinėje teisėje leistų teigti, jog valstybių praktika gali turėti įtakos tarptautinės teisės evoliucijai</w:t>
      </w:r>
      <w:r w:rsidR="00922617" w:rsidRPr="00E5193C">
        <w:rPr>
          <w:rFonts w:ascii="Times New Roman" w:eastAsia="Calibri" w:hAnsi="Times New Roman"/>
          <w:sz w:val="26"/>
          <w:szCs w:val="26"/>
          <w:lang w:val="lt-LT"/>
        </w:rPr>
        <w:t xml:space="preserve"> net ir su </w:t>
      </w:r>
      <w:r w:rsidR="00140137" w:rsidRPr="00E5193C">
        <w:rPr>
          <w:rFonts w:ascii="Times New Roman" w:eastAsia="Calibri" w:hAnsi="Times New Roman"/>
          <w:sz w:val="26"/>
          <w:szCs w:val="26"/>
          <w:lang w:val="lt-LT"/>
        </w:rPr>
        <w:t xml:space="preserve">JT </w:t>
      </w:r>
      <w:r w:rsidR="00922617" w:rsidRPr="00E5193C">
        <w:rPr>
          <w:rFonts w:ascii="Times New Roman" w:eastAsia="Calibri" w:hAnsi="Times New Roman"/>
          <w:sz w:val="26"/>
          <w:szCs w:val="26"/>
          <w:lang w:val="lt-LT"/>
        </w:rPr>
        <w:t>Saugumo Taryba susijusiose srityse</w:t>
      </w:r>
      <w:r w:rsidR="000B2B75" w:rsidRPr="00E5193C">
        <w:rPr>
          <w:rFonts w:ascii="Times New Roman" w:eastAsia="Calibri" w:hAnsi="Times New Roman"/>
          <w:sz w:val="26"/>
          <w:szCs w:val="26"/>
          <w:lang w:val="lt-LT"/>
        </w:rPr>
        <w:t>.</w:t>
      </w:r>
    </w:p>
    <w:p w:rsidR="00921AA4" w:rsidRPr="00E5193C" w:rsidRDefault="000B2B75" w:rsidP="00E92330">
      <w:pPr>
        <w:spacing w:after="0" w:line="360" w:lineRule="auto"/>
        <w:ind w:firstLine="720"/>
        <w:jc w:val="both"/>
        <w:rPr>
          <w:rFonts w:ascii="Times New Roman" w:hAnsi="Times New Roman"/>
          <w:sz w:val="26"/>
          <w:szCs w:val="26"/>
          <w:lang w:val="lt-LT"/>
        </w:rPr>
      </w:pPr>
      <w:r w:rsidRPr="00E5193C">
        <w:rPr>
          <w:rFonts w:ascii="Times New Roman" w:eastAsia="Calibri" w:hAnsi="Times New Roman"/>
          <w:sz w:val="26"/>
          <w:szCs w:val="26"/>
          <w:lang w:val="lt-LT"/>
        </w:rPr>
        <w:t xml:space="preserve">Vis dėlto, </w:t>
      </w:r>
      <w:r w:rsidR="00922617" w:rsidRPr="00E5193C">
        <w:rPr>
          <w:rFonts w:ascii="Times New Roman" w:eastAsia="Calibri" w:hAnsi="Times New Roman"/>
          <w:sz w:val="26"/>
          <w:szCs w:val="26"/>
          <w:lang w:val="lt-LT"/>
        </w:rPr>
        <w:t>tarptautinės teisės evoliucijos galimybė bei trukmė priklauso nuo to, į kokios svarbos tarptautinės teisės taisyklę yra nukreiptas besiformuojantis tarptautinis teisinis paprotys</w:t>
      </w:r>
      <w:r w:rsidR="00922617" w:rsidRPr="00E5193C">
        <w:rPr>
          <w:rFonts w:ascii="Times New Roman" w:eastAsia="Calibri" w:hAnsi="Times New Roman"/>
          <w:sz w:val="26"/>
          <w:szCs w:val="26"/>
          <w:vertAlign w:val="superscript"/>
          <w:lang w:val="lt-LT"/>
        </w:rPr>
        <w:footnoteReference w:id="580"/>
      </w:r>
      <w:r w:rsidR="00922617" w:rsidRPr="00E5193C">
        <w:rPr>
          <w:rFonts w:ascii="Times New Roman" w:eastAsia="Calibri" w:hAnsi="Times New Roman"/>
          <w:sz w:val="26"/>
          <w:szCs w:val="26"/>
          <w:lang w:val="lt-LT"/>
        </w:rPr>
        <w:t xml:space="preserve">. Manoma, jog tarptautinės teisės normos, turinčios </w:t>
      </w:r>
      <w:r w:rsidR="00922617" w:rsidRPr="00E5193C">
        <w:rPr>
          <w:rFonts w:ascii="Times New Roman" w:eastAsia="Calibri" w:hAnsi="Times New Roman"/>
          <w:i/>
          <w:sz w:val="26"/>
          <w:szCs w:val="26"/>
          <w:lang w:val="lt-LT"/>
        </w:rPr>
        <w:t>jus cogens</w:t>
      </w:r>
      <w:r w:rsidR="00922617" w:rsidRPr="00E5193C">
        <w:rPr>
          <w:rFonts w:ascii="Times New Roman" w:eastAsia="Calibri" w:hAnsi="Times New Roman"/>
          <w:sz w:val="26"/>
          <w:szCs w:val="26"/>
          <w:lang w:val="lt-LT"/>
        </w:rPr>
        <w:t xml:space="preserve"> pobūdį, pakeitimas tarptautiniu teisiniu papročiu reikalautų itin gausios, vieningos ir universalios valstybių praktikos, bet tokia galimybė egzistuoja. Tarptautinė bendrija pati nustato </w:t>
      </w:r>
      <w:r w:rsidR="00922617" w:rsidRPr="00E5193C">
        <w:rPr>
          <w:rFonts w:ascii="Times New Roman" w:eastAsia="Calibri" w:hAnsi="Times New Roman"/>
          <w:i/>
          <w:sz w:val="26"/>
          <w:szCs w:val="26"/>
          <w:lang w:val="lt-LT"/>
        </w:rPr>
        <w:t>jus cogens</w:t>
      </w:r>
      <w:r w:rsidR="00922617" w:rsidRPr="00E5193C">
        <w:rPr>
          <w:rFonts w:ascii="Times New Roman" w:eastAsia="Calibri" w:hAnsi="Times New Roman"/>
          <w:sz w:val="26"/>
          <w:szCs w:val="26"/>
          <w:lang w:val="lt-LT"/>
        </w:rPr>
        <w:t xml:space="preserve"> normas, todėl pati tarptautinė bendrija gali jas ir pakeisti susiaurindama arba išplėsdama jų taikymo sritį, taip pat pakeisti ją nauja arba net atšaukti senąją</w:t>
      </w:r>
      <w:r w:rsidR="00922617" w:rsidRPr="00E5193C">
        <w:rPr>
          <w:rFonts w:ascii="Times New Roman" w:eastAsia="Calibri" w:hAnsi="Times New Roman"/>
          <w:sz w:val="26"/>
          <w:szCs w:val="26"/>
          <w:vertAlign w:val="superscript"/>
          <w:lang w:val="lt-LT"/>
        </w:rPr>
        <w:footnoteReference w:id="581"/>
      </w:r>
      <w:r w:rsidR="00922617" w:rsidRPr="00E5193C">
        <w:rPr>
          <w:rFonts w:ascii="Times New Roman" w:eastAsia="Calibri" w:hAnsi="Times New Roman"/>
          <w:sz w:val="26"/>
          <w:szCs w:val="26"/>
          <w:lang w:val="lt-LT"/>
        </w:rPr>
        <w:t>. Be to, JT Tarptautinės t</w:t>
      </w:r>
      <w:r w:rsidR="00EF3DBC" w:rsidRPr="00E5193C">
        <w:rPr>
          <w:rFonts w:ascii="Times New Roman" w:eastAsia="Calibri" w:hAnsi="Times New Roman"/>
          <w:sz w:val="26"/>
          <w:szCs w:val="26"/>
          <w:lang w:val="lt-LT"/>
        </w:rPr>
        <w:t xml:space="preserve">eisės komisija pastebėjo, jog </w:t>
      </w:r>
      <w:r w:rsidR="00922617" w:rsidRPr="00E5193C">
        <w:rPr>
          <w:rFonts w:ascii="Times New Roman" w:eastAsia="Calibri" w:hAnsi="Times New Roman"/>
          <w:sz w:val="26"/>
          <w:szCs w:val="26"/>
          <w:lang w:val="lt-LT"/>
        </w:rPr>
        <w:t xml:space="preserve">būtų visiškai nepateisinama net ir </w:t>
      </w:r>
      <w:r w:rsidR="00922617" w:rsidRPr="00E5193C">
        <w:rPr>
          <w:rFonts w:ascii="Times New Roman" w:eastAsia="Calibri" w:hAnsi="Times New Roman"/>
          <w:i/>
          <w:sz w:val="26"/>
          <w:szCs w:val="26"/>
          <w:lang w:val="lt-LT"/>
        </w:rPr>
        <w:t>jus cogens</w:t>
      </w:r>
      <w:r w:rsidR="00140137" w:rsidRPr="00E5193C">
        <w:rPr>
          <w:rFonts w:ascii="Times New Roman" w:eastAsia="Calibri" w:hAnsi="Times New Roman"/>
          <w:sz w:val="26"/>
          <w:szCs w:val="26"/>
          <w:lang w:val="lt-LT"/>
        </w:rPr>
        <w:t xml:space="preserve"> normas laikyti nekintamomis bei</w:t>
      </w:r>
      <w:r w:rsidR="00922617" w:rsidRPr="00E5193C">
        <w:rPr>
          <w:rFonts w:ascii="Times New Roman" w:eastAsia="Calibri" w:hAnsi="Times New Roman"/>
          <w:sz w:val="26"/>
          <w:szCs w:val="26"/>
          <w:lang w:val="lt-LT"/>
        </w:rPr>
        <w:t xml:space="preserve"> nepriklausomomis nuo valstybių praktikos pokyčių ateityje</w:t>
      </w:r>
      <w:r w:rsidR="00922617" w:rsidRPr="00E5193C">
        <w:rPr>
          <w:rFonts w:ascii="Times New Roman" w:eastAsia="Calibri" w:hAnsi="Times New Roman"/>
          <w:sz w:val="26"/>
          <w:szCs w:val="26"/>
          <w:vertAlign w:val="superscript"/>
          <w:lang w:val="lt-LT"/>
        </w:rPr>
        <w:footnoteReference w:id="582"/>
      </w:r>
      <w:r w:rsidR="00922617" w:rsidRPr="00E5193C">
        <w:rPr>
          <w:rFonts w:ascii="Times New Roman" w:eastAsia="Calibri" w:hAnsi="Times New Roman"/>
          <w:sz w:val="26"/>
          <w:szCs w:val="26"/>
          <w:lang w:val="lt-LT"/>
        </w:rPr>
        <w:t xml:space="preserve">. </w:t>
      </w:r>
      <w:r w:rsidR="00140137" w:rsidRPr="00E5193C">
        <w:rPr>
          <w:rFonts w:ascii="Times New Roman" w:hAnsi="Times New Roman"/>
          <w:sz w:val="26"/>
          <w:szCs w:val="26"/>
          <w:lang w:val="lt-LT"/>
        </w:rPr>
        <w:t>O v</w:t>
      </w:r>
      <w:r w:rsidR="00922617" w:rsidRPr="00E5193C">
        <w:rPr>
          <w:rFonts w:ascii="Times New Roman" w:hAnsi="Times New Roman"/>
          <w:sz w:val="26"/>
          <w:szCs w:val="26"/>
          <w:lang w:val="lt-LT"/>
        </w:rPr>
        <w:t xml:space="preserve">alstybių praktikoje buvo atvejų, kai humanitarinė intervencija buvo vykdoma be </w:t>
      </w:r>
      <w:r w:rsidR="00140137" w:rsidRPr="00E5193C">
        <w:rPr>
          <w:rFonts w:ascii="Times New Roman" w:hAnsi="Times New Roman"/>
          <w:sz w:val="26"/>
          <w:szCs w:val="26"/>
          <w:lang w:val="lt-LT"/>
        </w:rPr>
        <w:t xml:space="preserve">JT </w:t>
      </w:r>
      <w:r w:rsidR="00922617" w:rsidRPr="00E5193C">
        <w:rPr>
          <w:rFonts w:ascii="Times New Roman" w:hAnsi="Times New Roman"/>
          <w:sz w:val="26"/>
          <w:szCs w:val="26"/>
          <w:lang w:val="lt-LT"/>
        </w:rPr>
        <w:t xml:space="preserve">Saugumo Tarybos sankcijos, todėl siekiant pagrindinio šios disertacijos tikslo, būtina įvertinti tokios valstybių praktikos vietą šiuolaikinėje tarptautinėje teisėje, t. y. ar tokia valstybių praktika </w:t>
      </w:r>
      <w:r w:rsidR="00DA0C4B" w:rsidRPr="00E5193C">
        <w:rPr>
          <w:rFonts w:ascii="Times New Roman" w:hAnsi="Times New Roman"/>
          <w:sz w:val="26"/>
          <w:szCs w:val="26"/>
          <w:lang w:val="lt-LT"/>
        </w:rPr>
        <w:t>patvirtino</w:t>
      </w:r>
      <w:r w:rsidR="00922617" w:rsidRPr="00E5193C">
        <w:rPr>
          <w:rFonts w:ascii="Times New Roman" w:hAnsi="Times New Roman"/>
          <w:sz w:val="26"/>
          <w:szCs w:val="26"/>
          <w:lang w:val="lt-LT"/>
        </w:rPr>
        <w:t xml:space="preserve"> JT Chartij</w:t>
      </w:r>
      <w:r w:rsidR="00DA0C4B" w:rsidRPr="00E5193C">
        <w:rPr>
          <w:rFonts w:ascii="Times New Roman" w:hAnsi="Times New Roman"/>
          <w:sz w:val="26"/>
          <w:szCs w:val="26"/>
          <w:lang w:val="lt-LT"/>
        </w:rPr>
        <w:t xml:space="preserve">os ginkluotos jėgos nenaudojimo principą kartu su pačios </w:t>
      </w:r>
      <w:r w:rsidR="001C44E1" w:rsidRPr="00E5193C">
        <w:rPr>
          <w:rFonts w:ascii="Times New Roman" w:hAnsi="Times New Roman"/>
          <w:sz w:val="26"/>
          <w:szCs w:val="26"/>
          <w:lang w:val="lt-LT"/>
        </w:rPr>
        <w:t xml:space="preserve">JT </w:t>
      </w:r>
      <w:r w:rsidR="00DA0C4B" w:rsidRPr="00E5193C">
        <w:rPr>
          <w:rFonts w:ascii="Times New Roman" w:hAnsi="Times New Roman"/>
          <w:sz w:val="26"/>
          <w:szCs w:val="26"/>
          <w:lang w:val="lt-LT"/>
        </w:rPr>
        <w:t xml:space="preserve">Chartijos nustatytomis ginkluotos </w:t>
      </w:r>
      <w:r w:rsidR="00DA0C4B" w:rsidRPr="00E5193C">
        <w:rPr>
          <w:rFonts w:ascii="Times New Roman" w:hAnsi="Times New Roman"/>
          <w:sz w:val="26"/>
          <w:szCs w:val="26"/>
          <w:lang w:val="lt-LT"/>
        </w:rPr>
        <w:lastRenderedPageBreak/>
        <w:t>jėgos panaudojimo draudimo išimtimis</w:t>
      </w:r>
      <w:r w:rsidRPr="00E5193C">
        <w:rPr>
          <w:rFonts w:ascii="Times New Roman" w:hAnsi="Times New Roman"/>
          <w:sz w:val="26"/>
          <w:szCs w:val="26"/>
          <w:lang w:val="lt-LT"/>
        </w:rPr>
        <w:t>;</w:t>
      </w:r>
      <w:r w:rsidR="00922617" w:rsidRPr="00E5193C">
        <w:rPr>
          <w:rFonts w:ascii="Times New Roman" w:hAnsi="Times New Roman"/>
          <w:sz w:val="26"/>
          <w:szCs w:val="26"/>
          <w:lang w:val="lt-LT"/>
        </w:rPr>
        <w:t xml:space="preserve"> ar</w:t>
      </w:r>
      <w:r w:rsidRPr="00E5193C">
        <w:rPr>
          <w:rFonts w:ascii="Times New Roman" w:hAnsi="Times New Roman"/>
          <w:sz w:val="26"/>
          <w:szCs w:val="26"/>
          <w:lang w:val="lt-LT"/>
        </w:rPr>
        <w:t xml:space="preserve"> vis dėlto,</w:t>
      </w:r>
      <w:r w:rsidR="00922617" w:rsidRPr="00E5193C">
        <w:rPr>
          <w:rFonts w:ascii="Times New Roman" w:hAnsi="Times New Roman"/>
          <w:sz w:val="26"/>
          <w:szCs w:val="26"/>
          <w:lang w:val="lt-LT"/>
        </w:rPr>
        <w:t xml:space="preserve"> ji turėtų būti laikoma tarptautine paprotine teise, </w:t>
      </w:r>
      <w:r w:rsidRPr="00E5193C">
        <w:rPr>
          <w:rFonts w:ascii="Times New Roman" w:hAnsi="Times New Roman"/>
          <w:sz w:val="26"/>
          <w:szCs w:val="26"/>
          <w:lang w:val="lt-LT"/>
        </w:rPr>
        <w:t>kuri nustato papildomas</w:t>
      </w:r>
      <w:r w:rsidR="00185081" w:rsidRPr="00E5193C">
        <w:rPr>
          <w:rFonts w:ascii="Times New Roman" w:hAnsi="Times New Roman"/>
          <w:sz w:val="26"/>
          <w:szCs w:val="26"/>
          <w:lang w:val="lt-LT"/>
        </w:rPr>
        <w:t xml:space="preserve"> intervencijos teisėtumo sąlygas</w:t>
      </w:r>
      <w:r w:rsidRPr="00E5193C">
        <w:rPr>
          <w:rFonts w:ascii="Times New Roman" w:hAnsi="Times New Roman"/>
          <w:sz w:val="26"/>
          <w:szCs w:val="26"/>
          <w:lang w:val="lt-LT"/>
        </w:rPr>
        <w:t xml:space="preserve"> šiuolaikinėje tarptautinėje teisėje</w:t>
      </w:r>
      <w:r w:rsidR="00185081" w:rsidRPr="00E5193C">
        <w:rPr>
          <w:rFonts w:ascii="Times New Roman" w:hAnsi="Times New Roman"/>
          <w:sz w:val="26"/>
          <w:szCs w:val="26"/>
          <w:lang w:val="lt-LT"/>
        </w:rPr>
        <w:t xml:space="preserve"> ir suteikia </w:t>
      </w:r>
      <w:r w:rsidR="00DA0C4B" w:rsidRPr="00E5193C">
        <w:rPr>
          <w:rFonts w:ascii="Times New Roman" w:hAnsi="Times New Roman"/>
          <w:sz w:val="26"/>
          <w:szCs w:val="26"/>
          <w:lang w:val="lt-LT"/>
        </w:rPr>
        <w:t>valstybėms</w:t>
      </w:r>
      <w:r w:rsidR="00922617" w:rsidRPr="00E5193C">
        <w:rPr>
          <w:rFonts w:ascii="Times New Roman" w:hAnsi="Times New Roman"/>
          <w:sz w:val="26"/>
          <w:szCs w:val="26"/>
          <w:lang w:val="lt-LT"/>
        </w:rPr>
        <w:t xml:space="preserve"> </w:t>
      </w:r>
      <w:r w:rsidR="001C44E1" w:rsidRPr="00E5193C">
        <w:rPr>
          <w:rFonts w:ascii="Times New Roman" w:hAnsi="Times New Roman"/>
          <w:sz w:val="26"/>
          <w:szCs w:val="26"/>
          <w:lang w:val="lt-LT"/>
        </w:rPr>
        <w:t xml:space="preserve">JT </w:t>
      </w:r>
      <w:r w:rsidR="00DA0C4B" w:rsidRPr="00E5193C">
        <w:rPr>
          <w:rFonts w:ascii="Times New Roman" w:hAnsi="Times New Roman"/>
          <w:sz w:val="26"/>
          <w:szCs w:val="26"/>
          <w:lang w:val="lt-LT"/>
        </w:rPr>
        <w:t>Saugumo Tarybos</w:t>
      </w:r>
      <w:r w:rsidRPr="00E5193C">
        <w:rPr>
          <w:rFonts w:ascii="Times New Roman" w:hAnsi="Times New Roman"/>
          <w:sz w:val="26"/>
          <w:szCs w:val="26"/>
          <w:lang w:val="lt-LT"/>
        </w:rPr>
        <w:t xml:space="preserve"> iš anksto</w:t>
      </w:r>
      <w:r w:rsidR="00DA0C4B" w:rsidRPr="00E5193C">
        <w:rPr>
          <w:rFonts w:ascii="Times New Roman" w:hAnsi="Times New Roman"/>
          <w:sz w:val="26"/>
          <w:szCs w:val="26"/>
          <w:lang w:val="lt-LT"/>
        </w:rPr>
        <w:t xml:space="preserve"> </w:t>
      </w:r>
      <w:r w:rsidR="00922617" w:rsidRPr="00E5193C">
        <w:rPr>
          <w:rFonts w:ascii="Times New Roman" w:hAnsi="Times New Roman"/>
          <w:sz w:val="26"/>
          <w:szCs w:val="26"/>
          <w:lang w:val="lt-LT"/>
        </w:rPr>
        <w:t xml:space="preserve">nesankcionuotos humanitarinės intervencijos teisę. </w:t>
      </w:r>
      <w:bookmarkStart w:id="53" w:name="_Toc321147802"/>
    </w:p>
    <w:p w:rsidR="00314C05" w:rsidRPr="00E5193C" w:rsidRDefault="00921AA4" w:rsidP="00314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Valstybių praktika </w:t>
      </w:r>
      <w:r w:rsidR="000B2B75" w:rsidRPr="00E5193C">
        <w:rPr>
          <w:rFonts w:ascii="Times New Roman" w:hAnsi="Times New Roman"/>
          <w:sz w:val="26"/>
          <w:szCs w:val="26"/>
          <w:lang w:val="lt-LT"/>
        </w:rPr>
        <w:t>yra</w:t>
      </w:r>
      <w:r w:rsidRPr="00E5193C">
        <w:rPr>
          <w:rFonts w:ascii="Times New Roman" w:hAnsi="Times New Roman"/>
          <w:sz w:val="26"/>
          <w:szCs w:val="26"/>
          <w:lang w:val="lt-LT"/>
        </w:rPr>
        <w:t xml:space="preserve"> laikoma tarptautinio teisi</w:t>
      </w:r>
      <w:r w:rsidR="000E2550" w:rsidRPr="00E5193C">
        <w:rPr>
          <w:rFonts w:ascii="Times New Roman" w:hAnsi="Times New Roman"/>
          <w:sz w:val="26"/>
          <w:szCs w:val="26"/>
          <w:lang w:val="lt-LT"/>
        </w:rPr>
        <w:t xml:space="preserve">nio papročio kūrimosi procesas, </w:t>
      </w:r>
      <w:r w:rsidRPr="00E5193C">
        <w:rPr>
          <w:rFonts w:ascii="Times New Roman" w:hAnsi="Times New Roman"/>
          <w:sz w:val="26"/>
          <w:szCs w:val="26"/>
          <w:lang w:val="lt-LT"/>
        </w:rPr>
        <w:t xml:space="preserve">prie kurio pridėjus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gaunamas tarptautinis teisinis paprotys</w:t>
      </w:r>
      <w:r w:rsidRPr="00E5193C">
        <w:rPr>
          <w:rStyle w:val="Puslapioinaosnuoroda"/>
          <w:rFonts w:ascii="Times New Roman" w:hAnsi="Times New Roman"/>
          <w:sz w:val="26"/>
          <w:szCs w:val="26"/>
          <w:lang w:val="lt-LT"/>
        </w:rPr>
        <w:footnoteReference w:id="583"/>
      </w:r>
      <w:r w:rsidRPr="00E5193C">
        <w:rPr>
          <w:rFonts w:ascii="Times New Roman" w:hAnsi="Times New Roman"/>
          <w:sz w:val="26"/>
          <w:szCs w:val="26"/>
          <w:lang w:val="lt-LT"/>
        </w:rPr>
        <w:t>. Valstybių praktika pati savaime nesukuria teisės, tai padaro antrasis</w:t>
      </w:r>
      <w:r w:rsidR="000E2550" w:rsidRPr="00E5193C">
        <w:rPr>
          <w:rFonts w:ascii="Times New Roman" w:hAnsi="Times New Roman"/>
          <w:sz w:val="26"/>
          <w:szCs w:val="26"/>
          <w:lang w:val="lt-LT"/>
        </w:rPr>
        <w:t xml:space="preserve"> </w:t>
      </w:r>
      <w:r w:rsidR="000E2550"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elementas</w:t>
      </w:r>
      <w:r w:rsidRPr="00E5193C">
        <w:rPr>
          <w:rStyle w:val="Puslapioinaosnuoroda"/>
          <w:rFonts w:ascii="Times New Roman" w:hAnsi="Times New Roman"/>
          <w:sz w:val="26"/>
          <w:szCs w:val="26"/>
          <w:lang w:val="lt-LT"/>
        </w:rPr>
        <w:footnoteReference w:id="584"/>
      </w:r>
      <w:r w:rsidRPr="00E5193C">
        <w:rPr>
          <w:rFonts w:ascii="Times New Roman" w:hAnsi="Times New Roman"/>
          <w:sz w:val="26"/>
          <w:szCs w:val="26"/>
          <w:lang w:val="lt-LT"/>
        </w:rPr>
        <w:t>. Tai</w:t>
      </w:r>
      <w:r w:rsidR="000B2B75" w:rsidRPr="00E5193C">
        <w:rPr>
          <w:rFonts w:ascii="Times New Roman" w:hAnsi="Times New Roman"/>
          <w:sz w:val="26"/>
          <w:szCs w:val="26"/>
          <w:lang w:val="lt-LT"/>
        </w:rPr>
        <w:t>gi siekiant įrodyti tarptautinį paprotį</w:t>
      </w:r>
      <w:r w:rsidRPr="00E5193C">
        <w:rPr>
          <w:rFonts w:ascii="Times New Roman" w:hAnsi="Times New Roman"/>
          <w:sz w:val="26"/>
          <w:szCs w:val="26"/>
          <w:lang w:val="lt-LT"/>
        </w:rPr>
        <w:t xml:space="preserve"> </w:t>
      </w:r>
      <w:r w:rsidR="000B2B75" w:rsidRPr="00E5193C">
        <w:rPr>
          <w:rFonts w:ascii="Times New Roman" w:hAnsi="Times New Roman"/>
          <w:sz w:val="26"/>
          <w:szCs w:val="26"/>
          <w:lang w:val="lt-LT"/>
        </w:rPr>
        <w:t>dėl nesankcionuotos humanitarinės intervencijos teisės</w:t>
      </w:r>
      <w:r w:rsidR="000E2550" w:rsidRPr="00E5193C">
        <w:rPr>
          <w:rFonts w:ascii="Times New Roman" w:hAnsi="Times New Roman"/>
          <w:sz w:val="26"/>
          <w:szCs w:val="26"/>
          <w:lang w:val="lt-LT"/>
        </w:rPr>
        <w:t>, visų pirma, būtina nustatyti</w:t>
      </w:r>
      <w:r w:rsidRPr="00E5193C">
        <w:rPr>
          <w:rFonts w:ascii="Times New Roman" w:hAnsi="Times New Roman"/>
          <w:sz w:val="26"/>
          <w:szCs w:val="26"/>
          <w:lang w:val="lt-LT"/>
        </w:rPr>
        <w:t xml:space="preserve"> valstybių </w:t>
      </w:r>
      <w:r w:rsidR="000B2B75" w:rsidRPr="00E5193C">
        <w:rPr>
          <w:rFonts w:ascii="Times New Roman" w:hAnsi="Times New Roman"/>
          <w:sz w:val="26"/>
          <w:szCs w:val="26"/>
          <w:lang w:val="lt-LT"/>
        </w:rPr>
        <w:t>praktiką humanitarinių intervencijų srityje</w:t>
      </w:r>
      <w:r w:rsidRPr="00E5193C">
        <w:rPr>
          <w:rFonts w:ascii="Times New Roman" w:hAnsi="Times New Roman"/>
          <w:sz w:val="26"/>
          <w:szCs w:val="26"/>
          <w:lang w:val="lt-LT"/>
        </w:rPr>
        <w:t xml:space="preserve"> per tam tikrą laiką</w:t>
      </w:r>
      <w:r w:rsidRPr="00E5193C">
        <w:rPr>
          <w:rStyle w:val="Puslapioinaosnuoroda"/>
          <w:rFonts w:ascii="Times New Roman" w:hAnsi="Times New Roman"/>
          <w:sz w:val="26"/>
          <w:szCs w:val="26"/>
          <w:lang w:val="lt-LT"/>
        </w:rPr>
        <w:footnoteReference w:id="585"/>
      </w:r>
      <w:r w:rsidRPr="00E5193C">
        <w:rPr>
          <w:rFonts w:ascii="Times New Roman" w:hAnsi="Times New Roman"/>
          <w:sz w:val="26"/>
          <w:szCs w:val="26"/>
          <w:lang w:val="lt-LT"/>
        </w:rPr>
        <w:t xml:space="preserve"> .</w:t>
      </w:r>
      <w:r w:rsidR="000E2550" w:rsidRPr="00E5193C">
        <w:rPr>
          <w:rFonts w:ascii="Times New Roman" w:hAnsi="Times New Roman"/>
          <w:sz w:val="26"/>
          <w:szCs w:val="26"/>
          <w:lang w:val="lt-LT"/>
        </w:rPr>
        <w:t xml:space="preserve"> </w:t>
      </w:r>
      <w:r w:rsidR="000B2B75" w:rsidRPr="00E5193C">
        <w:rPr>
          <w:rFonts w:ascii="Times New Roman" w:hAnsi="Times New Roman"/>
          <w:sz w:val="26"/>
          <w:szCs w:val="26"/>
          <w:lang w:val="lt-LT"/>
        </w:rPr>
        <w:t>Antra,</w:t>
      </w:r>
      <w:r w:rsidR="009766B4" w:rsidRPr="00E5193C">
        <w:rPr>
          <w:rFonts w:ascii="Times New Roman" w:hAnsi="Times New Roman"/>
          <w:sz w:val="26"/>
          <w:szCs w:val="26"/>
          <w:lang w:val="lt-LT"/>
        </w:rPr>
        <w:t xml:space="preserve"> nustatyti jų </w:t>
      </w:r>
      <w:r w:rsidR="009766B4" w:rsidRPr="00E5193C">
        <w:rPr>
          <w:rFonts w:ascii="Times New Roman" w:hAnsi="Times New Roman"/>
          <w:i/>
          <w:sz w:val="26"/>
          <w:szCs w:val="26"/>
          <w:lang w:val="lt-LT"/>
        </w:rPr>
        <w:t>opinio juris</w:t>
      </w:r>
      <w:r w:rsidR="000B2B75" w:rsidRPr="00E5193C">
        <w:rPr>
          <w:rFonts w:ascii="Times New Roman" w:hAnsi="Times New Roman"/>
          <w:i/>
          <w:sz w:val="26"/>
          <w:szCs w:val="26"/>
          <w:lang w:val="lt-LT"/>
        </w:rPr>
        <w:t xml:space="preserve"> </w:t>
      </w:r>
      <w:r w:rsidR="000B2B75" w:rsidRPr="00E5193C">
        <w:rPr>
          <w:rFonts w:ascii="Times New Roman" w:hAnsi="Times New Roman"/>
          <w:sz w:val="26"/>
          <w:szCs w:val="26"/>
          <w:lang w:val="lt-LT"/>
        </w:rPr>
        <w:t>dėl tokios teisės egzistavimo šiuolaikinėje tarptautinėjeteisėje</w:t>
      </w:r>
      <w:r w:rsidR="009766B4"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314C05" w:rsidRPr="00E5193C" w:rsidRDefault="006A0218" w:rsidP="00314C0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TTT</w:t>
      </w:r>
      <w:r w:rsidR="00921AA4" w:rsidRPr="00E5193C">
        <w:rPr>
          <w:rFonts w:ascii="Times New Roman" w:hAnsi="Times New Roman"/>
          <w:sz w:val="26"/>
          <w:szCs w:val="26"/>
          <w:lang w:val="lt-LT"/>
        </w:rPr>
        <w:t xml:space="preserve"> </w:t>
      </w:r>
      <w:r w:rsidR="00921AA4" w:rsidRPr="00E5193C">
        <w:rPr>
          <w:rFonts w:ascii="Times New Roman" w:hAnsi="Times New Roman"/>
          <w:i/>
          <w:sz w:val="26"/>
          <w:szCs w:val="26"/>
          <w:lang w:val="lt-LT"/>
        </w:rPr>
        <w:t>Prieglobsčio</w:t>
      </w:r>
      <w:r w:rsidR="00921AA4" w:rsidRPr="00E5193C">
        <w:rPr>
          <w:rFonts w:ascii="Times New Roman" w:hAnsi="Times New Roman"/>
          <w:sz w:val="26"/>
          <w:szCs w:val="26"/>
          <w:lang w:val="lt-LT"/>
        </w:rPr>
        <w:t xml:space="preserve"> byloje</w:t>
      </w:r>
      <w:r w:rsidR="00921AA4" w:rsidRPr="00E5193C">
        <w:rPr>
          <w:rStyle w:val="Puslapioinaosnuoroda"/>
          <w:rFonts w:ascii="Times New Roman" w:hAnsi="Times New Roman"/>
          <w:sz w:val="26"/>
          <w:szCs w:val="26"/>
          <w:lang w:val="lt-LT"/>
        </w:rPr>
        <w:footnoteReference w:id="586"/>
      </w:r>
      <w:r w:rsidR="00921AA4" w:rsidRPr="00E5193C">
        <w:rPr>
          <w:rFonts w:ascii="Times New Roman" w:hAnsi="Times New Roman"/>
          <w:sz w:val="26"/>
          <w:szCs w:val="26"/>
          <w:lang w:val="lt-LT"/>
        </w:rPr>
        <w:t xml:space="preserve"> neprip</w:t>
      </w:r>
      <w:r w:rsidRPr="00E5193C">
        <w:rPr>
          <w:rFonts w:ascii="Times New Roman" w:hAnsi="Times New Roman"/>
          <w:sz w:val="26"/>
          <w:szCs w:val="26"/>
          <w:lang w:val="lt-LT"/>
        </w:rPr>
        <w:t>ažino vyriausybių atstovų pasisakymų teisės klausimais turinčiais</w:t>
      </w:r>
      <w:r w:rsidR="00921AA4" w:rsidRPr="00E5193C">
        <w:rPr>
          <w:rFonts w:ascii="Times New Roman" w:hAnsi="Times New Roman"/>
          <w:sz w:val="26"/>
          <w:szCs w:val="26"/>
          <w:lang w:val="lt-LT"/>
        </w:rPr>
        <w:t xml:space="preserve"> lemiamos įtakos tarptautinės paprotinės teisės nustatymui arba nepripažinimui. Vėliau</w:t>
      </w:r>
      <w:r w:rsidR="009766B4" w:rsidRPr="00E5193C">
        <w:rPr>
          <w:rFonts w:ascii="Times New Roman" w:hAnsi="Times New Roman"/>
          <w:sz w:val="26"/>
          <w:szCs w:val="26"/>
          <w:lang w:val="lt-LT"/>
        </w:rPr>
        <w:t xml:space="preserve"> TTT</w:t>
      </w:r>
      <w:r w:rsidR="00921AA4" w:rsidRPr="00E5193C">
        <w:rPr>
          <w:rFonts w:ascii="Times New Roman" w:hAnsi="Times New Roman"/>
          <w:sz w:val="26"/>
          <w:szCs w:val="26"/>
          <w:lang w:val="lt-LT"/>
        </w:rPr>
        <w:t xml:space="preserve"> </w:t>
      </w:r>
      <w:r w:rsidR="00921AA4" w:rsidRPr="00E5193C">
        <w:rPr>
          <w:rFonts w:ascii="Times New Roman" w:hAnsi="Times New Roman"/>
          <w:i/>
          <w:sz w:val="26"/>
          <w:szCs w:val="26"/>
          <w:lang w:val="lt-LT"/>
        </w:rPr>
        <w:t>Barcelona Traction</w:t>
      </w:r>
      <w:r w:rsidR="00921AA4" w:rsidRPr="00E5193C">
        <w:rPr>
          <w:rFonts w:ascii="Times New Roman" w:hAnsi="Times New Roman"/>
          <w:sz w:val="26"/>
          <w:szCs w:val="26"/>
          <w:lang w:val="lt-LT"/>
        </w:rPr>
        <w:t xml:space="preserve"> byloje</w:t>
      </w:r>
      <w:r w:rsidR="00921AA4" w:rsidRPr="00E5193C">
        <w:rPr>
          <w:rStyle w:val="Puslapioinaosnuoroda"/>
          <w:rFonts w:ascii="Times New Roman" w:hAnsi="Times New Roman"/>
          <w:sz w:val="26"/>
          <w:szCs w:val="26"/>
          <w:lang w:val="lt-LT"/>
        </w:rPr>
        <w:footnoteReference w:id="587"/>
      </w:r>
      <w:r w:rsidR="00921AA4" w:rsidRPr="00E5193C">
        <w:rPr>
          <w:rFonts w:ascii="Times New Roman" w:hAnsi="Times New Roman"/>
          <w:sz w:val="26"/>
          <w:szCs w:val="26"/>
          <w:lang w:val="lt-LT"/>
        </w:rPr>
        <w:t xml:space="preserve">, teisėjas </w:t>
      </w:r>
      <w:r w:rsidR="00276E14" w:rsidRPr="00E5193C">
        <w:rPr>
          <w:rFonts w:ascii="Times New Roman" w:hAnsi="Times New Roman"/>
          <w:sz w:val="26"/>
          <w:szCs w:val="26"/>
          <w:lang w:val="lt-LT"/>
        </w:rPr>
        <w:t>K. E. Tanaka</w:t>
      </w:r>
      <w:r w:rsidR="00921AA4" w:rsidRPr="00E5193C">
        <w:rPr>
          <w:rFonts w:ascii="Times New Roman" w:hAnsi="Times New Roman"/>
          <w:sz w:val="26"/>
          <w:szCs w:val="26"/>
          <w:lang w:val="lt-LT"/>
        </w:rPr>
        <w:t xml:space="preserve"> savo atskirojoje nuomonėje teigė, jog valstybių atstovų pozicijos</w:t>
      </w:r>
      <w:r w:rsidRPr="00E5193C">
        <w:rPr>
          <w:rFonts w:ascii="Times New Roman" w:hAnsi="Times New Roman"/>
          <w:sz w:val="26"/>
          <w:szCs w:val="26"/>
          <w:lang w:val="lt-LT"/>
        </w:rPr>
        <w:t>, išsakytos</w:t>
      </w:r>
      <w:r w:rsidR="00921AA4" w:rsidRPr="00E5193C">
        <w:rPr>
          <w:rFonts w:ascii="Times New Roman" w:hAnsi="Times New Roman"/>
          <w:sz w:val="26"/>
          <w:szCs w:val="26"/>
          <w:lang w:val="lt-LT"/>
        </w:rPr>
        <w:t xml:space="preserve"> tarptautinėse</w:t>
      </w:r>
      <w:r w:rsidRPr="00E5193C">
        <w:rPr>
          <w:rFonts w:ascii="Times New Roman" w:hAnsi="Times New Roman"/>
          <w:sz w:val="26"/>
          <w:szCs w:val="26"/>
          <w:lang w:val="lt-LT"/>
        </w:rPr>
        <w:t xml:space="preserve"> organizacijose, konferencijose, ypač J</w:t>
      </w:r>
      <w:r w:rsidR="009766B4" w:rsidRPr="00E5193C">
        <w:rPr>
          <w:rFonts w:ascii="Times New Roman" w:hAnsi="Times New Roman"/>
          <w:sz w:val="26"/>
          <w:szCs w:val="26"/>
          <w:lang w:val="lt-LT"/>
        </w:rPr>
        <w:t xml:space="preserve">ungtinių </w:t>
      </w:r>
      <w:r w:rsidRPr="00E5193C">
        <w:rPr>
          <w:rFonts w:ascii="Times New Roman" w:hAnsi="Times New Roman"/>
          <w:sz w:val="26"/>
          <w:szCs w:val="26"/>
          <w:lang w:val="lt-LT"/>
        </w:rPr>
        <w:t>T</w:t>
      </w:r>
      <w:r w:rsidR="009766B4" w:rsidRPr="00E5193C">
        <w:rPr>
          <w:rFonts w:ascii="Times New Roman" w:hAnsi="Times New Roman"/>
          <w:sz w:val="26"/>
          <w:szCs w:val="26"/>
          <w:lang w:val="lt-LT"/>
        </w:rPr>
        <w:t>autų institucijose</w:t>
      </w:r>
      <w:r w:rsidR="00921AA4" w:rsidRPr="00E5193C">
        <w:rPr>
          <w:rFonts w:ascii="Times New Roman" w:hAnsi="Times New Roman"/>
          <w:sz w:val="26"/>
          <w:szCs w:val="26"/>
          <w:lang w:val="lt-LT"/>
        </w:rPr>
        <w:t>, yra natūrali valstybių praktikos dalis ir gali būti laikomos precedentais, prisidedančiais prie tarptautinės paprotinės teisės evoliucijos</w:t>
      </w:r>
      <w:r w:rsidR="00921AA4" w:rsidRPr="00E5193C">
        <w:rPr>
          <w:rStyle w:val="Puslapioinaosnuoroda"/>
          <w:rFonts w:ascii="Times New Roman" w:hAnsi="Times New Roman"/>
          <w:sz w:val="26"/>
          <w:szCs w:val="26"/>
          <w:lang w:val="lt-LT"/>
        </w:rPr>
        <w:footnoteReference w:id="588"/>
      </w:r>
      <w:r w:rsidR="00921AA4" w:rsidRPr="00E5193C">
        <w:rPr>
          <w:rFonts w:ascii="Times New Roman" w:hAnsi="Times New Roman"/>
          <w:sz w:val="26"/>
          <w:szCs w:val="26"/>
          <w:lang w:val="lt-LT"/>
        </w:rPr>
        <w:t xml:space="preserve">. </w:t>
      </w:r>
    </w:p>
    <w:p w:rsidR="00940188" w:rsidRPr="00E5193C" w:rsidRDefault="00AB4F25" w:rsidP="005139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S</w:t>
      </w:r>
      <w:r w:rsidR="006A0218" w:rsidRPr="00E5193C">
        <w:rPr>
          <w:rFonts w:ascii="Times New Roman" w:hAnsi="Times New Roman"/>
          <w:sz w:val="26"/>
          <w:szCs w:val="26"/>
          <w:lang w:val="lt-LT"/>
        </w:rPr>
        <w:t xml:space="preserve">iekiant nustatyti valstybių praktiką, susijusią su nesankcionuota humanitarine intervencija, reikia pripažinti, jog </w:t>
      </w:r>
      <w:r w:rsidR="00921AA4" w:rsidRPr="00E5193C">
        <w:rPr>
          <w:rFonts w:ascii="Times New Roman" w:hAnsi="Times New Roman"/>
          <w:sz w:val="26"/>
          <w:szCs w:val="26"/>
          <w:lang w:val="lt-LT"/>
        </w:rPr>
        <w:t>platus valstybių p</w:t>
      </w:r>
      <w:r w:rsidR="006A0218" w:rsidRPr="00E5193C">
        <w:rPr>
          <w:rFonts w:ascii="Times New Roman" w:hAnsi="Times New Roman"/>
          <w:sz w:val="26"/>
          <w:szCs w:val="26"/>
          <w:lang w:val="lt-LT"/>
        </w:rPr>
        <w:t>raktikos aiškinimas prieštarautų</w:t>
      </w:r>
      <w:r w:rsidR="00921AA4" w:rsidRPr="00E5193C">
        <w:rPr>
          <w:rFonts w:ascii="Times New Roman" w:hAnsi="Times New Roman"/>
          <w:sz w:val="26"/>
          <w:szCs w:val="26"/>
          <w:lang w:val="lt-LT"/>
        </w:rPr>
        <w:t xml:space="preserve"> pačiai teisinio papročio</w:t>
      </w:r>
      <w:r w:rsidR="006A0218" w:rsidRPr="00E5193C">
        <w:rPr>
          <w:rFonts w:ascii="Times New Roman" w:hAnsi="Times New Roman"/>
          <w:sz w:val="26"/>
          <w:szCs w:val="26"/>
          <w:lang w:val="lt-LT"/>
        </w:rPr>
        <w:t xml:space="preserve"> dėl nesankcionuotos </w:t>
      </w:r>
      <w:r w:rsidR="006A0218" w:rsidRPr="00E5193C">
        <w:rPr>
          <w:rFonts w:ascii="Times New Roman" w:hAnsi="Times New Roman"/>
          <w:sz w:val="26"/>
          <w:szCs w:val="26"/>
          <w:lang w:val="lt-LT"/>
        </w:rPr>
        <w:lastRenderedPageBreak/>
        <w:t>humanitarinės intervencijos</w:t>
      </w:r>
      <w:r w:rsidR="00921AA4" w:rsidRPr="00E5193C">
        <w:rPr>
          <w:rFonts w:ascii="Times New Roman" w:hAnsi="Times New Roman"/>
          <w:sz w:val="26"/>
          <w:szCs w:val="26"/>
          <w:lang w:val="lt-LT"/>
        </w:rPr>
        <w:t xml:space="preserve"> esmei, </w:t>
      </w:r>
      <w:r w:rsidR="006A0218" w:rsidRPr="00E5193C">
        <w:rPr>
          <w:rFonts w:ascii="Times New Roman" w:hAnsi="Times New Roman"/>
          <w:sz w:val="26"/>
          <w:szCs w:val="26"/>
          <w:lang w:val="lt-LT"/>
        </w:rPr>
        <w:t>nes humanitarinė intervencija yra susijusi su konkrečiais ginkluotos jėgos p</w:t>
      </w:r>
      <w:r w:rsidR="00185081" w:rsidRPr="00E5193C">
        <w:rPr>
          <w:rFonts w:ascii="Times New Roman" w:hAnsi="Times New Roman"/>
          <w:sz w:val="26"/>
          <w:szCs w:val="26"/>
          <w:lang w:val="lt-LT"/>
        </w:rPr>
        <w:t>a</w:t>
      </w:r>
      <w:r w:rsidR="006A0218" w:rsidRPr="00E5193C">
        <w:rPr>
          <w:rFonts w:ascii="Times New Roman" w:hAnsi="Times New Roman"/>
          <w:sz w:val="26"/>
          <w:szCs w:val="26"/>
          <w:lang w:val="lt-LT"/>
        </w:rPr>
        <w:t>naudojimo veiksmais siekiant nutraukti humanitarinę krizę, o ne</w:t>
      </w:r>
      <w:r w:rsidR="00921AA4" w:rsidRPr="00E5193C">
        <w:rPr>
          <w:rFonts w:ascii="Times New Roman" w:hAnsi="Times New Roman"/>
          <w:sz w:val="26"/>
          <w:szCs w:val="26"/>
          <w:lang w:val="lt-LT"/>
        </w:rPr>
        <w:t xml:space="preserve"> </w:t>
      </w:r>
      <w:r w:rsidR="006A0218" w:rsidRPr="00E5193C">
        <w:rPr>
          <w:rFonts w:ascii="Times New Roman" w:hAnsi="Times New Roman"/>
          <w:sz w:val="26"/>
          <w:szCs w:val="26"/>
          <w:lang w:val="lt-LT"/>
        </w:rPr>
        <w:t>su</w:t>
      </w:r>
      <w:r w:rsidR="00921AA4" w:rsidRPr="00E5193C">
        <w:rPr>
          <w:rFonts w:ascii="Times New Roman" w:hAnsi="Times New Roman"/>
          <w:sz w:val="26"/>
          <w:szCs w:val="26"/>
          <w:lang w:val="lt-LT"/>
        </w:rPr>
        <w:t xml:space="preserve"> pažadais imtis šių veiksmų</w:t>
      </w:r>
      <w:r w:rsidR="00921AA4" w:rsidRPr="00E5193C">
        <w:rPr>
          <w:rStyle w:val="Puslapioinaosnuoroda"/>
          <w:rFonts w:ascii="Times New Roman" w:hAnsi="Times New Roman"/>
          <w:sz w:val="26"/>
          <w:szCs w:val="26"/>
          <w:lang w:val="lt-LT"/>
        </w:rPr>
        <w:footnoteReference w:id="589"/>
      </w:r>
      <w:r w:rsidR="00921AA4" w:rsidRPr="00E5193C">
        <w:rPr>
          <w:rFonts w:ascii="Times New Roman" w:hAnsi="Times New Roman"/>
          <w:sz w:val="26"/>
          <w:szCs w:val="26"/>
          <w:lang w:val="lt-LT"/>
        </w:rPr>
        <w:t>.</w:t>
      </w:r>
      <w:r w:rsidR="00940188" w:rsidRPr="00E5193C">
        <w:rPr>
          <w:rFonts w:ascii="Times New Roman" w:hAnsi="Times New Roman"/>
          <w:sz w:val="26"/>
          <w:szCs w:val="26"/>
          <w:lang w:val="lt-LT"/>
        </w:rPr>
        <w:t xml:space="preserve"> Dėl šios priežasties</w:t>
      </w:r>
      <w:r w:rsidR="006A0218" w:rsidRPr="00E5193C">
        <w:rPr>
          <w:rFonts w:ascii="Times New Roman" w:hAnsi="Times New Roman"/>
          <w:sz w:val="26"/>
          <w:szCs w:val="26"/>
          <w:lang w:val="lt-LT"/>
        </w:rPr>
        <w:t xml:space="preserve"> šioje disertacijoje valstybių praktika laikoma tik ginkluotos jėgos panaudojimas be </w:t>
      </w:r>
      <w:r w:rsidR="00940188" w:rsidRPr="00E5193C">
        <w:rPr>
          <w:rFonts w:ascii="Times New Roman" w:hAnsi="Times New Roman"/>
          <w:sz w:val="26"/>
          <w:szCs w:val="26"/>
          <w:lang w:val="lt-LT"/>
        </w:rPr>
        <w:t xml:space="preserve">JT </w:t>
      </w:r>
      <w:r w:rsidR="006A0218" w:rsidRPr="00E5193C">
        <w:rPr>
          <w:rFonts w:ascii="Times New Roman" w:hAnsi="Times New Roman"/>
          <w:sz w:val="26"/>
          <w:szCs w:val="26"/>
          <w:lang w:val="lt-LT"/>
        </w:rPr>
        <w:t xml:space="preserve">Saugumo Tarybos sankcijos siekiant nutraukti humanitarinę krizę. </w:t>
      </w:r>
      <w:r w:rsidR="00804C77" w:rsidRPr="00E5193C">
        <w:rPr>
          <w:rFonts w:ascii="Times New Roman" w:hAnsi="Times New Roman"/>
          <w:sz w:val="26"/>
          <w:szCs w:val="26"/>
          <w:lang w:val="lt-LT"/>
        </w:rPr>
        <w:t>Nustatyti konkretaus valstybių praktikos atvejų skaičiaus yra neįmanoma, nes tarptautinė teisė nėra susijusi su tam tikrų procentinių išraiškų ar konkrečių skaičių nustatymu</w:t>
      </w:r>
      <w:r w:rsidR="00804C77" w:rsidRPr="00E5193C">
        <w:rPr>
          <w:rStyle w:val="Puslapioinaosnuoroda"/>
          <w:rFonts w:ascii="Times New Roman" w:hAnsi="Times New Roman"/>
          <w:sz w:val="26"/>
          <w:szCs w:val="26"/>
          <w:lang w:val="lt-LT"/>
        </w:rPr>
        <w:footnoteReference w:id="590"/>
      </w:r>
      <w:r w:rsidR="00804C77" w:rsidRPr="00E5193C">
        <w:rPr>
          <w:rFonts w:ascii="Times New Roman" w:hAnsi="Times New Roman"/>
          <w:sz w:val="26"/>
          <w:szCs w:val="26"/>
          <w:lang w:val="lt-LT"/>
        </w:rPr>
        <w:t>, bet manoma, jog diskutuotino tarptautinio papročio egzistavimas didžiąja dalimi priklauso nuo bendro valstybių išreikšto pritarimo net ir vienos ar keleto valstybių veikimui</w:t>
      </w:r>
      <w:r w:rsidR="00804C77" w:rsidRPr="00E5193C">
        <w:rPr>
          <w:rStyle w:val="Puslapioinaosnuoroda"/>
          <w:rFonts w:ascii="Times New Roman" w:hAnsi="Times New Roman"/>
          <w:sz w:val="26"/>
          <w:szCs w:val="26"/>
          <w:lang w:val="lt-LT"/>
        </w:rPr>
        <w:footnoteReference w:id="591"/>
      </w:r>
      <w:r w:rsidR="00940188" w:rsidRPr="00E5193C">
        <w:rPr>
          <w:rFonts w:ascii="Times New Roman" w:hAnsi="Times New Roman"/>
          <w:sz w:val="26"/>
          <w:szCs w:val="26"/>
          <w:lang w:val="lt-LT"/>
        </w:rPr>
        <w:t xml:space="preserve">, t. y. jų </w:t>
      </w:r>
      <w:r w:rsidR="00940188" w:rsidRPr="00E5193C">
        <w:rPr>
          <w:rFonts w:ascii="Times New Roman" w:hAnsi="Times New Roman"/>
          <w:i/>
          <w:sz w:val="26"/>
          <w:szCs w:val="26"/>
          <w:lang w:val="lt-LT"/>
        </w:rPr>
        <w:t>opinio juris</w:t>
      </w:r>
      <w:r w:rsidR="00804C77" w:rsidRPr="00E5193C">
        <w:rPr>
          <w:rFonts w:ascii="Times New Roman" w:hAnsi="Times New Roman"/>
          <w:sz w:val="26"/>
          <w:szCs w:val="26"/>
          <w:lang w:val="lt-LT"/>
        </w:rPr>
        <w:t xml:space="preserve">. </w:t>
      </w:r>
    </w:p>
    <w:p w:rsidR="00804C77" w:rsidRPr="00E5193C" w:rsidRDefault="00804C77" w:rsidP="00804C7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Tarptautinio teisinio papročio elementas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reiškia, jog imdamosios tam tikrų veiksmų ar susilaikydamos nuo jų, valstybės yra įsitikinę, jog toks jų elgesys yra privalomas pagal tarptautinę teisę</w:t>
      </w:r>
      <w:r w:rsidRPr="00E5193C">
        <w:rPr>
          <w:rStyle w:val="Puslapioinaosnuoroda"/>
          <w:rFonts w:ascii="Times New Roman" w:hAnsi="Times New Roman"/>
          <w:sz w:val="26"/>
          <w:szCs w:val="26"/>
          <w:lang w:val="lt-LT"/>
        </w:rPr>
        <w:footnoteReference w:id="592"/>
      </w:r>
      <w:r w:rsidRPr="00E5193C">
        <w:rPr>
          <w:rFonts w:ascii="Times New Roman" w:hAnsi="Times New Roman"/>
          <w:sz w:val="26"/>
          <w:szCs w:val="26"/>
          <w:lang w:val="lt-LT"/>
        </w:rPr>
        <w:t xml:space="preserve">. Teigiama, jog ir vieninga valstybių praktika gali būti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įrodymas</w:t>
      </w:r>
      <w:r w:rsidRPr="00E5193C">
        <w:rPr>
          <w:rStyle w:val="Puslapioinaosnuoroda"/>
          <w:rFonts w:ascii="Times New Roman" w:hAnsi="Times New Roman"/>
          <w:sz w:val="26"/>
          <w:szCs w:val="26"/>
          <w:lang w:val="lt-LT"/>
        </w:rPr>
        <w:footnoteReference w:id="593"/>
      </w:r>
      <w:r w:rsidRPr="00E5193C">
        <w:rPr>
          <w:rFonts w:ascii="Times New Roman" w:hAnsi="Times New Roman"/>
          <w:sz w:val="26"/>
          <w:szCs w:val="26"/>
          <w:lang w:val="lt-LT"/>
        </w:rPr>
        <w:t xml:space="preserve">, bet remiantis </w:t>
      </w:r>
      <w:r w:rsidR="00276E14" w:rsidRPr="00E5193C">
        <w:rPr>
          <w:rFonts w:ascii="Times New Roman" w:hAnsi="Times New Roman"/>
          <w:sz w:val="26"/>
          <w:szCs w:val="26"/>
          <w:lang w:val="lt-LT"/>
        </w:rPr>
        <w:t>M. Akehurst</w:t>
      </w:r>
      <w:r w:rsidRPr="00E5193C">
        <w:rPr>
          <w:rFonts w:ascii="Times New Roman" w:hAnsi="Times New Roman"/>
          <w:sz w:val="26"/>
          <w:szCs w:val="26"/>
          <w:lang w:val="lt-LT"/>
        </w:rPr>
        <w:t xml:space="preserve">, jei valstybės atstovas turi įprotį elgtis atitinkamu būdu (pavyzdžiui, rašyti ant balto popieriaus lapo), gali kilti klausimas, ar jis taip elgiasi dėl to, jog tarptautinė teisė to reikalauja, ar visgi dėl to, jog tarptautinė teisė tai leidžia; valstybių praktikos vieningumas negali pateikti atsakymo į šį klausimą, o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 gali</w:t>
      </w:r>
      <w:r w:rsidRPr="00E5193C">
        <w:rPr>
          <w:rStyle w:val="Puslapioinaosnuoroda"/>
          <w:rFonts w:ascii="Times New Roman" w:hAnsi="Times New Roman"/>
          <w:sz w:val="26"/>
          <w:szCs w:val="26"/>
          <w:lang w:val="lt-LT"/>
        </w:rPr>
        <w:footnoteReference w:id="594"/>
      </w:r>
      <w:r w:rsidRPr="00E5193C">
        <w:rPr>
          <w:rFonts w:ascii="Times New Roman" w:hAnsi="Times New Roman"/>
          <w:sz w:val="26"/>
          <w:szCs w:val="26"/>
          <w:lang w:val="lt-LT"/>
        </w:rPr>
        <w:t>.</w:t>
      </w:r>
    </w:p>
    <w:p w:rsidR="00804C77" w:rsidRPr="00E5193C" w:rsidRDefault="00804C77" w:rsidP="00804C77">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Tarptautinėje doktrinoje pateikiama </w:t>
      </w:r>
      <w:r w:rsidR="009161FD" w:rsidRPr="00E5193C">
        <w:rPr>
          <w:rFonts w:ascii="Times New Roman" w:hAnsi="Times New Roman"/>
          <w:sz w:val="26"/>
          <w:szCs w:val="26"/>
          <w:lang w:val="lt-LT"/>
        </w:rPr>
        <w:t>įvairių</w:t>
      </w:r>
      <w:r w:rsidRPr="00E5193C">
        <w:rPr>
          <w:rFonts w:ascii="Times New Roman" w:hAnsi="Times New Roman"/>
          <w:sz w:val="26"/>
          <w:szCs w:val="26"/>
          <w:lang w:val="lt-LT"/>
        </w:rPr>
        <w:t xml:space="preserve"> nuomonių, susijusių su valstybių </w:t>
      </w:r>
      <w:r w:rsidRPr="00E5193C">
        <w:rPr>
          <w:rFonts w:ascii="Times New Roman" w:hAnsi="Times New Roman"/>
          <w:i/>
          <w:sz w:val="26"/>
          <w:szCs w:val="26"/>
          <w:lang w:val="lt-LT"/>
        </w:rPr>
        <w:t>opinio juris</w:t>
      </w:r>
      <w:r w:rsidR="00276E14" w:rsidRPr="00E5193C">
        <w:rPr>
          <w:rFonts w:ascii="Times New Roman" w:hAnsi="Times New Roman"/>
          <w:sz w:val="26"/>
          <w:szCs w:val="26"/>
          <w:lang w:val="lt-LT"/>
        </w:rPr>
        <w:t xml:space="preserve"> šaltiniais. </w:t>
      </w:r>
      <w:r w:rsidRPr="00E5193C">
        <w:rPr>
          <w:rFonts w:ascii="Times New Roman" w:hAnsi="Times New Roman"/>
          <w:sz w:val="26"/>
          <w:szCs w:val="26"/>
          <w:lang w:val="lt-LT"/>
        </w:rPr>
        <w:t>R. Y.</w:t>
      </w:r>
      <w:r w:rsidR="00276E14" w:rsidRPr="00E5193C">
        <w:rPr>
          <w:rFonts w:ascii="Times New Roman" w:hAnsi="Times New Roman"/>
          <w:sz w:val="26"/>
          <w:szCs w:val="26"/>
          <w:lang w:val="lt-LT"/>
        </w:rPr>
        <w:t xml:space="preserve"> </w:t>
      </w:r>
      <w:r w:rsidRPr="00E5193C">
        <w:rPr>
          <w:rFonts w:ascii="Times New Roman" w:hAnsi="Times New Roman"/>
          <w:sz w:val="26"/>
          <w:szCs w:val="26"/>
          <w:lang w:val="lt-LT"/>
        </w:rPr>
        <w:t>Jennings</w:t>
      </w:r>
      <w:r w:rsidRPr="00E5193C">
        <w:rPr>
          <w:rStyle w:val="Puslapioinaosnuoroda"/>
          <w:rFonts w:ascii="Times New Roman" w:hAnsi="Times New Roman"/>
          <w:sz w:val="26"/>
          <w:szCs w:val="26"/>
          <w:lang w:val="lt-LT"/>
        </w:rPr>
        <w:footnoteReference w:id="595"/>
      </w:r>
      <w:r w:rsidRPr="00E5193C">
        <w:rPr>
          <w:rFonts w:ascii="Times New Roman" w:hAnsi="Times New Roman"/>
          <w:sz w:val="26"/>
          <w:szCs w:val="26"/>
          <w:lang w:val="lt-LT"/>
        </w:rPr>
        <w:t xml:space="preserve">, buvusio TTT prezidento nuomone,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šaltiniais gali būti laikomi:</w:t>
      </w:r>
    </w:p>
    <w:p w:rsidR="00804C77" w:rsidRPr="00E5193C" w:rsidRDefault="00804C77" w:rsidP="00366B8B">
      <w:pPr>
        <w:pStyle w:val="Spalvotasspalvinimas3parykinimas1"/>
        <w:numPr>
          <w:ilvl w:val="0"/>
          <w:numId w:val="2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valstybių praktikos apibendrinimai;</w:t>
      </w:r>
    </w:p>
    <w:p w:rsidR="00804C77" w:rsidRPr="00E5193C" w:rsidRDefault="00804C77" w:rsidP="00366B8B">
      <w:pPr>
        <w:pStyle w:val="Spalvotasspalvinimas3parykinimas1"/>
        <w:numPr>
          <w:ilvl w:val="0"/>
          <w:numId w:val="22"/>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tarptautinių organizacijų priimtos rezoliucijos;</w:t>
      </w:r>
    </w:p>
    <w:p w:rsidR="00804C77" w:rsidRPr="00E5193C" w:rsidRDefault="00804C77" w:rsidP="00366B8B">
      <w:pPr>
        <w:pStyle w:val="Spalvotasspalvinimas3parykinimas1"/>
        <w:numPr>
          <w:ilvl w:val="0"/>
          <w:numId w:val="22"/>
        </w:numPr>
        <w:spacing w:after="0" w:line="360" w:lineRule="auto"/>
        <w:jc w:val="both"/>
        <w:rPr>
          <w:rFonts w:ascii="Times New Roman" w:hAnsi="Times New Roman"/>
          <w:sz w:val="26"/>
          <w:szCs w:val="26"/>
          <w:lang w:val="lt-LT"/>
        </w:rPr>
      </w:pPr>
      <w:r w:rsidRPr="00E5193C">
        <w:rPr>
          <w:rFonts w:ascii="Times New Roman" w:hAnsi="Times New Roman"/>
          <w:i/>
          <w:sz w:val="26"/>
          <w:szCs w:val="26"/>
          <w:lang w:val="lt-LT"/>
        </w:rPr>
        <w:t xml:space="preserve">ad hoc </w:t>
      </w:r>
      <w:r w:rsidRPr="00E5193C">
        <w:rPr>
          <w:rFonts w:ascii="Times New Roman" w:hAnsi="Times New Roman"/>
          <w:sz w:val="26"/>
          <w:szCs w:val="26"/>
          <w:lang w:val="lt-LT"/>
        </w:rPr>
        <w:t>konferencijose priimti dokumentai;</w:t>
      </w:r>
    </w:p>
    <w:p w:rsidR="00804C77" w:rsidRPr="00E5193C" w:rsidRDefault="00804C77" w:rsidP="00366B8B">
      <w:pPr>
        <w:pStyle w:val="Spalvotasspalvinimas3parykinimas1"/>
        <w:numPr>
          <w:ilvl w:val="0"/>
          <w:numId w:val="22"/>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JT Generalinės Asamblėjos rezoliucijos</w:t>
      </w:r>
      <w:r w:rsidRPr="00E5193C">
        <w:rPr>
          <w:rStyle w:val="Puslapioinaosnuoroda"/>
          <w:rFonts w:ascii="Times New Roman" w:hAnsi="Times New Roman"/>
          <w:sz w:val="26"/>
          <w:szCs w:val="26"/>
          <w:lang w:val="lt-LT"/>
        </w:rPr>
        <w:footnoteReference w:id="596"/>
      </w:r>
      <w:r w:rsidRPr="00E5193C">
        <w:rPr>
          <w:rFonts w:ascii="Times New Roman" w:hAnsi="Times New Roman"/>
          <w:sz w:val="26"/>
          <w:szCs w:val="26"/>
          <w:lang w:val="lt-LT"/>
        </w:rPr>
        <w:t>.</w:t>
      </w:r>
    </w:p>
    <w:p w:rsidR="00D2423D" w:rsidRPr="00E5193C" w:rsidRDefault="00804C77" w:rsidP="00D2423D">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Daugiausiai diskusijų kyla dėl tarptautinių organizacijų rezoliucijų kaip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šaltinio vertinimo. Tarptautinis Teisingumo Teismas ne kartą pasinaudojo JT Generalinės Asamblėjos rezoliucijomis kaip egzistuojančio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įrodymu, atsižvelgdamas į konkrečios rezoliucijos turinį ir jos priėmimo aplinkybes</w:t>
      </w:r>
      <w:r w:rsidRPr="00E5193C">
        <w:rPr>
          <w:rStyle w:val="Puslapioinaosnuoroda"/>
          <w:rFonts w:ascii="Times New Roman" w:hAnsi="Times New Roman"/>
          <w:sz w:val="26"/>
          <w:szCs w:val="26"/>
          <w:lang w:val="lt-LT"/>
        </w:rPr>
        <w:footnoteReference w:id="597"/>
      </w:r>
      <w:r w:rsidRPr="00E5193C">
        <w:rPr>
          <w:rFonts w:ascii="Times New Roman" w:hAnsi="Times New Roman"/>
          <w:sz w:val="26"/>
          <w:szCs w:val="26"/>
          <w:lang w:val="lt-LT"/>
        </w:rPr>
        <w:t xml:space="preserve">. </w:t>
      </w:r>
      <w:r w:rsidR="009D6105">
        <w:rPr>
          <w:rFonts w:ascii="Times New Roman" w:hAnsi="Times New Roman"/>
          <w:sz w:val="26"/>
          <w:szCs w:val="26"/>
          <w:lang w:val="lt-LT"/>
        </w:rPr>
        <w:t>T</w:t>
      </w:r>
      <w:r w:rsidRPr="00E5193C">
        <w:rPr>
          <w:rFonts w:ascii="Times New Roman" w:hAnsi="Times New Roman"/>
          <w:sz w:val="26"/>
          <w:szCs w:val="26"/>
          <w:lang w:val="lt-LT"/>
        </w:rPr>
        <w:t xml:space="preserve">arptautinių organizacijų institucijų priimtų rezoliucijų, susijusių su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w:t>
      </w:r>
      <w:r w:rsidR="009161FD" w:rsidRPr="00E5193C">
        <w:rPr>
          <w:rFonts w:ascii="Times New Roman" w:hAnsi="Times New Roman"/>
          <w:sz w:val="26"/>
          <w:szCs w:val="26"/>
          <w:lang w:val="lt-LT"/>
        </w:rPr>
        <w:t>nesankcionuotos</w:t>
      </w:r>
      <w:r w:rsidRPr="00E5193C">
        <w:rPr>
          <w:rFonts w:ascii="Times New Roman" w:hAnsi="Times New Roman"/>
          <w:sz w:val="26"/>
          <w:szCs w:val="26"/>
          <w:lang w:val="lt-LT"/>
        </w:rPr>
        <w:t xml:space="preserve"> humanitarinės intervencijos teisės, analizė pateikiama </w:t>
      </w:r>
      <w:r w:rsidR="007A1F90" w:rsidRPr="00E5193C">
        <w:rPr>
          <w:rFonts w:ascii="Times New Roman" w:hAnsi="Times New Roman"/>
          <w:sz w:val="26"/>
          <w:szCs w:val="26"/>
          <w:lang w:val="lt-LT"/>
        </w:rPr>
        <w:t>atskirame</w:t>
      </w:r>
      <w:r w:rsidR="009D6105">
        <w:rPr>
          <w:rFonts w:ascii="Times New Roman" w:hAnsi="Times New Roman"/>
          <w:sz w:val="26"/>
          <w:szCs w:val="26"/>
          <w:lang w:val="lt-LT"/>
        </w:rPr>
        <w:t xml:space="preserve"> poskyrio apie valstybių </w:t>
      </w:r>
      <w:r w:rsidR="009D6105" w:rsidRPr="009D6105">
        <w:rPr>
          <w:rFonts w:ascii="Times New Roman" w:hAnsi="Times New Roman"/>
          <w:i/>
          <w:sz w:val="26"/>
          <w:szCs w:val="26"/>
          <w:lang w:val="lt-LT"/>
        </w:rPr>
        <w:t>opinio juris</w:t>
      </w:r>
      <w:r w:rsidR="009D6105">
        <w:rPr>
          <w:rFonts w:ascii="Times New Roman" w:hAnsi="Times New Roman"/>
          <w:sz w:val="26"/>
          <w:szCs w:val="26"/>
          <w:lang w:val="lt-LT"/>
        </w:rPr>
        <w:t xml:space="preserve"> dėl nesankcionuotos humanitarinės intervencijos teisės  </w:t>
      </w:r>
      <w:r w:rsidR="00940188" w:rsidRPr="00E5193C">
        <w:rPr>
          <w:rFonts w:ascii="Times New Roman" w:hAnsi="Times New Roman"/>
          <w:sz w:val="26"/>
          <w:szCs w:val="26"/>
          <w:lang w:val="lt-LT"/>
        </w:rPr>
        <w:t xml:space="preserve"> </w:t>
      </w:r>
      <w:r w:rsidR="009D6105">
        <w:rPr>
          <w:rFonts w:ascii="Times New Roman" w:hAnsi="Times New Roman"/>
          <w:sz w:val="26"/>
          <w:szCs w:val="26"/>
          <w:lang w:val="lt-LT"/>
        </w:rPr>
        <w:t>poskirsnyje</w:t>
      </w:r>
      <w:r w:rsidR="007A1F90" w:rsidRPr="00E5193C">
        <w:rPr>
          <w:rFonts w:ascii="Times New Roman" w:hAnsi="Times New Roman"/>
          <w:sz w:val="26"/>
          <w:szCs w:val="26"/>
          <w:lang w:val="lt-LT"/>
        </w:rPr>
        <w:t>.</w:t>
      </w:r>
    </w:p>
    <w:p w:rsidR="00804C77" w:rsidRPr="00E5193C" w:rsidRDefault="009D6105" w:rsidP="00D2423D">
      <w:pPr>
        <w:spacing w:after="0" w:line="360" w:lineRule="auto"/>
        <w:ind w:firstLine="720"/>
        <w:jc w:val="both"/>
        <w:rPr>
          <w:rFonts w:ascii="Times New Roman" w:hAnsi="Times New Roman"/>
          <w:sz w:val="26"/>
          <w:szCs w:val="26"/>
          <w:lang w:val="lt-LT"/>
        </w:rPr>
      </w:pPr>
      <w:r>
        <w:rPr>
          <w:rFonts w:ascii="Times New Roman" w:hAnsi="Times New Roman"/>
          <w:sz w:val="26"/>
          <w:szCs w:val="26"/>
          <w:lang w:val="lt-LT"/>
        </w:rPr>
        <w:t xml:space="preserve">Reikia atkreipti dėmesį </w:t>
      </w:r>
      <w:r w:rsidR="00804C77" w:rsidRPr="00E5193C">
        <w:rPr>
          <w:rFonts w:ascii="Times New Roman" w:hAnsi="Times New Roman"/>
          <w:sz w:val="26"/>
          <w:szCs w:val="26"/>
          <w:lang w:val="lt-LT"/>
        </w:rPr>
        <w:t xml:space="preserve">į tai, jog valstybių </w:t>
      </w:r>
      <w:r w:rsidR="00804C77" w:rsidRPr="00E5193C">
        <w:rPr>
          <w:rFonts w:ascii="Times New Roman" w:hAnsi="Times New Roman"/>
          <w:i/>
          <w:sz w:val="26"/>
          <w:szCs w:val="26"/>
          <w:lang w:val="lt-LT"/>
        </w:rPr>
        <w:t>opinio juris</w:t>
      </w:r>
      <w:r w:rsidR="00804C77" w:rsidRPr="00E5193C">
        <w:rPr>
          <w:rFonts w:ascii="Times New Roman" w:hAnsi="Times New Roman"/>
          <w:sz w:val="26"/>
          <w:szCs w:val="26"/>
          <w:lang w:val="lt-LT"/>
        </w:rPr>
        <w:t xml:space="preserve"> turi įtakos ne tik besiformuojančiam teisiniam papročiui, bet ir galiojančiai tarptautinei teisei: </w:t>
      </w:r>
      <w:r w:rsidR="00804C77" w:rsidRPr="00E5193C">
        <w:rPr>
          <w:rFonts w:ascii="Times New Roman" w:hAnsi="Times New Roman"/>
          <w:i/>
          <w:sz w:val="26"/>
          <w:szCs w:val="26"/>
          <w:lang w:val="lt-LT"/>
        </w:rPr>
        <w:t>opinio juris</w:t>
      </w:r>
      <w:r w:rsidR="00804C77" w:rsidRPr="00E5193C">
        <w:rPr>
          <w:rFonts w:ascii="Times New Roman" w:hAnsi="Times New Roman"/>
          <w:sz w:val="26"/>
          <w:szCs w:val="26"/>
          <w:lang w:val="lt-LT"/>
        </w:rPr>
        <w:t xml:space="preserve"> leidžia atskirti atvejus, kurie galimai prisideda prie naujo tarptautinio teisinio papročio formavimosi, nuo atvejų, kurie laikomi galiojančios tarptautinės teisės pažeidimais</w:t>
      </w:r>
      <w:r w:rsidR="00804C77" w:rsidRPr="00E5193C">
        <w:rPr>
          <w:rStyle w:val="Puslapioinaosnuoroda"/>
          <w:rFonts w:ascii="Times New Roman" w:hAnsi="Times New Roman"/>
          <w:sz w:val="26"/>
          <w:szCs w:val="26"/>
          <w:lang w:val="lt-LT"/>
        </w:rPr>
        <w:footnoteReference w:id="598"/>
      </w:r>
      <w:r w:rsidR="00804C77" w:rsidRPr="00E5193C">
        <w:rPr>
          <w:rFonts w:ascii="Times New Roman" w:hAnsi="Times New Roman"/>
          <w:sz w:val="26"/>
          <w:szCs w:val="26"/>
          <w:lang w:val="lt-LT"/>
        </w:rPr>
        <w:t xml:space="preserve">. Dėl šios priežasties </w:t>
      </w:r>
      <w:r w:rsidR="007A1F90" w:rsidRPr="00E5193C">
        <w:rPr>
          <w:rFonts w:ascii="Times New Roman" w:hAnsi="Times New Roman"/>
          <w:sz w:val="26"/>
          <w:szCs w:val="26"/>
          <w:lang w:val="lt-LT"/>
        </w:rPr>
        <w:t>valstybės</w:t>
      </w:r>
      <w:r w:rsidR="007A1F90" w:rsidRPr="00E5193C">
        <w:rPr>
          <w:rFonts w:ascii="Times New Roman" w:hAnsi="Times New Roman"/>
          <w:i/>
          <w:sz w:val="26"/>
          <w:szCs w:val="26"/>
          <w:lang w:val="lt-LT"/>
        </w:rPr>
        <w:t xml:space="preserve"> </w:t>
      </w:r>
      <w:r w:rsidR="00804C77" w:rsidRPr="00E5193C">
        <w:rPr>
          <w:rFonts w:ascii="Times New Roman" w:hAnsi="Times New Roman"/>
          <w:i/>
          <w:sz w:val="26"/>
          <w:szCs w:val="26"/>
          <w:lang w:val="lt-LT"/>
        </w:rPr>
        <w:t>opinio juris</w:t>
      </w:r>
      <w:r w:rsidR="00804C77" w:rsidRPr="00E5193C">
        <w:rPr>
          <w:rFonts w:ascii="Times New Roman" w:hAnsi="Times New Roman"/>
          <w:sz w:val="26"/>
          <w:szCs w:val="26"/>
          <w:lang w:val="lt-LT"/>
        </w:rPr>
        <w:t xml:space="preserve"> </w:t>
      </w:r>
      <w:r w:rsidR="007A1F90" w:rsidRPr="00E5193C">
        <w:rPr>
          <w:rFonts w:ascii="Times New Roman" w:hAnsi="Times New Roman"/>
          <w:sz w:val="26"/>
          <w:szCs w:val="26"/>
          <w:lang w:val="lt-LT"/>
        </w:rPr>
        <w:t>dėl nesankcionuotos humanitarinės intervencijos teisės turėtų būti</w:t>
      </w:r>
      <w:r w:rsidR="00804C77" w:rsidRPr="00E5193C">
        <w:rPr>
          <w:rFonts w:ascii="Times New Roman" w:hAnsi="Times New Roman"/>
          <w:sz w:val="26"/>
          <w:szCs w:val="26"/>
          <w:lang w:val="lt-LT"/>
        </w:rPr>
        <w:t xml:space="preserve"> nuomonė, jog humanitarinė intervencija jau yra teisė, o ne turėtų būti teisė, </w:t>
      </w:r>
      <w:r w:rsidR="007A1F90" w:rsidRPr="00E5193C">
        <w:rPr>
          <w:rFonts w:ascii="Times New Roman" w:hAnsi="Times New Roman"/>
          <w:sz w:val="26"/>
          <w:szCs w:val="26"/>
          <w:lang w:val="lt-LT"/>
        </w:rPr>
        <w:t>nes</w:t>
      </w:r>
      <w:r w:rsidR="00804C77" w:rsidRPr="00E5193C">
        <w:rPr>
          <w:rFonts w:ascii="Times New Roman" w:hAnsi="Times New Roman"/>
          <w:sz w:val="26"/>
          <w:szCs w:val="26"/>
          <w:lang w:val="lt-LT"/>
        </w:rPr>
        <w:t xml:space="preserve"> nuomonė, kad humanitarinė intervencija yra moraliai privaloma, gali prisidėti tik prie tarptautinės moralės taisyklių sukūrimo, bet ne tarptautinės teisės</w:t>
      </w:r>
      <w:r w:rsidR="00804C77" w:rsidRPr="00E5193C">
        <w:rPr>
          <w:rStyle w:val="Puslapioinaosnuoroda"/>
          <w:rFonts w:ascii="Times New Roman" w:hAnsi="Times New Roman"/>
          <w:sz w:val="26"/>
          <w:szCs w:val="26"/>
          <w:lang w:val="lt-LT"/>
        </w:rPr>
        <w:footnoteReference w:id="599"/>
      </w:r>
      <w:r w:rsidR="00804C77" w:rsidRPr="00E5193C">
        <w:rPr>
          <w:rFonts w:ascii="Times New Roman" w:hAnsi="Times New Roman"/>
          <w:sz w:val="26"/>
          <w:szCs w:val="26"/>
          <w:lang w:val="lt-LT"/>
        </w:rPr>
        <w:t>.</w:t>
      </w:r>
    </w:p>
    <w:p w:rsidR="00921AA4" w:rsidRPr="00E5193C" w:rsidRDefault="007A1F90" w:rsidP="00804C7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Atsižvelgiant į tai, jog</w:t>
      </w:r>
      <w:r w:rsidR="00804C77"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TTT </w:t>
      </w:r>
      <w:r w:rsidRPr="00E5193C">
        <w:rPr>
          <w:rFonts w:ascii="Times New Roman" w:hAnsi="Times New Roman"/>
          <w:i/>
          <w:sz w:val="26"/>
          <w:szCs w:val="26"/>
          <w:lang w:val="lt-LT"/>
        </w:rPr>
        <w:t>Nikaragvos</w:t>
      </w:r>
      <w:r w:rsidRPr="00E5193C">
        <w:rPr>
          <w:rFonts w:ascii="Times New Roman" w:hAnsi="Times New Roman"/>
          <w:sz w:val="26"/>
          <w:szCs w:val="26"/>
          <w:lang w:val="lt-LT"/>
        </w:rPr>
        <w:t xml:space="preserve"> byloje siekdamas nustatyti ginkluotos jėgos nenaudojimo principo turinį tarptautinėje paprotinėje teisėje, gilinosi į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o ne atskirus ginkluotos jėgos panaudojimo </w:t>
      </w:r>
      <w:r w:rsidRPr="00E5193C">
        <w:rPr>
          <w:rFonts w:ascii="Times New Roman" w:hAnsi="Times New Roman"/>
          <w:sz w:val="26"/>
          <w:szCs w:val="26"/>
          <w:lang w:val="lt-LT"/>
        </w:rPr>
        <w:lastRenderedPageBreak/>
        <w:t>atvejus valstybių praktikoje</w:t>
      </w:r>
      <w:r w:rsidRPr="00E5193C">
        <w:rPr>
          <w:rStyle w:val="Puslapioinaosnuoroda"/>
          <w:rFonts w:ascii="Times New Roman" w:hAnsi="Times New Roman"/>
          <w:sz w:val="26"/>
          <w:szCs w:val="26"/>
          <w:lang w:val="lt-LT"/>
        </w:rPr>
        <w:footnoteReference w:id="600"/>
      </w:r>
      <w:r w:rsidRPr="00E5193C">
        <w:rPr>
          <w:rFonts w:ascii="Times New Roman" w:hAnsi="Times New Roman"/>
          <w:sz w:val="26"/>
          <w:szCs w:val="26"/>
          <w:lang w:val="lt-LT"/>
        </w:rPr>
        <w:t xml:space="preserve">, šioje disertacijoje pagrindinis dėmesys skiriamas </w:t>
      </w:r>
      <w:r w:rsidR="00804C77" w:rsidRPr="00E5193C">
        <w:rPr>
          <w:rFonts w:ascii="Times New Roman" w:hAnsi="Times New Roman"/>
          <w:sz w:val="26"/>
          <w:szCs w:val="26"/>
          <w:lang w:val="lt-LT"/>
        </w:rPr>
        <w:t xml:space="preserve">valstybių </w:t>
      </w:r>
      <w:r w:rsidR="00804C77" w:rsidRPr="00E5193C">
        <w:rPr>
          <w:rFonts w:ascii="Times New Roman" w:hAnsi="Times New Roman"/>
          <w:i/>
          <w:sz w:val="26"/>
          <w:szCs w:val="26"/>
          <w:lang w:val="lt-LT"/>
        </w:rPr>
        <w:t>opinio juris</w:t>
      </w:r>
      <w:r w:rsidR="00804C77" w:rsidRPr="00E5193C">
        <w:rPr>
          <w:rFonts w:ascii="Times New Roman" w:hAnsi="Times New Roman"/>
          <w:sz w:val="26"/>
          <w:szCs w:val="26"/>
          <w:lang w:val="lt-LT"/>
        </w:rPr>
        <w:t xml:space="preserve"> </w:t>
      </w:r>
      <w:r w:rsidR="00D82302">
        <w:rPr>
          <w:rFonts w:ascii="Times New Roman" w:hAnsi="Times New Roman"/>
          <w:sz w:val="26"/>
          <w:szCs w:val="26"/>
          <w:lang w:val="lt-LT"/>
        </w:rPr>
        <w:t>po</w:t>
      </w:r>
      <w:r w:rsidR="00804C77" w:rsidRPr="00E5193C">
        <w:rPr>
          <w:rFonts w:ascii="Times New Roman" w:hAnsi="Times New Roman"/>
          <w:sz w:val="26"/>
          <w:szCs w:val="26"/>
          <w:lang w:val="lt-LT"/>
        </w:rPr>
        <w:t xml:space="preserve"> nesankcionuotų humanitarinių intervencijų ir tarptautinių organizacijų rezoliucijoms</w:t>
      </w:r>
      <w:r w:rsidRPr="00E5193C">
        <w:rPr>
          <w:rFonts w:ascii="Times New Roman" w:hAnsi="Times New Roman"/>
          <w:sz w:val="26"/>
          <w:szCs w:val="26"/>
          <w:lang w:val="lt-LT"/>
        </w:rPr>
        <w:t xml:space="preserve">, išreiškiančioms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w:t>
      </w:r>
      <w:r w:rsidR="00804C77" w:rsidRPr="00E5193C">
        <w:rPr>
          <w:rFonts w:ascii="Times New Roman" w:hAnsi="Times New Roman"/>
          <w:sz w:val="26"/>
          <w:szCs w:val="26"/>
          <w:lang w:val="lt-LT"/>
        </w:rPr>
        <w:t>sankcionuotos hu</w:t>
      </w:r>
      <w:r w:rsidRPr="00E5193C">
        <w:rPr>
          <w:rFonts w:ascii="Times New Roman" w:hAnsi="Times New Roman"/>
          <w:sz w:val="26"/>
          <w:szCs w:val="26"/>
          <w:lang w:val="lt-LT"/>
        </w:rPr>
        <w:t>manitarinės intervencijos teisės</w:t>
      </w:r>
      <w:r w:rsidR="00804C77" w:rsidRPr="00E5193C">
        <w:rPr>
          <w:rFonts w:ascii="Times New Roman" w:hAnsi="Times New Roman"/>
          <w:sz w:val="26"/>
          <w:szCs w:val="26"/>
          <w:lang w:val="lt-LT"/>
        </w:rPr>
        <w:t>.</w:t>
      </w:r>
    </w:p>
    <w:p w:rsidR="00804C77" w:rsidRPr="00E5193C" w:rsidRDefault="00804C77" w:rsidP="00804C77">
      <w:pPr>
        <w:spacing w:after="0" w:line="360" w:lineRule="auto"/>
        <w:ind w:firstLine="720"/>
        <w:jc w:val="both"/>
        <w:rPr>
          <w:rFonts w:ascii="Times New Roman" w:hAnsi="Times New Roman"/>
          <w:sz w:val="26"/>
          <w:szCs w:val="26"/>
          <w:lang w:val="lt-LT"/>
        </w:rPr>
      </w:pPr>
    </w:p>
    <w:p w:rsidR="00922617" w:rsidRPr="00E5193C" w:rsidRDefault="00D82302" w:rsidP="005C78C7">
      <w:pPr>
        <w:pStyle w:val="Antrat3"/>
        <w:numPr>
          <w:ilvl w:val="1"/>
          <w:numId w:val="20"/>
        </w:numPr>
        <w:tabs>
          <w:tab w:val="clear" w:pos="1680"/>
          <w:tab w:val="left" w:pos="1276"/>
          <w:tab w:val="left" w:pos="1560"/>
        </w:tabs>
        <w:jc w:val="center"/>
        <w:rPr>
          <w:iCs/>
          <w:sz w:val="26"/>
          <w:szCs w:val="26"/>
        </w:rPr>
      </w:pPr>
      <w:bookmarkStart w:id="54" w:name="_Toc331936256"/>
      <w:r>
        <w:rPr>
          <w:sz w:val="26"/>
          <w:szCs w:val="26"/>
        </w:rPr>
        <w:t xml:space="preserve"> </w:t>
      </w:r>
      <w:r w:rsidR="00414ABF" w:rsidRPr="00E5193C">
        <w:rPr>
          <w:sz w:val="26"/>
          <w:szCs w:val="26"/>
        </w:rPr>
        <w:t>Valstybių</w:t>
      </w:r>
      <w:r w:rsidR="00922617" w:rsidRPr="00E5193C">
        <w:rPr>
          <w:sz w:val="26"/>
          <w:szCs w:val="26"/>
        </w:rPr>
        <w:t xml:space="preserve"> praktik</w:t>
      </w:r>
      <w:bookmarkEnd w:id="53"/>
      <w:r w:rsidR="00631939" w:rsidRPr="00E5193C">
        <w:rPr>
          <w:sz w:val="26"/>
          <w:szCs w:val="26"/>
        </w:rPr>
        <w:t>a</w:t>
      </w:r>
      <w:r w:rsidR="007A1F90" w:rsidRPr="00E5193C">
        <w:rPr>
          <w:sz w:val="26"/>
          <w:szCs w:val="26"/>
        </w:rPr>
        <w:t xml:space="preserve"> humanitarinės intervencijos srityje</w:t>
      </w:r>
      <w:bookmarkEnd w:id="54"/>
    </w:p>
    <w:p w:rsidR="00922617" w:rsidRPr="00E5193C" w:rsidRDefault="00922617" w:rsidP="00922617">
      <w:pPr>
        <w:spacing w:after="0" w:line="360" w:lineRule="auto"/>
        <w:jc w:val="center"/>
        <w:rPr>
          <w:rFonts w:ascii="Times New Roman" w:eastAsia="Times New Roman" w:hAnsi="Times New Roman"/>
          <w:b/>
          <w:bCs/>
          <w:iCs/>
          <w:sz w:val="26"/>
          <w:szCs w:val="26"/>
          <w:lang w:val="lt-LT"/>
        </w:rPr>
      </w:pPr>
    </w:p>
    <w:p w:rsidR="00A751DF" w:rsidRPr="00E5193C" w:rsidRDefault="00574EFE" w:rsidP="00A751DF">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N</w:t>
      </w:r>
      <w:r w:rsidR="00A751DF" w:rsidRPr="00E5193C">
        <w:rPr>
          <w:rFonts w:ascii="Times New Roman" w:hAnsi="Times New Roman"/>
          <w:sz w:val="26"/>
          <w:szCs w:val="26"/>
          <w:lang w:val="lt-LT"/>
        </w:rPr>
        <w:t>ustatyti, kuris ginkluotos jėgos panaudojimo atvejis iš tikrųjų buvo humanitarinė intervencija</w:t>
      </w:r>
      <w:r w:rsidRPr="00E5193C">
        <w:rPr>
          <w:rFonts w:ascii="Times New Roman" w:hAnsi="Times New Roman"/>
          <w:sz w:val="26"/>
          <w:szCs w:val="26"/>
          <w:lang w:val="lt-LT"/>
        </w:rPr>
        <w:t xml:space="preserve"> valstybių praktikoje </w:t>
      </w:r>
      <w:r w:rsidR="00A751DF" w:rsidRPr="00E5193C">
        <w:rPr>
          <w:rFonts w:ascii="Times New Roman" w:hAnsi="Times New Roman"/>
          <w:sz w:val="26"/>
          <w:szCs w:val="26"/>
          <w:lang w:val="lt-LT"/>
        </w:rPr>
        <w:t>yra sunku</w:t>
      </w:r>
      <w:r w:rsidR="00A751DF" w:rsidRPr="00E5193C">
        <w:rPr>
          <w:rFonts w:ascii="Times New Roman" w:hAnsi="Times New Roman"/>
          <w:sz w:val="26"/>
          <w:szCs w:val="26"/>
          <w:vertAlign w:val="superscript"/>
          <w:lang w:val="lt-LT"/>
        </w:rPr>
        <w:footnoteReference w:id="601"/>
      </w:r>
      <w:r w:rsidR="00A751DF" w:rsidRPr="00E5193C">
        <w:rPr>
          <w:rFonts w:ascii="Times New Roman" w:hAnsi="Times New Roman"/>
          <w:sz w:val="26"/>
          <w:szCs w:val="26"/>
          <w:lang w:val="lt-LT"/>
        </w:rPr>
        <w:t>, o yra netgi teigiančių, jog tarptautinės bendrijos istorijoje nebuvo nė vienos tikrosios humanitarinės intervencijos</w:t>
      </w:r>
      <w:r w:rsidR="00A751DF" w:rsidRPr="00E5193C">
        <w:rPr>
          <w:rFonts w:ascii="Times New Roman" w:hAnsi="Times New Roman"/>
          <w:sz w:val="26"/>
          <w:szCs w:val="26"/>
          <w:vertAlign w:val="superscript"/>
          <w:lang w:val="lt-LT"/>
        </w:rPr>
        <w:footnoteReference w:id="602"/>
      </w:r>
      <w:r w:rsidR="00A751DF" w:rsidRPr="00E5193C">
        <w:rPr>
          <w:rFonts w:ascii="Times New Roman" w:hAnsi="Times New Roman"/>
          <w:sz w:val="26"/>
          <w:szCs w:val="26"/>
          <w:lang w:val="lt-LT"/>
        </w:rPr>
        <w:t>.</w:t>
      </w:r>
      <w:r w:rsidR="00E92330" w:rsidRPr="00E5193C">
        <w:rPr>
          <w:rFonts w:ascii="Times New Roman" w:hAnsi="Times New Roman"/>
          <w:sz w:val="26"/>
          <w:szCs w:val="26"/>
          <w:lang w:val="lt-LT"/>
        </w:rPr>
        <w:t xml:space="preserve"> Autorės nuom</w:t>
      </w:r>
      <w:r w:rsidR="00B0666A" w:rsidRPr="00E5193C">
        <w:rPr>
          <w:rFonts w:ascii="Times New Roman" w:hAnsi="Times New Roman"/>
          <w:sz w:val="26"/>
          <w:szCs w:val="26"/>
          <w:lang w:val="lt-LT"/>
        </w:rPr>
        <w:t>one, valstybių praktikoje buvo septyni</w:t>
      </w:r>
      <w:r w:rsidR="00E92330" w:rsidRPr="00E5193C">
        <w:rPr>
          <w:rFonts w:ascii="Times New Roman" w:hAnsi="Times New Roman"/>
          <w:sz w:val="26"/>
          <w:szCs w:val="26"/>
          <w:lang w:val="lt-LT"/>
        </w:rPr>
        <w:t xml:space="preserve"> humanitarinių intervencijų atvejai:</w:t>
      </w:r>
      <w:r w:rsidR="00B0666A" w:rsidRPr="00E5193C">
        <w:rPr>
          <w:rFonts w:ascii="Times New Roman" w:hAnsi="Times New Roman"/>
          <w:sz w:val="26"/>
          <w:szCs w:val="26"/>
          <w:lang w:val="lt-LT"/>
        </w:rPr>
        <w:t xml:space="preserve"> trim atvejais humanitarinę intervenciją sankcionavo JT Saugumo Taryba, t. y. humanitarinę intervenciją į Somalį, Ruandą ir Libiją, o kitais atvejais valstybės vykdė nesankcionuotas humanitarines intervencijas.</w:t>
      </w:r>
      <w:r w:rsidR="00E92330" w:rsidRPr="00E5193C">
        <w:rPr>
          <w:rFonts w:ascii="Times New Roman" w:hAnsi="Times New Roman"/>
          <w:sz w:val="26"/>
          <w:szCs w:val="26"/>
          <w:lang w:val="lt-LT"/>
        </w:rPr>
        <w:t xml:space="preserve"> </w:t>
      </w:r>
      <w:r w:rsidR="00B0666A" w:rsidRPr="00E5193C">
        <w:rPr>
          <w:rFonts w:ascii="Times New Roman" w:hAnsi="Times New Roman"/>
          <w:sz w:val="26"/>
          <w:szCs w:val="26"/>
          <w:lang w:val="lt-LT"/>
        </w:rPr>
        <w:t xml:space="preserve">Atsižvelgiant į tai, jog siekiant nustatyti tarptautinį paprotį dėl nesankcionuotos humanitarinės teisės, didžiausios įtakos turi valstybių nesankcionuotų humanitarinių intervencijų praktika, pagrindinis dėmesys skiriamas būtent tokių humanitarinių intervencijų praktikai. </w:t>
      </w:r>
    </w:p>
    <w:p w:rsidR="00574EFE" w:rsidRPr="00E5193C" w:rsidRDefault="00A751DF" w:rsidP="00574EFE">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Tarptautinės teisės doktrinoje vieningo nesankcionuotų humanitarinių intervencijų sąrašo nėra ir negali būti, nes skirtingi autoriai nustato skirtingus humanitarinės intervencijos koncepcijos elementus ir joms priskiria skirtingo pobūdžio intervencijas. Pavyzdžiui, </w:t>
      </w:r>
      <w:r w:rsidR="00276E14" w:rsidRPr="00E5193C">
        <w:rPr>
          <w:rFonts w:ascii="Times New Roman" w:hAnsi="Times New Roman"/>
          <w:sz w:val="26"/>
          <w:szCs w:val="26"/>
          <w:lang w:val="lt-LT"/>
        </w:rPr>
        <w:t>T. M. Franck</w:t>
      </w:r>
      <w:r w:rsidRPr="00E5193C">
        <w:rPr>
          <w:rFonts w:ascii="Times New Roman" w:hAnsi="Times New Roman"/>
          <w:sz w:val="26"/>
          <w:szCs w:val="26"/>
          <w:lang w:val="lt-LT"/>
        </w:rPr>
        <w:t>, humanitarinėmis intervencijomis laiko ir atvejus, kurie apėmė daugiau piliečių gynybą nei buvo humanitarinė intervencija</w:t>
      </w:r>
      <w:r w:rsidRPr="00E5193C">
        <w:rPr>
          <w:rFonts w:ascii="Times New Roman" w:hAnsi="Times New Roman"/>
          <w:sz w:val="26"/>
          <w:szCs w:val="26"/>
          <w:vertAlign w:val="superscript"/>
          <w:lang w:val="lt-LT"/>
        </w:rPr>
        <w:footnoteReference w:id="603"/>
      </w:r>
      <w:r w:rsidRPr="00E5193C">
        <w:rPr>
          <w:rFonts w:ascii="Times New Roman" w:hAnsi="Times New Roman"/>
          <w:sz w:val="26"/>
          <w:szCs w:val="26"/>
          <w:lang w:val="lt-LT"/>
        </w:rPr>
        <w:t xml:space="preserve">. Humanitarinėmis intervencijomis, nesusijusiomis su piliečių gynyba, jis priskiria intervenciją į Rytų Pakistaną, Ugandą, Kambodžą, Šiaurės Įraką, Liberiją, Siera Leonę ir Kosovą. </w:t>
      </w:r>
      <w:r w:rsidR="00276E14" w:rsidRPr="00E5193C">
        <w:rPr>
          <w:rFonts w:ascii="Times New Roman" w:hAnsi="Times New Roman"/>
          <w:sz w:val="26"/>
          <w:szCs w:val="26"/>
          <w:lang w:val="lt-LT"/>
        </w:rPr>
        <w:t>A. Arend</w:t>
      </w:r>
      <w:r w:rsidRPr="00E5193C">
        <w:rPr>
          <w:rFonts w:ascii="Times New Roman" w:hAnsi="Times New Roman"/>
          <w:sz w:val="26"/>
          <w:szCs w:val="26"/>
          <w:lang w:val="lt-LT"/>
        </w:rPr>
        <w:t xml:space="preserve"> ir R. </w:t>
      </w:r>
      <w:r w:rsidRPr="00E5193C">
        <w:rPr>
          <w:rFonts w:ascii="Times New Roman" w:hAnsi="Times New Roman"/>
          <w:sz w:val="26"/>
          <w:szCs w:val="26"/>
          <w:lang w:val="lt-LT"/>
        </w:rPr>
        <w:lastRenderedPageBreak/>
        <w:t>Beck</w:t>
      </w:r>
      <w:r w:rsidRPr="00E5193C">
        <w:rPr>
          <w:rFonts w:ascii="Times New Roman" w:hAnsi="Times New Roman"/>
          <w:sz w:val="26"/>
          <w:szCs w:val="26"/>
          <w:vertAlign w:val="superscript"/>
          <w:lang w:val="lt-LT"/>
        </w:rPr>
        <w:footnoteReference w:id="604"/>
      </w:r>
      <w:r w:rsidRPr="00E5193C">
        <w:rPr>
          <w:rFonts w:ascii="Times New Roman" w:hAnsi="Times New Roman"/>
          <w:sz w:val="26"/>
          <w:szCs w:val="26"/>
          <w:lang w:val="lt-LT"/>
        </w:rPr>
        <w:t xml:space="preserve"> taip pat skiria intervencijas dėl piliečių gynybos nuo kitų intervencijos atvejų, bet humanitarinei intervencijai priskiria ir piliečių gynybos atvejus: be jau minėtų, humanitarine intervencija jie laiko Belgijos intervenciją į Kongą 1960, Belgijos ir JAV intervenciją į Kongą 1964 m., JAV intervenciją į Dominikos Respubliką, Indonezijos intervenciją į Rytų Timorą, Vietnamo intervenciją į Kambodžą, Tanzanijos intervenciją į Ugandą, JAV intervenciją į Grenadą. F. K. Abiew</w:t>
      </w:r>
      <w:r w:rsidRPr="00E5193C">
        <w:rPr>
          <w:rFonts w:ascii="Times New Roman" w:hAnsi="Times New Roman"/>
          <w:sz w:val="26"/>
          <w:szCs w:val="26"/>
          <w:vertAlign w:val="superscript"/>
          <w:lang w:val="lt-LT"/>
        </w:rPr>
        <w:footnoteReference w:id="605"/>
      </w:r>
      <w:r w:rsidRPr="00E5193C">
        <w:rPr>
          <w:rFonts w:ascii="Times New Roman" w:hAnsi="Times New Roman"/>
          <w:sz w:val="26"/>
          <w:szCs w:val="26"/>
          <w:lang w:val="lt-LT"/>
        </w:rPr>
        <w:t xml:space="preserve"> humanitarinėms intervencijoms įvardina intervenciją į Kongą 1964 m., Dominikos Respubliką, Rytų Pakistaną, Ugandą, Kambodžą, Šiaurės Iraką, Somalį, Ruandą, Liberiją ir Haitį. </w:t>
      </w:r>
      <w:r w:rsidR="00993833" w:rsidRPr="00E5193C">
        <w:rPr>
          <w:rFonts w:ascii="Times New Roman" w:hAnsi="Times New Roman"/>
          <w:sz w:val="26"/>
          <w:szCs w:val="26"/>
          <w:lang w:val="lt-LT"/>
        </w:rPr>
        <w:t>Reikia pripažinti, jog dauguma autorių pateikia humanitarinių intervencijų sąrašą be aiškių valstybių praktikos atrankos kriterijų ir tokiu būdu nesankcionuota humanitarine intervencija gali būti ir intervencija, kurios pagrindinis tikslas net ir nebuvo nutraukti humanitarinę krizę.</w:t>
      </w:r>
    </w:p>
    <w:p w:rsidR="00356A0D" w:rsidRPr="00E5193C" w:rsidRDefault="00574EFE"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Šios disertacijos prieduose pateikiamos</w:t>
      </w:r>
      <w:r w:rsidR="00993833" w:rsidRPr="00E5193C">
        <w:rPr>
          <w:rFonts w:ascii="Times New Roman" w:hAnsi="Times New Roman"/>
          <w:sz w:val="26"/>
          <w:szCs w:val="26"/>
          <w:lang w:val="lt-LT"/>
        </w:rPr>
        <w:t xml:space="preserve"> po JT Chartijos priėmimo įvykdytos ginkluotos intervencijos, kurios buvo siejamos</w:t>
      </w:r>
      <w:r w:rsidRPr="00E5193C">
        <w:rPr>
          <w:rFonts w:ascii="Times New Roman" w:hAnsi="Times New Roman"/>
          <w:sz w:val="26"/>
          <w:szCs w:val="26"/>
          <w:lang w:val="lt-LT"/>
        </w:rPr>
        <w:t xml:space="preserve"> su žmogaus teisių apsauga. </w:t>
      </w:r>
      <w:r w:rsidR="00A550B7" w:rsidRPr="00E5193C">
        <w:rPr>
          <w:rFonts w:ascii="Times New Roman" w:hAnsi="Times New Roman"/>
          <w:sz w:val="26"/>
          <w:szCs w:val="26"/>
          <w:lang w:val="lt-LT"/>
        </w:rPr>
        <w:t>Humanitarinių intervencijų iki XX a. pr. analizė neturi ,,pridėtinės vertės“, nes tuo metu tarptautinė teisė iš viso neribojo ginkluotos jėgos panaudojimo</w:t>
      </w:r>
      <w:r w:rsidR="00A550B7" w:rsidRPr="00E5193C">
        <w:rPr>
          <w:rFonts w:ascii="Times New Roman" w:hAnsi="Times New Roman"/>
          <w:sz w:val="26"/>
          <w:szCs w:val="26"/>
          <w:vertAlign w:val="superscript"/>
          <w:lang w:val="lt-LT"/>
        </w:rPr>
        <w:footnoteReference w:id="606"/>
      </w:r>
      <w:r w:rsidR="00A751DF" w:rsidRPr="00E5193C">
        <w:rPr>
          <w:rFonts w:ascii="Times New Roman" w:hAnsi="Times New Roman"/>
          <w:sz w:val="26"/>
          <w:szCs w:val="26"/>
          <w:lang w:val="lt-LT"/>
        </w:rPr>
        <w:t xml:space="preserve"> ir tokiu atveju</w:t>
      </w:r>
      <w:r w:rsidR="00A550B7" w:rsidRPr="00E5193C">
        <w:rPr>
          <w:rFonts w:ascii="Times New Roman" w:hAnsi="Times New Roman"/>
          <w:sz w:val="26"/>
          <w:szCs w:val="26"/>
          <w:lang w:val="lt-LT"/>
        </w:rPr>
        <w:t xml:space="preserve"> tarptautinis teisinis paprotys, leidžiantis </w:t>
      </w:r>
      <w:r w:rsidR="00B0666A" w:rsidRPr="00E5193C">
        <w:rPr>
          <w:rFonts w:ascii="Times New Roman" w:hAnsi="Times New Roman"/>
          <w:sz w:val="26"/>
          <w:szCs w:val="26"/>
          <w:lang w:val="lt-LT"/>
        </w:rPr>
        <w:t xml:space="preserve">nesnakcionuotą </w:t>
      </w:r>
      <w:r w:rsidR="00A550B7" w:rsidRPr="00E5193C">
        <w:rPr>
          <w:rFonts w:ascii="Times New Roman" w:hAnsi="Times New Roman"/>
          <w:sz w:val="26"/>
          <w:szCs w:val="26"/>
          <w:lang w:val="lt-LT"/>
        </w:rPr>
        <w:t xml:space="preserve">humanitarinę intervenciją ne tik, kad nebuvo reikalingas, bet </w:t>
      </w:r>
      <w:r w:rsidR="00A05029" w:rsidRPr="00E5193C">
        <w:rPr>
          <w:rFonts w:ascii="Times New Roman" w:hAnsi="Times New Roman"/>
          <w:sz w:val="26"/>
          <w:szCs w:val="26"/>
          <w:lang w:val="lt-LT"/>
        </w:rPr>
        <w:t xml:space="preserve">tokiomis sąlygomis </w:t>
      </w:r>
      <w:r w:rsidR="00A550B7" w:rsidRPr="00E5193C">
        <w:rPr>
          <w:rFonts w:ascii="Times New Roman" w:hAnsi="Times New Roman"/>
          <w:sz w:val="26"/>
          <w:szCs w:val="26"/>
          <w:lang w:val="lt-LT"/>
        </w:rPr>
        <w:t>net ir negalėjo išsivystyti</w:t>
      </w:r>
      <w:r w:rsidR="00A550B7" w:rsidRPr="00E5193C">
        <w:rPr>
          <w:rFonts w:ascii="Times New Roman" w:hAnsi="Times New Roman"/>
          <w:sz w:val="26"/>
          <w:szCs w:val="26"/>
          <w:vertAlign w:val="superscript"/>
          <w:lang w:val="lt-LT"/>
        </w:rPr>
        <w:footnoteReference w:id="607"/>
      </w:r>
      <w:r w:rsidR="00A751DF" w:rsidRPr="00E5193C">
        <w:rPr>
          <w:rFonts w:ascii="Times New Roman" w:hAnsi="Times New Roman"/>
          <w:sz w:val="26"/>
          <w:szCs w:val="26"/>
          <w:lang w:val="lt-LT"/>
        </w:rPr>
        <w:t xml:space="preserve">. </w:t>
      </w:r>
      <w:r w:rsidR="00A550B7" w:rsidRPr="00E5193C">
        <w:rPr>
          <w:rFonts w:ascii="Times New Roman" w:hAnsi="Times New Roman"/>
          <w:sz w:val="26"/>
          <w:szCs w:val="26"/>
          <w:lang w:val="lt-LT"/>
        </w:rPr>
        <w:t>Siekiant nustatyti tarptautinį teisinį paprotį dėl nesankcionuotos humanitarinės intervencijos teisės, pagrindinis valstybių praktikos atrankos kriterijus</w:t>
      </w:r>
      <w:r w:rsidR="000E7115" w:rsidRPr="00E5193C">
        <w:rPr>
          <w:rFonts w:ascii="Times New Roman" w:hAnsi="Times New Roman"/>
          <w:sz w:val="26"/>
          <w:szCs w:val="26"/>
          <w:lang w:val="lt-LT"/>
        </w:rPr>
        <w:t xml:space="preserve"> šioje disertacijoje</w:t>
      </w:r>
      <w:r w:rsidR="00A550B7" w:rsidRPr="00E5193C">
        <w:rPr>
          <w:rFonts w:ascii="Times New Roman" w:hAnsi="Times New Roman"/>
          <w:sz w:val="26"/>
          <w:szCs w:val="26"/>
          <w:lang w:val="lt-LT"/>
        </w:rPr>
        <w:t xml:space="preserve"> yra tas, jog ginkluotos jėgos panaudojimas </w:t>
      </w:r>
      <w:r w:rsidR="00B0666A" w:rsidRPr="00E5193C">
        <w:rPr>
          <w:rFonts w:ascii="Times New Roman" w:hAnsi="Times New Roman"/>
          <w:sz w:val="26"/>
          <w:szCs w:val="26"/>
          <w:lang w:val="lt-LT"/>
        </w:rPr>
        <w:t>nebuvo</w:t>
      </w:r>
      <w:r w:rsidR="000E7115" w:rsidRPr="00E5193C">
        <w:rPr>
          <w:rFonts w:ascii="Times New Roman" w:hAnsi="Times New Roman"/>
          <w:sz w:val="26"/>
          <w:szCs w:val="26"/>
          <w:lang w:val="lt-LT"/>
        </w:rPr>
        <w:t xml:space="preserve"> sankcionuotas </w:t>
      </w:r>
      <w:r w:rsidR="00356A0D" w:rsidRPr="00E5193C">
        <w:rPr>
          <w:rFonts w:ascii="Times New Roman" w:hAnsi="Times New Roman"/>
          <w:sz w:val="26"/>
          <w:szCs w:val="26"/>
          <w:lang w:val="lt-LT"/>
        </w:rPr>
        <w:t xml:space="preserve">JT </w:t>
      </w:r>
      <w:r w:rsidR="000E7115" w:rsidRPr="00E5193C">
        <w:rPr>
          <w:rFonts w:ascii="Times New Roman" w:hAnsi="Times New Roman"/>
          <w:sz w:val="26"/>
          <w:szCs w:val="26"/>
          <w:lang w:val="lt-LT"/>
        </w:rPr>
        <w:t>Saugumo Taryboje</w:t>
      </w:r>
      <w:r w:rsidR="00A550B7" w:rsidRPr="00E5193C">
        <w:rPr>
          <w:rFonts w:ascii="Times New Roman" w:hAnsi="Times New Roman"/>
          <w:sz w:val="26"/>
          <w:szCs w:val="26"/>
          <w:lang w:val="lt-LT"/>
        </w:rPr>
        <w:t xml:space="preserve"> ir </w:t>
      </w:r>
      <w:r w:rsidR="00B0666A" w:rsidRPr="00E5193C">
        <w:rPr>
          <w:rFonts w:ascii="Times New Roman" w:hAnsi="Times New Roman"/>
          <w:sz w:val="26"/>
          <w:szCs w:val="26"/>
          <w:lang w:val="lt-LT"/>
        </w:rPr>
        <w:t>nebuvo</w:t>
      </w:r>
      <w:r w:rsidR="00185081" w:rsidRPr="00E5193C">
        <w:rPr>
          <w:rFonts w:ascii="Times New Roman" w:hAnsi="Times New Roman"/>
          <w:sz w:val="26"/>
          <w:szCs w:val="26"/>
          <w:lang w:val="lt-LT"/>
        </w:rPr>
        <w:t xml:space="preserve"> </w:t>
      </w:r>
      <w:r w:rsidR="00A550B7" w:rsidRPr="00E5193C">
        <w:rPr>
          <w:rFonts w:ascii="Times New Roman" w:hAnsi="Times New Roman"/>
          <w:sz w:val="26"/>
          <w:szCs w:val="26"/>
          <w:lang w:val="lt-LT"/>
        </w:rPr>
        <w:t>susijęs su piliečių gynyba</w:t>
      </w:r>
      <w:r w:rsidR="00B0666A" w:rsidRPr="00E5193C">
        <w:rPr>
          <w:rFonts w:ascii="Times New Roman" w:hAnsi="Times New Roman"/>
          <w:sz w:val="26"/>
          <w:szCs w:val="26"/>
          <w:lang w:val="lt-LT"/>
        </w:rPr>
        <w:t>, dėl kurio jis galėtų būti</w:t>
      </w:r>
      <w:r w:rsidR="00356A0D" w:rsidRPr="00E5193C">
        <w:rPr>
          <w:rFonts w:ascii="Times New Roman" w:hAnsi="Times New Roman"/>
          <w:sz w:val="26"/>
          <w:szCs w:val="26"/>
          <w:lang w:val="lt-LT"/>
        </w:rPr>
        <w:t xml:space="preserve"> pateisinamas</w:t>
      </w:r>
      <w:r w:rsidR="00A550B7" w:rsidRPr="00E5193C">
        <w:rPr>
          <w:rFonts w:ascii="Times New Roman" w:hAnsi="Times New Roman"/>
          <w:sz w:val="26"/>
          <w:szCs w:val="26"/>
          <w:lang w:val="lt-LT"/>
        </w:rPr>
        <w:t xml:space="preserve"> pagal JT Chartijos 51 str. </w:t>
      </w:r>
    </w:p>
    <w:p w:rsidR="009E356B" w:rsidRPr="00E5193C" w:rsidRDefault="00A550B7"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Reikia atkreipti dėmesį į tai, jog </w:t>
      </w:r>
      <w:r w:rsidR="009E356B" w:rsidRPr="00E5193C">
        <w:rPr>
          <w:rFonts w:ascii="Times New Roman" w:hAnsi="Times New Roman"/>
          <w:sz w:val="26"/>
          <w:szCs w:val="26"/>
          <w:lang w:val="lt-LT"/>
        </w:rPr>
        <w:t xml:space="preserve">šioje disertacijoje nesankcionuota humanitarine intervencija laikoma tokia intervencija, kuri prieš jos vykdymą </w:t>
      </w:r>
      <w:r w:rsidR="009E356B" w:rsidRPr="00E5193C">
        <w:rPr>
          <w:rFonts w:ascii="Times New Roman" w:hAnsi="Times New Roman"/>
          <w:sz w:val="26"/>
          <w:szCs w:val="26"/>
          <w:lang w:val="lt-LT"/>
        </w:rPr>
        <w:lastRenderedPageBreak/>
        <w:t xml:space="preserve">nebuvo sankcionuota JT Saugumo Taryboje iš anksto. </w:t>
      </w:r>
      <w:r w:rsidR="00356A0D" w:rsidRPr="00E5193C">
        <w:rPr>
          <w:rFonts w:ascii="Times New Roman" w:hAnsi="Times New Roman"/>
          <w:sz w:val="26"/>
          <w:szCs w:val="26"/>
          <w:lang w:val="lt-LT"/>
        </w:rPr>
        <w:t xml:space="preserve">Rėmimasis JT </w:t>
      </w:r>
      <w:r w:rsidRPr="00E5193C">
        <w:rPr>
          <w:rFonts w:ascii="Times New Roman" w:hAnsi="Times New Roman"/>
          <w:sz w:val="26"/>
          <w:szCs w:val="26"/>
          <w:lang w:val="lt-LT"/>
        </w:rPr>
        <w:t xml:space="preserve">Saugumo Tarybos </w:t>
      </w:r>
      <w:r w:rsidRPr="00E5193C">
        <w:rPr>
          <w:rFonts w:ascii="Times New Roman" w:hAnsi="Times New Roman"/>
          <w:i/>
          <w:sz w:val="26"/>
          <w:szCs w:val="26"/>
          <w:lang w:val="lt-LT"/>
        </w:rPr>
        <w:t>ex post facto</w:t>
      </w:r>
      <w:r w:rsidR="009E356B" w:rsidRPr="00E5193C">
        <w:rPr>
          <w:rFonts w:ascii="Times New Roman" w:hAnsi="Times New Roman"/>
          <w:sz w:val="26"/>
          <w:szCs w:val="26"/>
          <w:lang w:val="lt-LT"/>
        </w:rPr>
        <w:t xml:space="preserve"> </w:t>
      </w:r>
      <w:r w:rsidR="00356A0D" w:rsidRPr="00E5193C">
        <w:rPr>
          <w:rFonts w:ascii="Times New Roman" w:hAnsi="Times New Roman"/>
          <w:sz w:val="26"/>
          <w:szCs w:val="26"/>
          <w:lang w:val="lt-LT"/>
        </w:rPr>
        <w:t xml:space="preserve">ar numanoma </w:t>
      </w:r>
      <w:r w:rsidR="009E356B" w:rsidRPr="00E5193C">
        <w:rPr>
          <w:rFonts w:ascii="Times New Roman" w:hAnsi="Times New Roman"/>
          <w:sz w:val="26"/>
          <w:szCs w:val="26"/>
          <w:lang w:val="lt-LT"/>
        </w:rPr>
        <w:t>sankcija</w:t>
      </w:r>
      <w:r w:rsidRPr="00E5193C">
        <w:rPr>
          <w:rFonts w:ascii="Times New Roman" w:hAnsi="Times New Roman"/>
          <w:sz w:val="26"/>
          <w:szCs w:val="26"/>
          <w:lang w:val="lt-LT"/>
        </w:rPr>
        <w:t xml:space="preserve"> nepakeičia </w:t>
      </w:r>
      <w:r w:rsidR="00356A0D" w:rsidRPr="00E5193C">
        <w:rPr>
          <w:rFonts w:ascii="Times New Roman" w:hAnsi="Times New Roman"/>
          <w:sz w:val="26"/>
          <w:szCs w:val="26"/>
          <w:lang w:val="lt-LT"/>
        </w:rPr>
        <w:t>iš anksto JT Saugumo Tarybos nesankcionuotos</w:t>
      </w:r>
      <w:r w:rsidRPr="00E5193C">
        <w:rPr>
          <w:rFonts w:ascii="Times New Roman" w:hAnsi="Times New Roman"/>
          <w:sz w:val="26"/>
          <w:szCs w:val="26"/>
          <w:lang w:val="lt-LT"/>
        </w:rPr>
        <w:t xml:space="preserve"> humanitarinės intervencijos</w:t>
      </w:r>
      <w:r w:rsidR="00356A0D" w:rsidRPr="00E5193C">
        <w:rPr>
          <w:rFonts w:ascii="Times New Roman" w:hAnsi="Times New Roman"/>
          <w:sz w:val="26"/>
          <w:szCs w:val="26"/>
          <w:lang w:val="lt-LT"/>
        </w:rPr>
        <w:t xml:space="preserve"> kaip nesankcionuotos humanitarinės intervencijos statuso</w:t>
      </w:r>
      <w:r w:rsidR="009E356B" w:rsidRPr="00E5193C">
        <w:rPr>
          <w:rFonts w:ascii="Times New Roman" w:hAnsi="Times New Roman"/>
          <w:sz w:val="26"/>
          <w:szCs w:val="26"/>
          <w:lang w:val="lt-LT"/>
        </w:rPr>
        <w:t xml:space="preserve"> valstybių praktikoje, nes valstybės </w:t>
      </w:r>
      <w:r w:rsidR="00356A0D" w:rsidRPr="00E5193C">
        <w:rPr>
          <w:rFonts w:ascii="Times New Roman" w:hAnsi="Times New Roman"/>
          <w:sz w:val="26"/>
          <w:szCs w:val="26"/>
          <w:lang w:val="lt-LT"/>
        </w:rPr>
        <w:t>priėmė sprendimą</w:t>
      </w:r>
      <w:r w:rsidR="009E356B" w:rsidRPr="00E5193C">
        <w:rPr>
          <w:rFonts w:ascii="Times New Roman" w:hAnsi="Times New Roman"/>
          <w:sz w:val="26"/>
          <w:szCs w:val="26"/>
          <w:lang w:val="lt-LT"/>
        </w:rPr>
        <w:t xml:space="preserve"> vykdyti humanitarinę intervenciją be </w:t>
      </w:r>
      <w:r w:rsidR="00B0666A" w:rsidRPr="00E5193C">
        <w:rPr>
          <w:rFonts w:ascii="Times New Roman" w:hAnsi="Times New Roman"/>
          <w:sz w:val="26"/>
          <w:szCs w:val="26"/>
          <w:lang w:val="lt-LT"/>
        </w:rPr>
        <w:t xml:space="preserve">išankstinės </w:t>
      </w:r>
      <w:r w:rsidR="009E356B" w:rsidRPr="00E5193C">
        <w:rPr>
          <w:rFonts w:ascii="Times New Roman" w:hAnsi="Times New Roman"/>
          <w:sz w:val="26"/>
          <w:szCs w:val="26"/>
          <w:lang w:val="lt-LT"/>
        </w:rPr>
        <w:t>JT Saugumo Tarybos sankcijos</w:t>
      </w:r>
      <w:r w:rsidR="00A05029" w:rsidRPr="00E5193C">
        <w:rPr>
          <w:rFonts w:ascii="Times New Roman" w:hAnsi="Times New Roman"/>
          <w:sz w:val="26"/>
          <w:szCs w:val="26"/>
          <w:lang w:val="lt-LT"/>
        </w:rPr>
        <w:t>.</w:t>
      </w:r>
      <w:r w:rsidR="009E356B" w:rsidRPr="00E5193C">
        <w:rPr>
          <w:rFonts w:ascii="Times New Roman" w:hAnsi="Times New Roman"/>
          <w:sz w:val="26"/>
          <w:szCs w:val="26"/>
          <w:lang w:val="lt-LT"/>
        </w:rPr>
        <w:t xml:space="preserve"> </w:t>
      </w:r>
    </w:p>
    <w:p w:rsidR="00356A0D" w:rsidRPr="00E5193C" w:rsidRDefault="00A550B7" w:rsidP="00993833">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Kitas valstybių praktikos atrankos kriterijus yra ta</w:t>
      </w:r>
      <w:r w:rsidR="009E356B" w:rsidRPr="00E5193C">
        <w:rPr>
          <w:rFonts w:ascii="Times New Roman" w:hAnsi="Times New Roman"/>
          <w:sz w:val="26"/>
          <w:szCs w:val="26"/>
          <w:lang w:val="lt-LT"/>
        </w:rPr>
        <w:t>s, jog intervencijos tikslas buvo</w:t>
      </w:r>
      <w:r w:rsidRPr="00E5193C">
        <w:rPr>
          <w:rFonts w:ascii="Times New Roman" w:hAnsi="Times New Roman"/>
          <w:sz w:val="26"/>
          <w:szCs w:val="26"/>
          <w:lang w:val="lt-LT"/>
        </w:rPr>
        <w:t xml:space="preserve"> nutraukti humanitarinę krizę. </w:t>
      </w:r>
      <w:r w:rsidR="00574EFE" w:rsidRPr="00E5193C">
        <w:rPr>
          <w:rFonts w:ascii="Times New Roman" w:hAnsi="Times New Roman"/>
          <w:sz w:val="26"/>
          <w:szCs w:val="26"/>
          <w:lang w:val="lt-LT"/>
        </w:rPr>
        <w:t xml:space="preserve">Siekiant nustatyti humanitarinį intervencijos tikslą </w:t>
      </w:r>
      <w:r w:rsidR="004D63DA" w:rsidRPr="00E5193C">
        <w:rPr>
          <w:rFonts w:ascii="Times New Roman" w:hAnsi="Times New Roman"/>
          <w:sz w:val="26"/>
          <w:szCs w:val="26"/>
          <w:lang w:val="lt-LT"/>
        </w:rPr>
        <w:t>kolektyvinės intervencijos atveju,</w:t>
      </w:r>
      <w:r w:rsidR="00574EFE" w:rsidRPr="00E5193C">
        <w:rPr>
          <w:rFonts w:ascii="Times New Roman" w:hAnsi="Times New Roman"/>
          <w:sz w:val="26"/>
          <w:szCs w:val="26"/>
          <w:lang w:val="lt-LT"/>
        </w:rPr>
        <w:t xml:space="preserve"> t. y. vykdomos tarptautinės organizacijos arba valstybių jungtinių ginkluotųjų pajėgų, reikia</w:t>
      </w:r>
      <w:r w:rsidR="004D63DA" w:rsidRPr="00E5193C">
        <w:rPr>
          <w:rFonts w:ascii="Times New Roman" w:hAnsi="Times New Roman"/>
          <w:sz w:val="26"/>
          <w:szCs w:val="26"/>
          <w:lang w:val="lt-LT"/>
        </w:rPr>
        <w:t xml:space="preserve"> atsižvelgti į valstybių vadovų ar atstovų pareiškimus</w:t>
      </w:r>
      <w:r w:rsidR="004D63DA" w:rsidRPr="00E5193C">
        <w:rPr>
          <w:rStyle w:val="Puslapioinaosnuoroda"/>
          <w:rFonts w:ascii="Times New Roman" w:hAnsi="Times New Roman"/>
          <w:sz w:val="26"/>
          <w:szCs w:val="26"/>
          <w:lang w:val="lt-LT"/>
        </w:rPr>
        <w:footnoteReference w:id="608"/>
      </w:r>
      <w:r w:rsidR="004D63DA" w:rsidRPr="00E5193C">
        <w:rPr>
          <w:rFonts w:ascii="Times New Roman" w:hAnsi="Times New Roman"/>
          <w:sz w:val="26"/>
          <w:szCs w:val="26"/>
          <w:lang w:val="lt-LT"/>
        </w:rPr>
        <w:t>, atsakingų pareigūnų priimtus sprendimus bei jų konkrečius veiksmus</w:t>
      </w:r>
      <w:r w:rsidR="004D63DA" w:rsidRPr="00E5193C">
        <w:rPr>
          <w:rStyle w:val="Puslapioinaosnuoroda"/>
          <w:rFonts w:ascii="Times New Roman" w:hAnsi="Times New Roman"/>
          <w:sz w:val="26"/>
          <w:szCs w:val="26"/>
          <w:lang w:val="lt-LT"/>
        </w:rPr>
        <w:footnoteReference w:id="609"/>
      </w:r>
      <w:r w:rsidR="004D63DA" w:rsidRPr="00E5193C">
        <w:rPr>
          <w:rFonts w:ascii="Times New Roman" w:hAnsi="Times New Roman"/>
          <w:sz w:val="26"/>
          <w:szCs w:val="26"/>
          <w:lang w:val="lt-LT"/>
        </w:rPr>
        <w:t xml:space="preserve">, ir valstybės ar tarptautinės organizacijos, vykdančios intervenciją, elgesį </w:t>
      </w:r>
      <w:r w:rsidR="00574EFE" w:rsidRPr="00E5193C">
        <w:rPr>
          <w:rFonts w:ascii="Times New Roman" w:hAnsi="Times New Roman"/>
          <w:sz w:val="26"/>
          <w:szCs w:val="26"/>
          <w:lang w:val="lt-LT"/>
        </w:rPr>
        <w:t>tarptautiniuose renginiuose bei</w:t>
      </w:r>
      <w:r w:rsidR="004D63DA" w:rsidRPr="00E5193C">
        <w:rPr>
          <w:rFonts w:ascii="Times New Roman" w:hAnsi="Times New Roman"/>
          <w:sz w:val="26"/>
          <w:szCs w:val="26"/>
          <w:lang w:val="lt-LT"/>
        </w:rPr>
        <w:t xml:space="preserve"> tarptautinių organizacijų </w:t>
      </w:r>
      <w:r w:rsidR="009161FD" w:rsidRPr="00E5193C">
        <w:rPr>
          <w:rFonts w:ascii="Times New Roman" w:hAnsi="Times New Roman"/>
          <w:sz w:val="26"/>
          <w:szCs w:val="26"/>
          <w:lang w:val="lt-LT"/>
        </w:rPr>
        <w:t>institucijose</w:t>
      </w:r>
      <w:r w:rsidR="004D63DA" w:rsidRPr="00E5193C">
        <w:rPr>
          <w:rFonts w:ascii="Times New Roman" w:hAnsi="Times New Roman"/>
          <w:sz w:val="26"/>
          <w:szCs w:val="26"/>
          <w:lang w:val="lt-LT"/>
        </w:rPr>
        <w:t xml:space="preserve"> prieš intervenciją</w:t>
      </w:r>
      <w:r w:rsidR="004D63DA" w:rsidRPr="00E5193C">
        <w:rPr>
          <w:rStyle w:val="Puslapioinaosnuoroda"/>
          <w:rFonts w:ascii="Times New Roman" w:hAnsi="Times New Roman"/>
          <w:sz w:val="26"/>
          <w:szCs w:val="26"/>
          <w:lang w:val="lt-LT"/>
        </w:rPr>
        <w:footnoteReference w:id="610"/>
      </w:r>
      <w:r w:rsidR="004D63DA" w:rsidRPr="00E5193C">
        <w:rPr>
          <w:rFonts w:ascii="Times New Roman" w:hAnsi="Times New Roman"/>
          <w:sz w:val="26"/>
          <w:szCs w:val="26"/>
          <w:lang w:val="lt-LT"/>
        </w:rPr>
        <w:t xml:space="preserve">. </w:t>
      </w:r>
      <w:r w:rsidR="00574EFE" w:rsidRPr="00E5193C">
        <w:rPr>
          <w:rFonts w:ascii="Times New Roman" w:hAnsi="Times New Roman"/>
          <w:sz w:val="26"/>
          <w:szCs w:val="26"/>
          <w:lang w:val="lt-LT"/>
        </w:rPr>
        <w:t xml:space="preserve">Šioje disertacijoje pagrindinis dėmesys skiriamas </w:t>
      </w:r>
      <w:r w:rsidR="00B0666A" w:rsidRPr="00E5193C">
        <w:rPr>
          <w:rFonts w:ascii="Times New Roman" w:hAnsi="Times New Roman"/>
          <w:sz w:val="26"/>
          <w:szCs w:val="26"/>
          <w:lang w:val="lt-LT"/>
        </w:rPr>
        <w:t>valstybių vadovų ar atstovų pareiškimams intervencijos svarstymo</w:t>
      </w:r>
      <w:r w:rsidR="00574EFE" w:rsidRPr="00E5193C">
        <w:rPr>
          <w:rFonts w:ascii="Times New Roman" w:hAnsi="Times New Roman"/>
          <w:sz w:val="26"/>
          <w:szCs w:val="26"/>
          <w:lang w:val="lt-LT"/>
        </w:rPr>
        <w:t xml:space="preserve"> tarptautinių organizacijų institucijose</w:t>
      </w:r>
      <w:r w:rsidR="00B0666A" w:rsidRPr="00E5193C">
        <w:rPr>
          <w:rFonts w:ascii="Times New Roman" w:hAnsi="Times New Roman"/>
          <w:sz w:val="26"/>
          <w:szCs w:val="26"/>
          <w:lang w:val="lt-LT"/>
        </w:rPr>
        <w:t xml:space="preserve"> metu</w:t>
      </w:r>
      <w:r w:rsidR="00574EFE" w:rsidRPr="00E5193C">
        <w:rPr>
          <w:rFonts w:ascii="Times New Roman" w:hAnsi="Times New Roman"/>
          <w:sz w:val="26"/>
          <w:szCs w:val="26"/>
          <w:lang w:val="lt-LT"/>
        </w:rPr>
        <w:t xml:space="preserve">, </w:t>
      </w:r>
      <w:r w:rsidR="00B0666A" w:rsidRPr="00E5193C">
        <w:rPr>
          <w:rFonts w:ascii="Times New Roman" w:hAnsi="Times New Roman"/>
          <w:sz w:val="26"/>
          <w:szCs w:val="26"/>
          <w:lang w:val="lt-LT"/>
        </w:rPr>
        <w:t>pa</w:t>
      </w:r>
      <w:r w:rsidR="004147DE" w:rsidRPr="00E5193C">
        <w:rPr>
          <w:rFonts w:ascii="Times New Roman" w:hAnsi="Times New Roman"/>
          <w:sz w:val="26"/>
          <w:szCs w:val="26"/>
          <w:lang w:val="lt-LT"/>
        </w:rPr>
        <w:t>vyzdžiui, JT Saugumo Taryboje</w:t>
      </w:r>
      <w:r w:rsidR="00574EFE" w:rsidRPr="00E5193C">
        <w:rPr>
          <w:rFonts w:ascii="Times New Roman" w:hAnsi="Times New Roman"/>
          <w:sz w:val="26"/>
          <w:szCs w:val="26"/>
          <w:lang w:val="lt-LT"/>
        </w:rPr>
        <w:t xml:space="preserve">. </w:t>
      </w:r>
    </w:p>
    <w:p w:rsidR="00231A8B" w:rsidRPr="00E5193C" w:rsidRDefault="00574EFE" w:rsidP="00993833">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Intervencijos trukmė gali patvirtinti arba paneigti humanitarinį intervencijos </w:t>
      </w:r>
      <w:r w:rsidR="00356A0D" w:rsidRPr="00E5193C">
        <w:rPr>
          <w:rFonts w:ascii="Times New Roman" w:hAnsi="Times New Roman"/>
          <w:sz w:val="26"/>
          <w:szCs w:val="26"/>
          <w:lang w:val="lt-LT"/>
        </w:rPr>
        <w:t>pobūdį</w:t>
      </w:r>
      <w:r w:rsidRPr="00E5193C">
        <w:rPr>
          <w:rFonts w:ascii="Times New Roman" w:hAnsi="Times New Roman"/>
          <w:sz w:val="26"/>
          <w:szCs w:val="26"/>
          <w:lang w:val="lt-LT"/>
        </w:rPr>
        <w:t xml:space="preserve">, todėl ji yra papildomas kriterijus, turintis įtakos intervencijos humanitarinio tikslo vertinimui. </w:t>
      </w:r>
      <w:r w:rsidR="00356A0D" w:rsidRPr="00E5193C">
        <w:rPr>
          <w:rFonts w:ascii="Times New Roman" w:hAnsi="Times New Roman"/>
          <w:sz w:val="26"/>
          <w:szCs w:val="26"/>
          <w:lang w:val="lt-LT"/>
        </w:rPr>
        <w:t>Humanitarinė intervencija yra trumpalaikio pobūdžio ginkluotos jėgos panaudojimas, todėl jei ji įgyvendina ilgalaikius ir su politiniais intervencijos tikslais susijusius uždavinius, ji negali būti laikoma humanitarine intervencija.</w:t>
      </w:r>
      <w:r w:rsidR="00571AD9">
        <w:rPr>
          <w:rFonts w:ascii="Times New Roman" w:hAnsi="Times New Roman"/>
          <w:sz w:val="26"/>
          <w:szCs w:val="26"/>
          <w:lang w:val="lt-LT"/>
        </w:rPr>
        <w:t xml:space="preserve"> </w:t>
      </w:r>
      <w:r w:rsidR="00A550B7" w:rsidRPr="00E5193C">
        <w:rPr>
          <w:rFonts w:ascii="Times New Roman" w:hAnsi="Times New Roman"/>
          <w:sz w:val="26"/>
          <w:szCs w:val="26"/>
          <w:lang w:val="lt-LT"/>
        </w:rPr>
        <w:t xml:space="preserve">Šioje disertacijoje humanitarinė krizė siejama su valstybės atsakomybe, o pati humanitarinė intervencija – su trumpalaikiu ginkluotos jėgos panaudojimu. Atsižvelgiant į tai, intervencijos, kurios </w:t>
      </w:r>
      <w:r w:rsidR="004D63DA" w:rsidRPr="00E5193C">
        <w:rPr>
          <w:rFonts w:ascii="Times New Roman" w:hAnsi="Times New Roman"/>
          <w:sz w:val="26"/>
          <w:szCs w:val="26"/>
          <w:lang w:val="lt-LT"/>
        </w:rPr>
        <w:t xml:space="preserve">dėl </w:t>
      </w:r>
      <w:r w:rsidR="00D708A8" w:rsidRPr="00E5193C">
        <w:rPr>
          <w:rFonts w:ascii="Times New Roman" w:hAnsi="Times New Roman"/>
          <w:sz w:val="26"/>
          <w:szCs w:val="26"/>
          <w:lang w:val="lt-LT"/>
        </w:rPr>
        <w:t>ilgalaikių</w:t>
      </w:r>
      <w:r w:rsidR="004D63DA" w:rsidRPr="00E5193C">
        <w:rPr>
          <w:rFonts w:ascii="Times New Roman" w:hAnsi="Times New Roman"/>
          <w:sz w:val="26"/>
          <w:szCs w:val="26"/>
          <w:lang w:val="lt-LT"/>
        </w:rPr>
        <w:t xml:space="preserve"> </w:t>
      </w:r>
      <w:r w:rsidR="00A550B7" w:rsidRPr="00E5193C">
        <w:rPr>
          <w:rFonts w:ascii="Times New Roman" w:hAnsi="Times New Roman"/>
          <w:sz w:val="26"/>
          <w:szCs w:val="26"/>
          <w:lang w:val="lt-LT"/>
        </w:rPr>
        <w:t xml:space="preserve">civilių apsaugos </w:t>
      </w:r>
      <w:r w:rsidR="00D708A8" w:rsidRPr="00E5193C">
        <w:rPr>
          <w:rFonts w:ascii="Times New Roman" w:hAnsi="Times New Roman"/>
          <w:sz w:val="26"/>
          <w:szCs w:val="26"/>
          <w:lang w:val="lt-LT"/>
        </w:rPr>
        <w:t xml:space="preserve">uždavinių </w:t>
      </w:r>
      <w:r w:rsidR="00A550B7" w:rsidRPr="00E5193C">
        <w:rPr>
          <w:rFonts w:ascii="Times New Roman" w:hAnsi="Times New Roman"/>
          <w:sz w:val="26"/>
          <w:szCs w:val="26"/>
          <w:lang w:val="lt-LT"/>
        </w:rPr>
        <w:t>turėtų būti laikomos taikos palaikymo operacijom</w:t>
      </w:r>
      <w:r w:rsidR="00880921" w:rsidRPr="00E5193C">
        <w:rPr>
          <w:rFonts w:ascii="Times New Roman" w:hAnsi="Times New Roman"/>
          <w:sz w:val="26"/>
          <w:szCs w:val="26"/>
          <w:lang w:val="lt-LT"/>
        </w:rPr>
        <w:t>i</w:t>
      </w:r>
      <w:r w:rsidR="00A550B7" w:rsidRPr="00E5193C">
        <w:rPr>
          <w:rFonts w:ascii="Times New Roman" w:hAnsi="Times New Roman"/>
          <w:sz w:val="26"/>
          <w:szCs w:val="26"/>
          <w:lang w:val="lt-LT"/>
        </w:rPr>
        <w:t>s, šioje disertacijoje nėra priskiriamos prie nesankcionuotos huma</w:t>
      </w:r>
      <w:r w:rsidR="00026D60" w:rsidRPr="00E5193C">
        <w:rPr>
          <w:rFonts w:ascii="Times New Roman" w:hAnsi="Times New Roman"/>
          <w:sz w:val="26"/>
          <w:szCs w:val="26"/>
          <w:lang w:val="lt-LT"/>
        </w:rPr>
        <w:t>nitarinės intervencijos atvejų</w:t>
      </w:r>
      <w:r w:rsidR="00A550B7" w:rsidRPr="00E5193C">
        <w:rPr>
          <w:rFonts w:ascii="Times New Roman" w:hAnsi="Times New Roman"/>
          <w:sz w:val="26"/>
          <w:szCs w:val="26"/>
          <w:lang w:val="lt-LT"/>
        </w:rPr>
        <w:t xml:space="preserve">. </w:t>
      </w:r>
    </w:p>
    <w:p w:rsidR="00880921" w:rsidRPr="00E5193C" w:rsidRDefault="00922617" w:rsidP="00974A34">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Analizuojant </w:t>
      </w:r>
      <w:r w:rsidR="00880921" w:rsidRPr="00E5193C">
        <w:rPr>
          <w:rFonts w:ascii="Times New Roman" w:hAnsi="Times New Roman"/>
          <w:sz w:val="26"/>
          <w:szCs w:val="26"/>
          <w:lang w:val="lt-LT"/>
        </w:rPr>
        <w:t>su žmogaus teisių apsauga susijusių</w:t>
      </w:r>
      <w:r w:rsidR="000E7115" w:rsidRPr="00E5193C">
        <w:rPr>
          <w:rFonts w:ascii="Times New Roman" w:hAnsi="Times New Roman"/>
          <w:sz w:val="26"/>
          <w:szCs w:val="26"/>
          <w:lang w:val="lt-LT"/>
        </w:rPr>
        <w:t xml:space="preserve"> intervencijų</w:t>
      </w:r>
      <w:r w:rsidRPr="00E5193C">
        <w:rPr>
          <w:rFonts w:ascii="Times New Roman" w:hAnsi="Times New Roman"/>
          <w:sz w:val="26"/>
          <w:szCs w:val="26"/>
          <w:lang w:val="lt-LT"/>
        </w:rPr>
        <w:t xml:space="preserve"> atvejus</w:t>
      </w:r>
      <w:r w:rsidR="00D708A8" w:rsidRPr="00E5193C">
        <w:rPr>
          <w:rFonts w:ascii="Times New Roman" w:hAnsi="Times New Roman"/>
          <w:sz w:val="26"/>
          <w:szCs w:val="26"/>
          <w:lang w:val="lt-LT"/>
        </w:rPr>
        <w:t>,</w:t>
      </w:r>
      <w:r w:rsidRPr="00E5193C">
        <w:rPr>
          <w:rFonts w:ascii="Times New Roman" w:hAnsi="Times New Roman"/>
          <w:sz w:val="26"/>
          <w:szCs w:val="26"/>
          <w:lang w:val="lt-LT"/>
        </w:rPr>
        <w:t xml:space="preserve"> buvo remiamasi antriniais tarptautinės teisės šaltiniais: kiekvienos humanitarinės krizės situacijos analizė bei pagrindiniai humanitarinės intervencijos elementai, kurie turėtų būti nustatyti, siekiant įvertinti valstybių praktikos tinkamumą, </w:t>
      </w:r>
      <w:r w:rsidR="00D708A8" w:rsidRPr="00E5193C">
        <w:rPr>
          <w:rFonts w:ascii="Times New Roman" w:hAnsi="Times New Roman"/>
          <w:sz w:val="26"/>
          <w:szCs w:val="26"/>
          <w:lang w:val="lt-LT"/>
        </w:rPr>
        <w:t>pateikiami atskiruose prieduose. R</w:t>
      </w:r>
      <w:r w:rsidRPr="00E5193C">
        <w:rPr>
          <w:rFonts w:ascii="Times New Roman" w:hAnsi="Times New Roman"/>
          <w:sz w:val="26"/>
          <w:szCs w:val="26"/>
          <w:lang w:val="lt-LT"/>
        </w:rPr>
        <w:t xml:space="preserve">emiantis </w:t>
      </w:r>
      <w:r w:rsidR="00D708A8" w:rsidRPr="00E5193C">
        <w:rPr>
          <w:rFonts w:ascii="Times New Roman" w:hAnsi="Times New Roman"/>
          <w:sz w:val="26"/>
          <w:szCs w:val="26"/>
          <w:lang w:val="lt-LT"/>
        </w:rPr>
        <w:t xml:space="preserve">autorės sudarytais priedais, </w:t>
      </w:r>
      <w:r w:rsidRPr="00E5193C">
        <w:rPr>
          <w:rFonts w:ascii="Times New Roman" w:hAnsi="Times New Roman"/>
          <w:sz w:val="26"/>
          <w:szCs w:val="26"/>
          <w:lang w:val="lt-LT"/>
        </w:rPr>
        <w:t xml:space="preserve">daromos galutinės </w:t>
      </w:r>
      <w:r w:rsidR="00D708A8" w:rsidRPr="00E5193C">
        <w:rPr>
          <w:rFonts w:ascii="Times New Roman" w:hAnsi="Times New Roman"/>
          <w:sz w:val="26"/>
          <w:szCs w:val="26"/>
          <w:lang w:val="lt-LT"/>
        </w:rPr>
        <w:t xml:space="preserve">išvados dėl </w:t>
      </w:r>
      <w:r w:rsidRPr="00E5193C">
        <w:rPr>
          <w:rFonts w:ascii="Times New Roman" w:hAnsi="Times New Roman"/>
          <w:sz w:val="26"/>
          <w:szCs w:val="26"/>
          <w:lang w:val="lt-LT"/>
        </w:rPr>
        <w:t xml:space="preserve">atitinkamo humanitarinės intervencijos elemento egzistavimo konkrečiu atveju. </w:t>
      </w:r>
    </w:p>
    <w:p w:rsidR="00974A34" w:rsidRPr="00E5193C" w:rsidRDefault="00D708A8" w:rsidP="00974A34">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Atsižvelgiant į disertacijos prieduose pateiktą intervencijų, susijusių su žmogaus teisių apsauga, analizę, autorės nuomone, </w:t>
      </w:r>
      <w:r w:rsidR="00974A34" w:rsidRPr="00E5193C">
        <w:rPr>
          <w:rFonts w:ascii="Times New Roman" w:hAnsi="Times New Roman"/>
          <w:sz w:val="26"/>
          <w:szCs w:val="26"/>
          <w:lang w:val="lt-LT"/>
        </w:rPr>
        <w:t>nesankcionuotomis humanitarinėmis intervencijomis</w:t>
      </w:r>
      <w:r w:rsidRPr="00E5193C">
        <w:rPr>
          <w:rFonts w:ascii="Times New Roman" w:hAnsi="Times New Roman"/>
          <w:sz w:val="26"/>
          <w:szCs w:val="26"/>
          <w:lang w:val="lt-LT"/>
        </w:rPr>
        <w:t xml:space="preserve"> </w:t>
      </w:r>
      <w:r w:rsidR="00703D21" w:rsidRPr="00E5193C">
        <w:rPr>
          <w:rFonts w:ascii="Times New Roman" w:hAnsi="Times New Roman"/>
          <w:sz w:val="26"/>
          <w:szCs w:val="26"/>
          <w:lang w:val="lt-LT"/>
        </w:rPr>
        <w:t>šioje disertacijoje laikytinos:</w:t>
      </w:r>
    </w:p>
    <w:p w:rsidR="00974A34" w:rsidRPr="00E5193C" w:rsidRDefault="00974A34" w:rsidP="00366B8B">
      <w:pPr>
        <w:pStyle w:val="Sraopastraipa"/>
        <w:numPr>
          <w:ilvl w:val="0"/>
          <w:numId w:val="2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1970 m. Indijos intervencija į Rytų Pakistaną.</w:t>
      </w:r>
    </w:p>
    <w:p w:rsidR="00974A34" w:rsidRPr="00E5193C" w:rsidRDefault="00974A34" w:rsidP="00366B8B">
      <w:pPr>
        <w:pStyle w:val="Sraopastraipa"/>
        <w:numPr>
          <w:ilvl w:val="0"/>
          <w:numId w:val="2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1979 m. Tanzanijos intervencija į Ugandą.</w:t>
      </w:r>
    </w:p>
    <w:p w:rsidR="00974A34" w:rsidRPr="00E5193C" w:rsidRDefault="00974A34" w:rsidP="00366B8B">
      <w:pPr>
        <w:pStyle w:val="Sraopastraipa"/>
        <w:numPr>
          <w:ilvl w:val="0"/>
          <w:numId w:val="2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1991 m. intervencija į Šiaurės Iraką.</w:t>
      </w:r>
    </w:p>
    <w:p w:rsidR="00974A34" w:rsidRPr="00E5193C" w:rsidRDefault="00974A34" w:rsidP="00366B8B">
      <w:pPr>
        <w:pStyle w:val="Sraopastraipa"/>
        <w:numPr>
          <w:ilvl w:val="0"/>
          <w:numId w:val="2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1999 m. NATO intervencija į Kosovą.  </w:t>
      </w:r>
      <w:r w:rsidRPr="00E5193C">
        <w:rPr>
          <w:rFonts w:ascii="Times New Roman" w:hAnsi="Times New Roman"/>
          <w:sz w:val="26"/>
          <w:szCs w:val="26"/>
          <w:lang w:val="lt-LT"/>
        </w:rPr>
        <w:tab/>
        <w:t xml:space="preserve"> </w:t>
      </w:r>
    </w:p>
    <w:p w:rsidR="008A3E78" w:rsidRPr="00E5193C" w:rsidRDefault="00DE1C0A" w:rsidP="00C4318B">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Šios humanitarinės intervencijos buvo vykdomos siekiant </w:t>
      </w:r>
      <w:r w:rsidR="00703D21" w:rsidRPr="00E5193C">
        <w:rPr>
          <w:rFonts w:ascii="Times New Roman" w:hAnsi="Times New Roman"/>
          <w:sz w:val="26"/>
          <w:szCs w:val="26"/>
          <w:lang w:val="lt-LT"/>
        </w:rPr>
        <w:t xml:space="preserve">nutraukti humanitarines krizes, dėl kurių gali būti keliamas </w:t>
      </w:r>
      <w:r w:rsidRPr="00E5193C">
        <w:rPr>
          <w:rFonts w:ascii="Times New Roman" w:hAnsi="Times New Roman"/>
          <w:sz w:val="26"/>
          <w:szCs w:val="26"/>
          <w:lang w:val="lt-LT"/>
        </w:rPr>
        <w:t>valstybės atsakomybės</w:t>
      </w:r>
      <w:r w:rsidR="00703D21" w:rsidRPr="00E5193C">
        <w:rPr>
          <w:rFonts w:ascii="Times New Roman" w:hAnsi="Times New Roman"/>
          <w:sz w:val="26"/>
          <w:szCs w:val="26"/>
          <w:lang w:val="lt-LT"/>
        </w:rPr>
        <w:t xml:space="preserve"> klausimas</w:t>
      </w:r>
      <w:r w:rsidRPr="00E5193C">
        <w:rPr>
          <w:rFonts w:ascii="Times New Roman" w:hAnsi="Times New Roman"/>
          <w:sz w:val="26"/>
          <w:szCs w:val="26"/>
          <w:lang w:val="lt-LT"/>
        </w:rPr>
        <w:t xml:space="preserve">. </w:t>
      </w:r>
      <w:r w:rsidR="008A3E78" w:rsidRPr="00E5193C">
        <w:rPr>
          <w:rFonts w:ascii="Times New Roman" w:hAnsi="Times New Roman"/>
          <w:sz w:val="26"/>
          <w:szCs w:val="26"/>
          <w:lang w:val="lt-LT"/>
        </w:rPr>
        <w:t xml:space="preserve">Rytų Pakistano teritorijoje vyriausybės ginkluotosios pajėgos, siekdamos numalšinti gyventojų nepasitenkinimą, kilusį dėl rinkimų rezultatų nepripažinimo, vykdė žmogaus teisių pažeidimus, kurie turėjo tarptautinių nusikaltimų požymių. Ugandos humanitarinė krizė kilo dėl valstybę </w:t>
      </w:r>
      <w:r w:rsidR="00D708A8" w:rsidRPr="00E5193C">
        <w:rPr>
          <w:rFonts w:ascii="Times New Roman" w:hAnsi="Times New Roman"/>
          <w:sz w:val="26"/>
          <w:szCs w:val="26"/>
          <w:lang w:val="lt-LT"/>
        </w:rPr>
        <w:t>valdžiusio diktatoriaus I. Amin vykdytų masinių a</w:t>
      </w:r>
      <w:r w:rsidR="008A3E78" w:rsidRPr="00E5193C">
        <w:rPr>
          <w:rFonts w:ascii="Times New Roman" w:hAnsi="Times New Roman"/>
          <w:sz w:val="26"/>
          <w:szCs w:val="26"/>
          <w:lang w:val="lt-LT"/>
        </w:rPr>
        <w:t xml:space="preserve">r sistemingų žmogaus teisių pažeidimų Ugandos gyventojų atžvilgiu. Šiaurės Irako humanitarinė krizė nuo minėtų humanitarinių krizių skyrėsi tuo, jog be </w:t>
      </w:r>
      <w:r w:rsidR="00504F9F" w:rsidRPr="00E5193C">
        <w:rPr>
          <w:rFonts w:ascii="Times New Roman" w:hAnsi="Times New Roman"/>
          <w:sz w:val="26"/>
          <w:szCs w:val="26"/>
          <w:lang w:val="lt-LT"/>
        </w:rPr>
        <w:t xml:space="preserve">Irako ginkluotųjų pajėgų vykdytų kurdų užpuolimų, šalyje vyravo ir nepalankios humanitarinės sąlygos: maisto trūkumas, prastos oro sąlygos ir pan. Dėl šios priežasties ši humanitarinė krizė apibūdinama dideliais pabėgėlių ir </w:t>
      </w:r>
      <w:r w:rsidR="00D708A8" w:rsidRPr="00E5193C">
        <w:rPr>
          <w:rFonts w:ascii="Times New Roman" w:hAnsi="Times New Roman"/>
          <w:sz w:val="26"/>
          <w:szCs w:val="26"/>
          <w:lang w:val="lt-LT"/>
        </w:rPr>
        <w:t>perkeltųjų asmenų</w:t>
      </w:r>
      <w:r w:rsidR="00504F9F" w:rsidRPr="00E5193C">
        <w:rPr>
          <w:rFonts w:ascii="Times New Roman" w:hAnsi="Times New Roman"/>
          <w:sz w:val="26"/>
          <w:szCs w:val="26"/>
          <w:lang w:val="lt-LT"/>
        </w:rPr>
        <w:t xml:space="preserve"> skaičiais. Kosovo humanitarinės krizės metu serbų ginkluotosios pajėgos tikslingai puldinėjo Kosovo albanų kaimus bei vykdė etninį val</w:t>
      </w:r>
      <w:r w:rsidR="00D708A8" w:rsidRPr="00E5193C">
        <w:rPr>
          <w:rFonts w:ascii="Times New Roman" w:hAnsi="Times New Roman"/>
          <w:sz w:val="26"/>
          <w:szCs w:val="26"/>
          <w:lang w:val="lt-LT"/>
        </w:rPr>
        <w:t xml:space="preserve">ymą, todėl ši </w:t>
      </w:r>
      <w:r w:rsidR="00504F9F" w:rsidRPr="00E5193C">
        <w:rPr>
          <w:rFonts w:ascii="Times New Roman" w:hAnsi="Times New Roman"/>
          <w:sz w:val="26"/>
          <w:szCs w:val="26"/>
          <w:lang w:val="lt-LT"/>
        </w:rPr>
        <w:t xml:space="preserve">humanitarinės krizės grėsmė buvo tiesiogiai susijusi su </w:t>
      </w:r>
      <w:r w:rsidR="00D708A8" w:rsidRPr="00E5193C">
        <w:rPr>
          <w:rFonts w:ascii="Times New Roman" w:hAnsi="Times New Roman"/>
          <w:sz w:val="26"/>
          <w:szCs w:val="26"/>
          <w:lang w:val="lt-LT"/>
        </w:rPr>
        <w:t>Serbijos</w:t>
      </w:r>
      <w:r w:rsidR="00504F9F" w:rsidRPr="00E5193C">
        <w:rPr>
          <w:rFonts w:ascii="Times New Roman" w:hAnsi="Times New Roman"/>
          <w:sz w:val="26"/>
          <w:szCs w:val="26"/>
          <w:lang w:val="lt-LT"/>
        </w:rPr>
        <w:t xml:space="preserve"> atsakomybe dėl </w:t>
      </w:r>
      <w:r w:rsidR="00D708A8" w:rsidRPr="00E5193C">
        <w:rPr>
          <w:rFonts w:ascii="Times New Roman" w:hAnsi="Times New Roman"/>
          <w:sz w:val="26"/>
          <w:szCs w:val="26"/>
          <w:lang w:val="lt-LT"/>
        </w:rPr>
        <w:t>jos</w:t>
      </w:r>
      <w:r w:rsidR="00504F9F" w:rsidRPr="00E5193C">
        <w:rPr>
          <w:rFonts w:ascii="Times New Roman" w:hAnsi="Times New Roman"/>
          <w:sz w:val="26"/>
          <w:szCs w:val="26"/>
          <w:lang w:val="lt-LT"/>
        </w:rPr>
        <w:t>.</w:t>
      </w:r>
    </w:p>
    <w:p w:rsidR="00504F9F" w:rsidRPr="00E5193C" w:rsidRDefault="00504F9F"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Humanitarinės intervencijos į Ugandą papildomas tikslas buvo susijęs su valstybės valdymo režimo pakeitimu, nes tai buvo neišvengiama </w:t>
      </w:r>
      <w:r w:rsidRPr="00E5193C">
        <w:rPr>
          <w:rFonts w:ascii="Times New Roman" w:hAnsi="Times New Roman"/>
          <w:sz w:val="26"/>
          <w:szCs w:val="26"/>
          <w:lang w:val="lt-LT"/>
        </w:rPr>
        <w:lastRenderedPageBreak/>
        <w:t xml:space="preserve">humanitarinės intervencijos sėkmės prielaida. Humanitarinės intervencijos į Rytų Pakistaną ir Kosovą taip pat turėjo įtakos politiniams pokyčiams: Indija pirmoji pripažino Rytų Pakistaną nepriklausoma </w:t>
      </w:r>
      <w:r w:rsidR="009161FD" w:rsidRPr="00E5193C">
        <w:rPr>
          <w:rFonts w:ascii="Times New Roman" w:hAnsi="Times New Roman"/>
          <w:sz w:val="26"/>
          <w:szCs w:val="26"/>
          <w:lang w:val="lt-LT"/>
        </w:rPr>
        <w:t>Bangladešo</w:t>
      </w:r>
      <w:r w:rsidRPr="00E5193C">
        <w:rPr>
          <w:rFonts w:ascii="Times New Roman" w:hAnsi="Times New Roman"/>
          <w:sz w:val="26"/>
          <w:szCs w:val="26"/>
          <w:lang w:val="lt-LT"/>
        </w:rPr>
        <w:t xml:space="preserve"> valstybė, o 2008 m. Kosovas vienašališkai paskelbė apie nepriklausomybę nuo Serbijos. Humanitarinė intervencija į Šiaurės Iraką turėjo aiškius humanitarinius uždavinius ir gali būti laikoma pavyzdine humanitarine intervencija dėl savo trumpalaikio pobūdžio, aiškaus humanitarinio tikslo ir </w:t>
      </w:r>
      <w:r w:rsidR="00176146" w:rsidRPr="00E5193C">
        <w:rPr>
          <w:rFonts w:ascii="Times New Roman" w:hAnsi="Times New Roman"/>
          <w:sz w:val="26"/>
          <w:szCs w:val="26"/>
          <w:lang w:val="lt-LT"/>
        </w:rPr>
        <w:t xml:space="preserve">humanitarinės intervencijos sėkmės. </w:t>
      </w:r>
    </w:p>
    <w:p w:rsidR="00176146" w:rsidRPr="00E5193C" w:rsidRDefault="00176146"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R</w:t>
      </w:r>
      <w:r w:rsidR="00DE1C0A" w:rsidRPr="00E5193C">
        <w:rPr>
          <w:rFonts w:ascii="Times New Roman" w:hAnsi="Times New Roman"/>
          <w:sz w:val="26"/>
          <w:szCs w:val="26"/>
          <w:lang w:val="lt-LT"/>
        </w:rPr>
        <w:t>eikia atkreipti</w:t>
      </w:r>
      <w:r w:rsidR="00AC10EA" w:rsidRPr="00E5193C">
        <w:rPr>
          <w:rFonts w:ascii="Times New Roman" w:hAnsi="Times New Roman"/>
          <w:sz w:val="26"/>
          <w:szCs w:val="26"/>
          <w:lang w:val="lt-LT"/>
        </w:rPr>
        <w:t xml:space="preserve"> dėmesį į tai, jog </w:t>
      </w:r>
      <w:r w:rsidRPr="00E5193C">
        <w:rPr>
          <w:rFonts w:ascii="Times New Roman" w:hAnsi="Times New Roman"/>
          <w:sz w:val="26"/>
          <w:szCs w:val="26"/>
          <w:lang w:val="lt-LT"/>
        </w:rPr>
        <w:t xml:space="preserve">humanitarinių intervencijų į Šiaurės Iraką ir Kosovą atvejais, JT Saugumo Taryba buvo pripažinusi grėsmės tarptautinei taikai ir saugumui egzistavimą prieš nesankcionuotos intervencijos vykdymą. JT Saugumo Tarybos rezoliucija Nr. 688 (1991) konstatavo, jog Irako vyriausybės vykdomi </w:t>
      </w:r>
      <w:r w:rsidR="00703D21" w:rsidRPr="00E5193C">
        <w:rPr>
          <w:rFonts w:ascii="Times New Roman" w:hAnsi="Times New Roman"/>
          <w:sz w:val="26"/>
          <w:szCs w:val="26"/>
          <w:lang w:val="lt-LT"/>
        </w:rPr>
        <w:t>kurdų</w:t>
      </w:r>
      <w:r w:rsidRPr="00E5193C">
        <w:rPr>
          <w:rFonts w:ascii="Times New Roman" w:hAnsi="Times New Roman"/>
          <w:sz w:val="26"/>
          <w:szCs w:val="26"/>
          <w:lang w:val="lt-LT"/>
        </w:rPr>
        <w:t xml:space="preserve"> t</w:t>
      </w:r>
      <w:r w:rsidR="00703D21" w:rsidRPr="00E5193C">
        <w:rPr>
          <w:rFonts w:ascii="Times New Roman" w:hAnsi="Times New Roman"/>
          <w:sz w:val="26"/>
          <w:szCs w:val="26"/>
          <w:lang w:val="lt-LT"/>
        </w:rPr>
        <w:t>eisių pažeidimai</w:t>
      </w:r>
      <w:r w:rsidRPr="00E5193C">
        <w:rPr>
          <w:rFonts w:ascii="Times New Roman" w:hAnsi="Times New Roman"/>
          <w:sz w:val="26"/>
          <w:szCs w:val="26"/>
          <w:lang w:val="lt-LT"/>
        </w:rPr>
        <w:t xml:space="preserve">, pabėgėlių srautai į kaimynines valstybes ir ginkluoti neramumai Irako pasienio teritorijoje </w:t>
      </w:r>
      <w:r w:rsidR="00C4318B" w:rsidRPr="00E5193C">
        <w:rPr>
          <w:rFonts w:ascii="Times New Roman" w:hAnsi="Times New Roman"/>
          <w:sz w:val="26"/>
          <w:szCs w:val="26"/>
          <w:lang w:val="lt-LT"/>
        </w:rPr>
        <w:t>yra</w:t>
      </w:r>
      <w:r w:rsidRPr="00E5193C">
        <w:rPr>
          <w:rFonts w:ascii="Times New Roman" w:hAnsi="Times New Roman"/>
          <w:sz w:val="26"/>
          <w:szCs w:val="26"/>
          <w:lang w:val="lt-LT"/>
        </w:rPr>
        <w:t xml:space="preserve"> grėsmė tarptautinei taikai ir saugumui. JT Saugumo Tarybos rezoliucijos Nr. 1199 (1998) ir Nr. 1203 (1998) konstatavo, jog situacija Kosove dėl blogėjančių humanitarinių sąlygų ir gresianti humanitarinė krizė </w:t>
      </w:r>
      <w:r w:rsidR="00C4318B" w:rsidRPr="00E5193C">
        <w:rPr>
          <w:rFonts w:ascii="Times New Roman" w:hAnsi="Times New Roman"/>
          <w:sz w:val="26"/>
          <w:szCs w:val="26"/>
          <w:lang w:val="lt-LT"/>
        </w:rPr>
        <w:t>yra</w:t>
      </w:r>
      <w:r w:rsidRPr="00E5193C">
        <w:rPr>
          <w:rFonts w:ascii="Times New Roman" w:hAnsi="Times New Roman"/>
          <w:sz w:val="26"/>
          <w:szCs w:val="26"/>
          <w:lang w:val="lt-LT"/>
        </w:rPr>
        <w:t xml:space="preserve"> grėsmė tarptautinei taikai ir saugumui. Vadinasi, šių intervencijų atvejais, gali būti keliamos abejonės tik dėl nesankcionuotos humanitarinės interven</w:t>
      </w:r>
      <w:r w:rsidR="00F10FD0" w:rsidRPr="00E5193C">
        <w:rPr>
          <w:rFonts w:ascii="Times New Roman" w:hAnsi="Times New Roman"/>
          <w:sz w:val="26"/>
          <w:szCs w:val="26"/>
          <w:lang w:val="lt-LT"/>
        </w:rPr>
        <w:t>cijos kaip paskutinės priemonės vertinimo,</w:t>
      </w:r>
      <w:r w:rsidRPr="00E5193C">
        <w:rPr>
          <w:rFonts w:ascii="Times New Roman" w:hAnsi="Times New Roman"/>
          <w:sz w:val="26"/>
          <w:szCs w:val="26"/>
          <w:lang w:val="lt-LT"/>
        </w:rPr>
        <w:t xml:space="preserve"> nes kita ginkluotos jėgos sankcionavimo prielaida pagal JT Chartiją, t. y. grėsmė tarptautinei taikai ir saugumui, egzistavo</w:t>
      </w:r>
      <w:r w:rsidR="00F10FD0" w:rsidRPr="00E5193C">
        <w:rPr>
          <w:rFonts w:ascii="Times New Roman" w:hAnsi="Times New Roman"/>
          <w:sz w:val="26"/>
          <w:szCs w:val="26"/>
          <w:lang w:val="lt-LT"/>
        </w:rPr>
        <w:t xml:space="preserve"> ir tai konstatavo JT Saugumo Taryba</w:t>
      </w:r>
      <w:r w:rsidRPr="00E5193C">
        <w:rPr>
          <w:rFonts w:ascii="Times New Roman" w:hAnsi="Times New Roman"/>
          <w:sz w:val="26"/>
          <w:szCs w:val="26"/>
          <w:lang w:val="lt-LT"/>
        </w:rPr>
        <w:t xml:space="preserve">. </w:t>
      </w:r>
    </w:p>
    <w:p w:rsidR="00C4318B" w:rsidRPr="00E5193C" w:rsidRDefault="00176146"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Analizuojant valstybių nesankcionuotos humanitarinės i</w:t>
      </w:r>
      <w:r w:rsidR="00571AD9">
        <w:rPr>
          <w:rFonts w:ascii="Times New Roman" w:hAnsi="Times New Roman"/>
          <w:sz w:val="26"/>
          <w:szCs w:val="26"/>
          <w:lang w:val="lt-LT"/>
        </w:rPr>
        <w:t>ntervencijos atvejus, pastebima</w:t>
      </w:r>
      <w:r w:rsidRPr="00E5193C">
        <w:rPr>
          <w:rFonts w:ascii="Times New Roman" w:hAnsi="Times New Roman"/>
          <w:sz w:val="26"/>
          <w:szCs w:val="26"/>
          <w:lang w:val="lt-LT"/>
        </w:rPr>
        <w:t xml:space="preserve"> tendencija, kad </w:t>
      </w:r>
      <w:r w:rsidR="00DE1C0A" w:rsidRPr="00E5193C">
        <w:rPr>
          <w:rFonts w:ascii="Times New Roman" w:hAnsi="Times New Roman"/>
          <w:sz w:val="26"/>
          <w:szCs w:val="26"/>
          <w:lang w:val="lt-LT"/>
        </w:rPr>
        <w:t>nesankcionuotas humanitarines intervencijas vykdo kaimyninė valstybė (tuo tarsi įrodant, jog h</w:t>
      </w:r>
      <w:r w:rsidR="00703D21" w:rsidRPr="00E5193C">
        <w:rPr>
          <w:rFonts w:ascii="Times New Roman" w:hAnsi="Times New Roman"/>
          <w:sz w:val="26"/>
          <w:szCs w:val="26"/>
          <w:lang w:val="lt-LT"/>
        </w:rPr>
        <w:t>umanitarinė krizė iš t</w:t>
      </w:r>
      <w:r w:rsidR="00DE1C0A" w:rsidRPr="00E5193C">
        <w:rPr>
          <w:rFonts w:ascii="Times New Roman" w:hAnsi="Times New Roman"/>
          <w:sz w:val="26"/>
          <w:szCs w:val="26"/>
          <w:lang w:val="lt-LT"/>
        </w:rPr>
        <w:t>i</w:t>
      </w:r>
      <w:r w:rsidR="00703D21" w:rsidRPr="00E5193C">
        <w:rPr>
          <w:rFonts w:ascii="Times New Roman" w:hAnsi="Times New Roman"/>
          <w:sz w:val="26"/>
          <w:szCs w:val="26"/>
          <w:lang w:val="lt-LT"/>
        </w:rPr>
        <w:t>e</w:t>
      </w:r>
      <w:r w:rsidR="00DE1C0A" w:rsidRPr="00E5193C">
        <w:rPr>
          <w:rFonts w:ascii="Times New Roman" w:hAnsi="Times New Roman"/>
          <w:sz w:val="26"/>
          <w:szCs w:val="26"/>
          <w:lang w:val="lt-LT"/>
        </w:rPr>
        <w:t>sų yra grėsmė viso regiono taikai ir sa</w:t>
      </w:r>
      <w:r w:rsidR="00C4318B" w:rsidRPr="00E5193C">
        <w:rPr>
          <w:rFonts w:ascii="Times New Roman" w:hAnsi="Times New Roman"/>
          <w:sz w:val="26"/>
          <w:szCs w:val="26"/>
          <w:lang w:val="lt-LT"/>
        </w:rPr>
        <w:t>ugumui) keitėsi ir humanitarinę intervenciją</w:t>
      </w:r>
      <w:r w:rsidR="00DE1C0A" w:rsidRPr="00E5193C">
        <w:rPr>
          <w:rFonts w:ascii="Times New Roman" w:hAnsi="Times New Roman"/>
          <w:sz w:val="26"/>
          <w:szCs w:val="26"/>
          <w:lang w:val="lt-LT"/>
        </w:rPr>
        <w:t xml:space="preserve"> į Šiaurės Iraką vykdė jungtinės valstybių pajėgos. Vienintelė nesankcionuota humanitarinė intervencija, kuri buvo įvykdyta regioninės kolektyvinio saugumo ir gynybos organizacijos yra NATO intervencija į Kosovą. </w:t>
      </w:r>
      <w:r w:rsidR="004147DE" w:rsidRPr="00E5193C">
        <w:rPr>
          <w:rFonts w:ascii="Times New Roman" w:hAnsi="Times New Roman"/>
          <w:sz w:val="26"/>
          <w:szCs w:val="26"/>
          <w:lang w:val="lt-LT"/>
        </w:rPr>
        <w:t xml:space="preserve">Atsižvelgiant į tai, galima teigti, jog tendenciją, kad nesankcionuotą humanitarinę intervenciją vykdo vienos valstybės </w:t>
      </w:r>
      <w:r w:rsidR="004147DE" w:rsidRPr="00E5193C">
        <w:rPr>
          <w:rFonts w:ascii="Times New Roman" w:hAnsi="Times New Roman"/>
          <w:sz w:val="26"/>
          <w:szCs w:val="26"/>
          <w:lang w:val="lt-LT"/>
        </w:rPr>
        <w:lastRenderedPageBreak/>
        <w:t xml:space="preserve">ginkluotosios pajėgos pakeitė tendencija, kad nesankcionuotą humanitarinę intervenciją vykdo koalicinės valstybių ar regioninės organizacijos ginkluotosios pajėgos. </w:t>
      </w:r>
    </w:p>
    <w:p w:rsidR="00F10FD0" w:rsidRPr="00E5193C" w:rsidRDefault="00F10FD0" w:rsidP="0092261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NATO </w:t>
      </w:r>
      <w:r w:rsidR="009D6105">
        <w:rPr>
          <w:rFonts w:ascii="Times New Roman" w:hAnsi="Times New Roman"/>
          <w:sz w:val="26"/>
          <w:szCs w:val="26"/>
          <w:lang w:val="lt-LT"/>
        </w:rPr>
        <w:t xml:space="preserve">humanitarinė </w:t>
      </w:r>
      <w:r w:rsidRPr="00E5193C">
        <w:rPr>
          <w:rFonts w:ascii="Times New Roman" w:hAnsi="Times New Roman"/>
          <w:sz w:val="26"/>
          <w:szCs w:val="26"/>
          <w:lang w:val="lt-LT"/>
        </w:rPr>
        <w:t>intervencija į Kosovą, ECOWAS įvykdytos intervenc</w:t>
      </w:r>
      <w:r w:rsidR="00C4318B" w:rsidRPr="00E5193C">
        <w:rPr>
          <w:rFonts w:ascii="Times New Roman" w:hAnsi="Times New Roman"/>
          <w:sz w:val="26"/>
          <w:szCs w:val="26"/>
          <w:lang w:val="lt-LT"/>
        </w:rPr>
        <w:t xml:space="preserve">ijos į Liberiją bei Sierą Leonę vyko be iš anksto suteiktos JT Saugumo Tarybos sankcijos, bet visos </w:t>
      </w:r>
      <w:r w:rsidRPr="00E5193C">
        <w:rPr>
          <w:rFonts w:ascii="Times New Roman" w:hAnsi="Times New Roman"/>
          <w:sz w:val="26"/>
          <w:szCs w:val="26"/>
          <w:lang w:val="lt-LT"/>
        </w:rPr>
        <w:t xml:space="preserve">nesankcionuotos </w:t>
      </w:r>
      <w:r w:rsidR="00C4318B" w:rsidRPr="00E5193C">
        <w:rPr>
          <w:rFonts w:ascii="Times New Roman" w:hAnsi="Times New Roman"/>
          <w:sz w:val="26"/>
          <w:szCs w:val="26"/>
          <w:lang w:val="lt-LT"/>
        </w:rPr>
        <w:t>i</w:t>
      </w:r>
      <w:r w:rsidRPr="00E5193C">
        <w:rPr>
          <w:rFonts w:ascii="Times New Roman" w:hAnsi="Times New Roman"/>
          <w:sz w:val="26"/>
          <w:szCs w:val="26"/>
          <w:lang w:val="lt-LT"/>
        </w:rPr>
        <w:t xml:space="preserve">ntervencijos, kurias vykdė regioninės organizacijos buvo sankcionuotos </w:t>
      </w:r>
      <w:r w:rsidRPr="00E5193C">
        <w:rPr>
          <w:rFonts w:ascii="Times New Roman" w:hAnsi="Times New Roman"/>
          <w:i/>
          <w:sz w:val="26"/>
          <w:szCs w:val="26"/>
          <w:lang w:val="lt-LT"/>
        </w:rPr>
        <w:t>ex post facto</w:t>
      </w:r>
      <w:r w:rsidRPr="00E5193C">
        <w:rPr>
          <w:rFonts w:ascii="Times New Roman" w:hAnsi="Times New Roman"/>
          <w:sz w:val="26"/>
          <w:szCs w:val="26"/>
          <w:lang w:val="lt-LT"/>
        </w:rPr>
        <w:t>, t. y. JT Saugumo Taryba pripažino regioninių organizacijų įvykdytų intervencijų suderinamumą su JT Chartija ir JT tiksl</w:t>
      </w:r>
      <w:r w:rsidR="00637384" w:rsidRPr="00E5193C">
        <w:rPr>
          <w:rFonts w:ascii="Times New Roman" w:hAnsi="Times New Roman"/>
          <w:sz w:val="26"/>
          <w:szCs w:val="26"/>
          <w:lang w:val="lt-LT"/>
        </w:rPr>
        <w:t xml:space="preserve">ais. </w:t>
      </w:r>
      <w:r w:rsidR="00C4318B" w:rsidRPr="00E5193C">
        <w:rPr>
          <w:rFonts w:ascii="Times New Roman" w:hAnsi="Times New Roman"/>
          <w:sz w:val="26"/>
          <w:szCs w:val="26"/>
          <w:lang w:val="lt-LT"/>
        </w:rPr>
        <w:t>Tačiau vienos valstybės vykdytų</w:t>
      </w:r>
      <w:r w:rsidRPr="00E5193C">
        <w:rPr>
          <w:rFonts w:ascii="Times New Roman" w:hAnsi="Times New Roman"/>
          <w:sz w:val="26"/>
          <w:szCs w:val="26"/>
          <w:lang w:val="lt-LT"/>
        </w:rPr>
        <w:t xml:space="preserve"> nesankcionuotų humanitarinių intervencijų atvejais, JT Saugumo Taryba nepriėmė rezoliucijų, kurios galėtų būti laikomos </w:t>
      </w:r>
      <w:r w:rsidRPr="00E5193C">
        <w:rPr>
          <w:rFonts w:ascii="Times New Roman" w:hAnsi="Times New Roman"/>
          <w:i/>
          <w:sz w:val="26"/>
          <w:szCs w:val="26"/>
          <w:lang w:val="lt-LT"/>
        </w:rPr>
        <w:t>ex post facto</w:t>
      </w:r>
      <w:r w:rsidRPr="00E5193C">
        <w:rPr>
          <w:rFonts w:ascii="Times New Roman" w:hAnsi="Times New Roman"/>
          <w:sz w:val="26"/>
          <w:szCs w:val="26"/>
          <w:lang w:val="lt-LT"/>
        </w:rPr>
        <w:t xml:space="preserve"> sankcijomis ir net </w:t>
      </w:r>
      <w:r w:rsidR="00C4318B" w:rsidRPr="00E5193C">
        <w:rPr>
          <w:rFonts w:ascii="Times New Roman" w:hAnsi="Times New Roman"/>
          <w:sz w:val="26"/>
          <w:szCs w:val="26"/>
          <w:lang w:val="lt-LT"/>
        </w:rPr>
        <w:t xml:space="preserve">jų </w:t>
      </w:r>
      <w:r w:rsidRPr="00E5193C">
        <w:rPr>
          <w:rFonts w:ascii="Times New Roman" w:hAnsi="Times New Roman"/>
          <w:sz w:val="26"/>
          <w:szCs w:val="26"/>
          <w:lang w:val="lt-LT"/>
        </w:rPr>
        <w:t xml:space="preserve">nesvarstė. JT Generalinė Asamblėja, remiantis </w:t>
      </w:r>
      <w:r w:rsidRPr="00E5193C">
        <w:rPr>
          <w:rFonts w:ascii="Times New Roman" w:hAnsi="Times New Roman"/>
          <w:i/>
          <w:sz w:val="26"/>
          <w:szCs w:val="26"/>
          <w:lang w:val="lt-LT"/>
        </w:rPr>
        <w:t>Vienybės taikos labui</w:t>
      </w:r>
      <w:r w:rsidRPr="00E5193C">
        <w:rPr>
          <w:rFonts w:ascii="Times New Roman" w:hAnsi="Times New Roman"/>
          <w:sz w:val="26"/>
          <w:szCs w:val="26"/>
          <w:lang w:val="lt-LT"/>
        </w:rPr>
        <w:t xml:space="preserve"> rezoliucijos nuostatomis, svarstė</w:t>
      </w:r>
      <w:r w:rsidR="00C4318B" w:rsidRPr="00E5193C">
        <w:rPr>
          <w:rFonts w:ascii="Times New Roman" w:hAnsi="Times New Roman"/>
          <w:sz w:val="26"/>
          <w:szCs w:val="26"/>
          <w:lang w:val="lt-LT"/>
        </w:rPr>
        <w:t xml:space="preserve"> tik</w:t>
      </w:r>
      <w:r w:rsidRPr="00E5193C">
        <w:rPr>
          <w:rFonts w:ascii="Times New Roman" w:hAnsi="Times New Roman"/>
          <w:sz w:val="26"/>
          <w:szCs w:val="26"/>
          <w:lang w:val="lt-LT"/>
        </w:rPr>
        <w:t xml:space="preserve"> Indijos intervenciją į Rytų Pakistaną, priėmė rezoliuciją ir rekomendavo Indijai bei Rytų Pakistanui nutraukti ginkluotos kovos veiksmus bei išvesti </w:t>
      </w:r>
      <w:r w:rsidR="009161FD" w:rsidRPr="00E5193C">
        <w:rPr>
          <w:rFonts w:ascii="Times New Roman" w:hAnsi="Times New Roman"/>
          <w:sz w:val="26"/>
          <w:szCs w:val="26"/>
          <w:lang w:val="lt-LT"/>
        </w:rPr>
        <w:t>ginkluotąsias</w:t>
      </w:r>
      <w:r w:rsidRPr="00E5193C">
        <w:rPr>
          <w:rFonts w:ascii="Times New Roman" w:hAnsi="Times New Roman"/>
          <w:sz w:val="26"/>
          <w:szCs w:val="26"/>
          <w:lang w:val="lt-LT"/>
        </w:rPr>
        <w:t xml:space="preserve"> pajėgas iš viena kitos teritorijos.</w:t>
      </w:r>
    </w:p>
    <w:p w:rsidR="00534677" w:rsidRDefault="00703D21" w:rsidP="009D6105">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Apibendrinant galima daryti išvadą, jog</w:t>
      </w:r>
      <w:r w:rsidR="004147DE" w:rsidRPr="00E5193C">
        <w:rPr>
          <w:rFonts w:ascii="Times New Roman" w:hAnsi="Times New Roman"/>
          <w:sz w:val="26"/>
          <w:szCs w:val="26"/>
          <w:lang w:val="lt-LT"/>
        </w:rPr>
        <w:t xml:space="preserve"> valstybių praktikoje</w:t>
      </w:r>
      <w:r w:rsidRPr="00E5193C">
        <w:rPr>
          <w:rFonts w:ascii="Times New Roman" w:hAnsi="Times New Roman"/>
          <w:sz w:val="26"/>
          <w:szCs w:val="26"/>
          <w:lang w:val="lt-LT"/>
        </w:rPr>
        <w:t xml:space="preserve"> nesankcionuotų humanitarinių intervencijų </w:t>
      </w:r>
      <w:r w:rsidR="004147DE" w:rsidRPr="00E5193C">
        <w:rPr>
          <w:rFonts w:ascii="Times New Roman" w:hAnsi="Times New Roman"/>
          <w:sz w:val="26"/>
          <w:szCs w:val="26"/>
          <w:lang w:val="lt-LT"/>
        </w:rPr>
        <w:t xml:space="preserve">atvejų </w:t>
      </w:r>
      <w:r w:rsidRPr="00E5193C">
        <w:rPr>
          <w:rFonts w:ascii="Times New Roman" w:hAnsi="Times New Roman"/>
          <w:sz w:val="26"/>
          <w:szCs w:val="26"/>
          <w:lang w:val="lt-LT"/>
        </w:rPr>
        <w:t>yra. T</w:t>
      </w:r>
      <w:r w:rsidR="00637384" w:rsidRPr="00E5193C">
        <w:rPr>
          <w:rFonts w:ascii="Times New Roman" w:hAnsi="Times New Roman"/>
          <w:sz w:val="26"/>
          <w:szCs w:val="26"/>
          <w:lang w:val="lt-LT"/>
        </w:rPr>
        <w:t xml:space="preserve">arptautinio papročio dėl nesankcionuotos humanitarinės intervencijos teisės pripažinimui </w:t>
      </w:r>
      <w:r w:rsidR="00EC6CA7" w:rsidRPr="00E5193C">
        <w:rPr>
          <w:rFonts w:ascii="Times New Roman" w:hAnsi="Times New Roman"/>
          <w:sz w:val="26"/>
          <w:szCs w:val="26"/>
          <w:lang w:val="lt-LT"/>
        </w:rPr>
        <w:t xml:space="preserve">užtektų ir vienintelio nesankcionuotos humanitarinės intervencijos atvejo, </w:t>
      </w:r>
      <w:r w:rsidR="00AC10EA" w:rsidRPr="00E5193C">
        <w:rPr>
          <w:rFonts w:ascii="Times New Roman" w:hAnsi="Times New Roman"/>
          <w:sz w:val="26"/>
          <w:szCs w:val="26"/>
          <w:lang w:val="lt-LT"/>
        </w:rPr>
        <w:t xml:space="preserve">jei </w:t>
      </w:r>
      <w:r w:rsidR="00EC6CA7" w:rsidRPr="00E5193C">
        <w:rPr>
          <w:rFonts w:ascii="Times New Roman" w:hAnsi="Times New Roman"/>
          <w:sz w:val="26"/>
          <w:szCs w:val="26"/>
          <w:lang w:val="lt-LT"/>
        </w:rPr>
        <w:t xml:space="preserve">valstybių </w:t>
      </w:r>
      <w:r w:rsidR="00EC6CA7" w:rsidRPr="00E5193C">
        <w:rPr>
          <w:rFonts w:ascii="Times New Roman" w:hAnsi="Times New Roman"/>
          <w:i/>
          <w:sz w:val="26"/>
          <w:szCs w:val="26"/>
          <w:lang w:val="lt-LT"/>
        </w:rPr>
        <w:t>opinio juris</w:t>
      </w:r>
      <w:r w:rsidR="00AC10EA" w:rsidRPr="00E5193C">
        <w:rPr>
          <w:rFonts w:ascii="Times New Roman" w:hAnsi="Times New Roman"/>
          <w:sz w:val="26"/>
          <w:szCs w:val="26"/>
          <w:lang w:val="lt-LT"/>
        </w:rPr>
        <w:t xml:space="preserve"> būtų </w:t>
      </w:r>
      <w:r w:rsidR="008A5B9E" w:rsidRPr="00E5193C">
        <w:rPr>
          <w:rFonts w:ascii="Times New Roman" w:hAnsi="Times New Roman"/>
          <w:sz w:val="26"/>
          <w:szCs w:val="26"/>
          <w:lang w:val="lt-LT"/>
        </w:rPr>
        <w:t>aiškus bei vieningas</w:t>
      </w:r>
      <w:r w:rsidR="00AC10EA" w:rsidRPr="00E5193C">
        <w:rPr>
          <w:rFonts w:ascii="Times New Roman" w:hAnsi="Times New Roman"/>
          <w:sz w:val="26"/>
          <w:szCs w:val="26"/>
          <w:lang w:val="lt-LT"/>
        </w:rPr>
        <w:t xml:space="preserve"> ir </w:t>
      </w:r>
      <w:r w:rsidR="008A5B9E" w:rsidRPr="00E5193C">
        <w:rPr>
          <w:rFonts w:ascii="Times New Roman" w:hAnsi="Times New Roman"/>
          <w:sz w:val="26"/>
          <w:szCs w:val="26"/>
          <w:lang w:val="lt-LT"/>
        </w:rPr>
        <w:t>didžioji likusių valstybių dalis</w:t>
      </w:r>
      <w:r w:rsidR="00AC10EA" w:rsidRPr="00E5193C">
        <w:rPr>
          <w:rFonts w:ascii="Times New Roman" w:hAnsi="Times New Roman"/>
          <w:sz w:val="26"/>
          <w:szCs w:val="26"/>
          <w:lang w:val="lt-LT"/>
        </w:rPr>
        <w:t xml:space="preserve"> pritartų</w:t>
      </w:r>
      <w:r w:rsidR="00EC6CA7" w:rsidRPr="00E5193C">
        <w:rPr>
          <w:rFonts w:ascii="Times New Roman" w:hAnsi="Times New Roman"/>
          <w:sz w:val="26"/>
          <w:szCs w:val="26"/>
          <w:lang w:val="lt-LT"/>
        </w:rPr>
        <w:t xml:space="preserve"> humanitarinės intervencijos </w:t>
      </w:r>
      <w:r w:rsidR="002248A1" w:rsidRPr="00E5193C">
        <w:rPr>
          <w:rFonts w:ascii="Times New Roman" w:hAnsi="Times New Roman"/>
          <w:sz w:val="26"/>
          <w:szCs w:val="26"/>
          <w:lang w:val="lt-LT"/>
        </w:rPr>
        <w:t xml:space="preserve">teisei </w:t>
      </w:r>
      <w:r w:rsidR="00EC6CA7" w:rsidRPr="00E5193C">
        <w:rPr>
          <w:rFonts w:ascii="Times New Roman" w:hAnsi="Times New Roman"/>
          <w:sz w:val="26"/>
          <w:szCs w:val="26"/>
          <w:lang w:val="lt-LT"/>
        </w:rPr>
        <w:t>be JT Saugumo Tarybos sankcijos.</w:t>
      </w:r>
      <w:r w:rsidRPr="00E5193C">
        <w:rPr>
          <w:rFonts w:ascii="Times New Roman" w:hAnsi="Times New Roman"/>
          <w:sz w:val="26"/>
          <w:szCs w:val="26"/>
          <w:lang w:val="lt-LT"/>
        </w:rPr>
        <w:t xml:space="preserve"> Dėl šios priežasties būtina išanalizuoti valstybių </w:t>
      </w:r>
      <w:r w:rsidRPr="00E5193C">
        <w:rPr>
          <w:rFonts w:ascii="Times New Roman" w:hAnsi="Times New Roman"/>
          <w:i/>
          <w:sz w:val="26"/>
          <w:szCs w:val="26"/>
          <w:lang w:val="lt-LT"/>
        </w:rPr>
        <w:t xml:space="preserve">opinio juris </w:t>
      </w:r>
      <w:r w:rsidR="00516BDB" w:rsidRPr="00E5193C">
        <w:rPr>
          <w:rFonts w:ascii="Times New Roman" w:hAnsi="Times New Roman"/>
          <w:sz w:val="26"/>
          <w:szCs w:val="26"/>
          <w:lang w:val="lt-LT"/>
        </w:rPr>
        <w:t xml:space="preserve">po nesankcionuotų humanitarinių intervencijų į Pakistaną, Ugandą, Šiaurės Iraką ir Kosovą. </w:t>
      </w:r>
    </w:p>
    <w:p w:rsidR="00534677" w:rsidRPr="00E5193C" w:rsidRDefault="00534677" w:rsidP="00516BDB">
      <w:pPr>
        <w:spacing w:after="0" w:line="360" w:lineRule="auto"/>
        <w:jc w:val="both"/>
        <w:rPr>
          <w:rFonts w:ascii="Times New Roman" w:hAnsi="Times New Roman"/>
          <w:sz w:val="26"/>
          <w:szCs w:val="26"/>
          <w:lang w:val="lt-LT"/>
        </w:rPr>
      </w:pPr>
    </w:p>
    <w:p w:rsidR="009278B6" w:rsidRPr="00E5193C" w:rsidRDefault="007A1F90" w:rsidP="009D6105">
      <w:pPr>
        <w:pStyle w:val="Antrat3"/>
        <w:tabs>
          <w:tab w:val="clear" w:pos="560"/>
          <w:tab w:val="left" w:pos="284"/>
        </w:tabs>
        <w:jc w:val="center"/>
        <w:rPr>
          <w:sz w:val="26"/>
          <w:szCs w:val="26"/>
        </w:rPr>
      </w:pPr>
      <w:bookmarkStart w:id="55" w:name="_Toc331936257"/>
      <w:r w:rsidRPr="00E5193C">
        <w:rPr>
          <w:sz w:val="26"/>
          <w:szCs w:val="26"/>
        </w:rPr>
        <w:t>2.2.</w:t>
      </w:r>
      <w:r w:rsidR="002248A1" w:rsidRPr="00E5193C">
        <w:rPr>
          <w:sz w:val="26"/>
          <w:szCs w:val="26"/>
        </w:rPr>
        <w:t xml:space="preserve"> </w:t>
      </w:r>
      <w:r w:rsidR="009278B6" w:rsidRPr="00E5193C">
        <w:rPr>
          <w:sz w:val="26"/>
          <w:szCs w:val="26"/>
        </w:rPr>
        <w:t xml:space="preserve">Valstybių </w:t>
      </w:r>
      <w:r w:rsidR="00974A34" w:rsidRPr="00E5193C">
        <w:rPr>
          <w:i/>
          <w:sz w:val="26"/>
          <w:szCs w:val="26"/>
        </w:rPr>
        <w:t>opinio juris</w:t>
      </w:r>
      <w:r w:rsidR="00974A34" w:rsidRPr="00E5193C">
        <w:rPr>
          <w:sz w:val="26"/>
          <w:szCs w:val="26"/>
        </w:rPr>
        <w:t xml:space="preserve"> dėl nesankcionuotos humanitarinės intervencijos</w:t>
      </w:r>
      <w:r w:rsidR="00631939" w:rsidRPr="00E5193C">
        <w:rPr>
          <w:sz w:val="26"/>
          <w:szCs w:val="26"/>
        </w:rPr>
        <w:t xml:space="preserve"> teisės</w:t>
      </w:r>
      <w:bookmarkEnd w:id="55"/>
    </w:p>
    <w:p w:rsidR="00974A34" w:rsidRPr="00E5193C" w:rsidRDefault="00974A34" w:rsidP="00974A34">
      <w:pPr>
        <w:spacing w:after="0" w:line="360" w:lineRule="auto"/>
        <w:jc w:val="both"/>
        <w:rPr>
          <w:rFonts w:ascii="Times New Roman" w:hAnsi="Times New Roman"/>
          <w:sz w:val="26"/>
          <w:szCs w:val="26"/>
          <w:lang w:val="lt-LT"/>
        </w:rPr>
      </w:pPr>
    </w:p>
    <w:p w:rsidR="00535A3F" w:rsidRPr="00E5193C" w:rsidRDefault="00535A3F" w:rsidP="002248A1">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Valstybių </w:t>
      </w:r>
      <w:r w:rsidRPr="00E5193C">
        <w:rPr>
          <w:rFonts w:ascii="Times New Roman" w:hAnsi="Times New Roman"/>
          <w:i/>
          <w:sz w:val="26"/>
          <w:szCs w:val="26"/>
          <w:lang w:val="lt-LT"/>
        </w:rPr>
        <w:t>opinio juris</w:t>
      </w:r>
      <w:r w:rsidR="00EC6CA7" w:rsidRPr="00E5193C">
        <w:rPr>
          <w:rFonts w:ascii="Times New Roman" w:hAnsi="Times New Roman"/>
          <w:sz w:val="26"/>
          <w:szCs w:val="26"/>
          <w:lang w:val="lt-LT"/>
        </w:rPr>
        <w:t xml:space="preserve"> </w:t>
      </w:r>
      <w:r w:rsidRPr="00E5193C">
        <w:rPr>
          <w:rFonts w:ascii="Times New Roman" w:hAnsi="Times New Roman"/>
          <w:sz w:val="26"/>
          <w:szCs w:val="26"/>
          <w:lang w:val="lt-LT"/>
        </w:rPr>
        <w:t>turi lemiamos įtakos</w:t>
      </w:r>
      <w:r w:rsidR="00EC6CA7" w:rsidRPr="00E5193C">
        <w:rPr>
          <w:rFonts w:ascii="Times New Roman" w:hAnsi="Times New Roman"/>
          <w:sz w:val="26"/>
          <w:szCs w:val="26"/>
          <w:lang w:val="lt-LT"/>
        </w:rPr>
        <w:t xml:space="preserve"> </w:t>
      </w:r>
      <w:r w:rsidR="00BE0FD5" w:rsidRPr="00E5193C">
        <w:rPr>
          <w:rFonts w:ascii="Times New Roman" w:hAnsi="Times New Roman"/>
          <w:sz w:val="26"/>
          <w:szCs w:val="26"/>
          <w:lang w:val="lt-LT"/>
        </w:rPr>
        <w:t>siekian</w:t>
      </w:r>
      <w:r w:rsidR="002248A1" w:rsidRPr="00E5193C">
        <w:rPr>
          <w:rFonts w:ascii="Times New Roman" w:hAnsi="Times New Roman"/>
          <w:sz w:val="26"/>
          <w:szCs w:val="26"/>
          <w:lang w:val="lt-LT"/>
        </w:rPr>
        <w:t>t nustatyti tarptautinį paprot</w:t>
      </w:r>
      <w:r w:rsidR="00BE0FD5" w:rsidRPr="00E5193C">
        <w:rPr>
          <w:rFonts w:ascii="Times New Roman" w:hAnsi="Times New Roman"/>
          <w:sz w:val="26"/>
          <w:szCs w:val="26"/>
          <w:lang w:val="lt-LT"/>
        </w:rPr>
        <w:t>į</w:t>
      </w:r>
      <w:r w:rsidR="00EC6CA7" w:rsidRPr="00E5193C">
        <w:rPr>
          <w:rFonts w:ascii="Times New Roman" w:hAnsi="Times New Roman"/>
          <w:sz w:val="26"/>
          <w:szCs w:val="26"/>
          <w:lang w:val="lt-LT"/>
        </w:rPr>
        <w:t xml:space="preserve"> dėl nesankcionuotos humanitarinės intervencijos teisės</w:t>
      </w:r>
      <w:r w:rsidRPr="00E5193C">
        <w:rPr>
          <w:rFonts w:ascii="Times New Roman" w:hAnsi="Times New Roman"/>
          <w:sz w:val="26"/>
          <w:szCs w:val="26"/>
          <w:lang w:val="lt-LT"/>
        </w:rPr>
        <w:t xml:space="preserve">, nes be </w:t>
      </w:r>
      <w:r w:rsidRPr="00E5193C">
        <w:rPr>
          <w:rFonts w:ascii="Times New Roman" w:hAnsi="Times New Roman"/>
          <w:sz w:val="26"/>
          <w:szCs w:val="26"/>
          <w:lang w:val="lt-LT"/>
        </w:rPr>
        <w:lastRenderedPageBreak/>
        <w:t xml:space="preserve">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anal</w:t>
      </w:r>
      <w:r w:rsidR="00EC6CA7" w:rsidRPr="00E5193C">
        <w:rPr>
          <w:rFonts w:ascii="Times New Roman" w:hAnsi="Times New Roman"/>
          <w:sz w:val="26"/>
          <w:szCs w:val="26"/>
          <w:lang w:val="lt-LT"/>
        </w:rPr>
        <w:t>izės nebūtų aišku, ar valstybės, apsispręsdamos dėl nesankcionuotos humanitarinės intervencijos vykdymo</w:t>
      </w:r>
      <w:r w:rsidRPr="00E5193C">
        <w:rPr>
          <w:rFonts w:ascii="Times New Roman" w:hAnsi="Times New Roman"/>
          <w:sz w:val="26"/>
          <w:szCs w:val="26"/>
          <w:lang w:val="lt-LT"/>
        </w:rPr>
        <w:t>,</w:t>
      </w:r>
      <w:r w:rsidR="00EC6CA7" w:rsidRPr="00E5193C">
        <w:rPr>
          <w:rFonts w:ascii="Times New Roman" w:hAnsi="Times New Roman"/>
          <w:sz w:val="26"/>
          <w:szCs w:val="26"/>
          <w:lang w:val="lt-LT"/>
        </w:rPr>
        <w:t xml:space="preserve"> manė:</w:t>
      </w:r>
      <w:r w:rsidRPr="00E5193C">
        <w:rPr>
          <w:rFonts w:ascii="Times New Roman" w:hAnsi="Times New Roman"/>
          <w:sz w:val="26"/>
          <w:szCs w:val="26"/>
          <w:lang w:val="lt-LT"/>
        </w:rPr>
        <w:t xml:space="preserve"> </w:t>
      </w:r>
    </w:p>
    <w:p w:rsidR="002248A1" w:rsidRPr="00E5193C" w:rsidRDefault="002248A1" w:rsidP="00703D21">
      <w:pPr>
        <w:pStyle w:val="Spalvotasspalvinimas3parykinimas1"/>
        <w:numPr>
          <w:ilvl w:val="0"/>
          <w:numId w:val="25"/>
        </w:numPr>
        <w:tabs>
          <w:tab w:val="left" w:pos="0"/>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j</w:t>
      </w:r>
      <w:r w:rsidR="00535A3F" w:rsidRPr="00E5193C">
        <w:rPr>
          <w:rFonts w:ascii="Times New Roman" w:hAnsi="Times New Roman"/>
          <w:sz w:val="26"/>
          <w:szCs w:val="26"/>
          <w:lang w:val="lt-LT"/>
        </w:rPr>
        <w:t>og tok</w:t>
      </w:r>
      <w:r w:rsidR="00EC6CA7" w:rsidRPr="00E5193C">
        <w:rPr>
          <w:rFonts w:ascii="Times New Roman" w:hAnsi="Times New Roman"/>
          <w:sz w:val="26"/>
          <w:szCs w:val="26"/>
          <w:lang w:val="lt-LT"/>
        </w:rPr>
        <w:t>s ginkluotos jėgos panaudoj</w:t>
      </w:r>
      <w:r w:rsidRPr="00E5193C">
        <w:rPr>
          <w:rFonts w:ascii="Times New Roman" w:hAnsi="Times New Roman"/>
          <w:sz w:val="26"/>
          <w:szCs w:val="26"/>
          <w:lang w:val="lt-LT"/>
        </w:rPr>
        <w:t>imas neprieštarauja JT Chartijos 2 str. 4 d.</w:t>
      </w:r>
      <w:r w:rsidR="00EC6CA7" w:rsidRPr="00E5193C">
        <w:rPr>
          <w:rFonts w:ascii="Times New Roman" w:hAnsi="Times New Roman"/>
          <w:sz w:val="26"/>
          <w:szCs w:val="26"/>
          <w:lang w:val="lt-LT"/>
        </w:rPr>
        <w:t xml:space="preserve">, </w:t>
      </w:r>
      <w:r w:rsidR="00535A3F" w:rsidRPr="00E5193C">
        <w:rPr>
          <w:rFonts w:ascii="Times New Roman" w:hAnsi="Times New Roman"/>
          <w:sz w:val="26"/>
          <w:szCs w:val="26"/>
          <w:lang w:val="lt-LT"/>
        </w:rPr>
        <w:t>t.</w:t>
      </w:r>
      <w:r w:rsidR="00BE0FD5" w:rsidRPr="00E5193C">
        <w:rPr>
          <w:rFonts w:ascii="Times New Roman" w:hAnsi="Times New Roman"/>
          <w:sz w:val="26"/>
          <w:szCs w:val="26"/>
          <w:lang w:val="lt-LT"/>
        </w:rPr>
        <w:t xml:space="preserve"> </w:t>
      </w:r>
      <w:r w:rsidR="00535A3F" w:rsidRPr="00E5193C">
        <w:rPr>
          <w:rFonts w:ascii="Times New Roman" w:hAnsi="Times New Roman"/>
          <w:sz w:val="26"/>
          <w:szCs w:val="26"/>
          <w:lang w:val="lt-LT"/>
        </w:rPr>
        <w:t>y.</w:t>
      </w:r>
      <w:r w:rsidR="00EC6CA7" w:rsidRPr="00E5193C">
        <w:rPr>
          <w:rFonts w:ascii="Times New Roman" w:hAnsi="Times New Roman"/>
          <w:sz w:val="26"/>
          <w:szCs w:val="26"/>
          <w:lang w:val="lt-LT"/>
        </w:rPr>
        <w:t xml:space="preserve"> gali būti laikomas</w:t>
      </w:r>
      <w:r w:rsidR="00535A3F" w:rsidRPr="00E5193C">
        <w:rPr>
          <w:rFonts w:ascii="Times New Roman" w:hAnsi="Times New Roman"/>
          <w:sz w:val="26"/>
          <w:szCs w:val="26"/>
          <w:lang w:val="lt-LT"/>
        </w:rPr>
        <w:t xml:space="preserve"> savigyna arba </w:t>
      </w:r>
      <w:r w:rsidR="00EC6CA7" w:rsidRPr="00E5193C">
        <w:rPr>
          <w:rFonts w:ascii="Times New Roman" w:hAnsi="Times New Roman"/>
          <w:sz w:val="26"/>
          <w:szCs w:val="26"/>
          <w:lang w:val="lt-LT"/>
        </w:rPr>
        <w:t>vykdomas su JT Saugumo Tarybos sankcija;</w:t>
      </w:r>
      <w:r w:rsidRPr="00E5193C">
        <w:rPr>
          <w:rFonts w:ascii="Times New Roman" w:hAnsi="Times New Roman"/>
          <w:sz w:val="26"/>
          <w:szCs w:val="26"/>
          <w:lang w:val="lt-LT"/>
        </w:rPr>
        <w:t xml:space="preserve"> </w:t>
      </w:r>
    </w:p>
    <w:p w:rsidR="00535A3F" w:rsidRPr="00E5193C" w:rsidRDefault="002248A1" w:rsidP="00703D21">
      <w:pPr>
        <w:pStyle w:val="Spalvotasspalvinimas3parykinimas1"/>
        <w:numPr>
          <w:ilvl w:val="0"/>
          <w:numId w:val="25"/>
        </w:numPr>
        <w:tabs>
          <w:tab w:val="left" w:pos="0"/>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j</w:t>
      </w:r>
      <w:r w:rsidR="00AC10EA" w:rsidRPr="00E5193C">
        <w:rPr>
          <w:rFonts w:ascii="Times New Roman" w:hAnsi="Times New Roman"/>
          <w:sz w:val="26"/>
          <w:szCs w:val="26"/>
          <w:lang w:val="lt-LT"/>
        </w:rPr>
        <w:t>og remiantis tarptautine paprotine teise,</w:t>
      </w:r>
      <w:r w:rsidR="001578C4" w:rsidRPr="00E5193C">
        <w:rPr>
          <w:rFonts w:ascii="Times New Roman" w:hAnsi="Times New Roman"/>
          <w:sz w:val="26"/>
          <w:szCs w:val="26"/>
          <w:lang w:val="lt-LT"/>
        </w:rPr>
        <w:t xml:space="preserve"> valstybės turi </w:t>
      </w:r>
      <w:r w:rsidR="00CC49C3" w:rsidRPr="00E5193C">
        <w:rPr>
          <w:rFonts w:ascii="Times New Roman" w:hAnsi="Times New Roman"/>
          <w:sz w:val="26"/>
          <w:szCs w:val="26"/>
          <w:lang w:val="lt-LT"/>
        </w:rPr>
        <w:t xml:space="preserve">nesankcionuotos humanitarinės intervencijos teisę. </w:t>
      </w:r>
    </w:p>
    <w:p w:rsidR="00516BDB" w:rsidRPr="00E5193C" w:rsidRDefault="00CC49C3" w:rsidP="00516BDB">
      <w:pPr>
        <w:pStyle w:val="Spalvotasspalvinimas3parykinimas1"/>
        <w:tabs>
          <w:tab w:val="left" w:pos="0"/>
          <w:tab w:val="left" w:pos="1843"/>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Atsižvelgiant į tai, autorė pagrindinį dėmesį skiria valstybių atstovų pasisakymams tarptautinių organizacijų institucijose ir tarptautinių organizacijų priimtoms rezoliucijoms, susijus</w:t>
      </w:r>
      <w:r w:rsidR="00BE0FD5" w:rsidRPr="00E5193C">
        <w:rPr>
          <w:rFonts w:ascii="Times New Roman" w:eastAsia="Calibri" w:hAnsi="Times New Roman"/>
          <w:sz w:val="26"/>
          <w:szCs w:val="26"/>
          <w:lang w:val="lt-LT"/>
        </w:rPr>
        <w:t>ioms su nesankcionuotos humanitarinės intervencijos teisės egzistavimo tarptautinėje paprotinėje teisėje vertinimu</w:t>
      </w:r>
      <w:r w:rsidRPr="00E5193C">
        <w:rPr>
          <w:rFonts w:ascii="Times New Roman" w:eastAsia="Calibri" w:hAnsi="Times New Roman"/>
          <w:sz w:val="26"/>
          <w:szCs w:val="26"/>
          <w:lang w:val="lt-LT"/>
        </w:rPr>
        <w:t xml:space="preserve">. </w:t>
      </w:r>
    </w:p>
    <w:p w:rsidR="000A3EED" w:rsidRPr="00E5193C" w:rsidRDefault="000A3EED" w:rsidP="00516BDB">
      <w:pPr>
        <w:pStyle w:val="Spalvotasspalvinimas3parykinimas1"/>
        <w:tabs>
          <w:tab w:val="left" w:pos="0"/>
          <w:tab w:val="left" w:pos="1843"/>
        </w:tabs>
        <w:spacing w:after="0" w:line="360" w:lineRule="auto"/>
        <w:ind w:left="0" w:firstLine="709"/>
        <w:jc w:val="both"/>
        <w:rPr>
          <w:rFonts w:ascii="Times New Roman" w:eastAsia="Calibri" w:hAnsi="Times New Roman"/>
          <w:sz w:val="26"/>
          <w:szCs w:val="26"/>
          <w:lang w:val="lt-LT"/>
        </w:rPr>
      </w:pPr>
    </w:p>
    <w:p w:rsidR="00535A3F" w:rsidRPr="00E5193C" w:rsidRDefault="00535A3F" w:rsidP="005C78C7">
      <w:pPr>
        <w:pStyle w:val="Antrat4"/>
        <w:numPr>
          <w:ilvl w:val="2"/>
          <w:numId w:val="21"/>
        </w:numPr>
        <w:jc w:val="center"/>
        <w:rPr>
          <w:sz w:val="26"/>
          <w:szCs w:val="26"/>
          <w:lang w:val="lt-LT"/>
        </w:rPr>
      </w:pPr>
      <w:bookmarkStart w:id="56" w:name="_Toc331936258"/>
      <w:r w:rsidRPr="00E5193C">
        <w:rPr>
          <w:sz w:val="26"/>
          <w:szCs w:val="26"/>
          <w:lang w:val="lt-LT"/>
        </w:rPr>
        <w:t xml:space="preserve">Valstybių </w:t>
      </w:r>
      <w:r w:rsidRPr="00E5193C">
        <w:rPr>
          <w:i/>
          <w:sz w:val="26"/>
          <w:szCs w:val="26"/>
          <w:lang w:val="lt-LT"/>
        </w:rPr>
        <w:t>opinio juris</w:t>
      </w:r>
      <w:r w:rsidRPr="00E5193C">
        <w:rPr>
          <w:sz w:val="26"/>
          <w:szCs w:val="26"/>
          <w:lang w:val="lt-LT"/>
        </w:rPr>
        <w:t xml:space="preserve"> </w:t>
      </w:r>
      <w:r w:rsidR="00DE22BE" w:rsidRPr="00E5193C">
        <w:rPr>
          <w:sz w:val="26"/>
          <w:szCs w:val="26"/>
          <w:lang w:val="lt-LT"/>
        </w:rPr>
        <w:t>po</w:t>
      </w:r>
      <w:r w:rsidRPr="00E5193C">
        <w:rPr>
          <w:sz w:val="26"/>
          <w:szCs w:val="26"/>
          <w:lang w:val="lt-LT"/>
        </w:rPr>
        <w:t xml:space="preserve"> </w:t>
      </w:r>
      <w:r w:rsidR="001578C4" w:rsidRPr="00E5193C">
        <w:rPr>
          <w:sz w:val="26"/>
          <w:szCs w:val="26"/>
          <w:lang w:val="lt-LT"/>
        </w:rPr>
        <w:t>nesankcionuotų humanitarinių intervencijų</w:t>
      </w:r>
      <w:bookmarkEnd w:id="56"/>
    </w:p>
    <w:p w:rsidR="00922617" w:rsidRPr="00E5193C" w:rsidRDefault="00974A34" w:rsidP="00535A3F">
      <w:pPr>
        <w:tabs>
          <w:tab w:val="left" w:pos="709"/>
        </w:tabs>
        <w:spacing w:after="0" w:line="360" w:lineRule="auto"/>
        <w:jc w:val="both"/>
        <w:rPr>
          <w:rFonts w:ascii="Times New Roman" w:eastAsia="Calibri" w:hAnsi="Times New Roman"/>
          <w:sz w:val="26"/>
          <w:szCs w:val="26"/>
          <w:lang w:val="lt-LT"/>
        </w:rPr>
      </w:pPr>
      <w:r w:rsidRPr="00E5193C">
        <w:rPr>
          <w:rFonts w:ascii="Times New Roman" w:hAnsi="Times New Roman"/>
          <w:sz w:val="26"/>
          <w:szCs w:val="26"/>
          <w:lang w:val="lt-LT"/>
        </w:rPr>
        <w:tab/>
      </w:r>
    </w:p>
    <w:p w:rsidR="001578C4" w:rsidRPr="00E5193C" w:rsidRDefault="001578C4" w:rsidP="001578C4">
      <w:pPr>
        <w:pStyle w:val="Sraopastraipa"/>
        <w:spacing w:after="0" w:line="360" w:lineRule="auto"/>
        <w:jc w:val="both"/>
        <w:rPr>
          <w:rFonts w:ascii="Times New Roman" w:hAnsi="Times New Roman"/>
          <w:i/>
          <w:sz w:val="26"/>
          <w:szCs w:val="26"/>
          <w:u w:val="single"/>
          <w:lang w:val="lt-LT"/>
        </w:rPr>
      </w:pPr>
      <w:r w:rsidRPr="00E5193C">
        <w:rPr>
          <w:rFonts w:ascii="Times New Roman" w:hAnsi="Times New Roman"/>
          <w:i/>
          <w:sz w:val="26"/>
          <w:szCs w:val="26"/>
          <w:u w:val="single"/>
          <w:lang w:val="lt-LT"/>
        </w:rPr>
        <w:t>1970 m. Indijos</w:t>
      </w:r>
      <w:r w:rsidR="00A42766" w:rsidRPr="00E5193C">
        <w:rPr>
          <w:rFonts w:ascii="Times New Roman" w:hAnsi="Times New Roman"/>
          <w:i/>
          <w:sz w:val="26"/>
          <w:szCs w:val="26"/>
          <w:u w:val="single"/>
          <w:lang w:val="lt-LT"/>
        </w:rPr>
        <w:t xml:space="preserve"> humanitarinė</w:t>
      </w:r>
      <w:r w:rsidRPr="00E5193C">
        <w:rPr>
          <w:rFonts w:ascii="Times New Roman" w:hAnsi="Times New Roman"/>
          <w:i/>
          <w:sz w:val="26"/>
          <w:szCs w:val="26"/>
          <w:u w:val="single"/>
          <w:lang w:val="lt-LT"/>
        </w:rPr>
        <w:t xml:space="preserve"> intervencija į Rytų Pakistaną.</w:t>
      </w:r>
    </w:p>
    <w:p w:rsidR="00974A34" w:rsidRPr="00E5193C" w:rsidRDefault="001578C4" w:rsidP="002248A1">
      <w:pPr>
        <w:pStyle w:val="Sraopastraipa"/>
        <w:spacing w:after="0" w:line="360" w:lineRule="auto"/>
        <w:ind w:left="0" w:firstLine="720"/>
        <w:jc w:val="both"/>
        <w:rPr>
          <w:rFonts w:ascii="Times New Roman" w:hAnsi="Times New Roman"/>
          <w:i/>
          <w:sz w:val="26"/>
          <w:szCs w:val="26"/>
          <w:u w:val="single"/>
          <w:lang w:val="lt-LT"/>
        </w:rPr>
      </w:pPr>
      <w:r w:rsidRPr="00E5193C">
        <w:rPr>
          <w:rFonts w:ascii="Times New Roman" w:hAnsi="Times New Roman"/>
          <w:sz w:val="26"/>
          <w:szCs w:val="26"/>
          <w:lang w:val="lt-LT"/>
        </w:rPr>
        <w:t xml:space="preserve">Indijos </w:t>
      </w:r>
      <w:r w:rsidR="00E65577" w:rsidRPr="00E5193C">
        <w:rPr>
          <w:rFonts w:ascii="Times New Roman" w:hAnsi="Times New Roman"/>
          <w:sz w:val="26"/>
          <w:szCs w:val="26"/>
          <w:lang w:val="lt-LT"/>
        </w:rPr>
        <w:t xml:space="preserve">humanitarinės </w:t>
      </w:r>
      <w:r w:rsidRPr="00E5193C">
        <w:rPr>
          <w:rFonts w:ascii="Times New Roman" w:hAnsi="Times New Roman"/>
          <w:sz w:val="26"/>
          <w:szCs w:val="26"/>
          <w:lang w:val="lt-LT"/>
        </w:rPr>
        <w:t xml:space="preserve">intervencijos į </w:t>
      </w:r>
      <w:r w:rsidR="00974A34" w:rsidRPr="00E5193C">
        <w:rPr>
          <w:rFonts w:ascii="Times New Roman" w:hAnsi="Times New Roman"/>
          <w:sz w:val="26"/>
          <w:szCs w:val="26"/>
          <w:lang w:val="lt-LT"/>
        </w:rPr>
        <w:t>Rytų Pakista</w:t>
      </w:r>
      <w:r w:rsidR="002248A1" w:rsidRPr="00E5193C">
        <w:rPr>
          <w:rFonts w:ascii="Times New Roman" w:hAnsi="Times New Roman"/>
          <w:sz w:val="26"/>
          <w:szCs w:val="26"/>
          <w:lang w:val="lt-LT"/>
        </w:rPr>
        <w:t>ną atveju, Indijos atstovas</w:t>
      </w:r>
      <w:r w:rsidRPr="00E5193C">
        <w:rPr>
          <w:rFonts w:ascii="Times New Roman" w:hAnsi="Times New Roman"/>
          <w:sz w:val="26"/>
          <w:szCs w:val="26"/>
          <w:lang w:val="lt-LT"/>
        </w:rPr>
        <w:t xml:space="preserve"> savo</w:t>
      </w:r>
      <w:r w:rsidR="002248A1" w:rsidRPr="00E5193C">
        <w:rPr>
          <w:rFonts w:ascii="Times New Roman" w:hAnsi="Times New Roman"/>
          <w:sz w:val="26"/>
          <w:szCs w:val="26"/>
          <w:lang w:val="lt-LT"/>
        </w:rPr>
        <w:t xml:space="preserve"> atstovaujamos valstybės</w:t>
      </w:r>
      <w:r w:rsidRPr="00E5193C">
        <w:rPr>
          <w:rFonts w:ascii="Times New Roman" w:hAnsi="Times New Roman"/>
          <w:sz w:val="26"/>
          <w:szCs w:val="26"/>
          <w:lang w:val="lt-LT"/>
        </w:rPr>
        <w:t xml:space="preserve"> </w:t>
      </w:r>
      <w:r w:rsidR="00974A34" w:rsidRPr="00E5193C">
        <w:rPr>
          <w:rFonts w:ascii="Times New Roman" w:hAnsi="Times New Roman"/>
          <w:sz w:val="26"/>
          <w:szCs w:val="26"/>
          <w:lang w:val="lt-LT"/>
        </w:rPr>
        <w:t>veiksmus grindė:</w:t>
      </w:r>
    </w:p>
    <w:p w:rsidR="00AC10EA" w:rsidRPr="00E5193C" w:rsidRDefault="00974A34" w:rsidP="00703D21">
      <w:pPr>
        <w:pStyle w:val="Spalvotasspalvinimas3parykinimas1"/>
        <w:numPr>
          <w:ilvl w:val="0"/>
          <w:numId w:val="26"/>
        </w:numPr>
        <w:tabs>
          <w:tab w:val="left" w:pos="851"/>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Prigimtine savigynos nuo Pakistano agresijos teise</w:t>
      </w:r>
      <w:r w:rsidRPr="00E5193C">
        <w:rPr>
          <w:rStyle w:val="Puslapioinaosnuoroda"/>
          <w:rFonts w:ascii="Times New Roman" w:hAnsi="Times New Roman"/>
          <w:sz w:val="26"/>
          <w:szCs w:val="26"/>
          <w:lang w:val="lt-LT"/>
        </w:rPr>
        <w:footnoteReference w:id="611"/>
      </w:r>
      <w:r w:rsidR="00AC10EA" w:rsidRPr="00E5193C">
        <w:rPr>
          <w:rFonts w:ascii="Times New Roman" w:hAnsi="Times New Roman"/>
          <w:sz w:val="26"/>
          <w:szCs w:val="26"/>
          <w:lang w:val="lt-LT"/>
        </w:rPr>
        <w:t>.</w:t>
      </w:r>
    </w:p>
    <w:p w:rsidR="00AC10EA" w:rsidRPr="00E5193C" w:rsidRDefault="00974A34" w:rsidP="00703D21">
      <w:pPr>
        <w:pStyle w:val="Spalvotasspalvinimas3parykinimas1"/>
        <w:numPr>
          <w:ilvl w:val="0"/>
          <w:numId w:val="26"/>
        </w:numPr>
        <w:tabs>
          <w:tab w:val="left" w:pos="851"/>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Savo piliečių gynyba</w:t>
      </w:r>
      <w:r w:rsidRPr="00E5193C">
        <w:rPr>
          <w:rStyle w:val="Puslapioinaosnuoroda"/>
          <w:rFonts w:ascii="Times New Roman" w:hAnsi="Times New Roman"/>
          <w:sz w:val="26"/>
          <w:szCs w:val="26"/>
          <w:lang w:val="lt-LT"/>
        </w:rPr>
        <w:footnoteReference w:id="612"/>
      </w:r>
      <w:r w:rsidR="00AC10EA" w:rsidRPr="00E5193C">
        <w:rPr>
          <w:rFonts w:ascii="Times New Roman" w:hAnsi="Times New Roman"/>
          <w:sz w:val="26"/>
          <w:szCs w:val="26"/>
          <w:lang w:val="lt-LT"/>
        </w:rPr>
        <w:t>.</w:t>
      </w:r>
    </w:p>
    <w:p w:rsidR="00AC10EA" w:rsidRPr="00E5193C" w:rsidRDefault="00974A34" w:rsidP="00703D21">
      <w:pPr>
        <w:pStyle w:val="Spalvotasspalvinimas3parykinimas1"/>
        <w:numPr>
          <w:ilvl w:val="0"/>
          <w:numId w:val="26"/>
        </w:numPr>
        <w:tabs>
          <w:tab w:val="left" w:pos="851"/>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Indijos valstybei nepakeliama pabėgėlių iš Rytų Pakistano našta, kuria Indijos valstybės atstovas prilygino ,,pabėgėlių agresijai”</w:t>
      </w:r>
      <w:r w:rsidRPr="00E5193C">
        <w:rPr>
          <w:rStyle w:val="Puslapioinaosnuoroda"/>
          <w:rFonts w:ascii="Times New Roman" w:hAnsi="Times New Roman"/>
          <w:sz w:val="26"/>
          <w:szCs w:val="26"/>
          <w:lang w:val="lt-LT"/>
        </w:rPr>
        <w:footnoteReference w:id="613"/>
      </w:r>
      <w:r w:rsidR="00516BDB" w:rsidRPr="00E5193C">
        <w:rPr>
          <w:rFonts w:ascii="Times New Roman" w:hAnsi="Times New Roman"/>
          <w:sz w:val="26"/>
          <w:szCs w:val="26"/>
          <w:lang w:val="lt-LT"/>
        </w:rPr>
        <w:t>.</w:t>
      </w:r>
    </w:p>
    <w:p w:rsidR="00974A34" w:rsidRPr="00E5193C" w:rsidRDefault="00974A34" w:rsidP="00703D21">
      <w:pPr>
        <w:pStyle w:val="Spalvotasspalvinimas3parykinimas1"/>
        <w:numPr>
          <w:ilvl w:val="0"/>
          <w:numId w:val="26"/>
        </w:numPr>
        <w:tabs>
          <w:tab w:val="left" w:pos="851"/>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Siekiu apsaugoti nacionalinį Indijos saugumą ir suverenitetą</w:t>
      </w:r>
      <w:r w:rsidRPr="00E5193C">
        <w:rPr>
          <w:rStyle w:val="Puslapioinaosnuoroda"/>
          <w:rFonts w:ascii="Times New Roman" w:hAnsi="Times New Roman"/>
          <w:sz w:val="26"/>
          <w:szCs w:val="26"/>
          <w:lang w:val="lt-LT"/>
        </w:rPr>
        <w:footnoteReference w:id="614"/>
      </w:r>
      <w:r w:rsidR="00AC10EA" w:rsidRPr="00E5193C">
        <w:rPr>
          <w:rFonts w:ascii="Times New Roman" w:hAnsi="Times New Roman"/>
          <w:sz w:val="26"/>
          <w:szCs w:val="26"/>
          <w:lang w:val="lt-LT"/>
        </w:rPr>
        <w:t>.</w:t>
      </w:r>
    </w:p>
    <w:p w:rsidR="00087AAE" w:rsidRPr="00E5193C" w:rsidRDefault="00E65577" w:rsidP="00087AAE">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Kitos valstybės </w:t>
      </w:r>
      <w:r w:rsidR="002248A1" w:rsidRPr="00E5193C">
        <w:rPr>
          <w:rFonts w:ascii="Times New Roman" w:hAnsi="Times New Roman"/>
          <w:sz w:val="26"/>
          <w:szCs w:val="26"/>
          <w:lang w:val="lt-LT"/>
        </w:rPr>
        <w:t xml:space="preserve">JT </w:t>
      </w:r>
      <w:r w:rsidRPr="00E5193C">
        <w:rPr>
          <w:rFonts w:ascii="Times New Roman" w:hAnsi="Times New Roman"/>
          <w:sz w:val="26"/>
          <w:szCs w:val="26"/>
          <w:lang w:val="lt-LT"/>
        </w:rPr>
        <w:t>Saugumo T</w:t>
      </w:r>
      <w:r w:rsidR="00974A34" w:rsidRPr="00E5193C">
        <w:rPr>
          <w:rFonts w:ascii="Times New Roman" w:hAnsi="Times New Roman"/>
          <w:sz w:val="26"/>
          <w:szCs w:val="26"/>
          <w:lang w:val="lt-LT"/>
        </w:rPr>
        <w:t>aryboje pabrėžė susidariusios situacijos rim</w:t>
      </w:r>
      <w:r w:rsidRPr="00E5193C">
        <w:rPr>
          <w:rFonts w:ascii="Times New Roman" w:hAnsi="Times New Roman"/>
          <w:sz w:val="26"/>
          <w:szCs w:val="26"/>
          <w:lang w:val="lt-LT"/>
        </w:rPr>
        <w:t>tumą ir grėsmę regiono taikai bei</w:t>
      </w:r>
      <w:r w:rsidR="00974A34" w:rsidRPr="00E5193C">
        <w:rPr>
          <w:rFonts w:ascii="Times New Roman" w:hAnsi="Times New Roman"/>
          <w:sz w:val="26"/>
          <w:szCs w:val="26"/>
          <w:lang w:val="lt-LT"/>
        </w:rPr>
        <w:t xml:space="preserve"> saugumui, bet tik Kinija Indijos veiksmus aiškiai įvardino agresija ir reikalavo jos veiksmų pasmerkimo</w:t>
      </w:r>
      <w:r w:rsidR="00974A34" w:rsidRPr="00E5193C">
        <w:rPr>
          <w:rStyle w:val="Puslapioinaosnuoroda"/>
          <w:rFonts w:ascii="Times New Roman" w:hAnsi="Times New Roman"/>
          <w:sz w:val="26"/>
          <w:szCs w:val="26"/>
          <w:lang w:val="lt-LT"/>
        </w:rPr>
        <w:footnoteReference w:id="615"/>
      </w:r>
      <w:r w:rsidR="00974A34" w:rsidRPr="00E5193C">
        <w:rPr>
          <w:rFonts w:ascii="Times New Roman" w:hAnsi="Times New Roman"/>
          <w:sz w:val="26"/>
          <w:szCs w:val="26"/>
          <w:lang w:val="lt-LT"/>
        </w:rPr>
        <w:t xml:space="preserve">. Sovietų Sąjungos atstovas akcentavo humanitarinės </w:t>
      </w:r>
      <w:r w:rsidRPr="00E5193C">
        <w:rPr>
          <w:rFonts w:ascii="Times New Roman" w:hAnsi="Times New Roman"/>
          <w:sz w:val="26"/>
          <w:szCs w:val="26"/>
          <w:lang w:val="lt-LT"/>
        </w:rPr>
        <w:t>krizės mąstą</w:t>
      </w:r>
      <w:r w:rsidR="00974A34" w:rsidRPr="00E5193C">
        <w:rPr>
          <w:rFonts w:ascii="Times New Roman" w:hAnsi="Times New Roman"/>
          <w:sz w:val="26"/>
          <w:szCs w:val="26"/>
          <w:lang w:val="lt-LT"/>
        </w:rPr>
        <w:t xml:space="preserve">, nurodydamas, jog </w:t>
      </w:r>
      <w:r w:rsidR="00974A34" w:rsidRPr="00E5193C">
        <w:rPr>
          <w:rFonts w:ascii="Times New Roman" w:hAnsi="Times New Roman"/>
          <w:sz w:val="26"/>
          <w:szCs w:val="26"/>
          <w:lang w:val="lt-LT"/>
        </w:rPr>
        <w:lastRenderedPageBreak/>
        <w:t>pabėgėlių skaičius Indijoje (</w:t>
      </w:r>
      <w:r w:rsidRPr="00E5193C">
        <w:rPr>
          <w:rFonts w:ascii="Times New Roman" w:hAnsi="Times New Roman"/>
          <w:sz w:val="26"/>
          <w:szCs w:val="26"/>
          <w:lang w:val="lt-LT"/>
        </w:rPr>
        <w:t>10 mln.</w:t>
      </w:r>
      <w:r w:rsidR="00974A34" w:rsidRPr="00E5193C">
        <w:rPr>
          <w:rFonts w:ascii="Times New Roman" w:hAnsi="Times New Roman"/>
          <w:sz w:val="26"/>
          <w:szCs w:val="26"/>
          <w:lang w:val="lt-LT"/>
        </w:rPr>
        <w:t>) yra didesnis nei gyventojų skaičius 88</w:t>
      </w:r>
      <w:r w:rsidRPr="00E5193C">
        <w:rPr>
          <w:rFonts w:ascii="Times New Roman" w:hAnsi="Times New Roman"/>
          <w:sz w:val="26"/>
          <w:szCs w:val="26"/>
          <w:lang w:val="lt-LT"/>
        </w:rPr>
        <w:t xml:space="preserve"> Jungtinių T</w:t>
      </w:r>
      <w:r w:rsidR="00974A34" w:rsidRPr="00E5193C">
        <w:rPr>
          <w:rFonts w:ascii="Times New Roman" w:hAnsi="Times New Roman"/>
          <w:sz w:val="26"/>
          <w:szCs w:val="26"/>
          <w:lang w:val="lt-LT"/>
        </w:rPr>
        <w:t xml:space="preserve">autų narėse (iš 131 </w:t>
      </w:r>
      <w:r w:rsidRPr="00E5193C">
        <w:rPr>
          <w:rFonts w:ascii="Times New Roman" w:hAnsi="Times New Roman"/>
          <w:sz w:val="26"/>
          <w:szCs w:val="26"/>
          <w:lang w:val="lt-LT"/>
        </w:rPr>
        <w:t>tuo metu Jungtinėms T</w:t>
      </w:r>
      <w:r w:rsidR="00974A34" w:rsidRPr="00E5193C">
        <w:rPr>
          <w:rFonts w:ascii="Times New Roman" w:hAnsi="Times New Roman"/>
          <w:sz w:val="26"/>
          <w:szCs w:val="26"/>
          <w:lang w:val="lt-LT"/>
        </w:rPr>
        <w:t>automs priklausiusių valstybių).</w:t>
      </w:r>
    </w:p>
    <w:p w:rsidR="00AC10EA" w:rsidRPr="00E5193C" w:rsidRDefault="00087AAE" w:rsidP="00087AAE">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974A34" w:rsidRPr="00E5193C">
        <w:rPr>
          <w:rFonts w:ascii="Times New Roman" w:hAnsi="Times New Roman"/>
          <w:sz w:val="26"/>
          <w:szCs w:val="26"/>
          <w:lang w:val="lt-LT"/>
        </w:rPr>
        <w:t>Analizuojant valstybių oficialias pozicijas</w:t>
      </w:r>
      <w:r w:rsidR="00E65577" w:rsidRPr="00E5193C">
        <w:rPr>
          <w:rFonts w:ascii="Times New Roman" w:hAnsi="Times New Roman"/>
          <w:sz w:val="26"/>
          <w:szCs w:val="26"/>
          <w:lang w:val="lt-LT"/>
        </w:rPr>
        <w:t xml:space="preserve"> dėl</w:t>
      </w:r>
      <w:r w:rsidR="00974A34" w:rsidRPr="00E5193C">
        <w:rPr>
          <w:rFonts w:ascii="Times New Roman" w:hAnsi="Times New Roman"/>
          <w:sz w:val="26"/>
          <w:szCs w:val="26"/>
          <w:lang w:val="lt-LT"/>
        </w:rPr>
        <w:t xml:space="preserve"> Indijos intervencijos į Rytų Pakistaną, galima teigti, jog humanitarinė </w:t>
      </w:r>
      <w:r w:rsidR="00E65577" w:rsidRPr="00E5193C">
        <w:rPr>
          <w:rFonts w:ascii="Times New Roman" w:hAnsi="Times New Roman"/>
          <w:sz w:val="26"/>
          <w:szCs w:val="26"/>
          <w:lang w:val="lt-LT"/>
        </w:rPr>
        <w:t>krizė</w:t>
      </w:r>
      <w:r w:rsidR="00974A34" w:rsidRPr="00E5193C">
        <w:rPr>
          <w:rFonts w:ascii="Times New Roman" w:hAnsi="Times New Roman"/>
          <w:sz w:val="26"/>
          <w:szCs w:val="26"/>
          <w:lang w:val="lt-LT"/>
        </w:rPr>
        <w:t xml:space="preserve"> buvo viena iš </w:t>
      </w:r>
      <w:r w:rsidR="00E65577" w:rsidRPr="00E5193C">
        <w:rPr>
          <w:rFonts w:ascii="Times New Roman" w:hAnsi="Times New Roman"/>
          <w:sz w:val="26"/>
          <w:szCs w:val="26"/>
          <w:lang w:val="lt-LT"/>
        </w:rPr>
        <w:t>intervencijos priežasčių, bet humanitarinės</w:t>
      </w:r>
      <w:r w:rsidR="00974A34" w:rsidRPr="00E5193C">
        <w:rPr>
          <w:rFonts w:ascii="Times New Roman" w:hAnsi="Times New Roman"/>
          <w:sz w:val="26"/>
          <w:szCs w:val="26"/>
          <w:lang w:val="lt-LT"/>
        </w:rPr>
        <w:t xml:space="preserve"> intervencijos</w:t>
      </w:r>
      <w:r w:rsidR="00E65577" w:rsidRPr="00E5193C">
        <w:rPr>
          <w:rFonts w:ascii="Times New Roman" w:hAnsi="Times New Roman"/>
          <w:sz w:val="26"/>
          <w:szCs w:val="26"/>
          <w:lang w:val="lt-LT"/>
        </w:rPr>
        <w:t xml:space="preserve"> </w:t>
      </w:r>
      <w:r w:rsidR="0095712F" w:rsidRPr="00E5193C">
        <w:rPr>
          <w:rFonts w:ascii="Times New Roman" w:hAnsi="Times New Roman"/>
          <w:sz w:val="26"/>
          <w:szCs w:val="26"/>
          <w:lang w:val="lt-LT"/>
        </w:rPr>
        <w:t xml:space="preserve">koncepcija </w:t>
      </w:r>
      <w:r w:rsidR="00E65577" w:rsidRPr="00E5193C">
        <w:rPr>
          <w:rFonts w:ascii="Times New Roman" w:hAnsi="Times New Roman"/>
          <w:sz w:val="26"/>
          <w:szCs w:val="26"/>
          <w:lang w:val="lt-LT"/>
        </w:rPr>
        <w:t>minima nebuvo</w:t>
      </w:r>
      <w:r w:rsidR="00974A34" w:rsidRPr="00E5193C">
        <w:rPr>
          <w:rFonts w:ascii="Times New Roman" w:hAnsi="Times New Roman"/>
          <w:sz w:val="26"/>
          <w:szCs w:val="26"/>
          <w:lang w:val="lt-LT"/>
        </w:rPr>
        <w:t>. K</w:t>
      </w:r>
      <w:r w:rsidR="00E65577" w:rsidRPr="00E5193C">
        <w:rPr>
          <w:rFonts w:ascii="Times New Roman" w:hAnsi="Times New Roman"/>
          <w:sz w:val="26"/>
          <w:szCs w:val="26"/>
          <w:lang w:val="lt-LT"/>
        </w:rPr>
        <w:t xml:space="preserve">aip jau minėta, Indija </w:t>
      </w:r>
      <w:r w:rsidR="002248A1" w:rsidRPr="00E5193C">
        <w:rPr>
          <w:rFonts w:ascii="Times New Roman" w:hAnsi="Times New Roman"/>
          <w:sz w:val="26"/>
          <w:szCs w:val="26"/>
          <w:lang w:val="lt-LT"/>
        </w:rPr>
        <w:t xml:space="preserve">JT </w:t>
      </w:r>
      <w:r w:rsidR="00E65577" w:rsidRPr="00E5193C">
        <w:rPr>
          <w:rFonts w:ascii="Times New Roman" w:hAnsi="Times New Roman"/>
          <w:sz w:val="26"/>
          <w:szCs w:val="26"/>
          <w:lang w:val="lt-LT"/>
        </w:rPr>
        <w:t>Saugumo T</w:t>
      </w:r>
      <w:r w:rsidR="00FA3B57" w:rsidRPr="00E5193C">
        <w:rPr>
          <w:rFonts w:ascii="Times New Roman" w:hAnsi="Times New Roman"/>
          <w:sz w:val="26"/>
          <w:szCs w:val="26"/>
          <w:lang w:val="lt-LT"/>
        </w:rPr>
        <w:t>aryboje</w:t>
      </w:r>
      <w:r w:rsidR="00E65577" w:rsidRPr="00E5193C">
        <w:rPr>
          <w:rFonts w:ascii="Times New Roman" w:hAnsi="Times New Roman"/>
          <w:sz w:val="26"/>
          <w:szCs w:val="26"/>
          <w:lang w:val="lt-LT"/>
        </w:rPr>
        <w:t xml:space="preserve"> rėmėsi savigynos teisės realizavimu</w:t>
      </w:r>
      <w:r w:rsidR="00974A34" w:rsidRPr="00E5193C">
        <w:rPr>
          <w:rFonts w:ascii="Times New Roman" w:hAnsi="Times New Roman"/>
          <w:sz w:val="26"/>
          <w:szCs w:val="26"/>
          <w:lang w:val="lt-LT"/>
        </w:rPr>
        <w:t>, tuo tarsi paneigdama humanitarinį intervencijos pobūdį.</w:t>
      </w:r>
      <w:r w:rsidR="00FA3B57" w:rsidRPr="00E5193C">
        <w:rPr>
          <w:rFonts w:ascii="Times New Roman" w:hAnsi="Times New Roman"/>
          <w:sz w:val="26"/>
          <w:szCs w:val="26"/>
          <w:lang w:val="lt-LT"/>
        </w:rPr>
        <w:t xml:space="preserve"> Atsižvelgiant į tai, jog kitos valstybės taip pat nepateikė jokios nuorodos į humanitarinės intervencijos koncepciją ar nesankcionuotos humanitarinės intervencijos teisę tarptautinėje paprotinėje teisėje, galima daryti išvadą, jog tiek Indija, tiek kitos valstybės patvirtino JT Chartijos ginkluotos jėgos nenaudojimo principą, </w:t>
      </w:r>
      <w:r w:rsidR="00F46BDE" w:rsidRPr="00E5193C">
        <w:rPr>
          <w:rFonts w:ascii="Times New Roman" w:hAnsi="Times New Roman"/>
          <w:sz w:val="26"/>
          <w:szCs w:val="26"/>
          <w:lang w:val="lt-LT"/>
        </w:rPr>
        <w:t xml:space="preserve">nes </w:t>
      </w:r>
      <w:r w:rsidR="00FA3B57" w:rsidRPr="00E5193C">
        <w:rPr>
          <w:rFonts w:ascii="Times New Roman" w:hAnsi="Times New Roman"/>
          <w:sz w:val="26"/>
          <w:szCs w:val="26"/>
          <w:lang w:val="lt-LT"/>
        </w:rPr>
        <w:t xml:space="preserve">JT Chartijoje 51 str. nustato </w:t>
      </w:r>
      <w:r w:rsidR="0095712F" w:rsidRPr="00E5193C">
        <w:rPr>
          <w:rFonts w:ascii="Times New Roman" w:hAnsi="Times New Roman"/>
          <w:sz w:val="26"/>
          <w:szCs w:val="26"/>
          <w:lang w:val="lt-LT"/>
        </w:rPr>
        <w:t>šio principo</w:t>
      </w:r>
      <w:r w:rsidR="00FA3B57" w:rsidRPr="00E5193C">
        <w:rPr>
          <w:rFonts w:ascii="Times New Roman" w:hAnsi="Times New Roman"/>
          <w:sz w:val="26"/>
          <w:szCs w:val="26"/>
          <w:lang w:val="lt-LT"/>
        </w:rPr>
        <w:t xml:space="preserve"> išimtį, remiantis prigimtinės savigynos teisės realizavimu.</w:t>
      </w:r>
      <w:r w:rsidRPr="00E5193C">
        <w:rPr>
          <w:rFonts w:ascii="Times New Roman" w:hAnsi="Times New Roman"/>
          <w:sz w:val="26"/>
          <w:szCs w:val="26"/>
          <w:lang w:val="lt-LT"/>
        </w:rPr>
        <w:tab/>
      </w:r>
    </w:p>
    <w:p w:rsidR="00AC10EA" w:rsidRPr="00E5193C" w:rsidRDefault="00AC10EA" w:rsidP="005C5488">
      <w:pPr>
        <w:tabs>
          <w:tab w:val="left" w:pos="851"/>
        </w:tabs>
        <w:spacing w:after="0" w:line="360" w:lineRule="auto"/>
        <w:jc w:val="both"/>
        <w:rPr>
          <w:rFonts w:ascii="Times New Roman" w:hAnsi="Times New Roman"/>
          <w:sz w:val="26"/>
          <w:szCs w:val="26"/>
          <w:lang w:val="lt-LT"/>
        </w:rPr>
      </w:pPr>
    </w:p>
    <w:p w:rsidR="00E65577" w:rsidRPr="00E5193C" w:rsidRDefault="005C5488" w:rsidP="00087AAE">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65577" w:rsidRPr="00E5193C">
        <w:rPr>
          <w:rFonts w:ascii="Times New Roman" w:hAnsi="Times New Roman"/>
          <w:i/>
          <w:sz w:val="26"/>
          <w:szCs w:val="26"/>
          <w:u w:val="single"/>
          <w:lang w:val="lt-LT"/>
        </w:rPr>
        <w:t>1979 m. Tanzanijos</w:t>
      </w:r>
      <w:r w:rsidR="00A42766" w:rsidRPr="00E5193C">
        <w:rPr>
          <w:rFonts w:ascii="Times New Roman" w:hAnsi="Times New Roman"/>
          <w:i/>
          <w:sz w:val="26"/>
          <w:szCs w:val="26"/>
          <w:u w:val="single"/>
          <w:lang w:val="lt-LT"/>
        </w:rPr>
        <w:t xml:space="preserve"> humanitarinė</w:t>
      </w:r>
      <w:r w:rsidR="00E65577" w:rsidRPr="00E5193C">
        <w:rPr>
          <w:rFonts w:ascii="Times New Roman" w:hAnsi="Times New Roman"/>
          <w:i/>
          <w:sz w:val="26"/>
          <w:szCs w:val="26"/>
          <w:u w:val="single"/>
          <w:lang w:val="lt-LT"/>
        </w:rPr>
        <w:t xml:space="preserve"> intervencija į Ugandą.</w:t>
      </w:r>
    </w:p>
    <w:p w:rsidR="0095712F" w:rsidRPr="00E5193C" w:rsidRDefault="00E65577" w:rsidP="0095712F">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974A34" w:rsidRPr="00E5193C">
        <w:rPr>
          <w:rFonts w:ascii="Times New Roman" w:hAnsi="Times New Roman"/>
          <w:sz w:val="26"/>
          <w:szCs w:val="26"/>
          <w:lang w:val="lt-LT"/>
        </w:rPr>
        <w:t xml:space="preserve">Tanzanijos intervencijos į Ugandą atveju, Tanzanija </w:t>
      </w:r>
      <w:r w:rsidR="005C5488" w:rsidRPr="00E5193C">
        <w:rPr>
          <w:rFonts w:ascii="Times New Roman" w:hAnsi="Times New Roman"/>
          <w:sz w:val="26"/>
          <w:szCs w:val="26"/>
          <w:lang w:val="lt-LT"/>
        </w:rPr>
        <w:t>taip pat rėmėsi prigimtinės savigynos teisės realizavimu, nes</w:t>
      </w:r>
      <w:r w:rsidR="00974A34" w:rsidRPr="00E5193C">
        <w:rPr>
          <w:rFonts w:ascii="Times New Roman" w:hAnsi="Times New Roman"/>
          <w:sz w:val="26"/>
          <w:szCs w:val="26"/>
          <w:lang w:val="lt-LT"/>
        </w:rPr>
        <w:t xml:space="preserve"> 1978 m. spalio</w:t>
      </w:r>
      <w:r w:rsidR="005C5488" w:rsidRPr="00E5193C">
        <w:rPr>
          <w:rFonts w:ascii="Times New Roman" w:hAnsi="Times New Roman"/>
          <w:sz w:val="26"/>
          <w:szCs w:val="26"/>
          <w:lang w:val="lt-LT"/>
        </w:rPr>
        <w:t xml:space="preserve"> 9 d. Ugandos ginkluotosios pajėgos įsiveržė į Tanzanijos teritoriją ir užėmė nedidelę jos dalį. N</w:t>
      </w:r>
      <w:r w:rsidR="00974A34" w:rsidRPr="00E5193C">
        <w:rPr>
          <w:rFonts w:ascii="Times New Roman" w:hAnsi="Times New Roman"/>
          <w:sz w:val="26"/>
          <w:szCs w:val="26"/>
          <w:lang w:val="lt-LT"/>
        </w:rPr>
        <w:t xml:space="preserve">epaisant to, jog iki </w:t>
      </w:r>
      <w:r w:rsidR="005C5488" w:rsidRPr="00E5193C">
        <w:rPr>
          <w:rFonts w:ascii="Times New Roman" w:hAnsi="Times New Roman"/>
          <w:sz w:val="26"/>
          <w:szCs w:val="26"/>
          <w:lang w:val="lt-LT"/>
        </w:rPr>
        <w:t xml:space="preserve">tų pačių metų </w:t>
      </w:r>
      <w:r w:rsidR="00974A34" w:rsidRPr="00E5193C">
        <w:rPr>
          <w:rFonts w:ascii="Times New Roman" w:hAnsi="Times New Roman"/>
          <w:sz w:val="26"/>
          <w:szCs w:val="26"/>
          <w:lang w:val="lt-LT"/>
        </w:rPr>
        <w:t>lapkričio</w:t>
      </w:r>
      <w:r w:rsidR="00A42766" w:rsidRPr="00E5193C">
        <w:rPr>
          <w:rFonts w:ascii="Times New Roman" w:hAnsi="Times New Roman"/>
          <w:sz w:val="26"/>
          <w:szCs w:val="26"/>
          <w:lang w:val="lt-LT"/>
        </w:rPr>
        <w:t xml:space="preserve"> mėn. pabaigoje</w:t>
      </w:r>
      <w:r w:rsidR="00974A34" w:rsidRPr="00E5193C">
        <w:rPr>
          <w:rFonts w:ascii="Times New Roman" w:hAnsi="Times New Roman"/>
          <w:sz w:val="26"/>
          <w:szCs w:val="26"/>
          <w:lang w:val="lt-LT"/>
        </w:rPr>
        <w:t xml:space="preserve"> Uganda išvedė visas savo ginkluotąsias pajėgas iš Tanzanijos teritorijos, 1979 m. sausio</w:t>
      </w:r>
      <w:r w:rsidR="005C5488" w:rsidRPr="00E5193C">
        <w:rPr>
          <w:rFonts w:ascii="Times New Roman" w:hAnsi="Times New Roman"/>
          <w:sz w:val="26"/>
          <w:szCs w:val="26"/>
          <w:lang w:val="lt-LT"/>
        </w:rPr>
        <w:t xml:space="preserve"> 21 d.</w:t>
      </w:r>
      <w:r w:rsidR="00974A34" w:rsidRPr="00E5193C">
        <w:rPr>
          <w:rFonts w:ascii="Times New Roman" w:hAnsi="Times New Roman"/>
          <w:sz w:val="26"/>
          <w:szCs w:val="26"/>
          <w:lang w:val="lt-LT"/>
        </w:rPr>
        <w:t xml:space="preserve"> Tanzanijos ginkluotosios pajėgo</w:t>
      </w:r>
      <w:r w:rsidR="005C5488" w:rsidRPr="00E5193C">
        <w:rPr>
          <w:rFonts w:ascii="Times New Roman" w:hAnsi="Times New Roman"/>
          <w:sz w:val="26"/>
          <w:szCs w:val="26"/>
          <w:lang w:val="lt-LT"/>
        </w:rPr>
        <w:t xml:space="preserve">s įsiveržė į Ugandos teritoriją </w:t>
      </w:r>
      <w:r w:rsidR="00276E14" w:rsidRPr="00E5193C">
        <w:rPr>
          <w:rFonts w:ascii="Times New Roman" w:hAnsi="Times New Roman"/>
          <w:sz w:val="26"/>
          <w:szCs w:val="26"/>
          <w:lang w:val="lt-LT"/>
        </w:rPr>
        <w:t>ir nuvertė diktatoriaus I. Amin</w:t>
      </w:r>
      <w:r w:rsidR="002D0456" w:rsidRPr="00E5193C">
        <w:rPr>
          <w:rFonts w:ascii="Times New Roman" w:hAnsi="Times New Roman"/>
          <w:sz w:val="26"/>
          <w:szCs w:val="26"/>
          <w:lang w:val="lt-LT"/>
        </w:rPr>
        <w:t xml:space="preserve"> valdymo </w:t>
      </w:r>
      <w:r w:rsidR="005C5488" w:rsidRPr="00E5193C">
        <w:rPr>
          <w:rFonts w:ascii="Times New Roman" w:hAnsi="Times New Roman"/>
          <w:sz w:val="26"/>
          <w:szCs w:val="26"/>
          <w:lang w:val="lt-LT"/>
        </w:rPr>
        <w:t xml:space="preserve">režimą. </w:t>
      </w:r>
      <w:r w:rsidR="00974A34" w:rsidRPr="00E5193C">
        <w:rPr>
          <w:rFonts w:ascii="Times New Roman" w:hAnsi="Times New Roman"/>
          <w:sz w:val="26"/>
          <w:szCs w:val="26"/>
          <w:lang w:val="lt-LT"/>
        </w:rPr>
        <w:t xml:space="preserve"> Kaip jau buvo minėta, iš pradžių Tanzanija savo veiksmus grindė savigynos teisės realizavimu, nepaisant jos neproporcingumo ir </w:t>
      </w:r>
      <w:r w:rsidR="00A42766" w:rsidRPr="00E5193C">
        <w:rPr>
          <w:rFonts w:ascii="Times New Roman" w:hAnsi="Times New Roman"/>
          <w:sz w:val="26"/>
          <w:szCs w:val="26"/>
          <w:lang w:val="lt-LT"/>
        </w:rPr>
        <w:t>,,</w:t>
      </w:r>
      <w:r w:rsidR="005C5488" w:rsidRPr="00E5193C">
        <w:rPr>
          <w:rFonts w:ascii="Times New Roman" w:hAnsi="Times New Roman"/>
          <w:sz w:val="26"/>
          <w:szCs w:val="26"/>
          <w:lang w:val="lt-LT"/>
        </w:rPr>
        <w:t>baudžiamojo</w:t>
      </w:r>
      <w:r w:rsidR="00974A34" w:rsidRPr="00E5193C">
        <w:rPr>
          <w:rFonts w:ascii="Times New Roman" w:hAnsi="Times New Roman"/>
          <w:sz w:val="26"/>
          <w:szCs w:val="26"/>
          <w:lang w:val="lt-LT"/>
        </w:rPr>
        <w:t xml:space="preserve"> pobūdžio</w:t>
      </w:r>
      <w:r w:rsidR="00A42766" w:rsidRPr="00E5193C">
        <w:rPr>
          <w:rFonts w:ascii="Times New Roman" w:hAnsi="Times New Roman"/>
          <w:sz w:val="26"/>
          <w:szCs w:val="26"/>
          <w:lang w:val="lt-LT"/>
        </w:rPr>
        <w:t>”, t. y. jog ji buvo vykdoma praėjus tam tikram laikui po Ugandos intervencijos</w:t>
      </w:r>
      <w:r w:rsidR="002D0456" w:rsidRPr="00E5193C">
        <w:rPr>
          <w:rFonts w:ascii="Times New Roman" w:hAnsi="Times New Roman"/>
          <w:sz w:val="26"/>
          <w:szCs w:val="26"/>
          <w:lang w:val="lt-LT"/>
        </w:rPr>
        <w:t>.</w:t>
      </w:r>
      <w:r w:rsidR="00974A34" w:rsidRPr="00E5193C">
        <w:rPr>
          <w:rFonts w:ascii="Times New Roman" w:hAnsi="Times New Roman"/>
          <w:sz w:val="26"/>
          <w:szCs w:val="26"/>
          <w:lang w:val="lt-LT"/>
        </w:rPr>
        <w:t xml:space="preserve"> </w:t>
      </w:r>
    </w:p>
    <w:p w:rsidR="00087AAE" w:rsidRPr="00E5193C" w:rsidRDefault="0095712F" w:rsidP="0095712F">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A42766" w:rsidRPr="00E5193C">
        <w:rPr>
          <w:rFonts w:ascii="Times New Roman" w:hAnsi="Times New Roman"/>
          <w:sz w:val="26"/>
          <w:szCs w:val="26"/>
          <w:lang w:val="lt-LT"/>
        </w:rPr>
        <w:t>JT Tanzanijos intervencijos nesvarstė</w:t>
      </w:r>
      <w:r w:rsidR="00974A34" w:rsidRPr="00E5193C">
        <w:rPr>
          <w:rFonts w:ascii="Times New Roman" w:hAnsi="Times New Roman"/>
          <w:sz w:val="26"/>
          <w:szCs w:val="26"/>
          <w:lang w:val="lt-LT"/>
        </w:rPr>
        <w:t xml:space="preserve"> ir daugelis valstybių iš karto pripažino naująjį Ugandos valdymo režimą</w:t>
      </w:r>
      <w:r w:rsidR="00974A34" w:rsidRPr="00E5193C">
        <w:rPr>
          <w:rStyle w:val="Puslapioinaosnuoroda"/>
          <w:rFonts w:ascii="Times New Roman" w:hAnsi="Times New Roman"/>
          <w:sz w:val="26"/>
          <w:szCs w:val="26"/>
          <w:lang w:val="lt-LT"/>
        </w:rPr>
        <w:footnoteReference w:id="616"/>
      </w:r>
      <w:r w:rsidR="00087AAE" w:rsidRPr="00E5193C">
        <w:rPr>
          <w:rFonts w:ascii="Times New Roman" w:hAnsi="Times New Roman"/>
          <w:sz w:val="26"/>
          <w:szCs w:val="26"/>
          <w:lang w:val="lt-LT"/>
        </w:rPr>
        <w:t xml:space="preserve">. </w:t>
      </w:r>
      <w:r w:rsidR="00974A34" w:rsidRPr="00E5193C">
        <w:rPr>
          <w:rFonts w:ascii="Times New Roman" w:hAnsi="Times New Roman"/>
          <w:sz w:val="26"/>
          <w:szCs w:val="26"/>
          <w:lang w:val="lt-LT"/>
        </w:rPr>
        <w:t xml:space="preserve">Afrikos vienybės organizacija susirinko 1979 m. birželio mėn., siekdama apsvarstyti įvykius Ugandoje. </w:t>
      </w:r>
      <w:r w:rsidR="00974A34" w:rsidRPr="00E5193C">
        <w:rPr>
          <w:rFonts w:ascii="Times New Roman" w:hAnsi="Times New Roman"/>
          <w:sz w:val="26"/>
          <w:szCs w:val="26"/>
          <w:lang w:val="lt-LT"/>
        </w:rPr>
        <w:lastRenderedPageBreak/>
        <w:t>Tanzanija pateikė dokumentą, kuriame nurodė savo įvykdytos i</w:t>
      </w:r>
      <w:r w:rsidR="002D0456" w:rsidRPr="00E5193C">
        <w:rPr>
          <w:rFonts w:ascii="Times New Roman" w:hAnsi="Times New Roman"/>
          <w:sz w:val="26"/>
          <w:szCs w:val="26"/>
          <w:lang w:val="lt-LT"/>
        </w:rPr>
        <w:t>ntervencijos teisėtumo pagrindą</w:t>
      </w:r>
      <w:r w:rsidR="00974A34" w:rsidRPr="00E5193C">
        <w:rPr>
          <w:rFonts w:ascii="Times New Roman" w:hAnsi="Times New Roman"/>
          <w:sz w:val="26"/>
          <w:szCs w:val="26"/>
          <w:lang w:val="lt-LT"/>
        </w:rPr>
        <w:t xml:space="preserve"> </w:t>
      </w:r>
      <w:r w:rsidR="00534677">
        <w:rPr>
          <w:rFonts w:ascii="Times New Roman" w:hAnsi="Times New Roman"/>
          <w:sz w:val="26"/>
          <w:szCs w:val="26"/>
          <w:lang w:val="lt-LT"/>
        </w:rPr>
        <w:t>–</w:t>
      </w:r>
      <w:r w:rsidR="00974A34" w:rsidRPr="00E5193C">
        <w:rPr>
          <w:rFonts w:ascii="Times New Roman" w:hAnsi="Times New Roman"/>
          <w:sz w:val="26"/>
          <w:szCs w:val="26"/>
          <w:lang w:val="lt-LT"/>
        </w:rPr>
        <w:t xml:space="preserve"> Ugandos agresiją</w:t>
      </w:r>
      <w:r w:rsidR="00974A34" w:rsidRPr="00E5193C">
        <w:rPr>
          <w:rStyle w:val="Puslapioinaosnuoroda"/>
          <w:rFonts w:ascii="Times New Roman" w:hAnsi="Times New Roman"/>
          <w:sz w:val="26"/>
          <w:szCs w:val="26"/>
          <w:lang w:val="lt-LT"/>
        </w:rPr>
        <w:footnoteReference w:id="617"/>
      </w:r>
      <w:r w:rsidR="00974A34" w:rsidRPr="00E5193C">
        <w:rPr>
          <w:rFonts w:ascii="Times New Roman" w:hAnsi="Times New Roman"/>
          <w:sz w:val="26"/>
          <w:szCs w:val="26"/>
          <w:lang w:val="lt-LT"/>
        </w:rPr>
        <w:t xml:space="preserve">. </w:t>
      </w:r>
    </w:p>
    <w:p w:rsidR="00974A34" w:rsidRPr="00E5193C" w:rsidRDefault="0095712F" w:rsidP="00A42766">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A42766" w:rsidRPr="00E5193C">
        <w:rPr>
          <w:rFonts w:ascii="Times New Roman" w:hAnsi="Times New Roman"/>
          <w:sz w:val="26"/>
          <w:szCs w:val="26"/>
          <w:lang w:val="lt-LT"/>
        </w:rPr>
        <w:t xml:space="preserve">Atsižvelgiant į tai, jog </w:t>
      </w:r>
      <w:r w:rsidR="002D0456" w:rsidRPr="00E5193C">
        <w:rPr>
          <w:rFonts w:ascii="Times New Roman" w:hAnsi="Times New Roman"/>
          <w:sz w:val="26"/>
          <w:szCs w:val="26"/>
          <w:lang w:val="lt-LT"/>
        </w:rPr>
        <w:t xml:space="preserve">Tanzanija </w:t>
      </w:r>
      <w:r w:rsidR="00974A34" w:rsidRPr="00E5193C">
        <w:rPr>
          <w:rFonts w:ascii="Times New Roman" w:hAnsi="Times New Roman"/>
          <w:sz w:val="26"/>
          <w:szCs w:val="26"/>
          <w:lang w:val="lt-LT"/>
        </w:rPr>
        <w:t xml:space="preserve">nesirėmė humanitarinės intervencijos doktrina ir </w:t>
      </w:r>
      <w:r w:rsidR="00AA0C61" w:rsidRPr="00E5193C">
        <w:rPr>
          <w:rFonts w:ascii="Times New Roman" w:hAnsi="Times New Roman"/>
          <w:sz w:val="26"/>
          <w:szCs w:val="26"/>
          <w:lang w:val="lt-LT"/>
        </w:rPr>
        <w:t>kaip pastebi P.</w:t>
      </w:r>
      <w:r w:rsidR="00974A34" w:rsidRPr="00E5193C">
        <w:rPr>
          <w:rFonts w:ascii="Times New Roman" w:hAnsi="Times New Roman"/>
          <w:sz w:val="26"/>
          <w:szCs w:val="26"/>
          <w:lang w:val="lt-LT"/>
        </w:rPr>
        <w:t xml:space="preserve"> Hilpold</w:t>
      </w:r>
      <w:r w:rsidR="00AA0C61" w:rsidRPr="00E5193C">
        <w:rPr>
          <w:rFonts w:ascii="Times New Roman" w:hAnsi="Times New Roman"/>
          <w:sz w:val="26"/>
          <w:szCs w:val="26"/>
          <w:lang w:val="lt-LT"/>
        </w:rPr>
        <w:t xml:space="preserve">, tas faktas, jog </w:t>
      </w:r>
      <w:r w:rsidR="00974A34" w:rsidRPr="00E5193C">
        <w:rPr>
          <w:rFonts w:ascii="Times New Roman" w:hAnsi="Times New Roman"/>
          <w:sz w:val="26"/>
          <w:szCs w:val="26"/>
          <w:lang w:val="lt-LT"/>
        </w:rPr>
        <w:t xml:space="preserve">Tanzanija </w:t>
      </w:r>
      <w:r w:rsidR="00AA0C61" w:rsidRPr="00E5193C">
        <w:rPr>
          <w:rFonts w:ascii="Times New Roman" w:hAnsi="Times New Roman"/>
          <w:sz w:val="26"/>
          <w:szCs w:val="26"/>
          <w:lang w:val="lt-LT"/>
        </w:rPr>
        <w:t>šioje</w:t>
      </w:r>
      <w:r w:rsidR="00974A34" w:rsidRPr="00E5193C">
        <w:rPr>
          <w:rFonts w:ascii="Times New Roman" w:hAnsi="Times New Roman"/>
          <w:sz w:val="26"/>
          <w:szCs w:val="26"/>
          <w:lang w:val="lt-LT"/>
        </w:rPr>
        <w:t xml:space="preserve"> situa</w:t>
      </w:r>
      <w:r w:rsidR="00AA0C61" w:rsidRPr="00E5193C">
        <w:rPr>
          <w:rFonts w:ascii="Times New Roman" w:hAnsi="Times New Roman"/>
          <w:sz w:val="26"/>
          <w:szCs w:val="26"/>
          <w:lang w:val="lt-LT"/>
        </w:rPr>
        <w:t>cijoje</w:t>
      </w:r>
      <w:r w:rsidR="00974A34"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pateikė nuorodą į </w:t>
      </w:r>
      <w:r w:rsidR="00974A34" w:rsidRPr="00E5193C">
        <w:rPr>
          <w:rFonts w:ascii="Times New Roman" w:hAnsi="Times New Roman"/>
          <w:sz w:val="26"/>
          <w:szCs w:val="26"/>
          <w:lang w:val="lt-LT"/>
        </w:rPr>
        <w:t>sa</w:t>
      </w:r>
      <w:r w:rsidRPr="00E5193C">
        <w:rPr>
          <w:rFonts w:ascii="Times New Roman" w:hAnsi="Times New Roman"/>
          <w:sz w:val="26"/>
          <w:szCs w:val="26"/>
          <w:lang w:val="lt-LT"/>
        </w:rPr>
        <w:t>vigynos teisės įgyvendinimą</w:t>
      </w:r>
      <w:r w:rsidR="00AA0C61" w:rsidRPr="00E5193C">
        <w:rPr>
          <w:rFonts w:ascii="Times New Roman" w:hAnsi="Times New Roman"/>
          <w:sz w:val="26"/>
          <w:szCs w:val="26"/>
          <w:lang w:val="lt-LT"/>
        </w:rPr>
        <w:t xml:space="preserve"> vietoj</w:t>
      </w:r>
      <w:r w:rsidR="002248A1" w:rsidRPr="00E5193C">
        <w:rPr>
          <w:rFonts w:ascii="Times New Roman" w:hAnsi="Times New Roman"/>
          <w:sz w:val="26"/>
          <w:szCs w:val="26"/>
          <w:lang w:val="lt-LT"/>
        </w:rPr>
        <w:t>e</w:t>
      </w:r>
      <w:r w:rsidR="00AA0C61" w:rsidRPr="00E5193C">
        <w:rPr>
          <w:rFonts w:ascii="Times New Roman" w:hAnsi="Times New Roman"/>
          <w:sz w:val="26"/>
          <w:szCs w:val="26"/>
          <w:lang w:val="lt-LT"/>
        </w:rPr>
        <w:t xml:space="preserve"> to, jog egzistavo visos objektyvios aplinkybės remtis </w:t>
      </w:r>
      <w:r w:rsidR="00974A34" w:rsidRPr="00E5193C">
        <w:rPr>
          <w:rFonts w:ascii="Times New Roman" w:hAnsi="Times New Roman"/>
          <w:sz w:val="26"/>
          <w:szCs w:val="26"/>
          <w:lang w:val="lt-LT"/>
        </w:rPr>
        <w:t>huma</w:t>
      </w:r>
      <w:r w:rsidR="00AA0C61" w:rsidRPr="00E5193C">
        <w:rPr>
          <w:rFonts w:ascii="Times New Roman" w:hAnsi="Times New Roman"/>
          <w:sz w:val="26"/>
          <w:szCs w:val="26"/>
          <w:lang w:val="lt-LT"/>
        </w:rPr>
        <w:t>nitarinės intervencijos doktrina</w:t>
      </w:r>
      <w:r w:rsidR="00974A34" w:rsidRPr="00E5193C">
        <w:rPr>
          <w:rFonts w:ascii="Times New Roman" w:hAnsi="Times New Roman"/>
          <w:sz w:val="26"/>
          <w:szCs w:val="26"/>
          <w:lang w:val="lt-LT"/>
        </w:rPr>
        <w:t xml:space="preserve">, reiškia, jog </w:t>
      </w:r>
      <w:r w:rsidR="002248A1" w:rsidRPr="00E5193C">
        <w:rPr>
          <w:rFonts w:ascii="Times New Roman" w:hAnsi="Times New Roman"/>
          <w:sz w:val="26"/>
          <w:szCs w:val="26"/>
          <w:lang w:val="lt-LT"/>
        </w:rPr>
        <w:t>šios valstybės</w:t>
      </w:r>
      <w:r w:rsidR="00AA0C61" w:rsidRPr="00E5193C">
        <w:rPr>
          <w:rFonts w:ascii="Times New Roman" w:hAnsi="Times New Roman"/>
          <w:sz w:val="26"/>
          <w:szCs w:val="26"/>
          <w:lang w:val="lt-LT"/>
        </w:rPr>
        <w:t xml:space="preserve"> manymu, </w:t>
      </w:r>
      <w:r w:rsidR="002248A1" w:rsidRPr="00E5193C">
        <w:rPr>
          <w:rFonts w:ascii="Times New Roman" w:hAnsi="Times New Roman"/>
          <w:sz w:val="26"/>
          <w:szCs w:val="26"/>
          <w:lang w:val="lt-LT"/>
        </w:rPr>
        <w:t xml:space="preserve">nesankcionuotos </w:t>
      </w:r>
      <w:r w:rsidR="00AA0C61" w:rsidRPr="00E5193C">
        <w:rPr>
          <w:rFonts w:ascii="Times New Roman" w:hAnsi="Times New Roman"/>
          <w:sz w:val="26"/>
          <w:szCs w:val="26"/>
          <w:lang w:val="lt-LT"/>
        </w:rPr>
        <w:t>humanitarinės intervencijos teisė</w:t>
      </w:r>
      <w:r w:rsidR="002248A1" w:rsidRPr="00E5193C">
        <w:rPr>
          <w:rFonts w:ascii="Times New Roman" w:hAnsi="Times New Roman"/>
          <w:sz w:val="26"/>
          <w:szCs w:val="26"/>
          <w:lang w:val="lt-LT"/>
        </w:rPr>
        <w:t>s</w:t>
      </w:r>
      <w:r w:rsidR="00AA0C61" w:rsidRPr="00E5193C">
        <w:rPr>
          <w:rFonts w:ascii="Times New Roman" w:hAnsi="Times New Roman"/>
          <w:sz w:val="26"/>
          <w:szCs w:val="26"/>
          <w:lang w:val="lt-LT"/>
        </w:rPr>
        <w:t xml:space="preserve"> tarptautinėje paprotinėje teisėje neegzistavo</w:t>
      </w:r>
      <w:r w:rsidR="00974A34" w:rsidRPr="00E5193C">
        <w:rPr>
          <w:rStyle w:val="Puslapioinaosnuoroda"/>
          <w:rFonts w:ascii="Times New Roman" w:hAnsi="Times New Roman"/>
          <w:sz w:val="26"/>
          <w:szCs w:val="26"/>
          <w:lang w:val="lt-LT"/>
        </w:rPr>
        <w:footnoteReference w:id="618"/>
      </w:r>
      <w:r w:rsidR="00974A34" w:rsidRPr="00E5193C">
        <w:rPr>
          <w:rFonts w:ascii="Times New Roman" w:hAnsi="Times New Roman"/>
          <w:sz w:val="26"/>
          <w:szCs w:val="26"/>
          <w:lang w:val="lt-LT"/>
        </w:rPr>
        <w:t>.</w:t>
      </w:r>
      <w:r w:rsidR="00A42766" w:rsidRPr="00E5193C">
        <w:rPr>
          <w:rFonts w:ascii="Times New Roman" w:hAnsi="Times New Roman"/>
          <w:sz w:val="26"/>
          <w:szCs w:val="26"/>
          <w:lang w:val="lt-LT"/>
        </w:rPr>
        <w:t xml:space="preserve"> Kitos valstybės neišreiškė nuomonės dėl Tanzanijos intervencijos teisėtumo, vadinasi, galima daryti prielaidą, jog joms buvo priimtini Tanzanijos argumentai dėl savigynos teisės realizavimo. Vadinasi, ir šiuo atveju, buvo patvirtintas JT Chartijos ginkluotos jėgos nenaudojimo principas, nes JT Chartijoje 51 str. nustato ginkluotos jėgos nenaudojimo išimtį, remiantis prigimtinės savigynos teisės realizavimu.</w:t>
      </w:r>
      <w:r w:rsidR="00A42766" w:rsidRPr="00E5193C">
        <w:rPr>
          <w:rFonts w:ascii="Times New Roman" w:hAnsi="Times New Roman"/>
          <w:sz w:val="26"/>
          <w:szCs w:val="26"/>
          <w:lang w:val="lt-LT"/>
        </w:rPr>
        <w:tab/>
      </w:r>
    </w:p>
    <w:p w:rsidR="00AC10EA" w:rsidRPr="00E5193C" w:rsidRDefault="00AC10EA" w:rsidP="00974A34">
      <w:pPr>
        <w:tabs>
          <w:tab w:val="left" w:pos="851"/>
        </w:tabs>
        <w:spacing w:after="0" w:line="360" w:lineRule="auto"/>
        <w:jc w:val="both"/>
        <w:rPr>
          <w:rFonts w:ascii="Times New Roman" w:hAnsi="Times New Roman"/>
          <w:sz w:val="26"/>
          <w:szCs w:val="26"/>
          <w:lang w:val="lt-LT"/>
        </w:rPr>
      </w:pPr>
    </w:p>
    <w:p w:rsidR="00AA0C61" w:rsidRPr="00E5193C" w:rsidRDefault="00AA0C61" w:rsidP="00AA0C61">
      <w:pPr>
        <w:pStyle w:val="Sraopastraipa"/>
        <w:spacing w:after="0" w:line="360" w:lineRule="auto"/>
        <w:jc w:val="both"/>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1991 m. </w:t>
      </w:r>
      <w:r w:rsidR="00A42766" w:rsidRPr="00E5193C">
        <w:rPr>
          <w:rFonts w:ascii="Times New Roman" w:hAnsi="Times New Roman"/>
          <w:i/>
          <w:sz w:val="26"/>
          <w:szCs w:val="26"/>
          <w:u w:val="single"/>
          <w:lang w:val="lt-LT"/>
        </w:rPr>
        <w:t xml:space="preserve">humanitarinė </w:t>
      </w:r>
      <w:r w:rsidRPr="00E5193C">
        <w:rPr>
          <w:rFonts w:ascii="Times New Roman" w:hAnsi="Times New Roman"/>
          <w:i/>
          <w:sz w:val="26"/>
          <w:szCs w:val="26"/>
          <w:u w:val="single"/>
          <w:lang w:val="lt-LT"/>
        </w:rPr>
        <w:t>intervencija į Šiaurės Iraką.</w:t>
      </w:r>
    </w:p>
    <w:p w:rsidR="00087AAE" w:rsidRPr="00E5193C" w:rsidRDefault="00AA0C61" w:rsidP="00087AAE">
      <w:pPr>
        <w:pStyle w:val="Sraopastraipa"/>
        <w:spacing w:after="0" w:line="360" w:lineRule="auto"/>
        <w:ind w:left="0"/>
        <w:jc w:val="both"/>
        <w:rPr>
          <w:rFonts w:ascii="Times New Roman" w:hAnsi="Times New Roman"/>
          <w:sz w:val="26"/>
          <w:szCs w:val="26"/>
          <w:lang w:val="lt-LT"/>
        </w:rPr>
      </w:pPr>
      <w:r w:rsidRPr="00E5193C">
        <w:rPr>
          <w:rFonts w:ascii="Times New Roman" w:hAnsi="Times New Roman"/>
          <w:i/>
          <w:sz w:val="26"/>
          <w:szCs w:val="26"/>
          <w:lang w:val="lt-LT"/>
        </w:rPr>
        <w:tab/>
      </w:r>
      <w:r w:rsidR="002F796F" w:rsidRPr="00E5193C">
        <w:rPr>
          <w:rFonts w:ascii="Times New Roman" w:hAnsi="Times New Roman"/>
          <w:sz w:val="26"/>
          <w:szCs w:val="26"/>
          <w:lang w:val="lt-LT"/>
        </w:rPr>
        <w:t>JAV, Jungtinė K</w:t>
      </w:r>
      <w:r w:rsidR="00974A34" w:rsidRPr="00E5193C">
        <w:rPr>
          <w:rFonts w:ascii="Times New Roman" w:hAnsi="Times New Roman"/>
          <w:sz w:val="26"/>
          <w:szCs w:val="26"/>
          <w:lang w:val="lt-LT"/>
        </w:rPr>
        <w:t>aralystė ir Prancūzija, siekdamos pateisinti intervenciją į Š</w:t>
      </w:r>
      <w:r w:rsidR="002F796F" w:rsidRPr="00E5193C">
        <w:rPr>
          <w:rFonts w:ascii="Times New Roman" w:hAnsi="Times New Roman"/>
          <w:sz w:val="26"/>
          <w:szCs w:val="26"/>
          <w:lang w:val="lt-LT"/>
        </w:rPr>
        <w:t>iaurės Iraką rėmėsi JT Saugumo T</w:t>
      </w:r>
      <w:r w:rsidR="00974A34" w:rsidRPr="00E5193C">
        <w:rPr>
          <w:rFonts w:ascii="Times New Roman" w:hAnsi="Times New Roman"/>
          <w:sz w:val="26"/>
          <w:szCs w:val="26"/>
          <w:lang w:val="lt-LT"/>
        </w:rPr>
        <w:t>arybos rezoliucijos Nr. 688</w:t>
      </w:r>
      <w:r w:rsidR="002F796F" w:rsidRPr="00E5193C">
        <w:rPr>
          <w:rFonts w:ascii="Times New Roman" w:hAnsi="Times New Roman"/>
          <w:sz w:val="26"/>
          <w:szCs w:val="26"/>
          <w:lang w:val="lt-LT"/>
        </w:rPr>
        <w:t xml:space="preserve"> (1991)</w:t>
      </w:r>
      <w:r w:rsidR="00974A34" w:rsidRPr="00E5193C">
        <w:rPr>
          <w:rFonts w:ascii="Times New Roman" w:hAnsi="Times New Roman"/>
          <w:sz w:val="26"/>
          <w:szCs w:val="26"/>
          <w:lang w:val="lt-LT"/>
        </w:rPr>
        <w:t xml:space="preserve"> </w:t>
      </w:r>
      <w:r w:rsidR="00534677">
        <w:rPr>
          <w:rFonts w:ascii="Times New Roman" w:hAnsi="Times New Roman"/>
          <w:sz w:val="26"/>
          <w:szCs w:val="26"/>
          <w:lang w:val="lt-LT"/>
        </w:rPr>
        <w:t xml:space="preserve">dėl Irako </w:t>
      </w:r>
      <w:r w:rsidR="00974A34" w:rsidRPr="00E5193C">
        <w:rPr>
          <w:rFonts w:ascii="Times New Roman" w:hAnsi="Times New Roman"/>
          <w:sz w:val="26"/>
          <w:szCs w:val="26"/>
          <w:lang w:val="lt-LT"/>
        </w:rPr>
        <w:t>nuostatomis</w:t>
      </w:r>
      <w:r w:rsidR="00974A34" w:rsidRPr="00E5193C">
        <w:rPr>
          <w:rStyle w:val="Puslapioinaosnuoroda"/>
          <w:rFonts w:ascii="Times New Roman" w:hAnsi="Times New Roman"/>
          <w:sz w:val="26"/>
          <w:szCs w:val="26"/>
          <w:lang w:val="lt-LT"/>
        </w:rPr>
        <w:footnoteReference w:id="619"/>
      </w:r>
      <w:r w:rsidR="00974A34" w:rsidRPr="00E5193C">
        <w:rPr>
          <w:rFonts w:ascii="Times New Roman" w:hAnsi="Times New Roman"/>
          <w:sz w:val="26"/>
          <w:szCs w:val="26"/>
          <w:lang w:val="lt-LT"/>
        </w:rPr>
        <w:t xml:space="preserve">. Galima teigti, jog valstybių </w:t>
      </w:r>
      <w:r w:rsidR="00974A34" w:rsidRPr="00E5193C">
        <w:rPr>
          <w:rFonts w:ascii="Times New Roman" w:hAnsi="Times New Roman"/>
          <w:i/>
          <w:sz w:val="26"/>
          <w:szCs w:val="26"/>
          <w:lang w:val="lt-LT"/>
        </w:rPr>
        <w:t>opinio juris</w:t>
      </w:r>
      <w:r w:rsidR="00974A34" w:rsidRPr="00E5193C">
        <w:rPr>
          <w:rFonts w:ascii="Times New Roman" w:hAnsi="Times New Roman"/>
          <w:sz w:val="26"/>
          <w:szCs w:val="26"/>
          <w:lang w:val="lt-LT"/>
        </w:rPr>
        <w:t xml:space="preserve"> </w:t>
      </w:r>
      <w:r w:rsidR="002F796F" w:rsidRPr="00E5193C">
        <w:rPr>
          <w:rFonts w:ascii="Times New Roman" w:hAnsi="Times New Roman"/>
          <w:sz w:val="26"/>
          <w:szCs w:val="26"/>
          <w:lang w:val="lt-LT"/>
        </w:rPr>
        <w:t xml:space="preserve">dėl šios intervencijos </w:t>
      </w:r>
      <w:r w:rsidR="00974A34" w:rsidRPr="00E5193C">
        <w:rPr>
          <w:rFonts w:ascii="Times New Roman" w:hAnsi="Times New Roman"/>
          <w:sz w:val="26"/>
          <w:szCs w:val="26"/>
          <w:lang w:val="lt-LT"/>
        </w:rPr>
        <w:t xml:space="preserve">turėtų būti aiškus: valstybės pripažino JT Chartijos </w:t>
      </w:r>
      <w:r w:rsidR="002F796F" w:rsidRPr="00E5193C">
        <w:rPr>
          <w:rFonts w:ascii="Times New Roman" w:hAnsi="Times New Roman"/>
          <w:sz w:val="26"/>
          <w:szCs w:val="26"/>
          <w:lang w:val="lt-LT"/>
        </w:rPr>
        <w:t>numatytą ginkluotos jėgos panaudojimo draudimo išimtį</w:t>
      </w:r>
      <w:r w:rsidR="0095712F" w:rsidRPr="00E5193C">
        <w:rPr>
          <w:rFonts w:ascii="Times New Roman" w:hAnsi="Times New Roman"/>
          <w:sz w:val="26"/>
          <w:szCs w:val="26"/>
          <w:lang w:val="lt-LT"/>
        </w:rPr>
        <w:t xml:space="preserve"> su JT Saugumo tarybos sankcija.</w:t>
      </w:r>
      <w:r w:rsidR="00974A34" w:rsidRPr="00E5193C">
        <w:rPr>
          <w:rFonts w:ascii="Times New Roman" w:hAnsi="Times New Roman"/>
          <w:sz w:val="26"/>
          <w:szCs w:val="26"/>
          <w:lang w:val="lt-LT"/>
        </w:rPr>
        <w:t xml:space="preserve"> </w:t>
      </w:r>
    </w:p>
    <w:p w:rsidR="0095712F" w:rsidRPr="00E5193C" w:rsidRDefault="00087AAE" w:rsidP="00087AAE">
      <w:pPr>
        <w:pStyle w:val="Sraopastraipa"/>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b/>
      </w:r>
      <w:r w:rsidR="00AE3AC7" w:rsidRPr="00E5193C">
        <w:rPr>
          <w:rFonts w:ascii="Times New Roman" w:hAnsi="Times New Roman"/>
          <w:sz w:val="26"/>
          <w:szCs w:val="26"/>
          <w:lang w:val="lt-LT"/>
        </w:rPr>
        <w:t>Vis dėlto, tarptautinės teisės</w:t>
      </w:r>
      <w:r w:rsidR="00974A34" w:rsidRPr="00E5193C">
        <w:rPr>
          <w:rFonts w:ascii="Times New Roman" w:hAnsi="Times New Roman"/>
          <w:sz w:val="26"/>
          <w:szCs w:val="26"/>
          <w:lang w:val="lt-LT"/>
        </w:rPr>
        <w:t xml:space="preserve"> doktrinoje teigiama, jog tokia humanitarinę intervenciją vykdžiusių valstybių argumentacija yra be teisinio pagrindo, nes rezoliucijoje Nr. 688</w:t>
      </w:r>
      <w:r w:rsidR="00C86382" w:rsidRPr="00E5193C">
        <w:rPr>
          <w:rFonts w:ascii="Times New Roman" w:hAnsi="Times New Roman"/>
          <w:sz w:val="26"/>
          <w:szCs w:val="26"/>
          <w:lang w:val="lt-LT"/>
        </w:rPr>
        <w:t xml:space="preserve"> (1991) </w:t>
      </w:r>
      <w:r w:rsidR="00607846" w:rsidRPr="00E5193C">
        <w:rPr>
          <w:rFonts w:ascii="Times New Roman" w:hAnsi="Times New Roman"/>
          <w:sz w:val="26"/>
          <w:szCs w:val="26"/>
          <w:lang w:val="lt-LT"/>
        </w:rPr>
        <w:t xml:space="preserve">JT </w:t>
      </w:r>
      <w:r w:rsidR="00C86382" w:rsidRPr="00E5193C">
        <w:rPr>
          <w:rFonts w:ascii="Times New Roman" w:hAnsi="Times New Roman"/>
          <w:sz w:val="26"/>
          <w:szCs w:val="26"/>
          <w:lang w:val="lt-LT"/>
        </w:rPr>
        <w:t>Saugumo Taryba nepateikia</w:t>
      </w:r>
      <w:r w:rsidR="00974A34" w:rsidRPr="00E5193C">
        <w:rPr>
          <w:rFonts w:ascii="Times New Roman" w:hAnsi="Times New Roman"/>
          <w:sz w:val="26"/>
          <w:szCs w:val="26"/>
          <w:lang w:val="lt-LT"/>
        </w:rPr>
        <w:t xml:space="preserve"> jokios nuorodos į Chartijos VII skyrių, </w:t>
      </w:r>
      <w:r w:rsidR="00C86382" w:rsidRPr="00E5193C">
        <w:rPr>
          <w:rFonts w:ascii="Times New Roman" w:hAnsi="Times New Roman"/>
          <w:sz w:val="26"/>
          <w:szCs w:val="26"/>
          <w:lang w:val="lt-LT"/>
        </w:rPr>
        <w:t>pagal kurį</w:t>
      </w:r>
      <w:r w:rsidR="00974A34" w:rsidRPr="00E5193C">
        <w:rPr>
          <w:rFonts w:ascii="Times New Roman" w:hAnsi="Times New Roman"/>
          <w:sz w:val="26"/>
          <w:szCs w:val="26"/>
          <w:lang w:val="lt-LT"/>
        </w:rPr>
        <w:t xml:space="preserve"> paprastai yra, gali ir turi būti sankcionuojamas ginkluotos jėgos panaudojimas</w:t>
      </w:r>
      <w:r w:rsidR="00974A34" w:rsidRPr="00E5193C">
        <w:rPr>
          <w:rStyle w:val="Puslapioinaosnuoroda"/>
          <w:rFonts w:ascii="Times New Roman" w:hAnsi="Times New Roman"/>
          <w:sz w:val="26"/>
          <w:szCs w:val="26"/>
          <w:lang w:val="lt-LT"/>
        </w:rPr>
        <w:footnoteReference w:id="620"/>
      </w:r>
      <w:r w:rsidR="00C86382" w:rsidRPr="00E5193C">
        <w:rPr>
          <w:rFonts w:ascii="Times New Roman" w:hAnsi="Times New Roman"/>
          <w:sz w:val="26"/>
          <w:szCs w:val="26"/>
          <w:lang w:val="lt-LT"/>
        </w:rPr>
        <w:t>.</w:t>
      </w:r>
      <w:r w:rsidR="00982256" w:rsidRPr="00E5193C">
        <w:rPr>
          <w:rFonts w:ascii="Times New Roman" w:hAnsi="Times New Roman"/>
          <w:sz w:val="26"/>
          <w:szCs w:val="26"/>
          <w:lang w:val="lt-LT"/>
        </w:rPr>
        <w:t xml:space="preserve"> </w:t>
      </w:r>
      <w:r w:rsidR="0095712F" w:rsidRPr="00E5193C">
        <w:rPr>
          <w:rFonts w:ascii="Times New Roman" w:hAnsi="Times New Roman"/>
          <w:sz w:val="26"/>
          <w:szCs w:val="26"/>
          <w:lang w:val="lt-LT"/>
        </w:rPr>
        <w:t xml:space="preserve">Kaip jau buvo minėta, autorės nuomone, ši rezoliucija gali būti laikoma priimta pagal JT Chartijos VII skyrių, bet </w:t>
      </w:r>
      <w:r w:rsidR="0095712F" w:rsidRPr="00E5193C">
        <w:rPr>
          <w:rFonts w:ascii="Times New Roman" w:hAnsi="Times New Roman"/>
          <w:sz w:val="26"/>
          <w:szCs w:val="26"/>
          <w:lang w:val="lt-LT"/>
        </w:rPr>
        <w:lastRenderedPageBreak/>
        <w:t xml:space="preserve">analizuojant ją sistemiškai, galima daryti išvadą, jog JT Saugumo Taryba tikslo sankcionuoti humanitarinę intervenciją neturėjo. </w:t>
      </w:r>
    </w:p>
    <w:p w:rsidR="002E5F39" w:rsidRPr="00E5193C" w:rsidRDefault="00D2146D" w:rsidP="002E5F39">
      <w:pPr>
        <w:pStyle w:val="Sraopastraipa"/>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Reikia atkreipti dėmesį į tai, jog r</w:t>
      </w:r>
      <w:r w:rsidR="00974A34" w:rsidRPr="00E5193C">
        <w:rPr>
          <w:rFonts w:ascii="Times New Roman" w:hAnsi="Times New Roman"/>
          <w:sz w:val="26"/>
          <w:szCs w:val="26"/>
          <w:lang w:val="lt-LT"/>
        </w:rPr>
        <w:t>ezoliucija Nr. 688</w:t>
      </w:r>
      <w:r w:rsidRPr="00E5193C">
        <w:rPr>
          <w:rFonts w:ascii="Times New Roman" w:hAnsi="Times New Roman"/>
          <w:sz w:val="26"/>
          <w:szCs w:val="26"/>
          <w:lang w:val="lt-LT"/>
        </w:rPr>
        <w:t xml:space="preserve"> (1991)</w:t>
      </w:r>
      <w:r w:rsidR="00974A34" w:rsidRPr="00E5193C">
        <w:rPr>
          <w:rFonts w:ascii="Times New Roman" w:hAnsi="Times New Roman"/>
          <w:sz w:val="26"/>
          <w:szCs w:val="26"/>
          <w:lang w:val="lt-LT"/>
        </w:rPr>
        <w:t xml:space="preserve"> susilauk</w:t>
      </w:r>
      <w:r w:rsidRPr="00E5193C">
        <w:rPr>
          <w:rFonts w:ascii="Times New Roman" w:hAnsi="Times New Roman"/>
          <w:sz w:val="26"/>
          <w:szCs w:val="26"/>
          <w:lang w:val="lt-LT"/>
        </w:rPr>
        <w:t xml:space="preserve">ė mažiausiai paramos </w:t>
      </w:r>
      <w:r w:rsidR="00607846"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Taryboje tarp visų </w:t>
      </w:r>
      <w:r w:rsidR="00974A34" w:rsidRPr="00E5193C">
        <w:rPr>
          <w:rFonts w:ascii="Times New Roman" w:hAnsi="Times New Roman"/>
          <w:sz w:val="26"/>
          <w:szCs w:val="26"/>
          <w:lang w:val="lt-LT"/>
        </w:rPr>
        <w:t xml:space="preserve">priimtų rezoliucijų, susijusių su Irako invazija į Kuveitą: 3 balsai </w:t>
      </w:r>
      <w:r w:rsidRPr="00E5193C">
        <w:rPr>
          <w:rFonts w:ascii="Times New Roman" w:hAnsi="Times New Roman"/>
          <w:sz w:val="26"/>
          <w:szCs w:val="26"/>
          <w:lang w:val="lt-LT"/>
        </w:rPr>
        <w:t xml:space="preserve">buvo </w:t>
      </w:r>
      <w:r w:rsidR="00974A34" w:rsidRPr="00E5193C">
        <w:rPr>
          <w:rFonts w:ascii="Times New Roman" w:hAnsi="Times New Roman"/>
          <w:sz w:val="26"/>
          <w:szCs w:val="26"/>
          <w:lang w:val="lt-LT"/>
        </w:rPr>
        <w:t>prieš (Kuba, Jemenas, Zimbabvė) ir 2 valstybės – Kinija ir Indija – susilaikė</w:t>
      </w:r>
      <w:r w:rsidR="00974A34" w:rsidRPr="00E5193C">
        <w:rPr>
          <w:rStyle w:val="Puslapioinaosnuoroda"/>
          <w:rFonts w:ascii="Times New Roman" w:hAnsi="Times New Roman"/>
          <w:sz w:val="26"/>
          <w:szCs w:val="26"/>
          <w:lang w:val="lt-LT"/>
        </w:rPr>
        <w:footnoteReference w:id="621"/>
      </w:r>
      <w:r w:rsidR="00974A34" w:rsidRPr="00E5193C">
        <w:rPr>
          <w:rFonts w:ascii="Times New Roman" w:hAnsi="Times New Roman"/>
          <w:sz w:val="26"/>
          <w:szCs w:val="26"/>
          <w:lang w:val="lt-LT"/>
        </w:rPr>
        <w:t xml:space="preserve">. </w:t>
      </w:r>
      <w:r w:rsidR="00C211A9" w:rsidRPr="00E5193C">
        <w:rPr>
          <w:rFonts w:ascii="Times New Roman" w:hAnsi="Times New Roman"/>
          <w:sz w:val="26"/>
          <w:szCs w:val="26"/>
          <w:lang w:val="lt-LT"/>
        </w:rPr>
        <w:t>Indija ir Kinija susilaikė nuo balsavimo, nes manė, jog situacija net neprilygsta grėsmei tarptautinei taikai ir saugumui</w:t>
      </w:r>
      <w:r w:rsidR="00C211A9" w:rsidRPr="00E5193C">
        <w:rPr>
          <w:rStyle w:val="Puslapioinaosnuoroda"/>
          <w:rFonts w:ascii="Times New Roman" w:hAnsi="Times New Roman"/>
          <w:sz w:val="26"/>
          <w:szCs w:val="26"/>
          <w:lang w:val="lt-LT"/>
        </w:rPr>
        <w:footnoteReference w:id="622"/>
      </w:r>
      <w:r w:rsidR="00C211A9"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Seras </w:t>
      </w:r>
      <w:r w:rsidR="00276E14" w:rsidRPr="00E5193C">
        <w:rPr>
          <w:rFonts w:ascii="Times New Roman" w:hAnsi="Times New Roman"/>
          <w:sz w:val="26"/>
          <w:szCs w:val="26"/>
          <w:lang w:val="lt-LT"/>
        </w:rPr>
        <w:t>D. Hannay</w:t>
      </w:r>
      <w:r w:rsidRPr="00E5193C">
        <w:rPr>
          <w:rFonts w:ascii="Times New Roman" w:hAnsi="Times New Roman"/>
          <w:sz w:val="26"/>
          <w:szCs w:val="26"/>
          <w:lang w:val="lt-LT"/>
        </w:rPr>
        <w:t>, tuo metu buvęs Jungtinės Karalystės nuolatinis atstovas</w:t>
      </w:r>
      <w:r w:rsidR="00607846" w:rsidRPr="00E5193C">
        <w:rPr>
          <w:rFonts w:ascii="Times New Roman" w:hAnsi="Times New Roman"/>
          <w:sz w:val="26"/>
          <w:szCs w:val="26"/>
          <w:lang w:val="lt-LT"/>
        </w:rPr>
        <w:t xml:space="preserve"> JT</w:t>
      </w:r>
      <w:r w:rsidRPr="00E5193C">
        <w:rPr>
          <w:rFonts w:ascii="Times New Roman" w:hAnsi="Times New Roman"/>
          <w:sz w:val="26"/>
          <w:szCs w:val="26"/>
          <w:lang w:val="lt-LT"/>
        </w:rPr>
        <w:t xml:space="preserve"> Saugumo T</w:t>
      </w:r>
      <w:r w:rsidR="00974A34" w:rsidRPr="00E5193C">
        <w:rPr>
          <w:rFonts w:ascii="Times New Roman" w:hAnsi="Times New Roman"/>
          <w:sz w:val="26"/>
          <w:szCs w:val="26"/>
          <w:lang w:val="lt-LT"/>
        </w:rPr>
        <w:t xml:space="preserve">aryboje, </w:t>
      </w:r>
      <w:r w:rsidRPr="00E5193C">
        <w:rPr>
          <w:rFonts w:ascii="Times New Roman" w:hAnsi="Times New Roman"/>
          <w:sz w:val="26"/>
          <w:szCs w:val="26"/>
          <w:lang w:val="lt-LT"/>
        </w:rPr>
        <w:t xml:space="preserve">išreikšdamas savo nuomonę dėl neaiškaus rezoliucijos Nr. 688 (1991) teksto, </w:t>
      </w:r>
      <w:r w:rsidR="00974A34" w:rsidRPr="00E5193C">
        <w:rPr>
          <w:rFonts w:ascii="Times New Roman" w:hAnsi="Times New Roman"/>
          <w:sz w:val="26"/>
          <w:szCs w:val="26"/>
          <w:lang w:val="lt-LT"/>
        </w:rPr>
        <w:t>teigė: ,,visiems didelį susirūpinimą kėlė Prancūzijos pasiūlymas</w:t>
      </w:r>
      <w:r w:rsidRPr="00E5193C">
        <w:rPr>
          <w:rFonts w:ascii="Times New Roman" w:hAnsi="Times New Roman"/>
          <w:sz w:val="26"/>
          <w:szCs w:val="26"/>
          <w:lang w:val="lt-LT"/>
        </w:rPr>
        <w:t xml:space="preserve"> sankcionuoti ginkluotos jėgos panaudojimą</w:t>
      </w:r>
      <w:r w:rsidR="00974A34" w:rsidRPr="00E5193C">
        <w:rPr>
          <w:rFonts w:ascii="Times New Roman" w:hAnsi="Times New Roman"/>
          <w:sz w:val="26"/>
          <w:szCs w:val="26"/>
          <w:lang w:val="lt-LT"/>
        </w:rPr>
        <w:t>, nes jei jūs paklaustumėte 185 J</w:t>
      </w:r>
      <w:r w:rsidRPr="00E5193C">
        <w:rPr>
          <w:rFonts w:ascii="Times New Roman" w:hAnsi="Times New Roman"/>
          <w:sz w:val="26"/>
          <w:szCs w:val="26"/>
          <w:lang w:val="lt-LT"/>
        </w:rPr>
        <w:t xml:space="preserve">ungtinių </w:t>
      </w:r>
      <w:r w:rsidR="00974A34" w:rsidRPr="00E5193C">
        <w:rPr>
          <w:rFonts w:ascii="Times New Roman" w:hAnsi="Times New Roman"/>
          <w:sz w:val="26"/>
          <w:szCs w:val="26"/>
          <w:lang w:val="lt-LT"/>
        </w:rPr>
        <w:t>T</w:t>
      </w:r>
      <w:r w:rsidRPr="00E5193C">
        <w:rPr>
          <w:rFonts w:ascii="Times New Roman" w:hAnsi="Times New Roman"/>
          <w:sz w:val="26"/>
          <w:szCs w:val="26"/>
          <w:lang w:val="lt-LT"/>
        </w:rPr>
        <w:t>autų</w:t>
      </w:r>
      <w:r w:rsidR="00974A34" w:rsidRPr="00E5193C">
        <w:rPr>
          <w:rFonts w:ascii="Times New Roman" w:hAnsi="Times New Roman"/>
          <w:sz w:val="26"/>
          <w:szCs w:val="26"/>
          <w:lang w:val="lt-LT"/>
        </w:rPr>
        <w:t xml:space="preserve"> narių, ar </w:t>
      </w:r>
      <w:r w:rsidRPr="00E5193C">
        <w:rPr>
          <w:rFonts w:ascii="Times New Roman" w:hAnsi="Times New Roman"/>
          <w:sz w:val="26"/>
          <w:szCs w:val="26"/>
          <w:lang w:val="lt-LT"/>
        </w:rPr>
        <w:t xml:space="preserve">jos sutinka, jog tokia </w:t>
      </w:r>
      <w:r w:rsidR="00607846" w:rsidRPr="00E5193C">
        <w:rPr>
          <w:rFonts w:ascii="Times New Roman" w:hAnsi="Times New Roman"/>
          <w:sz w:val="26"/>
          <w:szCs w:val="26"/>
          <w:lang w:val="lt-LT"/>
        </w:rPr>
        <w:t xml:space="preserve">JT </w:t>
      </w:r>
      <w:r w:rsidRPr="00E5193C">
        <w:rPr>
          <w:rFonts w:ascii="Times New Roman" w:hAnsi="Times New Roman"/>
          <w:sz w:val="26"/>
          <w:szCs w:val="26"/>
          <w:lang w:val="lt-LT"/>
        </w:rPr>
        <w:t>Saugumo T</w:t>
      </w:r>
      <w:r w:rsidR="00974A34" w:rsidRPr="00E5193C">
        <w:rPr>
          <w:rFonts w:ascii="Times New Roman" w:hAnsi="Times New Roman"/>
          <w:sz w:val="26"/>
          <w:szCs w:val="26"/>
          <w:lang w:val="lt-LT"/>
        </w:rPr>
        <w:t>arybos pareiga būtų, jos būtų atsakę ne”</w:t>
      </w:r>
      <w:r w:rsidR="00974A34" w:rsidRPr="00E5193C">
        <w:rPr>
          <w:rStyle w:val="Puslapioinaosnuoroda"/>
          <w:rFonts w:ascii="Times New Roman" w:hAnsi="Times New Roman"/>
          <w:sz w:val="26"/>
          <w:szCs w:val="26"/>
          <w:lang w:val="lt-LT"/>
        </w:rPr>
        <w:footnoteReference w:id="623"/>
      </w:r>
      <w:r w:rsidR="00974A34" w:rsidRPr="00E5193C">
        <w:rPr>
          <w:rFonts w:ascii="Times New Roman" w:hAnsi="Times New Roman"/>
          <w:sz w:val="26"/>
          <w:szCs w:val="26"/>
          <w:lang w:val="lt-LT"/>
        </w:rPr>
        <w:t xml:space="preserve">. Šis </w:t>
      </w:r>
      <w:r w:rsidRPr="00E5193C">
        <w:rPr>
          <w:rFonts w:ascii="Times New Roman" w:hAnsi="Times New Roman"/>
          <w:sz w:val="26"/>
          <w:szCs w:val="26"/>
          <w:lang w:val="lt-LT"/>
        </w:rPr>
        <w:t xml:space="preserve">JK atstovo </w:t>
      </w:r>
      <w:r w:rsidR="00607846" w:rsidRPr="00E5193C">
        <w:rPr>
          <w:rFonts w:ascii="Times New Roman" w:hAnsi="Times New Roman"/>
          <w:sz w:val="26"/>
          <w:szCs w:val="26"/>
          <w:lang w:val="lt-LT"/>
        </w:rPr>
        <w:t xml:space="preserve">JT </w:t>
      </w:r>
      <w:r w:rsidRPr="00E5193C">
        <w:rPr>
          <w:rFonts w:ascii="Times New Roman" w:hAnsi="Times New Roman"/>
          <w:sz w:val="26"/>
          <w:szCs w:val="26"/>
          <w:lang w:val="lt-LT"/>
        </w:rPr>
        <w:t>Saugumo T</w:t>
      </w:r>
      <w:r w:rsidR="00974A34" w:rsidRPr="00E5193C">
        <w:rPr>
          <w:rFonts w:ascii="Times New Roman" w:hAnsi="Times New Roman"/>
          <w:sz w:val="26"/>
          <w:szCs w:val="26"/>
          <w:lang w:val="lt-LT"/>
        </w:rPr>
        <w:t>aryboje komentaras leidžia paaiškinti rezoliucijos Nr. 688</w:t>
      </w:r>
      <w:r w:rsidRPr="00E5193C">
        <w:rPr>
          <w:rFonts w:ascii="Times New Roman" w:hAnsi="Times New Roman"/>
          <w:sz w:val="26"/>
          <w:szCs w:val="26"/>
          <w:lang w:val="lt-LT"/>
        </w:rPr>
        <w:t xml:space="preserve"> (1991)</w:t>
      </w:r>
      <w:r w:rsidR="00577E3F" w:rsidRPr="00E5193C">
        <w:rPr>
          <w:rFonts w:ascii="Times New Roman" w:hAnsi="Times New Roman"/>
          <w:sz w:val="26"/>
          <w:szCs w:val="26"/>
          <w:lang w:val="lt-LT"/>
        </w:rPr>
        <w:t xml:space="preserve"> neaiškias nuostatas ir kodėl </w:t>
      </w:r>
      <w:r w:rsidR="00974A34" w:rsidRPr="00E5193C">
        <w:rPr>
          <w:rFonts w:ascii="Times New Roman" w:hAnsi="Times New Roman"/>
          <w:sz w:val="26"/>
          <w:szCs w:val="26"/>
          <w:lang w:val="lt-LT"/>
        </w:rPr>
        <w:t xml:space="preserve">valstybės nebuvo linkusios sankcionuoti </w:t>
      </w:r>
      <w:r w:rsidR="00577E3F" w:rsidRPr="00E5193C">
        <w:rPr>
          <w:rFonts w:ascii="Times New Roman" w:hAnsi="Times New Roman"/>
          <w:sz w:val="26"/>
          <w:szCs w:val="26"/>
          <w:lang w:val="lt-LT"/>
        </w:rPr>
        <w:t>ginkluotos jėgos panaudojimo siekiant nutraukti humanitarinę krizę</w:t>
      </w:r>
      <w:r w:rsidR="00974A34" w:rsidRPr="00E5193C">
        <w:rPr>
          <w:rFonts w:ascii="Times New Roman" w:hAnsi="Times New Roman"/>
          <w:sz w:val="26"/>
          <w:szCs w:val="26"/>
          <w:lang w:val="lt-LT"/>
        </w:rPr>
        <w:t xml:space="preserve">. </w:t>
      </w:r>
    </w:p>
    <w:p w:rsidR="00556345" w:rsidRPr="00E5193C" w:rsidRDefault="00577E3F" w:rsidP="00556345">
      <w:pPr>
        <w:pStyle w:val="Sraopastraipa"/>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Jungtinės T</w:t>
      </w:r>
      <w:r w:rsidR="00974A34" w:rsidRPr="00E5193C">
        <w:rPr>
          <w:rFonts w:ascii="Times New Roman" w:hAnsi="Times New Roman"/>
          <w:sz w:val="26"/>
          <w:szCs w:val="26"/>
          <w:lang w:val="lt-LT"/>
        </w:rPr>
        <w:t>autos, nei platesnė tarptautinė bendrija nepasmerkė intervenciją vykdžiusių valstybių</w:t>
      </w:r>
      <w:r w:rsidR="00974A34" w:rsidRPr="00E5193C">
        <w:rPr>
          <w:rStyle w:val="Puslapioinaosnuoroda"/>
          <w:rFonts w:ascii="Times New Roman" w:hAnsi="Times New Roman"/>
          <w:sz w:val="26"/>
          <w:szCs w:val="26"/>
          <w:lang w:val="lt-LT"/>
        </w:rPr>
        <w:footnoteReference w:id="624"/>
      </w:r>
      <w:r w:rsidR="00556345" w:rsidRPr="00E5193C">
        <w:rPr>
          <w:rFonts w:ascii="Times New Roman" w:hAnsi="Times New Roman"/>
          <w:sz w:val="26"/>
          <w:szCs w:val="26"/>
          <w:lang w:val="lt-LT"/>
        </w:rPr>
        <w:t>, bet ir</w:t>
      </w:r>
      <w:r w:rsidR="002E5F39" w:rsidRPr="00E5193C">
        <w:rPr>
          <w:rFonts w:ascii="Times New Roman" w:hAnsi="Times New Roman"/>
          <w:sz w:val="26"/>
          <w:szCs w:val="26"/>
          <w:lang w:val="lt-LT"/>
        </w:rPr>
        <w:t xml:space="preserve"> neišreiškė savo </w:t>
      </w:r>
      <w:r w:rsidR="002E5F39" w:rsidRPr="00E5193C">
        <w:rPr>
          <w:rFonts w:ascii="Times New Roman" w:hAnsi="Times New Roman"/>
          <w:i/>
          <w:sz w:val="26"/>
          <w:szCs w:val="26"/>
          <w:lang w:val="lt-LT"/>
        </w:rPr>
        <w:t>opinio juris</w:t>
      </w:r>
      <w:r w:rsidR="002E5F39" w:rsidRPr="00E5193C">
        <w:rPr>
          <w:rFonts w:ascii="Times New Roman" w:hAnsi="Times New Roman"/>
          <w:sz w:val="26"/>
          <w:szCs w:val="26"/>
          <w:lang w:val="lt-LT"/>
        </w:rPr>
        <w:t xml:space="preserve"> dėl nesankcionuotos humanitarinės intervencijos teisės. Vis dėlto,</w:t>
      </w:r>
      <w:r w:rsidR="00974A34" w:rsidRPr="00E5193C">
        <w:rPr>
          <w:rFonts w:ascii="Times New Roman" w:hAnsi="Times New Roman"/>
          <w:sz w:val="26"/>
          <w:szCs w:val="26"/>
          <w:lang w:val="lt-LT"/>
        </w:rPr>
        <w:t xml:space="preserve"> </w:t>
      </w:r>
      <w:r w:rsidR="00452D5F" w:rsidRPr="00E5193C">
        <w:rPr>
          <w:rFonts w:ascii="Times New Roman" w:hAnsi="Times New Roman"/>
          <w:sz w:val="26"/>
          <w:szCs w:val="26"/>
          <w:lang w:val="lt-LT"/>
        </w:rPr>
        <w:t xml:space="preserve">tas faktas, jog JK, JAV ir Prancūzija rėmėsi numanoma JT Saugumo Tarybos sankcija, o ne humanitarinės intervencijos teise tarptautinėje paprotinėje teisėje, leidžia teigti, jog </w:t>
      </w:r>
      <w:r w:rsidR="00556345" w:rsidRPr="00E5193C">
        <w:rPr>
          <w:rFonts w:ascii="Times New Roman" w:hAnsi="Times New Roman"/>
          <w:sz w:val="26"/>
          <w:szCs w:val="26"/>
          <w:lang w:val="lt-LT"/>
        </w:rPr>
        <w:t xml:space="preserve">šių </w:t>
      </w:r>
      <w:r w:rsidR="00452D5F" w:rsidRPr="00E5193C">
        <w:rPr>
          <w:rFonts w:ascii="Times New Roman" w:hAnsi="Times New Roman"/>
          <w:sz w:val="26"/>
          <w:szCs w:val="26"/>
          <w:lang w:val="lt-LT"/>
        </w:rPr>
        <w:t>vals</w:t>
      </w:r>
      <w:r w:rsidR="00556345" w:rsidRPr="00E5193C">
        <w:rPr>
          <w:rFonts w:ascii="Times New Roman" w:hAnsi="Times New Roman"/>
          <w:sz w:val="26"/>
          <w:szCs w:val="26"/>
          <w:lang w:val="lt-LT"/>
        </w:rPr>
        <w:t xml:space="preserve">tybių nuomone, </w:t>
      </w:r>
      <w:r w:rsidR="002E5F39" w:rsidRPr="00E5193C">
        <w:rPr>
          <w:rFonts w:ascii="Times New Roman" w:hAnsi="Times New Roman"/>
          <w:sz w:val="26"/>
          <w:szCs w:val="26"/>
          <w:lang w:val="lt-LT"/>
        </w:rPr>
        <w:t>humanitarinė intervencija</w:t>
      </w:r>
      <w:r w:rsidR="00452D5F" w:rsidRPr="00E5193C">
        <w:rPr>
          <w:rFonts w:ascii="Times New Roman" w:hAnsi="Times New Roman"/>
          <w:sz w:val="26"/>
          <w:szCs w:val="26"/>
          <w:lang w:val="lt-LT"/>
        </w:rPr>
        <w:t xml:space="preserve"> </w:t>
      </w:r>
      <w:r w:rsidR="002E5F39" w:rsidRPr="00E5193C">
        <w:rPr>
          <w:rFonts w:ascii="Times New Roman" w:hAnsi="Times New Roman"/>
          <w:sz w:val="26"/>
          <w:szCs w:val="26"/>
          <w:lang w:val="lt-LT"/>
        </w:rPr>
        <w:t>turi būti sankcionuojama</w:t>
      </w:r>
      <w:r w:rsidR="00452D5F" w:rsidRPr="00E5193C">
        <w:rPr>
          <w:rFonts w:ascii="Times New Roman" w:hAnsi="Times New Roman"/>
          <w:sz w:val="26"/>
          <w:szCs w:val="26"/>
          <w:lang w:val="lt-LT"/>
        </w:rPr>
        <w:t xml:space="preserve"> JT Saugumo </w:t>
      </w:r>
      <w:r w:rsidR="002E5F39" w:rsidRPr="00E5193C">
        <w:rPr>
          <w:rFonts w:ascii="Times New Roman" w:hAnsi="Times New Roman"/>
          <w:sz w:val="26"/>
          <w:szCs w:val="26"/>
          <w:lang w:val="lt-LT"/>
        </w:rPr>
        <w:t>Taryboje</w:t>
      </w:r>
      <w:r w:rsidR="00556345" w:rsidRPr="00E5193C">
        <w:rPr>
          <w:rFonts w:ascii="Times New Roman" w:hAnsi="Times New Roman"/>
          <w:sz w:val="26"/>
          <w:szCs w:val="26"/>
          <w:lang w:val="lt-LT"/>
        </w:rPr>
        <w:t>, nes</w:t>
      </w:r>
      <w:r w:rsidR="002E5F39" w:rsidRPr="00E5193C">
        <w:rPr>
          <w:rFonts w:ascii="Times New Roman" w:hAnsi="Times New Roman"/>
          <w:sz w:val="26"/>
          <w:szCs w:val="26"/>
          <w:lang w:val="lt-LT"/>
        </w:rPr>
        <w:t xml:space="preserve"> nesankcionuotos humanitarinės intervencijos teisės tarptautinėje paprotinėje teisėje</w:t>
      </w:r>
      <w:r w:rsidR="00F758E5" w:rsidRPr="00E5193C">
        <w:rPr>
          <w:rFonts w:ascii="Times New Roman" w:hAnsi="Times New Roman"/>
          <w:sz w:val="26"/>
          <w:szCs w:val="26"/>
          <w:lang w:val="lt-LT"/>
        </w:rPr>
        <w:t xml:space="preserve"> neegzistuoja.</w:t>
      </w:r>
    </w:p>
    <w:p w:rsidR="00556345" w:rsidRDefault="00556345" w:rsidP="00556345">
      <w:pPr>
        <w:pStyle w:val="Sraopastraipa"/>
        <w:spacing w:after="0" w:line="360" w:lineRule="auto"/>
        <w:ind w:left="0" w:firstLine="709"/>
        <w:jc w:val="both"/>
        <w:rPr>
          <w:rFonts w:ascii="Times New Roman" w:hAnsi="Times New Roman"/>
          <w:sz w:val="26"/>
          <w:szCs w:val="26"/>
          <w:lang w:val="lt-LT"/>
        </w:rPr>
      </w:pPr>
    </w:p>
    <w:p w:rsidR="009D6105" w:rsidRPr="00E5193C" w:rsidRDefault="009D6105" w:rsidP="00556345">
      <w:pPr>
        <w:pStyle w:val="Sraopastraipa"/>
        <w:spacing w:after="0" w:line="360" w:lineRule="auto"/>
        <w:ind w:left="0" w:firstLine="709"/>
        <w:jc w:val="both"/>
        <w:rPr>
          <w:rFonts w:ascii="Times New Roman" w:hAnsi="Times New Roman"/>
          <w:sz w:val="26"/>
          <w:szCs w:val="26"/>
          <w:lang w:val="lt-LT"/>
        </w:rPr>
      </w:pPr>
    </w:p>
    <w:p w:rsidR="00974A34" w:rsidRPr="00E5193C" w:rsidRDefault="00452D5F" w:rsidP="00087AAE">
      <w:pPr>
        <w:ind w:firstLine="709"/>
        <w:rPr>
          <w:rFonts w:ascii="Times New Roman" w:hAnsi="Times New Roman"/>
          <w:sz w:val="26"/>
          <w:szCs w:val="26"/>
          <w:lang w:val="lt-LT"/>
        </w:rPr>
      </w:pPr>
      <w:r w:rsidRPr="00E5193C">
        <w:rPr>
          <w:rFonts w:ascii="Times New Roman" w:hAnsi="Times New Roman"/>
          <w:i/>
          <w:sz w:val="26"/>
          <w:szCs w:val="26"/>
          <w:u w:val="single"/>
          <w:lang w:val="lt-LT"/>
        </w:rPr>
        <w:lastRenderedPageBreak/>
        <w:t>1999 m. NATO</w:t>
      </w:r>
      <w:r w:rsidR="00A42766" w:rsidRPr="00E5193C">
        <w:rPr>
          <w:rFonts w:ascii="Times New Roman" w:hAnsi="Times New Roman"/>
          <w:i/>
          <w:sz w:val="26"/>
          <w:szCs w:val="26"/>
          <w:u w:val="single"/>
          <w:lang w:val="lt-LT"/>
        </w:rPr>
        <w:t xml:space="preserve"> humanitarinė</w:t>
      </w:r>
      <w:r w:rsidRPr="00E5193C">
        <w:rPr>
          <w:rFonts w:ascii="Times New Roman" w:hAnsi="Times New Roman"/>
          <w:i/>
          <w:sz w:val="26"/>
          <w:szCs w:val="26"/>
          <w:u w:val="single"/>
          <w:lang w:val="lt-LT"/>
        </w:rPr>
        <w:t xml:space="preserve"> intervencija į Kosovą</w:t>
      </w:r>
      <w:r w:rsidRPr="00E5193C">
        <w:rPr>
          <w:rFonts w:ascii="Times New Roman" w:hAnsi="Times New Roman"/>
          <w:sz w:val="26"/>
          <w:szCs w:val="26"/>
          <w:lang w:val="lt-LT"/>
        </w:rPr>
        <w:t xml:space="preserve">.  </w:t>
      </w:r>
    </w:p>
    <w:p w:rsidR="00087AAE" w:rsidRPr="00E5193C" w:rsidRDefault="00974A34"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t xml:space="preserve">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w:t>
      </w:r>
      <w:r w:rsidR="002F2D39" w:rsidRPr="00E5193C">
        <w:rPr>
          <w:rFonts w:ascii="Times New Roman" w:hAnsi="Times New Roman"/>
          <w:sz w:val="26"/>
          <w:szCs w:val="26"/>
          <w:lang w:val="lt-LT"/>
        </w:rPr>
        <w:t xml:space="preserve">dėl </w:t>
      </w:r>
      <w:r w:rsidRPr="00E5193C">
        <w:rPr>
          <w:rFonts w:ascii="Times New Roman" w:hAnsi="Times New Roman"/>
          <w:sz w:val="26"/>
          <w:szCs w:val="26"/>
          <w:lang w:val="lt-LT"/>
        </w:rPr>
        <w:t>šios</w:t>
      </w:r>
      <w:r w:rsidR="002F2D39" w:rsidRPr="00E5193C">
        <w:rPr>
          <w:rFonts w:ascii="Times New Roman" w:hAnsi="Times New Roman"/>
          <w:sz w:val="26"/>
          <w:szCs w:val="26"/>
          <w:lang w:val="lt-LT"/>
        </w:rPr>
        <w:t xml:space="preserve"> humanitarinės</w:t>
      </w:r>
      <w:r w:rsidRPr="00E5193C">
        <w:rPr>
          <w:rFonts w:ascii="Times New Roman" w:hAnsi="Times New Roman"/>
          <w:sz w:val="26"/>
          <w:szCs w:val="26"/>
          <w:lang w:val="lt-LT"/>
        </w:rPr>
        <w:t xml:space="preserve"> intervencijos vaidina itin svarbų vaidmenį bendrame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w:t>
      </w:r>
      <w:r w:rsidR="002F2D39" w:rsidRPr="00E5193C">
        <w:rPr>
          <w:rFonts w:ascii="Times New Roman" w:hAnsi="Times New Roman"/>
          <w:sz w:val="26"/>
          <w:szCs w:val="26"/>
          <w:lang w:val="lt-LT"/>
        </w:rPr>
        <w:t>dėl nesankcionuotos humanitarinės intervencijos teisės</w:t>
      </w:r>
      <w:r w:rsidRPr="00E5193C">
        <w:rPr>
          <w:rFonts w:ascii="Times New Roman" w:hAnsi="Times New Roman"/>
          <w:sz w:val="26"/>
          <w:szCs w:val="26"/>
          <w:lang w:val="lt-LT"/>
        </w:rPr>
        <w:t xml:space="preserve">, nes NATO intervencija į Kosovą yra ,,naujausia” </w:t>
      </w:r>
      <w:r w:rsidR="002F2D39" w:rsidRPr="00E5193C">
        <w:rPr>
          <w:rFonts w:ascii="Times New Roman" w:hAnsi="Times New Roman"/>
          <w:sz w:val="26"/>
          <w:szCs w:val="26"/>
          <w:lang w:val="lt-LT"/>
        </w:rPr>
        <w:t>nesankcionuota</w:t>
      </w:r>
      <w:r w:rsidRPr="00E5193C">
        <w:rPr>
          <w:rFonts w:ascii="Times New Roman" w:hAnsi="Times New Roman"/>
          <w:sz w:val="26"/>
          <w:szCs w:val="26"/>
          <w:lang w:val="lt-LT"/>
        </w:rPr>
        <w:t xml:space="preserve"> humanitarinė intervencija šiuolaikinėje tarptautinėje teisėje, todėl </w:t>
      </w:r>
      <w:r w:rsidR="002F2D39" w:rsidRPr="00E5193C">
        <w:rPr>
          <w:rFonts w:ascii="Times New Roman" w:hAnsi="Times New Roman"/>
          <w:sz w:val="26"/>
          <w:szCs w:val="26"/>
          <w:lang w:val="lt-LT"/>
        </w:rPr>
        <w:t>atspindi</w:t>
      </w:r>
      <w:r w:rsidRPr="00E5193C">
        <w:rPr>
          <w:rFonts w:ascii="Times New Roman" w:hAnsi="Times New Roman"/>
          <w:sz w:val="26"/>
          <w:szCs w:val="26"/>
          <w:lang w:val="lt-LT"/>
        </w:rPr>
        <w:t xml:space="preserve"> šiuolaikines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w:t>
      </w:r>
      <w:r w:rsidR="002F2D39" w:rsidRPr="00E5193C">
        <w:rPr>
          <w:rFonts w:ascii="Times New Roman" w:hAnsi="Times New Roman"/>
          <w:sz w:val="26"/>
          <w:szCs w:val="26"/>
          <w:lang w:val="lt-LT"/>
        </w:rPr>
        <w:t xml:space="preserve">dėl nesankcionuotos humanitarinės intervencijos teisės </w:t>
      </w:r>
      <w:r w:rsidRPr="00E5193C">
        <w:rPr>
          <w:rFonts w:ascii="Times New Roman" w:hAnsi="Times New Roman"/>
          <w:sz w:val="26"/>
          <w:szCs w:val="26"/>
          <w:lang w:val="lt-LT"/>
        </w:rPr>
        <w:t>tendencijas</w:t>
      </w:r>
      <w:r w:rsidR="002F2D39"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C211A9" w:rsidRPr="00E5193C" w:rsidRDefault="00974A34"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Siekiant įvertinti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w:t>
      </w:r>
      <w:r w:rsidR="00731C0C" w:rsidRPr="00E5193C">
        <w:rPr>
          <w:rFonts w:ascii="Times New Roman" w:hAnsi="Times New Roman"/>
          <w:sz w:val="26"/>
          <w:szCs w:val="26"/>
          <w:lang w:val="lt-LT"/>
        </w:rPr>
        <w:t>po</w:t>
      </w:r>
      <w:r w:rsidR="002F2D39" w:rsidRPr="00E5193C">
        <w:rPr>
          <w:rFonts w:ascii="Times New Roman" w:hAnsi="Times New Roman"/>
          <w:sz w:val="26"/>
          <w:szCs w:val="26"/>
          <w:lang w:val="lt-LT"/>
        </w:rPr>
        <w:t xml:space="preserve"> </w:t>
      </w:r>
      <w:r w:rsidRPr="00E5193C">
        <w:rPr>
          <w:rFonts w:ascii="Times New Roman" w:hAnsi="Times New Roman"/>
          <w:sz w:val="26"/>
          <w:szCs w:val="26"/>
          <w:lang w:val="lt-LT"/>
        </w:rPr>
        <w:t>NATO intervenc</w:t>
      </w:r>
      <w:r w:rsidR="002F2D39" w:rsidRPr="00E5193C">
        <w:rPr>
          <w:rFonts w:ascii="Times New Roman" w:hAnsi="Times New Roman"/>
          <w:sz w:val="26"/>
          <w:szCs w:val="26"/>
          <w:lang w:val="lt-LT"/>
        </w:rPr>
        <w:t xml:space="preserve">ijos į Kosovą, </w:t>
      </w:r>
      <w:r w:rsidRPr="00E5193C">
        <w:rPr>
          <w:rFonts w:ascii="Times New Roman" w:hAnsi="Times New Roman"/>
          <w:sz w:val="26"/>
          <w:szCs w:val="26"/>
          <w:lang w:val="lt-LT"/>
        </w:rPr>
        <w:t xml:space="preserve">pagrindinis dėmesys skiriamas NATO </w:t>
      </w:r>
      <w:r w:rsidR="00731C0C" w:rsidRPr="00E5193C">
        <w:rPr>
          <w:rFonts w:ascii="Times New Roman" w:hAnsi="Times New Roman"/>
          <w:sz w:val="26"/>
          <w:szCs w:val="26"/>
          <w:lang w:val="lt-LT"/>
        </w:rPr>
        <w:t>bendrai pozicijai</w:t>
      </w:r>
      <w:r w:rsidR="00C211A9" w:rsidRPr="00E5193C">
        <w:rPr>
          <w:rFonts w:ascii="Times New Roman" w:hAnsi="Times New Roman"/>
          <w:sz w:val="26"/>
          <w:szCs w:val="26"/>
          <w:lang w:val="lt-LT"/>
        </w:rPr>
        <w:t xml:space="preserve"> dėl intervencijos į Kosovą</w:t>
      </w:r>
      <w:r w:rsidR="00731C0C" w:rsidRPr="00E5193C">
        <w:rPr>
          <w:rFonts w:ascii="Times New Roman" w:hAnsi="Times New Roman"/>
          <w:sz w:val="26"/>
          <w:szCs w:val="26"/>
          <w:lang w:val="lt-LT"/>
        </w:rPr>
        <w:t xml:space="preserve">, </w:t>
      </w:r>
      <w:r w:rsidRPr="00E5193C">
        <w:rPr>
          <w:rFonts w:ascii="Times New Roman" w:hAnsi="Times New Roman"/>
          <w:sz w:val="26"/>
          <w:szCs w:val="26"/>
          <w:lang w:val="lt-LT"/>
        </w:rPr>
        <w:t>valstybių, vykdžiusių humanitarinę intervenciją</w:t>
      </w:r>
      <w:r w:rsidR="002F2D39" w:rsidRPr="00E5193C">
        <w:rPr>
          <w:rFonts w:ascii="Times New Roman" w:hAnsi="Times New Roman"/>
          <w:sz w:val="26"/>
          <w:szCs w:val="26"/>
          <w:lang w:val="lt-LT"/>
        </w:rPr>
        <w:t>,</w:t>
      </w:r>
      <w:r w:rsidRPr="00E5193C">
        <w:rPr>
          <w:rFonts w:ascii="Times New Roman" w:hAnsi="Times New Roman"/>
          <w:sz w:val="26"/>
          <w:szCs w:val="26"/>
          <w:lang w:val="lt-LT"/>
        </w:rPr>
        <w:t xml:space="preserve"> </w:t>
      </w:r>
      <w:r w:rsidRPr="00E5193C">
        <w:rPr>
          <w:rFonts w:ascii="Times New Roman" w:hAnsi="Times New Roman"/>
          <w:i/>
          <w:sz w:val="26"/>
          <w:szCs w:val="26"/>
          <w:lang w:val="lt-LT"/>
        </w:rPr>
        <w:t>opinio juris</w:t>
      </w:r>
      <w:r w:rsidRPr="00E5193C">
        <w:rPr>
          <w:rFonts w:ascii="Times New Roman" w:hAnsi="Times New Roman"/>
          <w:sz w:val="26"/>
          <w:szCs w:val="26"/>
          <w:lang w:val="lt-LT"/>
        </w:rPr>
        <w:t>, kuris atsispindi jų pasisakymuose tarptautinėse organizacijose ir Tarptautiniam Teisingumo Teismui pateiktuose memorandumuose bylose</w:t>
      </w:r>
      <w:r w:rsidR="002F1F69" w:rsidRPr="00E5193C">
        <w:rPr>
          <w:rFonts w:ascii="Times New Roman" w:hAnsi="Times New Roman"/>
          <w:sz w:val="26"/>
          <w:szCs w:val="26"/>
          <w:lang w:val="lt-LT"/>
        </w:rPr>
        <w:t xml:space="preserve"> dėl ginkluotos jėgos panaudojimo teisėtumo.</w:t>
      </w:r>
      <w:r w:rsidRPr="00E5193C">
        <w:rPr>
          <w:rFonts w:ascii="Times New Roman" w:hAnsi="Times New Roman"/>
          <w:sz w:val="26"/>
          <w:szCs w:val="26"/>
          <w:lang w:val="lt-LT"/>
        </w:rPr>
        <w:t xml:space="preserve"> </w:t>
      </w:r>
    </w:p>
    <w:p w:rsidR="00731C0C" w:rsidRPr="00E5193C" w:rsidRDefault="00974A34"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w:t>
      </w:r>
      <w:r w:rsidR="002F1F69" w:rsidRPr="00E5193C">
        <w:rPr>
          <w:rFonts w:ascii="Times New Roman" w:hAnsi="Times New Roman"/>
          <w:sz w:val="26"/>
          <w:szCs w:val="26"/>
          <w:lang w:val="lt-LT"/>
        </w:rPr>
        <w:t xml:space="preserve">dėl nesankcionuotos humanitarinės intervencijos teisės </w:t>
      </w:r>
      <w:r w:rsidR="00982256" w:rsidRPr="00E5193C">
        <w:rPr>
          <w:rFonts w:ascii="Times New Roman" w:hAnsi="Times New Roman"/>
          <w:sz w:val="26"/>
          <w:szCs w:val="26"/>
          <w:lang w:val="lt-LT"/>
        </w:rPr>
        <w:t>analizė turi būti pradėta</w:t>
      </w:r>
      <w:r w:rsidRPr="00E5193C">
        <w:rPr>
          <w:rFonts w:ascii="Times New Roman" w:hAnsi="Times New Roman"/>
          <w:sz w:val="26"/>
          <w:szCs w:val="26"/>
          <w:lang w:val="lt-LT"/>
        </w:rPr>
        <w:t xml:space="preserve"> nuo sprendimo imti</w:t>
      </w:r>
      <w:r w:rsidR="00982256" w:rsidRPr="00E5193C">
        <w:rPr>
          <w:rFonts w:ascii="Times New Roman" w:hAnsi="Times New Roman"/>
          <w:sz w:val="26"/>
          <w:szCs w:val="26"/>
          <w:lang w:val="lt-LT"/>
        </w:rPr>
        <w:t>s ginkluotos jėgos panaudojimo</w:t>
      </w:r>
      <w:r w:rsidRPr="00E5193C">
        <w:rPr>
          <w:rFonts w:ascii="Times New Roman" w:hAnsi="Times New Roman"/>
          <w:sz w:val="26"/>
          <w:szCs w:val="26"/>
          <w:lang w:val="lt-LT"/>
        </w:rPr>
        <w:t xml:space="preserve">. </w:t>
      </w:r>
      <w:r w:rsidR="002F1F69" w:rsidRPr="00E5193C">
        <w:rPr>
          <w:rFonts w:ascii="Times New Roman" w:hAnsi="Times New Roman"/>
          <w:sz w:val="26"/>
          <w:szCs w:val="26"/>
          <w:lang w:val="lt-LT"/>
        </w:rPr>
        <w:t>NATO Generalinis Sekretorius J. Solana</w:t>
      </w:r>
      <w:r w:rsidRPr="00E5193C">
        <w:rPr>
          <w:rFonts w:ascii="Times New Roman" w:hAnsi="Times New Roman"/>
          <w:sz w:val="26"/>
          <w:szCs w:val="26"/>
          <w:lang w:val="lt-LT"/>
        </w:rPr>
        <w:t xml:space="preserve"> tą pačią dieną</w:t>
      </w:r>
      <w:r w:rsidR="002F1F69" w:rsidRPr="00E5193C">
        <w:rPr>
          <w:rFonts w:ascii="Times New Roman" w:hAnsi="Times New Roman"/>
          <w:sz w:val="26"/>
          <w:szCs w:val="26"/>
          <w:lang w:val="lt-LT"/>
        </w:rPr>
        <w:t>, kai buvo priimtas sprendimas</w:t>
      </w:r>
      <w:r w:rsidRPr="00E5193C">
        <w:rPr>
          <w:rFonts w:ascii="Times New Roman" w:hAnsi="Times New Roman"/>
          <w:sz w:val="26"/>
          <w:szCs w:val="26"/>
          <w:lang w:val="lt-LT"/>
        </w:rPr>
        <w:t xml:space="preserve"> dėl </w:t>
      </w:r>
      <w:r w:rsidR="002F1F69" w:rsidRPr="00E5193C">
        <w:rPr>
          <w:rFonts w:ascii="Times New Roman" w:hAnsi="Times New Roman"/>
          <w:sz w:val="26"/>
          <w:szCs w:val="26"/>
          <w:lang w:val="lt-LT"/>
        </w:rPr>
        <w:t>humanitarinės intervencijos</w:t>
      </w:r>
      <w:r w:rsidRPr="00E5193C">
        <w:rPr>
          <w:rFonts w:ascii="Times New Roman" w:hAnsi="Times New Roman"/>
          <w:sz w:val="26"/>
          <w:szCs w:val="26"/>
          <w:lang w:val="lt-LT"/>
        </w:rPr>
        <w:t xml:space="preserve">, teigė, jog NATO imsis visų būtinų priemonių, siekiant išvengti humanitarinės </w:t>
      </w:r>
      <w:r w:rsidR="002F1F69" w:rsidRPr="00E5193C">
        <w:rPr>
          <w:rFonts w:ascii="Times New Roman" w:hAnsi="Times New Roman"/>
          <w:sz w:val="26"/>
          <w:szCs w:val="26"/>
          <w:lang w:val="lt-LT"/>
        </w:rPr>
        <w:t>krizės</w:t>
      </w:r>
      <w:r w:rsidRPr="00E5193C">
        <w:rPr>
          <w:rFonts w:ascii="Times New Roman" w:hAnsi="Times New Roman"/>
          <w:sz w:val="26"/>
          <w:szCs w:val="26"/>
          <w:lang w:val="lt-LT"/>
        </w:rPr>
        <w:t xml:space="preserve">, </w:t>
      </w:r>
      <w:r w:rsidR="002F1F69" w:rsidRPr="00E5193C">
        <w:rPr>
          <w:rFonts w:ascii="Times New Roman" w:hAnsi="Times New Roman"/>
          <w:sz w:val="26"/>
          <w:szCs w:val="26"/>
          <w:lang w:val="lt-LT"/>
        </w:rPr>
        <w:t xml:space="preserve">nes tai yra </w:t>
      </w:r>
      <w:r w:rsidRPr="00E5193C">
        <w:rPr>
          <w:rFonts w:ascii="Times New Roman" w:hAnsi="Times New Roman"/>
          <w:sz w:val="26"/>
          <w:szCs w:val="26"/>
          <w:lang w:val="lt-LT"/>
        </w:rPr>
        <w:t>organizacijos moralinė pareiga</w:t>
      </w:r>
      <w:r w:rsidRPr="00E5193C">
        <w:rPr>
          <w:rStyle w:val="Puslapioinaosnuoroda"/>
          <w:rFonts w:ascii="Times New Roman" w:hAnsi="Times New Roman"/>
          <w:sz w:val="26"/>
          <w:szCs w:val="26"/>
          <w:lang w:val="lt-LT"/>
        </w:rPr>
        <w:footnoteReference w:id="625"/>
      </w:r>
      <w:r w:rsidR="00982256" w:rsidRPr="00E5193C">
        <w:rPr>
          <w:rFonts w:ascii="Times New Roman" w:hAnsi="Times New Roman"/>
          <w:sz w:val="26"/>
          <w:szCs w:val="26"/>
          <w:lang w:val="lt-LT"/>
        </w:rPr>
        <w:t xml:space="preserve">, bet </w:t>
      </w:r>
      <w:r w:rsidR="002F1F69" w:rsidRPr="00E5193C">
        <w:rPr>
          <w:rFonts w:ascii="Times New Roman" w:hAnsi="Times New Roman"/>
          <w:sz w:val="26"/>
          <w:szCs w:val="26"/>
          <w:lang w:val="lt-LT"/>
        </w:rPr>
        <w:t>nepateikė</w:t>
      </w:r>
      <w:r w:rsidRPr="00E5193C">
        <w:rPr>
          <w:rFonts w:ascii="Times New Roman" w:hAnsi="Times New Roman"/>
          <w:sz w:val="26"/>
          <w:szCs w:val="26"/>
          <w:lang w:val="lt-LT"/>
        </w:rPr>
        <w:t xml:space="preserve"> jokios nuorodos į humanitarinės intervencijos </w:t>
      </w:r>
      <w:r w:rsidR="0098248F" w:rsidRPr="00E5193C">
        <w:rPr>
          <w:rFonts w:ascii="Times New Roman" w:hAnsi="Times New Roman"/>
          <w:sz w:val="26"/>
          <w:szCs w:val="26"/>
          <w:lang w:val="lt-LT"/>
        </w:rPr>
        <w:t>koncepciją</w:t>
      </w:r>
      <w:r w:rsidRPr="00E5193C">
        <w:rPr>
          <w:rFonts w:ascii="Times New Roman" w:hAnsi="Times New Roman"/>
          <w:sz w:val="26"/>
          <w:szCs w:val="26"/>
          <w:lang w:val="lt-LT"/>
        </w:rPr>
        <w:t>.</w:t>
      </w:r>
    </w:p>
    <w:p w:rsidR="009D7316" w:rsidRPr="00E5193C" w:rsidRDefault="00556345" w:rsidP="009D7316">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NATO </w:t>
      </w:r>
      <w:r w:rsidR="00534677">
        <w:rPr>
          <w:rFonts w:ascii="Times New Roman" w:hAnsi="Times New Roman"/>
          <w:sz w:val="26"/>
          <w:szCs w:val="26"/>
          <w:lang w:val="lt-LT"/>
        </w:rPr>
        <w:t xml:space="preserve">valstybių </w:t>
      </w:r>
      <w:r w:rsidRPr="00E5193C">
        <w:rPr>
          <w:rFonts w:ascii="Times New Roman" w:hAnsi="Times New Roman"/>
          <w:sz w:val="26"/>
          <w:szCs w:val="26"/>
          <w:lang w:val="lt-LT"/>
        </w:rPr>
        <w:t>bendroji pozicija dėl humanitarinės intervencijos į Kosovą buvo pateikta atskirame pareiškime dėl Kosovo, kuris buvo priimtas Vašingtone 1999 m. balandžio 23</w:t>
      </w:r>
      <w:r w:rsidR="00534677">
        <w:rPr>
          <w:rFonts w:ascii="Times New Roman" w:hAnsi="Times New Roman"/>
          <w:sz w:val="26"/>
          <w:szCs w:val="26"/>
          <w:lang w:val="lt-LT"/>
        </w:rPr>
        <w:t xml:space="preserve"> </w:t>
      </w:r>
      <w:r w:rsidRPr="00E5193C">
        <w:rPr>
          <w:rFonts w:ascii="Times New Roman" w:hAnsi="Times New Roman"/>
          <w:sz w:val="26"/>
          <w:szCs w:val="26"/>
          <w:lang w:val="lt-LT"/>
        </w:rPr>
        <w:t>-</w:t>
      </w:r>
      <w:r w:rsidR="00534677">
        <w:rPr>
          <w:rFonts w:ascii="Times New Roman" w:hAnsi="Times New Roman"/>
          <w:sz w:val="26"/>
          <w:szCs w:val="26"/>
          <w:lang w:val="lt-LT"/>
        </w:rPr>
        <w:t xml:space="preserve"> </w:t>
      </w:r>
      <w:r w:rsidRPr="00E5193C">
        <w:rPr>
          <w:rFonts w:ascii="Times New Roman" w:hAnsi="Times New Roman"/>
          <w:sz w:val="26"/>
          <w:szCs w:val="26"/>
          <w:lang w:val="lt-LT"/>
        </w:rPr>
        <w:t>24 d.vykusio  NATO viršūnių susitikimo metu. NATO valstybės pažymėjo, jog tokiais NATO veiksmais buvo nutraukta humanitarinė krizė, kurios priežastis buvo rimti tarptautinės teisės pažeidimai</w:t>
      </w:r>
      <w:r w:rsidRPr="00E5193C">
        <w:rPr>
          <w:rStyle w:val="Puslapioinaosnuoroda"/>
          <w:rFonts w:ascii="Times New Roman" w:hAnsi="Times New Roman"/>
          <w:sz w:val="26"/>
          <w:szCs w:val="26"/>
          <w:lang w:val="lt-LT"/>
        </w:rPr>
        <w:footnoteReference w:id="626"/>
      </w:r>
      <w:r w:rsidRPr="00E5193C">
        <w:rPr>
          <w:rFonts w:ascii="Times New Roman" w:hAnsi="Times New Roman"/>
          <w:sz w:val="26"/>
          <w:szCs w:val="26"/>
          <w:lang w:val="lt-LT"/>
        </w:rPr>
        <w:t>.</w:t>
      </w:r>
      <w:r w:rsidR="007824DE" w:rsidRPr="00E5193C">
        <w:rPr>
          <w:rFonts w:ascii="Times New Roman" w:hAnsi="Times New Roman"/>
          <w:sz w:val="26"/>
          <w:szCs w:val="26"/>
          <w:lang w:val="lt-LT"/>
        </w:rPr>
        <w:t xml:space="preserve"> Tačiau reikia atkreipti dėmesį į tai, jog šiame pareiškime </w:t>
      </w:r>
      <w:r w:rsidR="0098248F" w:rsidRPr="00E5193C">
        <w:rPr>
          <w:rFonts w:ascii="Times New Roman" w:hAnsi="Times New Roman"/>
          <w:sz w:val="26"/>
          <w:szCs w:val="26"/>
          <w:lang w:val="lt-LT"/>
        </w:rPr>
        <w:t xml:space="preserve">taip pat </w:t>
      </w:r>
      <w:r w:rsidR="007824DE" w:rsidRPr="00E5193C">
        <w:rPr>
          <w:rFonts w:ascii="Times New Roman" w:hAnsi="Times New Roman"/>
          <w:sz w:val="26"/>
          <w:szCs w:val="26"/>
          <w:lang w:val="lt-LT"/>
        </w:rPr>
        <w:t xml:space="preserve">nebuvo pateikta jokios nuorodos į humanitarinės intervencijos koncepciją kaip tokią. </w:t>
      </w:r>
    </w:p>
    <w:p w:rsidR="007824DE" w:rsidRPr="00E5193C" w:rsidRDefault="002F1F69"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Tą pačią dieną</w:t>
      </w:r>
      <w:r w:rsidR="0098248F" w:rsidRPr="00E5193C">
        <w:rPr>
          <w:rFonts w:ascii="Times New Roman" w:hAnsi="Times New Roman"/>
          <w:sz w:val="26"/>
          <w:szCs w:val="26"/>
          <w:lang w:val="lt-LT"/>
        </w:rPr>
        <w:t>, kai prasidėjo intervencija,</w:t>
      </w:r>
      <w:r w:rsidRPr="00E5193C">
        <w:rPr>
          <w:rFonts w:ascii="Times New Roman" w:hAnsi="Times New Roman"/>
          <w:sz w:val="26"/>
          <w:szCs w:val="26"/>
          <w:lang w:val="lt-LT"/>
        </w:rPr>
        <w:t xml:space="preserve"> JT Saugumo T</w:t>
      </w:r>
      <w:r w:rsidR="00974A34" w:rsidRPr="00E5193C">
        <w:rPr>
          <w:rFonts w:ascii="Times New Roman" w:hAnsi="Times New Roman"/>
          <w:sz w:val="26"/>
          <w:szCs w:val="26"/>
          <w:lang w:val="lt-LT"/>
        </w:rPr>
        <w:t>aryba</w:t>
      </w:r>
      <w:r w:rsidR="00974A34" w:rsidRPr="00E5193C">
        <w:rPr>
          <w:rStyle w:val="Puslapioinaosnuoroda"/>
          <w:rFonts w:ascii="Times New Roman" w:hAnsi="Times New Roman"/>
          <w:sz w:val="26"/>
          <w:szCs w:val="26"/>
          <w:lang w:val="lt-LT"/>
        </w:rPr>
        <w:footnoteReference w:id="627"/>
      </w:r>
      <w:r w:rsidR="00974A34" w:rsidRPr="00E5193C">
        <w:rPr>
          <w:rFonts w:ascii="Times New Roman" w:hAnsi="Times New Roman"/>
          <w:sz w:val="26"/>
          <w:szCs w:val="26"/>
          <w:lang w:val="lt-LT"/>
        </w:rPr>
        <w:t xml:space="preserve"> susirinko į neeilinį posėdį</w:t>
      </w:r>
      <w:r w:rsidR="00974A34" w:rsidRPr="00E5193C">
        <w:rPr>
          <w:rStyle w:val="Puslapioinaosnuoroda"/>
          <w:rFonts w:ascii="Times New Roman" w:hAnsi="Times New Roman"/>
          <w:sz w:val="26"/>
          <w:szCs w:val="26"/>
          <w:lang w:val="lt-LT"/>
        </w:rPr>
        <w:footnoteReference w:id="628"/>
      </w:r>
      <w:r w:rsidR="00974A34" w:rsidRPr="00E5193C">
        <w:rPr>
          <w:rFonts w:ascii="Times New Roman" w:hAnsi="Times New Roman"/>
          <w:sz w:val="26"/>
          <w:szCs w:val="26"/>
          <w:lang w:val="lt-LT"/>
        </w:rPr>
        <w:t xml:space="preserve">, kuriame JAV teigė, jog pagrindinės intervencijos priežastys </w:t>
      </w:r>
      <w:r w:rsidR="007824DE" w:rsidRPr="00E5193C">
        <w:rPr>
          <w:rFonts w:ascii="Times New Roman" w:hAnsi="Times New Roman"/>
          <w:sz w:val="26"/>
          <w:szCs w:val="26"/>
          <w:lang w:val="lt-LT"/>
        </w:rPr>
        <w:t>buvo</w:t>
      </w:r>
      <w:r w:rsidR="00974A34" w:rsidRPr="00E5193C">
        <w:rPr>
          <w:rFonts w:ascii="Times New Roman" w:hAnsi="Times New Roman"/>
          <w:sz w:val="26"/>
          <w:szCs w:val="26"/>
          <w:lang w:val="lt-LT"/>
        </w:rPr>
        <w:t>: Kosovo albanų persekiojimas, vykdomas Belgrado, tarptautinės teisės pažeidimai, neproporcingas ginkluotos jėgos panaudojimas, atsisakymas derėtis ir karinių pajėgumų Kosove stiprinimas</w:t>
      </w:r>
      <w:r w:rsidR="00974A34" w:rsidRPr="00E5193C">
        <w:rPr>
          <w:rStyle w:val="Puslapioinaosnuoroda"/>
          <w:rFonts w:ascii="Times New Roman" w:hAnsi="Times New Roman"/>
          <w:sz w:val="26"/>
          <w:szCs w:val="26"/>
          <w:lang w:val="lt-LT"/>
        </w:rPr>
        <w:footnoteReference w:id="629"/>
      </w:r>
      <w:r w:rsidR="00974A34" w:rsidRPr="00E5193C">
        <w:rPr>
          <w:rFonts w:ascii="Times New Roman" w:hAnsi="Times New Roman"/>
          <w:sz w:val="26"/>
          <w:szCs w:val="26"/>
          <w:lang w:val="lt-LT"/>
        </w:rPr>
        <w:t>. JAV, Kanada ir Prancūzija pabrėžė, jog be šių minėtų priežasčių buvo atsižvelgta ir į ta</w:t>
      </w:r>
      <w:r w:rsidRPr="00E5193C">
        <w:rPr>
          <w:rFonts w:ascii="Times New Roman" w:hAnsi="Times New Roman"/>
          <w:sz w:val="26"/>
          <w:szCs w:val="26"/>
          <w:lang w:val="lt-LT"/>
        </w:rPr>
        <w:t xml:space="preserve">i, jog nebuvo vykdomos </w:t>
      </w:r>
      <w:r w:rsidR="007824DE" w:rsidRPr="00E5193C">
        <w:rPr>
          <w:rFonts w:ascii="Times New Roman" w:hAnsi="Times New Roman"/>
          <w:sz w:val="26"/>
          <w:szCs w:val="26"/>
          <w:lang w:val="lt-LT"/>
        </w:rPr>
        <w:t xml:space="preserve">JT </w:t>
      </w:r>
      <w:r w:rsidRPr="00E5193C">
        <w:rPr>
          <w:rFonts w:ascii="Times New Roman" w:hAnsi="Times New Roman"/>
          <w:sz w:val="26"/>
          <w:szCs w:val="26"/>
          <w:lang w:val="lt-LT"/>
        </w:rPr>
        <w:t>Saugumo T</w:t>
      </w:r>
      <w:r w:rsidR="00974A34" w:rsidRPr="00E5193C">
        <w:rPr>
          <w:rFonts w:ascii="Times New Roman" w:hAnsi="Times New Roman"/>
          <w:sz w:val="26"/>
          <w:szCs w:val="26"/>
          <w:lang w:val="lt-LT"/>
        </w:rPr>
        <w:t>arybos priimtos rezoliucijos</w:t>
      </w:r>
      <w:r w:rsidR="00974A34" w:rsidRPr="00E5193C">
        <w:rPr>
          <w:rStyle w:val="Puslapioinaosnuoroda"/>
          <w:rFonts w:ascii="Times New Roman" w:hAnsi="Times New Roman"/>
          <w:sz w:val="26"/>
          <w:szCs w:val="26"/>
          <w:lang w:val="lt-LT"/>
        </w:rPr>
        <w:footnoteReference w:id="630"/>
      </w:r>
      <w:r w:rsidRPr="00E5193C">
        <w:rPr>
          <w:rFonts w:ascii="Times New Roman" w:hAnsi="Times New Roman"/>
          <w:sz w:val="26"/>
          <w:szCs w:val="26"/>
          <w:lang w:val="lt-LT"/>
        </w:rPr>
        <w:t xml:space="preserve">. Jungtinės Karalystės atstovas </w:t>
      </w:r>
      <w:r w:rsidR="00974A34" w:rsidRPr="00E5193C">
        <w:rPr>
          <w:rFonts w:ascii="Times New Roman" w:hAnsi="Times New Roman"/>
          <w:sz w:val="26"/>
          <w:szCs w:val="26"/>
          <w:lang w:val="lt-LT"/>
        </w:rPr>
        <w:t>akcentavo poreikį apsaugoti Kosovo albanus</w:t>
      </w:r>
      <w:r w:rsidR="00974A34" w:rsidRPr="00E5193C">
        <w:rPr>
          <w:rStyle w:val="Puslapioinaosnuoroda"/>
          <w:rFonts w:ascii="Times New Roman" w:hAnsi="Times New Roman"/>
          <w:sz w:val="26"/>
          <w:szCs w:val="26"/>
          <w:lang w:val="lt-LT"/>
        </w:rPr>
        <w:footnoteReference w:id="631"/>
      </w:r>
      <w:r w:rsidR="00974A34" w:rsidRPr="00E5193C">
        <w:rPr>
          <w:rFonts w:ascii="Times New Roman" w:hAnsi="Times New Roman"/>
          <w:sz w:val="26"/>
          <w:szCs w:val="26"/>
          <w:lang w:val="lt-LT"/>
        </w:rPr>
        <w:t xml:space="preserve">, kuris kartu su Olandijos valstybės atstovu buvo vieninteliai teigiantys, kad NATO veiksmai buvo teisėti, nors jų vertinimai </w:t>
      </w:r>
      <w:r w:rsidR="00982256" w:rsidRPr="00E5193C">
        <w:rPr>
          <w:rFonts w:ascii="Times New Roman" w:hAnsi="Times New Roman"/>
          <w:sz w:val="26"/>
          <w:szCs w:val="26"/>
          <w:lang w:val="lt-LT"/>
        </w:rPr>
        <w:t>ir nesirėmė</w:t>
      </w:r>
      <w:r w:rsidR="00974A34" w:rsidRPr="00E5193C">
        <w:rPr>
          <w:rFonts w:ascii="Times New Roman" w:hAnsi="Times New Roman"/>
          <w:sz w:val="26"/>
          <w:szCs w:val="26"/>
          <w:lang w:val="lt-LT"/>
        </w:rPr>
        <w:t xml:space="preserve"> </w:t>
      </w:r>
      <w:r w:rsidR="008D7DE8" w:rsidRPr="00E5193C">
        <w:rPr>
          <w:rFonts w:ascii="Times New Roman" w:hAnsi="Times New Roman"/>
          <w:sz w:val="26"/>
          <w:szCs w:val="26"/>
          <w:lang w:val="lt-LT"/>
        </w:rPr>
        <w:t>nesankcionuotos</w:t>
      </w:r>
      <w:r w:rsidR="00974A34" w:rsidRPr="00E5193C">
        <w:rPr>
          <w:rFonts w:ascii="Times New Roman" w:hAnsi="Times New Roman"/>
          <w:sz w:val="26"/>
          <w:szCs w:val="26"/>
          <w:lang w:val="lt-LT"/>
        </w:rPr>
        <w:t xml:space="preserve"> humanitarinės intervencijos teise tarptautinėje paprotinėje teisėje</w:t>
      </w:r>
      <w:r w:rsidR="00974A34" w:rsidRPr="00E5193C">
        <w:rPr>
          <w:rStyle w:val="Puslapioinaosnuoroda"/>
          <w:rFonts w:ascii="Times New Roman" w:hAnsi="Times New Roman"/>
          <w:sz w:val="26"/>
          <w:szCs w:val="26"/>
          <w:lang w:val="lt-LT"/>
        </w:rPr>
        <w:footnoteReference w:id="632"/>
      </w:r>
      <w:r w:rsidR="00974A34" w:rsidRPr="00E5193C">
        <w:rPr>
          <w:rFonts w:ascii="Times New Roman" w:hAnsi="Times New Roman"/>
          <w:sz w:val="26"/>
          <w:szCs w:val="26"/>
          <w:lang w:val="lt-LT"/>
        </w:rPr>
        <w:t xml:space="preserve">. </w:t>
      </w:r>
    </w:p>
    <w:p w:rsidR="007824DE" w:rsidRPr="00E5193C" w:rsidRDefault="00974A34"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Ap</w:t>
      </w:r>
      <w:r w:rsidR="008D7DE8" w:rsidRPr="00E5193C">
        <w:rPr>
          <w:rFonts w:ascii="Times New Roman" w:hAnsi="Times New Roman"/>
          <w:sz w:val="26"/>
          <w:szCs w:val="26"/>
          <w:lang w:val="lt-LT"/>
        </w:rPr>
        <w:t xml:space="preserve">ibendrinant diskusijas </w:t>
      </w:r>
      <w:r w:rsidR="007824DE" w:rsidRPr="00E5193C">
        <w:rPr>
          <w:rFonts w:ascii="Times New Roman" w:hAnsi="Times New Roman"/>
          <w:sz w:val="26"/>
          <w:szCs w:val="26"/>
          <w:lang w:val="lt-LT"/>
        </w:rPr>
        <w:t xml:space="preserve">JT </w:t>
      </w:r>
      <w:r w:rsidR="008D7DE8" w:rsidRPr="00E5193C">
        <w:rPr>
          <w:rFonts w:ascii="Times New Roman" w:hAnsi="Times New Roman"/>
          <w:sz w:val="26"/>
          <w:szCs w:val="26"/>
          <w:lang w:val="lt-LT"/>
        </w:rPr>
        <w:t>Saugumo T</w:t>
      </w:r>
      <w:r w:rsidRPr="00E5193C">
        <w:rPr>
          <w:rFonts w:ascii="Times New Roman" w:hAnsi="Times New Roman"/>
          <w:sz w:val="26"/>
          <w:szCs w:val="26"/>
          <w:lang w:val="lt-LT"/>
        </w:rPr>
        <w:t>aryboje, galima teigti, jog Rusijos Federacija</w:t>
      </w:r>
      <w:r w:rsidRPr="00E5193C">
        <w:rPr>
          <w:rStyle w:val="Puslapioinaosnuoroda"/>
          <w:rFonts w:ascii="Times New Roman" w:hAnsi="Times New Roman"/>
          <w:sz w:val="26"/>
          <w:szCs w:val="26"/>
          <w:lang w:val="lt-LT"/>
        </w:rPr>
        <w:footnoteReference w:id="633"/>
      </w:r>
      <w:r w:rsidRPr="00E5193C">
        <w:rPr>
          <w:rFonts w:ascii="Times New Roman" w:hAnsi="Times New Roman"/>
          <w:sz w:val="26"/>
          <w:szCs w:val="26"/>
          <w:lang w:val="lt-LT"/>
        </w:rPr>
        <w:t xml:space="preserve"> ir Kinija</w:t>
      </w:r>
      <w:r w:rsidRPr="00E5193C">
        <w:rPr>
          <w:rStyle w:val="Puslapioinaosnuoroda"/>
          <w:rFonts w:ascii="Times New Roman" w:hAnsi="Times New Roman"/>
          <w:sz w:val="26"/>
          <w:szCs w:val="26"/>
          <w:lang w:val="lt-LT"/>
        </w:rPr>
        <w:footnoteReference w:id="634"/>
      </w:r>
      <w:r w:rsidRPr="00E5193C">
        <w:rPr>
          <w:rFonts w:ascii="Times New Roman" w:hAnsi="Times New Roman"/>
          <w:sz w:val="26"/>
          <w:szCs w:val="26"/>
          <w:lang w:val="lt-LT"/>
        </w:rPr>
        <w:t xml:space="preserve"> </w:t>
      </w:r>
      <w:r w:rsidR="007824DE" w:rsidRPr="00E5193C">
        <w:rPr>
          <w:rFonts w:ascii="Times New Roman" w:hAnsi="Times New Roman"/>
          <w:sz w:val="26"/>
          <w:szCs w:val="26"/>
          <w:lang w:val="lt-LT"/>
        </w:rPr>
        <w:t>pasmerkė</w:t>
      </w:r>
      <w:r w:rsidR="008D7DE8" w:rsidRPr="00E5193C">
        <w:rPr>
          <w:rFonts w:ascii="Times New Roman" w:hAnsi="Times New Roman"/>
          <w:sz w:val="26"/>
          <w:szCs w:val="26"/>
          <w:lang w:val="lt-LT"/>
        </w:rPr>
        <w:t xml:space="preserve"> intervenciją į Kosovą,</w:t>
      </w:r>
      <w:r w:rsidRPr="00E5193C">
        <w:rPr>
          <w:rFonts w:ascii="Times New Roman" w:hAnsi="Times New Roman"/>
          <w:sz w:val="26"/>
          <w:szCs w:val="26"/>
          <w:lang w:val="lt-LT"/>
        </w:rPr>
        <w:t xml:space="preserve"> NATO valstybės pritarė šiai intervencijai, o kitų valstybių pasisakymai buvo gana abstraktūs</w:t>
      </w:r>
      <w:r w:rsidRPr="00E5193C">
        <w:rPr>
          <w:rStyle w:val="Puslapioinaosnuoroda"/>
          <w:rFonts w:ascii="Times New Roman" w:hAnsi="Times New Roman"/>
          <w:sz w:val="26"/>
          <w:szCs w:val="26"/>
          <w:lang w:val="lt-LT"/>
        </w:rPr>
        <w:footnoteReference w:id="635"/>
      </w:r>
      <w:r w:rsidRPr="00E5193C">
        <w:rPr>
          <w:rFonts w:ascii="Times New Roman" w:hAnsi="Times New Roman"/>
          <w:sz w:val="26"/>
          <w:szCs w:val="26"/>
          <w:lang w:val="lt-LT"/>
        </w:rPr>
        <w:t>.</w:t>
      </w:r>
      <w:r w:rsidR="007824DE" w:rsidRPr="00E5193C">
        <w:rPr>
          <w:rFonts w:ascii="Times New Roman" w:hAnsi="Times New Roman"/>
          <w:sz w:val="26"/>
          <w:szCs w:val="26"/>
          <w:lang w:val="lt-LT"/>
        </w:rPr>
        <w:t xml:space="preserve"> </w:t>
      </w:r>
      <w:r w:rsidR="008D7DE8" w:rsidRPr="00E5193C">
        <w:rPr>
          <w:rFonts w:ascii="Times New Roman" w:hAnsi="Times New Roman"/>
          <w:sz w:val="26"/>
          <w:szCs w:val="26"/>
          <w:lang w:val="lt-LT"/>
        </w:rPr>
        <w:t>Nors JT Saugumo T</w:t>
      </w:r>
      <w:r w:rsidRPr="00E5193C">
        <w:rPr>
          <w:rFonts w:ascii="Times New Roman" w:hAnsi="Times New Roman"/>
          <w:sz w:val="26"/>
          <w:szCs w:val="26"/>
          <w:lang w:val="lt-LT"/>
        </w:rPr>
        <w:t>aryba vėliau nepriėmė</w:t>
      </w:r>
      <w:r w:rsidRPr="00E5193C">
        <w:rPr>
          <w:rStyle w:val="Puslapioinaosnuoroda"/>
          <w:rFonts w:ascii="Times New Roman" w:hAnsi="Times New Roman"/>
          <w:sz w:val="26"/>
          <w:szCs w:val="26"/>
          <w:lang w:val="lt-LT"/>
        </w:rPr>
        <w:footnoteReference w:id="636"/>
      </w:r>
      <w:r w:rsidRPr="00E5193C">
        <w:rPr>
          <w:rFonts w:ascii="Times New Roman" w:hAnsi="Times New Roman"/>
          <w:sz w:val="26"/>
          <w:szCs w:val="26"/>
          <w:lang w:val="lt-LT"/>
        </w:rPr>
        <w:t xml:space="preserve"> Rusijos, Indijos ir </w:t>
      </w:r>
      <w:r w:rsidRPr="00E5193C">
        <w:rPr>
          <w:rFonts w:ascii="Times New Roman" w:hAnsi="Times New Roman"/>
          <w:sz w:val="26"/>
          <w:szCs w:val="26"/>
          <w:lang w:val="lt-LT"/>
        </w:rPr>
        <w:lastRenderedPageBreak/>
        <w:t>Baltarusijos remiamos rezoliucijos</w:t>
      </w:r>
      <w:r w:rsidR="008D7DE8" w:rsidRPr="00E5193C">
        <w:rPr>
          <w:rFonts w:ascii="Times New Roman" w:hAnsi="Times New Roman"/>
          <w:sz w:val="26"/>
          <w:szCs w:val="26"/>
          <w:lang w:val="lt-LT"/>
        </w:rPr>
        <w:t xml:space="preserve"> projekto</w:t>
      </w:r>
      <w:r w:rsidRPr="00E5193C">
        <w:rPr>
          <w:rFonts w:ascii="Times New Roman" w:hAnsi="Times New Roman"/>
          <w:sz w:val="26"/>
          <w:szCs w:val="26"/>
          <w:lang w:val="lt-LT"/>
        </w:rPr>
        <w:t xml:space="preserve">, smerkiančios NATO veiksmus kaip pažeidžiančius JT Chartiją, ypač jos 2 str. 4 d., atsirado valstybių, </w:t>
      </w:r>
      <w:r w:rsidR="00982256" w:rsidRPr="00E5193C">
        <w:rPr>
          <w:rFonts w:ascii="Times New Roman" w:hAnsi="Times New Roman"/>
          <w:sz w:val="26"/>
          <w:szCs w:val="26"/>
          <w:lang w:val="lt-LT"/>
        </w:rPr>
        <w:t>kurios teigė</w:t>
      </w:r>
      <w:r w:rsidR="0098248F" w:rsidRPr="00E5193C">
        <w:rPr>
          <w:rFonts w:ascii="Times New Roman" w:hAnsi="Times New Roman"/>
          <w:sz w:val="26"/>
          <w:szCs w:val="26"/>
          <w:lang w:val="lt-LT"/>
        </w:rPr>
        <w:t>, jog NATO įvykdė agresijos aktą</w:t>
      </w:r>
      <w:r w:rsidRPr="00E5193C">
        <w:rPr>
          <w:rStyle w:val="Puslapioinaosnuoroda"/>
          <w:rFonts w:ascii="Times New Roman" w:hAnsi="Times New Roman"/>
          <w:sz w:val="26"/>
          <w:szCs w:val="26"/>
          <w:lang w:val="lt-LT"/>
        </w:rPr>
        <w:footnoteReference w:id="637"/>
      </w:r>
      <w:r w:rsidRPr="00E5193C">
        <w:rPr>
          <w:rFonts w:ascii="Times New Roman" w:hAnsi="Times New Roman"/>
          <w:sz w:val="26"/>
          <w:szCs w:val="26"/>
          <w:lang w:val="lt-LT"/>
        </w:rPr>
        <w:t>. Paramą intervencijai išreiškė Albanija</w:t>
      </w:r>
      <w:r w:rsidRPr="00E5193C">
        <w:rPr>
          <w:rStyle w:val="Puslapioinaosnuoroda"/>
          <w:rFonts w:ascii="Times New Roman" w:hAnsi="Times New Roman"/>
          <w:sz w:val="26"/>
          <w:szCs w:val="26"/>
          <w:lang w:val="lt-LT"/>
        </w:rPr>
        <w:footnoteReference w:id="638"/>
      </w:r>
      <w:r w:rsidRPr="00E5193C">
        <w:rPr>
          <w:rFonts w:ascii="Times New Roman" w:hAnsi="Times New Roman"/>
          <w:sz w:val="26"/>
          <w:szCs w:val="26"/>
          <w:lang w:val="lt-LT"/>
        </w:rPr>
        <w:t xml:space="preserve"> ir Bosnija </w:t>
      </w:r>
      <w:r w:rsidR="009161FD" w:rsidRPr="00E5193C">
        <w:rPr>
          <w:rFonts w:ascii="Times New Roman" w:hAnsi="Times New Roman"/>
          <w:sz w:val="26"/>
          <w:szCs w:val="26"/>
          <w:lang w:val="lt-LT"/>
        </w:rPr>
        <w:t>Hercegovina</w:t>
      </w:r>
      <w:r w:rsidRPr="00E5193C">
        <w:rPr>
          <w:rStyle w:val="Puslapioinaosnuoroda"/>
          <w:rFonts w:ascii="Times New Roman" w:hAnsi="Times New Roman"/>
          <w:sz w:val="26"/>
          <w:szCs w:val="26"/>
          <w:lang w:val="lt-LT"/>
        </w:rPr>
        <w:footnoteReference w:id="639"/>
      </w:r>
      <w:r w:rsidRPr="00E5193C">
        <w:rPr>
          <w:rFonts w:ascii="Times New Roman" w:hAnsi="Times New Roman"/>
          <w:sz w:val="26"/>
          <w:szCs w:val="26"/>
          <w:lang w:val="lt-LT"/>
        </w:rPr>
        <w:t>.</w:t>
      </w:r>
      <w:r w:rsidR="007824DE" w:rsidRPr="00E5193C">
        <w:rPr>
          <w:rFonts w:ascii="Times New Roman" w:eastAsia="Calibri" w:hAnsi="Times New Roman"/>
          <w:sz w:val="26"/>
          <w:szCs w:val="26"/>
          <w:lang w:val="lt-LT"/>
        </w:rPr>
        <w:t xml:space="preserve"> </w:t>
      </w:r>
    </w:p>
    <w:p w:rsidR="00087AAE" w:rsidRPr="00E5193C" w:rsidRDefault="00982256"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Taigi</w:t>
      </w:r>
      <w:r w:rsidR="008D7DE8" w:rsidRPr="00E5193C">
        <w:rPr>
          <w:rFonts w:ascii="Times New Roman" w:hAnsi="Times New Roman"/>
          <w:sz w:val="26"/>
          <w:szCs w:val="26"/>
          <w:lang w:val="lt-LT"/>
        </w:rPr>
        <w:t xml:space="preserve"> </w:t>
      </w:r>
      <w:r w:rsidR="009D6105" w:rsidRPr="00E5193C">
        <w:rPr>
          <w:rFonts w:ascii="Times New Roman" w:hAnsi="Times New Roman"/>
          <w:sz w:val="26"/>
          <w:szCs w:val="26"/>
          <w:lang w:val="lt-LT"/>
        </w:rPr>
        <w:t xml:space="preserve">nors remiantis </w:t>
      </w:r>
      <w:r w:rsidR="009D6105">
        <w:rPr>
          <w:rFonts w:ascii="Times New Roman" w:hAnsi="Times New Roman"/>
          <w:sz w:val="26"/>
          <w:szCs w:val="26"/>
          <w:lang w:val="lt-LT"/>
        </w:rPr>
        <w:t xml:space="preserve">NATO valstybių </w:t>
      </w:r>
      <w:r w:rsidR="009D6105" w:rsidRPr="00E5193C">
        <w:rPr>
          <w:rFonts w:ascii="Times New Roman" w:hAnsi="Times New Roman"/>
          <w:sz w:val="26"/>
          <w:szCs w:val="26"/>
          <w:lang w:val="lt-LT"/>
        </w:rPr>
        <w:t>bendrąja pozicija</w:t>
      </w:r>
      <w:r w:rsidR="00593ED2">
        <w:rPr>
          <w:rFonts w:ascii="Times New Roman" w:hAnsi="Times New Roman"/>
          <w:sz w:val="26"/>
          <w:szCs w:val="26"/>
          <w:lang w:val="lt-LT"/>
        </w:rPr>
        <w:t>,</w:t>
      </w:r>
      <w:r w:rsidR="009D6105" w:rsidRPr="00E5193C">
        <w:rPr>
          <w:rFonts w:ascii="Times New Roman" w:hAnsi="Times New Roman"/>
          <w:sz w:val="26"/>
          <w:szCs w:val="26"/>
          <w:lang w:val="lt-LT"/>
        </w:rPr>
        <w:t xml:space="preserve"> </w:t>
      </w:r>
      <w:r w:rsidR="008D7DE8" w:rsidRPr="00E5193C">
        <w:rPr>
          <w:rFonts w:ascii="Times New Roman" w:hAnsi="Times New Roman"/>
          <w:sz w:val="26"/>
          <w:szCs w:val="26"/>
          <w:lang w:val="lt-LT"/>
        </w:rPr>
        <w:t>NATO valstybės</w:t>
      </w:r>
      <w:r w:rsidR="007824DE" w:rsidRPr="00E5193C">
        <w:rPr>
          <w:rFonts w:ascii="Times New Roman" w:hAnsi="Times New Roman"/>
          <w:sz w:val="26"/>
          <w:szCs w:val="26"/>
          <w:lang w:val="lt-LT"/>
        </w:rPr>
        <w:t xml:space="preserve"> </w:t>
      </w:r>
      <w:r w:rsidR="008D7DE8" w:rsidRPr="00E5193C">
        <w:rPr>
          <w:rFonts w:ascii="Times New Roman" w:hAnsi="Times New Roman"/>
          <w:sz w:val="26"/>
          <w:szCs w:val="26"/>
          <w:lang w:val="lt-LT"/>
        </w:rPr>
        <w:t xml:space="preserve">intervencijos priežastimi laikė humanitarinę krizę, </w:t>
      </w:r>
      <w:r w:rsidR="007824DE" w:rsidRPr="00E5193C">
        <w:rPr>
          <w:rFonts w:ascii="Times New Roman" w:hAnsi="Times New Roman"/>
          <w:sz w:val="26"/>
          <w:szCs w:val="26"/>
          <w:lang w:val="lt-LT"/>
        </w:rPr>
        <w:t xml:space="preserve">tiek pareiškime, tiek atskiruose </w:t>
      </w:r>
      <w:r w:rsidR="00974A34" w:rsidRPr="00E5193C">
        <w:rPr>
          <w:rFonts w:ascii="Times New Roman" w:hAnsi="Times New Roman"/>
          <w:sz w:val="26"/>
          <w:szCs w:val="26"/>
          <w:lang w:val="lt-LT"/>
        </w:rPr>
        <w:t>valstybių</w:t>
      </w:r>
      <w:r w:rsidR="007824DE" w:rsidRPr="00E5193C">
        <w:rPr>
          <w:rFonts w:ascii="Times New Roman" w:hAnsi="Times New Roman"/>
          <w:sz w:val="26"/>
          <w:szCs w:val="26"/>
          <w:lang w:val="lt-LT"/>
        </w:rPr>
        <w:t>, vykdžiusių intervenciją,</w:t>
      </w:r>
      <w:r w:rsidR="00974A34" w:rsidRPr="00E5193C">
        <w:rPr>
          <w:rFonts w:ascii="Times New Roman" w:hAnsi="Times New Roman"/>
          <w:sz w:val="26"/>
          <w:szCs w:val="26"/>
          <w:lang w:val="lt-LT"/>
        </w:rPr>
        <w:t xml:space="preserve"> pasisakymuose </w:t>
      </w:r>
      <w:r w:rsidR="007824DE" w:rsidRPr="00E5193C">
        <w:rPr>
          <w:rFonts w:ascii="Times New Roman" w:hAnsi="Times New Roman"/>
          <w:sz w:val="26"/>
          <w:szCs w:val="26"/>
          <w:lang w:val="lt-LT"/>
        </w:rPr>
        <w:t xml:space="preserve">JT Saugumo Taryboje </w:t>
      </w:r>
      <w:r w:rsidR="008D7DE8" w:rsidRPr="00E5193C">
        <w:rPr>
          <w:rFonts w:ascii="Times New Roman" w:hAnsi="Times New Roman"/>
          <w:sz w:val="26"/>
          <w:szCs w:val="26"/>
          <w:lang w:val="lt-LT"/>
        </w:rPr>
        <w:t>nebuvo</w:t>
      </w:r>
      <w:r w:rsidR="00974A34" w:rsidRPr="00E5193C">
        <w:rPr>
          <w:rFonts w:ascii="Times New Roman" w:hAnsi="Times New Roman"/>
          <w:sz w:val="26"/>
          <w:szCs w:val="26"/>
          <w:lang w:val="lt-LT"/>
        </w:rPr>
        <w:t xml:space="preserve"> </w:t>
      </w:r>
      <w:r w:rsidR="00F3166B" w:rsidRPr="00E5193C">
        <w:rPr>
          <w:rFonts w:ascii="Times New Roman" w:hAnsi="Times New Roman"/>
          <w:sz w:val="26"/>
          <w:szCs w:val="26"/>
          <w:lang w:val="lt-LT"/>
        </w:rPr>
        <w:t xml:space="preserve">konkrečių </w:t>
      </w:r>
      <w:r w:rsidR="00974A34" w:rsidRPr="00E5193C">
        <w:rPr>
          <w:rFonts w:ascii="Times New Roman" w:hAnsi="Times New Roman"/>
          <w:sz w:val="26"/>
          <w:szCs w:val="26"/>
          <w:lang w:val="lt-LT"/>
        </w:rPr>
        <w:t xml:space="preserve">nuorodų į humanitarinės intervencijos </w:t>
      </w:r>
      <w:r w:rsidR="00E71F5E" w:rsidRPr="00E5193C">
        <w:rPr>
          <w:rFonts w:ascii="Times New Roman" w:hAnsi="Times New Roman"/>
          <w:sz w:val="26"/>
          <w:szCs w:val="26"/>
          <w:lang w:val="lt-LT"/>
        </w:rPr>
        <w:t>koncepciją</w:t>
      </w:r>
      <w:r w:rsidR="00974A34" w:rsidRPr="00E5193C">
        <w:rPr>
          <w:rFonts w:ascii="Times New Roman" w:hAnsi="Times New Roman"/>
          <w:sz w:val="26"/>
          <w:szCs w:val="26"/>
          <w:lang w:val="lt-LT"/>
        </w:rPr>
        <w:t xml:space="preserve"> ar </w:t>
      </w:r>
      <w:r w:rsidR="007824DE" w:rsidRPr="00E5193C">
        <w:rPr>
          <w:rFonts w:ascii="Times New Roman" w:hAnsi="Times New Roman"/>
          <w:sz w:val="26"/>
          <w:szCs w:val="26"/>
          <w:lang w:val="lt-LT"/>
        </w:rPr>
        <w:t xml:space="preserve">nesankcionuotos </w:t>
      </w:r>
      <w:r w:rsidR="00974A34" w:rsidRPr="00E5193C">
        <w:rPr>
          <w:rFonts w:ascii="Times New Roman" w:hAnsi="Times New Roman"/>
          <w:sz w:val="26"/>
          <w:szCs w:val="26"/>
          <w:lang w:val="lt-LT"/>
        </w:rPr>
        <w:t>humanitarinės intervencijos teisę tarp</w:t>
      </w:r>
      <w:r w:rsidR="00F3166B" w:rsidRPr="00E5193C">
        <w:rPr>
          <w:rFonts w:ascii="Times New Roman" w:hAnsi="Times New Roman"/>
          <w:sz w:val="26"/>
          <w:szCs w:val="26"/>
          <w:lang w:val="lt-LT"/>
        </w:rPr>
        <w:t xml:space="preserve">tautinėje paprotinėje teisėje. </w:t>
      </w:r>
      <w:r w:rsidR="00974A34" w:rsidRPr="00E5193C">
        <w:rPr>
          <w:rFonts w:ascii="Times New Roman" w:hAnsi="Times New Roman"/>
          <w:sz w:val="26"/>
          <w:szCs w:val="26"/>
          <w:lang w:val="lt-LT"/>
        </w:rPr>
        <w:t xml:space="preserve">Aiškiausia nuoroda į humanitarinės intervencijos </w:t>
      </w:r>
      <w:r w:rsidR="0098248F" w:rsidRPr="00E5193C">
        <w:rPr>
          <w:rFonts w:ascii="Times New Roman" w:hAnsi="Times New Roman"/>
          <w:sz w:val="26"/>
          <w:szCs w:val="26"/>
          <w:lang w:val="lt-LT"/>
        </w:rPr>
        <w:t>koncepciją</w:t>
      </w:r>
      <w:r w:rsidR="00974A34" w:rsidRPr="00E5193C">
        <w:rPr>
          <w:rFonts w:ascii="Times New Roman" w:hAnsi="Times New Roman"/>
          <w:sz w:val="26"/>
          <w:szCs w:val="26"/>
          <w:lang w:val="lt-LT"/>
        </w:rPr>
        <w:t xml:space="preserve"> </w:t>
      </w:r>
      <w:r w:rsidR="007824DE" w:rsidRPr="00E5193C">
        <w:rPr>
          <w:rFonts w:ascii="Times New Roman" w:hAnsi="Times New Roman"/>
          <w:sz w:val="26"/>
          <w:szCs w:val="26"/>
          <w:lang w:val="lt-LT"/>
        </w:rPr>
        <w:t>buvo pateikta</w:t>
      </w:r>
      <w:r w:rsidR="00974A34" w:rsidRPr="00E5193C">
        <w:rPr>
          <w:rFonts w:ascii="Times New Roman" w:hAnsi="Times New Roman"/>
          <w:sz w:val="26"/>
          <w:szCs w:val="26"/>
          <w:lang w:val="lt-LT"/>
        </w:rPr>
        <w:t xml:space="preserve"> Belgijos argumentuose dėl ginkluotos jėgos panaudojimo Kosove teisėtumo Tarptautinio Teisingumo Teismo</w:t>
      </w:r>
      <w:r w:rsidR="001C081F" w:rsidRPr="00E5193C">
        <w:rPr>
          <w:rFonts w:ascii="Times New Roman" w:hAnsi="Times New Roman"/>
          <w:sz w:val="26"/>
          <w:szCs w:val="26"/>
          <w:lang w:val="lt-LT"/>
        </w:rPr>
        <w:t xml:space="preserve"> byloje dėl</w:t>
      </w:r>
      <w:r w:rsidR="00974A34" w:rsidRPr="00E5193C">
        <w:rPr>
          <w:rFonts w:ascii="Times New Roman" w:hAnsi="Times New Roman"/>
          <w:sz w:val="26"/>
          <w:szCs w:val="26"/>
          <w:lang w:val="lt-LT"/>
        </w:rPr>
        <w:t xml:space="preserve"> </w:t>
      </w:r>
      <w:r w:rsidR="00C211A9" w:rsidRPr="00E5193C">
        <w:rPr>
          <w:rFonts w:ascii="Times New Roman" w:hAnsi="Times New Roman"/>
          <w:i/>
          <w:sz w:val="26"/>
          <w:szCs w:val="26"/>
          <w:lang w:val="lt-LT"/>
        </w:rPr>
        <w:t>g</w:t>
      </w:r>
      <w:r w:rsidR="00974A34" w:rsidRPr="00E5193C">
        <w:rPr>
          <w:rFonts w:ascii="Times New Roman" w:hAnsi="Times New Roman"/>
          <w:i/>
          <w:sz w:val="26"/>
          <w:szCs w:val="26"/>
          <w:lang w:val="lt-LT"/>
        </w:rPr>
        <w:t>inkluotos jėgos panaudojimo teisėtumo</w:t>
      </w:r>
      <w:r w:rsidR="00974A34" w:rsidRPr="00E5193C">
        <w:rPr>
          <w:rStyle w:val="Puslapioinaosnuoroda"/>
          <w:rFonts w:ascii="Times New Roman" w:hAnsi="Times New Roman"/>
          <w:sz w:val="26"/>
          <w:szCs w:val="26"/>
          <w:lang w:val="lt-LT"/>
        </w:rPr>
        <w:footnoteReference w:id="640"/>
      </w:r>
      <w:r w:rsidR="00F3166B" w:rsidRPr="00E5193C">
        <w:rPr>
          <w:rFonts w:ascii="Times New Roman" w:hAnsi="Times New Roman"/>
          <w:sz w:val="26"/>
          <w:szCs w:val="26"/>
          <w:lang w:val="lt-LT"/>
        </w:rPr>
        <w:t xml:space="preserve">. </w:t>
      </w:r>
    </w:p>
    <w:p w:rsidR="00F3166B" w:rsidRPr="00E5193C" w:rsidRDefault="001C081F"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Belgija, visų pirma, nurodė, jog </w:t>
      </w:r>
      <w:r w:rsidR="007824DE"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Tarybos priimtos rezoliucijos</w:t>
      </w:r>
      <w:r w:rsidR="007824DE" w:rsidRPr="00E5193C">
        <w:rPr>
          <w:rStyle w:val="Puslapioinaosnuoroda"/>
          <w:rFonts w:ascii="Times New Roman" w:hAnsi="Times New Roman"/>
          <w:sz w:val="26"/>
          <w:szCs w:val="26"/>
          <w:lang w:val="lt-LT"/>
        </w:rPr>
        <w:footnoteReference w:id="641"/>
      </w:r>
      <w:r w:rsidRPr="00E5193C">
        <w:rPr>
          <w:rFonts w:ascii="Times New Roman" w:hAnsi="Times New Roman"/>
          <w:sz w:val="26"/>
          <w:szCs w:val="26"/>
          <w:lang w:val="lt-LT"/>
        </w:rPr>
        <w:t xml:space="preserve"> dėl gresiančios humanitarinės krizės Kosove yra NATO humanitarinės intervencijos pagrindas. </w:t>
      </w:r>
      <w:r w:rsidR="007824DE" w:rsidRPr="00E5193C">
        <w:rPr>
          <w:rFonts w:ascii="Times New Roman" w:hAnsi="Times New Roman"/>
          <w:sz w:val="26"/>
          <w:szCs w:val="26"/>
          <w:lang w:val="lt-LT"/>
        </w:rPr>
        <w:t>A</w:t>
      </w:r>
      <w:r w:rsidRPr="00E5193C">
        <w:rPr>
          <w:rFonts w:ascii="Times New Roman" w:hAnsi="Times New Roman"/>
          <w:sz w:val="26"/>
          <w:szCs w:val="26"/>
          <w:lang w:val="lt-LT"/>
        </w:rPr>
        <w:t>ntra ir svarbiausia, Belg</w:t>
      </w:r>
      <w:r w:rsidR="00F70B32" w:rsidRPr="00E5193C">
        <w:rPr>
          <w:rFonts w:ascii="Times New Roman" w:hAnsi="Times New Roman"/>
          <w:sz w:val="26"/>
          <w:szCs w:val="26"/>
          <w:lang w:val="lt-LT"/>
        </w:rPr>
        <w:t>ijos atstovas nurodė, jog tokios</w:t>
      </w:r>
      <w:r w:rsidRPr="00E5193C">
        <w:rPr>
          <w:rFonts w:ascii="Times New Roman" w:hAnsi="Times New Roman"/>
          <w:sz w:val="26"/>
          <w:szCs w:val="26"/>
          <w:lang w:val="lt-LT"/>
        </w:rPr>
        <w:t xml:space="preserve"> intervencijos JT Chart</w:t>
      </w:r>
      <w:r w:rsidR="00F70B32" w:rsidRPr="00E5193C">
        <w:rPr>
          <w:rFonts w:ascii="Times New Roman" w:hAnsi="Times New Roman"/>
          <w:sz w:val="26"/>
          <w:szCs w:val="26"/>
          <w:lang w:val="lt-LT"/>
        </w:rPr>
        <w:t>ijos 2 str. 4 d. nedraudžia, t. y.</w:t>
      </w:r>
      <w:r w:rsidRPr="00E5193C">
        <w:rPr>
          <w:rFonts w:ascii="Times New Roman" w:hAnsi="Times New Roman"/>
          <w:sz w:val="26"/>
          <w:szCs w:val="26"/>
          <w:lang w:val="lt-LT"/>
        </w:rPr>
        <w:t xml:space="preserve"> j</w:t>
      </w:r>
      <w:r w:rsidR="00F70B32" w:rsidRPr="00E5193C">
        <w:rPr>
          <w:rFonts w:ascii="Times New Roman" w:hAnsi="Times New Roman"/>
          <w:sz w:val="26"/>
          <w:szCs w:val="26"/>
          <w:lang w:val="lt-LT"/>
        </w:rPr>
        <w:t>i n</w:t>
      </w:r>
      <w:r w:rsidRPr="00E5193C">
        <w:rPr>
          <w:rFonts w:ascii="Times New Roman" w:hAnsi="Times New Roman"/>
          <w:sz w:val="26"/>
          <w:szCs w:val="26"/>
          <w:lang w:val="lt-LT"/>
        </w:rPr>
        <w:t xml:space="preserve">epažeidė </w:t>
      </w:r>
      <w:r w:rsidR="00982256" w:rsidRPr="00E5193C">
        <w:rPr>
          <w:rFonts w:ascii="Times New Roman" w:hAnsi="Times New Roman"/>
          <w:sz w:val="26"/>
          <w:szCs w:val="26"/>
          <w:lang w:val="lt-LT"/>
        </w:rPr>
        <w:t xml:space="preserve">Serbijos </w:t>
      </w:r>
      <w:r w:rsidRPr="00E5193C">
        <w:rPr>
          <w:rFonts w:ascii="Times New Roman" w:hAnsi="Times New Roman"/>
          <w:sz w:val="26"/>
          <w:szCs w:val="26"/>
          <w:lang w:val="lt-LT"/>
        </w:rPr>
        <w:t>teritorinio vientisumo ir nebuvo nukreipta prieš jos politinę nepriklausomybę</w:t>
      </w:r>
      <w:r w:rsidR="00F70B32" w:rsidRPr="00E5193C">
        <w:rPr>
          <w:rFonts w:ascii="Times New Roman" w:hAnsi="Times New Roman"/>
          <w:sz w:val="26"/>
          <w:szCs w:val="26"/>
          <w:lang w:val="lt-LT"/>
        </w:rPr>
        <w:t>. Šios intervencijos tikslas buvo nutraukti gresiančią humanitarinę krizę ir todėl, Belgijos nuomone, tai yra teisėtas ginkluotos jėgos panaudojimas. Be to, ji atitiko visus humanitarinės intervencijos kriterijus: visų pirma, Kosove vyko humanitarinė krizė; antra, buvo konstatuota grėsmė tarptautinei</w:t>
      </w:r>
      <w:r w:rsidR="00593ED2">
        <w:rPr>
          <w:rFonts w:ascii="Times New Roman" w:hAnsi="Times New Roman"/>
          <w:sz w:val="26"/>
          <w:szCs w:val="26"/>
          <w:lang w:val="lt-LT"/>
        </w:rPr>
        <w:t xml:space="preserve"> taikai ir saugumui ir trečia, valstybė</w:t>
      </w:r>
      <w:r w:rsidR="00F70B32" w:rsidRPr="00E5193C">
        <w:rPr>
          <w:rFonts w:ascii="Times New Roman" w:hAnsi="Times New Roman"/>
          <w:sz w:val="26"/>
          <w:szCs w:val="26"/>
          <w:lang w:val="lt-LT"/>
        </w:rPr>
        <w:t xml:space="preserve"> buvo at</w:t>
      </w:r>
      <w:r w:rsidR="00301939" w:rsidRPr="00E5193C">
        <w:rPr>
          <w:rFonts w:ascii="Times New Roman" w:hAnsi="Times New Roman"/>
          <w:sz w:val="26"/>
          <w:szCs w:val="26"/>
          <w:lang w:val="lt-LT"/>
        </w:rPr>
        <w:t xml:space="preserve">sakinga dėl jos </w:t>
      </w:r>
      <w:r w:rsidR="00301939" w:rsidRPr="00E5193C">
        <w:rPr>
          <w:rFonts w:ascii="Times New Roman" w:hAnsi="Times New Roman"/>
          <w:sz w:val="26"/>
          <w:szCs w:val="26"/>
          <w:lang w:val="lt-LT"/>
        </w:rPr>
        <w:lastRenderedPageBreak/>
        <w:t>teritorijoje vykstančios humanitarinės krizės</w:t>
      </w:r>
      <w:r w:rsidR="00F70B32" w:rsidRPr="00E5193C">
        <w:rPr>
          <w:rFonts w:ascii="Times New Roman" w:hAnsi="Times New Roman"/>
          <w:sz w:val="26"/>
          <w:szCs w:val="26"/>
          <w:lang w:val="lt-LT"/>
        </w:rPr>
        <w:t>.</w:t>
      </w:r>
      <w:r w:rsidR="00301939" w:rsidRPr="00E5193C">
        <w:rPr>
          <w:rFonts w:ascii="Times New Roman" w:hAnsi="Times New Roman"/>
          <w:sz w:val="26"/>
          <w:szCs w:val="26"/>
          <w:lang w:val="lt-LT"/>
        </w:rPr>
        <w:t xml:space="preserve"> Belgija pateikė</w:t>
      </w:r>
      <w:r w:rsidR="00C211A9" w:rsidRPr="00E5193C">
        <w:rPr>
          <w:rFonts w:ascii="Times New Roman" w:hAnsi="Times New Roman"/>
          <w:sz w:val="26"/>
          <w:szCs w:val="26"/>
          <w:lang w:val="lt-LT"/>
        </w:rPr>
        <w:t xml:space="preserve"> ir</w:t>
      </w:r>
      <w:r w:rsidR="00301939" w:rsidRPr="00E5193C">
        <w:rPr>
          <w:rFonts w:ascii="Times New Roman" w:hAnsi="Times New Roman"/>
          <w:sz w:val="26"/>
          <w:szCs w:val="26"/>
          <w:lang w:val="lt-LT"/>
        </w:rPr>
        <w:t xml:space="preserve"> valstybių praktikos atvejus, susijusius, jos nuomone, su nesankcionuota humanitarine intervencija</w:t>
      </w:r>
      <w:r w:rsidR="00301939" w:rsidRPr="00E5193C">
        <w:rPr>
          <w:rStyle w:val="Puslapioinaosnuoroda"/>
          <w:rFonts w:ascii="Times New Roman" w:hAnsi="Times New Roman"/>
          <w:sz w:val="26"/>
          <w:szCs w:val="26"/>
          <w:lang w:val="lt-LT"/>
        </w:rPr>
        <w:footnoteReference w:id="642"/>
      </w:r>
      <w:r w:rsidR="00301939" w:rsidRPr="00E5193C">
        <w:rPr>
          <w:rFonts w:ascii="Times New Roman" w:hAnsi="Times New Roman"/>
          <w:sz w:val="26"/>
          <w:szCs w:val="26"/>
          <w:lang w:val="lt-LT"/>
        </w:rPr>
        <w:t>.</w:t>
      </w:r>
      <w:r w:rsidR="00F70B32" w:rsidRPr="00E5193C">
        <w:rPr>
          <w:rFonts w:ascii="Times New Roman" w:hAnsi="Times New Roman"/>
          <w:sz w:val="26"/>
          <w:szCs w:val="26"/>
          <w:lang w:val="lt-LT"/>
        </w:rPr>
        <w:t xml:space="preserve"> </w:t>
      </w:r>
      <w:r w:rsidR="00301939" w:rsidRPr="00E5193C">
        <w:rPr>
          <w:rFonts w:ascii="Times New Roman" w:hAnsi="Times New Roman"/>
          <w:sz w:val="26"/>
          <w:szCs w:val="26"/>
          <w:lang w:val="lt-LT"/>
        </w:rPr>
        <w:t>Vadinasi, Belgijos nuomone, nesankcionuotos humanitarinės intervencijos teisė</w:t>
      </w:r>
      <w:r w:rsidR="005F62D3" w:rsidRPr="00E5193C">
        <w:rPr>
          <w:rFonts w:ascii="Times New Roman" w:hAnsi="Times New Roman"/>
          <w:sz w:val="26"/>
          <w:szCs w:val="26"/>
          <w:lang w:val="lt-LT"/>
        </w:rPr>
        <w:t xml:space="preserve"> egzist</w:t>
      </w:r>
      <w:r w:rsidR="00982256" w:rsidRPr="00E5193C">
        <w:rPr>
          <w:rFonts w:ascii="Times New Roman" w:hAnsi="Times New Roman"/>
          <w:sz w:val="26"/>
          <w:szCs w:val="26"/>
          <w:lang w:val="lt-LT"/>
        </w:rPr>
        <w:t>avo</w:t>
      </w:r>
      <w:r w:rsidR="005F62D3" w:rsidRPr="00E5193C">
        <w:rPr>
          <w:rFonts w:ascii="Times New Roman" w:hAnsi="Times New Roman"/>
          <w:sz w:val="26"/>
          <w:szCs w:val="26"/>
          <w:lang w:val="lt-LT"/>
        </w:rPr>
        <w:t xml:space="preserve"> šalia JT Chartijos ir </w:t>
      </w:r>
      <w:r w:rsidR="007824DE" w:rsidRPr="00E5193C">
        <w:rPr>
          <w:rFonts w:ascii="Times New Roman" w:hAnsi="Times New Roman"/>
          <w:sz w:val="26"/>
          <w:szCs w:val="26"/>
          <w:lang w:val="lt-LT"/>
        </w:rPr>
        <w:t xml:space="preserve">turi </w:t>
      </w:r>
      <w:r w:rsidR="00301939" w:rsidRPr="00E5193C">
        <w:rPr>
          <w:rFonts w:ascii="Times New Roman" w:hAnsi="Times New Roman"/>
          <w:sz w:val="26"/>
          <w:szCs w:val="26"/>
          <w:lang w:val="lt-LT"/>
        </w:rPr>
        <w:t>būti laikoma</w:t>
      </w:r>
      <w:r w:rsidR="00982256" w:rsidRPr="00E5193C">
        <w:rPr>
          <w:rFonts w:ascii="Times New Roman" w:hAnsi="Times New Roman"/>
          <w:sz w:val="26"/>
          <w:szCs w:val="26"/>
          <w:lang w:val="lt-LT"/>
        </w:rPr>
        <w:t xml:space="preserve"> </w:t>
      </w:r>
      <w:r w:rsidR="009161FD" w:rsidRPr="00E5193C">
        <w:rPr>
          <w:rFonts w:ascii="Times New Roman" w:hAnsi="Times New Roman"/>
          <w:sz w:val="26"/>
          <w:szCs w:val="26"/>
          <w:lang w:val="lt-LT"/>
        </w:rPr>
        <w:t>ginkluotos</w:t>
      </w:r>
      <w:r w:rsidR="00982256" w:rsidRPr="00E5193C">
        <w:rPr>
          <w:rFonts w:ascii="Times New Roman" w:hAnsi="Times New Roman"/>
          <w:sz w:val="26"/>
          <w:szCs w:val="26"/>
          <w:lang w:val="lt-LT"/>
        </w:rPr>
        <w:t xml:space="preserve"> jėgos nenaudojimo, numatyto </w:t>
      </w:r>
      <w:r w:rsidR="00301939" w:rsidRPr="00E5193C">
        <w:rPr>
          <w:rFonts w:ascii="Times New Roman" w:hAnsi="Times New Roman"/>
          <w:sz w:val="26"/>
          <w:szCs w:val="26"/>
          <w:lang w:val="lt-LT"/>
        </w:rPr>
        <w:t>JT Chartijos 2 str. 4 d.</w:t>
      </w:r>
      <w:r w:rsidR="007824DE" w:rsidRPr="00E5193C">
        <w:rPr>
          <w:rFonts w:ascii="Times New Roman" w:hAnsi="Times New Roman"/>
          <w:sz w:val="26"/>
          <w:szCs w:val="26"/>
          <w:lang w:val="lt-LT"/>
        </w:rPr>
        <w:t>,</w:t>
      </w:r>
      <w:r w:rsidR="00C211A9" w:rsidRPr="00E5193C">
        <w:rPr>
          <w:rFonts w:ascii="Times New Roman" w:hAnsi="Times New Roman"/>
          <w:sz w:val="26"/>
          <w:szCs w:val="26"/>
          <w:lang w:val="lt-LT"/>
        </w:rPr>
        <w:t xml:space="preserve"> dar viena </w:t>
      </w:r>
      <w:r w:rsidR="007824DE" w:rsidRPr="00E5193C">
        <w:rPr>
          <w:rFonts w:ascii="Times New Roman" w:hAnsi="Times New Roman"/>
          <w:sz w:val="26"/>
          <w:szCs w:val="26"/>
          <w:lang w:val="lt-LT"/>
        </w:rPr>
        <w:t>išimtis</w:t>
      </w:r>
      <w:r w:rsidR="00982256" w:rsidRPr="00E5193C">
        <w:rPr>
          <w:rFonts w:ascii="Times New Roman" w:hAnsi="Times New Roman"/>
          <w:sz w:val="26"/>
          <w:szCs w:val="26"/>
          <w:lang w:val="lt-LT"/>
        </w:rPr>
        <w:t>.</w:t>
      </w:r>
    </w:p>
    <w:p w:rsidR="00301939" w:rsidRPr="00E5193C" w:rsidRDefault="00F70B32"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t xml:space="preserve">JAV </w:t>
      </w:r>
      <w:r w:rsidR="00301939" w:rsidRPr="00E5193C">
        <w:rPr>
          <w:rFonts w:ascii="Times New Roman" w:hAnsi="Times New Roman"/>
          <w:sz w:val="26"/>
          <w:szCs w:val="26"/>
          <w:lang w:val="lt-LT"/>
        </w:rPr>
        <w:t>pateikė keturias grupes argumentų, susijusių su NATO intervencijos teisėtumu</w:t>
      </w:r>
      <w:r w:rsidR="00974A34" w:rsidRPr="00E5193C">
        <w:rPr>
          <w:rStyle w:val="Puslapioinaosnuoroda"/>
          <w:rFonts w:ascii="Times New Roman" w:hAnsi="Times New Roman"/>
          <w:sz w:val="26"/>
          <w:szCs w:val="26"/>
          <w:lang w:val="lt-LT"/>
        </w:rPr>
        <w:footnoteReference w:id="643"/>
      </w:r>
      <w:r w:rsidR="00301939" w:rsidRPr="00E5193C">
        <w:rPr>
          <w:rFonts w:ascii="Times New Roman" w:hAnsi="Times New Roman"/>
          <w:sz w:val="26"/>
          <w:szCs w:val="26"/>
          <w:lang w:val="lt-LT"/>
        </w:rPr>
        <w:t>:</w:t>
      </w:r>
    </w:p>
    <w:p w:rsidR="00607846" w:rsidRPr="00E5193C" w:rsidRDefault="00301939" w:rsidP="00703D21">
      <w:pPr>
        <w:pStyle w:val="Sraopastraipa"/>
        <w:numPr>
          <w:ilvl w:val="0"/>
          <w:numId w:val="2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Humanitarinė krizė, kuri pasireiškė etninio valymo veiksmais, keliančiais grėsmę daugelio asmenų fiziniam saugumui ir jų </w:t>
      </w:r>
      <w:r w:rsidR="006D4AFD" w:rsidRPr="00E5193C">
        <w:rPr>
          <w:rFonts w:ascii="Times New Roman" w:hAnsi="Times New Roman"/>
          <w:sz w:val="26"/>
          <w:szCs w:val="26"/>
          <w:lang w:val="lt-LT"/>
        </w:rPr>
        <w:t>sveikatai</w:t>
      </w:r>
      <w:r w:rsidRPr="00E5193C">
        <w:rPr>
          <w:rFonts w:ascii="Times New Roman" w:hAnsi="Times New Roman"/>
          <w:sz w:val="26"/>
          <w:szCs w:val="26"/>
          <w:lang w:val="lt-LT"/>
        </w:rPr>
        <w:t>.</w:t>
      </w:r>
    </w:p>
    <w:p w:rsidR="00607846" w:rsidRPr="00E5193C" w:rsidRDefault="00534677" w:rsidP="00703D21">
      <w:pPr>
        <w:pStyle w:val="Sraopastraipa"/>
        <w:numPr>
          <w:ilvl w:val="0"/>
          <w:numId w:val="27"/>
        </w:numPr>
        <w:tabs>
          <w:tab w:val="left" w:pos="1134"/>
        </w:tabs>
        <w:spacing w:after="0" w:line="360" w:lineRule="auto"/>
        <w:ind w:left="0" w:firstLine="851"/>
        <w:jc w:val="both"/>
        <w:rPr>
          <w:rFonts w:ascii="Times New Roman" w:hAnsi="Times New Roman"/>
          <w:sz w:val="26"/>
          <w:szCs w:val="26"/>
          <w:lang w:val="lt-LT"/>
        </w:rPr>
      </w:pPr>
      <w:r>
        <w:rPr>
          <w:rFonts w:ascii="Times New Roman" w:hAnsi="Times New Roman"/>
          <w:sz w:val="26"/>
          <w:szCs w:val="26"/>
          <w:lang w:val="lt-LT"/>
        </w:rPr>
        <w:t>Grėsmė</w:t>
      </w:r>
      <w:r w:rsidR="00301939" w:rsidRPr="00E5193C">
        <w:rPr>
          <w:rFonts w:ascii="Times New Roman" w:hAnsi="Times New Roman"/>
          <w:sz w:val="26"/>
          <w:szCs w:val="26"/>
          <w:lang w:val="lt-LT"/>
        </w:rPr>
        <w:t xml:space="preserve"> regiono taikai ir saugumui, kurią nulėmė pabėgėlių srautai ir su jais susiję ginkluoti susirėmimai kaimyninių valstybių teritorijose.</w:t>
      </w:r>
    </w:p>
    <w:p w:rsidR="00607846" w:rsidRPr="00E5193C" w:rsidRDefault="00301939" w:rsidP="00703D21">
      <w:pPr>
        <w:pStyle w:val="Sraopastraipa"/>
        <w:numPr>
          <w:ilvl w:val="0"/>
          <w:numId w:val="2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Valstybės atsakomybė d</w:t>
      </w:r>
      <w:r w:rsidR="006D4AFD" w:rsidRPr="00E5193C">
        <w:rPr>
          <w:rFonts w:ascii="Times New Roman" w:hAnsi="Times New Roman"/>
          <w:sz w:val="26"/>
          <w:szCs w:val="26"/>
          <w:lang w:val="lt-LT"/>
        </w:rPr>
        <w:t xml:space="preserve">ėl humanitarinės krizės, t. y. </w:t>
      </w:r>
      <w:r w:rsidR="007824DE" w:rsidRPr="00E5193C">
        <w:rPr>
          <w:rFonts w:ascii="Times New Roman" w:hAnsi="Times New Roman"/>
          <w:sz w:val="26"/>
          <w:szCs w:val="26"/>
          <w:lang w:val="lt-LT"/>
        </w:rPr>
        <w:t>vykdyti</w:t>
      </w:r>
      <w:r w:rsidRPr="00E5193C">
        <w:rPr>
          <w:rFonts w:ascii="Times New Roman" w:hAnsi="Times New Roman"/>
          <w:sz w:val="26"/>
          <w:szCs w:val="26"/>
          <w:lang w:val="lt-LT"/>
        </w:rPr>
        <w:t xml:space="preserve"> tarptautinės teisės pažeidimai.</w:t>
      </w:r>
    </w:p>
    <w:p w:rsidR="00301939" w:rsidRPr="00E5193C" w:rsidRDefault="00607846" w:rsidP="00703D21">
      <w:pPr>
        <w:pStyle w:val="Sraopastraipa"/>
        <w:numPr>
          <w:ilvl w:val="0"/>
          <w:numId w:val="2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301939" w:rsidRPr="00E5193C">
        <w:rPr>
          <w:rFonts w:ascii="Times New Roman" w:hAnsi="Times New Roman"/>
          <w:sz w:val="26"/>
          <w:szCs w:val="26"/>
          <w:lang w:val="lt-LT"/>
        </w:rPr>
        <w:t>Saugumo Tarybos priimtos rezoliucijos dėl humanitarinės krizės Kosove</w:t>
      </w:r>
      <w:r w:rsidR="005F62D3" w:rsidRPr="00E5193C">
        <w:rPr>
          <w:rStyle w:val="Puslapioinaosnuoroda"/>
          <w:rFonts w:ascii="Times New Roman" w:hAnsi="Times New Roman"/>
          <w:sz w:val="26"/>
          <w:szCs w:val="26"/>
          <w:lang w:val="lt-LT"/>
        </w:rPr>
        <w:footnoteReference w:id="644"/>
      </w:r>
      <w:r w:rsidR="00301939" w:rsidRPr="00E5193C">
        <w:rPr>
          <w:rFonts w:ascii="Times New Roman" w:hAnsi="Times New Roman"/>
          <w:sz w:val="26"/>
          <w:szCs w:val="26"/>
          <w:lang w:val="lt-LT"/>
        </w:rPr>
        <w:t>.</w:t>
      </w:r>
    </w:p>
    <w:p w:rsidR="00087AAE" w:rsidRPr="00E5193C" w:rsidRDefault="005F62D3"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Nepaisant to, jog JAV nepateikė detalesnių argumentų, susijusių su nesankcionuotos humanitarinės intervencijos teise paprotinėje teisėje, galima teigti, jog JAV pripažino, kad humanitarinės intervencijos sąlygos (humanitarinė krizė,</w:t>
      </w:r>
      <w:r w:rsidR="00607846" w:rsidRPr="00E5193C">
        <w:rPr>
          <w:rFonts w:ascii="Times New Roman" w:hAnsi="Times New Roman"/>
          <w:sz w:val="26"/>
          <w:szCs w:val="26"/>
          <w:lang w:val="lt-LT"/>
        </w:rPr>
        <w:t xml:space="preserve"> kuri buvo</w:t>
      </w:r>
      <w:r w:rsidRPr="00E5193C">
        <w:rPr>
          <w:rFonts w:ascii="Times New Roman" w:hAnsi="Times New Roman"/>
          <w:sz w:val="26"/>
          <w:szCs w:val="26"/>
          <w:lang w:val="lt-LT"/>
        </w:rPr>
        <w:t xml:space="preserve"> grėsmė </w:t>
      </w:r>
      <w:r w:rsidR="00607846" w:rsidRPr="00E5193C">
        <w:rPr>
          <w:rFonts w:ascii="Times New Roman" w:hAnsi="Times New Roman"/>
          <w:sz w:val="26"/>
          <w:szCs w:val="26"/>
          <w:lang w:val="lt-LT"/>
        </w:rPr>
        <w:t>tarptautinei taikai ir saugumui ir</w:t>
      </w:r>
      <w:r w:rsidRPr="00E5193C">
        <w:rPr>
          <w:rFonts w:ascii="Times New Roman" w:hAnsi="Times New Roman"/>
          <w:sz w:val="26"/>
          <w:szCs w:val="26"/>
          <w:lang w:val="lt-LT"/>
        </w:rPr>
        <w:t xml:space="preserve"> valstybės atsakomybė</w:t>
      </w:r>
      <w:r w:rsidR="00607846" w:rsidRPr="00E5193C">
        <w:rPr>
          <w:rFonts w:ascii="Times New Roman" w:hAnsi="Times New Roman"/>
          <w:sz w:val="26"/>
          <w:szCs w:val="26"/>
          <w:lang w:val="lt-LT"/>
        </w:rPr>
        <w:t xml:space="preserve"> dėl jos</w:t>
      </w:r>
      <w:r w:rsidRPr="00E5193C">
        <w:rPr>
          <w:rFonts w:ascii="Times New Roman" w:hAnsi="Times New Roman"/>
          <w:sz w:val="26"/>
          <w:szCs w:val="26"/>
          <w:lang w:val="lt-LT"/>
        </w:rPr>
        <w:t>)</w:t>
      </w:r>
      <w:r w:rsidR="00301939"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Kosove egzistavo ir </w:t>
      </w:r>
      <w:r w:rsidR="00607846"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Tarybos rezoliucijos, nors ir nesankcionavo humanitarinės intervencijos, gali būti laikomos jos teisėtumo pagrindu, nes buvo priimtos pagal JT Chartijos VII skyrių, kuris numato ir ginkluotos jėgos panaudojimo galimybę. </w:t>
      </w:r>
    </w:p>
    <w:p w:rsidR="00087AAE" w:rsidRPr="00E5193C" w:rsidRDefault="00C03A8D"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Jungtinė K</w:t>
      </w:r>
      <w:r w:rsidR="00974A34" w:rsidRPr="00E5193C">
        <w:rPr>
          <w:rFonts w:ascii="Times New Roman" w:hAnsi="Times New Roman"/>
          <w:sz w:val="26"/>
          <w:szCs w:val="26"/>
          <w:lang w:val="lt-LT"/>
        </w:rPr>
        <w:t>aralystė</w:t>
      </w:r>
      <w:r w:rsidR="00974A34" w:rsidRPr="00E5193C">
        <w:rPr>
          <w:rStyle w:val="Puslapioinaosnuoroda"/>
          <w:rFonts w:ascii="Times New Roman" w:hAnsi="Times New Roman"/>
          <w:sz w:val="26"/>
          <w:szCs w:val="26"/>
          <w:lang w:val="lt-LT"/>
        </w:rPr>
        <w:footnoteReference w:id="645"/>
      </w:r>
      <w:r w:rsidRPr="00E5193C">
        <w:rPr>
          <w:rFonts w:ascii="Times New Roman" w:hAnsi="Times New Roman"/>
          <w:sz w:val="26"/>
          <w:szCs w:val="26"/>
          <w:lang w:val="lt-LT"/>
        </w:rPr>
        <w:t xml:space="preserve"> koncentravosi ties argumentais dėl TTT jurisdikcijos ir bylos priimtinumo</w:t>
      </w:r>
      <w:r w:rsidR="006D4AFD" w:rsidRPr="00E5193C">
        <w:rPr>
          <w:rFonts w:ascii="Times New Roman" w:hAnsi="Times New Roman"/>
          <w:sz w:val="26"/>
          <w:szCs w:val="26"/>
          <w:lang w:val="lt-LT"/>
        </w:rPr>
        <w:t xml:space="preserve">, todėl </w:t>
      </w:r>
      <w:r w:rsidRPr="00E5193C">
        <w:rPr>
          <w:rFonts w:ascii="Times New Roman" w:hAnsi="Times New Roman"/>
          <w:sz w:val="26"/>
          <w:szCs w:val="26"/>
          <w:lang w:val="lt-LT"/>
        </w:rPr>
        <w:t xml:space="preserve">detalesnių argumentų, susijusių su nesankcionuotos humanitarinės intervencijos teise, nepateikė, bet pabrėžė, jog </w:t>
      </w:r>
      <w:r w:rsidRPr="00E5193C">
        <w:rPr>
          <w:rFonts w:ascii="Times New Roman" w:hAnsi="Times New Roman"/>
          <w:sz w:val="26"/>
          <w:szCs w:val="26"/>
          <w:lang w:val="lt-LT"/>
        </w:rPr>
        <w:lastRenderedPageBreak/>
        <w:t>Kosove egzistavo humanitarinė krizė, kuri pasireiškė etniniu valymu</w:t>
      </w:r>
      <w:r w:rsidRPr="00E5193C">
        <w:rPr>
          <w:rStyle w:val="Puslapioinaosnuoroda"/>
          <w:rFonts w:ascii="Times New Roman" w:hAnsi="Times New Roman"/>
          <w:sz w:val="26"/>
          <w:szCs w:val="26"/>
          <w:lang w:val="lt-LT"/>
        </w:rPr>
        <w:footnoteReference w:id="646"/>
      </w:r>
      <w:r w:rsidRPr="00E5193C">
        <w:rPr>
          <w:rFonts w:ascii="Times New Roman" w:hAnsi="Times New Roman"/>
          <w:sz w:val="26"/>
          <w:szCs w:val="26"/>
          <w:lang w:val="lt-LT"/>
        </w:rPr>
        <w:t xml:space="preserve"> ir NATO intervencijos tikslas buvo humanitarinis – nutraukti humanitarinę krizę</w:t>
      </w:r>
      <w:r w:rsidRPr="00E5193C">
        <w:rPr>
          <w:rStyle w:val="Puslapioinaosnuoroda"/>
          <w:rFonts w:ascii="Times New Roman" w:hAnsi="Times New Roman"/>
          <w:sz w:val="26"/>
          <w:szCs w:val="26"/>
          <w:lang w:val="lt-LT"/>
        </w:rPr>
        <w:footnoteReference w:id="647"/>
      </w:r>
      <w:r w:rsidRPr="00E5193C">
        <w:rPr>
          <w:rFonts w:ascii="Times New Roman" w:hAnsi="Times New Roman"/>
          <w:sz w:val="26"/>
          <w:szCs w:val="26"/>
          <w:lang w:val="lt-LT"/>
        </w:rPr>
        <w:t>.</w:t>
      </w:r>
      <w:r w:rsidR="006D4AFD" w:rsidRPr="00E5193C">
        <w:rPr>
          <w:rFonts w:ascii="Times New Roman" w:hAnsi="Times New Roman"/>
          <w:sz w:val="26"/>
          <w:szCs w:val="26"/>
          <w:lang w:val="lt-LT"/>
        </w:rPr>
        <w:t xml:space="preserve"> </w:t>
      </w:r>
      <w:r w:rsidR="00974A34" w:rsidRPr="00E5193C">
        <w:rPr>
          <w:rFonts w:ascii="Times New Roman" w:hAnsi="Times New Roman"/>
          <w:sz w:val="26"/>
          <w:szCs w:val="26"/>
          <w:lang w:val="lt-LT"/>
        </w:rPr>
        <w:t>Ispanija</w:t>
      </w:r>
      <w:r w:rsidR="00974A34" w:rsidRPr="00E5193C">
        <w:rPr>
          <w:rStyle w:val="Puslapioinaosnuoroda"/>
          <w:rFonts w:ascii="Times New Roman" w:hAnsi="Times New Roman"/>
          <w:sz w:val="26"/>
          <w:szCs w:val="26"/>
          <w:lang w:val="lt-LT"/>
        </w:rPr>
        <w:footnoteReference w:id="648"/>
      </w:r>
      <w:r w:rsidRPr="00E5193C">
        <w:rPr>
          <w:rFonts w:ascii="Times New Roman" w:hAnsi="Times New Roman"/>
          <w:sz w:val="26"/>
          <w:szCs w:val="26"/>
          <w:lang w:val="lt-LT"/>
        </w:rPr>
        <w:t xml:space="preserve"> rėmėsi JT Saugumo Tarybos rezoliucijomis</w:t>
      </w:r>
      <w:r w:rsidR="00305007" w:rsidRPr="00E5193C">
        <w:rPr>
          <w:rFonts w:ascii="Times New Roman" w:hAnsi="Times New Roman"/>
          <w:sz w:val="26"/>
          <w:szCs w:val="26"/>
          <w:lang w:val="lt-LT"/>
        </w:rPr>
        <w:t>, kurios pripažino humanitarinę krizę</w:t>
      </w:r>
      <w:r w:rsidRPr="00E5193C">
        <w:rPr>
          <w:rFonts w:ascii="Times New Roman" w:hAnsi="Times New Roman"/>
          <w:sz w:val="26"/>
          <w:szCs w:val="26"/>
          <w:lang w:val="lt-LT"/>
        </w:rPr>
        <w:t xml:space="preserve"> Kosove ir konstatavo, jog susidariusi situacija kelia grėsmę regiono taikai ir saugumui</w:t>
      </w:r>
      <w:r w:rsidRPr="00E5193C">
        <w:rPr>
          <w:rStyle w:val="Puslapioinaosnuoroda"/>
          <w:rFonts w:ascii="Times New Roman" w:hAnsi="Times New Roman"/>
          <w:sz w:val="26"/>
          <w:szCs w:val="26"/>
          <w:lang w:val="lt-LT"/>
        </w:rPr>
        <w:footnoteReference w:id="649"/>
      </w:r>
      <w:r w:rsidRPr="00E5193C">
        <w:rPr>
          <w:rFonts w:ascii="Times New Roman" w:hAnsi="Times New Roman"/>
          <w:sz w:val="26"/>
          <w:szCs w:val="26"/>
          <w:lang w:val="lt-LT"/>
        </w:rPr>
        <w:t>.</w:t>
      </w:r>
      <w:r w:rsidR="00974A34" w:rsidRPr="00E5193C">
        <w:rPr>
          <w:rFonts w:ascii="Times New Roman" w:hAnsi="Times New Roman"/>
          <w:sz w:val="26"/>
          <w:szCs w:val="26"/>
          <w:lang w:val="lt-LT"/>
        </w:rPr>
        <w:t xml:space="preserve"> Vokietija</w:t>
      </w:r>
      <w:r w:rsidR="00974A34" w:rsidRPr="00E5193C">
        <w:rPr>
          <w:rStyle w:val="Puslapioinaosnuoroda"/>
          <w:rFonts w:ascii="Times New Roman" w:hAnsi="Times New Roman"/>
          <w:sz w:val="26"/>
          <w:szCs w:val="26"/>
          <w:lang w:val="lt-LT"/>
        </w:rPr>
        <w:footnoteReference w:id="650"/>
      </w:r>
      <w:r w:rsidR="00974A34" w:rsidRPr="00E5193C">
        <w:rPr>
          <w:rFonts w:ascii="Times New Roman" w:hAnsi="Times New Roman"/>
          <w:sz w:val="26"/>
          <w:szCs w:val="26"/>
          <w:lang w:val="lt-LT"/>
        </w:rPr>
        <w:t xml:space="preserve"> </w:t>
      </w:r>
      <w:r w:rsidRPr="00E5193C">
        <w:rPr>
          <w:rFonts w:ascii="Times New Roman" w:hAnsi="Times New Roman"/>
          <w:sz w:val="26"/>
          <w:szCs w:val="26"/>
          <w:lang w:val="lt-LT"/>
        </w:rPr>
        <w:t>nurodė, jog NATO humanitarinė intervencija buvo paskutinė priemonė, siekiant nutraukti masinius žmogaus teisių pažeidimus</w:t>
      </w:r>
      <w:r w:rsidRPr="00E5193C">
        <w:rPr>
          <w:rStyle w:val="Puslapioinaosnuoroda"/>
          <w:rFonts w:ascii="Times New Roman" w:hAnsi="Times New Roman"/>
          <w:sz w:val="26"/>
          <w:szCs w:val="26"/>
          <w:lang w:val="lt-LT"/>
        </w:rPr>
        <w:footnoteReference w:id="651"/>
      </w:r>
      <w:r w:rsidRPr="00E5193C">
        <w:rPr>
          <w:rFonts w:ascii="Times New Roman" w:hAnsi="Times New Roman"/>
          <w:sz w:val="26"/>
          <w:szCs w:val="26"/>
          <w:lang w:val="lt-LT"/>
        </w:rPr>
        <w:t xml:space="preserve">. </w:t>
      </w:r>
      <w:r w:rsidR="00DB69D5" w:rsidRPr="00E5193C">
        <w:rPr>
          <w:rFonts w:ascii="Times New Roman" w:hAnsi="Times New Roman"/>
          <w:sz w:val="26"/>
          <w:szCs w:val="26"/>
          <w:lang w:val="lt-LT"/>
        </w:rPr>
        <w:t xml:space="preserve">Be to, buvo akcentuota </w:t>
      </w:r>
      <w:r w:rsidR="00305007" w:rsidRPr="00E5193C">
        <w:rPr>
          <w:rFonts w:ascii="Times New Roman" w:hAnsi="Times New Roman"/>
          <w:sz w:val="26"/>
          <w:szCs w:val="26"/>
          <w:lang w:val="lt-LT"/>
        </w:rPr>
        <w:t>Jugoslavijos</w:t>
      </w:r>
      <w:r w:rsidR="00DB69D5" w:rsidRPr="00E5193C">
        <w:rPr>
          <w:rFonts w:ascii="Times New Roman" w:hAnsi="Times New Roman"/>
          <w:sz w:val="26"/>
          <w:szCs w:val="26"/>
          <w:lang w:val="lt-LT"/>
        </w:rPr>
        <w:t xml:space="preserve"> atsakomybė dėl humanitarinės krizės ir</w:t>
      </w:r>
      <w:r w:rsidR="0040471D" w:rsidRPr="00E5193C">
        <w:rPr>
          <w:rFonts w:ascii="Times New Roman" w:hAnsi="Times New Roman"/>
          <w:sz w:val="26"/>
          <w:szCs w:val="26"/>
          <w:lang w:val="lt-LT"/>
        </w:rPr>
        <w:t xml:space="preserve"> tarptautinės teisės pažeidimų, tarp jų ir </w:t>
      </w:r>
      <w:r w:rsidR="00305007" w:rsidRPr="00E5193C">
        <w:rPr>
          <w:rFonts w:ascii="Times New Roman" w:hAnsi="Times New Roman"/>
          <w:sz w:val="26"/>
          <w:szCs w:val="26"/>
          <w:lang w:val="lt-LT"/>
        </w:rPr>
        <w:t xml:space="preserve">JT </w:t>
      </w:r>
      <w:r w:rsidR="0040471D" w:rsidRPr="00E5193C">
        <w:rPr>
          <w:rFonts w:ascii="Times New Roman" w:hAnsi="Times New Roman"/>
          <w:sz w:val="26"/>
          <w:szCs w:val="26"/>
          <w:lang w:val="lt-LT"/>
        </w:rPr>
        <w:t>Saugumo Tarybos rezoliucijų</w:t>
      </w:r>
      <w:r w:rsidR="0040471D" w:rsidRPr="00E5193C">
        <w:rPr>
          <w:rStyle w:val="Puslapioinaosnuoroda"/>
          <w:rFonts w:ascii="Times New Roman" w:hAnsi="Times New Roman"/>
          <w:sz w:val="26"/>
          <w:szCs w:val="26"/>
          <w:lang w:val="lt-LT"/>
        </w:rPr>
        <w:footnoteReference w:id="652"/>
      </w:r>
      <w:r w:rsidR="0040471D" w:rsidRPr="00E5193C">
        <w:rPr>
          <w:rFonts w:ascii="Times New Roman" w:hAnsi="Times New Roman"/>
          <w:sz w:val="26"/>
          <w:szCs w:val="26"/>
          <w:lang w:val="lt-LT"/>
        </w:rPr>
        <w:t>.</w:t>
      </w:r>
      <w:r w:rsidR="006D4AFD" w:rsidRPr="00E5193C">
        <w:rPr>
          <w:rFonts w:ascii="Times New Roman" w:hAnsi="Times New Roman"/>
          <w:sz w:val="26"/>
          <w:szCs w:val="26"/>
          <w:lang w:val="lt-LT"/>
        </w:rPr>
        <w:t xml:space="preserve"> </w:t>
      </w:r>
      <w:r w:rsidR="00C12C1A" w:rsidRPr="00E5193C">
        <w:rPr>
          <w:rFonts w:ascii="Times New Roman" w:hAnsi="Times New Roman"/>
          <w:sz w:val="26"/>
          <w:szCs w:val="26"/>
          <w:lang w:val="lt-LT"/>
        </w:rPr>
        <w:t>Nyderlandai</w:t>
      </w:r>
      <w:r w:rsidR="00974A34" w:rsidRPr="00E5193C">
        <w:rPr>
          <w:rStyle w:val="Puslapioinaosnuoroda"/>
          <w:rFonts w:ascii="Times New Roman" w:hAnsi="Times New Roman"/>
          <w:sz w:val="26"/>
          <w:szCs w:val="26"/>
          <w:lang w:val="lt-LT"/>
        </w:rPr>
        <w:footnoteReference w:id="653"/>
      </w:r>
      <w:r w:rsidR="0040471D" w:rsidRPr="00E5193C">
        <w:rPr>
          <w:rFonts w:ascii="Times New Roman" w:hAnsi="Times New Roman"/>
          <w:sz w:val="26"/>
          <w:szCs w:val="26"/>
          <w:lang w:val="lt-LT"/>
        </w:rPr>
        <w:t xml:space="preserve"> koncentravosi ties argumentais, susijusiais su TTT jurisdikcija, bet pabrėžė Jugoslavijos valstybės atsakomybę dėl humanitarinės krizės</w:t>
      </w:r>
      <w:r w:rsidR="0040471D" w:rsidRPr="00E5193C">
        <w:rPr>
          <w:rStyle w:val="Puslapioinaosnuoroda"/>
          <w:rFonts w:ascii="Times New Roman" w:hAnsi="Times New Roman"/>
          <w:sz w:val="26"/>
          <w:szCs w:val="26"/>
          <w:lang w:val="lt-LT"/>
        </w:rPr>
        <w:footnoteReference w:id="654"/>
      </w:r>
      <w:r w:rsidR="0040471D" w:rsidRPr="00E5193C">
        <w:rPr>
          <w:rFonts w:ascii="Times New Roman" w:hAnsi="Times New Roman"/>
          <w:sz w:val="26"/>
          <w:szCs w:val="26"/>
          <w:lang w:val="lt-LT"/>
        </w:rPr>
        <w:t xml:space="preserve"> ir tai, jog NATO intervencija buvo paskutinė priemonė siekiant nutraukti humanitarinę krizę Kosove.</w:t>
      </w:r>
    </w:p>
    <w:p w:rsidR="00087AAE" w:rsidRPr="00E5193C" w:rsidRDefault="00974A34"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Prancūzija</w:t>
      </w:r>
      <w:r w:rsidR="0040471D" w:rsidRPr="00E5193C">
        <w:rPr>
          <w:rStyle w:val="Puslapioinaosnuoroda"/>
          <w:rFonts w:ascii="Times New Roman" w:hAnsi="Times New Roman"/>
          <w:sz w:val="26"/>
          <w:szCs w:val="26"/>
          <w:lang w:val="lt-LT"/>
        </w:rPr>
        <w:footnoteReference w:id="655"/>
      </w:r>
      <w:r w:rsidR="005A4A84" w:rsidRPr="00E5193C">
        <w:rPr>
          <w:rFonts w:ascii="Times New Roman" w:hAnsi="Times New Roman"/>
          <w:sz w:val="26"/>
          <w:szCs w:val="26"/>
          <w:lang w:val="lt-LT"/>
        </w:rPr>
        <w:t xml:space="preserve"> pabrėžė kolektyvinio sprendimo (19 NATO valstybių) dėl nesankcionuotos humanitarinės intervencijos svarbą ir tai, jog tai nebuvo vienos valstybės</w:t>
      </w:r>
      <w:r w:rsidR="00534677">
        <w:rPr>
          <w:rFonts w:ascii="Times New Roman" w:hAnsi="Times New Roman"/>
          <w:sz w:val="26"/>
          <w:szCs w:val="26"/>
          <w:lang w:val="lt-LT"/>
        </w:rPr>
        <w:t>,</w:t>
      </w:r>
      <w:r w:rsidR="005A4A84" w:rsidRPr="00E5193C">
        <w:rPr>
          <w:rFonts w:ascii="Times New Roman" w:hAnsi="Times New Roman"/>
          <w:sz w:val="26"/>
          <w:szCs w:val="26"/>
          <w:lang w:val="lt-LT"/>
        </w:rPr>
        <w:t xml:space="preserve"> o regioninės organizacijos NATO (14 NATO valstybių) ginkluotos jėgos panaudojimas</w:t>
      </w:r>
      <w:r w:rsidR="005A4A84" w:rsidRPr="00E5193C">
        <w:rPr>
          <w:rStyle w:val="Puslapioinaosnuoroda"/>
          <w:rFonts w:ascii="Times New Roman" w:hAnsi="Times New Roman"/>
          <w:sz w:val="26"/>
          <w:szCs w:val="26"/>
          <w:lang w:val="lt-LT"/>
        </w:rPr>
        <w:footnoteReference w:id="656"/>
      </w:r>
      <w:r w:rsidR="005A4A84" w:rsidRPr="00E5193C">
        <w:rPr>
          <w:rFonts w:ascii="Times New Roman" w:hAnsi="Times New Roman"/>
          <w:sz w:val="26"/>
          <w:szCs w:val="26"/>
          <w:lang w:val="lt-LT"/>
        </w:rPr>
        <w:t xml:space="preserve"> siekiant </w:t>
      </w:r>
      <w:r w:rsidR="00305007" w:rsidRPr="00E5193C">
        <w:rPr>
          <w:rFonts w:ascii="Times New Roman" w:hAnsi="Times New Roman"/>
          <w:sz w:val="26"/>
          <w:szCs w:val="26"/>
          <w:lang w:val="lt-LT"/>
        </w:rPr>
        <w:t>nutraukti humanitarinę</w:t>
      </w:r>
      <w:r w:rsidR="005A4A84" w:rsidRPr="00E5193C">
        <w:rPr>
          <w:rFonts w:ascii="Times New Roman" w:hAnsi="Times New Roman"/>
          <w:sz w:val="26"/>
          <w:szCs w:val="26"/>
          <w:lang w:val="lt-LT"/>
        </w:rPr>
        <w:t xml:space="preserve"> kriz</w:t>
      </w:r>
      <w:r w:rsidR="00305007" w:rsidRPr="00E5193C">
        <w:rPr>
          <w:rFonts w:ascii="Times New Roman" w:hAnsi="Times New Roman"/>
          <w:sz w:val="26"/>
          <w:szCs w:val="26"/>
          <w:lang w:val="lt-LT"/>
        </w:rPr>
        <w:t>ę</w:t>
      </w:r>
      <w:r w:rsidR="005A4A84" w:rsidRPr="00E5193C">
        <w:rPr>
          <w:rStyle w:val="Puslapioinaosnuoroda"/>
          <w:rFonts w:ascii="Times New Roman" w:hAnsi="Times New Roman"/>
          <w:sz w:val="26"/>
          <w:szCs w:val="26"/>
          <w:lang w:val="lt-LT"/>
        </w:rPr>
        <w:footnoteReference w:id="657"/>
      </w:r>
      <w:r w:rsidR="005A4A84" w:rsidRPr="00E5193C">
        <w:rPr>
          <w:rFonts w:ascii="Times New Roman" w:hAnsi="Times New Roman"/>
          <w:sz w:val="26"/>
          <w:szCs w:val="26"/>
          <w:lang w:val="lt-LT"/>
        </w:rPr>
        <w:t>.</w:t>
      </w:r>
      <w:r w:rsidR="006D4AFD" w:rsidRPr="00E5193C">
        <w:rPr>
          <w:rFonts w:ascii="Times New Roman" w:hAnsi="Times New Roman"/>
          <w:sz w:val="26"/>
          <w:szCs w:val="26"/>
          <w:lang w:val="lt-LT"/>
        </w:rPr>
        <w:t xml:space="preserve"> </w:t>
      </w:r>
      <w:r w:rsidRPr="00E5193C">
        <w:rPr>
          <w:rFonts w:ascii="Times New Roman" w:hAnsi="Times New Roman"/>
          <w:sz w:val="26"/>
          <w:szCs w:val="26"/>
          <w:lang w:val="lt-LT"/>
        </w:rPr>
        <w:t>Portugalija</w:t>
      </w:r>
      <w:r w:rsidR="005A4A84" w:rsidRPr="00E5193C">
        <w:rPr>
          <w:rStyle w:val="Puslapioinaosnuoroda"/>
          <w:rFonts w:ascii="Times New Roman" w:hAnsi="Times New Roman"/>
          <w:sz w:val="26"/>
          <w:szCs w:val="26"/>
          <w:lang w:val="lt-LT"/>
        </w:rPr>
        <w:footnoteReference w:id="658"/>
      </w:r>
      <w:r w:rsidR="005A4A84" w:rsidRPr="00E5193C">
        <w:rPr>
          <w:rFonts w:ascii="Times New Roman" w:hAnsi="Times New Roman"/>
          <w:sz w:val="26"/>
          <w:szCs w:val="26"/>
          <w:lang w:val="lt-LT"/>
        </w:rPr>
        <w:t>,</w:t>
      </w:r>
      <w:r w:rsidR="00C12C1A" w:rsidRPr="00E5193C">
        <w:rPr>
          <w:rFonts w:ascii="Times New Roman" w:hAnsi="Times New Roman"/>
          <w:sz w:val="26"/>
          <w:szCs w:val="26"/>
          <w:lang w:val="lt-LT"/>
        </w:rPr>
        <w:t xml:space="preserve"> </w:t>
      </w:r>
      <w:r w:rsidRPr="00E5193C">
        <w:rPr>
          <w:rFonts w:ascii="Times New Roman" w:hAnsi="Times New Roman"/>
          <w:sz w:val="26"/>
          <w:szCs w:val="26"/>
          <w:lang w:val="lt-LT"/>
        </w:rPr>
        <w:t>Italija</w:t>
      </w:r>
      <w:r w:rsidR="00C12C1A" w:rsidRPr="00E5193C">
        <w:rPr>
          <w:rStyle w:val="Puslapioinaosnuoroda"/>
          <w:rFonts w:ascii="Times New Roman" w:hAnsi="Times New Roman"/>
          <w:sz w:val="26"/>
          <w:szCs w:val="26"/>
          <w:lang w:val="lt-LT"/>
        </w:rPr>
        <w:footnoteReference w:id="659"/>
      </w:r>
      <w:r w:rsidRPr="00E5193C">
        <w:rPr>
          <w:rFonts w:ascii="Times New Roman" w:hAnsi="Times New Roman"/>
          <w:sz w:val="26"/>
          <w:szCs w:val="26"/>
          <w:lang w:val="lt-LT"/>
        </w:rPr>
        <w:t xml:space="preserve"> ir Kanada</w:t>
      </w:r>
      <w:r w:rsidR="00C12C1A" w:rsidRPr="00E5193C">
        <w:rPr>
          <w:rStyle w:val="Puslapioinaosnuoroda"/>
          <w:rFonts w:ascii="Times New Roman" w:hAnsi="Times New Roman"/>
          <w:sz w:val="26"/>
          <w:szCs w:val="26"/>
          <w:lang w:val="lt-LT"/>
        </w:rPr>
        <w:footnoteReference w:id="660"/>
      </w:r>
      <w:r w:rsidRPr="00E5193C">
        <w:rPr>
          <w:rFonts w:ascii="Times New Roman" w:hAnsi="Times New Roman"/>
          <w:sz w:val="26"/>
          <w:szCs w:val="26"/>
          <w:lang w:val="lt-LT"/>
        </w:rPr>
        <w:t xml:space="preserve"> nepateikė jokių</w:t>
      </w:r>
      <w:r w:rsidR="00C12C1A" w:rsidRPr="00E5193C">
        <w:rPr>
          <w:rFonts w:ascii="Times New Roman" w:hAnsi="Times New Roman"/>
          <w:sz w:val="26"/>
          <w:szCs w:val="26"/>
          <w:lang w:val="lt-LT"/>
        </w:rPr>
        <w:t xml:space="preserve"> NATO humanitarinės</w:t>
      </w:r>
      <w:r w:rsidRPr="00E5193C">
        <w:rPr>
          <w:rFonts w:ascii="Times New Roman" w:hAnsi="Times New Roman"/>
          <w:sz w:val="26"/>
          <w:szCs w:val="26"/>
          <w:lang w:val="lt-LT"/>
        </w:rPr>
        <w:t xml:space="preserve"> </w:t>
      </w:r>
      <w:r w:rsidRPr="00E5193C">
        <w:rPr>
          <w:rFonts w:ascii="Times New Roman" w:hAnsi="Times New Roman"/>
          <w:sz w:val="26"/>
          <w:szCs w:val="26"/>
          <w:lang w:val="lt-LT"/>
        </w:rPr>
        <w:lastRenderedPageBreak/>
        <w:t>intervencijos teisėtumo pagrindų</w:t>
      </w:r>
      <w:r w:rsidR="006D4AFD" w:rsidRPr="00E5193C">
        <w:rPr>
          <w:rFonts w:ascii="Times New Roman" w:hAnsi="Times New Roman"/>
          <w:sz w:val="26"/>
          <w:szCs w:val="26"/>
          <w:lang w:val="lt-LT"/>
        </w:rPr>
        <w:t>, nes</w:t>
      </w:r>
      <w:r w:rsidR="00C12C1A" w:rsidRPr="00E5193C">
        <w:rPr>
          <w:rFonts w:ascii="Times New Roman" w:hAnsi="Times New Roman"/>
          <w:sz w:val="26"/>
          <w:szCs w:val="26"/>
          <w:lang w:val="lt-LT"/>
        </w:rPr>
        <w:t xml:space="preserve"> argumentavo tik dėl TTT jurisdikcijos bei bylos priimtinumo. </w:t>
      </w:r>
    </w:p>
    <w:p w:rsidR="00087AAE" w:rsidRPr="00E5193C" w:rsidRDefault="00305007"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Galima daryti išvadą</w:t>
      </w:r>
      <w:r w:rsidR="00C12C1A" w:rsidRPr="00E5193C">
        <w:rPr>
          <w:rFonts w:ascii="Times New Roman" w:hAnsi="Times New Roman"/>
          <w:sz w:val="26"/>
          <w:szCs w:val="26"/>
          <w:lang w:val="lt-LT"/>
        </w:rPr>
        <w:t>, jog dauguma intervenciją vykdžiusių NATO valstybių</w:t>
      </w:r>
      <w:r w:rsidR="0098248F" w:rsidRPr="00E5193C">
        <w:rPr>
          <w:rFonts w:ascii="Times New Roman" w:hAnsi="Times New Roman"/>
          <w:sz w:val="26"/>
          <w:szCs w:val="26"/>
          <w:lang w:val="lt-LT"/>
        </w:rPr>
        <w:t xml:space="preserve"> tiek JT Saugumo Taryboje, tiek TTT</w:t>
      </w:r>
      <w:r w:rsidR="00C12C1A" w:rsidRPr="00E5193C">
        <w:rPr>
          <w:rFonts w:ascii="Times New Roman" w:hAnsi="Times New Roman"/>
          <w:sz w:val="26"/>
          <w:szCs w:val="26"/>
          <w:lang w:val="lt-LT"/>
        </w:rPr>
        <w:t xml:space="preserve"> nesirėmė</w:t>
      </w:r>
      <w:r w:rsidR="00593ED2">
        <w:rPr>
          <w:rFonts w:ascii="Times New Roman" w:hAnsi="Times New Roman"/>
          <w:sz w:val="26"/>
          <w:szCs w:val="26"/>
          <w:lang w:val="lt-LT"/>
        </w:rPr>
        <w:t xml:space="preserve"> humanitarinės intervencijos koncepcija ir</w:t>
      </w:r>
      <w:r w:rsidR="00C12C1A" w:rsidRPr="00E5193C">
        <w:rPr>
          <w:rFonts w:ascii="Times New Roman" w:hAnsi="Times New Roman"/>
          <w:sz w:val="26"/>
          <w:szCs w:val="26"/>
          <w:lang w:val="lt-LT"/>
        </w:rPr>
        <w:t xml:space="preserve"> nesankcionuotos humanitarinės intervencijos teise tarptautinėje paprotinėje teisėje</w:t>
      </w:r>
      <w:r w:rsidR="0098248F" w:rsidRPr="00E5193C">
        <w:rPr>
          <w:rFonts w:ascii="Times New Roman" w:hAnsi="Times New Roman"/>
          <w:sz w:val="26"/>
          <w:szCs w:val="26"/>
          <w:lang w:val="lt-LT"/>
        </w:rPr>
        <w:t>, o pateikė nuorodą į JT Saugumo Tarybos rezoliucijas, konstatuojančias grėsmę tarptautinei taikai ir saugumui</w:t>
      </w:r>
      <w:r w:rsidR="00C12C1A" w:rsidRPr="00E5193C">
        <w:rPr>
          <w:rFonts w:ascii="Times New Roman" w:hAnsi="Times New Roman"/>
          <w:sz w:val="26"/>
          <w:szCs w:val="26"/>
          <w:lang w:val="lt-LT"/>
        </w:rPr>
        <w:t>. Vis dėlto, tokia jų pozicija gali būti aiškinama</w:t>
      </w:r>
      <w:r w:rsidR="00C211A9" w:rsidRPr="00E5193C">
        <w:rPr>
          <w:rFonts w:ascii="Times New Roman" w:hAnsi="Times New Roman"/>
          <w:sz w:val="26"/>
          <w:szCs w:val="26"/>
          <w:lang w:val="lt-LT"/>
        </w:rPr>
        <w:t xml:space="preserve"> ne tik</w:t>
      </w:r>
      <w:r w:rsidR="00C12C1A" w:rsidRPr="00E5193C">
        <w:rPr>
          <w:rFonts w:ascii="Times New Roman" w:hAnsi="Times New Roman"/>
          <w:sz w:val="26"/>
          <w:szCs w:val="26"/>
          <w:lang w:val="lt-LT"/>
        </w:rPr>
        <w:t xml:space="preserve"> tuo, jog</w:t>
      </w:r>
      <w:r w:rsidR="00C211A9" w:rsidRPr="00E5193C">
        <w:rPr>
          <w:rFonts w:ascii="Times New Roman" w:hAnsi="Times New Roman"/>
          <w:sz w:val="26"/>
          <w:szCs w:val="26"/>
          <w:lang w:val="lt-LT"/>
        </w:rPr>
        <w:t xml:space="preserve"> jos abejojo nesankcionuotos humanitarinės intervencijos teisės egzistavimu tarptautinėje paprotinėje teisėje. T</w:t>
      </w:r>
      <w:r w:rsidR="00C12C1A" w:rsidRPr="00E5193C">
        <w:rPr>
          <w:rFonts w:ascii="Times New Roman" w:hAnsi="Times New Roman"/>
          <w:sz w:val="26"/>
          <w:szCs w:val="26"/>
          <w:lang w:val="lt-LT"/>
        </w:rPr>
        <w:t>ai buvo pirminė bylos nagrinėjimo Tarptautiniame Teisingumo Teisme stadija, kuriame sprendžiami klausimai dėl Teismo jurisdikcijos ir bylos priimtinumo. NATO intervencijos teisėtumo klausimai buvo susiję su bylos esme ir dėl šios priežasties</w:t>
      </w:r>
      <w:r w:rsidR="00CE3597" w:rsidRPr="00E5193C">
        <w:rPr>
          <w:rFonts w:ascii="Times New Roman" w:hAnsi="Times New Roman"/>
          <w:sz w:val="26"/>
          <w:szCs w:val="26"/>
          <w:lang w:val="lt-LT"/>
        </w:rPr>
        <w:t xml:space="preserve"> galima teigti, kad</w:t>
      </w:r>
      <w:r w:rsidR="00C12C1A" w:rsidRPr="00E5193C">
        <w:rPr>
          <w:rFonts w:ascii="Times New Roman" w:hAnsi="Times New Roman"/>
          <w:sz w:val="26"/>
          <w:szCs w:val="26"/>
          <w:lang w:val="lt-LT"/>
        </w:rPr>
        <w:t xml:space="preserve"> dauguma valstybių</w:t>
      </w:r>
      <w:r w:rsidR="00087AAE" w:rsidRPr="00E5193C">
        <w:rPr>
          <w:rFonts w:ascii="Times New Roman" w:hAnsi="Times New Roman"/>
          <w:sz w:val="26"/>
          <w:szCs w:val="26"/>
          <w:lang w:val="lt-LT"/>
        </w:rPr>
        <w:t xml:space="preserve"> nemanė esant būtina</w:t>
      </w:r>
      <w:r w:rsidR="00C12C1A" w:rsidRPr="00E5193C">
        <w:rPr>
          <w:rFonts w:ascii="Times New Roman" w:hAnsi="Times New Roman"/>
          <w:sz w:val="26"/>
          <w:szCs w:val="26"/>
          <w:lang w:val="lt-LT"/>
        </w:rPr>
        <w:t xml:space="preserve"> pateikti teisinius argumentus, susijusius su pačios humanitarinės intervencijos teisėtumu. Vienintelė Belgija rėmėsi valstybių praktika, susijusia su nesankcionuotomis humanitarinėmis intervencijomis ir teigė, jog JT Chartijos 2 str. 4 d. nedraudžia humanitarinės intervencijos, jei ji ati</w:t>
      </w:r>
      <w:r w:rsidR="006D4AFD" w:rsidRPr="00E5193C">
        <w:rPr>
          <w:rFonts w:ascii="Times New Roman" w:hAnsi="Times New Roman"/>
          <w:sz w:val="26"/>
          <w:szCs w:val="26"/>
          <w:lang w:val="lt-LT"/>
        </w:rPr>
        <w:t>ti</w:t>
      </w:r>
      <w:r w:rsidR="00C12C1A" w:rsidRPr="00E5193C">
        <w:rPr>
          <w:rFonts w:ascii="Times New Roman" w:hAnsi="Times New Roman"/>
          <w:sz w:val="26"/>
          <w:szCs w:val="26"/>
          <w:lang w:val="lt-LT"/>
        </w:rPr>
        <w:t>nka tam tikrus kriterijus, t. y.</w:t>
      </w:r>
      <w:r w:rsidR="0046789F" w:rsidRPr="00E5193C">
        <w:rPr>
          <w:rFonts w:ascii="Times New Roman" w:hAnsi="Times New Roman"/>
          <w:sz w:val="26"/>
          <w:szCs w:val="26"/>
          <w:lang w:val="lt-LT"/>
        </w:rPr>
        <w:t xml:space="preserve"> siekiama nutraukti humanitarinę krizę, kuri </w:t>
      </w:r>
      <w:r w:rsidRPr="00E5193C">
        <w:rPr>
          <w:rFonts w:ascii="Times New Roman" w:hAnsi="Times New Roman"/>
          <w:sz w:val="26"/>
          <w:szCs w:val="26"/>
          <w:lang w:val="lt-LT"/>
        </w:rPr>
        <w:t xml:space="preserve">JT </w:t>
      </w:r>
      <w:r w:rsidR="0046789F" w:rsidRPr="00E5193C">
        <w:rPr>
          <w:rFonts w:ascii="Times New Roman" w:hAnsi="Times New Roman"/>
          <w:sz w:val="26"/>
          <w:szCs w:val="26"/>
          <w:lang w:val="lt-LT"/>
        </w:rPr>
        <w:t xml:space="preserve">Saugumo Tarybos rezoliucijose buvo pripažinta </w:t>
      </w:r>
      <w:r w:rsidR="00593ED2">
        <w:rPr>
          <w:rFonts w:ascii="Times New Roman" w:hAnsi="Times New Roman"/>
          <w:sz w:val="26"/>
          <w:szCs w:val="26"/>
          <w:lang w:val="lt-LT"/>
        </w:rPr>
        <w:t xml:space="preserve">grėsme tarptautinei taikai bei saugumui </w:t>
      </w:r>
      <w:r w:rsidR="0046789F" w:rsidRPr="00E5193C">
        <w:rPr>
          <w:rFonts w:ascii="Times New Roman" w:hAnsi="Times New Roman"/>
          <w:sz w:val="26"/>
          <w:szCs w:val="26"/>
          <w:lang w:val="lt-LT"/>
        </w:rPr>
        <w:t>i</w:t>
      </w:r>
      <w:r w:rsidR="00593ED2">
        <w:rPr>
          <w:rFonts w:ascii="Times New Roman" w:hAnsi="Times New Roman"/>
          <w:sz w:val="26"/>
          <w:szCs w:val="26"/>
          <w:lang w:val="lt-LT"/>
        </w:rPr>
        <w:t>r</w:t>
      </w:r>
      <w:r w:rsidR="0046789F" w:rsidRPr="00E5193C">
        <w:rPr>
          <w:rFonts w:ascii="Times New Roman" w:hAnsi="Times New Roman"/>
          <w:sz w:val="26"/>
          <w:szCs w:val="26"/>
          <w:lang w:val="lt-LT"/>
        </w:rPr>
        <w:t xml:space="preserve"> dėl kurios gali būti keliamas valstybės atsakomybės klausimas.  </w:t>
      </w:r>
    </w:p>
    <w:p w:rsidR="00974A34" w:rsidRPr="00E5193C" w:rsidRDefault="00974A34" w:rsidP="00087AAE">
      <w:pPr>
        <w:tabs>
          <w:tab w:val="left" w:pos="709"/>
        </w:tabs>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Tarptautinės teisės doktrinos atstovai NATO intervencijos į Kosovą teisėtumo klausimu yra pasidaliję į tris stovyklas: vieni teigia, jog NATO intervencija buvo neteisėta, nes</w:t>
      </w:r>
      <w:r w:rsidR="0046789F" w:rsidRPr="00E5193C">
        <w:rPr>
          <w:rFonts w:ascii="Times New Roman" w:hAnsi="Times New Roman"/>
          <w:sz w:val="26"/>
          <w:szCs w:val="26"/>
          <w:lang w:val="lt-LT"/>
        </w:rPr>
        <w:t xml:space="preserve"> ji nebuvo sankcionuota JT Saugumo Taryboje ir</w:t>
      </w:r>
      <w:r w:rsidRPr="00E5193C">
        <w:rPr>
          <w:rFonts w:ascii="Times New Roman" w:hAnsi="Times New Roman"/>
          <w:sz w:val="26"/>
          <w:szCs w:val="26"/>
          <w:lang w:val="lt-LT"/>
        </w:rPr>
        <w:t xml:space="preserve"> </w:t>
      </w:r>
      <w:r w:rsidR="0046789F" w:rsidRPr="00E5193C">
        <w:rPr>
          <w:rFonts w:ascii="Times New Roman" w:hAnsi="Times New Roman"/>
          <w:sz w:val="26"/>
          <w:szCs w:val="26"/>
          <w:lang w:val="lt-LT"/>
        </w:rPr>
        <w:t xml:space="preserve">tarptautinėje paprotinėje teisėje nėra tarptautinio papročio dėl nesankcionuotos humanitarinės intervencijos teisės </w:t>
      </w:r>
      <w:r w:rsidR="00305007" w:rsidRPr="00E5193C">
        <w:rPr>
          <w:rFonts w:ascii="Times New Roman" w:hAnsi="Times New Roman"/>
          <w:sz w:val="26"/>
          <w:szCs w:val="26"/>
          <w:lang w:val="lt-LT"/>
        </w:rPr>
        <w:t>bei</w:t>
      </w:r>
      <w:r w:rsidR="0046789F" w:rsidRPr="00E5193C">
        <w:rPr>
          <w:rFonts w:ascii="Times New Roman" w:hAnsi="Times New Roman"/>
          <w:sz w:val="26"/>
          <w:szCs w:val="26"/>
          <w:lang w:val="lt-LT"/>
        </w:rPr>
        <w:t xml:space="preserve"> to</w:t>
      </w:r>
      <w:r w:rsidR="006D4AFD" w:rsidRPr="00E5193C">
        <w:rPr>
          <w:rFonts w:ascii="Times New Roman" w:hAnsi="Times New Roman"/>
          <w:sz w:val="26"/>
          <w:szCs w:val="26"/>
          <w:lang w:val="lt-LT"/>
        </w:rPr>
        <w:t>k</w:t>
      </w:r>
      <w:r w:rsidR="0046789F" w:rsidRPr="00E5193C">
        <w:rPr>
          <w:rFonts w:ascii="Times New Roman" w:hAnsi="Times New Roman"/>
          <w:sz w:val="26"/>
          <w:szCs w:val="26"/>
          <w:lang w:val="lt-LT"/>
        </w:rPr>
        <w:t xml:space="preserve">s paprotys net </w:t>
      </w:r>
      <w:r w:rsidR="0046789F" w:rsidRPr="00E5193C">
        <w:rPr>
          <w:rFonts w:ascii="Times New Roman" w:hAnsi="Times New Roman"/>
          <w:sz w:val="26"/>
          <w:szCs w:val="26"/>
          <w:lang w:val="lt-LT"/>
        </w:rPr>
        <w:lastRenderedPageBreak/>
        <w:t>nesivysto</w:t>
      </w:r>
      <w:r w:rsidRPr="00E5193C">
        <w:rPr>
          <w:rStyle w:val="Puslapioinaosnuoroda"/>
          <w:rFonts w:ascii="Times New Roman" w:hAnsi="Times New Roman"/>
          <w:sz w:val="26"/>
          <w:szCs w:val="26"/>
          <w:lang w:val="lt-LT"/>
        </w:rPr>
        <w:footnoteReference w:id="661"/>
      </w:r>
      <w:r w:rsidRPr="00E5193C">
        <w:rPr>
          <w:rFonts w:ascii="Times New Roman" w:hAnsi="Times New Roman"/>
          <w:sz w:val="26"/>
          <w:szCs w:val="26"/>
          <w:lang w:val="lt-LT"/>
        </w:rPr>
        <w:t xml:space="preserve">; kiti mano, jog </w:t>
      </w:r>
      <w:r w:rsidR="0046789F" w:rsidRPr="00E5193C">
        <w:rPr>
          <w:rFonts w:ascii="Times New Roman" w:hAnsi="Times New Roman"/>
          <w:sz w:val="26"/>
          <w:szCs w:val="26"/>
          <w:lang w:val="lt-LT"/>
        </w:rPr>
        <w:t>intervencija į Kosovą yra naujo tarptautinio papročio</w:t>
      </w:r>
      <w:r w:rsidRPr="00E5193C">
        <w:rPr>
          <w:rFonts w:ascii="Times New Roman" w:hAnsi="Times New Roman"/>
          <w:sz w:val="26"/>
          <w:szCs w:val="26"/>
          <w:lang w:val="lt-LT"/>
        </w:rPr>
        <w:t xml:space="preserve"> įrodymas</w:t>
      </w:r>
      <w:r w:rsidRPr="00E5193C">
        <w:rPr>
          <w:rStyle w:val="Puslapioinaosnuoroda"/>
          <w:rFonts w:ascii="Times New Roman" w:hAnsi="Times New Roman"/>
          <w:sz w:val="26"/>
          <w:szCs w:val="26"/>
          <w:lang w:val="lt-LT"/>
        </w:rPr>
        <w:footnoteReference w:id="662"/>
      </w:r>
      <w:r w:rsidRPr="00E5193C">
        <w:rPr>
          <w:rFonts w:ascii="Times New Roman" w:hAnsi="Times New Roman"/>
          <w:sz w:val="26"/>
          <w:szCs w:val="26"/>
          <w:lang w:val="lt-LT"/>
        </w:rPr>
        <w:t xml:space="preserve">; </w:t>
      </w:r>
      <w:r w:rsidR="0046789F" w:rsidRPr="00E5193C">
        <w:rPr>
          <w:rFonts w:ascii="Times New Roman" w:hAnsi="Times New Roman"/>
          <w:sz w:val="26"/>
          <w:szCs w:val="26"/>
          <w:lang w:val="lt-LT"/>
        </w:rPr>
        <w:t>trečioji grupė tarptautinės te</w:t>
      </w:r>
      <w:r w:rsidR="00087AAE" w:rsidRPr="00E5193C">
        <w:rPr>
          <w:rFonts w:ascii="Times New Roman" w:hAnsi="Times New Roman"/>
          <w:sz w:val="26"/>
          <w:szCs w:val="26"/>
          <w:lang w:val="lt-LT"/>
        </w:rPr>
        <w:t>isės doktrinos atstovų mano, kad</w:t>
      </w:r>
      <w:r w:rsidR="0046789F" w:rsidRPr="00E5193C">
        <w:rPr>
          <w:rFonts w:ascii="Times New Roman" w:hAnsi="Times New Roman"/>
          <w:sz w:val="26"/>
          <w:szCs w:val="26"/>
          <w:lang w:val="lt-LT"/>
        </w:rPr>
        <w:t xml:space="preserve"> </w:t>
      </w:r>
      <w:r w:rsidRPr="00E5193C">
        <w:rPr>
          <w:rFonts w:ascii="Times New Roman" w:hAnsi="Times New Roman"/>
          <w:sz w:val="26"/>
          <w:szCs w:val="26"/>
          <w:lang w:val="lt-LT"/>
        </w:rPr>
        <w:t>NATO</w:t>
      </w:r>
      <w:r w:rsidR="0046789F" w:rsidRPr="00E5193C">
        <w:rPr>
          <w:rFonts w:ascii="Times New Roman" w:hAnsi="Times New Roman"/>
          <w:sz w:val="26"/>
          <w:szCs w:val="26"/>
          <w:lang w:val="lt-LT"/>
        </w:rPr>
        <w:t xml:space="preserve"> humanitarinė</w:t>
      </w:r>
      <w:r w:rsidRPr="00E5193C">
        <w:rPr>
          <w:rFonts w:ascii="Times New Roman" w:hAnsi="Times New Roman"/>
          <w:sz w:val="26"/>
          <w:szCs w:val="26"/>
          <w:lang w:val="lt-LT"/>
        </w:rPr>
        <w:t xml:space="preserve"> intervencija buvo tiesiog</w:t>
      </w:r>
      <w:r w:rsidR="0046789F" w:rsidRPr="00E5193C">
        <w:rPr>
          <w:rFonts w:ascii="Times New Roman" w:hAnsi="Times New Roman"/>
          <w:sz w:val="26"/>
          <w:szCs w:val="26"/>
          <w:lang w:val="lt-LT"/>
        </w:rPr>
        <w:t xml:space="preserve"> nesankcionuotos</w:t>
      </w:r>
      <w:r w:rsidRPr="00E5193C">
        <w:rPr>
          <w:rFonts w:ascii="Times New Roman" w:hAnsi="Times New Roman"/>
          <w:sz w:val="26"/>
          <w:szCs w:val="26"/>
          <w:lang w:val="lt-LT"/>
        </w:rPr>
        <w:t xml:space="preserve"> humanitarinės intervencijos teisės, jau egzistuojančios tarptautinėje paprotinėje teisėje, realizavimas</w:t>
      </w:r>
      <w:r w:rsidRPr="00E5193C">
        <w:rPr>
          <w:rStyle w:val="Puslapioinaosnuoroda"/>
          <w:rFonts w:ascii="Times New Roman" w:hAnsi="Times New Roman"/>
          <w:sz w:val="26"/>
          <w:szCs w:val="26"/>
          <w:lang w:val="lt-LT"/>
        </w:rPr>
        <w:footnoteReference w:id="663"/>
      </w:r>
      <w:r w:rsidRPr="00E5193C">
        <w:rPr>
          <w:rFonts w:ascii="Times New Roman" w:hAnsi="Times New Roman"/>
          <w:sz w:val="26"/>
          <w:szCs w:val="26"/>
          <w:lang w:val="lt-LT"/>
        </w:rPr>
        <w:t>.</w:t>
      </w:r>
    </w:p>
    <w:p w:rsidR="0046789F" w:rsidRPr="00E5193C" w:rsidRDefault="00974A34" w:rsidP="00087AAE">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46789F" w:rsidRPr="00E5193C">
        <w:rPr>
          <w:rFonts w:ascii="Times New Roman" w:hAnsi="Times New Roman"/>
          <w:sz w:val="26"/>
          <w:szCs w:val="26"/>
          <w:lang w:val="lt-LT"/>
        </w:rPr>
        <w:t>Autorės nuomone, nesankcionuotos humanitarinės intervencijos teisė iki NATO intervencijos į Kosovą tarptautinėje paprotinėje teisėje neegzistavo dėl šių priežasčių:</w:t>
      </w:r>
    </w:p>
    <w:p w:rsidR="00305007" w:rsidRPr="00E5193C" w:rsidRDefault="0046789F" w:rsidP="00305007">
      <w:pPr>
        <w:pStyle w:val="Sraopastraipa"/>
        <w:numPr>
          <w:ilvl w:val="0"/>
          <w:numId w:val="28"/>
        </w:numPr>
        <w:tabs>
          <w:tab w:val="left" w:pos="851"/>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Valstybių </w:t>
      </w:r>
      <w:r w:rsidRPr="00E5193C">
        <w:rPr>
          <w:rFonts w:ascii="Times New Roman" w:hAnsi="Times New Roman"/>
          <w:i/>
          <w:sz w:val="26"/>
          <w:szCs w:val="26"/>
          <w:lang w:val="lt-LT"/>
        </w:rPr>
        <w:t>opinio juris</w:t>
      </w:r>
      <w:r w:rsidR="00CE3597" w:rsidRPr="00E5193C">
        <w:rPr>
          <w:rFonts w:ascii="Times New Roman" w:hAnsi="Times New Roman"/>
          <w:sz w:val="26"/>
          <w:szCs w:val="26"/>
          <w:lang w:val="lt-LT"/>
        </w:rPr>
        <w:t xml:space="preserve"> po</w:t>
      </w:r>
      <w:r w:rsidRPr="00E5193C">
        <w:rPr>
          <w:rFonts w:ascii="Times New Roman" w:hAnsi="Times New Roman"/>
          <w:sz w:val="26"/>
          <w:szCs w:val="26"/>
          <w:lang w:val="lt-LT"/>
        </w:rPr>
        <w:t xml:space="preserve"> Indijos intervencijos į Rytų Pakistaną ir Tanzanijos intervencijos į Ugandą patvirtino JT Chartijos 2 str. 4 d. numatytą </w:t>
      </w:r>
      <w:r w:rsidR="009161FD" w:rsidRPr="00E5193C">
        <w:rPr>
          <w:rFonts w:ascii="Times New Roman" w:hAnsi="Times New Roman"/>
          <w:sz w:val="26"/>
          <w:szCs w:val="26"/>
          <w:lang w:val="lt-LT"/>
        </w:rPr>
        <w:t>ginkluotos</w:t>
      </w:r>
      <w:r w:rsidRPr="00E5193C">
        <w:rPr>
          <w:rFonts w:ascii="Times New Roman" w:hAnsi="Times New Roman"/>
          <w:sz w:val="26"/>
          <w:szCs w:val="26"/>
          <w:lang w:val="lt-LT"/>
        </w:rPr>
        <w:t xml:space="preserve"> jėgos nenaudojimo principą ir pačioje </w:t>
      </w:r>
      <w:r w:rsidR="00DA61A8" w:rsidRPr="00E5193C">
        <w:rPr>
          <w:rFonts w:ascii="Times New Roman" w:hAnsi="Times New Roman"/>
          <w:sz w:val="26"/>
          <w:szCs w:val="26"/>
          <w:lang w:val="lt-LT"/>
        </w:rPr>
        <w:t>JT Chartijoje numatytą šio principo išimtį</w:t>
      </w:r>
      <w:r w:rsidR="00305007" w:rsidRPr="00E5193C">
        <w:rPr>
          <w:rFonts w:ascii="Times New Roman" w:hAnsi="Times New Roman"/>
          <w:sz w:val="26"/>
          <w:szCs w:val="26"/>
          <w:lang w:val="lt-LT"/>
        </w:rPr>
        <w:t>, t. y. savigynos teisę</w:t>
      </w:r>
      <w:r w:rsidRPr="00E5193C">
        <w:rPr>
          <w:rFonts w:ascii="Times New Roman" w:hAnsi="Times New Roman"/>
          <w:sz w:val="26"/>
          <w:szCs w:val="26"/>
          <w:lang w:val="lt-LT"/>
        </w:rPr>
        <w:t>, nes abi valstybės (Indija ir Tanzanija) rėmėsi savigynos teisės realizavimu pagal JT Chartijos 51 str.</w:t>
      </w:r>
      <w:r w:rsidR="00305007" w:rsidRPr="00E5193C">
        <w:rPr>
          <w:rFonts w:ascii="Times New Roman" w:hAnsi="Times New Roman"/>
          <w:sz w:val="26"/>
          <w:szCs w:val="26"/>
          <w:lang w:val="lt-LT"/>
        </w:rPr>
        <w:t xml:space="preserve">, bet ne nesankcionuotos humanitarinės intervencijos teise tarptautinėje paprotinėje teisėje. </w:t>
      </w:r>
    </w:p>
    <w:p w:rsidR="0046789F" w:rsidRPr="00E5193C" w:rsidRDefault="0046789F" w:rsidP="00305007">
      <w:pPr>
        <w:pStyle w:val="Sraopastraipa"/>
        <w:numPr>
          <w:ilvl w:val="0"/>
          <w:numId w:val="28"/>
        </w:numPr>
        <w:tabs>
          <w:tab w:val="left" w:pos="851"/>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w:t>
      </w:r>
      <w:r w:rsidR="00CE3597" w:rsidRPr="00E5193C">
        <w:rPr>
          <w:rFonts w:ascii="Times New Roman" w:hAnsi="Times New Roman"/>
          <w:sz w:val="26"/>
          <w:szCs w:val="26"/>
          <w:lang w:val="lt-LT"/>
        </w:rPr>
        <w:t>po</w:t>
      </w:r>
      <w:r w:rsidRPr="00E5193C">
        <w:rPr>
          <w:rFonts w:ascii="Times New Roman" w:hAnsi="Times New Roman"/>
          <w:sz w:val="26"/>
          <w:szCs w:val="26"/>
          <w:lang w:val="lt-LT"/>
        </w:rPr>
        <w:t xml:space="preserve"> intervencijos į Šiaurės Iraką taip pat buvo susijęs su </w:t>
      </w:r>
      <w:r w:rsidR="009B3BF7" w:rsidRPr="00E5193C">
        <w:rPr>
          <w:rFonts w:ascii="Times New Roman" w:hAnsi="Times New Roman"/>
          <w:sz w:val="26"/>
          <w:szCs w:val="26"/>
          <w:lang w:val="lt-LT"/>
        </w:rPr>
        <w:t xml:space="preserve">JT Chartijoje leidžiama ginkluotos jėgos nenaudojimo principo </w:t>
      </w:r>
      <w:r w:rsidR="009B3BF7" w:rsidRPr="00E5193C">
        <w:rPr>
          <w:rFonts w:ascii="Times New Roman" w:hAnsi="Times New Roman"/>
          <w:sz w:val="26"/>
          <w:szCs w:val="26"/>
          <w:lang w:val="lt-LT"/>
        </w:rPr>
        <w:lastRenderedPageBreak/>
        <w:t xml:space="preserve">išimtimi – JT Saugumo Tarybos sankcija. </w:t>
      </w:r>
      <w:r w:rsidR="00A8689A" w:rsidRPr="00E5193C">
        <w:rPr>
          <w:rFonts w:ascii="Times New Roman" w:hAnsi="Times New Roman"/>
          <w:sz w:val="26"/>
          <w:szCs w:val="26"/>
          <w:lang w:val="lt-LT"/>
        </w:rPr>
        <w:t>Ir nors</w:t>
      </w:r>
      <w:r w:rsidR="009B3BF7" w:rsidRPr="00E5193C">
        <w:rPr>
          <w:rFonts w:ascii="Times New Roman" w:hAnsi="Times New Roman"/>
          <w:sz w:val="26"/>
          <w:szCs w:val="26"/>
          <w:lang w:val="lt-LT"/>
        </w:rPr>
        <w:t xml:space="preserve"> Šiaurės Irake egzistavo vis</w:t>
      </w:r>
      <w:r w:rsidR="00A8689A" w:rsidRPr="00E5193C">
        <w:rPr>
          <w:rFonts w:ascii="Times New Roman" w:hAnsi="Times New Roman"/>
          <w:sz w:val="26"/>
          <w:szCs w:val="26"/>
          <w:lang w:val="lt-LT"/>
        </w:rPr>
        <w:t>os humanitarinės intervencijos prielaidos</w:t>
      </w:r>
      <w:r w:rsidR="00DA61A8" w:rsidRPr="00E5193C">
        <w:rPr>
          <w:rFonts w:ascii="Times New Roman" w:hAnsi="Times New Roman"/>
          <w:sz w:val="26"/>
          <w:szCs w:val="26"/>
          <w:lang w:val="lt-LT"/>
        </w:rPr>
        <w:t xml:space="preserve">, o </w:t>
      </w:r>
      <w:r w:rsidR="009B3BF7" w:rsidRPr="00E5193C">
        <w:rPr>
          <w:rFonts w:ascii="Times New Roman" w:hAnsi="Times New Roman"/>
          <w:sz w:val="26"/>
          <w:szCs w:val="26"/>
          <w:lang w:val="lt-LT"/>
        </w:rPr>
        <w:t xml:space="preserve">valstybės </w:t>
      </w:r>
      <w:r w:rsidR="00A8689A" w:rsidRPr="00E5193C">
        <w:rPr>
          <w:rFonts w:ascii="Times New Roman" w:hAnsi="Times New Roman"/>
          <w:sz w:val="26"/>
          <w:szCs w:val="26"/>
          <w:lang w:val="lt-LT"/>
        </w:rPr>
        <w:t>galėjo</w:t>
      </w:r>
      <w:r w:rsidR="009B3BF7" w:rsidRPr="00E5193C">
        <w:rPr>
          <w:rFonts w:ascii="Times New Roman" w:hAnsi="Times New Roman"/>
          <w:sz w:val="26"/>
          <w:szCs w:val="26"/>
          <w:lang w:val="lt-LT"/>
        </w:rPr>
        <w:t xml:space="preserve"> remtis nesankcionuotos humanitarinės intervencijos teise tarptautinėje paprotinėje teisėje, </w:t>
      </w:r>
      <w:r w:rsidR="00DA61A8" w:rsidRPr="00E5193C">
        <w:rPr>
          <w:rFonts w:ascii="Times New Roman" w:hAnsi="Times New Roman"/>
          <w:sz w:val="26"/>
          <w:szCs w:val="26"/>
          <w:lang w:val="lt-LT"/>
        </w:rPr>
        <w:t xml:space="preserve">nuorodos į humanitarinės intervencijos </w:t>
      </w:r>
      <w:r w:rsidR="00593ED2">
        <w:rPr>
          <w:rFonts w:ascii="Times New Roman" w:hAnsi="Times New Roman"/>
          <w:sz w:val="26"/>
          <w:szCs w:val="26"/>
          <w:lang w:val="lt-LT"/>
        </w:rPr>
        <w:t>koncepciją</w:t>
      </w:r>
      <w:r w:rsidR="00CE3597" w:rsidRPr="00E5193C">
        <w:rPr>
          <w:rFonts w:ascii="Times New Roman" w:hAnsi="Times New Roman"/>
          <w:sz w:val="26"/>
          <w:szCs w:val="26"/>
          <w:lang w:val="lt-LT"/>
        </w:rPr>
        <w:t xml:space="preserve"> valstybių argumentuose pateikt</w:t>
      </w:r>
      <w:r w:rsidR="00DA61A8" w:rsidRPr="00E5193C">
        <w:rPr>
          <w:rFonts w:ascii="Times New Roman" w:hAnsi="Times New Roman"/>
          <w:sz w:val="26"/>
          <w:szCs w:val="26"/>
          <w:lang w:val="lt-LT"/>
        </w:rPr>
        <w:t>a nebuvo</w:t>
      </w:r>
      <w:r w:rsidR="009B3BF7" w:rsidRPr="00E5193C">
        <w:rPr>
          <w:rFonts w:ascii="Times New Roman" w:hAnsi="Times New Roman"/>
          <w:sz w:val="26"/>
          <w:szCs w:val="26"/>
          <w:lang w:val="lt-LT"/>
        </w:rPr>
        <w:t>. Vadinasi, valstybės</w:t>
      </w:r>
      <w:r w:rsidR="00DA61A8" w:rsidRPr="00E5193C">
        <w:rPr>
          <w:rFonts w:ascii="Times New Roman" w:hAnsi="Times New Roman"/>
          <w:sz w:val="26"/>
          <w:szCs w:val="26"/>
          <w:lang w:val="lt-LT"/>
        </w:rPr>
        <w:t xml:space="preserve"> abejojo, jog nesankcionuotos humanitarinės intervencijos teisė tarptautinėje paprotinėje teisėje egzistavo</w:t>
      </w:r>
      <w:r w:rsidR="009B3BF7" w:rsidRPr="00E5193C">
        <w:rPr>
          <w:rFonts w:ascii="Times New Roman" w:hAnsi="Times New Roman"/>
          <w:sz w:val="26"/>
          <w:szCs w:val="26"/>
          <w:lang w:val="lt-LT"/>
        </w:rPr>
        <w:t xml:space="preserve">. </w:t>
      </w:r>
    </w:p>
    <w:p w:rsidR="0046789F" w:rsidRPr="00E5193C" w:rsidRDefault="009B3BF7" w:rsidP="00087AAE">
      <w:pPr>
        <w:tabs>
          <w:tab w:val="left" w:pos="709"/>
        </w:tabs>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D02B94" w:rsidRPr="00E5193C">
        <w:rPr>
          <w:rFonts w:ascii="Times New Roman" w:hAnsi="Times New Roman"/>
          <w:sz w:val="26"/>
          <w:szCs w:val="26"/>
          <w:lang w:val="lt-LT"/>
        </w:rPr>
        <w:t xml:space="preserve">Siekiant </w:t>
      </w:r>
      <w:r w:rsidR="00593ED2">
        <w:rPr>
          <w:rFonts w:ascii="Times New Roman" w:hAnsi="Times New Roman"/>
          <w:sz w:val="26"/>
          <w:szCs w:val="26"/>
          <w:lang w:val="lt-LT"/>
        </w:rPr>
        <w:t xml:space="preserve">galutinai </w:t>
      </w:r>
      <w:r w:rsidR="00D02B94" w:rsidRPr="00E5193C">
        <w:rPr>
          <w:rFonts w:ascii="Times New Roman" w:hAnsi="Times New Roman"/>
          <w:sz w:val="26"/>
          <w:szCs w:val="26"/>
          <w:lang w:val="lt-LT"/>
        </w:rPr>
        <w:t xml:space="preserve">nuspręsti, ar </w:t>
      </w:r>
      <w:r w:rsidR="002845C1" w:rsidRPr="00E5193C">
        <w:rPr>
          <w:rFonts w:ascii="Times New Roman" w:hAnsi="Times New Roman"/>
          <w:sz w:val="26"/>
          <w:szCs w:val="26"/>
          <w:lang w:val="lt-LT"/>
        </w:rPr>
        <w:t>NATO humanitarinė intervencija į Kosovą ga</w:t>
      </w:r>
      <w:r w:rsidR="00CE3597" w:rsidRPr="00E5193C">
        <w:rPr>
          <w:rFonts w:ascii="Times New Roman" w:hAnsi="Times New Roman"/>
          <w:sz w:val="26"/>
          <w:szCs w:val="26"/>
          <w:lang w:val="lt-LT"/>
        </w:rPr>
        <w:t>lėtų</w:t>
      </w:r>
      <w:r w:rsidR="002845C1" w:rsidRPr="00E5193C">
        <w:rPr>
          <w:rFonts w:ascii="Times New Roman" w:hAnsi="Times New Roman"/>
          <w:sz w:val="26"/>
          <w:szCs w:val="26"/>
          <w:lang w:val="lt-LT"/>
        </w:rPr>
        <w:t xml:space="preserve"> būti laikoma naujo tarptautinio teisinio papročio dėl nesankcionuotos humanitarinės intervencijos teisės </w:t>
      </w:r>
      <w:r w:rsidR="00164109" w:rsidRPr="00E5193C">
        <w:rPr>
          <w:rFonts w:ascii="Times New Roman" w:hAnsi="Times New Roman"/>
          <w:sz w:val="26"/>
          <w:szCs w:val="26"/>
          <w:lang w:val="lt-LT"/>
        </w:rPr>
        <w:t>įrodymu</w:t>
      </w:r>
      <w:r w:rsidR="002845C1" w:rsidRPr="00E5193C">
        <w:rPr>
          <w:rFonts w:ascii="Times New Roman" w:hAnsi="Times New Roman"/>
          <w:sz w:val="26"/>
          <w:szCs w:val="26"/>
          <w:lang w:val="lt-LT"/>
        </w:rPr>
        <w:t xml:space="preserve">, lemiamos įtakos turi kitų valstybių </w:t>
      </w:r>
      <w:r w:rsidR="002845C1" w:rsidRPr="00E5193C">
        <w:rPr>
          <w:rFonts w:ascii="Times New Roman" w:hAnsi="Times New Roman"/>
          <w:i/>
          <w:sz w:val="26"/>
          <w:szCs w:val="26"/>
          <w:lang w:val="lt-LT"/>
        </w:rPr>
        <w:t>opinio juris</w:t>
      </w:r>
      <w:r w:rsidR="00D02B94" w:rsidRPr="00E5193C">
        <w:rPr>
          <w:rFonts w:ascii="Times New Roman" w:hAnsi="Times New Roman"/>
          <w:sz w:val="26"/>
          <w:szCs w:val="26"/>
          <w:lang w:val="lt-LT"/>
        </w:rPr>
        <w:t xml:space="preserve"> </w:t>
      </w:r>
      <w:r w:rsidR="00593ED2">
        <w:rPr>
          <w:rFonts w:ascii="Times New Roman" w:hAnsi="Times New Roman"/>
          <w:sz w:val="26"/>
          <w:szCs w:val="26"/>
          <w:lang w:val="lt-LT"/>
        </w:rPr>
        <w:t>po</w:t>
      </w:r>
      <w:r w:rsidR="00D02B94" w:rsidRPr="00E5193C">
        <w:rPr>
          <w:rFonts w:ascii="Times New Roman" w:hAnsi="Times New Roman"/>
          <w:sz w:val="26"/>
          <w:szCs w:val="26"/>
          <w:lang w:val="lt-LT"/>
        </w:rPr>
        <w:t xml:space="preserve"> šios intervencijos. N</w:t>
      </w:r>
      <w:r w:rsidR="00164109" w:rsidRPr="00E5193C">
        <w:rPr>
          <w:rFonts w:ascii="Times New Roman" w:hAnsi="Times New Roman"/>
          <w:sz w:val="26"/>
          <w:szCs w:val="26"/>
          <w:lang w:val="lt-LT"/>
        </w:rPr>
        <w:t>ors</w:t>
      </w:r>
      <w:r w:rsidR="002845C1" w:rsidRPr="00E5193C">
        <w:rPr>
          <w:rFonts w:ascii="Times New Roman" w:hAnsi="Times New Roman"/>
          <w:sz w:val="26"/>
          <w:szCs w:val="26"/>
          <w:lang w:val="lt-LT"/>
        </w:rPr>
        <w:t xml:space="preserve"> tarptautinis teisinis paprotys gali išsivystyti</w:t>
      </w:r>
      <w:r w:rsidR="00D02B94" w:rsidRPr="00E5193C">
        <w:rPr>
          <w:rFonts w:ascii="Times New Roman" w:hAnsi="Times New Roman"/>
          <w:sz w:val="26"/>
          <w:szCs w:val="26"/>
          <w:lang w:val="lt-LT"/>
        </w:rPr>
        <w:t xml:space="preserve"> ir</w:t>
      </w:r>
      <w:r w:rsidR="002845C1" w:rsidRPr="00E5193C">
        <w:rPr>
          <w:rFonts w:ascii="Times New Roman" w:hAnsi="Times New Roman"/>
          <w:sz w:val="26"/>
          <w:szCs w:val="26"/>
          <w:lang w:val="lt-LT"/>
        </w:rPr>
        <w:t xml:space="preserve"> iš vieno valstybių praktikos atvejo, tam būtinas aiškus</w:t>
      </w:r>
      <w:r w:rsidR="006D4AFD" w:rsidRPr="00E5193C">
        <w:rPr>
          <w:rFonts w:ascii="Times New Roman" w:hAnsi="Times New Roman"/>
          <w:sz w:val="26"/>
          <w:szCs w:val="26"/>
          <w:lang w:val="lt-LT"/>
        </w:rPr>
        <w:t xml:space="preserve"> likusios</w:t>
      </w:r>
      <w:r w:rsidR="002845C1" w:rsidRPr="00E5193C">
        <w:rPr>
          <w:rFonts w:ascii="Times New Roman" w:hAnsi="Times New Roman"/>
          <w:sz w:val="26"/>
          <w:szCs w:val="26"/>
          <w:lang w:val="lt-LT"/>
        </w:rPr>
        <w:t xml:space="preserve"> tarptautinės bendrijos</w:t>
      </w:r>
      <w:r w:rsidR="0098248F" w:rsidRPr="00E5193C">
        <w:rPr>
          <w:rFonts w:ascii="Times New Roman" w:hAnsi="Times New Roman"/>
          <w:sz w:val="26"/>
          <w:szCs w:val="26"/>
          <w:lang w:val="lt-LT"/>
        </w:rPr>
        <w:t xml:space="preserve"> pritarimas</w:t>
      </w:r>
      <w:r w:rsidR="00164109" w:rsidRPr="00E5193C">
        <w:rPr>
          <w:rFonts w:ascii="Times New Roman" w:hAnsi="Times New Roman"/>
          <w:sz w:val="26"/>
          <w:szCs w:val="26"/>
          <w:lang w:val="lt-LT"/>
        </w:rPr>
        <w:t>, kuris gali atsispindėti</w:t>
      </w:r>
      <w:r w:rsidR="00CE3597" w:rsidRPr="00E5193C">
        <w:rPr>
          <w:rFonts w:ascii="Times New Roman" w:hAnsi="Times New Roman"/>
          <w:sz w:val="26"/>
          <w:szCs w:val="26"/>
          <w:lang w:val="lt-LT"/>
        </w:rPr>
        <w:t xml:space="preserve"> po NATO intervencijos į Kosovą</w:t>
      </w:r>
      <w:r w:rsidR="00164109" w:rsidRPr="00E5193C">
        <w:rPr>
          <w:rFonts w:ascii="Times New Roman" w:hAnsi="Times New Roman"/>
          <w:sz w:val="26"/>
          <w:szCs w:val="26"/>
          <w:lang w:val="lt-LT"/>
        </w:rPr>
        <w:t xml:space="preserve"> tarptautinių organizacijų institucijų priimtose </w:t>
      </w:r>
      <w:r w:rsidR="00CE3597" w:rsidRPr="00E5193C">
        <w:rPr>
          <w:rFonts w:ascii="Times New Roman" w:hAnsi="Times New Roman"/>
          <w:sz w:val="26"/>
          <w:szCs w:val="26"/>
          <w:lang w:val="lt-LT"/>
        </w:rPr>
        <w:t>dokumentuose.</w:t>
      </w:r>
      <w:r w:rsidR="002845C1" w:rsidRPr="00E5193C">
        <w:rPr>
          <w:rFonts w:ascii="Times New Roman" w:hAnsi="Times New Roman"/>
          <w:sz w:val="26"/>
          <w:szCs w:val="26"/>
          <w:lang w:val="lt-LT"/>
        </w:rPr>
        <w:t xml:space="preserve"> </w:t>
      </w:r>
    </w:p>
    <w:p w:rsidR="00087AAE" w:rsidRPr="00E5193C" w:rsidRDefault="00087AAE" w:rsidP="00087AAE">
      <w:pPr>
        <w:tabs>
          <w:tab w:val="left" w:pos="851"/>
        </w:tabs>
        <w:spacing w:after="0" w:line="360" w:lineRule="auto"/>
        <w:jc w:val="both"/>
        <w:rPr>
          <w:rFonts w:ascii="Times New Roman" w:hAnsi="Times New Roman"/>
          <w:sz w:val="26"/>
          <w:szCs w:val="26"/>
          <w:lang w:val="lt-LT"/>
        </w:rPr>
      </w:pPr>
    </w:p>
    <w:p w:rsidR="0093409B" w:rsidRPr="00E5193C" w:rsidRDefault="009278B6" w:rsidP="005C78C7">
      <w:pPr>
        <w:pStyle w:val="Antrat4"/>
        <w:numPr>
          <w:ilvl w:val="2"/>
          <w:numId w:val="21"/>
        </w:numPr>
        <w:spacing w:before="0" w:after="0"/>
        <w:jc w:val="center"/>
        <w:rPr>
          <w:sz w:val="26"/>
          <w:szCs w:val="26"/>
          <w:lang w:val="lt-LT"/>
        </w:rPr>
      </w:pPr>
      <w:bookmarkStart w:id="57" w:name="_Toc331936259"/>
      <w:r w:rsidRPr="00E5193C">
        <w:rPr>
          <w:sz w:val="26"/>
          <w:szCs w:val="26"/>
          <w:lang w:val="lt-LT"/>
        </w:rPr>
        <w:t>Tarptautinių organizacijų rezoliucijos</w:t>
      </w:r>
      <w:bookmarkEnd w:id="57"/>
    </w:p>
    <w:p w:rsidR="00414ABF" w:rsidRPr="00E5193C" w:rsidRDefault="00414ABF" w:rsidP="00414ABF">
      <w:pPr>
        <w:rPr>
          <w:rFonts w:ascii="Times New Roman" w:hAnsi="Times New Roman"/>
          <w:sz w:val="26"/>
          <w:szCs w:val="26"/>
          <w:lang w:val="lt-LT"/>
        </w:rPr>
      </w:pPr>
    </w:p>
    <w:p w:rsidR="00D02B94" w:rsidRPr="00E5193C" w:rsidRDefault="00880234" w:rsidP="00D02B94">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Tarptautinės teisės</w:t>
      </w:r>
      <w:r w:rsidR="0093409B" w:rsidRPr="00E5193C">
        <w:rPr>
          <w:rFonts w:ascii="Times New Roman" w:hAnsi="Times New Roman"/>
          <w:sz w:val="26"/>
          <w:szCs w:val="26"/>
          <w:lang w:val="lt-LT"/>
        </w:rPr>
        <w:t xml:space="preserve"> doktrinoje sutinkama, jog tarptautinių organizacijų priimti dokumentai gali būti valstybių </w:t>
      </w:r>
      <w:r w:rsidR="0093409B" w:rsidRPr="00E5193C">
        <w:rPr>
          <w:rFonts w:ascii="Times New Roman" w:hAnsi="Times New Roman"/>
          <w:i/>
          <w:sz w:val="26"/>
          <w:szCs w:val="26"/>
          <w:lang w:val="lt-LT"/>
        </w:rPr>
        <w:t>opinio juris</w:t>
      </w:r>
      <w:r w:rsidR="0093409B" w:rsidRPr="00E5193C">
        <w:rPr>
          <w:rFonts w:ascii="Times New Roman" w:hAnsi="Times New Roman"/>
          <w:sz w:val="26"/>
          <w:szCs w:val="26"/>
          <w:lang w:val="lt-LT"/>
        </w:rPr>
        <w:t xml:space="preserve"> atspindys</w:t>
      </w:r>
      <w:r w:rsidR="0093409B" w:rsidRPr="00E5193C">
        <w:rPr>
          <w:rStyle w:val="Puslapioinaosnuoroda"/>
          <w:rFonts w:ascii="Times New Roman" w:hAnsi="Times New Roman"/>
          <w:sz w:val="26"/>
          <w:szCs w:val="26"/>
          <w:lang w:val="lt-LT"/>
        </w:rPr>
        <w:footnoteReference w:id="664"/>
      </w:r>
      <w:r w:rsidR="0093409B" w:rsidRPr="00E5193C">
        <w:rPr>
          <w:rFonts w:ascii="Times New Roman" w:hAnsi="Times New Roman"/>
          <w:sz w:val="26"/>
          <w:szCs w:val="26"/>
          <w:lang w:val="lt-LT"/>
        </w:rPr>
        <w:t xml:space="preserve">. Tarptautinis Teisingumo Teismas savo konsultacinėje išvadoje dėl </w:t>
      </w:r>
      <w:r w:rsidR="00593ED2">
        <w:rPr>
          <w:rFonts w:ascii="Times New Roman" w:hAnsi="Times New Roman"/>
          <w:i/>
          <w:sz w:val="26"/>
          <w:szCs w:val="26"/>
          <w:lang w:val="lt-LT"/>
        </w:rPr>
        <w:t>b</w:t>
      </w:r>
      <w:r w:rsidR="0093409B" w:rsidRPr="00E5193C">
        <w:rPr>
          <w:rFonts w:ascii="Times New Roman" w:hAnsi="Times New Roman"/>
          <w:i/>
          <w:sz w:val="26"/>
          <w:szCs w:val="26"/>
          <w:lang w:val="lt-LT"/>
        </w:rPr>
        <w:t>randuolinio ginklo panaudojimo teisėtumo</w:t>
      </w:r>
      <w:r w:rsidR="0093409B" w:rsidRPr="00E5193C">
        <w:rPr>
          <w:rFonts w:ascii="Times New Roman" w:hAnsi="Times New Roman"/>
          <w:sz w:val="26"/>
          <w:szCs w:val="26"/>
          <w:lang w:val="lt-LT"/>
        </w:rPr>
        <w:t xml:space="preserve">, </w:t>
      </w:r>
      <w:r w:rsidR="004F5F26" w:rsidRPr="00E5193C">
        <w:rPr>
          <w:rFonts w:ascii="Times New Roman" w:hAnsi="Times New Roman"/>
          <w:sz w:val="26"/>
          <w:szCs w:val="26"/>
          <w:lang w:val="lt-LT"/>
        </w:rPr>
        <w:t>konstatavo, jog JT Generalinės A</w:t>
      </w:r>
      <w:r w:rsidR="0093409B" w:rsidRPr="00E5193C">
        <w:rPr>
          <w:rFonts w:ascii="Times New Roman" w:hAnsi="Times New Roman"/>
          <w:sz w:val="26"/>
          <w:szCs w:val="26"/>
          <w:lang w:val="lt-LT"/>
        </w:rPr>
        <w:t>samblėjos rez</w:t>
      </w:r>
      <w:r w:rsidR="004F5F26" w:rsidRPr="00E5193C">
        <w:rPr>
          <w:rFonts w:ascii="Times New Roman" w:hAnsi="Times New Roman"/>
          <w:sz w:val="26"/>
          <w:szCs w:val="26"/>
          <w:lang w:val="lt-LT"/>
        </w:rPr>
        <w:t xml:space="preserve">oliucijos </w:t>
      </w:r>
      <w:r w:rsidR="0093409B" w:rsidRPr="00E5193C">
        <w:rPr>
          <w:rFonts w:ascii="Times New Roman" w:hAnsi="Times New Roman"/>
          <w:sz w:val="26"/>
          <w:szCs w:val="26"/>
          <w:lang w:val="lt-LT"/>
        </w:rPr>
        <w:t xml:space="preserve">gali būti rimtas tarptautinės paprotinės taisyklės įrodymas arba valstybių </w:t>
      </w:r>
      <w:r w:rsidR="0093409B" w:rsidRPr="00E5193C">
        <w:rPr>
          <w:rFonts w:ascii="Times New Roman" w:hAnsi="Times New Roman"/>
          <w:i/>
          <w:sz w:val="26"/>
          <w:szCs w:val="26"/>
          <w:lang w:val="lt-LT"/>
        </w:rPr>
        <w:t>opinio juris</w:t>
      </w:r>
      <w:r w:rsidR="0093409B" w:rsidRPr="00E5193C">
        <w:rPr>
          <w:rFonts w:ascii="Times New Roman" w:hAnsi="Times New Roman"/>
          <w:sz w:val="26"/>
          <w:szCs w:val="26"/>
          <w:lang w:val="lt-LT"/>
        </w:rPr>
        <w:t xml:space="preserve"> tam tikru klausimu atspindys</w:t>
      </w:r>
      <w:r w:rsidR="0093409B" w:rsidRPr="00E5193C">
        <w:rPr>
          <w:rStyle w:val="Puslapioinaosnuoroda"/>
          <w:rFonts w:ascii="Times New Roman" w:hAnsi="Times New Roman"/>
          <w:sz w:val="26"/>
          <w:szCs w:val="26"/>
          <w:lang w:val="lt-LT"/>
        </w:rPr>
        <w:footnoteReference w:id="665"/>
      </w:r>
      <w:r w:rsidR="004F5F26" w:rsidRPr="00E5193C">
        <w:rPr>
          <w:rFonts w:ascii="Times New Roman" w:hAnsi="Times New Roman"/>
          <w:sz w:val="26"/>
          <w:szCs w:val="26"/>
          <w:lang w:val="lt-LT"/>
        </w:rPr>
        <w:t xml:space="preserve">. Be to, </w:t>
      </w:r>
      <w:r w:rsidR="0093409B" w:rsidRPr="00E5193C">
        <w:rPr>
          <w:rFonts w:ascii="Times New Roman" w:hAnsi="Times New Roman"/>
          <w:sz w:val="26"/>
          <w:szCs w:val="26"/>
          <w:lang w:val="lt-LT"/>
        </w:rPr>
        <w:t>vienbalsiai priimtos</w:t>
      </w:r>
      <w:r w:rsidR="005A7942" w:rsidRPr="00E5193C">
        <w:rPr>
          <w:rFonts w:ascii="Times New Roman" w:hAnsi="Times New Roman"/>
          <w:sz w:val="26"/>
          <w:szCs w:val="26"/>
          <w:lang w:val="lt-LT"/>
        </w:rPr>
        <w:t xml:space="preserve"> tarptautinių organizacijų</w:t>
      </w:r>
      <w:r w:rsidR="0093409B" w:rsidRPr="00E5193C">
        <w:rPr>
          <w:rFonts w:ascii="Times New Roman" w:hAnsi="Times New Roman"/>
          <w:sz w:val="26"/>
          <w:szCs w:val="26"/>
          <w:lang w:val="lt-LT"/>
        </w:rPr>
        <w:t xml:space="preserve"> rezoliucijos gali būti naujos tarptautinės paprotinės taisyklės atsiradimo įrodymas</w:t>
      </w:r>
      <w:r w:rsidR="0093409B" w:rsidRPr="00E5193C">
        <w:rPr>
          <w:rStyle w:val="Puslapioinaosnuoroda"/>
          <w:rFonts w:ascii="Times New Roman" w:hAnsi="Times New Roman"/>
          <w:sz w:val="26"/>
          <w:szCs w:val="26"/>
          <w:lang w:val="lt-LT"/>
        </w:rPr>
        <w:footnoteReference w:id="666"/>
      </w:r>
      <w:r w:rsidR="0093409B" w:rsidRPr="00E5193C">
        <w:rPr>
          <w:rFonts w:ascii="Times New Roman" w:hAnsi="Times New Roman"/>
          <w:sz w:val="26"/>
          <w:szCs w:val="26"/>
          <w:lang w:val="lt-LT"/>
        </w:rPr>
        <w:t xml:space="preserve">, todėl vertinant tarptautinių organizacijų institucijų priimtų rezoliucijų įtaka tarptautinės paprotinės teisės </w:t>
      </w:r>
      <w:r w:rsidR="0093409B" w:rsidRPr="00E5193C">
        <w:rPr>
          <w:rFonts w:ascii="Times New Roman" w:hAnsi="Times New Roman"/>
          <w:sz w:val="26"/>
          <w:szCs w:val="26"/>
          <w:lang w:val="lt-LT"/>
        </w:rPr>
        <w:lastRenderedPageBreak/>
        <w:t>formavimuisi, būtina atsižvelgti į valstybių balsavimo rezultatus ir tokio jų balsavimo išsakytas priežastis</w:t>
      </w:r>
      <w:r w:rsidR="0093409B" w:rsidRPr="00E5193C">
        <w:rPr>
          <w:rStyle w:val="Puslapioinaosnuoroda"/>
          <w:rFonts w:ascii="Times New Roman" w:hAnsi="Times New Roman"/>
          <w:sz w:val="26"/>
          <w:szCs w:val="26"/>
          <w:lang w:val="lt-LT"/>
        </w:rPr>
        <w:footnoteReference w:id="667"/>
      </w:r>
      <w:r w:rsidR="0093409B" w:rsidRPr="00E5193C">
        <w:rPr>
          <w:rFonts w:ascii="Times New Roman" w:hAnsi="Times New Roman"/>
          <w:sz w:val="26"/>
          <w:szCs w:val="26"/>
          <w:lang w:val="lt-LT"/>
        </w:rPr>
        <w:t>.</w:t>
      </w:r>
    </w:p>
    <w:p w:rsidR="00D02B94" w:rsidRPr="00E5193C" w:rsidRDefault="00D02B94" w:rsidP="005A794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NATO humanitarinės intervencijos į Kosovą atitikimas JT tikslams buvo pripažintas </w:t>
      </w:r>
      <w:r w:rsidRPr="00E5193C">
        <w:rPr>
          <w:rFonts w:ascii="Times New Roman" w:hAnsi="Times New Roman"/>
          <w:i/>
          <w:sz w:val="26"/>
          <w:szCs w:val="26"/>
          <w:lang w:val="lt-LT"/>
        </w:rPr>
        <w:t>ex post facto</w:t>
      </w:r>
      <w:r w:rsidRPr="00E5193C">
        <w:rPr>
          <w:rStyle w:val="Puslapioinaosnuoroda"/>
          <w:rFonts w:ascii="Times New Roman" w:hAnsi="Times New Roman"/>
          <w:i/>
          <w:sz w:val="26"/>
          <w:szCs w:val="26"/>
          <w:lang w:val="lt-LT"/>
        </w:rPr>
        <w:footnoteReference w:id="668"/>
      </w:r>
      <w:r w:rsidRPr="00E5193C">
        <w:rPr>
          <w:rFonts w:ascii="Times New Roman" w:hAnsi="Times New Roman"/>
          <w:i/>
          <w:sz w:val="26"/>
          <w:szCs w:val="26"/>
          <w:lang w:val="lt-LT"/>
        </w:rPr>
        <w:t xml:space="preserve">, </w:t>
      </w:r>
      <w:r w:rsidRPr="00E5193C">
        <w:rPr>
          <w:rFonts w:ascii="Times New Roman" w:hAnsi="Times New Roman"/>
          <w:sz w:val="26"/>
          <w:szCs w:val="26"/>
          <w:lang w:val="lt-LT"/>
        </w:rPr>
        <w:t xml:space="preserve">todėl galima teigti, jog JT Saugumo Taryba konstatavo, kad nesankcionuota humanitarinė intervencija nepažeidė kitos valstybės teritorinio vientisumo bei jos politinės nepriklausomybės, buvo proporcinga ir kartu būtina, t. y. paskutinė priemonė. Tačiau remiantis NATO pareiškimu dėl Kosovo, atskirų valstybių pasisakymais JT Saugumo Taryboje ir jų intervencijų vykdžiusių valstybių žodiniais argumentais TTT, aiškaus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 teisės taip pat nėra. </w:t>
      </w:r>
      <w:r w:rsidR="00E71F5E" w:rsidRPr="00E5193C">
        <w:rPr>
          <w:rFonts w:ascii="Times New Roman" w:hAnsi="Times New Roman"/>
          <w:sz w:val="26"/>
          <w:szCs w:val="26"/>
          <w:lang w:val="lt-LT"/>
        </w:rPr>
        <w:t xml:space="preserve">Nėra vis dėlto ir aiškaus visuotinio pasmerkimo: </w:t>
      </w:r>
      <w:r w:rsidRPr="00E5193C">
        <w:rPr>
          <w:rFonts w:ascii="Times New Roman" w:hAnsi="Times New Roman"/>
          <w:sz w:val="26"/>
          <w:szCs w:val="26"/>
          <w:lang w:val="lt-LT"/>
        </w:rPr>
        <w:t xml:space="preserve">JT Saugumo Taryba nepriėmė </w:t>
      </w:r>
      <w:r w:rsidR="00E71F5E" w:rsidRPr="00E5193C">
        <w:rPr>
          <w:rFonts w:ascii="Times New Roman" w:hAnsi="Times New Roman"/>
          <w:color w:val="000000"/>
          <w:sz w:val="26"/>
          <w:szCs w:val="26"/>
          <w:lang w:val="lt-LT"/>
        </w:rPr>
        <w:t>Rusijos, Baltarusijos ir Indijos pateikto rezoliucijos projekto, smerkiančio</w:t>
      </w:r>
      <w:r w:rsidRPr="00E5193C">
        <w:rPr>
          <w:rFonts w:ascii="Times New Roman" w:hAnsi="Times New Roman"/>
          <w:color w:val="000000"/>
          <w:sz w:val="26"/>
          <w:szCs w:val="26"/>
          <w:lang w:val="lt-LT"/>
        </w:rPr>
        <w:t xml:space="preserve"> NATO interv</w:t>
      </w:r>
      <w:r w:rsidR="00E71F5E" w:rsidRPr="00E5193C">
        <w:rPr>
          <w:rFonts w:ascii="Times New Roman" w:hAnsi="Times New Roman"/>
          <w:color w:val="000000"/>
          <w:sz w:val="26"/>
          <w:szCs w:val="26"/>
          <w:lang w:val="lt-LT"/>
        </w:rPr>
        <w:t>enciją į Kosovą ir reikalaujančio</w:t>
      </w:r>
      <w:r w:rsidRPr="00E5193C">
        <w:rPr>
          <w:rFonts w:ascii="Times New Roman" w:hAnsi="Times New Roman"/>
          <w:color w:val="000000"/>
          <w:sz w:val="26"/>
          <w:szCs w:val="26"/>
          <w:lang w:val="lt-LT"/>
        </w:rPr>
        <w:t xml:space="preserve"> nutraukti veiksmus, prieštaraujančius tarptautinei teisei. Rezoliucijos projektas nebuvo priimtas (Kinija, Namibija ir Rusija</w:t>
      </w:r>
      <w:r w:rsidR="00E71F5E" w:rsidRPr="00E5193C">
        <w:rPr>
          <w:rFonts w:ascii="Times New Roman" w:hAnsi="Times New Roman"/>
          <w:color w:val="000000"/>
          <w:sz w:val="26"/>
          <w:szCs w:val="26"/>
          <w:lang w:val="lt-LT"/>
        </w:rPr>
        <w:t xml:space="preserve"> buvo</w:t>
      </w:r>
      <w:r w:rsidRPr="00E5193C">
        <w:rPr>
          <w:rFonts w:ascii="Times New Roman" w:hAnsi="Times New Roman"/>
          <w:color w:val="000000"/>
          <w:sz w:val="26"/>
          <w:szCs w:val="26"/>
          <w:lang w:val="lt-LT"/>
        </w:rPr>
        <w:t xml:space="preserve"> už, likusi</w:t>
      </w:r>
      <w:r w:rsidR="00E71F5E" w:rsidRPr="00E5193C">
        <w:rPr>
          <w:rFonts w:ascii="Times New Roman" w:hAnsi="Times New Roman"/>
          <w:color w:val="000000"/>
          <w:sz w:val="26"/>
          <w:szCs w:val="26"/>
          <w:lang w:val="lt-LT"/>
        </w:rPr>
        <w:t>os 12 Saugumo Tarybos nuolatinių narių buvo</w:t>
      </w:r>
      <w:r w:rsidRPr="00E5193C">
        <w:rPr>
          <w:rFonts w:ascii="Times New Roman" w:hAnsi="Times New Roman"/>
          <w:color w:val="000000"/>
          <w:sz w:val="26"/>
          <w:szCs w:val="26"/>
          <w:lang w:val="lt-LT"/>
        </w:rPr>
        <w:t xml:space="preserve"> prieš).</w:t>
      </w:r>
    </w:p>
    <w:p w:rsidR="005A7942" w:rsidRPr="00E5193C" w:rsidRDefault="0093409B" w:rsidP="005A794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Grupė 77</w:t>
      </w:r>
      <w:r w:rsidRPr="00E5193C">
        <w:rPr>
          <w:rStyle w:val="Puslapioinaosnuoroda"/>
          <w:rFonts w:ascii="Times New Roman" w:hAnsi="Times New Roman"/>
          <w:sz w:val="26"/>
          <w:szCs w:val="26"/>
          <w:lang w:val="lt-LT"/>
        </w:rPr>
        <w:footnoteReference w:id="669"/>
      </w:r>
      <w:r w:rsidRPr="00E5193C">
        <w:rPr>
          <w:rFonts w:ascii="Times New Roman" w:hAnsi="Times New Roman"/>
          <w:sz w:val="26"/>
          <w:szCs w:val="26"/>
          <w:lang w:val="lt-LT"/>
        </w:rPr>
        <w:t xml:space="preserve"> </w:t>
      </w:r>
      <w:r w:rsidR="004F5F26" w:rsidRPr="00E5193C">
        <w:rPr>
          <w:rFonts w:ascii="Times New Roman" w:hAnsi="Times New Roman"/>
          <w:sz w:val="26"/>
          <w:szCs w:val="26"/>
          <w:lang w:val="lt-LT"/>
        </w:rPr>
        <w:t xml:space="preserve">po NATO humanitarinės intervencijos į Kosovą </w:t>
      </w:r>
      <w:r w:rsidRPr="00E5193C">
        <w:rPr>
          <w:rFonts w:ascii="Times New Roman" w:hAnsi="Times New Roman"/>
          <w:sz w:val="26"/>
          <w:szCs w:val="26"/>
          <w:lang w:val="lt-LT"/>
        </w:rPr>
        <w:t xml:space="preserve">2000 m. Havanoje vykusiame susitikime priėmė deklaraciją, kurioje buvo išreikšta visapusė parama </w:t>
      </w:r>
      <w:r w:rsidR="004F5F26" w:rsidRPr="00E5193C">
        <w:rPr>
          <w:rFonts w:ascii="Times New Roman" w:hAnsi="Times New Roman"/>
          <w:sz w:val="26"/>
          <w:szCs w:val="26"/>
          <w:lang w:val="lt-LT"/>
        </w:rPr>
        <w:t>pagarbos valstybių suverenitetui</w:t>
      </w:r>
      <w:r w:rsidRPr="00E5193C">
        <w:rPr>
          <w:rFonts w:ascii="Times New Roman" w:hAnsi="Times New Roman"/>
          <w:sz w:val="26"/>
          <w:szCs w:val="26"/>
          <w:lang w:val="lt-LT"/>
        </w:rPr>
        <w:t>, jų suverenios lygybės, teritorinio vientisumo bei nesikišimo į valstybės vidaus reikalus principams. Be to, reikia pabrėžti, jog Grupė 77 konstatavo, jog būtina aiškiai atskirti humanitarinę pagalbą ir kitas JT veikimo formas bei išreiškė prieštaravimą</w:t>
      </w:r>
      <w:r w:rsidR="00033E6F" w:rsidRPr="00E5193C">
        <w:rPr>
          <w:rFonts w:ascii="Times New Roman" w:hAnsi="Times New Roman"/>
          <w:sz w:val="26"/>
          <w:szCs w:val="26"/>
          <w:lang w:val="lt-LT"/>
        </w:rPr>
        <w:t xml:space="preserve"> nesankcionuotos</w:t>
      </w:r>
      <w:r w:rsidRPr="00E5193C">
        <w:rPr>
          <w:rFonts w:ascii="Times New Roman" w:hAnsi="Times New Roman"/>
          <w:sz w:val="26"/>
          <w:szCs w:val="26"/>
          <w:lang w:val="lt-LT"/>
        </w:rPr>
        <w:t xml:space="preserve"> humanitarinės intervencijos teisei, kuri, deklaraciją pasirašiusių valstybių manymu, neturi jokio teisinio pagrin</w:t>
      </w:r>
      <w:r w:rsidR="00D02B94" w:rsidRPr="00E5193C">
        <w:rPr>
          <w:rFonts w:ascii="Times New Roman" w:hAnsi="Times New Roman"/>
          <w:sz w:val="26"/>
          <w:szCs w:val="26"/>
          <w:lang w:val="lt-LT"/>
        </w:rPr>
        <w:t xml:space="preserve">do JT Chartijoje ir </w:t>
      </w:r>
      <w:r w:rsidR="00D02B94" w:rsidRPr="00E5193C">
        <w:rPr>
          <w:rFonts w:ascii="Times New Roman" w:hAnsi="Times New Roman"/>
          <w:sz w:val="26"/>
          <w:szCs w:val="26"/>
          <w:lang w:val="lt-LT"/>
        </w:rPr>
        <w:lastRenderedPageBreak/>
        <w:t>bendruosiuose</w:t>
      </w:r>
      <w:r w:rsidRPr="00E5193C">
        <w:rPr>
          <w:rFonts w:ascii="Times New Roman" w:hAnsi="Times New Roman"/>
          <w:sz w:val="26"/>
          <w:szCs w:val="26"/>
          <w:lang w:val="lt-LT"/>
        </w:rPr>
        <w:t xml:space="preserve"> tarptautinės teisės principuose</w:t>
      </w:r>
      <w:r w:rsidRPr="00E5193C">
        <w:rPr>
          <w:rStyle w:val="Puslapioinaosnuoroda"/>
          <w:rFonts w:ascii="Times New Roman" w:hAnsi="Times New Roman"/>
          <w:sz w:val="26"/>
          <w:szCs w:val="26"/>
          <w:lang w:val="lt-LT"/>
        </w:rPr>
        <w:footnoteReference w:id="670"/>
      </w:r>
      <w:r w:rsidRPr="00E5193C">
        <w:rPr>
          <w:rFonts w:ascii="Times New Roman" w:hAnsi="Times New Roman"/>
          <w:sz w:val="26"/>
          <w:szCs w:val="26"/>
          <w:lang w:val="lt-LT"/>
        </w:rPr>
        <w:t>. Akivaizdu, jog Grupė 77, į kurią įeina Kinija, Indija, didžioji dalis Afrikos, Lotynų Amerikos ir Rytų regionų valstybių aiškiai pasisakė prieš</w:t>
      </w:r>
      <w:r w:rsidR="00033E6F" w:rsidRPr="00E5193C">
        <w:rPr>
          <w:rFonts w:ascii="Times New Roman" w:hAnsi="Times New Roman"/>
          <w:sz w:val="26"/>
          <w:szCs w:val="26"/>
          <w:lang w:val="lt-LT"/>
        </w:rPr>
        <w:t xml:space="preserve"> nesankcionuotos</w:t>
      </w:r>
      <w:r w:rsidRPr="00E5193C">
        <w:rPr>
          <w:rFonts w:ascii="Times New Roman" w:hAnsi="Times New Roman"/>
          <w:sz w:val="26"/>
          <w:szCs w:val="26"/>
          <w:lang w:val="lt-LT"/>
        </w:rPr>
        <w:t xml:space="preserve"> humanitarinės intervencijos </w:t>
      </w:r>
      <w:r w:rsidR="00033E6F" w:rsidRPr="00E5193C">
        <w:rPr>
          <w:rFonts w:ascii="Times New Roman" w:hAnsi="Times New Roman"/>
          <w:sz w:val="26"/>
          <w:szCs w:val="26"/>
          <w:lang w:val="lt-LT"/>
        </w:rPr>
        <w:t>teisę šiuolaikinėje</w:t>
      </w:r>
      <w:r w:rsidR="005A7942" w:rsidRPr="00E5193C">
        <w:rPr>
          <w:rFonts w:ascii="Times New Roman" w:hAnsi="Times New Roman"/>
          <w:sz w:val="26"/>
          <w:szCs w:val="26"/>
          <w:lang w:val="lt-LT"/>
        </w:rPr>
        <w:t xml:space="preserve"> tarptautinėje teisėje.</w:t>
      </w:r>
    </w:p>
    <w:p w:rsidR="0093409B" w:rsidRPr="00E5193C" w:rsidRDefault="009161FD" w:rsidP="005A7942">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Rio grupė, apimanti 29 Lotynų Amerikos regiono valstybes ir kurios sprendimų priėmimo mechanizmas yra paremtas bendru sutarimu</w:t>
      </w:r>
      <w:r w:rsidRPr="00E5193C">
        <w:rPr>
          <w:rStyle w:val="Puslapioinaosnuoroda"/>
          <w:rFonts w:ascii="Times New Roman" w:hAnsi="Times New Roman"/>
          <w:sz w:val="26"/>
          <w:szCs w:val="26"/>
          <w:lang w:val="lt-LT"/>
        </w:rPr>
        <w:footnoteReference w:id="671"/>
      </w:r>
      <w:r w:rsidRPr="00E5193C">
        <w:rPr>
          <w:rFonts w:ascii="Times New Roman" w:hAnsi="Times New Roman"/>
          <w:sz w:val="26"/>
          <w:szCs w:val="26"/>
          <w:lang w:val="lt-LT"/>
        </w:rPr>
        <w:t>, kitą dieną po NATO intervencijos į Kosovą priėmė deklaraciją, kurioje išreiškė susirūpinimą dėl to, jog ši intervencija nebuvo sankcionuota JT Saugumo Tarybos</w:t>
      </w:r>
      <w:r w:rsidRPr="00E5193C">
        <w:rPr>
          <w:rStyle w:val="Puslapioinaosnuoroda"/>
          <w:rFonts w:ascii="Times New Roman" w:hAnsi="Times New Roman"/>
          <w:sz w:val="26"/>
          <w:szCs w:val="26"/>
          <w:lang w:val="lt-LT"/>
        </w:rPr>
        <w:footnoteReference w:id="672"/>
      </w:r>
      <w:r w:rsidRPr="00E5193C">
        <w:rPr>
          <w:rFonts w:ascii="Times New Roman" w:hAnsi="Times New Roman"/>
          <w:sz w:val="26"/>
          <w:szCs w:val="26"/>
          <w:lang w:val="lt-LT"/>
        </w:rPr>
        <w:t>.</w:t>
      </w:r>
    </w:p>
    <w:p w:rsidR="0093409B" w:rsidRPr="00E5193C" w:rsidRDefault="0093409B" w:rsidP="0093409B">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Be to, Ne</w:t>
      </w:r>
      <w:r w:rsidR="00033E6F" w:rsidRPr="00E5193C">
        <w:rPr>
          <w:rFonts w:ascii="Times New Roman" w:hAnsi="Times New Roman"/>
          <w:sz w:val="26"/>
          <w:szCs w:val="26"/>
          <w:lang w:val="lt-LT"/>
        </w:rPr>
        <w:t>prisijungusių</w:t>
      </w:r>
      <w:r w:rsidRPr="00E5193C">
        <w:rPr>
          <w:rFonts w:ascii="Times New Roman" w:hAnsi="Times New Roman"/>
          <w:sz w:val="26"/>
          <w:szCs w:val="26"/>
          <w:lang w:val="lt-LT"/>
        </w:rPr>
        <w:t xml:space="preserve"> valstybių judėjimas (angl. </w:t>
      </w:r>
      <w:r w:rsidRPr="00E5193C">
        <w:rPr>
          <w:rFonts w:ascii="Times New Roman" w:hAnsi="Times New Roman"/>
          <w:i/>
          <w:sz w:val="26"/>
          <w:szCs w:val="26"/>
          <w:lang w:val="lt-LT"/>
        </w:rPr>
        <w:t>the Movement of Non-Aligned Countries</w:t>
      </w:r>
      <w:r w:rsidRPr="00E5193C">
        <w:rPr>
          <w:rFonts w:ascii="Times New Roman" w:hAnsi="Times New Roman"/>
          <w:sz w:val="26"/>
          <w:szCs w:val="26"/>
          <w:lang w:val="lt-LT"/>
        </w:rPr>
        <w:t>)</w:t>
      </w:r>
      <w:r w:rsidRPr="00E5193C">
        <w:rPr>
          <w:rStyle w:val="Puslapioinaosnuoroda"/>
          <w:rFonts w:ascii="Times New Roman" w:hAnsi="Times New Roman"/>
          <w:sz w:val="26"/>
          <w:szCs w:val="26"/>
          <w:lang w:val="lt-LT"/>
        </w:rPr>
        <w:footnoteReference w:id="673"/>
      </w:r>
      <w:r w:rsidRPr="00E5193C">
        <w:rPr>
          <w:rFonts w:ascii="Times New Roman" w:hAnsi="Times New Roman"/>
          <w:sz w:val="26"/>
          <w:szCs w:val="26"/>
          <w:lang w:val="lt-LT"/>
        </w:rPr>
        <w:t xml:space="preserve"> 1999 m. baland</w:t>
      </w:r>
      <w:r w:rsidR="00033E6F" w:rsidRPr="00E5193C">
        <w:rPr>
          <w:rFonts w:ascii="Times New Roman" w:hAnsi="Times New Roman"/>
          <w:sz w:val="26"/>
          <w:szCs w:val="26"/>
          <w:lang w:val="lt-LT"/>
        </w:rPr>
        <w:t>žio 9 d. išplatino</w:t>
      </w:r>
      <w:r w:rsidRPr="00E5193C">
        <w:rPr>
          <w:rFonts w:ascii="Times New Roman" w:hAnsi="Times New Roman"/>
          <w:sz w:val="26"/>
          <w:szCs w:val="26"/>
          <w:lang w:val="lt-LT"/>
        </w:rPr>
        <w:t xml:space="preserve"> pareiškimą dėl</w:t>
      </w:r>
      <w:r w:rsidR="00033E6F" w:rsidRPr="00E5193C">
        <w:rPr>
          <w:rFonts w:ascii="Times New Roman" w:hAnsi="Times New Roman"/>
          <w:sz w:val="26"/>
          <w:szCs w:val="26"/>
          <w:lang w:val="lt-LT"/>
        </w:rPr>
        <w:t xml:space="preserve"> intervencijos į Kosovą</w:t>
      </w:r>
      <w:r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i</w:t>
      </w:r>
      <w:r w:rsidRPr="00E5193C">
        <w:rPr>
          <w:rFonts w:ascii="Times New Roman" w:hAnsi="Times New Roman"/>
          <w:sz w:val="26"/>
          <w:szCs w:val="26"/>
          <w:lang w:val="lt-LT"/>
        </w:rPr>
        <w:t>r pabrėžė pagrindinę JT Sa</w:t>
      </w:r>
      <w:r w:rsidR="00033E6F" w:rsidRPr="00E5193C">
        <w:rPr>
          <w:rFonts w:ascii="Times New Roman" w:hAnsi="Times New Roman"/>
          <w:sz w:val="26"/>
          <w:szCs w:val="26"/>
          <w:lang w:val="lt-LT"/>
        </w:rPr>
        <w:t>ugumo T</w:t>
      </w:r>
      <w:r w:rsidRPr="00E5193C">
        <w:rPr>
          <w:rFonts w:ascii="Times New Roman" w:hAnsi="Times New Roman"/>
          <w:sz w:val="26"/>
          <w:szCs w:val="26"/>
          <w:lang w:val="lt-LT"/>
        </w:rPr>
        <w:t>arybos atsakomybę už tarptautinę taiką ir saugumą</w:t>
      </w:r>
      <w:r w:rsidRPr="00E5193C">
        <w:rPr>
          <w:rStyle w:val="Puslapioinaosnuoroda"/>
          <w:rFonts w:ascii="Times New Roman" w:hAnsi="Times New Roman"/>
          <w:sz w:val="26"/>
          <w:szCs w:val="26"/>
          <w:lang w:val="lt-LT"/>
        </w:rPr>
        <w:footnoteReference w:id="674"/>
      </w:r>
      <w:r w:rsidRPr="00E5193C">
        <w:rPr>
          <w:rFonts w:ascii="Times New Roman" w:hAnsi="Times New Roman"/>
          <w:sz w:val="26"/>
          <w:szCs w:val="26"/>
          <w:lang w:val="lt-LT"/>
        </w:rPr>
        <w:t xml:space="preserve">. 2000 m. balandžio </w:t>
      </w:r>
      <w:r w:rsidR="00033E6F" w:rsidRPr="00E5193C">
        <w:rPr>
          <w:rFonts w:ascii="Times New Roman" w:hAnsi="Times New Roman"/>
          <w:sz w:val="26"/>
          <w:szCs w:val="26"/>
          <w:lang w:val="lt-LT"/>
        </w:rPr>
        <w:t>mėn.</w:t>
      </w:r>
      <w:r w:rsidRPr="00E5193C">
        <w:rPr>
          <w:rFonts w:ascii="Times New Roman" w:hAnsi="Times New Roman"/>
          <w:sz w:val="26"/>
          <w:szCs w:val="26"/>
          <w:lang w:val="lt-LT"/>
        </w:rPr>
        <w:t xml:space="preserve"> Ne</w:t>
      </w:r>
      <w:r w:rsidR="00033E6F" w:rsidRPr="00E5193C">
        <w:rPr>
          <w:rFonts w:ascii="Times New Roman" w:hAnsi="Times New Roman"/>
          <w:sz w:val="26"/>
          <w:szCs w:val="26"/>
          <w:lang w:val="lt-LT"/>
        </w:rPr>
        <w:t>prisijungusių</w:t>
      </w:r>
      <w:r w:rsidRPr="00E5193C">
        <w:rPr>
          <w:rFonts w:ascii="Times New Roman" w:hAnsi="Times New Roman"/>
          <w:sz w:val="26"/>
          <w:szCs w:val="26"/>
          <w:lang w:val="lt-LT"/>
        </w:rPr>
        <w:t xml:space="preserve"> valstybių judėjimas ir Kinija priėmė deklaraciją, kurioje buvo dar kartą atmesta ,,taip vadinama humanitarinės intervencijos teisė”</w:t>
      </w:r>
      <w:r w:rsidRPr="00E5193C">
        <w:rPr>
          <w:rStyle w:val="Puslapioinaosnuoroda"/>
          <w:rFonts w:ascii="Times New Roman" w:hAnsi="Times New Roman"/>
          <w:sz w:val="26"/>
          <w:szCs w:val="26"/>
          <w:lang w:val="lt-LT"/>
        </w:rPr>
        <w:footnoteReference w:id="675"/>
      </w:r>
      <w:r w:rsidR="00033E6F" w:rsidRPr="00E5193C">
        <w:rPr>
          <w:rFonts w:ascii="Times New Roman" w:hAnsi="Times New Roman"/>
          <w:sz w:val="26"/>
          <w:szCs w:val="26"/>
          <w:lang w:val="lt-LT"/>
        </w:rPr>
        <w:t>. Toks pat šių</w:t>
      </w:r>
      <w:r w:rsidRPr="00E5193C">
        <w:rPr>
          <w:rFonts w:ascii="Times New Roman" w:hAnsi="Times New Roman"/>
          <w:sz w:val="26"/>
          <w:szCs w:val="26"/>
          <w:lang w:val="lt-LT"/>
        </w:rPr>
        <w:t xml:space="preserve"> valstybių požiūris buvo išreikštas ir </w:t>
      </w:r>
      <w:r w:rsidR="00033E6F" w:rsidRPr="00E5193C">
        <w:rPr>
          <w:rFonts w:ascii="Times New Roman" w:hAnsi="Times New Roman"/>
          <w:sz w:val="26"/>
          <w:szCs w:val="26"/>
          <w:lang w:val="lt-LT"/>
        </w:rPr>
        <w:t xml:space="preserve">2003 m. vasario mėn. vykusioje </w:t>
      </w:r>
      <w:r w:rsidRPr="00E5193C">
        <w:rPr>
          <w:rFonts w:ascii="Times New Roman" w:hAnsi="Times New Roman"/>
          <w:sz w:val="26"/>
          <w:szCs w:val="26"/>
          <w:lang w:val="lt-LT"/>
        </w:rPr>
        <w:t>baigiamojoje konferencijoje bei 114 valstybių priimtoje deklaracijoje</w:t>
      </w:r>
      <w:r w:rsidRPr="00E5193C">
        <w:rPr>
          <w:rStyle w:val="Puslapioinaosnuoroda"/>
          <w:rFonts w:ascii="Times New Roman" w:hAnsi="Times New Roman"/>
          <w:sz w:val="26"/>
          <w:szCs w:val="26"/>
          <w:lang w:val="lt-LT"/>
        </w:rPr>
        <w:footnoteReference w:id="676"/>
      </w:r>
      <w:r w:rsidRPr="00E5193C">
        <w:rPr>
          <w:rFonts w:ascii="Times New Roman" w:hAnsi="Times New Roman"/>
          <w:sz w:val="26"/>
          <w:szCs w:val="26"/>
          <w:lang w:val="lt-LT"/>
        </w:rPr>
        <w:t>.</w:t>
      </w:r>
    </w:p>
    <w:p w:rsidR="00E71F5E" w:rsidRPr="00E5193C" w:rsidRDefault="0093409B" w:rsidP="0098248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ab/>
      </w:r>
      <w:r w:rsidR="00033E6F" w:rsidRPr="00E5193C">
        <w:rPr>
          <w:rFonts w:ascii="Times New Roman" w:hAnsi="Times New Roman"/>
          <w:sz w:val="26"/>
          <w:szCs w:val="26"/>
          <w:lang w:val="lt-LT"/>
        </w:rPr>
        <w:t xml:space="preserve">Apibendrinant </w:t>
      </w:r>
      <w:r w:rsidR="0098248F" w:rsidRPr="00E5193C">
        <w:rPr>
          <w:rFonts w:ascii="Times New Roman" w:hAnsi="Times New Roman"/>
          <w:sz w:val="26"/>
          <w:szCs w:val="26"/>
          <w:lang w:val="lt-LT"/>
        </w:rPr>
        <w:t xml:space="preserve">likusių valstybių </w:t>
      </w:r>
      <w:r w:rsidR="00033E6F" w:rsidRPr="00E5193C">
        <w:rPr>
          <w:rFonts w:ascii="Times New Roman" w:hAnsi="Times New Roman"/>
          <w:i/>
          <w:sz w:val="26"/>
          <w:szCs w:val="26"/>
          <w:lang w:val="lt-LT"/>
        </w:rPr>
        <w:t>opinio juris</w:t>
      </w:r>
      <w:r w:rsidR="005A7942" w:rsidRPr="00E5193C">
        <w:rPr>
          <w:rFonts w:ascii="Times New Roman" w:hAnsi="Times New Roman"/>
          <w:i/>
          <w:sz w:val="26"/>
          <w:szCs w:val="26"/>
          <w:lang w:val="lt-LT"/>
        </w:rPr>
        <w:t xml:space="preserve"> </w:t>
      </w:r>
      <w:r w:rsidR="005A7942" w:rsidRPr="00E5193C">
        <w:rPr>
          <w:rFonts w:ascii="Times New Roman" w:hAnsi="Times New Roman"/>
          <w:sz w:val="26"/>
          <w:szCs w:val="26"/>
          <w:lang w:val="lt-LT"/>
        </w:rPr>
        <w:t>dėl nesankcionuotos humanitarinės intervencijos teisės</w:t>
      </w:r>
      <w:r w:rsidR="0098248F" w:rsidRPr="00E5193C">
        <w:rPr>
          <w:rFonts w:ascii="Times New Roman" w:hAnsi="Times New Roman"/>
          <w:sz w:val="26"/>
          <w:szCs w:val="26"/>
          <w:lang w:val="lt-LT"/>
        </w:rPr>
        <w:t xml:space="preserve"> po NATO intervencijos</w:t>
      </w:r>
      <w:r w:rsidR="00CE3597" w:rsidRPr="00E5193C">
        <w:rPr>
          <w:rFonts w:ascii="Times New Roman" w:hAnsi="Times New Roman"/>
          <w:sz w:val="26"/>
          <w:szCs w:val="26"/>
          <w:lang w:val="lt-LT"/>
        </w:rPr>
        <w:t xml:space="preserve"> į Kosovą</w:t>
      </w:r>
      <w:r w:rsidR="00033E6F" w:rsidRPr="00E5193C">
        <w:rPr>
          <w:rFonts w:ascii="Times New Roman" w:hAnsi="Times New Roman"/>
          <w:i/>
          <w:sz w:val="26"/>
          <w:szCs w:val="26"/>
          <w:lang w:val="lt-LT"/>
        </w:rPr>
        <w:t xml:space="preserve">, </w:t>
      </w:r>
      <w:r w:rsidR="0098248F" w:rsidRPr="00E5193C">
        <w:rPr>
          <w:rFonts w:ascii="Times New Roman" w:hAnsi="Times New Roman"/>
          <w:sz w:val="26"/>
          <w:szCs w:val="26"/>
          <w:lang w:val="lt-LT"/>
        </w:rPr>
        <w:t>reikia pripažinti, jog</w:t>
      </w:r>
      <w:r w:rsidR="00CE3597" w:rsidRPr="00E5193C">
        <w:rPr>
          <w:rFonts w:ascii="Times New Roman" w:hAnsi="Times New Roman"/>
          <w:sz w:val="26"/>
          <w:szCs w:val="26"/>
          <w:lang w:val="lt-LT"/>
        </w:rPr>
        <w:t xml:space="preserve"> nors</w:t>
      </w:r>
      <w:r w:rsidR="0098248F" w:rsidRPr="00E5193C">
        <w:rPr>
          <w:rFonts w:ascii="Times New Roman" w:hAnsi="Times New Roman"/>
          <w:sz w:val="26"/>
          <w:szCs w:val="26"/>
          <w:lang w:val="lt-LT"/>
        </w:rPr>
        <w:t xml:space="preserve"> </w:t>
      </w:r>
      <w:r w:rsidR="00E71F5E" w:rsidRPr="00E5193C">
        <w:rPr>
          <w:rFonts w:ascii="Times New Roman" w:hAnsi="Times New Roman"/>
          <w:sz w:val="26"/>
          <w:szCs w:val="26"/>
          <w:lang w:val="lt-LT"/>
        </w:rPr>
        <w:t>JT Saugumo Taryba nepasmer</w:t>
      </w:r>
      <w:r w:rsidR="0098248F" w:rsidRPr="00E5193C">
        <w:rPr>
          <w:rFonts w:ascii="Times New Roman" w:hAnsi="Times New Roman"/>
          <w:sz w:val="26"/>
          <w:szCs w:val="26"/>
          <w:lang w:val="lt-LT"/>
        </w:rPr>
        <w:t>kė NATO intervencijos į Kosovą, bet k</w:t>
      </w:r>
      <w:r w:rsidR="00E71F5E" w:rsidRPr="00E5193C">
        <w:rPr>
          <w:rFonts w:ascii="Times New Roman" w:hAnsi="Times New Roman"/>
          <w:sz w:val="26"/>
          <w:szCs w:val="26"/>
          <w:lang w:val="lt-LT"/>
        </w:rPr>
        <w:t xml:space="preserve">itų </w:t>
      </w:r>
      <w:r w:rsidR="006E3A17" w:rsidRPr="00E5193C">
        <w:rPr>
          <w:rFonts w:ascii="Times New Roman" w:hAnsi="Times New Roman"/>
          <w:sz w:val="26"/>
          <w:szCs w:val="26"/>
          <w:lang w:val="lt-LT"/>
        </w:rPr>
        <w:t xml:space="preserve">tarptautinių organizacijų ir </w:t>
      </w:r>
      <w:r w:rsidR="00164109" w:rsidRPr="00E5193C">
        <w:rPr>
          <w:rFonts w:ascii="Times New Roman" w:hAnsi="Times New Roman"/>
          <w:sz w:val="26"/>
          <w:szCs w:val="26"/>
          <w:lang w:val="lt-LT"/>
        </w:rPr>
        <w:t xml:space="preserve">tarpvyriausybinių </w:t>
      </w:r>
      <w:r w:rsidR="00E71F5E" w:rsidRPr="00E5193C">
        <w:rPr>
          <w:rFonts w:ascii="Times New Roman" w:hAnsi="Times New Roman"/>
          <w:sz w:val="26"/>
          <w:szCs w:val="26"/>
          <w:lang w:val="lt-LT"/>
        </w:rPr>
        <w:t>grupių priimtos rezoliucijos bei deklaracijo</w:t>
      </w:r>
      <w:r w:rsidR="006E3A17" w:rsidRPr="00E5193C">
        <w:rPr>
          <w:rFonts w:ascii="Times New Roman" w:hAnsi="Times New Roman"/>
          <w:sz w:val="26"/>
          <w:szCs w:val="26"/>
          <w:lang w:val="lt-LT"/>
        </w:rPr>
        <w:t>s</w:t>
      </w:r>
      <w:r w:rsidR="00E71F5E" w:rsidRPr="00E5193C">
        <w:rPr>
          <w:rFonts w:ascii="Times New Roman" w:hAnsi="Times New Roman"/>
          <w:sz w:val="26"/>
          <w:szCs w:val="26"/>
          <w:lang w:val="lt-LT"/>
        </w:rPr>
        <w:t xml:space="preserve"> patvirtina</w:t>
      </w:r>
      <w:r w:rsidR="006E3A17" w:rsidRPr="00E5193C">
        <w:rPr>
          <w:rFonts w:ascii="Times New Roman" w:hAnsi="Times New Roman"/>
          <w:sz w:val="26"/>
          <w:szCs w:val="26"/>
          <w:lang w:val="lt-LT"/>
        </w:rPr>
        <w:t>, jog yra valstybių, kurios išreiškia aiškų</w:t>
      </w:r>
      <w:r w:rsidR="00164109" w:rsidRPr="00E5193C">
        <w:rPr>
          <w:rFonts w:ascii="Times New Roman" w:hAnsi="Times New Roman"/>
          <w:sz w:val="26"/>
          <w:szCs w:val="26"/>
          <w:lang w:val="lt-LT"/>
        </w:rPr>
        <w:t xml:space="preserve"> bei nuolatinį</w:t>
      </w:r>
      <w:r w:rsidR="006E3A17" w:rsidRPr="00E5193C">
        <w:rPr>
          <w:rFonts w:ascii="Times New Roman" w:hAnsi="Times New Roman"/>
          <w:sz w:val="26"/>
          <w:szCs w:val="26"/>
          <w:lang w:val="lt-LT"/>
        </w:rPr>
        <w:t xml:space="preserve"> prieštaravimą </w:t>
      </w:r>
      <w:r w:rsidR="00E71F5E" w:rsidRPr="00E5193C">
        <w:rPr>
          <w:rFonts w:ascii="Times New Roman" w:hAnsi="Times New Roman"/>
          <w:sz w:val="26"/>
          <w:szCs w:val="26"/>
          <w:lang w:val="lt-LT"/>
        </w:rPr>
        <w:t xml:space="preserve">nesankcionuotos humanitarinės intervencijos </w:t>
      </w:r>
      <w:r w:rsidR="006E3A17" w:rsidRPr="00E5193C">
        <w:rPr>
          <w:rFonts w:ascii="Times New Roman" w:hAnsi="Times New Roman"/>
          <w:sz w:val="26"/>
          <w:szCs w:val="26"/>
          <w:lang w:val="lt-LT"/>
        </w:rPr>
        <w:t>teisės egzis</w:t>
      </w:r>
      <w:r w:rsidR="00E71F5E" w:rsidRPr="00E5193C">
        <w:rPr>
          <w:rFonts w:ascii="Times New Roman" w:hAnsi="Times New Roman"/>
          <w:sz w:val="26"/>
          <w:szCs w:val="26"/>
          <w:lang w:val="lt-LT"/>
        </w:rPr>
        <w:t>tavimui</w:t>
      </w:r>
      <w:r w:rsidR="00CE3597" w:rsidRPr="00E5193C">
        <w:rPr>
          <w:rFonts w:ascii="Times New Roman" w:hAnsi="Times New Roman"/>
          <w:sz w:val="26"/>
          <w:szCs w:val="26"/>
          <w:lang w:val="lt-LT"/>
        </w:rPr>
        <w:t xml:space="preserve"> tarptautinėje paprotinėje teisėje</w:t>
      </w:r>
      <w:r w:rsidR="00E71F5E" w:rsidRPr="00E5193C">
        <w:rPr>
          <w:rFonts w:ascii="Times New Roman" w:hAnsi="Times New Roman"/>
          <w:sz w:val="26"/>
          <w:szCs w:val="26"/>
          <w:lang w:val="lt-LT"/>
        </w:rPr>
        <w:t>.</w:t>
      </w:r>
    </w:p>
    <w:p w:rsidR="00CE3597" w:rsidRPr="00E5193C" w:rsidRDefault="006C2270" w:rsidP="006C2733">
      <w:pPr>
        <w:pStyle w:val="Sraopastraipa"/>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r>
      <w:r w:rsidR="0098248F" w:rsidRPr="00E5193C">
        <w:rPr>
          <w:rFonts w:ascii="Times New Roman" w:hAnsi="Times New Roman"/>
          <w:sz w:val="26"/>
          <w:szCs w:val="26"/>
          <w:lang w:val="lt-LT"/>
        </w:rPr>
        <w:t>Susidariusią dviprasmišką situaciją dėl NATO humanitarinės intervencijos į Kosovą</w:t>
      </w:r>
      <w:r w:rsidR="00CE3597" w:rsidRPr="00E5193C">
        <w:rPr>
          <w:rFonts w:ascii="Times New Roman" w:hAnsi="Times New Roman"/>
          <w:sz w:val="26"/>
          <w:szCs w:val="26"/>
          <w:lang w:val="lt-LT"/>
        </w:rPr>
        <w:t xml:space="preserve"> patvirtino</w:t>
      </w:r>
      <w:r w:rsidR="0098248F" w:rsidRPr="00E5193C">
        <w:rPr>
          <w:rFonts w:ascii="Times New Roman" w:hAnsi="Times New Roman"/>
          <w:sz w:val="26"/>
          <w:szCs w:val="26"/>
          <w:lang w:val="lt-LT"/>
        </w:rPr>
        <w:t xml:space="preserve"> </w:t>
      </w:r>
      <w:r w:rsidR="0000094D" w:rsidRPr="00E5193C">
        <w:rPr>
          <w:rFonts w:ascii="Times New Roman" w:hAnsi="Times New Roman"/>
          <w:sz w:val="26"/>
          <w:szCs w:val="26"/>
          <w:lang w:val="lt-LT"/>
        </w:rPr>
        <w:t>N</w:t>
      </w:r>
      <w:r w:rsidRPr="00E5193C">
        <w:rPr>
          <w:rFonts w:ascii="Times New Roman" w:hAnsi="Times New Roman"/>
          <w:sz w:val="26"/>
          <w:szCs w:val="26"/>
          <w:lang w:val="lt-LT"/>
        </w:rPr>
        <w:t xml:space="preserve">epriklausoma komisija dėl </w:t>
      </w:r>
      <w:r w:rsidR="00520D71" w:rsidRPr="00E5193C">
        <w:rPr>
          <w:rFonts w:ascii="Times New Roman" w:hAnsi="Times New Roman"/>
          <w:sz w:val="26"/>
          <w:szCs w:val="26"/>
          <w:lang w:val="lt-LT"/>
        </w:rPr>
        <w:t>Kosovo</w:t>
      </w:r>
      <w:r w:rsidR="0000094D" w:rsidRPr="00E5193C">
        <w:rPr>
          <w:rFonts w:ascii="Times New Roman" w:hAnsi="Times New Roman"/>
          <w:sz w:val="26"/>
          <w:szCs w:val="26"/>
          <w:lang w:val="lt-LT"/>
        </w:rPr>
        <w:t>, kuri</w:t>
      </w:r>
      <w:r w:rsidR="00520D71" w:rsidRPr="00E5193C">
        <w:rPr>
          <w:rFonts w:ascii="Times New Roman" w:hAnsi="Times New Roman"/>
          <w:sz w:val="26"/>
          <w:szCs w:val="26"/>
          <w:lang w:val="lt-LT"/>
        </w:rPr>
        <w:t xml:space="preserve"> </w:t>
      </w:r>
      <w:r w:rsidRPr="00E5193C">
        <w:rPr>
          <w:rFonts w:ascii="Times New Roman" w:hAnsi="Times New Roman"/>
          <w:sz w:val="26"/>
          <w:szCs w:val="26"/>
          <w:lang w:val="lt-LT"/>
        </w:rPr>
        <w:t>konstatavo, jog humanitarinė</w:t>
      </w:r>
      <w:r w:rsidR="002E4025" w:rsidRPr="00E5193C">
        <w:rPr>
          <w:rFonts w:ascii="Times New Roman" w:hAnsi="Times New Roman"/>
          <w:sz w:val="26"/>
          <w:szCs w:val="26"/>
          <w:lang w:val="lt-LT"/>
        </w:rPr>
        <w:t xml:space="preserve"> intervencija į Kosovą yra </w:t>
      </w:r>
      <w:r w:rsidR="00034DAA">
        <w:rPr>
          <w:rFonts w:ascii="Times New Roman" w:hAnsi="Times New Roman"/>
          <w:sz w:val="26"/>
          <w:szCs w:val="26"/>
          <w:lang w:val="lt-LT"/>
        </w:rPr>
        <w:t>pateisinama</w:t>
      </w:r>
      <w:r w:rsidR="002E4025" w:rsidRPr="00E5193C">
        <w:rPr>
          <w:rStyle w:val="Puslapioinaosnuoroda"/>
          <w:rFonts w:ascii="Times New Roman" w:hAnsi="Times New Roman"/>
          <w:sz w:val="26"/>
          <w:szCs w:val="26"/>
          <w:lang w:val="lt-LT"/>
        </w:rPr>
        <w:footnoteReference w:id="677"/>
      </w:r>
      <w:r w:rsidR="002E4025" w:rsidRPr="00E5193C">
        <w:rPr>
          <w:rFonts w:ascii="Times New Roman" w:hAnsi="Times New Roman"/>
          <w:sz w:val="26"/>
          <w:szCs w:val="26"/>
          <w:lang w:val="lt-LT"/>
        </w:rPr>
        <w:t xml:space="preserve"> (angl. </w:t>
      </w:r>
      <w:r w:rsidR="002E4025" w:rsidRPr="00E5193C">
        <w:rPr>
          <w:rFonts w:ascii="Times New Roman" w:hAnsi="Times New Roman"/>
          <w:i/>
          <w:sz w:val="26"/>
          <w:szCs w:val="26"/>
          <w:lang w:val="lt-LT"/>
        </w:rPr>
        <w:t>legitimate</w:t>
      </w:r>
      <w:r w:rsidR="002E4025" w:rsidRPr="00E5193C">
        <w:rPr>
          <w:rFonts w:ascii="Times New Roman" w:hAnsi="Times New Roman"/>
          <w:sz w:val="26"/>
          <w:szCs w:val="26"/>
          <w:lang w:val="lt-LT"/>
        </w:rPr>
        <w:t xml:space="preserve">) intervencija. Vadinasi, Komisijos nuomone, nesankcionuota humanitarinė intervencija </w:t>
      </w:r>
      <w:r w:rsidR="00EB21AF">
        <w:rPr>
          <w:rFonts w:ascii="Times New Roman" w:hAnsi="Times New Roman"/>
          <w:sz w:val="26"/>
          <w:szCs w:val="26"/>
          <w:lang w:val="lt-LT"/>
        </w:rPr>
        <w:t xml:space="preserve">kaip </w:t>
      </w:r>
      <w:r w:rsidR="00EB21AF" w:rsidRPr="00E5193C">
        <w:rPr>
          <w:rFonts w:ascii="Times New Roman" w:hAnsi="Times New Roman"/>
          <w:sz w:val="26"/>
          <w:szCs w:val="26"/>
          <w:lang w:val="lt-LT"/>
        </w:rPr>
        <w:t>moraliai būtina</w:t>
      </w:r>
      <w:r w:rsidR="00EB21AF">
        <w:rPr>
          <w:rFonts w:ascii="Times New Roman" w:hAnsi="Times New Roman"/>
          <w:sz w:val="26"/>
          <w:szCs w:val="26"/>
          <w:lang w:val="lt-LT"/>
        </w:rPr>
        <w:t>s</w:t>
      </w:r>
      <w:r w:rsidR="00EB21AF" w:rsidRPr="00E5193C">
        <w:rPr>
          <w:rStyle w:val="Puslapioinaosnuoroda"/>
          <w:rFonts w:ascii="Times New Roman" w:hAnsi="Times New Roman"/>
          <w:sz w:val="26"/>
          <w:szCs w:val="26"/>
          <w:lang w:val="lt-LT"/>
        </w:rPr>
        <w:footnoteReference w:id="678"/>
      </w:r>
      <w:r w:rsidR="00EB21AF" w:rsidRPr="00E5193C">
        <w:rPr>
          <w:rFonts w:ascii="Times New Roman" w:hAnsi="Times New Roman"/>
          <w:sz w:val="26"/>
          <w:szCs w:val="26"/>
          <w:lang w:val="lt-LT"/>
        </w:rPr>
        <w:t xml:space="preserve"> </w:t>
      </w:r>
      <w:r w:rsidR="00EB21AF">
        <w:rPr>
          <w:rFonts w:ascii="Times New Roman" w:hAnsi="Times New Roman"/>
          <w:sz w:val="26"/>
          <w:szCs w:val="26"/>
          <w:lang w:val="lt-LT"/>
        </w:rPr>
        <w:t xml:space="preserve">ginkluotos jėgos panaudojimas </w:t>
      </w:r>
      <w:r w:rsidR="002E4025" w:rsidRPr="00E5193C">
        <w:rPr>
          <w:rFonts w:ascii="Times New Roman" w:hAnsi="Times New Roman"/>
          <w:sz w:val="26"/>
          <w:szCs w:val="26"/>
          <w:lang w:val="lt-LT"/>
        </w:rPr>
        <w:t>gali būti laikoma</w:t>
      </w:r>
      <w:r w:rsidR="00EB21AF">
        <w:rPr>
          <w:rFonts w:ascii="Times New Roman" w:hAnsi="Times New Roman"/>
          <w:sz w:val="26"/>
          <w:szCs w:val="26"/>
          <w:lang w:val="lt-LT"/>
        </w:rPr>
        <w:t>s</w:t>
      </w:r>
      <w:r w:rsidR="002E4025" w:rsidRPr="00E5193C">
        <w:rPr>
          <w:rFonts w:ascii="Times New Roman" w:hAnsi="Times New Roman"/>
          <w:sz w:val="26"/>
          <w:szCs w:val="26"/>
          <w:lang w:val="lt-LT"/>
        </w:rPr>
        <w:t xml:space="preserve"> teisingu karu šiuol</w:t>
      </w:r>
      <w:r w:rsidR="00EB21AF">
        <w:rPr>
          <w:rFonts w:ascii="Times New Roman" w:hAnsi="Times New Roman"/>
          <w:sz w:val="26"/>
          <w:szCs w:val="26"/>
          <w:lang w:val="lt-LT"/>
        </w:rPr>
        <w:t xml:space="preserve">aikinėje tarptautinėje teisėje </w:t>
      </w:r>
      <w:r w:rsidR="00DC55AF" w:rsidRPr="00E5193C">
        <w:rPr>
          <w:rFonts w:ascii="Times New Roman" w:hAnsi="Times New Roman"/>
          <w:sz w:val="26"/>
          <w:szCs w:val="26"/>
          <w:lang w:val="lt-LT"/>
        </w:rPr>
        <w:t>ir</w:t>
      </w:r>
      <w:r w:rsidR="002E4025" w:rsidRPr="00E5193C">
        <w:rPr>
          <w:rFonts w:ascii="Times New Roman" w:hAnsi="Times New Roman"/>
          <w:sz w:val="26"/>
          <w:szCs w:val="26"/>
          <w:lang w:val="lt-LT"/>
        </w:rPr>
        <w:t xml:space="preserve"> </w:t>
      </w:r>
      <w:r w:rsidR="00726455">
        <w:rPr>
          <w:rFonts w:ascii="Times New Roman" w:hAnsi="Times New Roman"/>
          <w:sz w:val="26"/>
          <w:szCs w:val="26"/>
          <w:lang w:val="lt-LT"/>
        </w:rPr>
        <w:t>turėtų būti pateisinta</w:t>
      </w:r>
      <w:r w:rsidR="002E4025" w:rsidRPr="00E5193C">
        <w:rPr>
          <w:rStyle w:val="Puslapioinaosnuoroda"/>
          <w:rFonts w:ascii="Times New Roman" w:hAnsi="Times New Roman"/>
          <w:sz w:val="26"/>
          <w:szCs w:val="26"/>
          <w:lang w:val="lt-LT"/>
        </w:rPr>
        <w:footnoteReference w:id="679"/>
      </w:r>
      <w:r w:rsidR="002E4025" w:rsidRPr="00E5193C">
        <w:rPr>
          <w:rFonts w:ascii="Times New Roman" w:hAnsi="Times New Roman"/>
          <w:sz w:val="26"/>
          <w:szCs w:val="26"/>
          <w:lang w:val="lt-LT"/>
        </w:rPr>
        <w:t>.</w:t>
      </w:r>
      <w:r w:rsidR="0000094D" w:rsidRPr="00E5193C">
        <w:rPr>
          <w:rFonts w:ascii="Times New Roman" w:hAnsi="Times New Roman"/>
          <w:sz w:val="26"/>
          <w:szCs w:val="26"/>
          <w:lang w:val="lt-LT"/>
        </w:rPr>
        <w:t xml:space="preserve"> Dėl šios priežasties galima teigti, jog NATO intervencija į Kosovą atskleidė galimą valstybių praktikos raidos tendenciją, kurią patvirtino naujos pareigos apsaugoti koncepcijos atsiradimas</w:t>
      </w:r>
      <w:r w:rsidR="00726455">
        <w:rPr>
          <w:rFonts w:ascii="Times New Roman" w:hAnsi="Times New Roman"/>
          <w:sz w:val="26"/>
          <w:szCs w:val="26"/>
          <w:lang w:val="lt-LT"/>
        </w:rPr>
        <w:t>.</w:t>
      </w:r>
      <w:r w:rsidR="005A7942" w:rsidRPr="00E5193C">
        <w:rPr>
          <w:rFonts w:ascii="Times New Roman" w:hAnsi="Times New Roman"/>
          <w:sz w:val="26"/>
          <w:szCs w:val="26"/>
          <w:lang w:val="lt-LT"/>
        </w:rPr>
        <w:t xml:space="preserve"> </w:t>
      </w:r>
      <w:r w:rsidR="00726455">
        <w:rPr>
          <w:rFonts w:ascii="Times New Roman" w:hAnsi="Times New Roman"/>
          <w:sz w:val="26"/>
          <w:szCs w:val="26"/>
          <w:lang w:val="lt-LT"/>
        </w:rPr>
        <w:t>N</w:t>
      </w:r>
      <w:r w:rsidR="005A7942" w:rsidRPr="00E5193C">
        <w:rPr>
          <w:rFonts w:ascii="Times New Roman" w:hAnsi="Times New Roman"/>
          <w:sz w:val="26"/>
          <w:szCs w:val="26"/>
          <w:lang w:val="lt-LT"/>
        </w:rPr>
        <w:t>aujoji koncepcija yra</w:t>
      </w:r>
      <w:r w:rsidR="002E4025" w:rsidRPr="00E5193C">
        <w:rPr>
          <w:rFonts w:ascii="Times New Roman" w:hAnsi="Times New Roman"/>
          <w:sz w:val="26"/>
          <w:szCs w:val="26"/>
          <w:lang w:val="lt-LT"/>
        </w:rPr>
        <w:t xml:space="preserve"> </w:t>
      </w:r>
      <w:r w:rsidR="0000094D" w:rsidRPr="00E5193C">
        <w:rPr>
          <w:rFonts w:ascii="Times New Roman" w:hAnsi="Times New Roman"/>
          <w:sz w:val="26"/>
          <w:szCs w:val="26"/>
          <w:lang w:val="lt-LT"/>
        </w:rPr>
        <w:t>t</w:t>
      </w:r>
      <w:r w:rsidR="002E4025" w:rsidRPr="00E5193C">
        <w:rPr>
          <w:rFonts w:ascii="Times New Roman" w:hAnsi="Times New Roman"/>
          <w:sz w:val="26"/>
          <w:szCs w:val="26"/>
          <w:lang w:val="lt-LT"/>
        </w:rPr>
        <w:t>eisingo karo teorij</w:t>
      </w:r>
      <w:r w:rsidR="005A7942" w:rsidRPr="00E5193C">
        <w:rPr>
          <w:rFonts w:ascii="Times New Roman" w:hAnsi="Times New Roman"/>
          <w:sz w:val="26"/>
          <w:szCs w:val="26"/>
          <w:lang w:val="lt-LT"/>
        </w:rPr>
        <w:t>os</w:t>
      </w:r>
      <w:r w:rsidR="002E4025" w:rsidRPr="00E5193C">
        <w:rPr>
          <w:rFonts w:ascii="Times New Roman" w:hAnsi="Times New Roman"/>
          <w:sz w:val="26"/>
          <w:szCs w:val="26"/>
          <w:lang w:val="lt-LT"/>
        </w:rPr>
        <w:t xml:space="preserve"> </w:t>
      </w:r>
      <w:r w:rsidR="005A7942" w:rsidRPr="00E5193C">
        <w:rPr>
          <w:rFonts w:ascii="Times New Roman" w:hAnsi="Times New Roman"/>
          <w:sz w:val="26"/>
          <w:szCs w:val="26"/>
          <w:lang w:val="lt-LT"/>
        </w:rPr>
        <w:t>atspindys</w:t>
      </w:r>
      <w:r w:rsidR="00CE3597" w:rsidRPr="00E5193C">
        <w:rPr>
          <w:rStyle w:val="Puslapioinaosnuoroda"/>
          <w:rFonts w:ascii="Times New Roman" w:hAnsi="Times New Roman"/>
          <w:sz w:val="26"/>
          <w:szCs w:val="26"/>
          <w:lang w:val="lt-LT"/>
        </w:rPr>
        <w:footnoteReference w:id="680"/>
      </w:r>
      <w:r w:rsidR="005A7942" w:rsidRPr="00E5193C">
        <w:rPr>
          <w:rFonts w:ascii="Times New Roman" w:hAnsi="Times New Roman"/>
          <w:sz w:val="26"/>
          <w:szCs w:val="26"/>
          <w:lang w:val="lt-LT"/>
        </w:rPr>
        <w:t xml:space="preserve"> </w:t>
      </w:r>
      <w:r w:rsidR="002E4025" w:rsidRPr="00E5193C">
        <w:rPr>
          <w:rFonts w:ascii="Times New Roman" w:hAnsi="Times New Roman"/>
          <w:sz w:val="26"/>
          <w:szCs w:val="26"/>
          <w:lang w:val="lt-LT"/>
        </w:rPr>
        <w:t xml:space="preserve">ir yra tiesiogiai susijusi su humanitarinės intervencijos kaip teisingo karo vertinimu šiuolaikinėje tarptautinėje teisėje. </w:t>
      </w:r>
    </w:p>
    <w:p w:rsidR="0093409B" w:rsidRPr="00E5193C" w:rsidRDefault="00CE3597" w:rsidP="006C2733">
      <w:pPr>
        <w:pStyle w:val="Sraopastraipa"/>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r>
      <w:r w:rsidR="002E4025" w:rsidRPr="00E5193C">
        <w:rPr>
          <w:rFonts w:ascii="Times New Roman" w:hAnsi="Times New Roman"/>
          <w:sz w:val="26"/>
          <w:szCs w:val="26"/>
          <w:lang w:val="lt-LT"/>
        </w:rPr>
        <w:t xml:space="preserve">Dėl šios priežasties paskutinis </w:t>
      </w:r>
      <w:r w:rsidR="0000094D" w:rsidRPr="00E5193C">
        <w:rPr>
          <w:rFonts w:ascii="Times New Roman" w:hAnsi="Times New Roman"/>
          <w:sz w:val="26"/>
          <w:szCs w:val="26"/>
          <w:lang w:val="lt-LT"/>
        </w:rPr>
        <w:t>trečiosios</w:t>
      </w:r>
      <w:r w:rsidR="002E4025" w:rsidRPr="00E5193C">
        <w:rPr>
          <w:rFonts w:ascii="Times New Roman" w:hAnsi="Times New Roman"/>
          <w:sz w:val="26"/>
          <w:szCs w:val="26"/>
          <w:lang w:val="lt-LT"/>
        </w:rPr>
        <w:t xml:space="preserve"> disertacijos dalies skyrius yra skirtas </w:t>
      </w:r>
      <w:r w:rsidR="0000094D" w:rsidRPr="00E5193C">
        <w:rPr>
          <w:rFonts w:ascii="Times New Roman" w:hAnsi="Times New Roman"/>
          <w:sz w:val="26"/>
          <w:szCs w:val="26"/>
          <w:lang w:val="lt-LT"/>
        </w:rPr>
        <w:t xml:space="preserve">humanitarinei intervencijai įgyvendinant pareigą apsaugoti. </w:t>
      </w:r>
      <w:r w:rsidR="00EE0FD8" w:rsidRPr="00E5193C">
        <w:rPr>
          <w:rFonts w:ascii="Times New Roman" w:hAnsi="Times New Roman"/>
          <w:sz w:val="26"/>
          <w:szCs w:val="26"/>
          <w:lang w:val="lt-LT"/>
        </w:rPr>
        <w:t xml:space="preserve">,,Pareigos apsaugoti“ ataskaita numatė galimybes veikti per JT Generalinę Asamblėją ir regionines organizacijas, kai </w:t>
      </w:r>
      <w:r w:rsidR="005A7942" w:rsidRPr="00E5193C">
        <w:rPr>
          <w:rFonts w:ascii="Times New Roman" w:hAnsi="Times New Roman"/>
          <w:sz w:val="26"/>
          <w:szCs w:val="26"/>
          <w:lang w:val="lt-LT"/>
        </w:rPr>
        <w:t xml:space="preserve">JT </w:t>
      </w:r>
      <w:r w:rsidR="00EE0FD8" w:rsidRPr="00E5193C">
        <w:rPr>
          <w:rFonts w:ascii="Times New Roman" w:hAnsi="Times New Roman"/>
          <w:sz w:val="26"/>
          <w:szCs w:val="26"/>
          <w:lang w:val="lt-LT"/>
        </w:rPr>
        <w:t xml:space="preserve">Saugumo Taryba neįgyvendina savo pagrindinės atsakomybės dėl humanitarinės krizės nutraukimo. Vadinasi, jei valstybių praktika ir jų </w:t>
      </w:r>
      <w:r w:rsidR="00EE0FD8" w:rsidRPr="00E5193C">
        <w:rPr>
          <w:rFonts w:ascii="Times New Roman" w:hAnsi="Times New Roman"/>
          <w:i/>
          <w:sz w:val="26"/>
          <w:szCs w:val="26"/>
          <w:lang w:val="lt-LT"/>
        </w:rPr>
        <w:t>opinio juris</w:t>
      </w:r>
      <w:r w:rsidR="00EE0FD8" w:rsidRPr="00E5193C">
        <w:rPr>
          <w:rFonts w:ascii="Times New Roman" w:hAnsi="Times New Roman"/>
          <w:sz w:val="26"/>
          <w:szCs w:val="26"/>
          <w:lang w:val="lt-LT"/>
        </w:rPr>
        <w:t xml:space="preserve"> patvirtintų šią galimybę, t. y. valstybės </w:t>
      </w:r>
      <w:r w:rsidR="00EE0FD8" w:rsidRPr="00E5193C">
        <w:rPr>
          <w:rFonts w:ascii="Times New Roman" w:hAnsi="Times New Roman"/>
          <w:sz w:val="26"/>
          <w:szCs w:val="26"/>
          <w:lang w:val="lt-LT"/>
        </w:rPr>
        <w:lastRenderedPageBreak/>
        <w:t xml:space="preserve">pripažintų alternatyvaus humanitarinės intervencijos sankcionavimo teisėtumą ir tai patvirtintų </w:t>
      </w:r>
      <w:r w:rsidRPr="00E5193C">
        <w:rPr>
          <w:rFonts w:ascii="Times New Roman" w:hAnsi="Times New Roman"/>
          <w:sz w:val="26"/>
          <w:szCs w:val="26"/>
          <w:lang w:val="lt-LT"/>
        </w:rPr>
        <w:t>jų</w:t>
      </w:r>
      <w:r w:rsidR="00EE0FD8" w:rsidRPr="00E5193C">
        <w:rPr>
          <w:rFonts w:ascii="Times New Roman" w:hAnsi="Times New Roman"/>
          <w:sz w:val="26"/>
          <w:szCs w:val="26"/>
          <w:lang w:val="lt-LT"/>
        </w:rPr>
        <w:t xml:space="preserve"> praktika, JT Saugumo Tarybos nesankcionuota humanitarinė intervencija galėtų būti laikoma teisėta</w:t>
      </w:r>
      <w:r w:rsidR="006C2733" w:rsidRPr="00E5193C">
        <w:rPr>
          <w:rFonts w:ascii="Times New Roman" w:hAnsi="Times New Roman"/>
          <w:sz w:val="26"/>
          <w:szCs w:val="26"/>
          <w:lang w:val="lt-LT"/>
        </w:rPr>
        <w:t xml:space="preserve"> </w:t>
      </w:r>
      <w:r w:rsidR="00EE0FD8" w:rsidRPr="00E5193C">
        <w:rPr>
          <w:rFonts w:ascii="Times New Roman" w:hAnsi="Times New Roman"/>
          <w:sz w:val="26"/>
          <w:szCs w:val="26"/>
          <w:lang w:val="lt-LT"/>
        </w:rPr>
        <w:t xml:space="preserve">remiantis nauju tarptautiniu papročiu dėl </w:t>
      </w:r>
      <w:r w:rsidR="005A7942" w:rsidRPr="00E5193C">
        <w:rPr>
          <w:rFonts w:ascii="Times New Roman" w:hAnsi="Times New Roman"/>
          <w:sz w:val="26"/>
          <w:szCs w:val="26"/>
          <w:lang w:val="lt-LT"/>
        </w:rPr>
        <w:t xml:space="preserve">nesankcionuotos humanitarinės intervencijos teisės </w:t>
      </w:r>
      <w:r w:rsidR="00726455">
        <w:rPr>
          <w:rFonts w:ascii="Times New Roman" w:hAnsi="Times New Roman"/>
          <w:sz w:val="26"/>
          <w:szCs w:val="26"/>
          <w:lang w:val="lt-LT"/>
        </w:rPr>
        <w:t>siekiant įgyvendinti</w:t>
      </w:r>
      <w:r w:rsidR="005A7942" w:rsidRPr="00E5193C">
        <w:rPr>
          <w:rFonts w:ascii="Times New Roman" w:hAnsi="Times New Roman"/>
          <w:sz w:val="26"/>
          <w:szCs w:val="26"/>
          <w:lang w:val="lt-LT"/>
        </w:rPr>
        <w:t xml:space="preserve"> tarptautinės bendrijos pareigą apsaugoti.</w:t>
      </w:r>
    </w:p>
    <w:p w:rsidR="0000094D" w:rsidRPr="00E5193C" w:rsidRDefault="0000094D" w:rsidP="006C2733">
      <w:pPr>
        <w:pStyle w:val="Sraopastraipa"/>
        <w:spacing w:after="0" w:line="360" w:lineRule="auto"/>
        <w:ind w:left="0"/>
        <w:jc w:val="both"/>
        <w:rPr>
          <w:rFonts w:ascii="Times New Roman" w:hAnsi="Times New Roman"/>
          <w:sz w:val="26"/>
          <w:szCs w:val="26"/>
          <w:lang w:val="lt-LT"/>
        </w:rPr>
      </w:pPr>
    </w:p>
    <w:p w:rsidR="00922617" w:rsidRPr="00E5193C" w:rsidRDefault="00937202" w:rsidP="005C78C7">
      <w:pPr>
        <w:pStyle w:val="Antrat2"/>
        <w:numPr>
          <w:ilvl w:val="0"/>
          <w:numId w:val="21"/>
        </w:numPr>
        <w:jc w:val="center"/>
        <w:rPr>
          <w:sz w:val="26"/>
          <w:szCs w:val="26"/>
        </w:rPr>
      </w:pPr>
      <w:bookmarkStart w:id="58" w:name="_Toc321147804"/>
      <w:r w:rsidRPr="00E5193C">
        <w:rPr>
          <w:sz w:val="26"/>
          <w:szCs w:val="26"/>
        </w:rPr>
        <w:t xml:space="preserve"> </w:t>
      </w:r>
      <w:bookmarkStart w:id="59" w:name="_Toc331936260"/>
      <w:r w:rsidR="009D7316" w:rsidRPr="00E5193C">
        <w:rPr>
          <w:sz w:val="26"/>
          <w:szCs w:val="26"/>
        </w:rPr>
        <w:t>Humanitarinė intervencija įgyvendinant pareigą apsaugoti</w:t>
      </w:r>
      <w:bookmarkEnd w:id="58"/>
      <w:bookmarkEnd w:id="59"/>
    </w:p>
    <w:p w:rsidR="00033E6F" w:rsidRPr="00E5193C" w:rsidRDefault="00520D71" w:rsidP="00033E6F">
      <w:pPr>
        <w:rPr>
          <w:rFonts w:ascii="Times New Roman" w:hAnsi="Times New Roman"/>
          <w:sz w:val="26"/>
          <w:szCs w:val="26"/>
          <w:lang w:val="lt-LT"/>
        </w:rPr>
      </w:pPr>
      <w:r w:rsidRPr="00E5193C">
        <w:rPr>
          <w:rFonts w:ascii="Times New Roman" w:hAnsi="Times New Roman"/>
          <w:sz w:val="26"/>
          <w:szCs w:val="26"/>
          <w:lang w:val="lt-LT"/>
        </w:rPr>
        <w:tab/>
      </w:r>
    </w:p>
    <w:p w:rsidR="009D5A89" w:rsidRPr="00E5193C" w:rsidRDefault="00EE0FD8" w:rsidP="009440F5">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r>
      <w:r w:rsidR="00EF03AD" w:rsidRPr="00E5193C">
        <w:rPr>
          <w:rFonts w:ascii="Times New Roman" w:hAnsi="Times New Roman"/>
          <w:sz w:val="26"/>
          <w:szCs w:val="26"/>
          <w:lang w:val="lt-LT"/>
        </w:rPr>
        <w:t>Pareigos</w:t>
      </w:r>
      <w:r w:rsidR="009D5A89" w:rsidRPr="00E5193C">
        <w:rPr>
          <w:rFonts w:ascii="Times New Roman" w:hAnsi="Times New Roman"/>
          <w:sz w:val="26"/>
          <w:szCs w:val="26"/>
          <w:lang w:val="lt-LT"/>
        </w:rPr>
        <w:t xml:space="preserve"> apsaugoti</w:t>
      </w:r>
      <w:r w:rsidR="00EF03AD" w:rsidRPr="00E5193C">
        <w:rPr>
          <w:rFonts w:ascii="Times New Roman" w:hAnsi="Times New Roman"/>
          <w:sz w:val="26"/>
          <w:szCs w:val="26"/>
          <w:lang w:val="lt-LT"/>
        </w:rPr>
        <w:t xml:space="preserve"> koncepcija</w:t>
      </w:r>
      <w:r w:rsidR="009D5A89" w:rsidRPr="00E5193C">
        <w:rPr>
          <w:rFonts w:ascii="Times New Roman" w:hAnsi="Times New Roman"/>
          <w:sz w:val="26"/>
          <w:szCs w:val="26"/>
          <w:lang w:val="lt-LT"/>
        </w:rPr>
        <w:t xml:space="preserve">, kaip jau buvo minėta šios disertacijos </w:t>
      </w:r>
      <w:r w:rsidR="00CE3597" w:rsidRPr="00E5193C">
        <w:rPr>
          <w:rFonts w:ascii="Times New Roman" w:hAnsi="Times New Roman"/>
          <w:sz w:val="26"/>
          <w:szCs w:val="26"/>
          <w:lang w:val="lt-LT"/>
        </w:rPr>
        <w:t>antroje dalyje</w:t>
      </w:r>
      <w:r w:rsidR="009D5A89" w:rsidRPr="00E5193C">
        <w:rPr>
          <w:rFonts w:ascii="Times New Roman" w:hAnsi="Times New Roman"/>
          <w:sz w:val="26"/>
          <w:szCs w:val="26"/>
          <w:lang w:val="lt-LT"/>
        </w:rPr>
        <w:t>, susideda iš trijų ramsčių, kurių svarbiausias yra valstybės pirminė pareiga apsaugoti jos teritorijoje g</w:t>
      </w:r>
      <w:r w:rsidR="00937202" w:rsidRPr="00E5193C">
        <w:rPr>
          <w:rFonts w:ascii="Times New Roman" w:hAnsi="Times New Roman"/>
          <w:sz w:val="26"/>
          <w:szCs w:val="26"/>
          <w:lang w:val="lt-LT"/>
        </w:rPr>
        <w:t>yvenančius asmenis nuo masinių a</w:t>
      </w:r>
      <w:r w:rsidR="009D5A89" w:rsidRPr="00E5193C">
        <w:rPr>
          <w:rFonts w:ascii="Times New Roman" w:hAnsi="Times New Roman"/>
          <w:sz w:val="26"/>
          <w:szCs w:val="26"/>
          <w:lang w:val="lt-LT"/>
        </w:rPr>
        <w:t>r sistemingų žmogaus teisių pažeidimų, turinčių gen</w:t>
      </w:r>
      <w:r w:rsidR="00937202" w:rsidRPr="00E5193C">
        <w:rPr>
          <w:rFonts w:ascii="Times New Roman" w:hAnsi="Times New Roman"/>
          <w:sz w:val="26"/>
          <w:szCs w:val="26"/>
          <w:lang w:val="lt-LT"/>
        </w:rPr>
        <w:t>ocido, nusikaltimų žmoniškumui a</w:t>
      </w:r>
      <w:r w:rsidR="009D5A89" w:rsidRPr="00E5193C">
        <w:rPr>
          <w:rFonts w:ascii="Times New Roman" w:hAnsi="Times New Roman"/>
          <w:sz w:val="26"/>
          <w:szCs w:val="26"/>
          <w:lang w:val="lt-LT"/>
        </w:rPr>
        <w:t xml:space="preserve">r karo nusikaltimų požymių. Atsižvelgiant į tai, pripažįstama, jog remiantis naująja koncepcija, </w:t>
      </w:r>
      <w:r w:rsidR="007F4895" w:rsidRPr="00E5193C">
        <w:rPr>
          <w:rFonts w:ascii="Times New Roman" w:hAnsi="Times New Roman"/>
          <w:sz w:val="26"/>
          <w:szCs w:val="26"/>
          <w:lang w:val="lt-LT"/>
        </w:rPr>
        <w:t>tarptautinės bendrijos</w:t>
      </w:r>
      <w:r w:rsidR="009D5A89" w:rsidRPr="00E5193C">
        <w:rPr>
          <w:rFonts w:ascii="Times New Roman" w:hAnsi="Times New Roman"/>
          <w:sz w:val="26"/>
          <w:szCs w:val="26"/>
          <w:lang w:val="lt-LT"/>
        </w:rPr>
        <w:t xml:space="preserve"> atsakomybė papildo valstybės atsakomybę ir gali būti įgyvendinama tik </w:t>
      </w:r>
      <w:r w:rsidR="00EF03AD" w:rsidRPr="00E5193C">
        <w:rPr>
          <w:rFonts w:ascii="Times New Roman" w:hAnsi="Times New Roman"/>
          <w:sz w:val="26"/>
          <w:szCs w:val="26"/>
          <w:lang w:val="lt-LT"/>
        </w:rPr>
        <w:t>tais</w:t>
      </w:r>
      <w:r w:rsidR="009D5A89" w:rsidRPr="00E5193C">
        <w:rPr>
          <w:rFonts w:ascii="Times New Roman" w:hAnsi="Times New Roman"/>
          <w:sz w:val="26"/>
          <w:szCs w:val="26"/>
          <w:lang w:val="lt-LT"/>
        </w:rPr>
        <w:t xml:space="preserve"> atvejais, kai valstybė neįgyvendina savo pareigos apsaugoti </w:t>
      </w:r>
      <w:r w:rsidR="00EF03AD" w:rsidRPr="00E5193C">
        <w:rPr>
          <w:rFonts w:ascii="Times New Roman" w:hAnsi="Times New Roman"/>
          <w:sz w:val="26"/>
          <w:szCs w:val="26"/>
          <w:lang w:val="lt-LT"/>
        </w:rPr>
        <w:t>siekiant</w:t>
      </w:r>
      <w:r w:rsidR="009D5A89" w:rsidRPr="00E5193C">
        <w:rPr>
          <w:rFonts w:ascii="Times New Roman" w:hAnsi="Times New Roman"/>
          <w:sz w:val="26"/>
          <w:szCs w:val="26"/>
          <w:lang w:val="lt-LT"/>
        </w:rPr>
        <w:t xml:space="preserve"> nutraukti jos teritorijoje vykstančios humanitarinės krizės</w:t>
      </w:r>
      <w:r w:rsidR="00937202" w:rsidRPr="00E5193C">
        <w:rPr>
          <w:rFonts w:ascii="Times New Roman" w:hAnsi="Times New Roman"/>
          <w:sz w:val="26"/>
          <w:szCs w:val="26"/>
          <w:lang w:val="lt-LT"/>
        </w:rPr>
        <w:t xml:space="preserve"> ar užkirsti jai kelio</w:t>
      </w:r>
      <w:r w:rsidR="009D5A89" w:rsidRPr="00E5193C">
        <w:rPr>
          <w:rFonts w:ascii="Times New Roman" w:hAnsi="Times New Roman"/>
          <w:sz w:val="26"/>
          <w:szCs w:val="26"/>
          <w:lang w:val="lt-LT"/>
        </w:rPr>
        <w:t xml:space="preserve">. </w:t>
      </w:r>
    </w:p>
    <w:p w:rsidR="00033E6F" w:rsidRPr="00E5193C" w:rsidRDefault="00EF03AD" w:rsidP="00EF03AD">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Remiantis valstybių praktikos, </w:t>
      </w:r>
      <w:r w:rsidR="009D5A89" w:rsidRPr="00E5193C">
        <w:rPr>
          <w:rFonts w:ascii="Times New Roman" w:hAnsi="Times New Roman"/>
          <w:sz w:val="26"/>
          <w:szCs w:val="26"/>
          <w:lang w:val="lt-LT"/>
        </w:rPr>
        <w:t xml:space="preserve">susijusios su </w:t>
      </w:r>
      <w:r w:rsidR="000A75A6" w:rsidRPr="00E5193C">
        <w:rPr>
          <w:rFonts w:ascii="Times New Roman" w:hAnsi="Times New Roman"/>
          <w:sz w:val="26"/>
          <w:szCs w:val="26"/>
          <w:lang w:val="lt-LT"/>
        </w:rPr>
        <w:t xml:space="preserve">nesankcionuotos </w:t>
      </w:r>
      <w:r w:rsidR="009D5A89" w:rsidRPr="00E5193C">
        <w:rPr>
          <w:rFonts w:ascii="Times New Roman" w:hAnsi="Times New Roman"/>
          <w:sz w:val="26"/>
          <w:szCs w:val="26"/>
          <w:lang w:val="lt-LT"/>
        </w:rPr>
        <w:t>humanitarinės intervencijos</w:t>
      </w:r>
      <w:r w:rsidR="000A75A6" w:rsidRPr="00E5193C">
        <w:rPr>
          <w:rFonts w:ascii="Times New Roman" w:hAnsi="Times New Roman"/>
          <w:sz w:val="26"/>
          <w:szCs w:val="26"/>
          <w:lang w:val="lt-LT"/>
        </w:rPr>
        <w:t xml:space="preserve"> vykdymu,</w:t>
      </w:r>
      <w:r w:rsidR="009D5A89" w:rsidRPr="00E5193C">
        <w:rPr>
          <w:rFonts w:ascii="Times New Roman" w:hAnsi="Times New Roman"/>
          <w:sz w:val="26"/>
          <w:szCs w:val="26"/>
          <w:lang w:val="lt-LT"/>
        </w:rPr>
        <w:t xml:space="preserve"> analize, kuri pateikiama atskiruose šios disertacijos prieduose, galima daryti išvadą, jog </w:t>
      </w:r>
      <w:r w:rsidRPr="00E5193C">
        <w:rPr>
          <w:rFonts w:ascii="Times New Roman" w:hAnsi="Times New Roman"/>
          <w:sz w:val="26"/>
          <w:szCs w:val="26"/>
          <w:lang w:val="lt-LT"/>
        </w:rPr>
        <w:t xml:space="preserve">JT </w:t>
      </w:r>
      <w:r w:rsidR="009D5A89" w:rsidRPr="00E5193C">
        <w:rPr>
          <w:rFonts w:ascii="Times New Roman" w:hAnsi="Times New Roman"/>
          <w:sz w:val="26"/>
          <w:szCs w:val="26"/>
          <w:lang w:val="lt-LT"/>
        </w:rPr>
        <w:t xml:space="preserve">Saugumo Taryba ne visais humanitarinių krizių atvejais sankcionuoja humanitarinę </w:t>
      </w:r>
      <w:r w:rsidR="00860944" w:rsidRPr="00E5193C">
        <w:rPr>
          <w:rFonts w:ascii="Times New Roman" w:hAnsi="Times New Roman"/>
          <w:sz w:val="26"/>
          <w:szCs w:val="26"/>
          <w:lang w:val="lt-LT"/>
        </w:rPr>
        <w:t>intervenciją, nes</w:t>
      </w:r>
      <w:r w:rsidR="009D5A89"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JT </w:t>
      </w:r>
      <w:r w:rsidR="009D5A89" w:rsidRPr="00E5193C">
        <w:rPr>
          <w:rFonts w:ascii="Times New Roman" w:hAnsi="Times New Roman"/>
          <w:sz w:val="26"/>
          <w:szCs w:val="26"/>
          <w:lang w:val="lt-LT"/>
        </w:rPr>
        <w:t>Saugumo Tarybos įgaliojimų neriboja jos pačios praktika ir tai, kad ji konstatuoja grėsmę tarpt</w:t>
      </w:r>
      <w:r w:rsidR="00937202" w:rsidRPr="00E5193C">
        <w:rPr>
          <w:rFonts w:ascii="Times New Roman" w:hAnsi="Times New Roman"/>
          <w:sz w:val="26"/>
          <w:szCs w:val="26"/>
          <w:lang w:val="lt-LT"/>
        </w:rPr>
        <w:t>autinei taikai bei</w:t>
      </w:r>
      <w:r w:rsidR="009D5A89" w:rsidRPr="00E5193C">
        <w:rPr>
          <w:rFonts w:ascii="Times New Roman" w:hAnsi="Times New Roman"/>
          <w:sz w:val="26"/>
          <w:szCs w:val="26"/>
          <w:lang w:val="lt-LT"/>
        </w:rPr>
        <w:t xml:space="preserve"> saugumui humanitarinės krizės atveju nereiškia, jog ji privalo sankcionuoti ir humanitarinę intervenciją.</w:t>
      </w:r>
      <w:r w:rsidRPr="00E5193C">
        <w:rPr>
          <w:rFonts w:ascii="Times New Roman" w:hAnsi="Times New Roman"/>
          <w:sz w:val="26"/>
          <w:szCs w:val="26"/>
          <w:lang w:val="lt-LT"/>
        </w:rPr>
        <w:t xml:space="preserve"> Atsižvelgdama į šiuos JT Saugumo Tarybos veiklos niuansus, </w:t>
      </w:r>
      <w:r w:rsidR="009D5A89" w:rsidRPr="00E5193C">
        <w:rPr>
          <w:rFonts w:ascii="Times New Roman" w:hAnsi="Times New Roman"/>
          <w:sz w:val="26"/>
          <w:szCs w:val="26"/>
          <w:lang w:val="lt-LT"/>
        </w:rPr>
        <w:t xml:space="preserve"> </w:t>
      </w:r>
      <w:r w:rsidR="008C034F" w:rsidRPr="00E5193C">
        <w:rPr>
          <w:rFonts w:ascii="Times New Roman" w:hAnsi="Times New Roman"/>
          <w:sz w:val="26"/>
          <w:szCs w:val="26"/>
          <w:lang w:val="lt-LT"/>
        </w:rPr>
        <w:t xml:space="preserve">Intervencijos komisija ,,Pareigos apsaugoti“ ataskaitoje pabrėžė </w:t>
      </w:r>
      <w:r w:rsidR="00860944" w:rsidRPr="00E5193C">
        <w:rPr>
          <w:rFonts w:ascii="Times New Roman" w:hAnsi="Times New Roman"/>
          <w:sz w:val="26"/>
          <w:szCs w:val="26"/>
          <w:lang w:val="lt-LT"/>
        </w:rPr>
        <w:t xml:space="preserve">JT </w:t>
      </w:r>
      <w:r w:rsidR="008C034F" w:rsidRPr="00E5193C">
        <w:rPr>
          <w:rFonts w:ascii="Times New Roman" w:hAnsi="Times New Roman"/>
          <w:sz w:val="26"/>
          <w:szCs w:val="26"/>
          <w:lang w:val="lt-LT"/>
        </w:rPr>
        <w:t>Saugumo Tarybos pareigą apsaugoti ir sankcionuoti humanitarinę intervenciją</w:t>
      </w:r>
      <w:r w:rsidR="008C034F" w:rsidRPr="00E5193C">
        <w:rPr>
          <w:rStyle w:val="Puslapioinaosnuoroda"/>
          <w:rFonts w:ascii="Times New Roman" w:hAnsi="Times New Roman"/>
          <w:sz w:val="26"/>
          <w:szCs w:val="26"/>
          <w:lang w:val="lt-LT"/>
        </w:rPr>
        <w:footnoteReference w:id="681"/>
      </w:r>
      <w:r w:rsidR="008C034F" w:rsidRPr="00E5193C">
        <w:rPr>
          <w:rFonts w:ascii="Times New Roman" w:hAnsi="Times New Roman"/>
          <w:sz w:val="26"/>
          <w:szCs w:val="26"/>
          <w:lang w:val="lt-LT"/>
        </w:rPr>
        <w:t xml:space="preserve">. Vadinasi, Intervencijos komisija preziumavo, jog pareigos apsaugoti koncepcija turi įtakos </w:t>
      </w:r>
      <w:r w:rsidR="000A75A6" w:rsidRPr="00E5193C">
        <w:rPr>
          <w:rFonts w:ascii="Times New Roman" w:hAnsi="Times New Roman"/>
          <w:sz w:val="26"/>
          <w:szCs w:val="26"/>
          <w:lang w:val="lt-LT"/>
        </w:rPr>
        <w:t xml:space="preserve">JT </w:t>
      </w:r>
      <w:r w:rsidR="008C034F" w:rsidRPr="00E5193C">
        <w:rPr>
          <w:rFonts w:ascii="Times New Roman" w:hAnsi="Times New Roman"/>
          <w:sz w:val="26"/>
          <w:szCs w:val="26"/>
          <w:lang w:val="lt-LT"/>
        </w:rPr>
        <w:t xml:space="preserve">Saugumo Tarybos įgaliojimams ir dėl to, jos neveikimo atveju (kai nuolatinės </w:t>
      </w:r>
      <w:r w:rsidR="000A75A6" w:rsidRPr="00E5193C">
        <w:rPr>
          <w:rFonts w:ascii="Times New Roman" w:hAnsi="Times New Roman"/>
          <w:sz w:val="26"/>
          <w:szCs w:val="26"/>
          <w:lang w:val="lt-LT"/>
        </w:rPr>
        <w:t xml:space="preserve">JT </w:t>
      </w:r>
      <w:r w:rsidR="008C034F" w:rsidRPr="00E5193C">
        <w:rPr>
          <w:rFonts w:ascii="Times New Roman" w:hAnsi="Times New Roman"/>
          <w:sz w:val="26"/>
          <w:szCs w:val="26"/>
          <w:lang w:val="lt-LT"/>
        </w:rPr>
        <w:t xml:space="preserve">Saugumo Tarybos narės pasinaudoja savo veto teise ir blokuoja </w:t>
      </w:r>
      <w:r w:rsidR="000A75A6" w:rsidRPr="00E5193C">
        <w:rPr>
          <w:rFonts w:ascii="Times New Roman" w:hAnsi="Times New Roman"/>
          <w:sz w:val="26"/>
          <w:szCs w:val="26"/>
          <w:lang w:val="lt-LT"/>
        </w:rPr>
        <w:lastRenderedPageBreak/>
        <w:t>rezoliuciją</w:t>
      </w:r>
      <w:r w:rsidR="008C034F" w:rsidRPr="00E5193C">
        <w:rPr>
          <w:rFonts w:ascii="Times New Roman" w:hAnsi="Times New Roman"/>
          <w:sz w:val="26"/>
          <w:szCs w:val="26"/>
          <w:lang w:val="lt-LT"/>
        </w:rPr>
        <w:t xml:space="preserve"> dėl humanitarinės intervencijos sankcionavimo)</w:t>
      </w:r>
      <w:r w:rsidR="00860944" w:rsidRPr="00E5193C">
        <w:rPr>
          <w:rFonts w:ascii="Times New Roman" w:hAnsi="Times New Roman"/>
          <w:sz w:val="26"/>
          <w:szCs w:val="26"/>
          <w:lang w:val="lt-LT"/>
        </w:rPr>
        <w:t>, galėtų</w:t>
      </w:r>
      <w:r w:rsidR="008C034F" w:rsidRPr="00E5193C">
        <w:rPr>
          <w:rFonts w:ascii="Times New Roman" w:hAnsi="Times New Roman"/>
          <w:sz w:val="26"/>
          <w:szCs w:val="26"/>
          <w:lang w:val="lt-LT"/>
        </w:rPr>
        <w:t xml:space="preserve"> būti svarstoma alternatyvaus humanitarinės intervencijos sankcionavimo galimybė JT Generalinėje Asamblėjoje ar regioninėse organizacijose. </w:t>
      </w:r>
    </w:p>
    <w:p w:rsidR="008C034F" w:rsidRPr="00E5193C" w:rsidRDefault="008C034F" w:rsidP="000A75A6">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r>
      <w:r w:rsidR="00860944" w:rsidRPr="00E5193C">
        <w:rPr>
          <w:rFonts w:ascii="Times New Roman" w:hAnsi="Times New Roman"/>
          <w:sz w:val="26"/>
          <w:szCs w:val="26"/>
          <w:lang w:val="lt-LT"/>
        </w:rPr>
        <w:t>Atsižvelgiant į tai ir</w:t>
      </w:r>
      <w:r w:rsidRPr="00E5193C">
        <w:rPr>
          <w:rFonts w:ascii="Times New Roman" w:hAnsi="Times New Roman"/>
          <w:sz w:val="26"/>
          <w:szCs w:val="26"/>
          <w:lang w:val="lt-LT"/>
        </w:rPr>
        <w:t xml:space="preserve"> siekiant įvertinti pareigos ap</w:t>
      </w:r>
      <w:r w:rsidR="00860944" w:rsidRPr="00E5193C">
        <w:rPr>
          <w:rFonts w:ascii="Times New Roman" w:hAnsi="Times New Roman"/>
          <w:sz w:val="26"/>
          <w:szCs w:val="26"/>
          <w:lang w:val="lt-LT"/>
        </w:rPr>
        <w:t>saugoti įtaką JT Saugumo Tarybos</w:t>
      </w:r>
      <w:r w:rsidRPr="00E5193C">
        <w:rPr>
          <w:rFonts w:ascii="Times New Roman" w:hAnsi="Times New Roman"/>
          <w:sz w:val="26"/>
          <w:szCs w:val="26"/>
          <w:lang w:val="lt-LT"/>
        </w:rPr>
        <w:t xml:space="preserve"> ir </w:t>
      </w:r>
      <w:r w:rsidR="00EF03AD" w:rsidRPr="00E5193C">
        <w:rPr>
          <w:rFonts w:ascii="Times New Roman" w:hAnsi="Times New Roman"/>
          <w:sz w:val="26"/>
          <w:szCs w:val="26"/>
          <w:lang w:val="lt-LT"/>
        </w:rPr>
        <w:t xml:space="preserve">kitų </w:t>
      </w:r>
      <w:r w:rsidR="000A75A6" w:rsidRPr="00E5193C">
        <w:rPr>
          <w:rFonts w:ascii="Times New Roman" w:hAnsi="Times New Roman"/>
          <w:sz w:val="26"/>
          <w:szCs w:val="26"/>
          <w:lang w:val="lt-LT"/>
        </w:rPr>
        <w:t>tarptautinės teisės subjektų</w:t>
      </w:r>
      <w:r w:rsidRPr="00E5193C">
        <w:rPr>
          <w:rFonts w:ascii="Times New Roman" w:hAnsi="Times New Roman"/>
          <w:sz w:val="26"/>
          <w:szCs w:val="26"/>
          <w:lang w:val="lt-LT"/>
        </w:rPr>
        <w:t xml:space="preserve"> praktikai, kai </w:t>
      </w:r>
      <w:r w:rsidR="00860944"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Taryba yra nepajėgi įgyvendinti </w:t>
      </w:r>
      <w:r w:rsidR="00860944" w:rsidRPr="00E5193C">
        <w:rPr>
          <w:rFonts w:ascii="Times New Roman" w:hAnsi="Times New Roman"/>
          <w:sz w:val="26"/>
          <w:szCs w:val="26"/>
          <w:lang w:val="lt-LT"/>
        </w:rPr>
        <w:t>tarptautinės bendrijos</w:t>
      </w:r>
      <w:r w:rsidRPr="00E5193C">
        <w:rPr>
          <w:rFonts w:ascii="Times New Roman" w:hAnsi="Times New Roman"/>
          <w:sz w:val="26"/>
          <w:szCs w:val="26"/>
          <w:lang w:val="lt-LT"/>
        </w:rPr>
        <w:t xml:space="preserve"> pareigos apsaugoti, būtina nustatyti:</w:t>
      </w:r>
    </w:p>
    <w:p w:rsidR="002B7F87" w:rsidRDefault="008C034F" w:rsidP="002B7F87">
      <w:pPr>
        <w:pStyle w:val="Sraopastraipa"/>
        <w:numPr>
          <w:ilvl w:val="0"/>
          <w:numId w:val="30"/>
        </w:numPr>
        <w:spacing w:after="0" w:line="360" w:lineRule="auto"/>
        <w:ind w:left="0" w:firstLine="284"/>
        <w:jc w:val="both"/>
        <w:rPr>
          <w:rFonts w:ascii="Times New Roman" w:hAnsi="Times New Roman"/>
          <w:sz w:val="26"/>
          <w:szCs w:val="26"/>
          <w:lang w:val="lt-LT"/>
        </w:rPr>
      </w:pPr>
      <w:r w:rsidRPr="00E5193C">
        <w:rPr>
          <w:rFonts w:ascii="Times New Roman" w:hAnsi="Times New Roman"/>
          <w:sz w:val="26"/>
          <w:szCs w:val="26"/>
          <w:lang w:val="lt-LT"/>
        </w:rPr>
        <w:t>Pareigos apsaugoti koncepcijos statusą šiuolaikinėje tarptautinėje teisėje.</w:t>
      </w:r>
    </w:p>
    <w:p w:rsidR="002B7F87" w:rsidRDefault="008C034F" w:rsidP="002B7F87">
      <w:pPr>
        <w:pStyle w:val="Sraopastraipa"/>
        <w:numPr>
          <w:ilvl w:val="0"/>
          <w:numId w:val="30"/>
        </w:numPr>
        <w:spacing w:after="0" w:line="360" w:lineRule="auto"/>
        <w:ind w:left="0" w:firstLine="284"/>
        <w:jc w:val="both"/>
        <w:rPr>
          <w:rFonts w:ascii="Times New Roman" w:hAnsi="Times New Roman"/>
          <w:sz w:val="26"/>
          <w:szCs w:val="26"/>
          <w:lang w:val="lt-LT"/>
        </w:rPr>
      </w:pPr>
      <w:r w:rsidRPr="002B7F87">
        <w:rPr>
          <w:rFonts w:ascii="Times New Roman" w:hAnsi="Times New Roman"/>
          <w:sz w:val="26"/>
          <w:szCs w:val="26"/>
          <w:lang w:val="lt-LT"/>
        </w:rPr>
        <w:t xml:space="preserve">Valstybių </w:t>
      </w:r>
      <w:r w:rsidRPr="002B7F87">
        <w:rPr>
          <w:rFonts w:ascii="Times New Roman" w:hAnsi="Times New Roman"/>
          <w:i/>
          <w:sz w:val="26"/>
          <w:szCs w:val="26"/>
          <w:lang w:val="lt-LT"/>
        </w:rPr>
        <w:t>opinio juris</w:t>
      </w:r>
      <w:r w:rsidRPr="002B7F87">
        <w:rPr>
          <w:rFonts w:ascii="Times New Roman" w:hAnsi="Times New Roman"/>
          <w:sz w:val="26"/>
          <w:szCs w:val="26"/>
          <w:lang w:val="lt-LT"/>
        </w:rPr>
        <w:t xml:space="preserve"> dėl naujosios pareigos apsaugoti koncepcijos.</w:t>
      </w:r>
    </w:p>
    <w:p w:rsidR="002B7F87" w:rsidRDefault="008C034F" w:rsidP="002B7F87">
      <w:pPr>
        <w:pStyle w:val="Sraopastraipa"/>
        <w:numPr>
          <w:ilvl w:val="0"/>
          <w:numId w:val="30"/>
        </w:numPr>
        <w:spacing w:after="0" w:line="360" w:lineRule="auto"/>
        <w:ind w:left="0" w:firstLine="284"/>
        <w:jc w:val="both"/>
        <w:rPr>
          <w:rFonts w:ascii="Times New Roman" w:hAnsi="Times New Roman"/>
          <w:sz w:val="26"/>
          <w:szCs w:val="26"/>
          <w:lang w:val="lt-LT"/>
        </w:rPr>
      </w:pPr>
      <w:r w:rsidRPr="002B7F87">
        <w:rPr>
          <w:rFonts w:ascii="Times New Roman" w:hAnsi="Times New Roman"/>
          <w:sz w:val="26"/>
          <w:szCs w:val="26"/>
          <w:lang w:val="lt-LT"/>
        </w:rPr>
        <w:t xml:space="preserve">Pareigos apsaugoti koncepcijos įtaką </w:t>
      </w:r>
      <w:r w:rsidR="007A685B" w:rsidRPr="002B7F87">
        <w:rPr>
          <w:rFonts w:ascii="Times New Roman" w:hAnsi="Times New Roman"/>
          <w:sz w:val="26"/>
          <w:szCs w:val="26"/>
          <w:lang w:val="lt-LT"/>
        </w:rPr>
        <w:t>JT Saugumo Tarybos</w:t>
      </w:r>
      <w:r w:rsidR="00937202" w:rsidRPr="002B7F87">
        <w:rPr>
          <w:rFonts w:ascii="Times New Roman" w:hAnsi="Times New Roman"/>
          <w:sz w:val="26"/>
          <w:szCs w:val="26"/>
          <w:lang w:val="lt-LT"/>
        </w:rPr>
        <w:t xml:space="preserve"> įgaliojimams sankcionuoti humanitarinę intervenciją</w:t>
      </w:r>
      <w:r w:rsidR="007A685B" w:rsidRPr="002B7F87">
        <w:rPr>
          <w:rFonts w:ascii="Times New Roman" w:hAnsi="Times New Roman"/>
          <w:sz w:val="26"/>
          <w:szCs w:val="26"/>
          <w:lang w:val="lt-LT"/>
        </w:rPr>
        <w:t>.</w:t>
      </w:r>
    </w:p>
    <w:p w:rsidR="000A75A6" w:rsidRPr="002B7F87" w:rsidRDefault="008C034F" w:rsidP="002B7F87">
      <w:pPr>
        <w:pStyle w:val="Sraopastraipa"/>
        <w:numPr>
          <w:ilvl w:val="0"/>
          <w:numId w:val="30"/>
        </w:numPr>
        <w:spacing w:after="0" w:line="360" w:lineRule="auto"/>
        <w:ind w:left="0" w:firstLine="284"/>
        <w:jc w:val="both"/>
        <w:rPr>
          <w:rFonts w:ascii="Times New Roman" w:hAnsi="Times New Roman"/>
          <w:sz w:val="26"/>
          <w:szCs w:val="26"/>
          <w:lang w:val="lt-LT"/>
        </w:rPr>
      </w:pPr>
      <w:r w:rsidRPr="002B7F87">
        <w:rPr>
          <w:rFonts w:ascii="Times New Roman" w:hAnsi="Times New Roman"/>
          <w:sz w:val="26"/>
          <w:szCs w:val="26"/>
          <w:lang w:val="lt-LT"/>
        </w:rPr>
        <w:t xml:space="preserve">Pareigos apsaugoti koncepcijos įtaką regioninių organizacijų </w:t>
      </w:r>
      <w:r w:rsidR="00937202" w:rsidRPr="002B7F87">
        <w:rPr>
          <w:rFonts w:ascii="Times New Roman" w:hAnsi="Times New Roman"/>
          <w:sz w:val="26"/>
          <w:szCs w:val="26"/>
          <w:lang w:val="lt-LT"/>
        </w:rPr>
        <w:t>įgaliojimams</w:t>
      </w:r>
      <w:r w:rsidR="00860944" w:rsidRPr="002B7F87">
        <w:rPr>
          <w:rFonts w:ascii="Times New Roman" w:hAnsi="Times New Roman"/>
          <w:sz w:val="26"/>
          <w:szCs w:val="26"/>
          <w:lang w:val="lt-LT"/>
        </w:rPr>
        <w:t xml:space="preserve"> tarptautinės taikos ir saugumo palaikymo srityje</w:t>
      </w:r>
      <w:r w:rsidR="007E7262" w:rsidRPr="002B7F87">
        <w:rPr>
          <w:rFonts w:ascii="Times New Roman" w:hAnsi="Times New Roman"/>
          <w:sz w:val="26"/>
          <w:szCs w:val="26"/>
          <w:lang w:val="lt-LT"/>
        </w:rPr>
        <w:t xml:space="preserve">. </w:t>
      </w:r>
      <w:r w:rsidR="00C503C6" w:rsidRPr="002B7F87">
        <w:rPr>
          <w:rFonts w:ascii="Times New Roman" w:hAnsi="Times New Roman"/>
          <w:sz w:val="26"/>
          <w:szCs w:val="26"/>
          <w:lang w:val="lt-LT"/>
        </w:rPr>
        <w:t xml:space="preserve"> </w:t>
      </w:r>
    </w:p>
    <w:p w:rsidR="00937202" w:rsidRPr="00E5193C" w:rsidRDefault="00937202" w:rsidP="00937202">
      <w:pPr>
        <w:pStyle w:val="Sraopastraipa"/>
        <w:spacing w:after="0" w:line="360" w:lineRule="auto"/>
        <w:ind w:left="284"/>
        <w:jc w:val="both"/>
        <w:rPr>
          <w:rFonts w:ascii="Times New Roman" w:hAnsi="Times New Roman"/>
          <w:sz w:val="26"/>
          <w:szCs w:val="26"/>
          <w:lang w:val="lt-LT"/>
        </w:rPr>
      </w:pPr>
    </w:p>
    <w:p w:rsidR="00C503C6" w:rsidRPr="00E5193C" w:rsidRDefault="00506ED5" w:rsidP="005C78C7">
      <w:pPr>
        <w:pStyle w:val="Antrat3"/>
        <w:jc w:val="center"/>
        <w:rPr>
          <w:sz w:val="26"/>
          <w:szCs w:val="26"/>
        </w:rPr>
      </w:pPr>
      <w:bookmarkStart w:id="60" w:name="_Toc331936261"/>
      <w:bookmarkStart w:id="61" w:name="_Toc321147805"/>
      <w:bookmarkStart w:id="62" w:name="_Toc319329769"/>
      <w:r w:rsidRPr="00E5193C">
        <w:rPr>
          <w:sz w:val="26"/>
          <w:szCs w:val="26"/>
        </w:rPr>
        <w:t xml:space="preserve">3.1. </w:t>
      </w:r>
      <w:r w:rsidR="00CC5A3A" w:rsidRPr="00E5193C">
        <w:rPr>
          <w:sz w:val="26"/>
          <w:szCs w:val="26"/>
        </w:rPr>
        <w:t>Pareigos</w:t>
      </w:r>
      <w:r w:rsidR="00922617" w:rsidRPr="00E5193C">
        <w:rPr>
          <w:sz w:val="26"/>
          <w:szCs w:val="26"/>
        </w:rPr>
        <w:t xml:space="preserve"> apsaugoti </w:t>
      </w:r>
      <w:r w:rsidR="00CC5A3A" w:rsidRPr="00E5193C">
        <w:rPr>
          <w:sz w:val="26"/>
          <w:szCs w:val="26"/>
        </w:rPr>
        <w:t xml:space="preserve">koncepcija </w:t>
      </w:r>
      <w:r w:rsidR="00922617" w:rsidRPr="00E5193C">
        <w:rPr>
          <w:sz w:val="26"/>
          <w:szCs w:val="26"/>
        </w:rPr>
        <w:t>kaip švelnioji teisė</w:t>
      </w:r>
      <w:bookmarkEnd w:id="60"/>
    </w:p>
    <w:p w:rsidR="00C503C6" w:rsidRPr="00E5193C" w:rsidRDefault="00C503C6" w:rsidP="00033E6F">
      <w:pPr>
        <w:rPr>
          <w:rFonts w:ascii="Times New Roman" w:hAnsi="Times New Roman"/>
          <w:sz w:val="26"/>
          <w:szCs w:val="26"/>
          <w:lang w:val="lt-LT"/>
        </w:rPr>
      </w:pPr>
    </w:p>
    <w:p w:rsidR="00D26CD4" w:rsidRPr="00E5193C" w:rsidRDefault="00C503C6" w:rsidP="00C503C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A16D88" w:rsidRPr="00E5193C">
        <w:rPr>
          <w:rFonts w:ascii="Times New Roman" w:hAnsi="Times New Roman"/>
          <w:sz w:val="26"/>
          <w:szCs w:val="26"/>
          <w:lang w:val="lt-LT"/>
        </w:rPr>
        <w:t>P</w:t>
      </w:r>
      <w:r w:rsidR="005E3301" w:rsidRPr="00E5193C">
        <w:rPr>
          <w:rFonts w:ascii="Times New Roman" w:hAnsi="Times New Roman"/>
          <w:sz w:val="26"/>
          <w:szCs w:val="26"/>
          <w:lang w:val="lt-LT"/>
        </w:rPr>
        <w:t xml:space="preserve">o </w:t>
      </w:r>
      <w:r w:rsidR="000A75A6" w:rsidRPr="00E5193C">
        <w:rPr>
          <w:rFonts w:ascii="Times New Roman" w:hAnsi="Times New Roman"/>
          <w:sz w:val="26"/>
          <w:szCs w:val="26"/>
          <w:lang w:val="lt-LT"/>
        </w:rPr>
        <w:t xml:space="preserve">NATO </w:t>
      </w:r>
      <w:r w:rsidR="005E3301" w:rsidRPr="00E5193C">
        <w:rPr>
          <w:rFonts w:ascii="Times New Roman" w:hAnsi="Times New Roman"/>
          <w:sz w:val="26"/>
          <w:szCs w:val="26"/>
          <w:lang w:val="lt-LT"/>
        </w:rPr>
        <w:t xml:space="preserve">nesankcionuotos intervencijos į Kosovą, kuri </w:t>
      </w:r>
      <w:r w:rsidR="007C2BD1" w:rsidRPr="00E5193C">
        <w:rPr>
          <w:rFonts w:ascii="Times New Roman" w:hAnsi="Times New Roman"/>
          <w:sz w:val="26"/>
          <w:szCs w:val="26"/>
          <w:lang w:val="lt-LT"/>
        </w:rPr>
        <w:t>yra laikoma</w:t>
      </w:r>
      <w:r w:rsidR="005E3301" w:rsidRPr="00E5193C">
        <w:rPr>
          <w:rFonts w:ascii="Times New Roman" w:hAnsi="Times New Roman"/>
          <w:sz w:val="26"/>
          <w:szCs w:val="26"/>
          <w:lang w:val="lt-LT"/>
        </w:rPr>
        <w:t xml:space="preserve"> neteisėta, bet </w:t>
      </w:r>
      <w:r w:rsidR="007849AA" w:rsidRPr="00E5193C">
        <w:rPr>
          <w:rFonts w:ascii="Times New Roman" w:hAnsi="Times New Roman"/>
          <w:sz w:val="26"/>
          <w:szCs w:val="26"/>
          <w:lang w:val="lt-LT"/>
        </w:rPr>
        <w:t xml:space="preserve">pateisinama </w:t>
      </w:r>
      <w:r w:rsidR="005E3301" w:rsidRPr="00E5193C">
        <w:rPr>
          <w:rFonts w:ascii="Times New Roman" w:hAnsi="Times New Roman"/>
          <w:sz w:val="26"/>
          <w:szCs w:val="26"/>
          <w:lang w:val="lt-LT"/>
        </w:rPr>
        <w:t>intervencija šiuolaikinėje tarptautinėje teisėje, nesankcionuotos humanit</w:t>
      </w:r>
      <w:r w:rsidR="00A16D88" w:rsidRPr="00E5193C">
        <w:rPr>
          <w:rFonts w:ascii="Times New Roman" w:hAnsi="Times New Roman"/>
          <w:sz w:val="26"/>
          <w:szCs w:val="26"/>
          <w:lang w:val="lt-LT"/>
        </w:rPr>
        <w:t xml:space="preserve">arinės intervencijos </w:t>
      </w:r>
      <w:r w:rsidR="007849AA" w:rsidRPr="00E5193C">
        <w:rPr>
          <w:rFonts w:ascii="Times New Roman" w:hAnsi="Times New Roman"/>
          <w:sz w:val="26"/>
          <w:szCs w:val="26"/>
          <w:lang w:val="lt-LT"/>
        </w:rPr>
        <w:t>kaip teisėto ginkluotos jėgos panaudojimo</w:t>
      </w:r>
      <w:r w:rsidR="007C2BD1" w:rsidRPr="00E5193C">
        <w:rPr>
          <w:rFonts w:ascii="Times New Roman" w:hAnsi="Times New Roman"/>
          <w:sz w:val="26"/>
          <w:szCs w:val="26"/>
          <w:lang w:val="lt-LT"/>
        </w:rPr>
        <w:t xml:space="preserve"> šiuolaikinėje tarptautinėje teisėje šalininkai</w:t>
      </w:r>
      <w:r w:rsidR="005E3301" w:rsidRPr="00E5193C">
        <w:rPr>
          <w:rFonts w:ascii="Times New Roman" w:hAnsi="Times New Roman"/>
          <w:sz w:val="26"/>
          <w:szCs w:val="26"/>
          <w:lang w:val="lt-LT"/>
        </w:rPr>
        <w:t xml:space="preserve"> </w:t>
      </w:r>
      <w:r w:rsidR="00A16D88" w:rsidRPr="00E5193C">
        <w:rPr>
          <w:rFonts w:ascii="Times New Roman" w:hAnsi="Times New Roman"/>
          <w:sz w:val="26"/>
          <w:szCs w:val="26"/>
          <w:lang w:val="lt-LT"/>
        </w:rPr>
        <w:t>buvo priversti</w:t>
      </w:r>
      <w:r w:rsidR="005E3301" w:rsidRPr="00E5193C">
        <w:rPr>
          <w:rFonts w:ascii="Times New Roman" w:hAnsi="Times New Roman"/>
          <w:sz w:val="26"/>
          <w:szCs w:val="26"/>
          <w:lang w:val="lt-LT"/>
        </w:rPr>
        <w:t xml:space="preserve"> ieškoti būdų, kaip suderinti tokį ginkluotos jėgos panaudojimą su galiojančia tarptautine teise. Vienos valstybės manė, jog </w:t>
      </w:r>
      <w:r w:rsidR="005E3301" w:rsidRPr="00E5193C">
        <w:rPr>
          <w:rFonts w:ascii="Times New Roman" w:hAnsi="Times New Roman"/>
          <w:i/>
          <w:sz w:val="26"/>
          <w:szCs w:val="26"/>
          <w:lang w:val="lt-LT"/>
        </w:rPr>
        <w:t xml:space="preserve">Vienybės taikos labui </w:t>
      </w:r>
      <w:r w:rsidR="005E3301" w:rsidRPr="00E5193C">
        <w:rPr>
          <w:rFonts w:ascii="Times New Roman" w:hAnsi="Times New Roman"/>
          <w:sz w:val="26"/>
          <w:szCs w:val="26"/>
          <w:lang w:val="lt-LT"/>
        </w:rPr>
        <w:t>rezoliucijos pagrindu priimta JT General</w:t>
      </w:r>
      <w:r w:rsidR="007C2BD1" w:rsidRPr="00E5193C">
        <w:rPr>
          <w:rFonts w:ascii="Times New Roman" w:hAnsi="Times New Roman"/>
          <w:sz w:val="26"/>
          <w:szCs w:val="26"/>
          <w:lang w:val="lt-LT"/>
        </w:rPr>
        <w:t>inės Asamblėjos rezoliucija galėtų</w:t>
      </w:r>
      <w:r w:rsidR="005E3301" w:rsidRPr="00E5193C">
        <w:rPr>
          <w:rFonts w:ascii="Times New Roman" w:hAnsi="Times New Roman"/>
          <w:sz w:val="26"/>
          <w:szCs w:val="26"/>
          <w:lang w:val="lt-LT"/>
        </w:rPr>
        <w:t xml:space="preserve"> būti nesankcionuotos humanitarinės intervencijos teisėtumo pagrindas</w:t>
      </w:r>
      <w:r w:rsidR="005E3301" w:rsidRPr="00E5193C">
        <w:rPr>
          <w:rStyle w:val="Puslapioinaosnuoroda"/>
          <w:rFonts w:ascii="Times New Roman" w:hAnsi="Times New Roman"/>
          <w:sz w:val="26"/>
          <w:szCs w:val="26"/>
          <w:lang w:val="lt-LT"/>
        </w:rPr>
        <w:footnoteReference w:id="682"/>
      </w:r>
      <w:r w:rsidR="005E3301" w:rsidRPr="00E5193C">
        <w:rPr>
          <w:rFonts w:ascii="Times New Roman" w:hAnsi="Times New Roman"/>
          <w:sz w:val="26"/>
          <w:szCs w:val="26"/>
          <w:lang w:val="lt-LT"/>
        </w:rPr>
        <w:t xml:space="preserve">, kitos valstybės tikėjosi, jog tarptautinių komisijų ataskaitos, tokios kaip dėl NATO intervencijos į Kosovą, ir JT institucijų rezoliucijos turės lemiamos įtakos nesankcionuotos humanitarinės intervencijos teisės pripažinimui šiuolaikinėje </w:t>
      </w:r>
      <w:r w:rsidR="005E3301" w:rsidRPr="00E5193C">
        <w:rPr>
          <w:rFonts w:ascii="Times New Roman" w:hAnsi="Times New Roman"/>
          <w:sz w:val="26"/>
          <w:szCs w:val="26"/>
          <w:lang w:val="lt-LT"/>
        </w:rPr>
        <w:lastRenderedPageBreak/>
        <w:t>tarptautinėje teisėje</w:t>
      </w:r>
      <w:r w:rsidR="005E3301" w:rsidRPr="00E5193C">
        <w:rPr>
          <w:rStyle w:val="Puslapioinaosnuoroda"/>
          <w:rFonts w:ascii="Times New Roman" w:hAnsi="Times New Roman"/>
          <w:sz w:val="26"/>
          <w:szCs w:val="26"/>
          <w:lang w:val="lt-LT"/>
        </w:rPr>
        <w:footnoteReference w:id="683"/>
      </w:r>
      <w:r w:rsidR="005E3301" w:rsidRPr="00E5193C">
        <w:rPr>
          <w:rFonts w:ascii="Times New Roman" w:hAnsi="Times New Roman"/>
          <w:sz w:val="26"/>
          <w:szCs w:val="26"/>
          <w:lang w:val="lt-LT"/>
        </w:rPr>
        <w:t xml:space="preserve">. </w:t>
      </w:r>
    </w:p>
    <w:p w:rsidR="00067CF8" w:rsidRPr="00E5193C" w:rsidRDefault="00D26CD4" w:rsidP="00C503C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5E3301" w:rsidRPr="00E5193C">
        <w:rPr>
          <w:rFonts w:ascii="Times New Roman" w:hAnsi="Times New Roman"/>
          <w:sz w:val="26"/>
          <w:szCs w:val="26"/>
          <w:lang w:val="lt-LT"/>
        </w:rPr>
        <w:t>Intervencijos komisijos</w:t>
      </w:r>
      <w:r w:rsidR="007F4895" w:rsidRPr="00E5193C">
        <w:rPr>
          <w:rFonts w:ascii="Times New Roman" w:hAnsi="Times New Roman"/>
          <w:sz w:val="26"/>
          <w:szCs w:val="26"/>
          <w:lang w:val="lt-LT"/>
        </w:rPr>
        <w:t xml:space="preserve"> ,,Pareigos apsaugoti“ ataskaitą</w:t>
      </w:r>
      <w:r w:rsidR="005E3301" w:rsidRPr="00E5193C">
        <w:rPr>
          <w:rFonts w:ascii="Times New Roman" w:hAnsi="Times New Roman"/>
          <w:sz w:val="26"/>
          <w:szCs w:val="26"/>
          <w:lang w:val="lt-LT"/>
        </w:rPr>
        <w:t xml:space="preserve"> </w:t>
      </w:r>
      <w:r w:rsidR="007F4895" w:rsidRPr="00E5193C">
        <w:rPr>
          <w:rFonts w:ascii="Times New Roman" w:hAnsi="Times New Roman"/>
          <w:sz w:val="26"/>
          <w:szCs w:val="26"/>
          <w:lang w:val="lt-LT"/>
        </w:rPr>
        <w:t>galima laikyti svarbiausiu tarptautinės bendrijos bandymu</w:t>
      </w:r>
      <w:r w:rsidR="005E3301" w:rsidRPr="00E5193C">
        <w:rPr>
          <w:rFonts w:ascii="Times New Roman" w:hAnsi="Times New Roman"/>
          <w:sz w:val="26"/>
          <w:szCs w:val="26"/>
          <w:lang w:val="lt-LT"/>
        </w:rPr>
        <w:t xml:space="preserve"> išspręsti nesankcionuotos humanitarinės intervencijos problemą šiuolaikinėje tarptautinėje teisėje</w:t>
      </w:r>
      <w:r w:rsidR="007F4895" w:rsidRPr="00E5193C">
        <w:rPr>
          <w:rFonts w:ascii="Times New Roman" w:hAnsi="Times New Roman"/>
          <w:sz w:val="26"/>
          <w:szCs w:val="26"/>
          <w:lang w:val="lt-LT"/>
        </w:rPr>
        <w:t>:</w:t>
      </w:r>
      <w:r w:rsidR="005E3301" w:rsidRPr="00E5193C">
        <w:rPr>
          <w:rFonts w:ascii="Times New Roman" w:hAnsi="Times New Roman"/>
          <w:sz w:val="26"/>
          <w:szCs w:val="26"/>
          <w:lang w:val="lt-LT"/>
        </w:rPr>
        <w:t xml:space="preserve"> </w:t>
      </w:r>
      <w:r w:rsidR="00A16D88" w:rsidRPr="00E5193C">
        <w:rPr>
          <w:rFonts w:ascii="Times New Roman" w:hAnsi="Times New Roman"/>
          <w:sz w:val="26"/>
          <w:szCs w:val="26"/>
          <w:lang w:val="lt-LT"/>
        </w:rPr>
        <w:t>ši</w:t>
      </w:r>
      <w:r w:rsidR="009D7316" w:rsidRPr="00E5193C">
        <w:rPr>
          <w:rFonts w:ascii="Times New Roman" w:hAnsi="Times New Roman"/>
          <w:sz w:val="26"/>
          <w:szCs w:val="26"/>
          <w:lang w:val="lt-LT"/>
        </w:rPr>
        <w:t xml:space="preserve"> k</w:t>
      </w:r>
      <w:r w:rsidR="005E3301" w:rsidRPr="00E5193C">
        <w:rPr>
          <w:rFonts w:ascii="Times New Roman" w:hAnsi="Times New Roman"/>
          <w:sz w:val="26"/>
          <w:szCs w:val="26"/>
          <w:lang w:val="lt-LT"/>
        </w:rPr>
        <w:t>omisija konstatavo JT Saugumo Tarybos nuolatinių narių turimo</w:t>
      </w:r>
      <w:r w:rsidR="00067CF8" w:rsidRPr="00E5193C">
        <w:rPr>
          <w:rFonts w:ascii="Times New Roman" w:hAnsi="Times New Roman"/>
          <w:sz w:val="26"/>
          <w:szCs w:val="26"/>
          <w:lang w:val="lt-LT"/>
        </w:rPr>
        <w:t>s</w:t>
      </w:r>
      <w:r w:rsidR="005E3301" w:rsidRPr="00E5193C">
        <w:rPr>
          <w:rFonts w:ascii="Times New Roman" w:hAnsi="Times New Roman"/>
          <w:sz w:val="26"/>
          <w:szCs w:val="26"/>
          <w:lang w:val="lt-LT"/>
        </w:rPr>
        <w:t xml:space="preserve"> veto teisės įtaką </w:t>
      </w:r>
      <w:r w:rsidR="00A16D88" w:rsidRPr="00E5193C">
        <w:rPr>
          <w:rFonts w:ascii="Times New Roman" w:hAnsi="Times New Roman"/>
          <w:sz w:val="26"/>
          <w:szCs w:val="26"/>
          <w:lang w:val="lt-LT"/>
        </w:rPr>
        <w:t xml:space="preserve">JT </w:t>
      </w:r>
      <w:r w:rsidR="00067CF8" w:rsidRPr="00E5193C">
        <w:rPr>
          <w:rFonts w:ascii="Times New Roman" w:hAnsi="Times New Roman"/>
          <w:sz w:val="26"/>
          <w:szCs w:val="26"/>
          <w:lang w:val="lt-LT"/>
        </w:rPr>
        <w:t>Saugumo Tarybos pagrindinės atsakomybės dėl tarptautinės taikos ir saugumo įgyvendinimui bei pasiūlė alternatyvas, kurios leistų užtikrinti tarptautinės bendrijos pareigos apsaugoti įgyvendinimą ginkluotos jėgos panaudojimu:</w:t>
      </w:r>
    </w:p>
    <w:p w:rsidR="007F4895" w:rsidRPr="00E5193C" w:rsidRDefault="00067CF8" w:rsidP="00F814F0">
      <w:pPr>
        <w:pStyle w:val="Sraopastraipa"/>
        <w:widowControl w:val="0"/>
        <w:numPr>
          <w:ilvl w:val="0"/>
          <w:numId w:val="31"/>
        </w:numPr>
        <w:tabs>
          <w:tab w:val="left" w:pos="1134"/>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Svarstyti klausimą JT Generalinėje Asamblėjoje ir gauti jos pritar</w:t>
      </w:r>
      <w:r w:rsidR="00D26CD4" w:rsidRPr="00E5193C">
        <w:rPr>
          <w:rFonts w:ascii="Times New Roman" w:hAnsi="Times New Roman"/>
          <w:sz w:val="26"/>
          <w:szCs w:val="26"/>
          <w:lang w:val="lt-LT"/>
        </w:rPr>
        <w:t>imą humanitarinei intervencijai.</w:t>
      </w:r>
    </w:p>
    <w:p w:rsidR="00067CF8" w:rsidRPr="00E5193C" w:rsidRDefault="00067CF8" w:rsidP="00F814F0">
      <w:pPr>
        <w:pStyle w:val="Sraopastraipa"/>
        <w:widowControl w:val="0"/>
        <w:numPr>
          <w:ilvl w:val="0"/>
          <w:numId w:val="31"/>
        </w:numPr>
        <w:tabs>
          <w:tab w:val="left" w:pos="1134"/>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Veikti per regionines organizacijas</w:t>
      </w:r>
      <w:r w:rsidRPr="00E5193C">
        <w:rPr>
          <w:rStyle w:val="Puslapioinaosnuoroda"/>
          <w:rFonts w:ascii="Times New Roman" w:hAnsi="Times New Roman"/>
          <w:sz w:val="26"/>
          <w:szCs w:val="26"/>
          <w:lang w:val="lt-LT"/>
        </w:rPr>
        <w:footnoteReference w:id="684"/>
      </w:r>
      <w:r w:rsidRPr="00E5193C">
        <w:rPr>
          <w:rFonts w:ascii="Times New Roman" w:hAnsi="Times New Roman"/>
          <w:sz w:val="26"/>
          <w:szCs w:val="26"/>
          <w:lang w:val="lt-LT"/>
        </w:rPr>
        <w:t>.</w:t>
      </w:r>
    </w:p>
    <w:p w:rsidR="005E3301" w:rsidRPr="00E5193C" w:rsidRDefault="005E3301" w:rsidP="00C503C6">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 </w:t>
      </w:r>
      <w:r w:rsidR="00067CF8" w:rsidRPr="00E5193C">
        <w:rPr>
          <w:rFonts w:ascii="Times New Roman" w:hAnsi="Times New Roman"/>
          <w:sz w:val="26"/>
          <w:szCs w:val="26"/>
          <w:lang w:val="lt-LT"/>
        </w:rPr>
        <w:tab/>
        <w:t xml:space="preserve">Vadinasi ,,Pareigos apsaugoti“ ataskaita ne tik </w:t>
      </w:r>
      <w:r w:rsidR="007C2BD1" w:rsidRPr="00E5193C">
        <w:rPr>
          <w:rFonts w:ascii="Times New Roman" w:hAnsi="Times New Roman"/>
          <w:sz w:val="26"/>
          <w:szCs w:val="26"/>
          <w:lang w:val="lt-LT"/>
        </w:rPr>
        <w:t>pak</w:t>
      </w:r>
      <w:r w:rsidR="007849AA" w:rsidRPr="00E5193C">
        <w:rPr>
          <w:rFonts w:ascii="Times New Roman" w:hAnsi="Times New Roman"/>
          <w:sz w:val="26"/>
          <w:szCs w:val="26"/>
          <w:lang w:val="lt-LT"/>
        </w:rPr>
        <w:t>eitė valstybės suvereniteto samp</w:t>
      </w:r>
      <w:r w:rsidR="007C2BD1" w:rsidRPr="00E5193C">
        <w:rPr>
          <w:rFonts w:ascii="Times New Roman" w:hAnsi="Times New Roman"/>
          <w:sz w:val="26"/>
          <w:szCs w:val="26"/>
          <w:lang w:val="lt-LT"/>
        </w:rPr>
        <w:t xml:space="preserve">ratą </w:t>
      </w:r>
      <w:r w:rsidR="007F4895" w:rsidRPr="00E5193C">
        <w:rPr>
          <w:rFonts w:ascii="Times New Roman" w:hAnsi="Times New Roman"/>
          <w:sz w:val="26"/>
          <w:szCs w:val="26"/>
          <w:lang w:val="lt-LT"/>
        </w:rPr>
        <w:t xml:space="preserve"> šiuolaikinėje tarptautinėje teisėje</w:t>
      </w:r>
      <w:r w:rsidR="007C2BD1" w:rsidRPr="00E5193C">
        <w:rPr>
          <w:rFonts w:ascii="Times New Roman" w:hAnsi="Times New Roman"/>
          <w:sz w:val="26"/>
          <w:szCs w:val="26"/>
          <w:lang w:val="lt-LT"/>
        </w:rPr>
        <w:t>, bet</w:t>
      </w:r>
      <w:r w:rsidR="00A16D88" w:rsidRPr="00E5193C">
        <w:rPr>
          <w:rFonts w:ascii="Times New Roman" w:hAnsi="Times New Roman"/>
          <w:sz w:val="26"/>
          <w:szCs w:val="26"/>
          <w:lang w:val="lt-LT"/>
        </w:rPr>
        <w:t xml:space="preserve"> </w:t>
      </w:r>
      <w:r w:rsidR="00067CF8" w:rsidRPr="00E5193C">
        <w:rPr>
          <w:rFonts w:ascii="Times New Roman" w:hAnsi="Times New Roman"/>
          <w:sz w:val="26"/>
          <w:szCs w:val="26"/>
          <w:lang w:val="lt-LT"/>
        </w:rPr>
        <w:t xml:space="preserve">ir pasiūlė alternatyvaus tarptautinės bendrijos veikimo galimybes, kai </w:t>
      </w:r>
      <w:r w:rsidR="00A16D88" w:rsidRPr="00E5193C">
        <w:rPr>
          <w:rFonts w:ascii="Times New Roman" w:hAnsi="Times New Roman"/>
          <w:sz w:val="26"/>
          <w:szCs w:val="26"/>
          <w:lang w:val="lt-LT"/>
        </w:rPr>
        <w:t xml:space="preserve">JT </w:t>
      </w:r>
      <w:r w:rsidR="00067CF8" w:rsidRPr="00E5193C">
        <w:rPr>
          <w:rFonts w:ascii="Times New Roman" w:hAnsi="Times New Roman"/>
          <w:sz w:val="26"/>
          <w:szCs w:val="26"/>
          <w:lang w:val="lt-LT"/>
        </w:rPr>
        <w:t>Saugumo Taryba negali įgyvendinti savo pagrindinės atsakomybės</w:t>
      </w:r>
      <w:r w:rsidR="007F4895" w:rsidRPr="00E5193C">
        <w:rPr>
          <w:rFonts w:ascii="Times New Roman" w:hAnsi="Times New Roman"/>
          <w:sz w:val="26"/>
          <w:szCs w:val="26"/>
          <w:lang w:val="lt-LT"/>
        </w:rPr>
        <w:t xml:space="preserve"> už tarptautinės taikos ir saugumo palaikymą bei sankcionuoti humanitarinę intervenciją humanitarinės krizės atveju</w:t>
      </w:r>
      <w:r w:rsidR="00067CF8" w:rsidRPr="00E5193C">
        <w:rPr>
          <w:rFonts w:ascii="Times New Roman" w:hAnsi="Times New Roman"/>
          <w:sz w:val="26"/>
          <w:szCs w:val="26"/>
          <w:lang w:val="lt-LT"/>
        </w:rPr>
        <w:t xml:space="preserve">. </w:t>
      </w:r>
    </w:p>
    <w:p w:rsidR="00D20FFD" w:rsidRPr="00E5193C" w:rsidRDefault="005E3301" w:rsidP="00891D7A">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67CF8" w:rsidRPr="00E5193C">
        <w:rPr>
          <w:rFonts w:ascii="Times New Roman" w:hAnsi="Times New Roman"/>
          <w:sz w:val="26"/>
          <w:szCs w:val="26"/>
          <w:lang w:val="lt-LT"/>
        </w:rPr>
        <w:t xml:space="preserve">Naujosios pareigos apsaugoti koncepcijos </w:t>
      </w:r>
      <w:r w:rsidR="00A16D88" w:rsidRPr="00E5193C">
        <w:rPr>
          <w:rFonts w:ascii="Times New Roman" w:hAnsi="Times New Roman"/>
          <w:sz w:val="26"/>
          <w:szCs w:val="26"/>
          <w:lang w:val="lt-LT"/>
        </w:rPr>
        <w:t>pristatymas</w:t>
      </w:r>
      <w:r w:rsidR="00067CF8" w:rsidRPr="00E5193C">
        <w:rPr>
          <w:rFonts w:ascii="Times New Roman" w:hAnsi="Times New Roman"/>
          <w:sz w:val="26"/>
          <w:szCs w:val="26"/>
          <w:lang w:val="lt-LT"/>
        </w:rPr>
        <w:t xml:space="preserve"> sutapo su pasiruošimu jubiliejiniam (60-ųjų JT metinių</w:t>
      </w:r>
      <w:r w:rsidR="00891D7A" w:rsidRPr="00E5193C">
        <w:rPr>
          <w:rFonts w:ascii="Times New Roman" w:hAnsi="Times New Roman"/>
          <w:sz w:val="26"/>
          <w:szCs w:val="26"/>
          <w:lang w:val="lt-LT"/>
        </w:rPr>
        <w:t xml:space="preserve"> proga</w:t>
      </w:r>
      <w:r w:rsidR="00067CF8" w:rsidRPr="00E5193C">
        <w:rPr>
          <w:rFonts w:ascii="Times New Roman" w:hAnsi="Times New Roman"/>
          <w:sz w:val="26"/>
          <w:szCs w:val="26"/>
          <w:lang w:val="lt-LT"/>
        </w:rPr>
        <w:t xml:space="preserve">) JT Viršūnių </w:t>
      </w:r>
      <w:r w:rsidR="00D26CD4" w:rsidRPr="00E5193C">
        <w:rPr>
          <w:rFonts w:ascii="Times New Roman" w:hAnsi="Times New Roman"/>
          <w:sz w:val="26"/>
          <w:szCs w:val="26"/>
          <w:lang w:val="lt-LT"/>
        </w:rPr>
        <w:t>susitikimui</w:t>
      </w:r>
      <w:r w:rsidR="00067CF8" w:rsidRPr="00E5193C">
        <w:rPr>
          <w:rFonts w:ascii="Times New Roman" w:hAnsi="Times New Roman"/>
          <w:sz w:val="26"/>
          <w:szCs w:val="26"/>
          <w:lang w:val="lt-LT"/>
        </w:rPr>
        <w:t xml:space="preserve"> 2005 m.</w:t>
      </w:r>
      <w:r w:rsidR="00891D7A" w:rsidRPr="00E5193C">
        <w:rPr>
          <w:rFonts w:ascii="Times New Roman" w:hAnsi="Times New Roman"/>
          <w:sz w:val="26"/>
          <w:szCs w:val="26"/>
          <w:lang w:val="lt-LT"/>
        </w:rPr>
        <w:t>, kuriame JT G</w:t>
      </w:r>
      <w:r w:rsidR="00276E14" w:rsidRPr="00E5193C">
        <w:rPr>
          <w:rFonts w:ascii="Times New Roman" w:hAnsi="Times New Roman"/>
          <w:sz w:val="26"/>
          <w:szCs w:val="26"/>
          <w:lang w:val="lt-LT"/>
        </w:rPr>
        <w:t>eneralinis Sekretorius K. Annan</w:t>
      </w:r>
      <w:r w:rsidR="00891D7A" w:rsidRPr="00E5193C">
        <w:rPr>
          <w:rFonts w:ascii="Times New Roman" w:hAnsi="Times New Roman"/>
          <w:sz w:val="26"/>
          <w:szCs w:val="26"/>
          <w:lang w:val="lt-LT"/>
        </w:rPr>
        <w:t xml:space="preserve"> tikėjosi užsitikrinti tarptautinės bendrijos paramą JT institucinei reformai</w:t>
      </w:r>
      <w:r w:rsidR="00891D7A" w:rsidRPr="00E5193C">
        <w:rPr>
          <w:rStyle w:val="Puslapioinaosnuoroda"/>
          <w:rFonts w:ascii="Times New Roman" w:hAnsi="Times New Roman"/>
          <w:sz w:val="26"/>
          <w:szCs w:val="26"/>
          <w:lang w:val="lt-LT"/>
        </w:rPr>
        <w:footnoteReference w:id="685"/>
      </w:r>
      <w:r w:rsidR="00891D7A" w:rsidRPr="00E5193C">
        <w:rPr>
          <w:rFonts w:ascii="Times New Roman" w:hAnsi="Times New Roman"/>
          <w:sz w:val="26"/>
          <w:szCs w:val="26"/>
          <w:lang w:val="lt-LT"/>
        </w:rPr>
        <w:t xml:space="preserve">. Siekdamas nustatyti JT institucinės reformos gaires, JT Generalinis Sekretorius įsteigė </w:t>
      </w:r>
      <w:r w:rsidR="00067CF8" w:rsidRPr="00E5193C">
        <w:rPr>
          <w:rFonts w:ascii="Times New Roman" w:hAnsi="Times New Roman"/>
          <w:sz w:val="26"/>
          <w:szCs w:val="26"/>
          <w:lang w:val="lt-LT"/>
        </w:rPr>
        <w:t>JT Aukšto lygio</w:t>
      </w:r>
      <w:r w:rsidR="00891D7A" w:rsidRPr="00E5193C">
        <w:rPr>
          <w:rFonts w:ascii="Times New Roman" w:hAnsi="Times New Roman"/>
          <w:sz w:val="26"/>
          <w:szCs w:val="26"/>
          <w:lang w:val="lt-LT"/>
        </w:rPr>
        <w:t xml:space="preserve"> grupę dėl</w:t>
      </w:r>
      <w:r w:rsidR="007F4895" w:rsidRPr="00E5193C">
        <w:rPr>
          <w:rFonts w:ascii="Times New Roman" w:hAnsi="Times New Roman"/>
          <w:sz w:val="26"/>
          <w:szCs w:val="26"/>
          <w:lang w:val="lt-LT"/>
        </w:rPr>
        <w:t xml:space="preserve"> grėsmių, iššūkių ir</w:t>
      </w:r>
      <w:r w:rsidR="00067CF8" w:rsidRPr="00E5193C">
        <w:rPr>
          <w:rFonts w:ascii="Times New Roman" w:hAnsi="Times New Roman"/>
          <w:sz w:val="26"/>
          <w:szCs w:val="26"/>
          <w:lang w:val="lt-LT"/>
        </w:rPr>
        <w:t xml:space="preserve"> poky</w:t>
      </w:r>
      <w:r w:rsidR="00891D7A" w:rsidRPr="00E5193C">
        <w:rPr>
          <w:rFonts w:ascii="Times New Roman" w:hAnsi="Times New Roman"/>
          <w:sz w:val="26"/>
          <w:szCs w:val="26"/>
          <w:lang w:val="lt-LT"/>
        </w:rPr>
        <w:t>čių tarptautinėje teisėje, kurią sudarė 15 ekspertų</w:t>
      </w:r>
      <w:r w:rsidR="007F4895" w:rsidRPr="00E5193C">
        <w:rPr>
          <w:rFonts w:ascii="Times New Roman" w:hAnsi="Times New Roman"/>
          <w:sz w:val="26"/>
          <w:szCs w:val="26"/>
          <w:lang w:val="lt-LT"/>
        </w:rPr>
        <w:t xml:space="preserve">. Šios grupės įsteigimo </w:t>
      </w:r>
      <w:r w:rsidR="00891D7A" w:rsidRPr="00E5193C">
        <w:rPr>
          <w:rFonts w:ascii="Times New Roman" w:hAnsi="Times New Roman"/>
          <w:sz w:val="26"/>
          <w:szCs w:val="26"/>
          <w:lang w:val="lt-LT"/>
        </w:rPr>
        <w:t>tikslas buvo nustatyti grėsmes ir iššūkius tarptautinei bendrijai XXI a. ir pateikti rekomendacijas, kaip JT institucinė sąrangą galėtų būti reformuota</w:t>
      </w:r>
      <w:r w:rsidR="007F4895" w:rsidRPr="00E5193C">
        <w:rPr>
          <w:rFonts w:ascii="Times New Roman" w:hAnsi="Times New Roman"/>
          <w:sz w:val="26"/>
          <w:szCs w:val="26"/>
          <w:lang w:val="lt-LT"/>
        </w:rPr>
        <w:t xml:space="preserve"> siekiant tinkamai susidoroti su n</w:t>
      </w:r>
      <w:r w:rsidR="001130EB">
        <w:rPr>
          <w:rFonts w:ascii="Times New Roman" w:hAnsi="Times New Roman"/>
          <w:sz w:val="26"/>
          <w:szCs w:val="26"/>
          <w:lang w:val="lt-LT"/>
        </w:rPr>
        <w:t>-</w:t>
      </w:r>
      <w:r w:rsidR="007F4895" w:rsidRPr="00E5193C">
        <w:rPr>
          <w:rFonts w:ascii="Times New Roman" w:hAnsi="Times New Roman"/>
          <w:sz w:val="26"/>
          <w:szCs w:val="26"/>
          <w:lang w:val="lt-LT"/>
        </w:rPr>
        <w:t xml:space="preserve">aujai </w:t>
      </w:r>
      <w:r w:rsidR="007F4895" w:rsidRPr="00E5193C">
        <w:rPr>
          <w:rFonts w:ascii="Times New Roman" w:hAnsi="Times New Roman"/>
          <w:sz w:val="26"/>
          <w:szCs w:val="26"/>
          <w:lang w:val="lt-LT"/>
        </w:rPr>
        <w:lastRenderedPageBreak/>
        <w:t>iškilusiais iššūkiais</w:t>
      </w:r>
      <w:r w:rsidR="00891D7A" w:rsidRPr="00E5193C">
        <w:rPr>
          <w:rStyle w:val="Puslapioinaosnuoroda"/>
          <w:rFonts w:ascii="Times New Roman" w:hAnsi="Times New Roman"/>
          <w:sz w:val="26"/>
          <w:szCs w:val="26"/>
          <w:lang w:val="lt-LT"/>
        </w:rPr>
        <w:footnoteReference w:id="686"/>
      </w:r>
      <w:r w:rsidR="00891D7A" w:rsidRPr="00E5193C">
        <w:rPr>
          <w:rFonts w:ascii="Times New Roman" w:hAnsi="Times New Roman"/>
          <w:sz w:val="26"/>
          <w:szCs w:val="26"/>
          <w:lang w:val="lt-LT"/>
        </w:rPr>
        <w:t xml:space="preserve">. </w:t>
      </w:r>
      <w:r w:rsidR="007F4895" w:rsidRPr="00E5193C">
        <w:rPr>
          <w:rFonts w:ascii="Times New Roman" w:hAnsi="Times New Roman"/>
          <w:sz w:val="26"/>
          <w:szCs w:val="26"/>
          <w:lang w:val="lt-LT"/>
        </w:rPr>
        <w:t>Nesankcionuotos h</w:t>
      </w:r>
      <w:r w:rsidR="00891D7A" w:rsidRPr="00E5193C">
        <w:rPr>
          <w:rFonts w:ascii="Times New Roman" w:hAnsi="Times New Roman"/>
          <w:sz w:val="26"/>
          <w:szCs w:val="26"/>
          <w:lang w:val="lt-LT"/>
        </w:rPr>
        <w:t xml:space="preserve">umanitarinės intervencijos </w:t>
      </w:r>
      <w:r w:rsidR="007F4895" w:rsidRPr="00E5193C">
        <w:rPr>
          <w:rFonts w:ascii="Times New Roman" w:hAnsi="Times New Roman"/>
          <w:sz w:val="26"/>
          <w:szCs w:val="26"/>
          <w:lang w:val="lt-LT"/>
        </w:rPr>
        <w:t>problema</w:t>
      </w:r>
      <w:r w:rsidR="00891D7A" w:rsidRPr="00E5193C">
        <w:rPr>
          <w:rFonts w:ascii="Times New Roman" w:hAnsi="Times New Roman"/>
          <w:sz w:val="26"/>
          <w:szCs w:val="26"/>
          <w:lang w:val="lt-LT"/>
        </w:rPr>
        <w:t xml:space="preserve"> ir pareigos apsaugoti koncepcija taip pat buvo šios grupės diskusijų objektas ir nepaisant to, jog po Intervencijos komisijos ,,Pareigos apsaugoti“ ataskaitos naujoji pareigos koncepcija nebuvo minima nei JT Saugumo Tarybos, nei JT Generalinės Asamblėjos rezoliucijose, JT Aukšto lygio </w:t>
      </w:r>
      <w:r w:rsidR="00D20FFD" w:rsidRPr="00E5193C">
        <w:rPr>
          <w:rFonts w:ascii="Times New Roman" w:hAnsi="Times New Roman"/>
          <w:sz w:val="26"/>
          <w:szCs w:val="26"/>
          <w:lang w:val="lt-LT"/>
        </w:rPr>
        <w:t xml:space="preserve">grupės dėl </w:t>
      </w:r>
      <w:r w:rsidR="00891D7A" w:rsidRPr="00E5193C">
        <w:rPr>
          <w:rFonts w:ascii="Times New Roman" w:hAnsi="Times New Roman"/>
          <w:sz w:val="26"/>
          <w:szCs w:val="26"/>
          <w:lang w:val="lt-LT"/>
        </w:rPr>
        <w:t xml:space="preserve">grėsmių, iššūkių ir pokyčių tarptautinėje teisėje </w:t>
      </w:r>
      <w:r w:rsidR="00D20FFD" w:rsidRPr="00E5193C">
        <w:rPr>
          <w:rFonts w:ascii="Times New Roman" w:hAnsi="Times New Roman"/>
          <w:sz w:val="26"/>
          <w:szCs w:val="26"/>
          <w:lang w:val="lt-LT"/>
        </w:rPr>
        <w:t xml:space="preserve">ataskaitoje </w:t>
      </w:r>
      <w:r w:rsidR="00067CF8" w:rsidRPr="00E5193C">
        <w:rPr>
          <w:rFonts w:ascii="Times New Roman" w:hAnsi="Times New Roman"/>
          <w:sz w:val="26"/>
          <w:szCs w:val="26"/>
          <w:lang w:val="lt-LT"/>
        </w:rPr>
        <w:t>,,Saugesnis pasaulis: mūsų bendra atsakomybė”</w:t>
      </w:r>
      <w:r w:rsidR="00067CF8" w:rsidRPr="00E5193C">
        <w:rPr>
          <w:rFonts w:ascii="Times New Roman" w:hAnsi="Times New Roman"/>
          <w:sz w:val="26"/>
          <w:szCs w:val="26"/>
          <w:vertAlign w:val="superscript"/>
          <w:lang w:val="lt-LT"/>
        </w:rPr>
        <w:footnoteReference w:id="687"/>
      </w:r>
      <w:r w:rsidR="00D20FFD" w:rsidRPr="00E5193C">
        <w:rPr>
          <w:rFonts w:ascii="Times New Roman" w:hAnsi="Times New Roman"/>
          <w:sz w:val="26"/>
          <w:szCs w:val="26"/>
          <w:lang w:val="lt-LT"/>
        </w:rPr>
        <w:t xml:space="preserve"> pareiga apsaugoti buvo įvardinta kaip besivystanti norma šiuolaikinėje tarptautinėje teisėje</w:t>
      </w:r>
      <w:r w:rsidR="00D20FFD" w:rsidRPr="00E5193C">
        <w:rPr>
          <w:rStyle w:val="Puslapioinaosnuoroda"/>
          <w:rFonts w:ascii="Times New Roman" w:hAnsi="Times New Roman"/>
          <w:sz w:val="26"/>
          <w:szCs w:val="26"/>
          <w:lang w:val="lt-LT"/>
        </w:rPr>
        <w:footnoteReference w:id="688"/>
      </w:r>
      <w:r w:rsidR="00067CF8" w:rsidRPr="00E5193C">
        <w:rPr>
          <w:rFonts w:ascii="Times New Roman" w:hAnsi="Times New Roman"/>
          <w:sz w:val="26"/>
          <w:szCs w:val="26"/>
          <w:lang w:val="lt-LT"/>
        </w:rPr>
        <w:t xml:space="preserve">. </w:t>
      </w:r>
    </w:p>
    <w:p w:rsidR="00067CF8" w:rsidRPr="00E5193C" w:rsidRDefault="00D20FFD" w:rsidP="00A16D88">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Reikia pripažinti, jog </w:t>
      </w:r>
      <w:r w:rsidR="007F4895" w:rsidRPr="00E5193C">
        <w:rPr>
          <w:rFonts w:ascii="Times New Roman" w:hAnsi="Times New Roman"/>
          <w:sz w:val="26"/>
          <w:szCs w:val="26"/>
          <w:lang w:val="lt-LT"/>
        </w:rPr>
        <w:t>ši</w:t>
      </w:r>
      <w:r w:rsidRPr="00E5193C">
        <w:rPr>
          <w:rFonts w:ascii="Times New Roman" w:hAnsi="Times New Roman"/>
          <w:sz w:val="26"/>
          <w:szCs w:val="26"/>
          <w:lang w:val="lt-LT"/>
        </w:rPr>
        <w:t xml:space="preserve"> JT Aukšto lygio grupės dėl grėsmių, iššūkių ir poky</w:t>
      </w:r>
      <w:r w:rsidR="007F4895" w:rsidRPr="00E5193C">
        <w:rPr>
          <w:rFonts w:ascii="Times New Roman" w:hAnsi="Times New Roman"/>
          <w:sz w:val="26"/>
          <w:szCs w:val="26"/>
          <w:lang w:val="lt-LT"/>
        </w:rPr>
        <w:t>čių tarptautinėje teisėje išvada</w:t>
      </w:r>
      <w:r w:rsidRPr="00E5193C">
        <w:rPr>
          <w:rFonts w:ascii="Times New Roman" w:hAnsi="Times New Roman"/>
          <w:sz w:val="26"/>
          <w:szCs w:val="26"/>
          <w:lang w:val="lt-LT"/>
        </w:rPr>
        <w:t xml:space="preserve"> neatitiko tarptautinės bendrijos praktikos, nes valstybės tuo metu nebuvo išreiškusios jokio aiškaus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naujosios pareigos apsaugoti koncepcijos. Nepaisant to, ši ataskaita svarbi tuo, jog JT Aukšto lygio grupės dėl grėsmių, iššūkių ir pokyčių tarptautinėje teisėje rekomendavo JT Saugumo Taryba</w:t>
      </w:r>
      <w:r w:rsidR="00D26CD4" w:rsidRPr="00E5193C">
        <w:rPr>
          <w:rFonts w:ascii="Times New Roman" w:hAnsi="Times New Roman"/>
          <w:sz w:val="26"/>
          <w:szCs w:val="26"/>
          <w:lang w:val="lt-LT"/>
        </w:rPr>
        <w:t>i</w:t>
      </w:r>
      <w:r w:rsidRPr="00E5193C">
        <w:rPr>
          <w:rFonts w:ascii="Times New Roman" w:hAnsi="Times New Roman"/>
          <w:sz w:val="26"/>
          <w:szCs w:val="26"/>
          <w:lang w:val="lt-LT"/>
        </w:rPr>
        <w:t xml:space="preserve"> priimti tam tikras gaires, remiantis kuriomis ji galėtų </w:t>
      </w:r>
      <w:r w:rsidR="007F4895" w:rsidRPr="00E5193C">
        <w:rPr>
          <w:rFonts w:ascii="Times New Roman" w:hAnsi="Times New Roman"/>
          <w:sz w:val="26"/>
          <w:szCs w:val="26"/>
          <w:lang w:val="lt-LT"/>
        </w:rPr>
        <w:t>apsispręsti</w:t>
      </w:r>
      <w:r w:rsidRPr="00E5193C">
        <w:rPr>
          <w:rFonts w:ascii="Times New Roman" w:hAnsi="Times New Roman"/>
          <w:sz w:val="26"/>
          <w:szCs w:val="26"/>
          <w:lang w:val="lt-LT"/>
        </w:rPr>
        <w:t xml:space="preserve"> ne dėl to, ar ji gali sankcionuoti humanitarinę intervenciją, bet dėl to, ar ji turėtų sankcionuoti humanitarinę intervenciją</w:t>
      </w:r>
      <w:r w:rsidRPr="00E5193C">
        <w:rPr>
          <w:rStyle w:val="Puslapioinaosnuoroda"/>
          <w:rFonts w:ascii="Times New Roman" w:hAnsi="Times New Roman"/>
          <w:sz w:val="26"/>
          <w:szCs w:val="26"/>
          <w:lang w:val="lt-LT"/>
        </w:rPr>
        <w:footnoteReference w:id="689"/>
      </w:r>
      <w:r w:rsidRPr="00E5193C">
        <w:rPr>
          <w:rFonts w:ascii="Times New Roman" w:hAnsi="Times New Roman"/>
          <w:sz w:val="26"/>
          <w:szCs w:val="26"/>
          <w:lang w:val="lt-LT"/>
        </w:rPr>
        <w:t xml:space="preserve">. </w:t>
      </w:r>
      <w:r w:rsidR="00D26CD4" w:rsidRPr="00E5193C">
        <w:rPr>
          <w:rFonts w:ascii="Times New Roman" w:hAnsi="Times New Roman"/>
          <w:sz w:val="26"/>
          <w:szCs w:val="26"/>
          <w:lang w:val="lt-LT"/>
        </w:rPr>
        <w:t>Šios gairė</w:t>
      </w:r>
      <w:r w:rsidR="00C127F7" w:rsidRPr="00E5193C">
        <w:rPr>
          <w:rFonts w:ascii="Times New Roman" w:hAnsi="Times New Roman"/>
          <w:sz w:val="26"/>
          <w:szCs w:val="26"/>
          <w:lang w:val="lt-LT"/>
        </w:rPr>
        <w:t>s, JT Aukšto lygio grupės dėl grėsmių, iššūkių ir pokyčių tarptautinėje teisėje narių nuomone, leistų pasiekti sutarimą JT Saugumo Taryboje, kokiu atveju humanitarinė intervencija turėtų būti sankcionuota</w:t>
      </w:r>
      <w:r w:rsidR="00C127F7" w:rsidRPr="00E5193C">
        <w:rPr>
          <w:rStyle w:val="Puslapioinaosnuoroda"/>
          <w:rFonts w:ascii="Times New Roman" w:hAnsi="Times New Roman"/>
          <w:sz w:val="26"/>
          <w:szCs w:val="26"/>
          <w:lang w:val="lt-LT"/>
        </w:rPr>
        <w:footnoteReference w:id="690"/>
      </w:r>
      <w:r w:rsidR="00C127F7" w:rsidRPr="00E5193C">
        <w:rPr>
          <w:rFonts w:ascii="Times New Roman" w:hAnsi="Times New Roman"/>
          <w:sz w:val="26"/>
          <w:szCs w:val="26"/>
          <w:lang w:val="lt-LT"/>
        </w:rPr>
        <w:t xml:space="preserve">. Bet ataskaitoje ,,Saugesnis pasaulis: mūsų bendra atsakomybė” nenumatoma alternatyvaus tarptautinės bendrijos veikimo galimybės, jei </w:t>
      </w:r>
      <w:r w:rsidR="007C2BD1" w:rsidRPr="00E5193C">
        <w:rPr>
          <w:rFonts w:ascii="Times New Roman" w:hAnsi="Times New Roman"/>
          <w:sz w:val="26"/>
          <w:szCs w:val="26"/>
          <w:lang w:val="lt-LT"/>
        </w:rPr>
        <w:t xml:space="preserve">JT </w:t>
      </w:r>
      <w:r w:rsidR="00C127F7" w:rsidRPr="00E5193C">
        <w:rPr>
          <w:rFonts w:ascii="Times New Roman" w:hAnsi="Times New Roman"/>
          <w:sz w:val="26"/>
          <w:szCs w:val="26"/>
          <w:lang w:val="lt-LT"/>
        </w:rPr>
        <w:t xml:space="preserve">Saugumo Taryba nesankcionuoja humanitarinės intervencijos. Vadinasi, ši ataskaita neprisidėjo prie esminės problemos, dėl kurios kilo daugiausiai diskusijų tarptautinėje bendrijoje po nesankcionuotos NATO intervencijos į Kosovą, t. y. </w:t>
      </w:r>
      <w:r w:rsidR="007C2BD1" w:rsidRPr="00E5193C">
        <w:rPr>
          <w:rFonts w:ascii="Times New Roman" w:hAnsi="Times New Roman"/>
          <w:sz w:val="26"/>
          <w:szCs w:val="26"/>
          <w:lang w:val="lt-LT"/>
        </w:rPr>
        <w:t xml:space="preserve">JT </w:t>
      </w:r>
      <w:r w:rsidR="00C127F7" w:rsidRPr="00E5193C">
        <w:rPr>
          <w:rFonts w:ascii="Times New Roman" w:hAnsi="Times New Roman"/>
          <w:sz w:val="26"/>
          <w:szCs w:val="26"/>
          <w:lang w:val="lt-LT"/>
        </w:rPr>
        <w:t xml:space="preserve">Saugumo Tarybos sankcijos </w:t>
      </w:r>
      <w:r w:rsidR="007F4895" w:rsidRPr="00E5193C">
        <w:rPr>
          <w:rFonts w:ascii="Times New Roman" w:hAnsi="Times New Roman"/>
          <w:sz w:val="26"/>
          <w:szCs w:val="26"/>
          <w:lang w:val="lt-LT"/>
        </w:rPr>
        <w:t>kaip vienintelės ginkluotos jėgos panaudojimo teisėtumo prielaidos (išskyrus, prigimtinės savigynos teisės įgyvendinimą)</w:t>
      </w:r>
      <w:r w:rsidR="00C127F7" w:rsidRPr="00E5193C">
        <w:rPr>
          <w:rFonts w:ascii="Times New Roman" w:hAnsi="Times New Roman"/>
          <w:sz w:val="26"/>
          <w:szCs w:val="26"/>
          <w:lang w:val="lt-LT"/>
        </w:rPr>
        <w:t xml:space="preserve">, sprendimo. </w:t>
      </w:r>
      <w:r w:rsidR="00652995" w:rsidRPr="00E5193C">
        <w:rPr>
          <w:rFonts w:ascii="Times New Roman" w:hAnsi="Times New Roman"/>
          <w:sz w:val="26"/>
          <w:szCs w:val="26"/>
          <w:lang w:val="lt-LT"/>
        </w:rPr>
        <w:t>Šioje ataskaitoje</w:t>
      </w:r>
      <w:r w:rsidR="00C127F7" w:rsidRPr="00E5193C">
        <w:rPr>
          <w:rFonts w:ascii="Times New Roman" w:hAnsi="Times New Roman"/>
          <w:sz w:val="26"/>
          <w:szCs w:val="26"/>
          <w:lang w:val="lt-LT"/>
        </w:rPr>
        <w:t xml:space="preserve"> p</w:t>
      </w:r>
      <w:r w:rsidR="00067CF8" w:rsidRPr="00E5193C">
        <w:rPr>
          <w:rFonts w:ascii="Times New Roman" w:hAnsi="Times New Roman"/>
          <w:sz w:val="26"/>
          <w:szCs w:val="26"/>
          <w:lang w:val="lt-LT"/>
        </w:rPr>
        <w:t xml:space="preserve">areigos apsaugoti koncepcija ir jos </w:t>
      </w:r>
      <w:r w:rsidR="00067CF8" w:rsidRPr="00E5193C">
        <w:rPr>
          <w:rFonts w:ascii="Times New Roman" w:hAnsi="Times New Roman"/>
          <w:sz w:val="26"/>
          <w:szCs w:val="26"/>
          <w:lang w:val="lt-LT"/>
        </w:rPr>
        <w:lastRenderedPageBreak/>
        <w:t>įgyvendinimas yra tiesiogiai siejami su institucine JT reforma: ataskaitos rengėjų nuomon</w:t>
      </w:r>
      <w:r w:rsidR="00C127F7" w:rsidRPr="00E5193C">
        <w:rPr>
          <w:rFonts w:ascii="Times New Roman" w:hAnsi="Times New Roman"/>
          <w:sz w:val="26"/>
          <w:szCs w:val="26"/>
          <w:lang w:val="lt-LT"/>
        </w:rPr>
        <w:t>e, p</w:t>
      </w:r>
      <w:r w:rsidR="00067CF8" w:rsidRPr="00E5193C">
        <w:rPr>
          <w:rFonts w:ascii="Times New Roman" w:hAnsi="Times New Roman"/>
          <w:sz w:val="26"/>
          <w:szCs w:val="26"/>
          <w:lang w:val="lt-LT"/>
        </w:rPr>
        <w:t>areigos apsaugoti idėja yra tinkama priemonė sustiprinti kolektyvinio saugumo sistemą</w:t>
      </w:r>
      <w:r w:rsidR="00C127F7" w:rsidRPr="00E5193C">
        <w:rPr>
          <w:rFonts w:ascii="Times New Roman" w:hAnsi="Times New Roman"/>
          <w:sz w:val="26"/>
          <w:szCs w:val="26"/>
          <w:lang w:val="lt-LT"/>
        </w:rPr>
        <w:t>, bet</w:t>
      </w:r>
      <w:r w:rsidR="00D26CD4" w:rsidRPr="00E5193C">
        <w:rPr>
          <w:rFonts w:ascii="Times New Roman" w:hAnsi="Times New Roman"/>
          <w:sz w:val="26"/>
          <w:szCs w:val="26"/>
          <w:lang w:val="lt-LT"/>
        </w:rPr>
        <w:t xml:space="preserve"> tik</w:t>
      </w:r>
      <w:r w:rsidR="00067CF8" w:rsidRPr="00E5193C">
        <w:rPr>
          <w:rFonts w:ascii="Times New Roman" w:hAnsi="Times New Roman"/>
          <w:sz w:val="26"/>
          <w:szCs w:val="26"/>
          <w:lang w:val="lt-LT"/>
        </w:rPr>
        <w:t xml:space="preserve"> pagal JT Chartiją</w:t>
      </w:r>
      <w:r w:rsidR="00067CF8" w:rsidRPr="00E5193C">
        <w:rPr>
          <w:rFonts w:ascii="Times New Roman" w:hAnsi="Times New Roman"/>
          <w:sz w:val="26"/>
          <w:szCs w:val="26"/>
          <w:vertAlign w:val="superscript"/>
          <w:lang w:val="lt-LT"/>
        </w:rPr>
        <w:footnoteReference w:id="691"/>
      </w:r>
      <w:r w:rsidR="00067CF8" w:rsidRPr="00E5193C">
        <w:rPr>
          <w:rFonts w:ascii="Times New Roman" w:hAnsi="Times New Roman"/>
          <w:sz w:val="26"/>
          <w:szCs w:val="26"/>
          <w:lang w:val="lt-LT"/>
        </w:rPr>
        <w:t xml:space="preserve">. </w:t>
      </w:r>
    </w:p>
    <w:p w:rsidR="00A16D88" w:rsidRPr="00E5193C" w:rsidRDefault="009161FD" w:rsidP="00A16D88">
      <w:pPr>
        <w:spacing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Ataskaita ,,Saugesnis pasaulis: mūsų bendra atsakomybė” didžiąja dalimi buvo perkelta į  </w:t>
      </w:r>
      <w:r w:rsidR="007C2BD1" w:rsidRPr="00E5193C">
        <w:rPr>
          <w:rFonts w:ascii="Times New Roman" w:hAnsi="Times New Roman"/>
          <w:sz w:val="26"/>
          <w:szCs w:val="26"/>
          <w:lang w:val="lt-LT"/>
        </w:rPr>
        <w:t xml:space="preserve">JT </w:t>
      </w:r>
      <w:r w:rsidRPr="00E5193C">
        <w:rPr>
          <w:rFonts w:ascii="Times New Roman" w:hAnsi="Times New Roman"/>
          <w:sz w:val="26"/>
          <w:szCs w:val="26"/>
          <w:lang w:val="lt-LT"/>
        </w:rPr>
        <w:t>Generalinio Sekretoriaus ataskaitą ,,Daugiau laisvės: link vystymosi, saugumo ir žmogaus teisių visiems”</w:t>
      </w:r>
      <w:r w:rsidRPr="00E5193C">
        <w:rPr>
          <w:rFonts w:ascii="Times New Roman" w:hAnsi="Times New Roman"/>
          <w:sz w:val="26"/>
          <w:szCs w:val="26"/>
          <w:vertAlign w:val="superscript"/>
          <w:lang w:val="lt-LT"/>
        </w:rPr>
        <w:footnoteReference w:id="692"/>
      </w:r>
      <w:r w:rsidRPr="00E5193C">
        <w:rPr>
          <w:rFonts w:ascii="Times New Roman" w:hAnsi="Times New Roman"/>
          <w:sz w:val="26"/>
          <w:szCs w:val="26"/>
          <w:lang w:val="lt-LT"/>
        </w:rPr>
        <w:t>, kurioje JT Generalinis Sekretorius pabrėžė naujosios koncepcijos ,,jautriuosius aspektus”</w:t>
      </w:r>
      <w:r w:rsidRPr="00E5193C">
        <w:rPr>
          <w:rFonts w:ascii="Times New Roman" w:hAnsi="Times New Roman"/>
          <w:sz w:val="26"/>
          <w:szCs w:val="26"/>
          <w:vertAlign w:val="superscript"/>
          <w:lang w:val="lt-LT"/>
        </w:rPr>
        <w:footnoteReference w:id="693"/>
      </w:r>
      <w:r w:rsidR="007C2BD1"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 ginkluotos jėgos panaudojimą. </w:t>
      </w:r>
      <w:r w:rsidR="006E41A4" w:rsidRPr="00E5193C">
        <w:rPr>
          <w:rFonts w:ascii="Times New Roman" w:hAnsi="Times New Roman"/>
          <w:sz w:val="26"/>
          <w:szCs w:val="26"/>
          <w:lang w:val="lt-LT"/>
        </w:rPr>
        <w:t xml:space="preserve">Bet atsižvelgiant į tai, jog buvo numatyta tik </w:t>
      </w:r>
      <w:r w:rsidR="007849AA" w:rsidRPr="00E5193C">
        <w:rPr>
          <w:rFonts w:ascii="Times New Roman" w:hAnsi="Times New Roman"/>
          <w:sz w:val="26"/>
          <w:szCs w:val="26"/>
          <w:lang w:val="lt-LT"/>
        </w:rPr>
        <w:t xml:space="preserve">JT </w:t>
      </w:r>
      <w:r w:rsidR="006E41A4" w:rsidRPr="00E5193C">
        <w:rPr>
          <w:rFonts w:ascii="Times New Roman" w:hAnsi="Times New Roman"/>
          <w:sz w:val="26"/>
          <w:szCs w:val="26"/>
          <w:lang w:val="lt-LT"/>
        </w:rPr>
        <w:t>Saugumo Tarybos teisė sankcionuoti ginkluotos jėgos panaudojimą siekiant įgyvendinti pareigą apsaugoti, šioje JT Generalinio Sekretoriaus ataskaitoje humanitarinė intervencija turi būti suprantama tik kaip JT Saugumo Tarybos teisė be jokių alternatyvų svarstyti ginkluotos jėgos panaudojimo galimybę siekiant įgyvendinti pareigą apsaugoti, kai valstybė neįgyvendina savo pirminės pareigos apsaugoti savo gyv</w:t>
      </w:r>
      <w:r w:rsidR="003B4B3E" w:rsidRPr="00E5193C">
        <w:rPr>
          <w:rFonts w:ascii="Times New Roman" w:hAnsi="Times New Roman"/>
          <w:sz w:val="26"/>
          <w:szCs w:val="26"/>
          <w:lang w:val="lt-LT"/>
        </w:rPr>
        <w:t>entojus.</w:t>
      </w:r>
      <w:r w:rsidR="006E41A4" w:rsidRPr="00E5193C">
        <w:rPr>
          <w:rFonts w:ascii="Times New Roman" w:hAnsi="Times New Roman"/>
          <w:sz w:val="26"/>
          <w:szCs w:val="26"/>
          <w:lang w:val="lt-LT"/>
        </w:rPr>
        <w:t xml:space="preserve">  </w:t>
      </w:r>
    </w:p>
    <w:p w:rsidR="00FB6584" w:rsidRPr="00E5193C" w:rsidRDefault="006E41A4" w:rsidP="00A16D88">
      <w:pPr>
        <w:spacing w:after="0"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Atsižvelgiant į tai, jog pareigos apsaugoti </w:t>
      </w:r>
      <w:r w:rsidR="007C2BD1" w:rsidRPr="00E5193C">
        <w:rPr>
          <w:rFonts w:ascii="Times New Roman" w:hAnsi="Times New Roman"/>
          <w:sz w:val="26"/>
          <w:szCs w:val="26"/>
          <w:lang w:val="lt-LT"/>
        </w:rPr>
        <w:t>pakeitė</w:t>
      </w:r>
      <w:r w:rsidR="003B4B3E" w:rsidRPr="00E5193C">
        <w:rPr>
          <w:rFonts w:ascii="Times New Roman" w:hAnsi="Times New Roman"/>
          <w:sz w:val="26"/>
          <w:szCs w:val="26"/>
          <w:lang w:val="lt-LT"/>
        </w:rPr>
        <w:t xml:space="preserve"> valstybių suvereniteto sampratą šiuolaikinėje tarptautinėje teisėje</w:t>
      </w:r>
      <w:r w:rsidRPr="00E5193C">
        <w:rPr>
          <w:rFonts w:ascii="Times New Roman" w:hAnsi="Times New Roman"/>
          <w:sz w:val="26"/>
          <w:szCs w:val="26"/>
          <w:lang w:val="lt-LT"/>
        </w:rPr>
        <w:t xml:space="preserve">, reikia pripažinti, jog ji </w:t>
      </w:r>
      <w:r w:rsidR="003B4B3E" w:rsidRPr="00E5193C">
        <w:rPr>
          <w:rFonts w:ascii="Times New Roman" w:hAnsi="Times New Roman"/>
          <w:sz w:val="26"/>
          <w:szCs w:val="26"/>
          <w:lang w:val="lt-LT"/>
        </w:rPr>
        <w:t xml:space="preserve">prisidėjo prie tarptautinės teisės, ypač JT </w:t>
      </w:r>
      <w:r w:rsidR="007C2BD1" w:rsidRPr="00E5193C">
        <w:rPr>
          <w:rFonts w:ascii="Times New Roman" w:hAnsi="Times New Roman"/>
          <w:sz w:val="26"/>
          <w:szCs w:val="26"/>
          <w:lang w:val="lt-LT"/>
        </w:rPr>
        <w:t>Chartijos pagrindinių principų –</w:t>
      </w:r>
      <w:r w:rsidR="003B4B3E" w:rsidRPr="00E5193C">
        <w:rPr>
          <w:rFonts w:ascii="Times New Roman" w:hAnsi="Times New Roman"/>
          <w:sz w:val="26"/>
          <w:szCs w:val="26"/>
          <w:lang w:val="lt-LT"/>
        </w:rPr>
        <w:t xml:space="preserve"> pagarbos valstybių suverenitetui, ginkluotos jėgos nenaudojimo ir žmogaus teisių apsaugos – aiškinimo ir gali būti laikoma švelniąja teise</w:t>
      </w:r>
      <w:r w:rsidR="00163FED" w:rsidRPr="00E5193C">
        <w:rPr>
          <w:rFonts w:ascii="Times New Roman" w:hAnsi="Times New Roman"/>
          <w:sz w:val="26"/>
          <w:szCs w:val="26"/>
          <w:lang w:val="lt-LT"/>
        </w:rPr>
        <w:t xml:space="preserve"> (angl. </w:t>
      </w:r>
      <w:r w:rsidR="00163FED" w:rsidRPr="00E5193C">
        <w:rPr>
          <w:rFonts w:ascii="Times New Roman" w:hAnsi="Times New Roman"/>
          <w:i/>
          <w:sz w:val="26"/>
          <w:szCs w:val="26"/>
          <w:lang w:val="lt-LT"/>
        </w:rPr>
        <w:t>soft law</w:t>
      </w:r>
      <w:r w:rsidR="00163FED" w:rsidRPr="00E5193C">
        <w:rPr>
          <w:rFonts w:ascii="Times New Roman" w:hAnsi="Times New Roman"/>
          <w:sz w:val="26"/>
          <w:szCs w:val="26"/>
          <w:lang w:val="lt-LT"/>
        </w:rPr>
        <w:t>)</w:t>
      </w:r>
      <w:r w:rsidR="00C503C6" w:rsidRPr="00E5193C">
        <w:rPr>
          <w:rFonts w:ascii="Times New Roman" w:hAnsi="Times New Roman"/>
          <w:sz w:val="26"/>
          <w:szCs w:val="26"/>
          <w:lang w:val="lt-LT"/>
        </w:rPr>
        <w:t xml:space="preserve"> šiuolaikinėje tarptautinėje teisėje</w:t>
      </w:r>
      <w:r w:rsidR="00B81AED" w:rsidRPr="00E5193C">
        <w:rPr>
          <w:rFonts w:ascii="Times New Roman" w:hAnsi="Times New Roman"/>
          <w:sz w:val="26"/>
          <w:szCs w:val="26"/>
          <w:lang w:val="lt-LT"/>
        </w:rPr>
        <w:t xml:space="preserve">, t. y. </w:t>
      </w:r>
      <w:r w:rsidR="00C503C6" w:rsidRPr="00E5193C">
        <w:rPr>
          <w:rFonts w:ascii="Times New Roman" w:hAnsi="Times New Roman"/>
          <w:sz w:val="26"/>
          <w:szCs w:val="26"/>
          <w:lang w:val="lt-LT"/>
        </w:rPr>
        <w:t>tei</w:t>
      </w:r>
      <w:r w:rsidR="00B81AED" w:rsidRPr="00E5193C">
        <w:rPr>
          <w:rFonts w:ascii="Times New Roman" w:hAnsi="Times New Roman"/>
          <w:sz w:val="26"/>
          <w:szCs w:val="26"/>
          <w:lang w:val="lt-LT"/>
        </w:rPr>
        <w:t>se</w:t>
      </w:r>
      <w:r w:rsidR="00C503C6" w:rsidRPr="00E5193C">
        <w:rPr>
          <w:rFonts w:ascii="Times New Roman" w:hAnsi="Times New Roman"/>
          <w:sz w:val="26"/>
          <w:szCs w:val="26"/>
          <w:lang w:val="lt-LT"/>
        </w:rPr>
        <w:t xml:space="preserve">, dėl kurios turinio ir </w:t>
      </w:r>
      <w:r w:rsidR="00163FED" w:rsidRPr="00E5193C">
        <w:rPr>
          <w:rFonts w:ascii="Times New Roman" w:hAnsi="Times New Roman"/>
          <w:sz w:val="26"/>
          <w:szCs w:val="26"/>
          <w:lang w:val="lt-LT"/>
        </w:rPr>
        <w:t>privalomumo</w:t>
      </w:r>
      <w:r w:rsidR="00C503C6" w:rsidRPr="00E5193C">
        <w:rPr>
          <w:rFonts w:ascii="Times New Roman" w:hAnsi="Times New Roman"/>
          <w:sz w:val="26"/>
          <w:szCs w:val="26"/>
          <w:lang w:val="lt-LT"/>
        </w:rPr>
        <w:t xml:space="preserve"> </w:t>
      </w:r>
      <w:r w:rsidR="00A16D88" w:rsidRPr="00E5193C">
        <w:rPr>
          <w:rFonts w:ascii="Times New Roman" w:hAnsi="Times New Roman"/>
          <w:sz w:val="26"/>
          <w:szCs w:val="26"/>
          <w:lang w:val="lt-LT"/>
        </w:rPr>
        <w:t xml:space="preserve">vieningo </w:t>
      </w:r>
      <w:r w:rsidR="00C503C6" w:rsidRPr="00E5193C">
        <w:rPr>
          <w:rFonts w:ascii="Times New Roman" w:hAnsi="Times New Roman"/>
          <w:sz w:val="26"/>
          <w:szCs w:val="26"/>
          <w:lang w:val="lt-LT"/>
        </w:rPr>
        <w:t>sutarimo nėra</w:t>
      </w:r>
      <w:r w:rsidR="00C503C6" w:rsidRPr="00E5193C">
        <w:rPr>
          <w:rFonts w:ascii="Times New Roman" w:hAnsi="Times New Roman"/>
          <w:sz w:val="26"/>
          <w:szCs w:val="26"/>
          <w:vertAlign w:val="superscript"/>
          <w:lang w:val="lt-LT"/>
        </w:rPr>
        <w:footnoteReference w:id="694"/>
      </w:r>
      <w:r w:rsidR="00B81AED" w:rsidRPr="00E5193C">
        <w:rPr>
          <w:rFonts w:ascii="Times New Roman" w:hAnsi="Times New Roman"/>
          <w:sz w:val="26"/>
          <w:szCs w:val="26"/>
          <w:lang w:val="lt-LT"/>
        </w:rPr>
        <w:t>.</w:t>
      </w:r>
      <w:r w:rsidR="00A16D88" w:rsidRPr="00E5193C">
        <w:rPr>
          <w:rFonts w:ascii="Times New Roman" w:hAnsi="Times New Roman"/>
          <w:sz w:val="26"/>
          <w:szCs w:val="26"/>
          <w:lang w:val="lt-LT"/>
        </w:rPr>
        <w:t xml:space="preserve"> </w:t>
      </w:r>
      <w:r w:rsidR="00B81AED" w:rsidRPr="00E5193C">
        <w:rPr>
          <w:rFonts w:ascii="Times New Roman" w:hAnsi="Times New Roman"/>
          <w:sz w:val="26"/>
          <w:szCs w:val="26"/>
          <w:lang w:val="lt-LT"/>
        </w:rPr>
        <w:t xml:space="preserve">Valstybių </w:t>
      </w:r>
      <w:r w:rsidR="00B81AED" w:rsidRPr="00E5193C">
        <w:rPr>
          <w:rFonts w:ascii="Times New Roman" w:hAnsi="Times New Roman"/>
          <w:i/>
          <w:sz w:val="26"/>
          <w:szCs w:val="26"/>
          <w:lang w:val="lt-LT"/>
        </w:rPr>
        <w:t xml:space="preserve">opinio juris </w:t>
      </w:r>
      <w:r w:rsidR="003B3D46">
        <w:rPr>
          <w:rFonts w:ascii="Times New Roman" w:hAnsi="Times New Roman"/>
          <w:sz w:val="26"/>
          <w:szCs w:val="26"/>
          <w:lang w:val="lt-LT"/>
        </w:rPr>
        <w:t>po nes</w:t>
      </w:r>
      <w:r w:rsidR="007849AA" w:rsidRPr="00E5193C">
        <w:rPr>
          <w:rFonts w:ascii="Times New Roman" w:hAnsi="Times New Roman"/>
          <w:sz w:val="26"/>
          <w:szCs w:val="26"/>
          <w:lang w:val="lt-LT"/>
        </w:rPr>
        <w:t>a</w:t>
      </w:r>
      <w:r w:rsidR="003B3D46">
        <w:rPr>
          <w:rFonts w:ascii="Times New Roman" w:hAnsi="Times New Roman"/>
          <w:sz w:val="26"/>
          <w:szCs w:val="26"/>
          <w:lang w:val="lt-LT"/>
        </w:rPr>
        <w:t>n</w:t>
      </w:r>
      <w:r w:rsidR="007849AA" w:rsidRPr="00E5193C">
        <w:rPr>
          <w:rFonts w:ascii="Times New Roman" w:hAnsi="Times New Roman"/>
          <w:sz w:val="26"/>
          <w:szCs w:val="26"/>
          <w:lang w:val="lt-LT"/>
        </w:rPr>
        <w:t xml:space="preserve">kcionuotų humanitarinių intervencijų valstybių praktikoje </w:t>
      </w:r>
      <w:r w:rsidR="001874D9" w:rsidRPr="00E5193C">
        <w:rPr>
          <w:rFonts w:ascii="Times New Roman" w:hAnsi="Times New Roman"/>
          <w:sz w:val="26"/>
          <w:szCs w:val="26"/>
          <w:lang w:val="lt-LT"/>
        </w:rPr>
        <w:t>patvirtino, jog</w:t>
      </w:r>
      <w:r w:rsidR="00B81AED" w:rsidRPr="00E5193C">
        <w:rPr>
          <w:rFonts w:ascii="Times New Roman" w:hAnsi="Times New Roman"/>
          <w:sz w:val="26"/>
          <w:szCs w:val="26"/>
          <w:lang w:val="lt-LT"/>
        </w:rPr>
        <w:t xml:space="preserve"> vi</w:t>
      </w:r>
      <w:r w:rsidR="001874D9" w:rsidRPr="00E5193C">
        <w:rPr>
          <w:rFonts w:ascii="Times New Roman" w:hAnsi="Times New Roman"/>
          <w:sz w:val="26"/>
          <w:szCs w:val="26"/>
          <w:lang w:val="lt-LT"/>
        </w:rPr>
        <w:t xml:space="preserve">eningos valstybių nuomonės dėl nesankcionuotos humanitarinės </w:t>
      </w:r>
      <w:r w:rsidR="00B81AED" w:rsidRPr="00E5193C">
        <w:rPr>
          <w:rFonts w:ascii="Times New Roman" w:hAnsi="Times New Roman"/>
          <w:sz w:val="26"/>
          <w:szCs w:val="26"/>
          <w:lang w:val="lt-LT"/>
        </w:rPr>
        <w:t>intervencijos</w:t>
      </w:r>
      <w:r w:rsidR="00A16D88" w:rsidRPr="00E5193C">
        <w:rPr>
          <w:rFonts w:ascii="Times New Roman" w:hAnsi="Times New Roman"/>
          <w:sz w:val="26"/>
          <w:szCs w:val="26"/>
          <w:lang w:val="lt-LT"/>
        </w:rPr>
        <w:t xml:space="preserve"> teisės egzistavimo tarptautinėje paprotinėje teisėje </w:t>
      </w:r>
      <w:r w:rsidR="00B81AED" w:rsidRPr="00E5193C">
        <w:rPr>
          <w:rFonts w:ascii="Times New Roman" w:hAnsi="Times New Roman"/>
          <w:sz w:val="26"/>
          <w:szCs w:val="26"/>
          <w:lang w:val="lt-LT"/>
        </w:rPr>
        <w:t xml:space="preserve">nėra, </w:t>
      </w:r>
      <w:r w:rsidR="00FB6584" w:rsidRPr="00E5193C">
        <w:rPr>
          <w:rFonts w:ascii="Times New Roman" w:hAnsi="Times New Roman"/>
          <w:sz w:val="26"/>
          <w:szCs w:val="26"/>
          <w:lang w:val="lt-LT"/>
        </w:rPr>
        <w:t>todėl švelnioji teisė</w:t>
      </w:r>
      <w:r w:rsidR="00B81AED" w:rsidRPr="00E5193C">
        <w:rPr>
          <w:rFonts w:ascii="Times New Roman" w:hAnsi="Times New Roman"/>
          <w:sz w:val="26"/>
          <w:szCs w:val="26"/>
          <w:lang w:val="lt-LT"/>
        </w:rPr>
        <w:t xml:space="preserve"> dėl pareigos apsaugoti</w:t>
      </w:r>
      <w:r w:rsidR="00FB6584" w:rsidRPr="00E5193C">
        <w:rPr>
          <w:rFonts w:ascii="Times New Roman" w:hAnsi="Times New Roman"/>
          <w:sz w:val="26"/>
          <w:szCs w:val="26"/>
          <w:lang w:val="lt-LT"/>
        </w:rPr>
        <w:t xml:space="preserve"> </w:t>
      </w:r>
      <w:r w:rsidR="001874D9" w:rsidRPr="00E5193C">
        <w:rPr>
          <w:rFonts w:ascii="Times New Roman" w:hAnsi="Times New Roman"/>
          <w:sz w:val="26"/>
          <w:szCs w:val="26"/>
          <w:lang w:val="lt-LT"/>
        </w:rPr>
        <w:t xml:space="preserve">šiuo atveju </w:t>
      </w:r>
      <w:r w:rsidR="00FB6584" w:rsidRPr="00E5193C">
        <w:rPr>
          <w:rFonts w:ascii="Times New Roman" w:hAnsi="Times New Roman"/>
          <w:sz w:val="26"/>
          <w:szCs w:val="26"/>
          <w:lang w:val="lt-LT"/>
        </w:rPr>
        <w:t xml:space="preserve">gali būti tinkama </w:t>
      </w:r>
      <w:r w:rsidR="001874D9" w:rsidRPr="00E5193C">
        <w:rPr>
          <w:rFonts w:ascii="Times New Roman" w:hAnsi="Times New Roman"/>
          <w:sz w:val="26"/>
          <w:szCs w:val="26"/>
          <w:lang w:val="lt-LT"/>
        </w:rPr>
        <w:t xml:space="preserve">priemonė siekiant tarptautinės teisės </w:t>
      </w:r>
      <w:r w:rsidR="007C2BD1" w:rsidRPr="00E5193C">
        <w:rPr>
          <w:rFonts w:ascii="Times New Roman" w:hAnsi="Times New Roman"/>
          <w:sz w:val="26"/>
          <w:szCs w:val="26"/>
          <w:lang w:val="lt-LT"/>
        </w:rPr>
        <w:t xml:space="preserve">pažangaus </w:t>
      </w:r>
      <w:r w:rsidR="001874D9" w:rsidRPr="00E5193C">
        <w:rPr>
          <w:rFonts w:ascii="Times New Roman" w:hAnsi="Times New Roman"/>
          <w:sz w:val="26"/>
          <w:szCs w:val="26"/>
          <w:lang w:val="lt-LT"/>
        </w:rPr>
        <w:t>vystymosi</w:t>
      </w:r>
      <w:r w:rsidR="00652995" w:rsidRPr="00E5193C">
        <w:rPr>
          <w:rFonts w:ascii="Times New Roman" w:hAnsi="Times New Roman"/>
          <w:sz w:val="26"/>
          <w:szCs w:val="26"/>
          <w:lang w:val="lt-LT"/>
        </w:rPr>
        <w:t xml:space="preserve"> šioje srityje dėl šių priežasčių:</w:t>
      </w:r>
    </w:p>
    <w:p w:rsidR="00CC5A3A" w:rsidRPr="00E5193C" w:rsidRDefault="000A26DF" w:rsidP="00F814F0">
      <w:pPr>
        <w:pStyle w:val="Sraopastraipa"/>
        <w:widowControl w:val="0"/>
        <w:numPr>
          <w:ilvl w:val="0"/>
          <w:numId w:val="3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w:t>
      </w:r>
      <w:r w:rsidR="00A16D88" w:rsidRPr="00E5193C">
        <w:rPr>
          <w:rFonts w:ascii="Times New Roman" w:hAnsi="Times New Roman"/>
          <w:sz w:val="26"/>
          <w:szCs w:val="26"/>
          <w:lang w:val="lt-LT"/>
        </w:rPr>
        <w:t>velniąją</w:t>
      </w:r>
      <w:r w:rsidRPr="00E5193C">
        <w:rPr>
          <w:rFonts w:ascii="Times New Roman" w:hAnsi="Times New Roman"/>
          <w:sz w:val="26"/>
          <w:szCs w:val="26"/>
          <w:lang w:val="lt-LT"/>
        </w:rPr>
        <w:t xml:space="preserve"> teisę paprastai kuria ne valstybės, bet dažniausiai pačios </w:t>
      </w:r>
      <w:r w:rsidRPr="00E5193C">
        <w:rPr>
          <w:rFonts w:ascii="Times New Roman" w:hAnsi="Times New Roman"/>
          <w:sz w:val="26"/>
          <w:szCs w:val="26"/>
          <w:lang w:val="lt-LT"/>
        </w:rPr>
        <w:lastRenderedPageBreak/>
        <w:t>tarptautinės organizacijos ir jų institucijos</w:t>
      </w:r>
      <w:r w:rsidRPr="00E5193C">
        <w:rPr>
          <w:rFonts w:ascii="Times New Roman" w:hAnsi="Times New Roman"/>
          <w:sz w:val="26"/>
          <w:szCs w:val="26"/>
          <w:vertAlign w:val="superscript"/>
          <w:lang w:val="lt-LT"/>
        </w:rPr>
        <w:footnoteReference w:id="695"/>
      </w:r>
      <w:r w:rsidR="0084348D" w:rsidRPr="00E5193C">
        <w:rPr>
          <w:rFonts w:ascii="Times New Roman" w:hAnsi="Times New Roman"/>
          <w:sz w:val="26"/>
          <w:szCs w:val="26"/>
          <w:lang w:val="lt-LT"/>
        </w:rPr>
        <w:t xml:space="preserve">. </w:t>
      </w:r>
      <w:r w:rsidRPr="00E5193C">
        <w:rPr>
          <w:rFonts w:ascii="Times New Roman" w:hAnsi="Times New Roman"/>
          <w:sz w:val="26"/>
          <w:szCs w:val="26"/>
          <w:lang w:val="lt-LT"/>
        </w:rPr>
        <w:t>Akivaizdu, jog valstybių praktika, susijusi su nesankcionuotomis humanitarinėmis intervencijomis, nėra gausi, todėl tikėtis vieningos ir gausios valstybių praktikos</w:t>
      </w:r>
      <w:r w:rsidR="00A16D88" w:rsidRPr="00E5193C">
        <w:rPr>
          <w:rFonts w:ascii="Times New Roman" w:hAnsi="Times New Roman"/>
          <w:sz w:val="26"/>
          <w:szCs w:val="26"/>
          <w:lang w:val="lt-LT"/>
        </w:rPr>
        <w:t xml:space="preserve"> bei aiškaus jų </w:t>
      </w:r>
      <w:r w:rsidR="00A16D88" w:rsidRPr="00E5193C">
        <w:rPr>
          <w:rFonts w:ascii="Times New Roman" w:hAnsi="Times New Roman"/>
          <w:i/>
          <w:sz w:val="26"/>
          <w:szCs w:val="26"/>
          <w:lang w:val="lt-LT"/>
        </w:rPr>
        <w:t>opinio juris</w:t>
      </w:r>
      <w:r w:rsidRPr="00E5193C">
        <w:rPr>
          <w:rFonts w:ascii="Times New Roman" w:hAnsi="Times New Roman"/>
          <w:sz w:val="26"/>
          <w:szCs w:val="26"/>
          <w:lang w:val="lt-LT"/>
        </w:rPr>
        <w:t>, kuri</w:t>
      </w:r>
      <w:r w:rsidR="00A16D88" w:rsidRPr="00E5193C">
        <w:rPr>
          <w:rFonts w:ascii="Times New Roman" w:hAnsi="Times New Roman"/>
          <w:sz w:val="26"/>
          <w:szCs w:val="26"/>
          <w:lang w:val="lt-LT"/>
        </w:rPr>
        <w:t>s</w:t>
      </w:r>
      <w:r w:rsidRPr="00E5193C">
        <w:rPr>
          <w:rFonts w:ascii="Times New Roman" w:hAnsi="Times New Roman"/>
          <w:sz w:val="26"/>
          <w:szCs w:val="26"/>
          <w:lang w:val="lt-LT"/>
        </w:rPr>
        <w:t xml:space="preserve"> leistų išsivystyti</w:t>
      </w:r>
      <w:r w:rsidR="00B81AED" w:rsidRPr="00E5193C">
        <w:rPr>
          <w:rFonts w:ascii="Times New Roman" w:hAnsi="Times New Roman"/>
          <w:sz w:val="26"/>
          <w:szCs w:val="26"/>
          <w:lang w:val="lt-LT"/>
        </w:rPr>
        <w:t xml:space="preserve"> papročiui dėl</w:t>
      </w:r>
      <w:r w:rsidRPr="00E5193C">
        <w:rPr>
          <w:rFonts w:ascii="Times New Roman" w:hAnsi="Times New Roman"/>
          <w:sz w:val="26"/>
          <w:szCs w:val="26"/>
          <w:lang w:val="lt-LT"/>
        </w:rPr>
        <w:t xml:space="preserve"> nesankcionuotos hu</w:t>
      </w:r>
      <w:r w:rsidR="00B81AED" w:rsidRPr="00E5193C">
        <w:rPr>
          <w:rFonts w:ascii="Times New Roman" w:hAnsi="Times New Roman"/>
          <w:sz w:val="26"/>
          <w:szCs w:val="26"/>
          <w:lang w:val="lt-LT"/>
        </w:rPr>
        <w:t>manitarinės intervencijos teisės</w:t>
      </w:r>
      <w:r w:rsidRPr="00E5193C">
        <w:rPr>
          <w:rFonts w:ascii="Times New Roman" w:hAnsi="Times New Roman"/>
          <w:sz w:val="26"/>
          <w:szCs w:val="26"/>
          <w:lang w:val="lt-LT"/>
        </w:rPr>
        <w:t xml:space="preserve"> šioje srityje vargu ar įmanoma. </w:t>
      </w:r>
      <w:r w:rsidR="0084348D" w:rsidRPr="00E5193C">
        <w:rPr>
          <w:rFonts w:ascii="Times New Roman" w:hAnsi="Times New Roman"/>
          <w:sz w:val="26"/>
          <w:szCs w:val="26"/>
          <w:lang w:val="lt-LT"/>
        </w:rPr>
        <w:t>Suprasdamas tai</w:t>
      </w:r>
      <w:r w:rsidR="00B81AED" w:rsidRPr="00E5193C">
        <w:rPr>
          <w:rFonts w:ascii="Times New Roman" w:hAnsi="Times New Roman"/>
          <w:sz w:val="26"/>
          <w:szCs w:val="26"/>
          <w:lang w:val="lt-LT"/>
        </w:rPr>
        <w:t>,</w:t>
      </w:r>
      <w:r w:rsidR="00652995" w:rsidRPr="00E5193C">
        <w:rPr>
          <w:rFonts w:ascii="Times New Roman" w:hAnsi="Times New Roman"/>
          <w:sz w:val="26"/>
          <w:szCs w:val="26"/>
          <w:lang w:val="lt-LT"/>
        </w:rPr>
        <w:t xml:space="preserve"> JT Generalinis Sekretorius</w:t>
      </w:r>
      <w:r w:rsidRPr="00E5193C">
        <w:rPr>
          <w:rFonts w:ascii="Times New Roman" w:hAnsi="Times New Roman"/>
          <w:sz w:val="26"/>
          <w:szCs w:val="26"/>
          <w:lang w:val="lt-LT"/>
        </w:rPr>
        <w:t xml:space="preserve"> pirmasis išsakė abejones dėl</w:t>
      </w:r>
      <w:r w:rsidR="0084348D" w:rsidRPr="00E5193C">
        <w:rPr>
          <w:rFonts w:ascii="Times New Roman" w:hAnsi="Times New Roman"/>
          <w:sz w:val="26"/>
          <w:szCs w:val="26"/>
          <w:lang w:val="lt-LT"/>
        </w:rPr>
        <w:t xml:space="preserve"> absoliučios valstybių suvereniteto apsaugos šiuolaikinėje tarptautinėje teisėje ir</w:t>
      </w:r>
      <w:r w:rsidRPr="00E5193C">
        <w:rPr>
          <w:rFonts w:ascii="Times New Roman" w:hAnsi="Times New Roman"/>
          <w:sz w:val="26"/>
          <w:szCs w:val="26"/>
          <w:lang w:val="lt-LT"/>
        </w:rPr>
        <w:t xml:space="preserve"> JT institucinės sąrangos tinkamumo efek</w:t>
      </w:r>
      <w:r w:rsidR="00652995" w:rsidRPr="00E5193C">
        <w:rPr>
          <w:rFonts w:ascii="Times New Roman" w:hAnsi="Times New Roman"/>
          <w:sz w:val="26"/>
          <w:szCs w:val="26"/>
          <w:lang w:val="lt-LT"/>
        </w:rPr>
        <w:t>tyviai reaguoti bei</w:t>
      </w:r>
      <w:r w:rsidRPr="00E5193C">
        <w:rPr>
          <w:rFonts w:ascii="Times New Roman" w:hAnsi="Times New Roman"/>
          <w:sz w:val="26"/>
          <w:szCs w:val="26"/>
          <w:lang w:val="lt-LT"/>
        </w:rPr>
        <w:t xml:space="preserve"> nutraukti humanitarines krizes</w:t>
      </w:r>
      <w:r w:rsidR="0084348D" w:rsidRPr="00E5193C">
        <w:rPr>
          <w:rStyle w:val="Puslapioinaosnuoroda"/>
          <w:rFonts w:ascii="Times New Roman" w:hAnsi="Times New Roman"/>
          <w:sz w:val="26"/>
          <w:szCs w:val="26"/>
          <w:lang w:val="lt-LT"/>
        </w:rPr>
        <w:footnoteReference w:id="696"/>
      </w:r>
      <w:r w:rsidR="00756FF7" w:rsidRPr="00E5193C">
        <w:rPr>
          <w:rFonts w:ascii="Times New Roman" w:hAnsi="Times New Roman"/>
          <w:sz w:val="26"/>
          <w:szCs w:val="26"/>
          <w:lang w:val="lt-LT"/>
        </w:rPr>
        <w:t xml:space="preserve"> ir</w:t>
      </w:r>
      <w:r w:rsidR="00652995" w:rsidRPr="00E5193C">
        <w:rPr>
          <w:rFonts w:ascii="Times New Roman" w:hAnsi="Times New Roman"/>
          <w:sz w:val="26"/>
          <w:szCs w:val="26"/>
          <w:lang w:val="lt-LT"/>
        </w:rPr>
        <w:t xml:space="preserve"> pirmasis</w:t>
      </w:r>
      <w:r w:rsidR="00CC5A3A" w:rsidRPr="00E5193C">
        <w:rPr>
          <w:rFonts w:ascii="Times New Roman" w:hAnsi="Times New Roman"/>
          <w:sz w:val="26"/>
          <w:szCs w:val="26"/>
          <w:lang w:val="lt-LT"/>
        </w:rPr>
        <w:t xml:space="preserve"> </w:t>
      </w:r>
      <w:r w:rsidR="0084348D" w:rsidRPr="00E5193C">
        <w:rPr>
          <w:rFonts w:ascii="Times New Roman" w:hAnsi="Times New Roman"/>
          <w:sz w:val="26"/>
          <w:szCs w:val="26"/>
          <w:lang w:val="lt-LT"/>
        </w:rPr>
        <w:t>ėmėsi iniciatyvos</w:t>
      </w:r>
      <w:r w:rsidRPr="00E5193C">
        <w:rPr>
          <w:rFonts w:ascii="Times New Roman" w:hAnsi="Times New Roman"/>
          <w:sz w:val="26"/>
          <w:szCs w:val="26"/>
          <w:lang w:val="lt-LT"/>
        </w:rPr>
        <w:t xml:space="preserve"> vystyti p</w:t>
      </w:r>
      <w:r w:rsidR="00652995" w:rsidRPr="00E5193C">
        <w:rPr>
          <w:rFonts w:ascii="Times New Roman" w:hAnsi="Times New Roman"/>
          <w:sz w:val="26"/>
          <w:szCs w:val="26"/>
          <w:lang w:val="lt-LT"/>
        </w:rPr>
        <w:t>areigos apsaugoti koncepciją</w:t>
      </w:r>
      <w:r w:rsidR="00756FF7" w:rsidRPr="00E5193C">
        <w:rPr>
          <w:rFonts w:ascii="Times New Roman" w:hAnsi="Times New Roman"/>
          <w:sz w:val="26"/>
          <w:szCs w:val="26"/>
          <w:lang w:val="lt-LT"/>
        </w:rPr>
        <w:t xml:space="preserve"> siekdamas</w:t>
      </w:r>
      <w:r w:rsidR="0084348D" w:rsidRPr="00E5193C">
        <w:rPr>
          <w:rFonts w:ascii="Times New Roman" w:hAnsi="Times New Roman"/>
          <w:sz w:val="26"/>
          <w:szCs w:val="26"/>
          <w:lang w:val="lt-LT"/>
        </w:rPr>
        <w:t xml:space="preserve"> pakeisti tarptautinės bendrijos požiūrį į nesankcionuotos humanitarinės intervencijos </w:t>
      </w:r>
      <w:r w:rsidR="00652995" w:rsidRPr="00E5193C">
        <w:rPr>
          <w:rFonts w:ascii="Times New Roman" w:hAnsi="Times New Roman"/>
          <w:sz w:val="26"/>
          <w:szCs w:val="26"/>
          <w:lang w:val="lt-LT"/>
        </w:rPr>
        <w:t>problemą</w:t>
      </w:r>
      <w:r w:rsidR="0084348D" w:rsidRPr="00E5193C">
        <w:rPr>
          <w:rFonts w:ascii="Times New Roman" w:hAnsi="Times New Roman"/>
          <w:sz w:val="26"/>
          <w:szCs w:val="26"/>
          <w:lang w:val="lt-LT"/>
        </w:rPr>
        <w:t xml:space="preserve">. </w:t>
      </w:r>
    </w:p>
    <w:p w:rsidR="00CC5A3A" w:rsidRPr="00E5193C" w:rsidRDefault="0084348D" w:rsidP="00F814F0">
      <w:pPr>
        <w:pStyle w:val="Sraopastraipa"/>
        <w:widowControl w:val="0"/>
        <w:numPr>
          <w:ilvl w:val="0"/>
          <w:numId w:val="3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Švelniąja teise </w:t>
      </w:r>
      <w:r w:rsidR="000A26DF" w:rsidRPr="00E5193C">
        <w:rPr>
          <w:rFonts w:ascii="Times New Roman" w:hAnsi="Times New Roman"/>
          <w:sz w:val="26"/>
          <w:szCs w:val="26"/>
          <w:lang w:val="lt-LT"/>
        </w:rPr>
        <w:t>gali būti remiamasi</w:t>
      </w:r>
      <w:r w:rsidRPr="00E5193C">
        <w:rPr>
          <w:rFonts w:ascii="Times New Roman" w:hAnsi="Times New Roman"/>
          <w:sz w:val="26"/>
          <w:szCs w:val="26"/>
          <w:lang w:val="lt-LT"/>
        </w:rPr>
        <w:t xml:space="preserve"> tik</w:t>
      </w:r>
      <w:r w:rsidR="000A26DF" w:rsidRPr="00E5193C">
        <w:rPr>
          <w:rFonts w:ascii="Times New Roman" w:hAnsi="Times New Roman"/>
          <w:sz w:val="26"/>
          <w:szCs w:val="26"/>
          <w:lang w:val="lt-LT"/>
        </w:rPr>
        <w:t xml:space="preserve"> aiškinant tarptautinės teisės </w:t>
      </w:r>
      <w:r w:rsidR="000A26DF" w:rsidRPr="003B3D46">
        <w:rPr>
          <w:rFonts w:ascii="Times New Roman" w:hAnsi="Times New Roman"/>
          <w:sz w:val="26"/>
          <w:szCs w:val="26"/>
          <w:lang w:val="lt-LT"/>
        </w:rPr>
        <w:t>normas</w:t>
      </w:r>
      <w:r w:rsidR="000A26DF" w:rsidRPr="003B3D46">
        <w:rPr>
          <w:rFonts w:ascii="Times New Roman" w:hAnsi="Times New Roman"/>
          <w:sz w:val="26"/>
          <w:szCs w:val="26"/>
          <w:vertAlign w:val="superscript"/>
          <w:lang w:val="lt-LT"/>
        </w:rPr>
        <w:footnoteReference w:id="697"/>
      </w:r>
      <w:r w:rsidR="000A26DF" w:rsidRPr="003B3D46">
        <w:rPr>
          <w:rFonts w:ascii="Times New Roman" w:hAnsi="Times New Roman"/>
          <w:sz w:val="26"/>
          <w:szCs w:val="26"/>
          <w:lang w:val="lt-LT"/>
        </w:rPr>
        <w:t>, nes ji neprisideda prie realaus politinių problemų sprendimo</w:t>
      </w:r>
      <w:r w:rsidR="000A26DF" w:rsidRPr="003B3D46">
        <w:rPr>
          <w:rFonts w:ascii="Times New Roman" w:hAnsi="Times New Roman"/>
          <w:sz w:val="26"/>
          <w:szCs w:val="26"/>
          <w:vertAlign w:val="superscript"/>
          <w:lang w:val="lt-LT"/>
        </w:rPr>
        <w:footnoteReference w:id="698"/>
      </w:r>
      <w:r w:rsidRPr="003B3D46">
        <w:rPr>
          <w:rFonts w:ascii="Times New Roman" w:hAnsi="Times New Roman"/>
          <w:sz w:val="26"/>
          <w:szCs w:val="26"/>
          <w:lang w:val="lt-LT"/>
        </w:rPr>
        <w:t>, tod</w:t>
      </w:r>
      <w:r w:rsidR="00FB6584" w:rsidRPr="003B3D46">
        <w:rPr>
          <w:rFonts w:ascii="Times New Roman" w:hAnsi="Times New Roman"/>
          <w:sz w:val="26"/>
          <w:szCs w:val="26"/>
          <w:lang w:val="lt-LT"/>
        </w:rPr>
        <w:t xml:space="preserve">ėl </w:t>
      </w:r>
      <w:r w:rsidRPr="003B3D46">
        <w:rPr>
          <w:rFonts w:ascii="Times New Roman" w:hAnsi="Times New Roman"/>
          <w:sz w:val="26"/>
          <w:szCs w:val="26"/>
          <w:lang w:val="lt-LT"/>
        </w:rPr>
        <w:t xml:space="preserve">dėl </w:t>
      </w:r>
      <w:r w:rsidR="00FB6584" w:rsidRPr="003B3D46">
        <w:rPr>
          <w:rFonts w:ascii="Times New Roman" w:hAnsi="Times New Roman"/>
          <w:sz w:val="26"/>
          <w:szCs w:val="26"/>
          <w:lang w:val="lt-LT"/>
        </w:rPr>
        <w:t>jos gali būti pasiektas sutarimas ,,mažesne</w:t>
      </w:r>
      <w:r w:rsidR="00652995" w:rsidRPr="003B3D46">
        <w:rPr>
          <w:rFonts w:ascii="Times New Roman" w:hAnsi="Times New Roman"/>
          <w:sz w:val="26"/>
          <w:szCs w:val="26"/>
          <w:lang w:val="lt-LT"/>
        </w:rPr>
        <w:t xml:space="preserve"> valstybių</w:t>
      </w:r>
      <w:r w:rsidR="00FB6584" w:rsidRPr="003B3D46">
        <w:rPr>
          <w:rFonts w:ascii="Times New Roman" w:hAnsi="Times New Roman"/>
          <w:sz w:val="26"/>
          <w:szCs w:val="26"/>
          <w:lang w:val="lt-LT"/>
        </w:rPr>
        <w:t xml:space="preserve"> suvereniteto kaina“</w:t>
      </w:r>
      <w:r w:rsidR="00FB6584" w:rsidRPr="003B3D46">
        <w:rPr>
          <w:rStyle w:val="Puslapioinaosnuoroda"/>
          <w:rFonts w:ascii="Times New Roman" w:hAnsi="Times New Roman"/>
          <w:sz w:val="26"/>
          <w:szCs w:val="26"/>
          <w:lang w:val="lt-LT"/>
        </w:rPr>
        <w:footnoteReference w:id="699"/>
      </w:r>
      <w:r w:rsidRPr="003B3D46">
        <w:rPr>
          <w:rFonts w:ascii="Times New Roman" w:hAnsi="Times New Roman"/>
          <w:sz w:val="26"/>
          <w:szCs w:val="26"/>
          <w:lang w:val="lt-LT"/>
        </w:rPr>
        <w:t>. Tai reiškia, jo</w:t>
      </w:r>
      <w:r w:rsidR="00652995" w:rsidRPr="003B3D46">
        <w:rPr>
          <w:rFonts w:ascii="Times New Roman" w:hAnsi="Times New Roman"/>
          <w:sz w:val="26"/>
          <w:szCs w:val="26"/>
          <w:lang w:val="lt-LT"/>
        </w:rPr>
        <w:t>g valstybių</w:t>
      </w:r>
      <w:r w:rsidR="00652995" w:rsidRPr="00E5193C">
        <w:rPr>
          <w:rFonts w:ascii="Times New Roman" w:hAnsi="Times New Roman"/>
          <w:sz w:val="26"/>
          <w:szCs w:val="26"/>
          <w:lang w:val="lt-LT"/>
        </w:rPr>
        <w:t xml:space="preserve"> nuomone (ir tai at</w:t>
      </w:r>
      <w:r w:rsidRPr="00E5193C">
        <w:rPr>
          <w:rFonts w:ascii="Times New Roman" w:hAnsi="Times New Roman"/>
          <w:sz w:val="26"/>
          <w:szCs w:val="26"/>
          <w:lang w:val="lt-LT"/>
        </w:rPr>
        <w:t xml:space="preserve">spindi jų </w:t>
      </w:r>
      <w:r w:rsidRPr="00E5193C">
        <w:rPr>
          <w:rFonts w:ascii="Times New Roman" w:hAnsi="Times New Roman"/>
          <w:i/>
          <w:sz w:val="26"/>
          <w:szCs w:val="26"/>
          <w:lang w:val="lt-LT"/>
        </w:rPr>
        <w:t>opinio juris</w:t>
      </w:r>
      <w:r w:rsidR="00652995" w:rsidRPr="00E5193C">
        <w:rPr>
          <w:rFonts w:ascii="Times New Roman" w:hAnsi="Times New Roman"/>
          <w:sz w:val="26"/>
          <w:szCs w:val="26"/>
          <w:lang w:val="lt-LT"/>
        </w:rPr>
        <w:t xml:space="preserve"> dėl pareigos apsaugoti</w:t>
      </w:r>
      <w:r w:rsidRPr="00E5193C">
        <w:rPr>
          <w:rFonts w:ascii="Times New Roman" w:hAnsi="Times New Roman"/>
          <w:sz w:val="26"/>
          <w:szCs w:val="26"/>
          <w:lang w:val="lt-LT"/>
        </w:rPr>
        <w:t xml:space="preserve">), </w:t>
      </w:r>
      <w:r w:rsidR="00F65DCC" w:rsidRPr="00E5193C">
        <w:rPr>
          <w:rFonts w:ascii="Times New Roman" w:hAnsi="Times New Roman"/>
          <w:sz w:val="26"/>
          <w:szCs w:val="26"/>
          <w:lang w:val="lt-LT"/>
        </w:rPr>
        <w:t>pareigos apsaugoti idėjos pripažinim</w:t>
      </w:r>
      <w:r w:rsidR="000A26DF" w:rsidRPr="00E5193C">
        <w:rPr>
          <w:rFonts w:ascii="Times New Roman" w:hAnsi="Times New Roman"/>
          <w:sz w:val="26"/>
          <w:szCs w:val="26"/>
          <w:lang w:val="lt-LT"/>
        </w:rPr>
        <w:t>as pats savaime nereiškia</w:t>
      </w:r>
      <w:r w:rsidR="00F65DCC" w:rsidRPr="00E5193C">
        <w:rPr>
          <w:rFonts w:ascii="Times New Roman" w:hAnsi="Times New Roman"/>
          <w:sz w:val="26"/>
          <w:szCs w:val="26"/>
          <w:lang w:val="lt-LT"/>
        </w:rPr>
        <w:t xml:space="preserve"> pareigos</w:t>
      </w:r>
      <w:r w:rsidR="000A26DF" w:rsidRPr="00E5193C">
        <w:rPr>
          <w:rFonts w:ascii="Times New Roman" w:hAnsi="Times New Roman"/>
          <w:sz w:val="26"/>
          <w:szCs w:val="26"/>
          <w:lang w:val="lt-LT"/>
        </w:rPr>
        <w:t xml:space="preserve"> apsaugoti koncepcijos</w:t>
      </w:r>
      <w:r w:rsidR="00F65DCC" w:rsidRPr="00E5193C">
        <w:rPr>
          <w:rFonts w:ascii="Times New Roman" w:hAnsi="Times New Roman"/>
          <w:sz w:val="26"/>
          <w:szCs w:val="26"/>
          <w:lang w:val="lt-LT"/>
        </w:rPr>
        <w:t xml:space="preserve"> privalomumo</w:t>
      </w:r>
      <w:r w:rsidR="000A26DF" w:rsidRPr="00E5193C">
        <w:rPr>
          <w:rFonts w:ascii="Times New Roman" w:hAnsi="Times New Roman"/>
          <w:sz w:val="26"/>
          <w:szCs w:val="26"/>
          <w:lang w:val="lt-LT"/>
        </w:rPr>
        <w:t xml:space="preserve"> visa </w:t>
      </w:r>
      <w:r w:rsidR="00B81AED" w:rsidRPr="00E5193C">
        <w:rPr>
          <w:rFonts w:ascii="Times New Roman" w:hAnsi="Times New Roman"/>
          <w:sz w:val="26"/>
          <w:szCs w:val="26"/>
          <w:lang w:val="lt-LT"/>
        </w:rPr>
        <w:t>Intervencijos komisijos pasiūlyta</w:t>
      </w:r>
      <w:r w:rsidR="000A26DF" w:rsidRPr="00E5193C">
        <w:rPr>
          <w:rFonts w:ascii="Times New Roman" w:hAnsi="Times New Roman"/>
          <w:sz w:val="26"/>
          <w:szCs w:val="26"/>
          <w:lang w:val="lt-LT"/>
        </w:rPr>
        <w:t xml:space="preserve"> apimtimi</w:t>
      </w:r>
      <w:r w:rsidR="00F65DCC" w:rsidRPr="00E5193C">
        <w:rPr>
          <w:rFonts w:ascii="Times New Roman" w:hAnsi="Times New Roman"/>
          <w:sz w:val="26"/>
          <w:szCs w:val="26"/>
          <w:lang w:val="lt-LT"/>
        </w:rPr>
        <w:t xml:space="preserve"> </w:t>
      </w:r>
      <w:r w:rsidR="000A26DF" w:rsidRPr="00E5193C">
        <w:rPr>
          <w:rFonts w:ascii="Times New Roman" w:hAnsi="Times New Roman"/>
          <w:sz w:val="26"/>
          <w:szCs w:val="26"/>
          <w:lang w:val="lt-LT"/>
        </w:rPr>
        <w:t xml:space="preserve">ir tarptautinės bendrijos </w:t>
      </w:r>
      <w:r w:rsidR="00860944" w:rsidRPr="00E5193C">
        <w:rPr>
          <w:rFonts w:ascii="Times New Roman" w:hAnsi="Times New Roman"/>
          <w:sz w:val="26"/>
          <w:szCs w:val="26"/>
          <w:lang w:val="lt-LT"/>
        </w:rPr>
        <w:t>pareigos apsaugoti</w:t>
      </w:r>
      <w:r w:rsidR="000A26DF" w:rsidRPr="00E5193C">
        <w:rPr>
          <w:rFonts w:ascii="Times New Roman" w:hAnsi="Times New Roman"/>
          <w:sz w:val="26"/>
          <w:szCs w:val="26"/>
          <w:lang w:val="lt-LT"/>
        </w:rPr>
        <w:t xml:space="preserve"> </w:t>
      </w:r>
      <w:r w:rsidR="001874D9" w:rsidRPr="00E5193C">
        <w:rPr>
          <w:rFonts w:ascii="Times New Roman" w:hAnsi="Times New Roman"/>
          <w:sz w:val="26"/>
          <w:szCs w:val="26"/>
          <w:lang w:val="lt-LT"/>
        </w:rPr>
        <w:t>privalomo įgyvendinimo</w:t>
      </w:r>
      <w:r w:rsidR="00103FA8" w:rsidRPr="00E5193C">
        <w:rPr>
          <w:rFonts w:ascii="Times New Roman" w:hAnsi="Times New Roman"/>
          <w:sz w:val="26"/>
          <w:szCs w:val="26"/>
          <w:lang w:val="lt-LT"/>
        </w:rPr>
        <w:t xml:space="preserve"> bei</w:t>
      </w:r>
      <w:r w:rsidR="00860944" w:rsidRPr="00E5193C">
        <w:rPr>
          <w:rFonts w:ascii="Times New Roman" w:hAnsi="Times New Roman"/>
          <w:sz w:val="26"/>
          <w:szCs w:val="26"/>
          <w:lang w:val="lt-LT"/>
        </w:rPr>
        <w:t xml:space="preserve"> humanitarinės intervencijos vykdymo</w:t>
      </w:r>
      <w:r w:rsidR="001874D9" w:rsidRPr="00E5193C">
        <w:rPr>
          <w:rFonts w:ascii="Times New Roman" w:hAnsi="Times New Roman"/>
          <w:sz w:val="26"/>
          <w:szCs w:val="26"/>
          <w:lang w:val="lt-LT"/>
        </w:rPr>
        <w:t xml:space="preserve"> visais humanitarinių krizių atvejais</w:t>
      </w:r>
      <w:r w:rsidR="000A26DF" w:rsidRPr="00E5193C">
        <w:rPr>
          <w:rFonts w:ascii="Times New Roman" w:hAnsi="Times New Roman"/>
          <w:sz w:val="26"/>
          <w:szCs w:val="26"/>
          <w:lang w:val="lt-LT"/>
        </w:rPr>
        <w:t>.</w:t>
      </w:r>
      <w:r w:rsidR="00F65DCC" w:rsidRPr="00E5193C">
        <w:rPr>
          <w:rFonts w:ascii="Times New Roman" w:hAnsi="Times New Roman"/>
          <w:sz w:val="26"/>
          <w:szCs w:val="26"/>
          <w:lang w:val="lt-LT"/>
        </w:rPr>
        <w:t xml:space="preserve"> </w:t>
      </w:r>
    </w:p>
    <w:p w:rsidR="00CC5A3A" w:rsidRPr="00E5193C" w:rsidRDefault="00103FA8" w:rsidP="00F814F0">
      <w:pPr>
        <w:pStyle w:val="Sraopastraipa"/>
        <w:widowControl w:val="0"/>
        <w:numPr>
          <w:ilvl w:val="0"/>
          <w:numId w:val="3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Švelnioji</w:t>
      </w:r>
      <w:r w:rsidR="00F65DCC" w:rsidRPr="00E5193C">
        <w:rPr>
          <w:rFonts w:ascii="Times New Roman" w:hAnsi="Times New Roman"/>
          <w:sz w:val="26"/>
          <w:szCs w:val="26"/>
          <w:lang w:val="lt-LT"/>
        </w:rPr>
        <w:t xml:space="preserve"> gali būti lengvai </w:t>
      </w:r>
      <w:r w:rsidR="00652995" w:rsidRPr="00E5193C">
        <w:rPr>
          <w:rFonts w:ascii="Times New Roman" w:hAnsi="Times New Roman"/>
          <w:sz w:val="26"/>
          <w:szCs w:val="26"/>
          <w:lang w:val="lt-LT"/>
        </w:rPr>
        <w:t>keičiama</w:t>
      </w:r>
      <w:r w:rsidR="00F65DCC" w:rsidRPr="00E5193C">
        <w:rPr>
          <w:rFonts w:ascii="Times New Roman" w:hAnsi="Times New Roman"/>
          <w:sz w:val="26"/>
          <w:szCs w:val="26"/>
          <w:lang w:val="lt-LT"/>
        </w:rPr>
        <w:t xml:space="preserve"> atsižvelgiant į valstybėms iškilusias abejones dėl jos turinio ar apimties</w:t>
      </w:r>
      <w:r w:rsidR="00F65DCC" w:rsidRPr="00E5193C">
        <w:rPr>
          <w:rStyle w:val="Puslapioinaosnuoroda"/>
          <w:rFonts w:ascii="Times New Roman" w:hAnsi="Times New Roman"/>
          <w:sz w:val="26"/>
          <w:szCs w:val="26"/>
          <w:lang w:val="lt-LT"/>
        </w:rPr>
        <w:footnoteReference w:id="700"/>
      </w:r>
      <w:r w:rsidR="000A26DF" w:rsidRPr="00E5193C">
        <w:rPr>
          <w:rFonts w:ascii="Times New Roman" w:hAnsi="Times New Roman"/>
          <w:sz w:val="26"/>
          <w:szCs w:val="26"/>
          <w:lang w:val="lt-LT"/>
        </w:rPr>
        <w:t xml:space="preserve"> ir ši tendencija atsispindi pareigos apsaugoti koncepcijos </w:t>
      </w:r>
      <w:r w:rsidR="009161FD" w:rsidRPr="00E5193C">
        <w:rPr>
          <w:rFonts w:ascii="Times New Roman" w:hAnsi="Times New Roman"/>
          <w:sz w:val="26"/>
          <w:szCs w:val="26"/>
          <w:lang w:val="lt-LT"/>
        </w:rPr>
        <w:t>vystymesi</w:t>
      </w:r>
      <w:r w:rsidR="00756FF7" w:rsidRPr="00E5193C">
        <w:rPr>
          <w:rFonts w:ascii="Times New Roman" w:hAnsi="Times New Roman"/>
          <w:sz w:val="26"/>
          <w:szCs w:val="26"/>
          <w:lang w:val="lt-LT"/>
        </w:rPr>
        <w:t xml:space="preserve">. </w:t>
      </w:r>
      <w:r w:rsidR="000A26DF" w:rsidRPr="00E5193C">
        <w:rPr>
          <w:rFonts w:ascii="Times New Roman" w:hAnsi="Times New Roman"/>
          <w:sz w:val="26"/>
          <w:szCs w:val="26"/>
          <w:lang w:val="lt-LT"/>
        </w:rPr>
        <w:t>JT Aukšto lygio grupės dėl grėsmių, iššūkių ir pokyčių tarptautinėje teisėje ataskait</w:t>
      </w:r>
      <w:r w:rsidR="00756FF7" w:rsidRPr="00E5193C">
        <w:rPr>
          <w:rFonts w:ascii="Times New Roman" w:hAnsi="Times New Roman"/>
          <w:sz w:val="26"/>
          <w:szCs w:val="26"/>
          <w:lang w:val="lt-LT"/>
        </w:rPr>
        <w:t>a</w:t>
      </w:r>
      <w:r w:rsidR="000A26DF" w:rsidRPr="00E5193C">
        <w:rPr>
          <w:rFonts w:ascii="Times New Roman" w:hAnsi="Times New Roman"/>
          <w:sz w:val="26"/>
          <w:szCs w:val="26"/>
          <w:lang w:val="lt-LT"/>
        </w:rPr>
        <w:t xml:space="preserve"> ,,Saugesnis pasaulis: mūsų</w:t>
      </w:r>
      <w:r w:rsidR="00B81AED" w:rsidRPr="00E5193C">
        <w:rPr>
          <w:rFonts w:ascii="Times New Roman" w:hAnsi="Times New Roman"/>
          <w:sz w:val="26"/>
          <w:szCs w:val="26"/>
          <w:lang w:val="lt-LT"/>
        </w:rPr>
        <w:t xml:space="preserve"> bendra atsakomybė“ bei</w:t>
      </w:r>
      <w:r w:rsidR="000A26DF" w:rsidRPr="00E5193C">
        <w:rPr>
          <w:rFonts w:ascii="Times New Roman" w:hAnsi="Times New Roman"/>
          <w:sz w:val="26"/>
          <w:szCs w:val="26"/>
          <w:lang w:val="lt-LT"/>
        </w:rPr>
        <w:t xml:space="preserve"> JT Ge</w:t>
      </w:r>
      <w:r w:rsidR="00756FF7" w:rsidRPr="00E5193C">
        <w:rPr>
          <w:rFonts w:ascii="Times New Roman" w:hAnsi="Times New Roman"/>
          <w:sz w:val="26"/>
          <w:szCs w:val="26"/>
          <w:lang w:val="lt-LT"/>
        </w:rPr>
        <w:t>neralinio Sekretoriaus ataskaita</w:t>
      </w:r>
      <w:r w:rsidR="000A26DF" w:rsidRPr="00E5193C">
        <w:rPr>
          <w:rFonts w:ascii="Times New Roman" w:hAnsi="Times New Roman"/>
          <w:sz w:val="26"/>
          <w:szCs w:val="26"/>
          <w:lang w:val="lt-LT"/>
        </w:rPr>
        <w:t xml:space="preserve"> </w:t>
      </w:r>
      <w:r w:rsidR="00756FF7" w:rsidRPr="00E5193C">
        <w:rPr>
          <w:rFonts w:ascii="Times New Roman" w:hAnsi="Times New Roman"/>
          <w:sz w:val="26"/>
          <w:szCs w:val="26"/>
          <w:lang w:val="lt-LT"/>
        </w:rPr>
        <w:t xml:space="preserve">neišreiškė </w:t>
      </w:r>
      <w:r w:rsidR="00756FF7" w:rsidRPr="00E5193C">
        <w:rPr>
          <w:rFonts w:ascii="Times New Roman" w:hAnsi="Times New Roman"/>
          <w:sz w:val="26"/>
          <w:szCs w:val="26"/>
          <w:lang w:val="lt-LT"/>
        </w:rPr>
        <w:lastRenderedPageBreak/>
        <w:t xml:space="preserve">pritarimo </w:t>
      </w:r>
      <w:r w:rsidR="000A26DF" w:rsidRPr="00E5193C">
        <w:rPr>
          <w:rFonts w:ascii="Times New Roman" w:hAnsi="Times New Roman"/>
          <w:sz w:val="26"/>
          <w:szCs w:val="26"/>
          <w:lang w:val="lt-LT"/>
        </w:rPr>
        <w:t>alternatyvaus valstybių veikimo</w:t>
      </w:r>
      <w:r w:rsidR="00652995" w:rsidRPr="00E5193C">
        <w:rPr>
          <w:rFonts w:ascii="Times New Roman" w:hAnsi="Times New Roman"/>
          <w:sz w:val="26"/>
          <w:szCs w:val="26"/>
          <w:lang w:val="lt-LT"/>
        </w:rPr>
        <w:t xml:space="preserve"> per JT Generalinę Asamblėją ar regionines organizacijas</w:t>
      </w:r>
      <w:r w:rsidRPr="00E5193C">
        <w:rPr>
          <w:rFonts w:ascii="Times New Roman" w:hAnsi="Times New Roman"/>
          <w:sz w:val="26"/>
          <w:szCs w:val="26"/>
          <w:lang w:val="lt-LT"/>
        </w:rPr>
        <w:t xml:space="preserve"> galimybei</w:t>
      </w:r>
      <w:r w:rsidR="00652995" w:rsidRPr="00E5193C">
        <w:rPr>
          <w:rFonts w:ascii="Times New Roman" w:hAnsi="Times New Roman"/>
          <w:sz w:val="26"/>
          <w:szCs w:val="26"/>
          <w:lang w:val="lt-LT"/>
        </w:rPr>
        <w:t>, kai</w:t>
      </w:r>
      <w:r w:rsidR="000A26DF" w:rsidRPr="00E5193C">
        <w:rPr>
          <w:rFonts w:ascii="Times New Roman" w:hAnsi="Times New Roman"/>
          <w:sz w:val="26"/>
          <w:szCs w:val="26"/>
          <w:lang w:val="lt-LT"/>
        </w:rPr>
        <w:t xml:space="preserve"> JT Saugumo Tarybos </w:t>
      </w:r>
      <w:r w:rsidR="00652995" w:rsidRPr="00E5193C">
        <w:rPr>
          <w:rFonts w:ascii="Times New Roman" w:hAnsi="Times New Roman"/>
          <w:sz w:val="26"/>
          <w:szCs w:val="26"/>
          <w:lang w:val="lt-LT"/>
        </w:rPr>
        <w:t xml:space="preserve">yra nepajėgi </w:t>
      </w:r>
      <w:r w:rsidR="000A26DF" w:rsidRPr="00E5193C">
        <w:rPr>
          <w:rFonts w:ascii="Times New Roman" w:hAnsi="Times New Roman"/>
          <w:sz w:val="26"/>
          <w:szCs w:val="26"/>
          <w:lang w:val="lt-LT"/>
        </w:rPr>
        <w:t>įgyvendinti savo pagrindinės atsakomybės</w:t>
      </w:r>
      <w:r w:rsidR="00756FF7" w:rsidRPr="00E5193C">
        <w:rPr>
          <w:rFonts w:ascii="Times New Roman" w:hAnsi="Times New Roman"/>
          <w:sz w:val="26"/>
          <w:szCs w:val="26"/>
          <w:lang w:val="lt-LT"/>
        </w:rPr>
        <w:t>. T</w:t>
      </w:r>
      <w:r w:rsidRPr="00E5193C">
        <w:rPr>
          <w:rFonts w:ascii="Times New Roman" w:hAnsi="Times New Roman"/>
          <w:sz w:val="26"/>
          <w:szCs w:val="26"/>
          <w:lang w:val="lt-LT"/>
        </w:rPr>
        <w:t>arptautinės bendrijos pareiga apsaugoti</w:t>
      </w:r>
      <w:r w:rsidR="00756FF7" w:rsidRPr="00E5193C">
        <w:rPr>
          <w:rFonts w:ascii="Times New Roman" w:hAnsi="Times New Roman"/>
          <w:sz w:val="26"/>
          <w:szCs w:val="26"/>
          <w:lang w:val="lt-LT"/>
        </w:rPr>
        <w:t>, remiantis minėtomis ataskaitomis,</w:t>
      </w:r>
      <w:r w:rsidRPr="00E5193C">
        <w:rPr>
          <w:rFonts w:ascii="Times New Roman" w:hAnsi="Times New Roman"/>
          <w:sz w:val="26"/>
          <w:szCs w:val="26"/>
          <w:lang w:val="lt-LT"/>
        </w:rPr>
        <w:t xml:space="preserve"> ginkluotos jėgos panaudojimu, valstybių nuomone, gali būti įgyvendinama tik pagal JT Chartijos VII skyrių, t. y. su JT Saugumo Tarybos sankcija</w:t>
      </w:r>
      <w:r w:rsidR="000A26DF" w:rsidRPr="00E5193C">
        <w:rPr>
          <w:rFonts w:ascii="Times New Roman" w:hAnsi="Times New Roman"/>
          <w:sz w:val="26"/>
          <w:szCs w:val="26"/>
          <w:lang w:val="lt-LT"/>
        </w:rPr>
        <w:t>.</w:t>
      </w:r>
    </w:p>
    <w:p w:rsidR="00756FF7" w:rsidRPr="00E5193C" w:rsidRDefault="0084348D" w:rsidP="00F814F0">
      <w:pPr>
        <w:pStyle w:val="Sraopastraipa"/>
        <w:widowControl w:val="0"/>
        <w:numPr>
          <w:ilvl w:val="0"/>
          <w:numId w:val="32"/>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Švelnioji</w:t>
      </w:r>
      <w:r w:rsidR="00F65DCC" w:rsidRPr="00E5193C">
        <w:rPr>
          <w:rFonts w:ascii="Times New Roman" w:hAnsi="Times New Roman"/>
          <w:sz w:val="26"/>
          <w:szCs w:val="26"/>
          <w:lang w:val="lt-LT"/>
        </w:rPr>
        <w:t xml:space="preserve"> teisė gali būti </w:t>
      </w:r>
      <w:r w:rsidR="00756FF7" w:rsidRPr="00E5193C">
        <w:rPr>
          <w:rFonts w:ascii="Times New Roman" w:hAnsi="Times New Roman"/>
          <w:sz w:val="26"/>
          <w:szCs w:val="26"/>
          <w:lang w:val="lt-LT"/>
        </w:rPr>
        <w:t>pažangaus</w:t>
      </w:r>
      <w:r w:rsidR="00F65DCC" w:rsidRPr="00E5193C">
        <w:rPr>
          <w:rFonts w:ascii="Times New Roman" w:hAnsi="Times New Roman"/>
          <w:sz w:val="26"/>
          <w:szCs w:val="26"/>
          <w:lang w:val="lt-LT"/>
        </w:rPr>
        <w:t xml:space="preserve"> tarptautinės teisės vystymosi prielaida, t. y. švelniosios teisės tapimas privalomomis tarptautinės teisės normomis gali būti laikomas </w:t>
      </w:r>
      <w:r w:rsidR="00756FF7" w:rsidRPr="00E5193C">
        <w:rPr>
          <w:rFonts w:ascii="Times New Roman" w:hAnsi="Times New Roman"/>
          <w:sz w:val="26"/>
          <w:szCs w:val="26"/>
          <w:lang w:val="lt-LT"/>
        </w:rPr>
        <w:t>pažangiu</w:t>
      </w:r>
      <w:r w:rsidR="00F65DCC" w:rsidRPr="00E5193C">
        <w:rPr>
          <w:rFonts w:ascii="Times New Roman" w:hAnsi="Times New Roman"/>
          <w:sz w:val="26"/>
          <w:szCs w:val="26"/>
          <w:lang w:val="lt-LT"/>
        </w:rPr>
        <w:t xml:space="preserve"> tarptautinės teisės vystymusi, kuris didžiąja dalimi priklauso nuo pačių valstybių praktikos</w:t>
      </w:r>
      <w:r w:rsidR="00F65DCC" w:rsidRPr="00E5193C">
        <w:rPr>
          <w:rStyle w:val="Puslapioinaosnuoroda"/>
          <w:rFonts w:ascii="Times New Roman" w:hAnsi="Times New Roman"/>
          <w:sz w:val="26"/>
          <w:szCs w:val="26"/>
          <w:lang w:val="lt-LT"/>
        </w:rPr>
        <w:footnoteReference w:id="701"/>
      </w:r>
      <w:r w:rsidR="00F65DCC" w:rsidRPr="00E5193C">
        <w:rPr>
          <w:rFonts w:ascii="Times New Roman" w:hAnsi="Times New Roman"/>
          <w:sz w:val="26"/>
          <w:szCs w:val="26"/>
          <w:lang w:val="lt-LT"/>
        </w:rPr>
        <w:t>.</w:t>
      </w:r>
    </w:p>
    <w:p w:rsidR="00756FF7" w:rsidRPr="00E5193C" w:rsidRDefault="000A26DF" w:rsidP="00756FF7">
      <w:pPr>
        <w:pStyle w:val="Sraopastraipa"/>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Akivaizdu, jog pareigos apsaugoti koncepcijos vystymuisi</w:t>
      </w:r>
      <w:r w:rsidR="00B81AED" w:rsidRPr="00E5193C">
        <w:rPr>
          <w:rFonts w:ascii="Times New Roman" w:hAnsi="Times New Roman"/>
          <w:sz w:val="26"/>
          <w:szCs w:val="26"/>
          <w:lang w:val="lt-LT"/>
        </w:rPr>
        <w:t xml:space="preserve"> </w:t>
      </w:r>
      <w:r w:rsidRPr="00E5193C">
        <w:rPr>
          <w:rFonts w:ascii="Times New Roman" w:hAnsi="Times New Roman"/>
          <w:sz w:val="26"/>
          <w:szCs w:val="26"/>
          <w:lang w:val="lt-LT"/>
        </w:rPr>
        <w:t>didžiausios įtakos turi valstybių praktika</w:t>
      </w:r>
      <w:r w:rsidR="0084348D" w:rsidRPr="00E5193C">
        <w:rPr>
          <w:rFonts w:ascii="Times New Roman" w:hAnsi="Times New Roman"/>
          <w:sz w:val="26"/>
          <w:szCs w:val="26"/>
          <w:lang w:val="lt-LT"/>
        </w:rPr>
        <w:t xml:space="preserve">, kuri gali ,,išgryninti“ </w:t>
      </w:r>
      <w:r w:rsidR="007849AA" w:rsidRPr="00E5193C">
        <w:rPr>
          <w:rFonts w:ascii="Times New Roman" w:hAnsi="Times New Roman"/>
          <w:sz w:val="26"/>
          <w:szCs w:val="26"/>
          <w:lang w:val="lt-LT"/>
        </w:rPr>
        <w:t xml:space="preserve">valstybėms priimtiną </w:t>
      </w:r>
      <w:r w:rsidR="0084348D" w:rsidRPr="00E5193C">
        <w:rPr>
          <w:rFonts w:ascii="Times New Roman" w:hAnsi="Times New Roman"/>
          <w:sz w:val="26"/>
          <w:szCs w:val="26"/>
          <w:lang w:val="lt-LT"/>
        </w:rPr>
        <w:t xml:space="preserve">pareigos apsaugoti koncepcijos turinį ir tapti naujo teisinio papročio dėl </w:t>
      </w:r>
      <w:r w:rsidR="00652995" w:rsidRPr="00E5193C">
        <w:rPr>
          <w:rFonts w:ascii="Times New Roman" w:hAnsi="Times New Roman"/>
          <w:sz w:val="26"/>
          <w:szCs w:val="26"/>
          <w:lang w:val="lt-LT"/>
        </w:rPr>
        <w:t>nesankcionuotos humanitarinės intervencijos teisės</w:t>
      </w:r>
      <w:r w:rsidR="0084348D" w:rsidRPr="00E5193C">
        <w:rPr>
          <w:rFonts w:ascii="Times New Roman" w:hAnsi="Times New Roman"/>
          <w:sz w:val="26"/>
          <w:szCs w:val="26"/>
          <w:lang w:val="lt-LT"/>
        </w:rPr>
        <w:t xml:space="preserve"> </w:t>
      </w:r>
      <w:r w:rsidR="00103FA8" w:rsidRPr="00E5193C">
        <w:rPr>
          <w:rFonts w:ascii="Times New Roman" w:hAnsi="Times New Roman"/>
          <w:sz w:val="26"/>
          <w:szCs w:val="26"/>
          <w:lang w:val="lt-LT"/>
        </w:rPr>
        <w:t xml:space="preserve">įgyvendinant tarptautinės bendrijos pareigą apsaugoti </w:t>
      </w:r>
      <w:r w:rsidR="0084348D" w:rsidRPr="00E5193C">
        <w:rPr>
          <w:rFonts w:ascii="Times New Roman" w:hAnsi="Times New Roman"/>
          <w:sz w:val="26"/>
          <w:szCs w:val="26"/>
          <w:lang w:val="lt-LT"/>
        </w:rPr>
        <w:t xml:space="preserve">pagrindu. </w:t>
      </w:r>
      <w:r w:rsidR="00752ECE" w:rsidRPr="00E5193C">
        <w:rPr>
          <w:rFonts w:ascii="Times New Roman" w:hAnsi="Times New Roman"/>
          <w:sz w:val="26"/>
          <w:szCs w:val="26"/>
          <w:lang w:val="lt-LT"/>
        </w:rPr>
        <w:t>Vieno</w:t>
      </w:r>
      <w:r w:rsidR="00C503C6" w:rsidRPr="00E5193C">
        <w:rPr>
          <w:rFonts w:ascii="Times New Roman" w:hAnsi="Times New Roman"/>
          <w:sz w:val="26"/>
          <w:szCs w:val="26"/>
          <w:lang w:val="lt-LT"/>
        </w:rPr>
        <w:t xml:space="preserve"> iš žymiausių tarptautinės teisės doktrinos atstovų </w:t>
      </w:r>
      <w:r w:rsidR="00752ECE" w:rsidRPr="00E5193C">
        <w:rPr>
          <w:rFonts w:ascii="Times New Roman" w:hAnsi="Times New Roman"/>
          <w:sz w:val="26"/>
          <w:szCs w:val="26"/>
          <w:lang w:val="lt-LT"/>
        </w:rPr>
        <w:t>A.</w:t>
      </w:r>
      <w:r w:rsidR="00C503C6" w:rsidRPr="00E5193C">
        <w:rPr>
          <w:rFonts w:ascii="Times New Roman" w:hAnsi="Times New Roman"/>
          <w:sz w:val="26"/>
          <w:szCs w:val="26"/>
          <w:lang w:val="lt-LT"/>
        </w:rPr>
        <w:t xml:space="preserve"> Cassese</w:t>
      </w:r>
      <w:r w:rsidR="00752ECE" w:rsidRPr="00E5193C">
        <w:rPr>
          <w:rFonts w:ascii="Times New Roman" w:hAnsi="Times New Roman"/>
          <w:sz w:val="26"/>
          <w:szCs w:val="26"/>
          <w:lang w:val="lt-LT"/>
        </w:rPr>
        <w:t xml:space="preserve"> nuomone,</w:t>
      </w:r>
      <w:r w:rsidR="00C503C6" w:rsidRPr="00E5193C">
        <w:rPr>
          <w:rFonts w:ascii="Times New Roman" w:hAnsi="Times New Roman"/>
          <w:sz w:val="26"/>
          <w:szCs w:val="26"/>
          <w:lang w:val="lt-LT"/>
        </w:rPr>
        <w:t xml:space="preserve"> </w:t>
      </w:r>
      <w:r w:rsidR="00752ECE" w:rsidRPr="00E5193C">
        <w:rPr>
          <w:rFonts w:ascii="Times New Roman" w:hAnsi="Times New Roman"/>
          <w:sz w:val="26"/>
          <w:szCs w:val="26"/>
          <w:lang w:val="lt-LT"/>
        </w:rPr>
        <w:t>švelnioji teisė yra s</w:t>
      </w:r>
      <w:r w:rsidR="00C503C6" w:rsidRPr="00E5193C">
        <w:rPr>
          <w:rFonts w:ascii="Times New Roman" w:hAnsi="Times New Roman"/>
          <w:sz w:val="26"/>
          <w:szCs w:val="26"/>
          <w:lang w:val="lt-LT"/>
        </w:rPr>
        <w:t>usijusi su tarptautinės bendrijos realijomis, kurioms anksčiau nebuvo s</w:t>
      </w:r>
      <w:r w:rsidR="00752ECE" w:rsidRPr="00E5193C">
        <w:rPr>
          <w:rFonts w:ascii="Times New Roman" w:hAnsi="Times New Roman"/>
          <w:sz w:val="26"/>
          <w:szCs w:val="26"/>
          <w:lang w:val="lt-LT"/>
        </w:rPr>
        <w:t xml:space="preserve">kiriama pakankamai dėmesio ir </w:t>
      </w:r>
      <w:r w:rsidR="00C503C6" w:rsidRPr="00E5193C">
        <w:rPr>
          <w:rFonts w:ascii="Times New Roman" w:hAnsi="Times New Roman"/>
          <w:sz w:val="26"/>
          <w:szCs w:val="26"/>
          <w:lang w:val="lt-LT"/>
        </w:rPr>
        <w:t>valstybėms yra neįmanoma pas</w:t>
      </w:r>
      <w:r w:rsidR="001874D9" w:rsidRPr="00E5193C">
        <w:rPr>
          <w:rFonts w:ascii="Times New Roman" w:hAnsi="Times New Roman"/>
          <w:sz w:val="26"/>
          <w:szCs w:val="26"/>
          <w:lang w:val="lt-LT"/>
        </w:rPr>
        <w:t>iekti bendro sutarimo dėl jos bei</w:t>
      </w:r>
      <w:r w:rsidR="00C503C6" w:rsidRPr="00E5193C">
        <w:rPr>
          <w:rFonts w:ascii="Times New Roman" w:hAnsi="Times New Roman"/>
          <w:sz w:val="26"/>
          <w:szCs w:val="26"/>
          <w:lang w:val="lt-LT"/>
        </w:rPr>
        <w:t xml:space="preserve"> priimti </w:t>
      </w:r>
      <w:r w:rsidR="001874D9" w:rsidRPr="00E5193C">
        <w:rPr>
          <w:rFonts w:ascii="Times New Roman" w:hAnsi="Times New Roman"/>
          <w:sz w:val="26"/>
          <w:szCs w:val="26"/>
          <w:lang w:val="lt-LT"/>
        </w:rPr>
        <w:t>privalomą teisinę galią turinčias tarptautinės teisės normas</w:t>
      </w:r>
      <w:r w:rsidR="00C503C6" w:rsidRPr="00E5193C">
        <w:rPr>
          <w:rFonts w:ascii="Times New Roman" w:hAnsi="Times New Roman"/>
          <w:sz w:val="26"/>
          <w:szCs w:val="26"/>
          <w:lang w:val="lt-LT"/>
        </w:rPr>
        <w:t xml:space="preserve"> dėl politinių, ekonominių ir kitokio pobūdžio priežasčių</w:t>
      </w:r>
      <w:r w:rsidR="00C503C6" w:rsidRPr="00E5193C">
        <w:rPr>
          <w:rFonts w:ascii="Times New Roman" w:hAnsi="Times New Roman"/>
          <w:sz w:val="26"/>
          <w:szCs w:val="26"/>
          <w:vertAlign w:val="superscript"/>
          <w:lang w:val="lt-LT"/>
        </w:rPr>
        <w:footnoteReference w:id="702"/>
      </w:r>
      <w:r w:rsidR="00C503C6" w:rsidRPr="00E5193C">
        <w:rPr>
          <w:rFonts w:ascii="Times New Roman" w:hAnsi="Times New Roman"/>
          <w:sz w:val="26"/>
          <w:szCs w:val="26"/>
          <w:lang w:val="lt-LT"/>
        </w:rPr>
        <w:t>.</w:t>
      </w:r>
      <w:r w:rsidR="00752ECE" w:rsidRPr="00E5193C">
        <w:rPr>
          <w:rFonts w:ascii="Times New Roman" w:hAnsi="Times New Roman"/>
          <w:sz w:val="26"/>
          <w:szCs w:val="26"/>
          <w:lang w:val="lt-LT"/>
        </w:rPr>
        <w:t xml:space="preserve"> </w:t>
      </w:r>
    </w:p>
    <w:p w:rsidR="001874D9" w:rsidRPr="00E5193C" w:rsidRDefault="00C503C6" w:rsidP="00756FF7">
      <w:pPr>
        <w:pStyle w:val="Sraopastraipa"/>
        <w:widowControl w:val="0"/>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Pareigos apsaugoti </w:t>
      </w:r>
      <w:r w:rsidR="00D26CD4" w:rsidRPr="00E5193C">
        <w:rPr>
          <w:rFonts w:ascii="Times New Roman" w:hAnsi="Times New Roman"/>
          <w:sz w:val="26"/>
          <w:szCs w:val="26"/>
          <w:lang w:val="lt-LT"/>
        </w:rPr>
        <w:t>koncepcija išreiškia</w:t>
      </w:r>
      <w:r w:rsidRPr="00E5193C">
        <w:rPr>
          <w:rFonts w:ascii="Times New Roman" w:hAnsi="Times New Roman"/>
          <w:sz w:val="26"/>
          <w:szCs w:val="26"/>
          <w:lang w:val="lt-LT"/>
        </w:rPr>
        <w:t xml:space="preserve"> tarptautinės bendrijos susirūpinimą dėl vienos valstybės teritorijoje vykstančių masinių ar sistemingų žmogaus teisių pažeidimų,</w:t>
      </w:r>
      <w:r w:rsidR="00652995" w:rsidRPr="00E5193C">
        <w:rPr>
          <w:rFonts w:ascii="Times New Roman" w:hAnsi="Times New Roman"/>
          <w:sz w:val="26"/>
          <w:szCs w:val="26"/>
          <w:lang w:val="lt-LT"/>
        </w:rPr>
        <w:t xml:space="preserve"> turinčių gen</w:t>
      </w:r>
      <w:r w:rsidR="00756FF7" w:rsidRPr="00E5193C">
        <w:rPr>
          <w:rFonts w:ascii="Times New Roman" w:hAnsi="Times New Roman"/>
          <w:sz w:val="26"/>
          <w:szCs w:val="26"/>
          <w:lang w:val="lt-LT"/>
        </w:rPr>
        <w:t>ocido, nusikaltimų žmoniškumui a</w:t>
      </w:r>
      <w:r w:rsidR="00652995" w:rsidRPr="00E5193C">
        <w:rPr>
          <w:rFonts w:ascii="Times New Roman" w:hAnsi="Times New Roman"/>
          <w:sz w:val="26"/>
          <w:szCs w:val="26"/>
          <w:lang w:val="lt-LT"/>
        </w:rPr>
        <w:t>r karo nusikaltimų požymių,</w:t>
      </w:r>
      <w:r w:rsidRPr="00E5193C">
        <w:rPr>
          <w:rFonts w:ascii="Times New Roman" w:hAnsi="Times New Roman"/>
          <w:sz w:val="26"/>
          <w:szCs w:val="26"/>
          <w:lang w:val="lt-LT"/>
        </w:rPr>
        <w:t xml:space="preserve"> kurie anksčiau buvo laikomi išimtinai valstybės vidaus reikalu</w:t>
      </w:r>
      <w:r w:rsidR="00C176BC" w:rsidRPr="00E5193C">
        <w:rPr>
          <w:rFonts w:ascii="Times New Roman" w:hAnsi="Times New Roman"/>
          <w:sz w:val="26"/>
          <w:szCs w:val="26"/>
          <w:lang w:val="lt-LT"/>
        </w:rPr>
        <w:t xml:space="preserve"> ir dėl to</w:t>
      </w:r>
      <w:r w:rsidRPr="00E5193C">
        <w:rPr>
          <w:rFonts w:ascii="Times New Roman" w:hAnsi="Times New Roman"/>
          <w:sz w:val="26"/>
          <w:szCs w:val="26"/>
          <w:lang w:val="lt-LT"/>
        </w:rPr>
        <w:t xml:space="preserve"> humanitarinė intervencija siekiant nutraukti humanitarinę krizę buvo laikoma nesuderinama su</w:t>
      </w:r>
      <w:r w:rsidR="00752ECE" w:rsidRPr="00E5193C">
        <w:rPr>
          <w:rFonts w:ascii="Times New Roman" w:hAnsi="Times New Roman"/>
          <w:sz w:val="26"/>
          <w:szCs w:val="26"/>
          <w:lang w:val="lt-LT"/>
        </w:rPr>
        <w:t xml:space="preserve"> pagarbos</w:t>
      </w:r>
      <w:r w:rsidRPr="00E5193C">
        <w:rPr>
          <w:rFonts w:ascii="Times New Roman" w:hAnsi="Times New Roman"/>
          <w:sz w:val="26"/>
          <w:szCs w:val="26"/>
          <w:lang w:val="lt-LT"/>
        </w:rPr>
        <w:t xml:space="preserve"> valstybės</w:t>
      </w:r>
      <w:r w:rsidR="00752ECE" w:rsidRPr="00E5193C">
        <w:rPr>
          <w:rFonts w:ascii="Times New Roman" w:hAnsi="Times New Roman"/>
          <w:sz w:val="26"/>
          <w:szCs w:val="26"/>
          <w:lang w:val="lt-LT"/>
        </w:rPr>
        <w:t xml:space="preserve"> suvereniteto apsaugos</w:t>
      </w:r>
      <w:r w:rsidR="00756FF7" w:rsidRPr="00E5193C">
        <w:rPr>
          <w:rFonts w:ascii="Times New Roman" w:hAnsi="Times New Roman"/>
          <w:sz w:val="26"/>
          <w:szCs w:val="26"/>
          <w:lang w:val="lt-LT"/>
        </w:rPr>
        <w:t xml:space="preserve"> bei ginkluotos jėgos nenaudojimo principais</w:t>
      </w:r>
      <w:r w:rsidR="00752ECE" w:rsidRPr="00E5193C">
        <w:rPr>
          <w:rFonts w:ascii="Times New Roman" w:hAnsi="Times New Roman"/>
          <w:sz w:val="26"/>
          <w:szCs w:val="26"/>
          <w:lang w:val="lt-LT"/>
        </w:rPr>
        <w:t xml:space="preserve">. </w:t>
      </w:r>
      <w:r w:rsidR="00756FF7" w:rsidRPr="00E5193C">
        <w:rPr>
          <w:rFonts w:ascii="Times New Roman" w:hAnsi="Times New Roman"/>
          <w:sz w:val="26"/>
          <w:szCs w:val="26"/>
          <w:lang w:val="lt-LT"/>
        </w:rPr>
        <w:t>P</w:t>
      </w:r>
      <w:r w:rsidRPr="00E5193C">
        <w:rPr>
          <w:rFonts w:ascii="Times New Roman" w:hAnsi="Times New Roman"/>
          <w:sz w:val="26"/>
          <w:szCs w:val="26"/>
          <w:lang w:val="lt-LT"/>
        </w:rPr>
        <w:t xml:space="preserve">areigos apsaugoti </w:t>
      </w:r>
      <w:r w:rsidR="00756FF7" w:rsidRPr="00E5193C">
        <w:rPr>
          <w:rFonts w:ascii="Times New Roman" w:hAnsi="Times New Roman"/>
          <w:sz w:val="26"/>
          <w:szCs w:val="26"/>
          <w:lang w:val="lt-LT"/>
        </w:rPr>
        <w:t>koncepcija gali būti laikoma švelniąja teise</w:t>
      </w:r>
      <w:r w:rsidRPr="00E5193C">
        <w:rPr>
          <w:rFonts w:ascii="Times New Roman" w:hAnsi="Times New Roman"/>
          <w:sz w:val="26"/>
          <w:szCs w:val="26"/>
          <w:lang w:val="lt-LT"/>
        </w:rPr>
        <w:t xml:space="preserve"> </w:t>
      </w:r>
      <w:r w:rsidR="00756FF7" w:rsidRPr="00E5193C">
        <w:rPr>
          <w:rFonts w:ascii="Times New Roman" w:hAnsi="Times New Roman"/>
          <w:sz w:val="26"/>
          <w:szCs w:val="26"/>
          <w:lang w:val="lt-LT"/>
        </w:rPr>
        <w:t xml:space="preserve">šiuolaikinėje </w:t>
      </w:r>
      <w:r w:rsidR="00756FF7" w:rsidRPr="00E5193C">
        <w:rPr>
          <w:rFonts w:ascii="Times New Roman" w:hAnsi="Times New Roman"/>
          <w:sz w:val="26"/>
          <w:szCs w:val="26"/>
          <w:lang w:val="lt-LT"/>
        </w:rPr>
        <w:lastRenderedPageBreak/>
        <w:t>tarptautinėje teisėje</w:t>
      </w:r>
      <w:r w:rsidR="00752ECE" w:rsidRPr="00E5193C">
        <w:rPr>
          <w:rFonts w:ascii="Times New Roman" w:hAnsi="Times New Roman"/>
          <w:sz w:val="26"/>
          <w:szCs w:val="26"/>
          <w:lang w:val="lt-LT"/>
        </w:rPr>
        <w:t xml:space="preserve"> ir ji gali būti tarptautinės teisės </w:t>
      </w:r>
      <w:r w:rsidR="00756FF7" w:rsidRPr="00E5193C">
        <w:rPr>
          <w:rFonts w:ascii="Times New Roman" w:hAnsi="Times New Roman"/>
          <w:sz w:val="26"/>
          <w:szCs w:val="26"/>
          <w:lang w:val="lt-LT"/>
        </w:rPr>
        <w:t>pažangaus</w:t>
      </w:r>
      <w:r w:rsidR="00752ECE" w:rsidRPr="00E5193C">
        <w:rPr>
          <w:rFonts w:ascii="Times New Roman" w:hAnsi="Times New Roman"/>
          <w:sz w:val="26"/>
          <w:szCs w:val="26"/>
          <w:lang w:val="lt-LT"/>
        </w:rPr>
        <w:t xml:space="preserve"> vystymosi prielaida</w:t>
      </w:r>
      <w:r w:rsidR="007849AA" w:rsidRPr="00E5193C">
        <w:rPr>
          <w:rFonts w:ascii="Times New Roman" w:hAnsi="Times New Roman"/>
          <w:sz w:val="26"/>
          <w:szCs w:val="26"/>
          <w:lang w:val="lt-LT"/>
        </w:rPr>
        <w:t>, kuriam didžiausios įtakos turėtų</w:t>
      </w:r>
      <w:r w:rsidR="00752ECE" w:rsidRPr="00E5193C">
        <w:rPr>
          <w:rFonts w:ascii="Times New Roman" w:hAnsi="Times New Roman"/>
          <w:sz w:val="26"/>
          <w:szCs w:val="26"/>
          <w:lang w:val="lt-LT"/>
        </w:rPr>
        <w:t xml:space="preserve"> valstybių praktika </w:t>
      </w:r>
      <w:r w:rsidR="007849AA" w:rsidRPr="00E5193C">
        <w:rPr>
          <w:rFonts w:ascii="Times New Roman" w:hAnsi="Times New Roman"/>
          <w:sz w:val="26"/>
          <w:szCs w:val="26"/>
          <w:lang w:val="lt-LT"/>
        </w:rPr>
        <w:t>įgyvendinant</w:t>
      </w:r>
      <w:r w:rsidR="00756FF7" w:rsidRPr="00E5193C">
        <w:rPr>
          <w:rFonts w:ascii="Times New Roman" w:hAnsi="Times New Roman"/>
          <w:sz w:val="26"/>
          <w:szCs w:val="26"/>
          <w:lang w:val="lt-LT"/>
        </w:rPr>
        <w:t xml:space="preserve"> tarptautinės bendrijos pareigą</w:t>
      </w:r>
      <w:r w:rsidR="001874D9" w:rsidRPr="00E5193C">
        <w:rPr>
          <w:rFonts w:ascii="Times New Roman" w:hAnsi="Times New Roman"/>
          <w:sz w:val="26"/>
          <w:szCs w:val="26"/>
          <w:lang w:val="lt-LT"/>
        </w:rPr>
        <w:t xml:space="preserve"> apsaugoti</w:t>
      </w:r>
      <w:r w:rsidR="00752ECE" w:rsidRPr="00E5193C">
        <w:rPr>
          <w:rFonts w:ascii="Times New Roman" w:hAnsi="Times New Roman"/>
          <w:sz w:val="26"/>
          <w:szCs w:val="26"/>
          <w:lang w:val="lt-LT"/>
        </w:rPr>
        <w:t xml:space="preserve">. Valstybės </w:t>
      </w:r>
      <w:r w:rsidR="00756FF7" w:rsidRPr="00E5193C">
        <w:rPr>
          <w:rFonts w:ascii="Times New Roman" w:hAnsi="Times New Roman"/>
          <w:i/>
          <w:sz w:val="26"/>
          <w:szCs w:val="26"/>
          <w:lang w:val="lt-LT"/>
        </w:rPr>
        <w:t>opinio juris</w:t>
      </w:r>
      <w:r w:rsidR="00752ECE" w:rsidRPr="00E5193C">
        <w:rPr>
          <w:rFonts w:ascii="Times New Roman" w:hAnsi="Times New Roman"/>
          <w:sz w:val="26"/>
          <w:szCs w:val="26"/>
          <w:lang w:val="lt-LT"/>
        </w:rPr>
        <w:t xml:space="preserve"> </w:t>
      </w:r>
      <w:r w:rsidR="00756FF7" w:rsidRPr="00E5193C">
        <w:rPr>
          <w:rFonts w:ascii="Times New Roman" w:hAnsi="Times New Roman"/>
          <w:sz w:val="26"/>
          <w:szCs w:val="26"/>
          <w:lang w:val="lt-LT"/>
        </w:rPr>
        <w:t>dėl naujosios</w:t>
      </w:r>
      <w:r w:rsidR="00752ECE" w:rsidRPr="00E5193C">
        <w:rPr>
          <w:rFonts w:ascii="Times New Roman" w:hAnsi="Times New Roman"/>
          <w:sz w:val="26"/>
          <w:szCs w:val="26"/>
          <w:lang w:val="lt-LT"/>
        </w:rPr>
        <w:t xml:space="preserve"> p</w:t>
      </w:r>
      <w:r w:rsidRPr="00E5193C">
        <w:rPr>
          <w:rFonts w:ascii="Times New Roman" w:hAnsi="Times New Roman"/>
          <w:sz w:val="26"/>
          <w:szCs w:val="26"/>
          <w:lang w:val="lt-LT"/>
        </w:rPr>
        <w:t xml:space="preserve">areigos apsaugoti </w:t>
      </w:r>
      <w:r w:rsidR="00756FF7" w:rsidRPr="00E5193C">
        <w:rPr>
          <w:rFonts w:ascii="Times New Roman" w:hAnsi="Times New Roman"/>
          <w:sz w:val="26"/>
          <w:szCs w:val="26"/>
          <w:lang w:val="lt-LT"/>
        </w:rPr>
        <w:t>koncepcijos</w:t>
      </w:r>
      <w:r w:rsidR="00752ECE" w:rsidRPr="00E5193C">
        <w:rPr>
          <w:rFonts w:ascii="Times New Roman" w:hAnsi="Times New Roman"/>
          <w:sz w:val="26"/>
          <w:szCs w:val="26"/>
          <w:lang w:val="lt-LT"/>
        </w:rPr>
        <w:t xml:space="preserve"> pirmą kartą</w:t>
      </w:r>
      <w:r w:rsidR="001874D9" w:rsidRPr="00E5193C">
        <w:rPr>
          <w:rFonts w:ascii="Times New Roman" w:hAnsi="Times New Roman"/>
          <w:sz w:val="26"/>
          <w:szCs w:val="26"/>
          <w:lang w:val="lt-LT"/>
        </w:rPr>
        <w:t xml:space="preserve"> išreiškė</w:t>
      </w:r>
      <w:r w:rsidR="00752ECE" w:rsidRPr="00E5193C">
        <w:rPr>
          <w:rFonts w:ascii="Times New Roman" w:hAnsi="Times New Roman"/>
          <w:sz w:val="26"/>
          <w:szCs w:val="26"/>
          <w:lang w:val="lt-LT"/>
        </w:rPr>
        <w:t xml:space="preserve"> 2005 m. JT Viršūnių susitikime priimt</w:t>
      </w:r>
      <w:r w:rsidR="005A30DA" w:rsidRPr="00E5193C">
        <w:rPr>
          <w:rFonts w:ascii="Times New Roman" w:hAnsi="Times New Roman"/>
          <w:sz w:val="26"/>
          <w:szCs w:val="26"/>
          <w:lang w:val="lt-LT"/>
        </w:rPr>
        <w:t>ame</w:t>
      </w:r>
      <w:r w:rsidR="001874D9" w:rsidRPr="00E5193C">
        <w:rPr>
          <w:rFonts w:ascii="Times New Roman" w:hAnsi="Times New Roman"/>
          <w:sz w:val="26"/>
          <w:szCs w:val="26"/>
          <w:lang w:val="lt-LT"/>
        </w:rPr>
        <w:t xml:space="preserve"> </w:t>
      </w:r>
      <w:r w:rsidR="006B2B24" w:rsidRPr="00E5193C">
        <w:rPr>
          <w:rFonts w:ascii="Times New Roman" w:hAnsi="Times New Roman"/>
          <w:sz w:val="26"/>
          <w:szCs w:val="26"/>
          <w:lang w:val="lt-LT"/>
        </w:rPr>
        <w:t>B</w:t>
      </w:r>
      <w:r w:rsidR="00752ECE" w:rsidRPr="00E5193C">
        <w:rPr>
          <w:rFonts w:ascii="Times New Roman" w:hAnsi="Times New Roman"/>
          <w:sz w:val="26"/>
          <w:szCs w:val="26"/>
          <w:lang w:val="lt-LT"/>
        </w:rPr>
        <w:t>aigiam</w:t>
      </w:r>
      <w:r w:rsidR="005A30DA" w:rsidRPr="00E5193C">
        <w:rPr>
          <w:rFonts w:ascii="Times New Roman" w:hAnsi="Times New Roman"/>
          <w:sz w:val="26"/>
          <w:szCs w:val="26"/>
          <w:lang w:val="lt-LT"/>
        </w:rPr>
        <w:t>ajame</w:t>
      </w:r>
      <w:r w:rsidR="00752ECE" w:rsidRPr="00E5193C">
        <w:rPr>
          <w:rFonts w:ascii="Times New Roman" w:hAnsi="Times New Roman"/>
          <w:sz w:val="26"/>
          <w:szCs w:val="26"/>
          <w:lang w:val="lt-LT"/>
        </w:rPr>
        <w:t xml:space="preserve"> dokument</w:t>
      </w:r>
      <w:r w:rsidR="005A30DA" w:rsidRPr="00E5193C">
        <w:rPr>
          <w:rFonts w:ascii="Times New Roman" w:hAnsi="Times New Roman"/>
          <w:sz w:val="26"/>
          <w:szCs w:val="26"/>
          <w:lang w:val="lt-LT"/>
        </w:rPr>
        <w:t>e, kuris</w:t>
      </w:r>
      <w:r w:rsidR="001874D9" w:rsidRPr="00E5193C">
        <w:rPr>
          <w:rFonts w:ascii="Times New Roman" w:hAnsi="Times New Roman"/>
          <w:sz w:val="26"/>
          <w:szCs w:val="26"/>
          <w:lang w:val="lt-LT"/>
        </w:rPr>
        <w:t xml:space="preserve"> buvo patvirtintas</w:t>
      </w:r>
      <w:r w:rsidR="00752ECE" w:rsidRPr="00E5193C">
        <w:rPr>
          <w:rFonts w:ascii="Times New Roman" w:hAnsi="Times New Roman"/>
          <w:sz w:val="26"/>
          <w:szCs w:val="26"/>
          <w:lang w:val="lt-LT"/>
        </w:rPr>
        <w:t xml:space="preserve"> JT Generalinės Asamblėjos rezoliucija</w:t>
      </w:r>
      <w:r w:rsidR="00752ECE" w:rsidRPr="00E5193C">
        <w:rPr>
          <w:rFonts w:ascii="Times New Roman" w:hAnsi="Times New Roman"/>
          <w:sz w:val="26"/>
          <w:szCs w:val="26"/>
          <w:vertAlign w:val="superscript"/>
          <w:lang w:val="lt-LT"/>
        </w:rPr>
        <w:footnoteReference w:id="703"/>
      </w:r>
      <w:r w:rsidR="00C176BC" w:rsidRPr="00E5193C">
        <w:rPr>
          <w:rFonts w:ascii="Times New Roman" w:hAnsi="Times New Roman"/>
          <w:sz w:val="26"/>
          <w:szCs w:val="26"/>
          <w:lang w:val="lt-LT"/>
        </w:rPr>
        <w:t>.</w:t>
      </w:r>
      <w:r w:rsidR="00752ECE" w:rsidRPr="00E5193C">
        <w:rPr>
          <w:rFonts w:ascii="Times New Roman" w:hAnsi="Times New Roman"/>
          <w:sz w:val="26"/>
          <w:szCs w:val="26"/>
          <w:lang w:val="lt-LT"/>
        </w:rPr>
        <w:t xml:space="preserve"> </w:t>
      </w:r>
    </w:p>
    <w:p w:rsidR="00C176BC" w:rsidRPr="00E5193C" w:rsidRDefault="00C176BC" w:rsidP="001874D9">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506ED5" w:rsidRPr="00E5193C" w:rsidRDefault="00506ED5" w:rsidP="005C78C7">
      <w:pPr>
        <w:pStyle w:val="Antrat3"/>
        <w:jc w:val="center"/>
        <w:rPr>
          <w:sz w:val="26"/>
          <w:szCs w:val="26"/>
        </w:rPr>
      </w:pPr>
      <w:bookmarkStart w:id="63" w:name="_Toc331936262"/>
      <w:r w:rsidRPr="00E5193C">
        <w:rPr>
          <w:sz w:val="26"/>
          <w:szCs w:val="26"/>
        </w:rPr>
        <w:t>3.2.</w:t>
      </w:r>
      <w:bookmarkEnd w:id="61"/>
      <w:r w:rsidRPr="00E5193C">
        <w:rPr>
          <w:sz w:val="26"/>
          <w:szCs w:val="26"/>
        </w:rPr>
        <w:t xml:space="preserve"> </w:t>
      </w:r>
      <w:r w:rsidR="00922617" w:rsidRPr="00E5193C">
        <w:rPr>
          <w:sz w:val="26"/>
          <w:szCs w:val="26"/>
        </w:rPr>
        <w:t xml:space="preserve">Valstybių </w:t>
      </w:r>
      <w:r w:rsidR="00922617" w:rsidRPr="00E5193C">
        <w:rPr>
          <w:i/>
          <w:sz w:val="26"/>
          <w:szCs w:val="26"/>
        </w:rPr>
        <w:t>opinio juris</w:t>
      </w:r>
      <w:r w:rsidR="00922617" w:rsidRPr="00E5193C">
        <w:rPr>
          <w:sz w:val="26"/>
          <w:szCs w:val="26"/>
        </w:rPr>
        <w:t xml:space="preserve"> dėl pareigos apsaugoti</w:t>
      </w:r>
      <w:bookmarkStart w:id="64" w:name="_Toc321147806"/>
      <w:r w:rsidR="00752ECE" w:rsidRPr="00E5193C">
        <w:rPr>
          <w:sz w:val="26"/>
          <w:szCs w:val="26"/>
        </w:rPr>
        <w:t xml:space="preserve"> koncepcijos</w:t>
      </w:r>
      <w:bookmarkEnd w:id="63"/>
    </w:p>
    <w:p w:rsidR="00752ECE" w:rsidRPr="00E5193C" w:rsidRDefault="00752ECE" w:rsidP="00752ECE">
      <w:pPr>
        <w:spacing w:line="360" w:lineRule="auto"/>
        <w:ind w:firstLine="567"/>
        <w:contextualSpacing/>
        <w:jc w:val="both"/>
        <w:rPr>
          <w:rFonts w:ascii="Times New Roman" w:hAnsi="Times New Roman"/>
          <w:sz w:val="26"/>
          <w:szCs w:val="26"/>
          <w:lang w:val="lt-LT"/>
        </w:rPr>
      </w:pPr>
    </w:p>
    <w:p w:rsidR="00C176BC" w:rsidRPr="00E5193C" w:rsidRDefault="003E3677" w:rsidP="00C176BC">
      <w:pPr>
        <w:spacing w:line="360" w:lineRule="auto"/>
        <w:ind w:firstLine="709"/>
        <w:contextualSpacing/>
        <w:jc w:val="both"/>
        <w:rPr>
          <w:rFonts w:ascii="Times New Roman" w:hAnsi="Times New Roman"/>
          <w:sz w:val="26"/>
          <w:szCs w:val="26"/>
          <w:lang w:val="lt-LT"/>
        </w:rPr>
      </w:pPr>
      <w:r w:rsidRPr="00E5193C">
        <w:rPr>
          <w:rFonts w:ascii="Times New Roman" w:hAnsi="Times New Roman"/>
          <w:sz w:val="26"/>
          <w:szCs w:val="26"/>
          <w:lang w:val="lt-LT"/>
        </w:rPr>
        <w:t xml:space="preserve">Po JT Generalinio Sekretoriaus ataskaitos ,,Daugiau laisvės: link vystymosi, saugumo ir žmogaus teisių visiems” pareigos apsaugoti koncepcijos svarstymas buvo perduotas 2005 m. JT Viršūnių susitikimui. </w:t>
      </w:r>
      <w:r w:rsidR="00752ECE" w:rsidRPr="00E5193C">
        <w:rPr>
          <w:rFonts w:ascii="Times New Roman" w:hAnsi="Times New Roman"/>
          <w:sz w:val="26"/>
          <w:szCs w:val="26"/>
          <w:lang w:val="lt-LT"/>
        </w:rPr>
        <w:t>Šiame viršūnių susitikime dalyvavo atstovai iš daugiau nei 170 valstybių,</w:t>
      </w:r>
      <w:r w:rsidR="00F74FDD" w:rsidRPr="00E5193C">
        <w:rPr>
          <w:rFonts w:ascii="Times New Roman" w:hAnsi="Times New Roman"/>
          <w:sz w:val="26"/>
          <w:szCs w:val="26"/>
          <w:lang w:val="lt-LT"/>
        </w:rPr>
        <w:t xml:space="preserve"> </w:t>
      </w:r>
      <w:r w:rsidR="00752ECE" w:rsidRPr="00E5193C">
        <w:rPr>
          <w:rFonts w:ascii="Times New Roman" w:hAnsi="Times New Roman"/>
          <w:sz w:val="26"/>
          <w:szCs w:val="26"/>
          <w:lang w:val="lt-LT"/>
        </w:rPr>
        <w:t>įskaitant ir JAV</w:t>
      </w:r>
      <w:r w:rsidR="00752ECE" w:rsidRPr="00E5193C">
        <w:rPr>
          <w:rFonts w:ascii="Times New Roman" w:hAnsi="Times New Roman"/>
          <w:color w:val="000000"/>
          <w:sz w:val="26"/>
          <w:szCs w:val="26"/>
          <w:vertAlign w:val="superscript"/>
          <w:lang w:val="lt-LT"/>
        </w:rPr>
        <w:footnoteReference w:id="704"/>
      </w:r>
      <w:r w:rsidR="00752ECE" w:rsidRPr="00E5193C">
        <w:rPr>
          <w:rFonts w:ascii="Times New Roman" w:hAnsi="Times New Roman"/>
          <w:sz w:val="26"/>
          <w:szCs w:val="26"/>
          <w:lang w:val="lt-LT"/>
        </w:rPr>
        <w:t>, o vienas iš svarbiausių šio susitikimo rezultatų buvo pareigos apsaugoti koncepcijos pripažinimas</w:t>
      </w:r>
      <w:r w:rsidR="00752ECE" w:rsidRPr="00E5193C">
        <w:rPr>
          <w:rFonts w:ascii="Times New Roman" w:eastAsia="Calibri" w:hAnsi="Times New Roman"/>
          <w:sz w:val="26"/>
          <w:szCs w:val="26"/>
          <w:vertAlign w:val="superscript"/>
          <w:lang w:val="lt-LT"/>
        </w:rPr>
        <w:footnoteReference w:id="705"/>
      </w:r>
      <w:r w:rsidR="00752ECE" w:rsidRPr="00E5193C">
        <w:rPr>
          <w:rFonts w:ascii="Times New Roman" w:hAnsi="Times New Roman"/>
          <w:sz w:val="26"/>
          <w:szCs w:val="26"/>
          <w:lang w:val="lt-LT"/>
        </w:rPr>
        <w:t>.</w:t>
      </w:r>
      <w:r w:rsidR="00752ECE" w:rsidRPr="00E5193C">
        <w:rPr>
          <w:rFonts w:ascii="Times New Roman" w:hAnsi="Times New Roman"/>
          <w:color w:val="000000"/>
          <w:sz w:val="26"/>
          <w:szCs w:val="26"/>
          <w:lang w:val="lt-LT"/>
        </w:rPr>
        <w:t xml:space="preserve"> </w:t>
      </w:r>
    </w:p>
    <w:p w:rsidR="00C176BC" w:rsidRPr="00E5193C" w:rsidRDefault="003E3677" w:rsidP="00C176BC">
      <w:pPr>
        <w:spacing w:line="360" w:lineRule="auto"/>
        <w:ind w:firstLine="709"/>
        <w:contextualSpacing/>
        <w:jc w:val="both"/>
        <w:rPr>
          <w:rFonts w:ascii="Times New Roman" w:hAnsi="Times New Roman"/>
          <w:sz w:val="26"/>
          <w:szCs w:val="26"/>
          <w:lang w:val="lt-LT"/>
        </w:rPr>
      </w:pPr>
      <w:r w:rsidRPr="00E5193C">
        <w:rPr>
          <w:rFonts w:ascii="Times New Roman" w:hAnsi="Times New Roman"/>
          <w:color w:val="000000"/>
          <w:sz w:val="26"/>
          <w:szCs w:val="26"/>
          <w:lang w:val="lt-LT"/>
        </w:rPr>
        <w:t>2005 m. Baigiamojo dokumento</w:t>
      </w:r>
      <w:r w:rsidR="00752ECE" w:rsidRPr="00E5193C">
        <w:rPr>
          <w:rFonts w:ascii="Times New Roman" w:hAnsi="Times New Roman"/>
          <w:color w:val="000000"/>
          <w:sz w:val="26"/>
          <w:szCs w:val="26"/>
          <w:lang w:val="lt-LT"/>
        </w:rPr>
        <w:t xml:space="preserve"> 138 p</w:t>
      </w:r>
      <w:r w:rsidR="00D862CE" w:rsidRPr="00E5193C">
        <w:rPr>
          <w:rFonts w:ascii="Times New Roman" w:hAnsi="Times New Roman"/>
          <w:color w:val="000000"/>
          <w:sz w:val="26"/>
          <w:szCs w:val="26"/>
          <w:lang w:val="lt-LT"/>
        </w:rPr>
        <w:t>unktas</w:t>
      </w:r>
      <w:r w:rsidR="00752ECE" w:rsidRPr="00E5193C">
        <w:rPr>
          <w:rFonts w:ascii="Times New Roman" w:hAnsi="Times New Roman"/>
          <w:color w:val="000000"/>
          <w:sz w:val="26"/>
          <w:szCs w:val="26"/>
          <w:lang w:val="lt-LT"/>
        </w:rPr>
        <w:t xml:space="preserve"> nustato, jog ,,kiekviena suvereni</w:t>
      </w:r>
      <w:r w:rsidRPr="00E5193C">
        <w:rPr>
          <w:rFonts w:ascii="Times New Roman" w:hAnsi="Times New Roman"/>
          <w:color w:val="000000"/>
          <w:sz w:val="26"/>
          <w:szCs w:val="26"/>
          <w:lang w:val="lt-LT"/>
        </w:rPr>
        <w:t xml:space="preserve"> valstybė</w:t>
      </w:r>
      <w:r w:rsidR="00752ECE" w:rsidRPr="00E5193C">
        <w:rPr>
          <w:rFonts w:ascii="Times New Roman" w:hAnsi="Times New Roman"/>
          <w:color w:val="000000"/>
          <w:sz w:val="26"/>
          <w:szCs w:val="26"/>
          <w:lang w:val="lt-LT"/>
        </w:rPr>
        <w:t xml:space="preserve"> turi pagrindinę atsakomybę apsaugoti savo gyventojus nuo genocido, karo nusikaltimų, etninio valymo ir nusikaltimų žmoniškumui. </w:t>
      </w:r>
      <w:r w:rsidRPr="00E5193C">
        <w:rPr>
          <w:rFonts w:ascii="Times New Roman" w:hAnsi="Times New Roman"/>
          <w:color w:val="000000"/>
          <w:sz w:val="26"/>
          <w:szCs w:val="26"/>
          <w:lang w:val="lt-LT"/>
        </w:rPr>
        <w:t>Ši atsakomybė apim</w:t>
      </w:r>
      <w:r w:rsidR="00D862CE" w:rsidRPr="00E5193C">
        <w:rPr>
          <w:rFonts w:ascii="Times New Roman" w:hAnsi="Times New Roman"/>
          <w:color w:val="000000"/>
          <w:sz w:val="26"/>
          <w:szCs w:val="26"/>
          <w:lang w:val="lt-LT"/>
        </w:rPr>
        <w:t>a ir šių nusikaltimų prevenciją</w:t>
      </w:r>
      <w:r w:rsidRPr="00E5193C">
        <w:rPr>
          <w:rFonts w:ascii="Times New Roman" w:hAnsi="Times New Roman"/>
          <w:color w:val="000000"/>
          <w:sz w:val="26"/>
          <w:szCs w:val="26"/>
          <w:lang w:val="lt-LT"/>
        </w:rPr>
        <w:t xml:space="preserve"> &lt;...&gt;. Valstybės pripažįsta šią atsakomybę ir įsipareigoja ją įgyvendinti. </w:t>
      </w:r>
      <w:r w:rsidR="00752ECE" w:rsidRPr="00E5193C">
        <w:rPr>
          <w:rFonts w:ascii="Times New Roman" w:hAnsi="Times New Roman"/>
          <w:color w:val="000000"/>
          <w:sz w:val="26"/>
          <w:szCs w:val="26"/>
          <w:lang w:val="lt-LT"/>
        </w:rPr>
        <w:t>Tarptautinė bendrija turėtų</w:t>
      </w:r>
      <w:r w:rsidRPr="00E5193C">
        <w:rPr>
          <w:rFonts w:ascii="Times New Roman" w:hAnsi="Times New Roman"/>
          <w:color w:val="000000"/>
          <w:sz w:val="26"/>
          <w:szCs w:val="26"/>
          <w:lang w:val="lt-LT"/>
        </w:rPr>
        <w:t xml:space="preserve"> atitinkamai </w:t>
      </w:r>
      <w:r w:rsidR="00752ECE" w:rsidRPr="00E5193C">
        <w:rPr>
          <w:rFonts w:ascii="Times New Roman" w:hAnsi="Times New Roman"/>
          <w:color w:val="000000"/>
          <w:sz w:val="26"/>
          <w:szCs w:val="26"/>
          <w:lang w:val="lt-LT"/>
        </w:rPr>
        <w:t>skatinti valstybes</w:t>
      </w:r>
      <w:r w:rsidRPr="00E5193C">
        <w:rPr>
          <w:rFonts w:ascii="Times New Roman" w:hAnsi="Times New Roman"/>
          <w:color w:val="000000"/>
          <w:sz w:val="26"/>
          <w:szCs w:val="26"/>
          <w:lang w:val="lt-LT"/>
        </w:rPr>
        <w:t xml:space="preserve"> įgyvendinti šią atsakomybę</w:t>
      </w:r>
      <w:r w:rsidR="00752ECE"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 xml:space="preserve">ir joms </w:t>
      </w:r>
      <w:r w:rsidR="00752ECE" w:rsidRPr="00E5193C">
        <w:rPr>
          <w:rFonts w:ascii="Times New Roman" w:hAnsi="Times New Roman"/>
          <w:color w:val="000000"/>
          <w:sz w:val="26"/>
          <w:szCs w:val="26"/>
          <w:lang w:val="lt-LT"/>
        </w:rPr>
        <w:t xml:space="preserve">padėti bei prisidėti prie JT pastangų diegiant išankstinio perspėjimo apie humanitarines krizes </w:t>
      </w:r>
      <w:r w:rsidRPr="00E5193C">
        <w:rPr>
          <w:rFonts w:ascii="Times New Roman" w:hAnsi="Times New Roman"/>
          <w:color w:val="000000"/>
          <w:sz w:val="26"/>
          <w:szCs w:val="26"/>
          <w:lang w:val="lt-LT"/>
        </w:rPr>
        <w:t>sistemą</w:t>
      </w:r>
      <w:r w:rsidR="00752ECE" w:rsidRPr="00E5193C">
        <w:rPr>
          <w:rFonts w:ascii="Times New Roman" w:hAnsi="Times New Roman"/>
          <w:color w:val="000000"/>
          <w:sz w:val="26"/>
          <w:szCs w:val="26"/>
          <w:lang w:val="lt-LT"/>
        </w:rPr>
        <w:t xml:space="preserve">”. </w:t>
      </w:r>
    </w:p>
    <w:p w:rsidR="00C176BC" w:rsidRPr="00E5193C" w:rsidRDefault="003E3677" w:rsidP="00C176BC">
      <w:pPr>
        <w:spacing w:line="360" w:lineRule="auto"/>
        <w:ind w:firstLine="709"/>
        <w:contextualSpacing/>
        <w:jc w:val="both"/>
        <w:rPr>
          <w:rFonts w:ascii="Times New Roman" w:hAnsi="Times New Roman"/>
          <w:sz w:val="26"/>
          <w:szCs w:val="26"/>
          <w:lang w:val="lt-LT"/>
        </w:rPr>
      </w:pPr>
      <w:r w:rsidRPr="00E5193C">
        <w:rPr>
          <w:rFonts w:ascii="Times New Roman" w:hAnsi="Times New Roman"/>
          <w:color w:val="000000"/>
          <w:sz w:val="26"/>
          <w:szCs w:val="26"/>
          <w:lang w:val="lt-LT"/>
        </w:rPr>
        <w:t xml:space="preserve">2005 m. Baigiamojo dokumento </w:t>
      </w:r>
      <w:r w:rsidR="00752ECE" w:rsidRPr="00E5193C">
        <w:rPr>
          <w:rFonts w:ascii="Times New Roman" w:hAnsi="Times New Roman"/>
          <w:color w:val="000000"/>
          <w:sz w:val="26"/>
          <w:szCs w:val="26"/>
          <w:lang w:val="lt-LT"/>
        </w:rPr>
        <w:t xml:space="preserve">139 </w:t>
      </w:r>
      <w:r w:rsidR="00D862CE" w:rsidRPr="00E5193C">
        <w:rPr>
          <w:rFonts w:ascii="Times New Roman" w:hAnsi="Times New Roman"/>
          <w:color w:val="000000"/>
          <w:sz w:val="26"/>
          <w:szCs w:val="26"/>
          <w:lang w:val="lt-LT"/>
        </w:rPr>
        <w:t>punktas</w:t>
      </w:r>
      <w:r w:rsidR="00752ECE" w:rsidRPr="00E5193C">
        <w:rPr>
          <w:rFonts w:ascii="Times New Roman" w:hAnsi="Times New Roman"/>
          <w:color w:val="000000"/>
          <w:sz w:val="26"/>
          <w:szCs w:val="26"/>
          <w:lang w:val="lt-LT"/>
        </w:rPr>
        <w:t xml:space="preserve"> nustato, jog ,,tarptautinė bendrija</w:t>
      </w:r>
      <w:r w:rsidRPr="00E5193C">
        <w:rPr>
          <w:rFonts w:ascii="Times New Roman" w:hAnsi="Times New Roman"/>
          <w:color w:val="000000"/>
          <w:sz w:val="26"/>
          <w:szCs w:val="26"/>
          <w:lang w:val="lt-LT"/>
        </w:rPr>
        <w:t>, remiantis</w:t>
      </w:r>
      <w:r w:rsidR="00752ECE"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JT Chartijos VI ir VIII skyriais</w:t>
      </w:r>
      <w:r w:rsidR="00752ECE" w:rsidRPr="00E5193C">
        <w:rPr>
          <w:rFonts w:ascii="Times New Roman" w:hAnsi="Times New Roman"/>
          <w:color w:val="000000"/>
          <w:sz w:val="26"/>
          <w:szCs w:val="26"/>
          <w:lang w:val="lt-LT"/>
        </w:rPr>
        <w:t>, turi pareigą imtis diplomatinių, humanitarinės pagalbos ir</w:t>
      </w:r>
      <w:r w:rsidRPr="00E5193C">
        <w:rPr>
          <w:rFonts w:ascii="Times New Roman" w:hAnsi="Times New Roman"/>
          <w:color w:val="000000"/>
          <w:sz w:val="26"/>
          <w:szCs w:val="26"/>
          <w:lang w:val="lt-LT"/>
        </w:rPr>
        <w:t xml:space="preserve"> kitų taikių priemonių, siekdamos padėti valstybėms ir</w:t>
      </w:r>
      <w:r w:rsidR="00752ECE" w:rsidRPr="00E5193C">
        <w:rPr>
          <w:rFonts w:ascii="Times New Roman" w:hAnsi="Times New Roman"/>
          <w:color w:val="000000"/>
          <w:sz w:val="26"/>
          <w:szCs w:val="26"/>
          <w:lang w:val="lt-LT"/>
        </w:rPr>
        <w:t xml:space="preserve"> apsaugoti asmenis nuo genocido, </w:t>
      </w:r>
      <w:r w:rsidR="00D862CE" w:rsidRPr="00E5193C">
        <w:rPr>
          <w:rFonts w:ascii="Times New Roman" w:hAnsi="Times New Roman"/>
          <w:color w:val="000000"/>
          <w:sz w:val="26"/>
          <w:szCs w:val="26"/>
          <w:lang w:val="lt-LT"/>
        </w:rPr>
        <w:t>nusikaltimų žmoniškumui, karo nusikaltimų ir etninio valymo</w:t>
      </w:r>
      <w:r w:rsidR="00752ECE" w:rsidRPr="00E5193C">
        <w:rPr>
          <w:rFonts w:ascii="Times New Roman" w:hAnsi="Times New Roman"/>
          <w:color w:val="000000"/>
          <w:sz w:val="26"/>
          <w:szCs w:val="26"/>
          <w:lang w:val="lt-LT"/>
        </w:rPr>
        <w:t xml:space="preserve">”. Valstybės išreiškė </w:t>
      </w:r>
      <w:r w:rsidR="00752ECE" w:rsidRPr="00E5193C">
        <w:rPr>
          <w:rFonts w:ascii="Times New Roman" w:hAnsi="Times New Roman"/>
          <w:color w:val="000000"/>
          <w:sz w:val="26"/>
          <w:szCs w:val="26"/>
          <w:lang w:val="lt-LT"/>
        </w:rPr>
        <w:lastRenderedPageBreak/>
        <w:t>pasiryžimą ,,</w:t>
      </w:r>
      <w:r w:rsidR="001B14D0" w:rsidRPr="00E5193C">
        <w:rPr>
          <w:rFonts w:ascii="Times New Roman" w:hAnsi="Times New Roman"/>
          <w:color w:val="000000"/>
          <w:sz w:val="26"/>
          <w:szCs w:val="26"/>
          <w:lang w:val="lt-LT"/>
        </w:rPr>
        <w:t xml:space="preserve">laiku </w:t>
      </w:r>
      <w:r w:rsidR="00752ECE" w:rsidRPr="00E5193C">
        <w:rPr>
          <w:rFonts w:ascii="Times New Roman" w:hAnsi="Times New Roman"/>
          <w:color w:val="000000"/>
          <w:sz w:val="26"/>
          <w:szCs w:val="26"/>
          <w:lang w:val="lt-LT"/>
        </w:rPr>
        <w:t xml:space="preserve">imtis </w:t>
      </w:r>
      <w:r w:rsidR="001B14D0" w:rsidRPr="00E5193C">
        <w:rPr>
          <w:rFonts w:ascii="Times New Roman" w:hAnsi="Times New Roman"/>
          <w:color w:val="000000"/>
          <w:sz w:val="26"/>
          <w:szCs w:val="26"/>
          <w:lang w:val="lt-LT"/>
        </w:rPr>
        <w:t xml:space="preserve">ryžtingų </w:t>
      </w:r>
      <w:r w:rsidR="00752ECE" w:rsidRPr="00E5193C">
        <w:rPr>
          <w:rFonts w:ascii="Times New Roman" w:hAnsi="Times New Roman"/>
          <w:color w:val="000000"/>
          <w:sz w:val="26"/>
          <w:szCs w:val="26"/>
          <w:lang w:val="lt-LT"/>
        </w:rPr>
        <w:t xml:space="preserve">kolektyvinių veiksmų, kuriuos sankcionuotų </w:t>
      </w:r>
      <w:r w:rsidR="00D862CE" w:rsidRPr="00E5193C">
        <w:rPr>
          <w:rFonts w:ascii="Times New Roman" w:hAnsi="Times New Roman"/>
          <w:color w:val="000000"/>
          <w:sz w:val="26"/>
          <w:szCs w:val="26"/>
          <w:lang w:val="lt-LT"/>
        </w:rPr>
        <w:t xml:space="preserve">JT </w:t>
      </w:r>
      <w:r w:rsidR="00752ECE" w:rsidRPr="00E5193C">
        <w:rPr>
          <w:rFonts w:ascii="Times New Roman" w:hAnsi="Times New Roman"/>
          <w:color w:val="000000"/>
          <w:sz w:val="26"/>
          <w:szCs w:val="26"/>
          <w:lang w:val="lt-LT"/>
        </w:rPr>
        <w:t>Saugumo Taryb</w:t>
      </w:r>
      <w:r w:rsidR="001B14D0" w:rsidRPr="00E5193C">
        <w:rPr>
          <w:rFonts w:ascii="Times New Roman" w:hAnsi="Times New Roman"/>
          <w:color w:val="000000"/>
          <w:sz w:val="26"/>
          <w:szCs w:val="26"/>
          <w:lang w:val="lt-LT"/>
        </w:rPr>
        <w:t>a pagal JT Chartijos VII skyrių atsižvelgdama į konkrečios humanitarinės k</w:t>
      </w:r>
      <w:r w:rsidR="00D51374" w:rsidRPr="00E5193C">
        <w:rPr>
          <w:rFonts w:ascii="Times New Roman" w:hAnsi="Times New Roman"/>
          <w:color w:val="000000"/>
          <w:sz w:val="26"/>
          <w:szCs w:val="26"/>
          <w:lang w:val="lt-LT"/>
        </w:rPr>
        <w:t>rizės situaciją ir bendradarbiaudama su regioninėmis organizacijomis,</w:t>
      </w:r>
      <w:r w:rsidR="00752ECE" w:rsidRPr="00E5193C">
        <w:rPr>
          <w:rFonts w:ascii="Times New Roman" w:hAnsi="Times New Roman"/>
          <w:color w:val="000000"/>
          <w:sz w:val="26"/>
          <w:szCs w:val="26"/>
          <w:lang w:val="lt-LT"/>
        </w:rPr>
        <w:t xml:space="preserve"> kai taikios ginčų sprendimo priemonės yra neefektyvios, o nacionalinės valstybės institucijos </w:t>
      </w:r>
      <w:r w:rsidR="00EF4EA1" w:rsidRPr="00E5193C">
        <w:rPr>
          <w:rFonts w:ascii="Times New Roman" w:hAnsi="Times New Roman"/>
          <w:color w:val="000000"/>
          <w:sz w:val="26"/>
          <w:szCs w:val="26"/>
          <w:lang w:val="lt-LT"/>
        </w:rPr>
        <w:t>akivaizdžiai</w:t>
      </w:r>
      <w:r w:rsidR="00752ECE" w:rsidRPr="00E5193C">
        <w:rPr>
          <w:rFonts w:ascii="Times New Roman" w:hAnsi="Times New Roman"/>
          <w:color w:val="000000"/>
          <w:sz w:val="26"/>
          <w:szCs w:val="26"/>
          <w:lang w:val="lt-LT"/>
        </w:rPr>
        <w:t xml:space="preserve"> nesugeba</w:t>
      </w:r>
      <w:r w:rsidR="001B14D0" w:rsidRPr="00E5193C">
        <w:rPr>
          <w:rFonts w:ascii="Times New Roman" w:hAnsi="Times New Roman"/>
          <w:color w:val="000000"/>
          <w:sz w:val="26"/>
          <w:szCs w:val="26"/>
          <w:lang w:val="lt-LT"/>
        </w:rPr>
        <w:t xml:space="preserve"> (angl. </w:t>
      </w:r>
      <w:r w:rsidR="001B14D0" w:rsidRPr="00E5193C">
        <w:rPr>
          <w:rFonts w:ascii="Times New Roman" w:hAnsi="Times New Roman"/>
          <w:i/>
          <w:color w:val="000000"/>
          <w:sz w:val="26"/>
          <w:szCs w:val="26"/>
          <w:lang w:val="lt-LT"/>
        </w:rPr>
        <w:t>manifestly failing</w:t>
      </w:r>
      <w:r w:rsidR="001B14D0" w:rsidRPr="00E5193C">
        <w:rPr>
          <w:rFonts w:ascii="Times New Roman" w:hAnsi="Times New Roman"/>
          <w:color w:val="000000"/>
          <w:sz w:val="26"/>
          <w:szCs w:val="26"/>
          <w:lang w:val="lt-LT"/>
        </w:rPr>
        <w:t>)</w:t>
      </w:r>
      <w:r w:rsidR="00752ECE" w:rsidRPr="00E5193C">
        <w:rPr>
          <w:rFonts w:ascii="Times New Roman" w:hAnsi="Times New Roman"/>
          <w:color w:val="000000"/>
          <w:sz w:val="26"/>
          <w:szCs w:val="26"/>
          <w:lang w:val="lt-LT"/>
        </w:rPr>
        <w:t xml:space="preserve"> apsaugoti savo gyventojų nuo genocido, karo nusikaltimų, etninio valymo ir nusikaltimų žmoniškumui</w:t>
      </w:r>
      <w:r w:rsidR="00752ECE" w:rsidRPr="00E5193C">
        <w:rPr>
          <w:rFonts w:ascii="Times New Roman" w:hAnsi="Times New Roman"/>
          <w:color w:val="000000"/>
          <w:sz w:val="26"/>
          <w:szCs w:val="26"/>
          <w:vertAlign w:val="superscript"/>
          <w:lang w:val="lt-LT"/>
        </w:rPr>
        <w:footnoteReference w:id="706"/>
      </w:r>
      <w:r w:rsidR="00752ECE" w:rsidRPr="00E5193C">
        <w:rPr>
          <w:rFonts w:ascii="Times New Roman" w:hAnsi="Times New Roman"/>
          <w:color w:val="000000"/>
          <w:sz w:val="26"/>
          <w:szCs w:val="26"/>
          <w:lang w:val="lt-LT"/>
        </w:rPr>
        <w:t xml:space="preserve">. Valstybės </w:t>
      </w:r>
      <w:r w:rsidR="001B14D0" w:rsidRPr="00E5193C">
        <w:rPr>
          <w:rFonts w:ascii="Times New Roman" w:hAnsi="Times New Roman"/>
          <w:color w:val="000000"/>
          <w:sz w:val="26"/>
          <w:szCs w:val="26"/>
          <w:lang w:val="lt-LT"/>
        </w:rPr>
        <w:t xml:space="preserve">2005 m. Baigiamojo dokumento </w:t>
      </w:r>
      <w:r w:rsidR="00752ECE" w:rsidRPr="00E5193C">
        <w:rPr>
          <w:rFonts w:ascii="Times New Roman" w:hAnsi="Times New Roman"/>
          <w:color w:val="000000"/>
          <w:sz w:val="26"/>
          <w:szCs w:val="26"/>
          <w:lang w:val="lt-LT"/>
        </w:rPr>
        <w:t xml:space="preserve">139 </w:t>
      </w:r>
      <w:r w:rsidR="00D862CE" w:rsidRPr="00E5193C">
        <w:rPr>
          <w:rFonts w:ascii="Times New Roman" w:hAnsi="Times New Roman"/>
          <w:color w:val="000000"/>
          <w:sz w:val="26"/>
          <w:szCs w:val="26"/>
          <w:lang w:val="lt-LT"/>
        </w:rPr>
        <w:t>punkte</w:t>
      </w:r>
      <w:r w:rsidR="00752ECE" w:rsidRPr="00E5193C">
        <w:rPr>
          <w:rFonts w:ascii="Times New Roman" w:hAnsi="Times New Roman"/>
          <w:color w:val="000000"/>
          <w:sz w:val="26"/>
          <w:szCs w:val="26"/>
          <w:lang w:val="lt-LT"/>
        </w:rPr>
        <w:t xml:space="preserve"> taip pat </w:t>
      </w:r>
      <w:r w:rsidR="001B14D0" w:rsidRPr="00E5193C">
        <w:rPr>
          <w:rFonts w:ascii="Times New Roman" w:hAnsi="Times New Roman"/>
          <w:color w:val="000000"/>
          <w:sz w:val="26"/>
          <w:szCs w:val="26"/>
          <w:lang w:val="lt-LT"/>
        </w:rPr>
        <w:t>suteikė</w:t>
      </w:r>
      <w:r w:rsidR="00752ECE" w:rsidRPr="00E5193C">
        <w:rPr>
          <w:rFonts w:ascii="Times New Roman" w:hAnsi="Times New Roman"/>
          <w:color w:val="000000"/>
          <w:sz w:val="26"/>
          <w:szCs w:val="26"/>
          <w:lang w:val="lt-LT"/>
        </w:rPr>
        <w:t xml:space="preserve"> įgaliojimą JT Generalinei Asamblėjai toliau svarstyti pareigos apsaugoti koncepciją atsižvelgiant į JT Chartijos principus ir kitus tarptautinės teisės reikalavimus</w:t>
      </w:r>
      <w:r w:rsidR="00752ECE" w:rsidRPr="00E5193C">
        <w:rPr>
          <w:rFonts w:ascii="Times New Roman" w:hAnsi="Times New Roman"/>
          <w:color w:val="000000"/>
          <w:sz w:val="26"/>
          <w:szCs w:val="26"/>
          <w:vertAlign w:val="superscript"/>
          <w:lang w:val="lt-LT"/>
        </w:rPr>
        <w:footnoteReference w:id="707"/>
      </w:r>
      <w:r w:rsidR="00752ECE" w:rsidRPr="00E5193C">
        <w:rPr>
          <w:rFonts w:ascii="Times New Roman" w:hAnsi="Times New Roman"/>
          <w:color w:val="000000"/>
          <w:sz w:val="26"/>
          <w:szCs w:val="26"/>
          <w:lang w:val="lt-LT"/>
        </w:rPr>
        <w:t xml:space="preserve">. </w:t>
      </w:r>
    </w:p>
    <w:p w:rsidR="00C176BC" w:rsidRPr="00E5193C" w:rsidRDefault="001B14D0" w:rsidP="00C176BC">
      <w:pPr>
        <w:spacing w:line="360" w:lineRule="auto"/>
        <w:ind w:firstLine="709"/>
        <w:contextualSpacing/>
        <w:jc w:val="both"/>
        <w:rPr>
          <w:rFonts w:ascii="Times New Roman" w:hAnsi="Times New Roman"/>
          <w:sz w:val="26"/>
          <w:szCs w:val="26"/>
          <w:lang w:val="lt-LT"/>
        </w:rPr>
      </w:pPr>
      <w:r w:rsidRPr="00E5193C">
        <w:rPr>
          <w:rFonts w:ascii="Times New Roman" w:hAnsi="Times New Roman"/>
          <w:color w:val="000000"/>
          <w:sz w:val="26"/>
          <w:szCs w:val="26"/>
          <w:lang w:val="lt-LT"/>
        </w:rPr>
        <w:t xml:space="preserve">JT Generalinės Asamblėjos rezoliucija dėl 2005 m. Baigiamojo dokumento patvirtinimo buvo priimta be balsavimo, todėl galima teigti, jog visos valstybės pripažino pareigos apsaugoti koncepciją ir jos pateiktą </w:t>
      </w:r>
      <w:r w:rsidR="00D862CE" w:rsidRPr="00E5193C">
        <w:rPr>
          <w:rFonts w:ascii="Times New Roman" w:hAnsi="Times New Roman"/>
          <w:color w:val="000000"/>
          <w:sz w:val="26"/>
          <w:szCs w:val="26"/>
          <w:lang w:val="lt-LT"/>
        </w:rPr>
        <w:t>valstybės suvereniteto šiuolaikinėje tarptautinėje teisėje aiškinimą</w:t>
      </w:r>
      <w:r w:rsidRPr="00E5193C">
        <w:rPr>
          <w:rFonts w:ascii="Times New Roman" w:hAnsi="Times New Roman"/>
          <w:color w:val="000000"/>
          <w:sz w:val="26"/>
          <w:szCs w:val="26"/>
          <w:lang w:val="lt-LT"/>
        </w:rPr>
        <w:t xml:space="preserve">. </w:t>
      </w:r>
      <w:r w:rsidR="00752ECE" w:rsidRPr="00E5193C">
        <w:rPr>
          <w:rFonts w:ascii="Times New Roman" w:hAnsi="Times New Roman"/>
          <w:sz w:val="26"/>
          <w:szCs w:val="26"/>
          <w:lang w:val="lt-LT"/>
        </w:rPr>
        <w:t xml:space="preserve">Nors yra manančių, jog JT Generalinės Asamblėjos rezoliucijos negali atspindėti valstybių </w:t>
      </w:r>
      <w:r w:rsidR="00752ECE" w:rsidRPr="00E5193C">
        <w:rPr>
          <w:rFonts w:ascii="Times New Roman" w:hAnsi="Times New Roman"/>
          <w:i/>
          <w:sz w:val="26"/>
          <w:szCs w:val="26"/>
          <w:lang w:val="lt-LT"/>
        </w:rPr>
        <w:t>opinio juris</w:t>
      </w:r>
      <w:r w:rsidR="00752ECE" w:rsidRPr="00E5193C">
        <w:rPr>
          <w:rFonts w:ascii="Times New Roman" w:hAnsi="Times New Roman"/>
          <w:sz w:val="26"/>
          <w:szCs w:val="26"/>
          <w:lang w:val="lt-LT"/>
        </w:rPr>
        <w:t>, nes jos yra neprivalomos valstybėms</w:t>
      </w:r>
      <w:r w:rsidR="00752ECE" w:rsidRPr="00E5193C">
        <w:rPr>
          <w:rFonts w:ascii="Times New Roman" w:hAnsi="Times New Roman"/>
          <w:sz w:val="26"/>
          <w:szCs w:val="26"/>
          <w:vertAlign w:val="superscript"/>
          <w:lang w:val="lt-LT"/>
        </w:rPr>
        <w:footnoteReference w:id="708"/>
      </w:r>
      <w:r w:rsidR="00752ECE" w:rsidRPr="00E5193C">
        <w:rPr>
          <w:rFonts w:ascii="Times New Roman" w:hAnsi="Times New Roman"/>
          <w:sz w:val="26"/>
          <w:szCs w:val="26"/>
          <w:lang w:val="lt-LT"/>
        </w:rPr>
        <w:t>, Tarptautinis Teisingumo Teismas sa</w:t>
      </w:r>
      <w:r w:rsidR="00FC4C40" w:rsidRPr="00E5193C">
        <w:rPr>
          <w:rFonts w:ascii="Times New Roman" w:hAnsi="Times New Roman"/>
          <w:sz w:val="26"/>
          <w:szCs w:val="26"/>
          <w:lang w:val="lt-LT"/>
        </w:rPr>
        <w:t>vo konsultacinėje išvadoje</w:t>
      </w:r>
      <w:r w:rsidR="00C176BC" w:rsidRPr="00E5193C">
        <w:rPr>
          <w:rFonts w:ascii="Times New Roman" w:hAnsi="Times New Roman"/>
          <w:sz w:val="26"/>
          <w:szCs w:val="26"/>
          <w:lang w:val="lt-LT"/>
        </w:rPr>
        <w:t xml:space="preserve"> dėl</w:t>
      </w:r>
      <w:r w:rsidR="003B3D46">
        <w:rPr>
          <w:rFonts w:ascii="Times New Roman" w:hAnsi="Times New Roman"/>
          <w:i/>
          <w:sz w:val="26"/>
          <w:szCs w:val="26"/>
          <w:lang w:val="lt-LT"/>
        </w:rPr>
        <w:t xml:space="preserve"> b</w:t>
      </w:r>
      <w:r w:rsidR="00752ECE" w:rsidRPr="00E5193C">
        <w:rPr>
          <w:rFonts w:ascii="Times New Roman" w:hAnsi="Times New Roman"/>
          <w:i/>
          <w:sz w:val="26"/>
          <w:szCs w:val="26"/>
          <w:lang w:val="lt-LT"/>
        </w:rPr>
        <w:t>randuolinio ginklo panaudojimo teisėtumo</w:t>
      </w:r>
      <w:r w:rsidR="00752ECE" w:rsidRPr="00E5193C">
        <w:rPr>
          <w:rFonts w:ascii="Times New Roman" w:hAnsi="Times New Roman"/>
          <w:sz w:val="26"/>
          <w:szCs w:val="26"/>
          <w:vertAlign w:val="superscript"/>
          <w:lang w:val="lt-LT"/>
        </w:rPr>
        <w:footnoteReference w:id="709"/>
      </w:r>
      <w:r w:rsidR="00752ECE" w:rsidRPr="00E5193C">
        <w:rPr>
          <w:rFonts w:ascii="Times New Roman" w:hAnsi="Times New Roman"/>
          <w:sz w:val="26"/>
          <w:szCs w:val="26"/>
          <w:lang w:val="lt-LT"/>
        </w:rPr>
        <w:t>, konstatavo, jog JT Genera</w:t>
      </w:r>
      <w:r w:rsidR="005A30DA" w:rsidRPr="00E5193C">
        <w:rPr>
          <w:rFonts w:ascii="Times New Roman" w:hAnsi="Times New Roman"/>
          <w:sz w:val="26"/>
          <w:szCs w:val="26"/>
          <w:lang w:val="lt-LT"/>
        </w:rPr>
        <w:t xml:space="preserve">linės Asamblėjos rezoliucijos </w:t>
      </w:r>
      <w:r w:rsidR="00752ECE" w:rsidRPr="00E5193C">
        <w:rPr>
          <w:rFonts w:ascii="Times New Roman" w:hAnsi="Times New Roman"/>
          <w:sz w:val="26"/>
          <w:szCs w:val="26"/>
          <w:lang w:val="lt-LT"/>
        </w:rPr>
        <w:t xml:space="preserve">gali būti rimtas tarptautinės paprotinės taisyklės įrodymas arba valstybių </w:t>
      </w:r>
      <w:r w:rsidR="00752ECE" w:rsidRPr="00E5193C">
        <w:rPr>
          <w:rFonts w:ascii="Times New Roman" w:hAnsi="Times New Roman"/>
          <w:i/>
          <w:sz w:val="26"/>
          <w:szCs w:val="26"/>
          <w:lang w:val="lt-LT"/>
        </w:rPr>
        <w:t>opinio juris</w:t>
      </w:r>
      <w:r w:rsidR="00752ECE" w:rsidRPr="00E5193C">
        <w:rPr>
          <w:rFonts w:ascii="Times New Roman" w:hAnsi="Times New Roman"/>
          <w:sz w:val="26"/>
          <w:szCs w:val="26"/>
          <w:lang w:val="lt-LT"/>
        </w:rPr>
        <w:t xml:space="preserve"> tam tikru klausimu atspindys</w:t>
      </w:r>
      <w:r w:rsidR="00752ECE" w:rsidRPr="00E5193C">
        <w:rPr>
          <w:rFonts w:ascii="Times New Roman" w:hAnsi="Times New Roman"/>
          <w:sz w:val="26"/>
          <w:szCs w:val="26"/>
          <w:vertAlign w:val="superscript"/>
          <w:lang w:val="lt-LT"/>
        </w:rPr>
        <w:footnoteReference w:id="710"/>
      </w:r>
      <w:r w:rsidR="00752ECE" w:rsidRPr="00E5193C">
        <w:rPr>
          <w:rFonts w:ascii="Times New Roman" w:hAnsi="Times New Roman"/>
          <w:sz w:val="26"/>
          <w:szCs w:val="26"/>
          <w:lang w:val="lt-LT"/>
        </w:rPr>
        <w:t xml:space="preserve">. </w:t>
      </w:r>
      <w:r w:rsidRPr="00E5193C">
        <w:rPr>
          <w:rFonts w:ascii="Times New Roman" w:hAnsi="Times New Roman"/>
          <w:color w:val="000000"/>
          <w:sz w:val="26"/>
          <w:szCs w:val="26"/>
          <w:lang w:val="lt-LT"/>
        </w:rPr>
        <w:t xml:space="preserve">Atsižvelgiant į tai, galima teigti, jog 2005 m. Baigiamasis dokumentas išreiškia valstybių </w:t>
      </w:r>
      <w:r w:rsidRPr="00E5193C">
        <w:rPr>
          <w:rFonts w:ascii="Times New Roman" w:hAnsi="Times New Roman"/>
          <w:i/>
          <w:color w:val="000000"/>
          <w:sz w:val="26"/>
          <w:szCs w:val="26"/>
          <w:lang w:val="lt-LT"/>
        </w:rPr>
        <w:t>opinio juris</w:t>
      </w:r>
      <w:r w:rsidRPr="00E5193C">
        <w:rPr>
          <w:rFonts w:ascii="Times New Roman" w:hAnsi="Times New Roman"/>
          <w:color w:val="000000"/>
          <w:sz w:val="26"/>
          <w:szCs w:val="26"/>
          <w:lang w:val="lt-LT"/>
        </w:rPr>
        <w:t xml:space="preserve"> dėl pareigos apsaugoti koncepcijos. Vadinasi, valstybės pripažino, jog kiekviena iš jų turi pareigą apsaugoti savo gyventojus nuo tarptautinių nusikaltimų ir etninio valymo bei imtis veiksmų siekiant užkirsti jiems kelią. </w:t>
      </w:r>
      <w:r w:rsidR="00D862CE" w:rsidRPr="00E5193C">
        <w:rPr>
          <w:rFonts w:ascii="Times New Roman" w:hAnsi="Times New Roman"/>
          <w:color w:val="000000"/>
          <w:sz w:val="26"/>
          <w:szCs w:val="26"/>
          <w:lang w:val="lt-LT"/>
        </w:rPr>
        <w:t>V</w:t>
      </w:r>
      <w:r w:rsidRPr="00E5193C">
        <w:rPr>
          <w:rFonts w:ascii="Times New Roman" w:hAnsi="Times New Roman"/>
          <w:color w:val="000000"/>
          <w:sz w:val="26"/>
          <w:szCs w:val="26"/>
          <w:lang w:val="lt-LT"/>
        </w:rPr>
        <w:t xml:space="preserve">alstybės pripažino tarptautinės bendrijos teisę imtis kolektyvinių veiksmų, kai valstybės neįgyvendina savo </w:t>
      </w:r>
      <w:r w:rsidR="00D862CE" w:rsidRPr="00E5193C">
        <w:rPr>
          <w:rFonts w:ascii="Times New Roman" w:hAnsi="Times New Roman"/>
          <w:color w:val="000000"/>
          <w:sz w:val="26"/>
          <w:szCs w:val="26"/>
          <w:lang w:val="lt-LT"/>
        </w:rPr>
        <w:t xml:space="preserve">pirminės </w:t>
      </w:r>
      <w:r w:rsidRPr="00E5193C">
        <w:rPr>
          <w:rFonts w:ascii="Times New Roman" w:hAnsi="Times New Roman"/>
          <w:color w:val="000000"/>
          <w:sz w:val="26"/>
          <w:szCs w:val="26"/>
          <w:lang w:val="lt-LT"/>
        </w:rPr>
        <w:t>pareigos apsaugoti</w:t>
      </w:r>
      <w:r w:rsidR="00D862CE" w:rsidRPr="00E5193C">
        <w:rPr>
          <w:rFonts w:ascii="Times New Roman" w:hAnsi="Times New Roman"/>
          <w:color w:val="000000"/>
          <w:sz w:val="26"/>
          <w:szCs w:val="26"/>
          <w:lang w:val="lt-LT"/>
        </w:rPr>
        <w:t xml:space="preserve">. </w:t>
      </w:r>
      <w:r w:rsidR="007522A1" w:rsidRPr="00E5193C">
        <w:rPr>
          <w:rFonts w:ascii="Times New Roman" w:hAnsi="Times New Roman"/>
          <w:color w:val="000000"/>
          <w:sz w:val="26"/>
          <w:szCs w:val="26"/>
          <w:lang w:val="lt-LT"/>
        </w:rPr>
        <w:t>Tai reiškia, jog</w:t>
      </w:r>
      <w:r w:rsidR="00D862CE" w:rsidRPr="00E5193C">
        <w:rPr>
          <w:rFonts w:ascii="Times New Roman" w:hAnsi="Times New Roman"/>
          <w:color w:val="000000"/>
          <w:sz w:val="26"/>
          <w:szCs w:val="26"/>
          <w:lang w:val="lt-LT"/>
        </w:rPr>
        <w:t xml:space="preserve"> </w:t>
      </w:r>
      <w:r w:rsidR="00D862CE" w:rsidRPr="00E5193C">
        <w:rPr>
          <w:rFonts w:ascii="Times New Roman" w:hAnsi="Times New Roman"/>
          <w:color w:val="000000"/>
          <w:sz w:val="26"/>
          <w:szCs w:val="26"/>
          <w:lang w:val="lt-LT"/>
        </w:rPr>
        <w:lastRenderedPageBreak/>
        <w:t xml:space="preserve">valstybės pripažino </w:t>
      </w:r>
      <w:r w:rsidR="00687F57" w:rsidRPr="00E5193C">
        <w:rPr>
          <w:rFonts w:ascii="Times New Roman" w:hAnsi="Times New Roman"/>
          <w:color w:val="000000"/>
          <w:sz w:val="26"/>
          <w:szCs w:val="26"/>
          <w:lang w:val="lt-LT"/>
        </w:rPr>
        <w:t xml:space="preserve">JT Saugumo Tarybos humanitarinės intervencijos teisę, kuri jos praktikoje jau ir taip egzistavo. </w:t>
      </w:r>
      <w:r w:rsidR="00687F57" w:rsidRPr="00E5193C">
        <w:rPr>
          <w:rFonts w:ascii="Times New Roman" w:eastAsia="Calibri" w:hAnsi="Times New Roman"/>
          <w:sz w:val="26"/>
          <w:szCs w:val="26"/>
          <w:lang w:val="lt-LT"/>
        </w:rPr>
        <w:t xml:space="preserve">Nepaisant to, </w:t>
      </w:r>
      <w:r w:rsidR="007522A1" w:rsidRPr="00E5193C">
        <w:rPr>
          <w:rFonts w:ascii="Times New Roman" w:eastAsia="Calibri" w:hAnsi="Times New Roman"/>
          <w:sz w:val="26"/>
          <w:szCs w:val="26"/>
          <w:lang w:val="lt-LT"/>
        </w:rPr>
        <w:t>v</w:t>
      </w:r>
      <w:r w:rsidR="00687F57" w:rsidRPr="00E5193C">
        <w:rPr>
          <w:rFonts w:ascii="Times New Roman" w:eastAsia="Calibri" w:hAnsi="Times New Roman"/>
          <w:sz w:val="26"/>
          <w:szCs w:val="26"/>
          <w:lang w:val="lt-LT"/>
        </w:rPr>
        <w:t>alstybių išreikštas pritarimas suvereniteto kaip atsakomybės koncepcijai pats savaime yra didelis postūmis</w:t>
      </w:r>
      <w:r w:rsidR="00687F57" w:rsidRPr="00E5193C">
        <w:rPr>
          <w:rFonts w:ascii="Times New Roman" w:hAnsi="Times New Roman"/>
          <w:color w:val="000000"/>
          <w:sz w:val="26"/>
          <w:szCs w:val="26"/>
          <w:vertAlign w:val="superscript"/>
          <w:lang w:val="lt-LT"/>
        </w:rPr>
        <w:footnoteReference w:id="711"/>
      </w:r>
      <w:r w:rsidR="00687F57" w:rsidRPr="00E5193C">
        <w:rPr>
          <w:rFonts w:ascii="Times New Roman" w:eastAsia="Calibri" w:hAnsi="Times New Roman"/>
          <w:sz w:val="26"/>
          <w:szCs w:val="26"/>
          <w:lang w:val="lt-LT"/>
        </w:rPr>
        <w:t xml:space="preserve"> tradicinėje valstybės suvereniteto sampratoje</w:t>
      </w:r>
      <w:r w:rsidR="00687F57" w:rsidRPr="00E5193C">
        <w:rPr>
          <w:rFonts w:ascii="Times New Roman" w:hAnsi="Times New Roman"/>
          <w:color w:val="000000"/>
          <w:sz w:val="26"/>
          <w:szCs w:val="26"/>
          <w:lang w:val="lt-LT"/>
        </w:rPr>
        <w:t>.</w:t>
      </w:r>
    </w:p>
    <w:p w:rsidR="00687F57" w:rsidRPr="00E5193C" w:rsidRDefault="00687F57" w:rsidP="005738CB">
      <w:pPr>
        <w:spacing w:after="0" w:line="360" w:lineRule="auto"/>
        <w:ind w:firstLine="709"/>
        <w:contextualSpacing/>
        <w:jc w:val="both"/>
        <w:rPr>
          <w:rFonts w:ascii="Times New Roman" w:hAnsi="Times New Roman"/>
          <w:sz w:val="26"/>
          <w:szCs w:val="26"/>
          <w:lang w:val="lt-LT"/>
        </w:rPr>
      </w:pPr>
      <w:r w:rsidRPr="00E5193C">
        <w:rPr>
          <w:rFonts w:ascii="Times New Roman" w:hAnsi="Times New Roman"/>
          <w:color w:val="000000"/>
          <w:sz w:val="26"/>
          <w:szCs w:val="26"/>
          <w:lang w:val="lt-LT"/>
        </w:rPr>
        <w:t xml:space="preserve">Vis dėlto, </w:t>
      </w:r>
      <w:r w:rsidR="00752ECE" w:rsidRPr="00E5193C">
        <w:rPr>
          <w:rFonts w:ascii="Times New Roman" w:hAnsi="Times New Roman"/>
          <w:color w:val="000000"/>
          <w:sz w:val="26"/>
          <w:szCs w:val="26"/>
          <w:lang w:val="lt-LT"/>
        </w:rPr>
        <w:t xml:space="preserve">tarp pirmojo </w:t>
      </w:r>
      <w:r w:rsidRPr="00E5193C">
        <w:rPr>
          <w:rFonts w:ascii="Times New Roman" w:hAnsi="Times New Roman"/>
          <w:color w:val="000000"/>
          <w:sz w:val="26"/>
          <w:szCs w:val="26"/>
          <w:lang w:val="lt-LT"/>
        </w:rPr>
        <w:t>pareigos apsaugoti</w:t>
      </w:r>
      <w:r w:rsidR="00752ECE" w:rsidRPr="00E5193C">
        <w:rPr>
          <w:rFonts w:ascii="Times New Roman" w:hAnsi="Times New Roman"/>
          <w:color w:val="000000"/>
          <w:sz w:val="26"/>
          <w:szCs w:val="26"/>
          <w:lang w:val="lt-LT"/>
        </w:rPr>
        <w:t xml:space="preserve"> koncepcijos šaltinio – Intervencijos komisijos </w:t>
      </w:r>
      <w:r w:rsidRPr="00E5193C">
        <w:rPr>
          <w:rFonts w:ascii="Times New Roman" w:hAnsi="Times New Roman"/>
          <w:color w:val="000000"/>
          <w:sz w:val="26"/>
          <w:szCs w:val="26"/>
          <w:lang w:val="lt-LT"/>
        </w:rPr>
        <w:t xml:space="preserve">,,Pareigos apsaugoti“ </w:t>
      </w:r>
      <w:r w:rsidR="00752ECE" w:rsidRPr="00E5193C">
        <w:rPr>
          <w:rFonts w:ascii="Times New Roman" w:hAnsi="Times New Roman"/>
          <w:color w:val="000000"/>
          <w:sz w:val="26"/>
          <w:szCs w:val="26"/>
          <w:lang w:val="lt-LT"/>
        </w:rPr>
        <w:t xml:space="preserve">ataskaitos – ir </w:t>
      </w:r>
      <w:r w:rsidRPr="00E5193C">
        <w:rPr>
          <w:rFonts w:ascii="Times New Roman" w:hAnsi="Times New Roman"/>
          <w:color w:val="000000"/>
          <w:sz w:val="26"/>
          <w:szCs w:val="26"/>
          <w:lang w:val="lt-LT"/>
        </w:rPr>
        <w:t xml:space="preserve">2005 m. Baigiamojo dokumento 138 ir 139 </w:t>
      </w:r>
      <w:r w:rsidR="00D862CE" w:rsidRPr="00E5193C">
        <w:rPr>
          <w:rFonts w:ascii="Times New Roman" w:hAnsi="Times New Roman"/>
          <w:color w:val="000000"/>
          <w:sz w:val="26"/>
          <w:szCs w:val="26"/>
          <w:lang w:val="lt-LT"/>
        </w:rPr>
        <w:t>punktų</w:t>
      </w:r>
      <w:r w:rsidRPr="00E5193C">
        <w:rPr>
          <w:rFonts w:ascii="Times New Roman" w:hAnsi="Times New Roman"/>
          <w:color w:val="000000"/>
          <w:sz w:val="26"/>
          <w:szCs w:val="26"/>
          <w:lang w:val="lt-LT"/>
        </w:rPr>
        <w:t xml:space="preserve"> yra esminių skirtumų:</w:t>
      </w:r>
    </w:p>
    <w:p w:rsidR="00C176BC" w:rsidRPr="00E5193C" w:rsidRDefault="00687F57" w:rsidP="00F814F0">
      <w:pPr>
        <w:pStyle w:val="Sraopastraipa"/>
        <w:numPr>
          <w:ilvl w:val="0"/>
          <w:numId w:val="33"/>
        </w:numPr>
        <w:tabs>
          <w:tab w:val="left" w:pos="1134"/>
        </w:tabs>
        <w:spacing w:after="0" w:line="360" w:lineRule="auto"/>
        <w:ind w:left="142" w:firstLine="567"/>
        <w:jc w:val="both"/>
        <w:rPr>
          <w:rFonts w:ascii="Times New Roman" w:eastAsia="Calibri" w:hAnsi="Times New Roman"/>
          <w:sz w:val="26"/>
          <w:szCs w:val="26"/>
          <w:lang w:val="lt-LT"/>
        </w:rPr>
      </w:pPr>
      <w:r w:rsidRPr="00E5193C">
        <w:rPr>
          <w:rFonts w:ascii="Times New Roman" w:hAnsi="Times New Roman"/>
          <w:color w:val="000000"/>
          <w:sz w:val="26"/>
          <w:szCs w:val="26"/>
          <w:lang w:val="lt-LT"/>
        </w:rPr>
        <w:t xml:space="preserve">Intervencija komisija pateikė humanitarinės intervencijos sankcionavimo kriterijus, kurių tikslas, nors ir nėra įvardintas, bet gali būti nuspėjamas, t. y. nustatyti gaires, remiantis kuriomis </w:t>
      </w:r>
      <w:r w:rsidR="005738CB" w:rsidRPr="00E5193C">
        <w:rPr>
          <w:rFonts w:ascii="Times New Roman" w:hAnsi="Times New Roman"/>
          <w:color w:val="000000"/>
          <w:sz w:val="26"/>
          <w:szCs w:val="26"/>
          <w:lang w:val="lt-LT"/>
        </w:rPr>
        <w:t xml:space="preserve">JT </w:t>
      </w:r>
      <w:r w:rsidRPr="00E5193C">
        <w:rPr>
          <w:rFonts w:ascii="Times New Roman" w:hAnsi="Times New Roman"/>
          <w:color w:val="000000"/>
          <w:sz w:val="26"/>
          <w:szCs w:val="26"/>
          <w:lang w:val="lt-LT"/>
        </w:rPr>
        <w:t xml:space="preserve">Saugumo Taryba galėtų nuspręsti, jog ji turėtų, o ne galėtų sankcionuoti humanitarinę intervenciją. </w:t>
      </w:r>
      <w:r w:rsidRPr="00E5193C">
        <w:rPr>
          <w:rFonts w:ascii="Times New Roman" w:hAnsi="Times New Roman"/>
          <w:sz w:val="26"/>
          <w:szCs w:val="26"/>
          <w:lang w:val="lt-LT"/>
        </w:rPr>
        <w:t>JT Aukšto lygio grupė</w:t>
      </w:r>
      <w:r w:rsidR="00FC31BB" w:rsidRPr="00E5193C">
        <w:rPr>
          <w:rFonts w:ascii="Times New Roman" w:hAnsi="Times New Roman"/>
          <w:sz w:val="26"/>
          <w:szCs w:val="26"/>
          <w:lang w:val="lt-LT"/>
        </w:rPr>
        <w:t>s</w:t>
      </w:r>
      <w:r w:rsidRPr="00E5193C">
        <w:rPr>
          <w:rFonts w:ascii="Times New Roman" w:hAnsi="Times New Roman"/>
          <w:sz w:val="26"/>
          <w:szCs w:val="26"/>
          <w:lang w:val="lt-LT"/>
        </w:rPr>
        <w:t xml:space="preserve"> dėl grėsmių, iššūkių ir pokyčių tarptautinėje teisėje</w:t>
      </w:r>
      <w:r w:rsidRPr="00E5193C">
        <w:rPr>
          <w:rFonts w:ascii="Times New Roman" w:hAnsi="Times New Roman"/>
          <w:color w:val="000000"/>
          <w:sz w:val="26"/>
          <w:szCs w:val="26"/>
          <w:lang w:val="lt-LT"/>
        </w:rPr>
        <w:t xml:space="preserve"> </w:t>
      </w:r>
      <w:r w:rsidR="00752ECE" w:rsidRPr="00E5193C">
        <w:rPr>
          <w:rFonts w:ascii="Times New Roman" w:hAnsi="Times New Roman"/>
          <w:color w:val="000000"/>
          <w:sz w:val="26"/>
          <w:szCs w:val="26"/>
          <w:lang w:val="lt-LT"/>
        </w:rPr>
        <w:t>ataskaitoje</w:t>
      </w:r>
      <w:r w:rsidR="00FC31BB" w:rsidRPr="00E5193C">
        <w:rPr>
          <w:rFonts w:ascii="Times New Roman" w:hAnsi="Times New Roman"/>
          <w:color w:val="000000"/>
          <w:sz w:val="26"/>
          <w:szCs w:val="26"/>
          <w:lang w:val="lt-LT"/>
        </w:rPr>
        <w:t xml:space="preserve"> nėra pateikta</w:t>
      </w:r>
      <w:r w:rsidR="00752ECE" w:rsidRPr="00E5193C">
        <w:rPr>
          <w:rFonts w:ascii="Times New Roman" w:hAnsi="Times New Roman"/>
          <w:color w:val="000000"/>
          <w:sz w:val="26"/>
          <w:szCs w:val="26"/>
          <w:lang w:val="lt-LT"/>
        </w:rPr>
        <w:t xml:space="preserve"> </w:t>
      </w:r>
      <w:r w:rsidR="00FC31BB" w:rsidRPr="00E5193C">
        <w:rPr>
          <w:rFonts w:ascii="Times New Roman" w:hAnsi="Times New Roman"/>
          <w:color w:val="000000"/>
          <w:sz w:val="26"/>
          <w:szCs w:val="26"/>
          <w:lang w:val="lt-LT"/>
        </w:rPr>
        <w:t>humanitarinės intervencijos sankcionavimo kriterijų, bet yra siūlymas dėl tam tikrų gairių priėmimo pačioje JT Saugumo Taryboje</w:t>
      </w:r>
      <w:r w:rsidR="005738CB" w:rsidRPr="00E5193C">
        <w:rPr>
          <w:rFonts w:ascii="Times New Roman" w:hAnsi="Times New Roman"/>
          <w:color w:val="000000"/>
          <w:sz w:val="26"/>
          <w:szCs w:val="26"/>
          <w:lang w:val="lt-LT"/>
        </w:rPr>
        <w:t>. Š</w:t>
      </w:r>
      <w:r w:rsidR="00FC31BB" w:rsidRPr="00E5193C">
        <w:rPr>
          <w:rFonts w:ascii="Times New Roman" w:hAnsi="Times New Roman"/>
          <w:color w:val="000000"/>
          <w:sz w:val="26"/>
          <w:szCs w:val="26"/>
          <w:lang w:val="lt-LT"/>
        </w:rPr>
        <w:t xml:space="preserve">i gairių idėja atsispindi ir JT Generalinio Sekretoriaus ataskaitoje </w:t>
      </w:r>
      <w:r w:rsidR="00FC31BB" w:rsidRPr="00E5193C">
        <w:rPr>
          <w:rFonts w:ascii="Times New Roman" w:hAnsi="Times New Roman"/>
          <w:sz w:val="26"/>
          <w:szCs w:val="26"/>
          <w:lang w:val="lt-LT"/>
        </w:rPr>
        <w:t>,,Daugiau laisvės: link vystymosi, saugumo ir žmogaus teisių visiems”</w:t>
      </w:r>
      <w:r w:rsidR="00FC31BB" w:rsidRPr="00E5193C">
        <w:rPr>
          <w:rStyle w:val="Puslapioinaosnuoroda"/>
          <w:rFonts w:ascii="Times New Roman" w:hAnsi="Times New Roman"/>
          <w:sz w:val="26"/>
          <w:szCs w:val="26"/>
          <w:lang w:val="lt-LT"/>
        </w:rPr>
        <w:footnoteReference w:id="712"/>
      </w:r>
      <w:r w:rsidR="00FC31BB" w:rsidRPr="00E5193C">
        <w:rPr>
          <w:rFonts w:ascii="Times New Roman" w:hAnsi="Times New Roman"/>
          <w:sz w:val="26"/>
          <w:szCs w:val="26"/>
          <w:lang w:val="lt-LT"/>
        </w:rPr>
        <w:t xml:space="preserve">. Nepaisant to, 2005 m. Baigiamajame dokumente neliko nei humanitarinės intervencijos kriterijų nei pačios </w:t>
      </w:r>
      <w:r w:rsidR="005738CB" w:rsidRPr="00E5193C">
        <w:rPr>
          <w:rFonts w:ascii="Times New Roman" w:hAnsi="Times New Roman"/>
          <w:sz w:val="26"/>
          <w:szCs w:val="26"/>
          <w:lang w:val="lt-LT"/>
        </w:rPr>
        <w:t xml:space="preserve">JT </w:t>
      </w:r>
      <w:r w:rsidR="00FC31BB" w:rsidRPr="00E5193C">
        <w:rPr>
          <w:rFonts w:ascii="Times New Roman" w:hAnsi="Times New Roman"/>
          <w:sz w:val="26"/>
          <w:szCs w:val="26"/>
          <w:lang w:val="lt-LT"/>
        </w:rPr>
        <w:t xml:space="preserve">Saugumo Tarybos priimtų gairių idėjos ir valstybių nuomone, </w:t>
      </w:r>
      <w:r w:rsidR="005738CB" w:rsidRPr="00E5193C">
        <w:rPr>
          <w:rFonts w:ascii="Times New Roman" w:hAnsi="Times New Roman"/>
          <w:sz w:val="26"/>
          <w:szCs w:val="26"/>
          <w:lang w:val="lt-LT"/>
        </w:rPr>
        <w:t xml:space="preserve">JT </w:t>
      </w:r>
      <w:r w:rsidR="00FC31BB" w:rsidRPr="00E5193C">
        <w:rPr>
          <w:rFonts w:ascii="Times New Roman" w:hAnsi="Times New Roman"/>
          <w:sz w:val="26"/>
          <w:szCs w:val="26"/>
          <w:lang w:val="lt-LT"/>
        </w:rPr>
        <w:t xml:space="preserve">Saugumo Taryba turėtų spręsti dėl ginkluotos jėgos panaudojimo atsižvelgdama į konkrečios humanitarinės </w:t>
      </w:r>
      <w:r w:rsidR="005738CB" w:rsidRPr="00E5193C">
        <w:rPr>
          <w:rFonts w:ascii="Times New Roman" w:hAnsi="Times New Roman"/>
          <w:sz w:val="26"/>
          <w:szCs w:val="26"/>
          <w:lang w:val="lt-LT"/>
        </w:rPr>
        <w:t>krizės aplinkybe</w:t>
      </w:r>
      <w:r w:rsidR="00FC31BB" w:rsidRPr="00E5193C">
        <w:rPr>
          <w:rFonts w:ascii="Times New Roman" w:hAnsi="Times New Roman"/>
          <w:sz w:val="26"/>
          <w:szCs w:val="26"/>
          <w:lang w:val="lt-LT"/>
        </w:rPr>
        <w:t>s.</w:t>
      </w:r>
      <w:r w:rsidR="00837939" w:rsidRPr="00E5193C">
        <w:rPr>
          <w:rFonts w:ascii="Times New Roman" w:hAnsi="Times New Roman"/>
          <w:sz w:val="26"/>
          <w:szCs w:val="26"/>
          <w:lang w:val="lt-LT"/>
        </w:rPr>
        <w:t xml:space="preserve"> Vadinasi, </w:t>
      </w:r>
      <w:r w:rsidR="00D862CE" w:rsidRPr="00E5193C">
        <w:rPr>
          <w:rFonts w:ascii="Times New Roman" w:hAnsi="Times New Roman"/>
          <w:sz w:val="26"/>
          <w:szCs w:val="26"/>
          <w:lang w:val="lt-LT"/>
        </w:rPr>
        <w:t xml:space="preserve">JT </w:t>
      </w:r>
      <w:r w:rsidR="00837939" w:rsidRPr="00E5193C">
        <w:rPr>
          <w:rFonts w:ascii="Times New Roman" w:hAnsi="Times New Roman"/>
          <w:sz w:val="26"/>
          <w:szCs w:val="26"/>
          <w:lang w:val="lt-LT"/>
        </w:rPr>
        <w:t xml:space="preserve">Saugumo Tarybos humanitarinės krizės </w:t>
      </w:r>
      <w:r w:rsidR="00837939" w:rsidRPr="00E5193C">
        <w:rPr>
          <w:rFonts w:ascii="Times New Roman" w:hAnsi="Times New Roman"/>
          <w:i/>
          <w:sz w:val="26"/>
          <w:szCs w:val="26"/>
          <w:lang w:val="lt-LT"/>
        </w:rPr>
        <w:t>ad hoc</w:t>
      </w:r>
      <w:r w:rsidR="00837939" w:rsidRPr="00E5193C">
        <w:rPr>
          <w:rFonts w:ascii="Times New Roman" w:hAnsi="Times New Roman"/>
          <w:sz w:val="26"/>
          <w:szCs w:val="26"/>
          <w:lang w:val="lt-LT"/>
        </w:rPr>
        <w:t xml:space="preserve"> vertinimo pobūdis prieš ir po pareigos apsaugoti koncepcijos pripažinimo 2005 m. Baigiamajame dokumente nepasikeitė.</w:t>
      </w:r>
      <w:r w:rsidR="00FC31BB" w:rsidRPr="00E5193C">
        <w:rPr>
          <w:rFonts w:ascii="Times New Roman" w:hAnsi="Times New Roman"/>
          <w:color w:val="000000"/>
          <w:sz w:val="26"/>
          <w:szCs w:val="26"/>
          <w:lang w:val="lt-LT"/>
        </w:rPr>
        <w:t xml:space="preserve">  </w:t>
      </w:r>
    </w:p>
    <w:p w:rsidR="00837939" w:rsidRPr="00E5193C" w:rsidRDefault="00837939" w:rsidP="00F814F0">
      <w:pPr>
        <w:pStyle w:val="Sraopastraipa"/>
        <w:numPr>
          <w:ilvl w:val="0"/>
          <w:numId w:val="33"/>
        </w:numPr>
        <w:tabs>
          <w:tab w:val="left" w:pos="1134"/>
        </w:tabs>
        <w:spacing w:after="0" w:line="360" w:lineRule="auto"/>
        <w:ind w:left="142" w:firstLine="567"/>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2005 m. Baigiamajame dokumente nėra jokios užuominos apie tarptautinės bendrijos alternatyvias galimybes svarstyti humanitarinės intervencijos sankcionavimą, kai </w:t>
      </w:r>
      <w:r w:rsidR="005738CB"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Taryba dėl savo nuolatinių narių turimo veto teisės panaudojimo nėra pajėgi įgyvendinti savo pagrindinės atsakomybės dėl tarptautinės taikos ir saugumo atkūrimo, kai </w:t>
      </w:r>
      <w:r w:rsidRPr="00E5193C">
        <w:rPr>
          <w:rFonts w:ascii="Times New Roman" w:eastAsia="Calibri" w:hAnsi="Times New Roman"/>
          <w:sz w:val="26"/>
          <w:szCs w:val="26"/>
          <w:lang w:val="lt-LT"/>
        </w:rPr>
        <w:lastRenderedPageBreak/>
        <w:t xml:space="preserve">humanitarinė krizė yra grėsmė tarptautinei taikai ir saugumui. Vadinasi, </w:t>
      </w:r>
      <w:r w:rsidR="00D862CE" w:rsidRPr="00E5193C">
        <w:rPr>
          <w:rFonts w:ascii="Times New Roman" w:eastAsia="Calibri" w:hAnsi="Times New Roman"/>
          <w:sz w:val="26"/>
          <w:szCs w:val="26"/>
          <w:lang w:val="lt-LT"/>
        </w:rPr>
        <w:t xml:space="preserve">valstybės išreiškė savo </w:t>
      </w:r>
      <w:r w:rsidR="00D862CE" w:rsidRPr="00E5193C">
        <w:rPr>
          <w:rFonts w:ascii="Times New Roman" w:eastAsia="Calibri" w:hAnsi="Times New Roman"/>
          <w:i/>
          <w:sz w:val="26"/>
          <w:szCs w:val="26"/>
          <w:lang w:val="lt-LT"/>
        </w:rPr>
        <w:t>opinio juris</w:t>
      </w:r>
      <w:r w:rsidR="00D862CE" w:rsidRPr="00E5193C">
        <w:rPr>
          <w:rFonts w:ascii="Times New Roman" w:eastAsia="Calibri" w:hAnsi="Times New Roman"/>
          <w:sz w:val="26"/>
          <w:szCs w:val="26"/>
          <w:lang w:val="lt-LT"/>
        </w:rPr>
        <w:t xml:space="preserve"> tik dėl JT Saugumo Tarybos sankcionuotos humanitarinės intervencijos teisės įgyvendinant tarptautinės bendrijos pareigą apsaugoti. Valstybių </w:t>
      </w:r>
      <w:r w:rsidR="00D862CE" w:rsidRPr="00E5193C">
        <w:rPr>
          <w:rFonts w:ascii="Times New Roman" w:eastAsia="Calibri" w:hAnsi="Times New Roman"/>
          <w:i/>
          <w:sz w:val="26"/>
          <w:szCs w:val="26"/>
          <w:lang w:val="lt-LT"/>
        </w:rPr>
        <w:t>opinio juris</w:t>
      </w:r>
      <w:r w:rsidR="00D862CE" w:rsidRPr="00E5193C">
        <w:rPr>
          <w:rFonts w:ascii="Times New Roman" w:eastAsia="Calibri" w:hAnsi="Times New Roman"/>
          <w:sz w:val="26"/>
          <w:szCs w:val="26"/>
          <w:lang w:val="lt-LT"/>
        </w:rPr>
        <w:t xml:space="preserve"> dėl </w:t>
      </w:r>
      <w:r w:rsidR="007522A1" w:rsidRPr="00E5193C">
        <w:rPr>
          <w:rFonts w:ascii="Times New Roman" w:eastAsia="Calibri" w:hAnsi="Times New Roman"/>
          <w:sz w:val="26"/>
          <w:szCs w:val="26"/>
          <w:lang w:val="lt-LT"/>
        </w:rPr>
        <w:t xml:space="preserve">JT Saugumo Tarybos iš anksto </w:t>
      </w:r>
      <w:r w:rsidR="00D862CE" w:rsidRPr="00E5193C">
        <w:rPr>
          <w:rFonts w:ascii="Times New Roman" w:eastAsia="Calibri" w:hAnsi="Times New Roman"/>
          <w:sz w:val="26"/>
          <w:szCs w:val="26"/>
          <w:lang w:val="lt-LT"/>
        </w:rPr>
        <w:t xml:space="preserve">nesankcionuotos humanitarinės intervencijos teisės įgyvendinant tarptautinės bendrijos pareigą apsaugoti nėra. </w:t>
      </w:r>
    </w:p>
    <w:p w:rsidR="007522A1" w:rsidRPr="00E5193C" w:rsidRDefault="00CA40E1"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Analizuojant valstybių </w:t>
      </w:r>
      <w:r w:rsidRPr="00E5193C">
        <w:rPr>
          <w:rFonts w:ascii="Times New Roman" w:eastAsia="Calibri" w:hAnsi="Times New Roman"/>
          <w:i/>
          <w:sz w:val="26"/>
          <w:szCs w:val="26"/>
          <w:lang w:val="lt-LT"/>
        </w:rPr>
        <w:t xml:space="preserve">opinio juris </w:t>
      </w:r>
      <w:r w:rsidRPr="00E5193C">
        <w:rPr>
          <w:rFonts w:ascii="Times New Roman" w:eastAsia="Calibri" w:hAnsi="Times New Roman"/>
          <w:sz w:val="26"/>
          <w:szCs w:val="26"/>
          <w:lang w:val="lt-LT"/>
        </w:rPr>
        <w:t xml:space="preserve">dėl pareigos apsaugoti </w:t>
      </w:r>
      <w:r w:rsidR="003B3D46">
        <w:rPr>
          <w:rFonts w:ascii="Times New Roman" w:eastAsia="Calibri" w:hAnsi="Times New Roman"/>
          <w:sz w:val="26"/>
          <w:szCs w:val="26"/>
          <w:lang w:val="lt-LT"/>
        </w:rPr>
        <w:t xml:space="preserve">koncepcijos </w:t>
      </w:r>
      <w:r w:rsidRPr="00E5193C">
        <w:rPr>
          <w:rFonts w:ascii="Times New Roman" w:eastAsia="Calibri" w:hAnsi="Times New Roman"/>
          <w:sz w:val="26"/>
          <w:szCs w:val="26"/>
          <w:lang w:val="lt-LT"/>
        </w:rPr>
        <w:t xml:space="preserve">reikia paminėti, jog ši koncepcija buvo paminėta po 6 mėnesių intensyvių svarstymų JT Saugumo Taryboje </w:t>
      </w:r>
      <w:r w:rsidR="00295A21" w:rsidRPr="00E5193C">
        <w:rPr>
          <w:rFonts w:ascii="Times New Roman" w:eastAsia="Calibri" w:hAnsi="Times New Roman"/>
          <w:sz w:val="26"/>
          <w:szCs w:val="26"/>
          <w:lang w:val="lt-LT"/>
        </w:rPr>
        <w:t xml:space="preserve">2006 m. </w:t>
      </w:r>
      <w:r w:rsidR="007522A1" w:rsidRPr="00E5193C">
        <w:rPr>
          <w:rFonts w:ascii="Times New Roman" w:eastAsia="Calibri" w:hAnsi="Times New Roman"/>
          <w:sz w:val="26"/>
          <w:szCs w:val="26"/>
          <w:lang w:val="lt-LT"/>
        </w:rPr>
        <w:t xml:space="preserve">vienbalsiškai </w:t>
      </w:r>
      <w:r w:rsidRPr="00E5193C">
        <w:rPr>
          <w:rFonts w:ascii="Times New Roman" w:eastAsia="Calibri" w:hAnsi="Times New Roman"/>
          <w:sz w:val="26"/>
          <w:szCs w:val="26"/>
          <w:lang w:val="lt-LT"/>
        </w:rPr>
        <w:t xml:space="preserve">priimtoje rezoliucijoje Nr. 1674 </w:t>
      </w:r>
      <w:r w:rsidR="00227A90" w:rsidRPr="00E5193C">
        <w:rPr>
          <w:rFonts w:ascii="Times New Roman" w:eastAsia="Calibri" w:hAnsi="Times New Roman"/>
          <w:sz w:val="26"/>
          <w:szCs w:val="26"/>
          <w:lang w:val="lt-LT"/>
        </w:rPr>
        <w:t xml:space="preserve">(2006) </w:t>
      </w:r>
      <w:r w:rsidRPr="00E5193C">
        <w:rPr>
          <w:rFonts w:ascii="Times New Roman" w:eastAsia="Calibri" w:hAnsi="Times New Roman"/>
          <w:sz w:val="26"/>
          <w:szCs w:val="26"/>
          <w:lang w:val="lt-LT"/>
        </w:rPr>
        <w:t xml:space="preserve">dėl civilių apsaugos, kuri gali būti laikoma pirmąją oficialia </w:t>
      </w:r>
      <w:r w:rsidR="005738CB" w:rsidRPr="00E5193C">
        <w:rPr>
          <w:rFonts w:ascii="Times New Roman" w:eastAsia="Calibri" w:hAnsi="Times New Roman"/>
          <w:sz w:val="26"/>
          <w:szCs w:val="26"/>
          <w:lang w:val="lt-LT"/>
        </w:rPr>
        <w:t xml:space="preserve">JT </w:t>
      </w:r>
      <w:r w:rsidRPr="00E5193C">
        <w:rPr>
          <w:rFonts w:ascii="Times New Roman" w:eastAsia="Calibri" w:hAnsi="Times New Roman"/>
          <w:sz w:val="26"/>
          <w:szCs w:val="26"/>
          <w:lang w:val="lt-LT"/>
        </w:rPr>
        <w:t xml:space="preserve">Saugumo Tarybos pateikta nuoroda į pareigos apsaugoti koncepciją. </w:t>
      </w:r>
      <w:r w:rsidR="00295A21" w:rsidRPr="00E5193C">
        <w:rPr>
          <w:rFonts w:ascii="Times New Roman" w:eastAsia="Calibri" w:hAnsi="Times New Roman"/>
          <w:sz w:val="26"/>
          <w:szCs w:val="26"/>
          <w:lang w:val="lt-LT"/>
        </w:rPr>
        <w:t>Š</w:t>
      </w:r>
      <w:r w:rsidRPr="00E5193C">
        <w:rPr>
          <w:rFonts w:ascii="Times New Roman" w:eastAsia="Calibri" w:hAnsi="Times New Roman"/>
          <w:sz w:val="26"/>
          <w:szCs w:val="26"/>
          <w:lang w:val="lt-LT"/>
        </w:rPr>
        <w:t>i rezoliucija iš esmės atkartoja</w:t>
      </w:r>
      <w:r w:rsidRPr="00E5193C">
        <w:rPr>
          <w:rFonts w:ascii="Times New Roman" w:eastAsia="Calibri" w:hAnsi="Times New Roman"/>
          <w:sz w:val="26"/>
          <w:szCs w:val="26"/>
          <w:vertAlign w:val="superscript"/>
          <w:lang w:val="lt-LT"/>
        </w:rPr>
        <w:footnoteReference w:id="713"/>
      </w:r>
      <w:r w:rsidRPr="00E5193C">
        <w:rPr>
          <w:rFonts w:ascii="Times New Roman" w:eastAsia="Calibri" w:hAnsi="Times New Roman"/>
          <w:sz w:val="26"/>
          <w:szCs w:val="26"/>
          <w:lang w:val="lt-LT"/>
        </w:rPr>
        <w:t xml:space="preserve"> 2005 m. Baigiam</w:t>
      </w:r>
      <w:r w:rsidR="005A30DA" w:rsidRPr="00E5193C">
        <w:rPr>
          <w:rFonts w:ascii="Times New Roman" w:eastAsia="Calibri" w:hAnsi="Times New Roman"/>
          <w:sz w:val="26"/>
          <w:szCs w:val="26"/>
          <w:lang w:val="lt-LT"/>
        </w:rPr>
        <w:t>ojo</w:t>
      </w:r>
      <w:r w:rsidRPr="00E5193C">
        <w:rPr>
          <w:rFonts w:ascii="Times New Roman" w:eastAsia="Calibri" w:hAnsi="Times New Roman"/>
          <w:sz w:val="26"/>
          <w:szCs w:val="26"/>
          <w:lang w:val="lt-LT"/>
        </w:rPr>
        <w:t xml:space="preserve"> d</w:t>
      </w:r>
      <w:r w:rsidR="005A30DA" w:rsidRPr="00E5193C">
        <w:rPr>
          <w:rFonts w:ascii="Times New Roman" w:eastAsia="Calibri" w:hAnsi="Times New Roman"/>
          <w:sz w:val="26"/>
          <w:szCs w:val="26"/>
          <w:lang w:val="lt-LT"/>
        </w:rPr>
        <w:t>okumento</w:t>
      </w:r>
      <w:r w:rsidR="00295A21" w:rsidRPr="00E5193C">
        <w:rPr>
          <w:rFonts w:ascii="Times New Roman" w:eastAsia="Calibri" w:hAnsi="Times New Roman"/>
          <w:sz w:val="26"/>
          <w:szCs w:val="26"/>
          <w:lang w:val="lt-LT"/>
        </w:rPr>
        <w:t xml:space="preserve"> 138 ir 139 </w:t>
      </w:r>
      <w:r w:rsidR="00D862CE" w:rsidRPr="00E5193C">
        <w:rPr>
          <w:rFonts w:ascii="Times New Roman" w:eastAsia="Calibri" w:hAnsi="Times New Roman"/>
          <w:sz w:val="26"/>
          <w:szCs w:val="26"/>
          <w:lang w:val="lt-LT"/>
        </w:rPr>
        <w:t>punktus</w:t>
      </w:r>
      <w:r w:rsidR="00D8674B" w:rsidRPr="00E5193C">
        <w:rPr>
          <w:rFonts w:ascii="Times New Roman" w:eastAsia="Calibri" w:hAnsi="Times New Roman"/>
          <w:sz w:val="26"/>
          <w:szCs w:val="26"/>
          <w:lang w:val="lt-LT"/>
        </w:rPr>
        <w:t xml:space="preserve">. </w:t>
      </w:r>
    </w:p>
    <w:p w:rsidR="00D8674B" w:rsidRPr="00E5193C" w:rsidRDefault="00295A21" w:rsidP="00C176BC">
      <w:pPr>
        <w:pStyle w:val="Sraopastraipa"/>
        <w:tabs>
          <w:tab w:val="left" w:pos="851"/>
        </w:tabs>
        <w:spacing w:after="0" w:line="360" w:lineRule="auto"/>
        <w:ind w:left="0" w:firstLine="709"/>
        <w:jc w:val="both"/>
        <w:rPr>
          <w:rFonts w:ascii="Times New Roman" w:hAnsi="Times New Roman"/>
          <w:sz w:val="26"/>
          <w:szCs w:val="26"/>
          <w:lang w:val="lt-LT"/>
        </w:rPr>
      </w:pPr>
      <w:r w:rsidRPr="00E5193C">
        <w:rPr>
          <w:rFonts w:ascii="Times New Roman" w:eastAsia="Calibri" w:hAnsi="Times New Roman"/>
          <w:sz w:val="26"/>
          <w:szCs w:val="26"/>
          <w:lang w:val="lt-LT"/>
        </w:rPr>
        <w:t>Vertinant šios konkrečios rezoliucijos teisinę galią, ji negali būti laikoma tarptautinės privalomos teisėkūros rezultatu: nebuvo konstatuota grėsmė tarptautinei taikai ir saugumui bei jos priėmimo sąlygos neatitiko tokiai teisėkūrai keliamų reikalavimų</w:t>
      </w:r>
      <w:r w:rsidRPr="00E5193C">
        <w:rPr>
          <w:rFonts w:ascii="Times New Roman" w:eastAsia="Calibri" w:hAnsi="Times New Roman"/>
          <w:sz w:val="26"/>
          <w:szCs w:val="26"/>
          <w:vertAlign w:val="superscript"/>
          <w:lang w:val="lt-LT"/>
        </w:rPr>
        <w:footnoteReference w:id="714"/>
      </w:r>
      <w:r w:rsidRPr="00E5193C">
        <w:rPr>
          <w:rFonts w:ascii="Times New Roman" w:eastAsia="Calibri" w:hAnsi="Times New Roman"/>
          <w:sz w:val="26"/>
          <w:szCs w:val="26"/>
          <w:lang w:val="lt-LT"/>
        </w:rPr>
        <w:t xml:space="preserve">, bet atsižvelgiant į tai, kad </w:t>
      </w:r>
      <w:r w:rsidRPr="00E5193C">
        <w:rPr>
          <w:rFonts w:ascii="Times New Roman" w:hAnsi="Times New Roman"/>
          <w:sz w:val="26"/>
          <w:szCs w:val="26"/>
          <w:lang w:val="lt-LT"/>
        </w:rPr>
        <w:t xml:space="preserve">tarptautinių organizacijų institucijų priimti dokumentai gali būti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atspindys</w:t>
      </w:r>
      <w:r w:rsidRPr="00E5193C">
        <w:rPr>
          <w:rFonts w:ascii="Times New Roman" w:hAnsi="Times New Roman"/>
          <w:sz w:val="26"/>
          <w:szCs w:val="26"/>
          <w:vertAlign w:val="superscript"/>
          <w:lang w:val="lt-LT"/>
        </w:rPr>
        <w:footnoteReference w:id="715"/>
      </w:r>
      <w:r w:rsidRPr="00E5193C">
        <w:rPr>
          <w:rFonts w:ascii="Times New Roman" w:hAnsi="Times New Roman"/>
          <w:sz w:val="26"/>
          <w:szCs w:val="26"/>
          <w:lang w:val="lt-LT"/>
        </w:rPr>
        <w:t xml:space="preserve">, ši </w:t>
      </w:r>
      <w:r w:rsidR="005A30DA"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Tarybos priimta rezoliucija patvirtina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w:t>
      </w:r>
      <w:r w:rsidR="00D8674B" w:rsidRPr="00E5193C">
        <w:rPr>
          <w:rFonts w:ascii="Times New Roman" w:hAnsi="Times New Roman"/>
          <w:sz w:val="26"/>
          <w:szCs w:val="26"/>
          <w:lang w:val="lt-LT"/>
        </w:rPr>
        <w:t>JT Saugumo Tarybos sankcionuotos humanitarinės intervencijos teisės įgyvendinant tarptautinės bendrijos pareigą apsaugoti.</w:t>
      </w:r>
    </w:p>
    <w:p w:rsidR="00D8674B" w:rsidRPr="00E5193C" w:rsidRDefault="00752ECE"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2008 m. JT Generalinis Sekretorius paskyrė specialų savo patarėją pareigos apsaugoti klausimais, o 2009 m. </w:t>
      </w:r>
      <w:r w:rsidR="00E61921" w:rsidRPr="00E5193C">
        <w:rPr>
          <w:rFonts w:ascii="Times New Roman" w:eastAsia="Calibri" w:hAnsi="Times New Roman"/>
          <w:sz w:val="26"/>
          <w:szCs w:val="26"/>
          <w:lang w:val="lt-LT"/>
        </w:rPr>
        <w:t xml:space="preserve">sausio 12 d. </w:t>
      </w:r>
      <w:r w:rsidRPr="00E5193C">
        <w:rPr>
          <w:rFonts w:ascii="Times New Roman" w:eastAsia="Calibri" w:hAnsi="Times New Roman"/>
          <w:sz w:val="26"/>
          <w:szCs w:val="26"/>
          <w:lang w:val="lt-LT"/>
        </w:rPr>
        <w:t xml:space="preserve">JT Generalinis Sekretorius Ban </w:t>
      </w:r>
      <w:r w:rsidR="00276E14" w:rsidRPr="00E5193C">
        <w:rPr>
          <w:rFonts w:ascii="Times New Roman" w:eastAsia="Calibri" w:hAnsi="Times New Roman"/>
          <w:sz w:val="26"/>
          <w:szCs w:val="26"/>
          <w:lang w:val="lt-LT"/>
        </w:rPr>
        <w:t>Ki Moon</w:t>
      </w:r>
      <w:r w:rsidRPr="00E5193C">
        <w:rPr>
          <w:rFonts w:ascii="Times New Roman" w:eastAsia="Calibri" w:hAnsi="Times New Roman"/>
          <w:sz w:val="26"/>
          <w:szCs w:val="26"/>
          <w:lang w:val="lt-LT"/>
        </w:rPr>
        <w:t xml:space="preserve"> pateikė ataskaitą ,,Įgyvendinant pareigą apsaugoti”</w:t>
      </w:r>
      <w:r w:rsidRPr="00E5193C">
        <w:rPr>
          <w:rFonts w:ascii="Times New Roman" w:eastAsia="Calibri" w:hAnsi="Times New Roman"/>
          <w:sz w:val="26"/>
          <w:szCs w:val="26"/>
          <w:vertAlign w:val="superscript"/>
          <w:lang w:val="lt-LT"/>
        </w:rPr>
        <w:footnoteReference w:id="716"/>
      </w:r>
      <w:r w:rsidR="00295A21" w:rsidRPr="00E5193C">
        <w:rPr>
          <w:rFonts w:ascii="Times New Roman" w:eastAsia="Calibri" w:hAnsi="Times New Roman"/>
          <w:sz w:val="26"/>
          <w:szCs w:val="26"/>
          <w:lang w:val="lt-LT"/>
        </w:rPr>
        <w:t>. Ban Ki Muno nuomone</w:t>
      </w:r>
      <w:r w:rsidRPr="00E5193C">
        <w:rPr>
          <w:rFonts w:ascii="Times New Roman" w:eastAsia="Calibri" w:hAnsi="Times New Roman"/>
          <w:sz w:val="26"/>
          <w:szCs w:val="26"/>
          <w:lang w:val="lt-LT"/>
        </w:rPr>
        <w:t xml:space="preserve">, </w:t>
      </w:r>
      <w:r w:rsidR="00295A21" w:rsidRPr="00E5193C">
        <w:rPr>
          <w:rFonts w:ascii="Times New Roman" w:eastAsia="Calibri" w:hAnsi="Times New Roman"/>
          <w:sz w:val="26"/>
          <w:szCs w:val="26"/>
          <w:lang w:val="lt-LT"/>
        </w:rPr>
        <w:t>2005 m. Baigiamojo</w:t>
      </w:r>
      <w:r w:rsidRPr="00E5193C">
        <w:rPr>
          <w:rFonts w:ascii="Times New Roman" w:eastAsia="Calibri" w:hAnsi="Times New Roman"/>
          <w:sz w:val="26"/>
          <w:szCs w:val="26"/>
          <w:lang w:val="lt-LT"/>
        </w:rPr>
        <w:t xml:space="preserve"> </w:t>
      </w:r>
      <w:r w:rsidR="00295A21" w:rsidRPr="00E5193C">
        <w:rPr>
          <w:rFonts w:ascii="Times New Roman" w:eastAsia="Calibri" w:hAnsi="Times New Roman"/>
          <w:sz w:val="26"/>
          <w:szCs w:val="26"/>
          <w:lang w:val="lt-LT"/>
        </w:rPr>
        <w:t>dokumento</w:t>
      </w:r>
      <w:r w:rsidRPr="00E5193C">
        <w:rPr>
          <w:rFonts w:ascii="Times New Roman" w:eastAsia="Calibri" w:hAnsi="Times New Roman"/>
          <w:sz w:val="26"/>
          <w:szCs w:val="26"/>
          <w:lang w:val="lt-LT"/>
        </w:rPr>
        <w:t xml:space="preserve"> 138 ir </w:t>
      </w:r>
      <w:r w:rsidRPr="00E5193C">
        <w:rPr>
          <w:rFonts w:ascii="Times New Roman" w:eastAsia="Calibri" w:hAnsi="Times New Roman"/>
          <w:sz w:val="26"/>
          <w:szCs w:val="26"/>
          <w:lang w:val="lt-LT"/>
        </w:rPr>
        <w:lastRenderedPageBreak/>
        <w:t xml:space="preserve">139 </w:t>
      </w:r>
      <w:r w:rsidR="00D8674B" w:rsidRPr="00E5193C">
        <w:rPr>
          <w:rFonts w:ascii="Times New Roman" w:eastAsia="Calibri" w:hAnsi="Times New Roman"/>
          <w:sz w:val="26"/>
          <w:szCs w:val="26"/>
          <w:lang w:val="lt-LT"/>
        </w:rPr>
        <w:t>punktai</w:t>
      </w:r>
      <w:r w:rsidRPr="00E5193C">
        <w:rPr>
          <w:rFonts w:ascii="Times New Roman" w:eastAsia="Calibri" w:hAnsi="Times New Roman"/>
          <w:sz w:val="26"/>
          <w:szCs w:val="26"/>
          <w:lang w:val="lt-LT"/>
        </w:rPr>
        <w:t xml:space="preserve"> remiasi pagrindiniais tarptautinės teisės principais, nes pagal </w:t>
      </w:r>
      <w:r w:rsidR="00295A21" w:rsidRPr="00E5193C">
        <w:rPr>
          <w:rFonts w:ascii="Times New Roman" w:eastAsia="Calibri" w:hAnsi="Times New Roman"/>
          <w:sz w:val="26"/>
          <w:szCs w:val="26"/>
          <w:lang w:val="lt-LT"/>
        </w:rPr>
        <w:t xml:space="preserve">tarptautinę </w:t>
      </w:r>
      <w:r w:rsidRPr="00E5193C">
        <w:rPr>
          <w:rFonts w:ascii="Times New Roman" w:eastAsia="Calibri" w:hAnsi="Times New Roman"/>
          <w:sz w:val="26"/>
          <w:szCs w:val="26"/>
          <w:lang w:val="lt-LT"/>
        </w:rPr>
        <w:t xml:space="preserve">teisę, valstybės turi </w:t>
      </w:r>
      <w:r w:rsidR="00D8674B" w:rsidRPr="00E5193C">
        <w:rPr>
          <w:rFonts w:ascii="Times New Roman" w:eastAsia="Calibri" w:hAnsi="Times New Roman"/>
          <w:sz w:val="26"/>
          <w:szCs w:val="26"/>
          <w:lang w:val="lt-LT"/>
        </w:rPr>
        <w:t xml:space="preserve">prevencijos pareigą </w:t>
      </w:r>
      <w:r w:rsidRPr="00E5193C">
        <w:rPr>
          <w:rFonts w:ascii="Times New Roman" w:eastAsia="Calibri" w:hAnsi="Times New Roman"/>
          <w:sz w:val="26"/>
          <w:szCs w:val="26"/>
          <w:lang w:val="lt-LT"/>
        </w:rPr>
        <w:t>siekiant išven</w:t>
      </w:r>
      <w:r w:rsidR="00D8674B" w:rsidRPr="00E5193C">
        <w:rPr>
          <w:rFonts w:ascii="Times New Roman" w:eastAsia="Calibri" w:hAnsi="Times New Roman"/>
          <w:sz w:val="26"/>
          <w:szCs w:val="26"/>
          <w:lang w:val="lt-LT"/>
        </w:rPr>
        <w:t>gti genocido, karo nusikaltimų a</w:t>
      </w:r>
      <w:r w:rsidRPr="00E5193C">
        <w:rPr>
          <w:rFonts w:ascii="Times New Roman" w:eastAsia="Calibri" w:hAnsi="Times New Roman"/>
          <w:sz w:val="26"/>
          <w:szCs w:val="26"/>
          <w:lang w:val="lt-LT"/>
        </w:rPr>
        <w:t>r nusikaltimų žmoniškumui bei imtis visų įmanomų priemonių siekiant nubausti asmenis dėl šių nusikaltimų vykdymo</w:t>
      </w:r>
      <w:r w:rsidRPr="00E5193C">
        <w:rPr>
          <w:rFonts w:ascii="Times New Roman" w:eastAsia="Calibri" w:hAnsi="Times New Roman"/>
          <w:sz w:val="26"/>
          <w:szCs w:val="26"/>
          <w:vertAlign w:val="superscript"/>
          <w:lang w:val="lt-LT"/>
        </w:rPr>
        <w:footnoteReference w:id="717"/>
      </w:r>
      <w:r w:rsidR="00D8674B" w:rsidRPr="00E5193C">
        <w:rPr>
          <w:rFonts w:ascii="Times New Roman" w:eastAsia="Calibri" w:hAnsi="Times New Roman"/>
          <w:sz w:val="26"/>
          <w:szCs w:val="26"/>
          <w:lang w:val="lt-LT"/>
        </w:rPr>
        <w:t xml:space="preserve">. </w:t>
      </w:r>
    </w:p>
    <w:p w:rsidR="00C176BC" w:rsidRPr="00E5193C" w:rsidRDefault="00295A21"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Nepaisant to, jog ši JT Generalinio Sekretoriaus ataskaita </w:t>
      </w:r>
      <w:r w:rsidR="00E61921" w:rsidRPr="00E5193C">
        <w:rPr>
          <w:rFonts w:ascii="Times New Roman" w:eastAsia="Calibri" w:hAnsi="Times New Roman"/>
          <w:sz w:val="26"/>
          <w:szCs w:val="26"/>
          <w:lang w:val="lt-LT"/>
        </w:rPr>
        <w:t>aiškiai</w:t>
      </w:r>
      <w:r w:rsidRPr="00E5193C">
        <w:rPr>
          <w:rFonts w:ascii="Times New Roman" w:eastAsia="Calibri" w:hAnsi="Times New Roman"/>
          <w:sz w:val="26"/>
          <w:szCs w:val="26"/>
          <w:lang w:val="lt-LT"/>
        </w:rPr>
        <w:t xml:space="preserve"> neužsiminė apie nesankcionuotos humanitarinės intervencijos problemos sprendimo alternatyvas, svarbu atkreipti dėmesį</w:t>
      </w:r>
      <w:r w:rsidR="005738CB" w:rsidRPr="00E5193C">
        <w:rPr>
          <w:rFonts w:ascii="Times New Roman" w:eastAsia="Calibri" w:hAnsi="Times New Roman"/>
          <w:sz w:val="26"/>
          <w:szCs w:val="26"/>
          <w:lang w:val="lt-LT"/>
        </w:rPr>
        <w:t xml:space="preserve"> į tai</w:t>
      </w:r>
      <w:r w:rsidRPr="00E5193C">
        <w:rPr>
          <w:rFonts w:ascii="Times New Roman" w:eastAsia="Calibri" w:hAnsi="Times New Roman"/>
          <w:sz w:val="26"/>
          <w:szCs w:val="26"/>
          <w:lang w:val="lt-LT"/>
        </w:rPr>
        <w:t>, jog</w:t>
      </w:r>
      <w:r w:rsidR="00E61921" w:rsidRPr="00E5193C">
        <w:rPr>
          <w:rFonts w:ascii="Times New Roman" w:eastAsia="Calibri" w:hAnsi="Times New Roman"/>
          <w:sz w:val="26"/>
          <w:szCs w:val="26"/>
          <w:lang w:val="lt-LT"/>
        </w:rPr>
        <w:t xml:space="preserve"> buvo akcentuota </w:t>
      </w:r>
      <w:r w:rsidR="00D8674B" w:rsidRPr="00E5193C">
        <w:rPr>
          <w:rFonts w:ascii="Times New Roman" w:eastAsia="Calibri" w:hAnsi="Times New Roman"/>
          <w:sz w:val="26"/>
          <w:szCs w:val="26"/>
          <w:lang w:val="lt-LT"/>
        </w:rPr>
        <w:t xml:space="preserve">JT </w:t>
      </w:r>
      <w:r w:rsidR="00E61921" w:rsidRPr="00E5193C">
        <w:rPr>
          <w:rFonts w:ascii="Times New Roman" w:eastAsia="Calibri" w:hAnsi="Times New Roman"/>
          <w:sz w:val="26"/>
          <w:szCs w:val="26"/>
          <w:lang w:val="lt-LT"/>
        </w:rPr>
        <w:t>Saugumo Tarybos nuolatinių narių išskirtinė atsakomybė</w:t>
      </w:r>
      <w:r w:rsidR="00D8674B" w:rsidRPr="00E5193C">
        <w:rPr>
          <w:rFonts w:ascii="Times New Roman" w:eastAsia="Calibri" w:hAnsi="Times New Roman"/>
          <w:sz w:val="26"/>
          <w:szCs w:val="26"/>
          <w:lang w:val="lt-LT"/>
        </w:rPr>
        <w:t>.</w:t>
      </w:r>
      <w:r w:rsidR="00E61921" w:rsidRPr="00E5193C">
        <w:rPr>
          <w:rFonts w:ascii="Times New Roman" w:eastAsia="Calibri" w:hAnsi="Times New Roman"/>
          <w:sz w:val="26"/>
          <w:szCs w:val="26"/>
          <w:lang w:val="lt-LT"/>
        </w:rPr>
        <w:t xml:space="preserve"> </w:t>
      </w:r>
      <w:r w:rsidR="00D8674B" w:rsidRPr="00E5193C">
        <w:rPr>
          <w:rFonts w:ascii="Times New Roman" w:eastAsia="Calibri" w:hAnsi="Times New Roman"/>
          <w:sz w:val="26"/>
          <w:szCs w:val="26"/>
          <w:lang w:val="lt-LT"/>
        </w:rPr>
        <w:t>J</w:t>
      </w:r>
      <w:r w:rsidR="00E61921" w:rsidRPr="00E5193C">
        <w:rPr>
          <w:rFonts w:ascii="Times New Roman" w:eastAsia="Calibri" w:hAnsi="Times New Roman"/>
          <w:sz w:val="26"/>
          <w:szCs w:val="26"/>
          <w:lang w:val="lt-LT"/>
        </w:rPr>
        <w:t>os</w:t>
      </w:r>
      <w:r w:rsidRPr="00E5193C">
        <w:rPr>
          <w:rFonts w:ascii="Times New Roman" w:eastAsia="Calibri" w:hAnsi="Times New Roman"/>
          <w:sz w:val="26"/>
          <w:szCs w:val="26"/>
          <w:lang w:val="lt-LT"/>
        </w:rPr>
        <w:t xml:space="preserve"> buvo paragintos n</w:t>
      </w:r>
      <w:r w:rsidR="005738CB" w:rsidRPr="00E5193C">
        <w:rPr>
          <w:rFonts w:ascii="Times New Roman" w:eastAsia="Calibri" w:hAnsi="Times New Roman"/>
          <w:sz w:val="26"/>
          <w:szCs w:val="26"/>
          <w:lang w:val="lt-LT"/>
        </w:rPr>
        <w:t>eįgyvendinti savo veto teisės bei neu</w:t>
      </w:r>
      <w:r w:rsidRPr="00E5193C">
        <w:rPr>
          <w:rFonts w:ascii="Times New Roman" w:eastAsia="Calibri" w:hAnsi="Times New Roman"/>
          <w:sz w:val="26"/>
          <w:szCs w:val="26"/>
          <w:lang w:val="lt-LT"/>
        </w:rPr>
        <w:t xml:space="preserve">žkirsti kelio kolektyvinių priemonių taikymui, kai valstybės </w:t>
      </w:r>
      <w:r w:rsidR="00EF4EA1" w:rsidRPr="00E5193C">
        <w:rPr>
          <w:rFonts w:ascii="Times New Roman" w:eastAsia="Calibri" w:hAnsi="Times New Roman"/>
          <w:sz w:val="26"/>
          <w:szCs w:val="26"/>
          <w:lang w:val="lt-LT"/>
        </w:rPr>
        <w:t>akivaizdžiai</w:t>
      </w:r>
      <w:r w:rsidRPr="00E5193C">
        <w:rPr>
          <w:rFonts w:ascii="Times New Roman" w:eastAsia="Calibri" w:hAnsi="Times New Roman"/>
          <w:sz w:val="26"/>
          <w:szCs w:val="26"/>
          <w:lang w:val="lt-LT"/>
        </w:rPr>
        <w:t xml:space="preserve"> nesugeba įgyvendinti savo </w:t>
      </w:r>
      <w:r w:rsidR="00D8674B" w:rsidRPr="00E5193C">
        <w:rPr>
          <w:rFonts w:ascii="Times New Roman" w:eastAsia="Calibri" w:hAnsi="Times New Roman"/>
          <w:sz w:val="26"/>
          <w:szCs w:val="26"/>
          <w:lang w:val="lt-LT"/>
        </w:rPr>
        <w:t xml:space="preserve">pirminės </w:t>
      </w:r>
      <w:r w:rsidRPr="00E5193C">
        <w:rPr>
          <w:rFonts w:ascii="Times New Roman" w:eastAsia="Calibri" w:hAnsi="Times New Roman"/>
          <w:sz w:val="26"/>
          <w:szCs w:val="26"/>
          <w:lang w:val="lt-LT"/>
        </w:rPr>
        <w:t>pareigos apsaugoti gyventojus nuo genocido, nusikaltimų žmoniškumui, karo nusikaltimų ir etninio valymo</w:t>
      </w:r>
      <w:r w:rsidR="00E61921" w:rsidRPr="00E5193C">
        <w:rPr>
          <w:rStyle w:val="Puslapioinaosnuoroda"/>
          <w:rFonts w:ascii="Times New Roman" w:eastAsia="Calibri" w:hAnsi="Times New Roman"/>
          <w:sz w:val="26"/>
          <w:szCs w:val="26"/>
          <w:lang w:val="lt-LT"/>
        </w:rPr>
        <w:footnoteReference w:id="718"/>
      </w:r>
      <w:r w:rsidRPr="00E5193C">
        <w:rPr>
          <w:rFonts w:ascii="Times New Roman" w:eastAsia="Calibri" w:hAnsi="Times New Roman"/>
          <w:sz w:val="26"/>
          <w:szCs w:val="26"/>
          <w:lang w:val="lt-LT"/>
        </w:rPr>
        <w:t xml:space="preserve">. </w:t>
      </w:r>
      <w:r w:rsidR="00E61921" w:rsidRPr="00E5193C">
        <w:rPr>
          <w:rFonts w:ascii="Times New Roman" w:eastAsia="Calibri" w:hAnsi="Times New Roman"/>
          <w:sz w:val="26"/>
          <w:szCs w:val="26"/>
          <w:lang w:val="lt-LT"/>
        </w:rPr>
        <w:t xml:space="preserve">Be to, buvo pabrėžtas JT Generalinės Asamblėjos vaidmuo ir </w:t>
      </w:r>
      <w:r w:rsidR="005738CB" w:rsidRPr="00E5193C">
        <w:rPr>
          <w:rFonts w:ascii="Times New Roman" w:eastAsia="Calibri" w:hAnsi="Times New Roman"/>
          <w:i/>
          <w:sz w:val="26"/>
          <w:szCs w:val="26"/>
          <w:lang w:val="lt-LT"/>
        </w:rPr>
        <w:t>Vienybės taikos labui</w:t>
      </w:r>
      <w:r w:rsidR="005738CB" w:rsidRPr="00E5193C">
        <w:rPr>
          <w:rFonts w:ascii="Times New Roman" w:eastAsia="Calibri" w:hAnsi="Times New Roman"/>
          <w:sz w:val="26"/>
          <w:szCs w:val="26"/>
          <w:lang w:val="lt-LT"/>
        </w:rPr>
        <w:t xml:space="preserve"> rezoliucijos suteikiamos </w:t>
      </w:r>
      <w:r w:rsidR="00E61921" w:rsidRPr="00E5193C">
        <w:rPr>
          <w:rFonts w:ascii="Times New Roman" w:eastAsia="Calibri" w:hAnsi="Times New Roman"/>
          <w:sz w:val="26"/>
          <w:szCs w:val="26"/>
          <w:lang w:val="lt-LT"/>
        </w:rPr>
        <w:t>galimybės</w:t>
      </w:r>
      <w:r w:rsidR="00E61921" w:rsidRPr="00E5193C">
        <w:rPr>
          <w:rStyle w:val="Puslapioinaosnuoroda"/>
          <w:rFonts w:ascii="Times New Roman" w:eastAsia="Calibri" w:hAnsi="Times New Roman"/>
          <w:sz w:val="26"/>
          <w:szCs w:val="26"/>
          <w:lang w:val="lt-LT"/>
        </w:rPr>
        <w:footnoteReference w:id="719"/>
      </w:r>
      <w:r w:rsidR="00E61921" w:rsidRPr="00E5193C">
        <w:rPr>
          <w:rFonts w:ascii="Times New Roman" w:eastAsia="Calibri" w:hAnsi="Times New Roman"/>
          <w:sz w:val="26"/>
          <w:szCs w:val="26"/>
          <w:lang w:val="lt-LT"/>
        </w:rPr>
        <w:t xml:space="preserve">. </w:t>
      </w:r>
    </w:p>
    <w:p w:rsidR="00C176BC" w:rsidRPr="00E5193C" w:rsidRDefault="00E61921"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JT Generalinio Sekretoriaus ataskaitos</w:t>
      </w:r>
      <w:r w:rsidR="00A07BAC" w:rsidRPr="00E5193C">
        <w:rPr>
          <w:rFonts w:ascii="Times New Roman" w:eastAsia="Calibri" w:hAnsi="Times New Roman"/>
          <w:sz w:val="26"/>
          <w:szCs w:val="26"/>
          <w:lang w:val="lt-LT"/>
        </w:rPr>
        <w:t xml:space="preserve"> ,,Įgyvendinant pareigą apsaugoti“</w:t>
      </w:r>
      <w:r w:rsidRPr="00E5193C">
        <w:rPr>
          <w:rFonts w:ascii="Times New Roman" w:eastAsia="Calibri" w:hAnsi="Times New Roman"/>
          <w:sz w:val="26"/>
          <w:szCs w:val="26"/>
          <w:lang w:val="lt-LT"/>
        </w:rPr>
        <w:t xml:space="preserve"> svarstymo</w:t>
      </w:r>
      <w:r w:rsidR="009138E3" w:rsidRPr="00E5193C">
        <w:rPr>
          <w:rFonts w:ascii="Times New Roman" w:eastAsia="Calibri" w:hAnsi="Times New Roman"/>
          <w:sz w:val="26"/>
          <w:szCs w:val="26"/>
          <w:lang w:val="lt-LT"/>
        </w:rPr>
        <w:t xml:space="preserve"> ir debatų</w:t>
      </w:r>
      <w:r w:rsidRPr="00E5193C">
        <w:rPr>
          <w:rFonts w:ascii="Times New Roman" w:eastAsia="Calibri" w:hAnsi="Times New Roman"/>
          <w:sz w:val="26"/>
          <w:szCs w:val="26"/>
          <w:lang w:val="lt-LT"/>
        </w:rPr>
        <w:t xml:space="preserve"> JT Generalinėje Asamblėjoje metu buvo akivaizdus valstybių vieningos nuomonės dėl pareigos apsaugoti </w:t>
      </w:r>
      <w:r w:rsidR="009138E3" w:rsidRPr="00E5193C">
        <w:rPr>
          <w:rFonts w:ascii="Times New Roman" w:eastAsia="Calibri" w:hAnsi="Times New Roman"/>
          <w:sz w:val="26"/>
          <w:szCs w:val="26"/>
          <w:lang w:val="lt-LT"/>
        </w:rPr>
        <w:t>koncepcijos ir jos įtakos</w:t>
      </w:r>
      <w:r w:rsidRPr="00E5193C">
        <w:rPr>
          <w:rFonts w:ascii="Times New Roman" w:eastAsia="Calibri" w:hAnsi="Times New Roman"/>
          <w:sz w:val="26"/>
          <w:szCs w:val="26"/>
          <w:lang w:val="lt-LT"/>
        </w:rPr>
        <w:t xml:space="preserve"> JT Saugumo Tarybos, kaip vienintelės institucijos, turinčios humanitarinės intervencijos teisę, </w:t>
      </w:r>
      <w:r w:rsidR="00D8674B" w:rsidRPr="00E5193C">
        <w:rPr>
          <w:rFonts w:ascii="Times New Roman" w:eastAsia="Calibri" w:hAnsi="Times New Roman"/>
          <w:sz w:val="26"/>
          <w:szCs w:val="26"/>
          <w:lang w:val="lt-LT"/>
        </w:rPr>
        <w:t>įgaliojimams</w:t>
      </w:r>
      <w:r w:rsidR="00A07BAC" w:rsidRPr="00E5193C">
        <w:rPr>
          <w:rFonts w:ascii="Times New Roman" w:eastAsia="Calibri" w:hAnsi="Times New Roman"/>
          <w:sz w:val="26"/>
          <w:szCs w:val="26"/>
          <w:lang w:val="lt-LT"/>
        </w:rPr>
        <w:t xml:space="preserve"> nebuvimas</w:t>
      </w:r>
      <w:r w:rsidR="009138E3" w:rsidRPr="00E5193C">
        <w:rPr>
          <w:rStyle w:val="Puslapioinaosnuoroda"/>
          <w:rFonts w:ascii="Times New Roman" w:eastAsia="Calibri" w:hAnsi="Times New Roman"/>
          <w:sz w:val="26"/>
          <w:szCs w:val="26"/>
          <w:lang w:val="lt-LT"/>
        </w:rPr>
        <w:footnoteReference w:id="720"/>
      </w:r>
      <w:r w:rsidRPr="00E5193C">
        <w:rPr>
          <w:rFonts w:ascii="Times New Roman" w:eastAsia="Calibri" w:hAnsi="Times New Roman"/>
          <w:sz w:val="26"/>
          <w:szCs w:val="26"/>
          <w:lang w:val="lt-LT"/>
        </w:rPr>
        <w:t xml:space="preserve">. </w:t>
      </w:r>
      <w:r w:rsidR="009138E3" w:rsidRPr="00E5193C">
        <w:rPr>
          <w:rFonts w:ascii="Times New Roman" w:eastAsia="Calibri" w:hAnsi="Times New Roman"/>
          <w:sz w:val="26"/>
          <w:szCs w:val="26"/>
          <w:lang w:val="lt-LT"/>
        </w:rPr>
        <w:t>2009 m. rugsėjo 14 d. JT Generalinė Asamblėja priėmė rezoliuciją Nr. 63/308 (2009) dėl pareigos apsaugoti ir atsižvelgdama į JT Generalinėje Asamblėjoje vykusius debatus išreiškė pagarbą JT Chartijos principams, patvirtino 2005 m. Baigiamųjų dokumentų nuostatas ir nusprendė pratęsti pareigos apsaugoti koncepcijos svarstymą.</w:t>
      </w:r>
      <w:r w:rsidR="00646CFB" w:rsidRPr="00E5193C">
        <w:rPr>
          <w:rFonts w:ascii="Times New Roman" w:eastAsia="Calibri" w:hAnsi="Times New Roman"/>
          <w:sz w:val="26"/>
          <w:szCs w:val="26"/>
          <w:lang w:val="lt-LT"/>
        </w:rPr>
        <w:t xml:space="preserve"> Vadinasi, JT Generalinio Sekretoriaus netiesioginis raginimas grįžti prie nesankcionuotos humanitarinės intervencijos </w:t>
      </w:r>
      <w:r w:rsidR="00A07BAC" w:rsidRPr="00E5193C">
        <w:rPr>
          <w:rFonts w:ascii="Times New Roman" w:eastAsia="Calibri" w:hAnsi="Times New Roman"/>
          <w:sz w:val="26"/>
          <w:szCs w:val="26"/>
          <w:lang w:val="lt-LT"/>
        </w:rPr>
        <w:t>problemos</w:t>
      </w:r>
      <w:r w:rsidR="00646CFB" w:rsidRPr="00E5193C">
        <w:rPr>
          <w:rFonts w:ascii="Times New Roman" w:eastAsia="Calibri" w:hAnsi="Times New Roman"/>
          <w:sz w:val="26"/>
          <w:szCs w:val="26"/>
          <w:lang w:val="lt-LT"/>
        </w:rPr>
        <w:t xml:space="preserve"> svarstymo </w:t>
      </w:r>
      <w:r w:rsidR="00D8674B" w:rsidRPr="00E5193C">
        <w:rPr>
          <w:rFonts w:ascii="Times New Roman" w:eastAsia="Calibri" w:hAnsi="Times New Roman"/>
          <w:sz w:val="26"/>
          <w:szCs w:val="26"/>
          <w:lang w:val="lt-LT"/>
        </w:rPr>
        <w:t xml:space="preserve">didesnės </w:t>
      </w:r>
      <w:r w:rsidR="00646CFB" w:rsidRPr="00E5193C">
        <w:rPr>
          <w:rFonts w:ascii="Times New Roman" w:eastAsia="Calibri" w:hAnsi="Times New Roman"/>
          <w:sz w:val="26"/>
          <w:szCs w:val="26"/>
          <w:lang w:val="lt-LT"/>
        </w:rPr>
        <w:t xml:space="preserve">įtakos valstybių </w:t>
      </w:r>
      <w:r w:rsidR="00646CFB" w:rsidRPr="00E5193C">
        <w:rPr>
          <w:rFonts w:ascii="Times New Roman" w:eastAsia="Calibri" w:hAnsi="Times New Roman"/>
          <w:i/>
          <w:sz w:val="26"/>
          <w:szCs w:val="26"/>
          <w:lang w:val="lt-LT"/>
        </w:rPr>
        <w:t>opinio juris</w:t>
      </w:r>
      <w:r w:rsidR="00646CFB" w:rsidRPr="00E5193C">
        <w:rPr>
          <w:rFonts w:ascii="Times New Roman" w:eastAsia="Calibri" w:hAnsi="Times New Roman"/>
          <w:sz w:val="26"/>
          <w:szCs w:val="26"/>
          <w:lang w:val="lt-LT"/>
        </w:rPr>
        <w:t xml:space="preserve"> dėl pareigos apsaugoti </w:t>
      </w:r>
      <w:r w:rsidR="00D8674B" w:rsidRPr="00E5193C">
        <w:rPr>
          <w:rFonts w:ascii="Times New Roman" w:eastAsia="Calibri" w:hAnsi="Times New Roman"/>
          <w:sz w:val="26"/>
          <w:szCs w:val="26"/>
          <w:lang w:val="lt-LT"/>
        </w:rPr>
        <w:lastRenderedPageBreak/>
        <w:t xml:space="preserve">koncepcijos </w:t>
      </w:r>
      <w:r w:rsidR="00646CFB" w:rsidRPr="00E5193C">
        <w:rPr>
          <w:rFonts w:ascii="Times New Roman" w:eastAsia="Calibri" w:hAnsi="Times New Roman"/>
          <w:sz w:val="26"/>
          <w:szCs w:val="26"/>
          <w:lang w:val="lt-LT"/>
        </w:rPr>
        <w:t>neturėjo ir dar kartą buvo patvirtintos 2005 m. Baigiam</w:t>
      </w:r>
      <w:r w:rsidR="005A30DA" w:rsidRPr="00E5193C">
        <w:rPr>
          <w:rFonts w:ascii="Times New Roman" w:eastAsia="Calibri" w:hAnsi="Times New Roman"/>
          <w:sz w:val="26"/>
          <w:szCs w:val="26"/>
          <w:lang w:val="lt-LT"/>
        </w:rPr>
        <w:t>ojo dokumento</w:t>
      </w:r>
      <w:r w:rsidR="00646CFB" w:rsidRPr="00E5193C">
        <w:rPr>
          <w:rFonts w:ascii="Times New Roman" w:eastAsia="Calibri" w:hAnsi="Times New Roman"/>
          <w:sz w:val="26"/>
          <w:szCs w:val="26"/>
          <w:lang w:val="lt-LT"/>
        </w:rPr>
        <w:t xml:space="preserve"> 138 ir 139 </w:t>
      </w:r>
      <w:r w:rsidR="00D8674B" w:rsidRPr="00E5193C">
        <w:rPr>
          <w:rFonts w:ascii="Times New Roman" w:eastAsia="Calibri" w:hAnsi="Times New Roman"/>
          <w:sz w:val="26"/>
          <w:szCs w:val="26"/>
          <w:lang w:val="lt-LT"/>
        </w:rPr>
        <w:t>punktų</w:t>
      </w:r>
      <w:r w:rsidR="00646CFB" w:rsidRPr="00E5193C">
        <w:rPr>
          <w:rFonts w:ascii="Times New Roman" w:eastAsia="Calibri" w:hAnsi="Times New Roman"/>
          <w:sz w:val="26"/>
          <w:szCs w:val="26"/>
          <w:lang w:val="lt-LT"/>
        </w:rPr>
        <w:t xml:space="preserve"> nuostatos. </w:t>
      </w:r>
    </w:p>
    <w:p w:rsidR="00C176BC" w:rsidRPr="00E5193C" w:rsidRDefault="00752ECE"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2010 m. </w:t>
      </w:r>
      <w:r w:rsidR="00F74FDD" w:rsidRPr="00E5193C">
        <w:rPr>
          <w:rFonts w:ascii="Times New Roman" w:eastAsia="Calibri" w:hAnsi="Times New Roman"/>
          <w:sz w:val="26"/>
          <w:szCs w:val="26"/>
          <w:lang w:val="lt-LT"/>
        </w:rPr>
        <w:t xml:space="preserve">birželio 28 d. </w:t>
      </w:r>
      <w:r w:rsidRPr="00E5193C">
        <w:rPr>
          <w:rFonts w:ascii="Times New Roman" w:eastAsia="Calibri" w:hAnsi="Times New Roman"/>
          <w:sz w:val="26"/>
          <w:szCs w:val="26"/>
          <w:lang w:val="lt-LT"/>
        </w:rPr>
        <w:t xml:space="preserve">buvo pateikta </w:t>
      </w:r>
      <w:r w:rsidR="00F74FDD" w:rsidRPr="00E5193C">
        <w:rPr>
          <w:rFonts w:ascii="Times New Roman" w:eastAsia="Calibri" w:hAnsi="Times New Roman"/>
          <w:sz w:val="26"/>
          <w:szCs w:val="26"/>
          <w:lang w:val="lt-LT"/>
        </w:rPr>
        <w:t xml:space="preserve">JT Generalinio Sekretoriaus </w:t>
      </w:r>
      <w:r w:rsidRPr="00E5193C">
        <w:rPr>
          <w:rFonts w:ascii="Times New Roman" w:eastAsia="Calibri" w:hAnsi="Times New Roman"/>
          <w:sz w:val="26"/>
          <w:szCs w:val="26"/>
          <w:lang w:val="lt-LT"/>
        </w:rPr>
        <w:t>ataskaita ,,I</w:t>
      </w:r>
      <w:r w:rsidR="00227A90" w:rsidRPr="00E5193C">
        <w:rPr>
          <w:rFonts w:ascii="Times New Roman" w:eastAsia="Calibri" w:hAnsi="Times New Roman"/>
          <w:sz w:val="26"/>
          <w:szCs w:val="26"/>
          <w:lang w:val="lt-LT"/>
        </w:rPr>
        <w:t>šankstinis perspėjimas</w:t>
      </w:r>
      <w:r w:rsidR="00F74FDD"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vertinimas ir pareiga apsaugoti“</w:t>
      </w:r>
      <w:r w:rsidRPr="00E5193C">
        <w:rPr>
          <w:rFonts w:ascii="Times New Roman" w:eastAsia="Calibri" w:hAnsi="Times New Roman"/>
          <w:sz w:val="26"/>
          <w:szCs w:val="26"/>
          <w:vertAlign w:val="superscript"/>
          <w:lang w:val="lt-LT"/>
        </w:rPr>
        <w:footnoteReference w:id="721"/>
      </w:r>
      <w:r w:rsidRPr="00E5193C">
        <w:rPr>
          <w:rFonts w:ascii="Times New Roman" w:eastAsia="Calibri" w:hAnsi="Times New Roman"/>
          <w:sz w:val="26"/>
          <w:szCs w:val="26"/>
          <w:lang w:val="lt-LT"/>
        </w:rPr>
        <w:t>, kurioje</w:t>
      </w:r>
      <w:r w:rsidR="00F74FDD" w:rsidRPr="00E5193C">
        <w:rPr>
          <w:rFonts w:ascii="Times New Roman" w:eastAsia="Calibri" w:hAnsi="Times New Roman"/>
          <w:sz w:val="26"/>
          <w:szCs w:val="26"/>
          <w:lang w:val="lt-LT"/>
        </w:rPr>
        <w:t xml:space="preserve"> jis</w:t>
      </w:r>
      <w:r w:rsidRPr="00E5193C">
        <w:rPr>
          <w:rFonts w:ascii="Times New Roman" w:eastAsia="Calibri" w:hAnsi="Times New Roman"/>
          <w:sz w:val="26"/>
          <w:szCs w:val="26"/>
          <w:lang w:val="lt-LT"/>
        </w:rPr>
        <w:t xml:space="preserve"> </w:t>
      </w:r>
      <w:r w:rsidR="00F74FDD" w:rsidRPr="00E5193C">
        <w:rPr>
          <w:rFonts w:ascii="Times New Roman" w:eastAsia="Calibri" w:hAnsi="Times New Roman"/>
          <w:sz w:val="26"/>
          <w:szCs w:val="26"/>
          <w:lang w:val="lt-LT"/>
        </w:rPr>
        <w:t>apgailestavo, kad</w:t>
      </w:r>
      <w:r w:rsidRPr="00E5193C">
        <w:rPr>
          <w:rFonts w:ascii="Times New Roman" w:eastAsia="Calibri" w:hAnsi="Times New Roman"/>
          <w:sz w:val="26"/>
          <w:szCs w:val="26"/>
          <w:lang w:val="lt-LT"/>
        </w:rPr>
        <w:t xml:space="preserve"> išankstin</w:t>
      </w:r>
      <w:r w:rsidR="00F74FDD" w:rsidRPr="00E5193C">
        <w:rPr>
          <w:rFonts w:ascii="Times New Roman" w:eastAsia="Calibri" w:hAnsi="Times New Roman"/>
          <w:sz w:val="26"/>
          <w:szCs w:val="26"/>
          <w:lang w:val="lt-LT"/>
        </w:rPr>
        <w:t>ė informacija apie humanitarinės</w:t>
      </w:r>
      <w:r w:rsidRPr="00E5193C">
        <w:rPr>
          <w:rFonts w:ascii="Times New Roman" w:eastAsia="Calibri" w:hAnsi="Times New Roman"/>
          <w:sz w:val="26"/>
          <w:szCs w:val="26"/>
          <w:lang w:val="lt-LT"/>
        </w:rPr>
        <w:t xml:space="preserve"> kriz</w:t>
      </w:r>
      <w:r w:rsidR="00F74FDD" w:rsidRPr="00E5193C">
        <w:rPr>
          <w:rFonts w:ascii="Times New Roman" w:eastAsia="Calibri" w:hAnsi="Times New Roman"/>
          <w:sz w:val="26"/>
          <w:szCs w:val="26"/>
          <w:lang w:val="lt-LT"/>
        </w:rPr>
        <w:t>ės grėsmę nėra analizuojama naujosios p</w:t>
      </w:r>
      <w:r w:rsidRPr="00E5193C">
        <w:rPr>
          <w:rFonts w:ascii="Times New Roman" w:eastAsia="Calibri" w:hAnsi="Times New Roman"/>
          <w:sz w:val="26"/>
          <w:szCs w:val="26"/>
          <w:lang w:val="lt-LT"/>
        </w:rPr>
        <w:t>areigos apsaugoti kontekste</w:t>
      </w:r>
      <w:r w:rsidR="00F74FDD" w:rsidRPr="00E5193C">
        <w:rPr>
          <w:rFonts w:ascii="Times New Roman" w:eastAsia="Calibri" w:hAnsi="Times New Roman"/>
          <w:sz w:val="26"/>
          <w:szCs w:val="26"/>
          <w:lang w:val="lt-LT"/>
        </w:rPr>
        <w:t xml:space="preserve"> ir po jo sekusi 2010 m. rugpjūčio 9 d. diskusija JT Generalinėje Asamblėjoje </w:t>
      </w:r>
      <w:r w:rsidR="009D731E" w:rsidRPr="00E5193C">
        <w:rPr>
          <w:rFonts w:ascii="Times New Roman" w:eastAsia="Calibri" w:hAnsi="Times New Roman"/>
          <w:sz w:val="26"/>
          <w:szCs w:val="26"/>
          <w:lang w:val="lt-LT"/>
        </w:rPr>
        <w:t>didesnį dėmesį skyrė humanitarinės krizės prevencijai nei jos nutraukimui</w:t>
      </w:r>
      <w:r w:rsidRPr="00E5193C">
        <w:rPr>
          <w:rFonts w:ascii="Times New Roman" w:eastAsia="Calibri" w:hAnsi="Times New Roman"/>
          <w:sz w:val="26"/>
          <w:szCs w:val="26"/>
          <w:lang w:val="lt-LT"/>
        </w:rPr>
        <w:t xml:space="preserve">. </w:t>
      </w:r>
    </w:p>
    <w:p w:rsidR="00C176BC" w:rsidRPr="00E5193C" w:rsidRDefault="00752ECE"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2011 m.</w:t>
      </w:r>
      <w:r w:rsidR="004E636A" w:rsidRPr="00E5193C">
        <w:rPr>
          <w:rFonts w:ascii="Times New Roman" w:eastAsia="Calibri" w:hAnsi="Times New Roman"/>
          <w:sz w:val="26"/>
          <w:szCs w:val="26"/>
          <w:lang w:val="lt-LT"/>
        </w:rPr>
        <w:t xml:space="preserve"> birželio 28 d.</w:t>
      </w:r>
      <w:r w:rsidRPr="00E5193C">
        <w:rPr>
          <w:rFonts w:ascii="Times New Roman" w:eastAsia="Calibri" w:hAnsi="Times New Roman"/>
          <w:sz w:val="26"/>
          <w:szCs w:val="26"/>
          <w:lang w:val="lt-LT"/>
        </w:rPr>
        <w:t xml:space="preserve"> pasirodė trečioji JT Generalinio Sekretoriaus ataskaita ,,Regioninių ir subregioninių susitarimų vaidmuo įgyvendinant pareigą apsaugoti“</w:t>
      </w:r>
      <w:r w:rsidRPr="00E5193C">
        <w:rPr>
          <w:rFonts w:ascii="Times New Roman" w:eastAsia="Calibri" w:hAnsi="Times New Roman"/>
          <w:sz w:val="26"/>
          <w:szCs w:val="26"/>
          <w:vertAlign w:val="superscript"/>
          <w:lang w:val="lt-LT"/>
        </w:rPr>
        <w:footnoteReference w:id="722"/>
      </w:r>
      <w:r w:rsidRPr="00E5193C">
        <w:rPr>
          <w:rFonts w:ascii="Times New Roman" w:eastAsia="Calibri" w:hAnsi="Times New Roman"/>
          <w:sz w:val="26"/>
          <w:szCs w:val="26"/>
          <w:lang w:val="lt-LT"/>
        </w:rPr>
        <w:t>, kurioje pabrėžiama regioninio bendradarbiavimo svarba įgyvendinant tarptautinės bendrijos pareigą apsaugoti.</w:t>
      </w:r>
      <w:r w:rsidR="00A7426C" w:rsidRPr="00E5193C">
        <w:rPr>
          <w:rFonts w:ascii="Times New Roman" w:eastAsia="Calibri" w:hAnsi="Times New Roman"/>
          <w:sz w:val="26"/>
          <w:szCs w:val="26"/>
          <w:lang w:val="lt-LT"/>
        </w:rPr>
        <w:t xml:space="preserve"> JT G</w:t>
      </w:r>
      <w:r w:rsidR="00A07BAC" w:rsidRPr="00E5193C">
        <w:rPr>
          <w:rFonts w:ascii="Times New Roman" w:eastAsia="Calibri" w:hAnsi="Times New Roman"/>
          <w:sz w:val="26"/>
          <w:szCs w:val="26"/>
          <w:lang w:val="lt-LT"/>
        </w:rPr>
        <w:t>eneralinis Sekretorius akcent</w:t>
      </w:r>
      <w:r w:rsidR="00A7426C" w:rsidRPr="00E5193C">
        <w:rPr>
          <w:rFonts w:ascii="Times New Roman" w:eastAsia="Calibri" w:hAnsi="Times New Roman"/>
          <w:sz w:val="26"/>
          <w:szCs w:val="26"/>
          <w:lang w:val="lt-LT"/>
        </w:rPr>
        <w:t>a</w:t>
      </w:r>
      <w:r w:rsidR="00A07BAC" w:rsidRPr="00E5193C">
        <w:rPr>
          <w:rFonts w:ascii="Times New Roman" w:eastAsia="Calibri" w:hAnsi="Times New Roman"/>
          <w:sz w:val="26"/>
          <w:szCs w:val="26"/>
          <w:lang w:val="lt-LT"/>
        </w:rPr>
        <w:t>vo</w:t>
      </w:r>
      <w:r w:rsidR="00A7426C" w:rsidRPr="00E5193C">
        <w:rPr>
          <w:rFonts w:ascii="Times New Roman" w:eastAsia="Calibri" w:hAnsi="Times New Roman"/>
          <w:sz w:val="26"/>
          <w:szCs w:val="26"/>
          <w:lang w:val="lt-LT"/>
        </w:rPr>
        <w:t xml:space="preserve">, jog </w:t>
      </w:r>
      <w:r w:rsidR="00A07BAC" w:rsidRPr="00E5193C">
        <w:rPr>
          <w:rFonts w:ascii="Times New Roman" w:eastAsia="Calibri" w:hAnsi="Times New Roman"/>
          <w:sz w:val="26"/>
          <w:szCs w:val="26"/>
          <w:lang w:val="lt-LT"/>
        </w:rPr>
        <w:t xml:space="preserve">JT </w:t>
      </w:r>
      <w:r w:rsidR="00A7426C" w:rsidRPr="00E5193C">
        <w:rPr>
          <w:rFonts w:ascii="Times New Roman" w:eastAsia="Calibri" w:hAnsi="Times New Roman"/>
          <w:sz w:val="26"/>
          <w:szCs w:val="26"/>
          <w:lang w:val="lt-LT"/>
        </w:rPr>
        <w:t>Saugumo Taryba rėmėsi pareigos apsaugoti koncepcija</w:t>
      </w:r>
      <w:r w:rsidRPr="00E5193C">
        <w:rPr>
          <w:rFonts w:ascii="Times New Roman" w:eastAsia="Calibri" w:hAnsi="Times New Roman"/>
          <w:sz w:val="26"/>
          <w:szCs w:val="26"/>
          <w:lang w:val="lt-LT"/>
        </w:rPr>
        <w:t xml:space="preserve"> Darfūro, Kenijos, Kirgiztano, Dramblio Kaulo Kranto, Jemeno ir Sirijos humanit</w:t>
      </w:r>
      <w:r w:rsidR="00A7426C" w:rsidRPr="00E5193C">
        <w:rPr>
          <w:rFonts w:ascii="Times New Roman" w:eastAsia="Calibri" w:hAnsi="Times New Roman"/>
          <w:sz w:val="26"/>
          <w:szCs w:val="26"/>
          <w:lang w:val="lt-LT"/>
        </w:rPr>
        <w:t>arinių krizių atvejais svarstydama</w:t>
      </w:r>
      <w:r w:rsidRPr="00E5193C">
        <w:rPr>
          <w:rFonts w:ascii="Times New Roman" w:eastAsia="Calibri" w:hAnsi="Times New Roman"/>
          <w:sz w:val="26"/>
          <w:szCs w:val="26"/>
          <w:lang w:val="lt-LT"/>
        </w:rPr>
        <w:t xml:space="preserve"> dėl </w:t>
      </w:r>
      <w:r w:rsidR="00D8674B" w:rsidRPr="00E5193C">
        <w:rPr>
          <w:rFonts w:ascii="Times New Roman" w:eastAsia="Calibri" w:hAnsi="Times New Roman"/>
          <w:sz w:val="26"/>
          <w:szCs w:val="26"/>
          <w:lang w:val="lt-LT"/>
        </w:rPr>
        <w:t>kolektyvinių</w:t>
      </w:r>
      <w:r w:rsidRPr="00E5193C">
        <w:rPr>
          <w:rFonts w:ascii="Times New Roman" w:eastAsia="Calibri" w:hAnsi="Times New Roman"/>
          <w:sz w:val="26"/>
          <w:szCs w:val="26"/>
          <w:lang w:val="lt-LT"/>
        </w:rPr>
        <w:t xml:space="preserve"> priemonių, nesusijusių su ginkluotos jėgos panaudojimu</w:t>
      </w:r>
      <w:r w:rsidRPr="00E5193C">
        <w:rPr>
          <w:rFonts w:ascii="Times New Roman" w:eastAsia="Calibri" w:hAnsi="Times New Roman"/>
          <w:sz w:val="26"/>
          <w:szCs w:val="26"/>
          <w:vertAlign w:val="superscript"/>
          <w:lang w:val="lt-LT"/>
        </w:rPr>
        <w:footnoteReference w:id="723"/>
      </w:r>
      <w:r w:rsidR="00017355" w:rsidRPr="00E5193C">
        <w:rPr>
          <w:rFonts w:ascii="Times New Roman" w:eastAsia="Calibri" w:hAnsi="Times New Roman"/>
          <w:sz w:val="26"/>
          <w:szCs w:val="26"/>
          <w:lang w:val="lt-LT"/>
        </w:rPr>
        <w:t>. Ir tik vienintelį kartą humanitarinės krizės Libijoje atveju JT Saugumo Taryba</w:t>
      </w:r>
      <w:r w:rsidRPr="00E5193C">
        <w:rPr>
          <w:rFonts w:ascii="Times New Roman" w:eastAsia="Calibri" w:hAnsi="Times New Roman"/>
          <w:sz w:val="26"/>
          <w:szCs w:val="26"/>
          <w:lang w:val="lt-LT"/>
        </w:rPr>
        <w:t xml:space="preserve"> </w:t>
      </w:r>
      <w:r w:rsidR="00D8674B" w:rsidRPr="00E5193C">
        <w:rPr>
          <w:rFonts w:ascii="Times New Roman" w:eastAsia="Calibri" w:hAnsi="Times New Roman"/>
          <w:sz w:val="26"/>
          <w:szCs w:val="26"/>
          <w:lang w:val="lt-LT"/>
        </w:rPr>
        <w:t>s</w:t>
      </w:r>
      <w:r w:rsidRPr="00E5193C">
        <w:rPr>
          <w:rFonts w:ascii="Times New Roman" w:eastAsia="Calibri" w:hAnsi="Times New Roman"/>
          <w:sz w:val="26"/>
          <w:szCs w:val="26"/>
          <w:lang w:val="lt-LT"/>
        </w:rPr>
        <w:t>ankcion</w:t>
      </w:r>
      <w:r w:rsidR="00017355" w:rsidRPr="00E5193C">
        <w:rPr>
          <w:rFonts w:ascii="Times New Roman" w:eastAsia="Calibri" w:hAnsi="Times New Roman"/>
          <w:sz w:val="26"/>
          <w:szCs w:val="26"/>
          <w:lang w:val="lt-LT"/>
        </w:rPr>
        <w:t>avo</w:t>
      </w:r>
      <w:r w:rsidRPr="00E5193C">
        <w:rPr>
          <w:rFonts w:ascii="Times New Roman" w:eastAsia="Calibri" w:hAnsi="Times New Roman"/>
          <w:sz w:val="26"/>
          <w:szCs w:val="26"/>
          <w:lang w:val="lt-LT"/>
        </w:rPr>
        <w:t xml:space="preserve"> humanitarinę i</w:t>
      </w:r>
      <w:r w:rsidR="00017355" w:rsidRPr="00E5193C">
        <w:rPr>
          <w:rFonts w:ascii="Times New Roman" w:eastAsia="Calibri" w:hAnsi="Times New Roman"/>
          <w:sz w:val="26"/>
          <w:szCs w:val="26"/>
          <w:lang w:val="lt-LT"/>
        </w:rPr>
        <w:t>ntervenciją, pateikdama</w:t>
      </w:r>
      <w:r w:rsidR="00A7426C" w:rsidRPr="00E5193C">
        <w:rPr>
          <w:rFonts w:ascii="Times New Roman" w:eastAsia="Calibri" w:hAnsi="Times New Roman"/>
          <w:sz w:val="26"/>
          <w:szCs w:val="26"/>
          <w:lang w:val="lt-LT"/>
        </w:rPr>
        <w:t xml:space="preserve"> nuorodą į p</w:t>
      </w:r>
      <w:r w:rsidRPr="00E5193C">
        <w:rPr>
          <w:rFonts w:ascii="Times New Roman" w:eastAsia="Calibri" w:hAnsi="Times New Roman"/>
          <w:sz w:val="26"/>
          <w:szCs w:val="26"/>
          <w:lang w:val="lt-LT"/>
        </w:rPr>
        <w:t xml:space="preserve">areigos apsaugoti koncepciją. </w:t>
      </w:r>
      <w:r w:rsidR="00017355" w:rsidRPr="00E5193C">
        <w:rPr>
          <w:rFonts w:ascii="Times New Roman" w:eastAsia="Calibri" w:hAnsi="Times New Roman"/>
          <w:sz w:val="26"/>
          <w:szCs w:val="26"/>
          <w:lang w:val="lt-LT"/>
        </w:rPr>
        <w:t xml:space="preserve">Nepaisant </w:t>
      </w:r>
      <w:r w:rsidR="00D8674B" w:rsidRPr="00E5193C">
        <w:rPr>
          <w:rFonts w:ascii="Times New Roman" w:eastAsia="Calibri" w:hAnsi="Times New Roman"/>
          <w:sz w:val="26"/>
          <w:szCs w:val="26"/>
          <w:lang w:val="lt-LT"/>
        </w:rPr>
        <w:t>ši</w:t>
      </w:r>
      <w:r w:rsidR="00017355" w:rsidRPr="00E5193C">
        <w:rPr>
          <w:rFonts w:ascii="Times New Roman" w:eastAsia="Calibri" w:hAnsi="Times New Roman"/>
          <w:sz w:val="26"/>
          <w:szCs w:val="26"/>
          <w:lang w:val="lt-LT"/>
        </w:rPr>
        <w:t>o</w:t>
      </w:r>
      <w:r w:rsidR="00D8674B" w:rsidRPr="00E5193C">
        <w:rPr>
          <w:rFonts w:ascii="Times New Roman" w:eastAsia="Calibri" w:hAnsi="Times New Roman"/>
          <w:sz w:val="26"/>
          <w:szCs w:val="26"/>
          <w:lang w:val="lt-LT"/>
        </w:rPr>
        <w:t xml:space="preserve"> vienintelio atvejo</w:t>
      </w:r>
      <w:r w:rsidR="00017355" w:rsidRPr="00E5193C">
        <w:rPr>
          <w:rFonts w:ascii="Times New Roman" w:eastAsia="Calibri" w:hAnsi="Times New Roman"/>
          <w:sz w:val="26"/>
          <w:szCs w:val="26"/>
          <w:lang w:val="lt-LT"/>
        </w:rPr>
        <w:t xml:space="preserve">, </w:t>
      </w:r>
      <w:r w:rsidR="00A7426C" w:rsidRPr="00E5193C">
        <w:rPr>
          <w:rFonts w:ascii="Times New Roman" w:eastAsia="Calibri" w:hAnsi="Times New Roman"/>
          <w:sz w:val="26"/>
          <w:szCs w:val="26"/>
          <w:lang w:val="lt-LT"/>
        </w:rPr>
        <w:t>JT Generalinio Sekretoriaus nuomone, pareigos apsaugoti idėja transformavosi į realius veiksmus</w:t>
      </w:r>
      <w:r w:rsidR="00A7426C" w:rsidRPr="00E5193C">
        <w:rPr>
          <w:rStyle w:val="Puslapioinaosnuoroda"/>
          <w:rFonts w:ascii="Times New Roman" w:eastAsia="Calibri" w:hAnsi="Times New Roman"/>
          <w:sz w:val="26"/>
          <w:szCs w:val="26"/>
          <w:lang w:val="lt-LT"/>
        </w:rPr>
        <w:footnoteReference w:id="724"/>
      </w:r>
      <w:r w:rsidRPr="00E5193C">
        <w:rPr>
          <w:rFonts w:ascii="Times New Roman" w:eastAsia="Calibri" w:hAnsi="Times New Roman"/>
          <w:sz w:val="26"/>
          <w:szCs w:val="26"/>
          <w:lang w:val="lt-LT"/>
        </w:rPr>
        <w:t xml:space="preserve"> </w:t>
      </w:r>
      <w:r w:rsidR="00A7426C" w:rsidRPr="00E5193C">
        <w:rPr>
          <w:rFonts w:ascii="Times New Roman" w:eastAsia="Calibri" w:hAnsi="Times New Roman"/>
          <w:sz w:val="26"/>
          <w:szCs w:val="26"/>
          <w:lang w:val="lt-LT"/>
        </w:rPr>
        <w:t>ir valstybių parama šiai koncepcijai auga</w:t>
      </w:r>
      <w:r w:rsidR="00A7426C" w:rsidRPr="00E5193C">
        <w:rPr>
          <w:rStyle w:val="Puslapioinaosnuoroda"/>
          <w:rFonts w:ascii="Times New Roman" w:eastAsia="Calibri" w:hAnsi="Times New Roman"/>
          <w:sz w:val="26"/>
          <w:szCs w:val="26"/>
          <w:lang w:val="lt-LT"/>
        </w:rPr>
        <w:footnoteReference w:id="725"/>
      </w:r>
      <w:r w:rsidR="00A7426C" w:rsidRPr="00E5193C">
        <w:rPr>
          <w:rFonts w:ascii="Times New Roman" w:eastAsia="Calibri" w:hAnsi="Times New Roman"/>
          <w:sz w:val="26"/>
          <w:szCs w:val="26"/>
          <w:lang w:val="lt-LT"/>
        </w:rPr>
        <w:t xml:space="preserve">. </w:t>
      </w:r>
    </w:p>
    <w:p w:rsidR="00C176BC" w:rsidRPr="00E5193C" w:rsidRDefault="00A7426C" w:rsidP="00C176BC">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2011 m. liepos 12 d. JT Generalinė Asamblėja neformalių debatų dėl regioninių ir subregioninių susitarimų vaidmens įgyvendinant pareigą apsaugoti metu valstybės pastebėjo, jog tarptautinė bendrija sėkmingai pritaikė pareigos apsaugoti koncepciją praktikoje reaguojant į pasaulyje vykstančias humanitarines krizes. Vis dėlto, kelios valstybės </w:t>
      </w:r>
      <w:r w:rsidR="005E4B14" w:rsidRPr="00E5193C">
        <w:rPr>
          <w:rFonts w:ascii="Times New Roman" w:eastAsia="Calibri" w:hAnsi="Times New Roman"/>
          <w:sz w:val="26"/>
          <w:szCs w:val="26"/>
          <w:lang w:val="lt-LT"/>
        </w:rPr>
        <w:t>atkreipė dėmesį į tai</w:t>
      </w:r>
      <w:r w:rsidRPr="00E5193C">
        <w:rPr>
          <w:rFonts w:ascii="Times New Roman" w:eastAsia="Calibri" w:hAnsi="Times New Roman"/>
          <w:sz w:val="26"/>
          <w:szCs w:val="26"/>
          <w:lang w:val="lt-LT"/>
        </w:rPr>
        <w:t xml:space="preserve">, jog pareigos apsaugoti koncepcija buvo netinkamai pritaikyta humanitarinės krizės </w:t>
      </w:r>
      <w:r w:rsidRPr="00E5193C">
        <w:rPr>
          <w:rFonts w:ascii="Times New Roman" w:eastAsia="Calibri" w:hAnsi="Times New Roman"/>
          <w:sz w:val="26"/>
          <w:szCs w:val="26"/>
          <w:lang w:val="lt-LT"/>
        </w:rPr>
        <w:lastRenderedPageBreak/>
        <w:t>Libijoje atveju, nes visos taikios ginčų sprendimo priemonės nebuvo išnaudotos prieš humanitarinės intervencijos sankcionavimą</w:t>
      </w:r>
      <w:r w:rsidRPr="00E5193C">
        <w:rPr>
          <w:rStyle w:val="Puslapioinaosnuoroda"/>
          <w:rFonts w:ascii="Times New Roman" w:eastAsia="Calibri" w:hAnsi="Times New Roman"/>
          <w:sz w:val="26"/>
          <w:szCs w:val="26"/>
          <w:lang w:val="lt-LT"/>
        </w:rPr>
        <w:footnoteReference w:id="726"/>
      </w:r>
      <w:r w:rsidRPr="00E5193C">
        <w:rPr>
          <w:rFonts w:ascii="Times New Roman" w:eastAsia="Calibri" w:hAnsi="Times New Roman"/>
          <w:sz w:val="26"/>
          <w:szCs w:val="26"/>
          <w:lang w:val="lt-LT"/>
        </w:rPr>
        <w:t>.</w:t>
      </w:r>
    </w:p>
    <w:p w:rsidR="006643C1" w:rsidRPr="00E5193C" w:rsidRDefault="005E4B14" w:rsidP="006643C1">
      <w:pPr>
        <w:pStyle w:val="Sraopastraipa"/>
        <w:tabs>
          <w:tab w:val="left" w:pos="851"/>
        </w:tabs>
        <w:spacing w:after="0" w:line="360" w:lineRule="auto"/>
        <w:ind w:left="0" w:firstLine="709"/>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Apibendrinant </w:t>
      </w:r>
      <w:r w:rsidR="00752ECE" w:rsidRPr="00E5193C">
        <w:rPr>
          <w:rFonts w:ascii="Times New Roman" w:hAnsi="Times New Roman"/>
          <w:sz w:val="26"/>
          <w:szCs w:val="26"/>
          <w:lang w:val="lt-LT"/>
        </w:rPr>
        <w:t xml:space="preserve">galima teigti, </w:t>
      </w:r>
      <w:r w:rsidRPr="00E5193C">
        <w:rPr>
          <w:rFonts w:ascii="Times New Roman" w:hAnsi="Times New Roman"/>
          <w:sz w:val="26"/>
          <w:szCs w:val="26"/>
          <w:lang w:val="lt-LT"/>
        </w:rPr>
        <w:t>jog</w:t>
      </w:r>
      <w:r w:rsidR="006643C1" w:rsidRPr="00E5193C">
        <w:rPr>
          <w:rFonts w:ascii="Times New Roman" w:hAnsi="Times New Roman"/>
          <w:sz w:val="26"/>
          <w:szCs w:val="26"/>
          <w:lang w:val="lt-LT"/>
        </w:rPr>
        <w:t xml:space="preserve"> v</w:t>
      </w:r>
      <w:r w:rsidR="00366B8B" w:rsidRPr="00E5193C">
        <w:rPr>
          <w:rFonts w:ascii="Times New Roman" w:hAnsi="Times New Roman"/>
          <w:sz w:val="26"/>
          <w:szCs w:val="26"/>
          <w:lang w:val="lt-LT"/>
        </w:rPr>
        <w:t xml:space="preserve">alstybės </w:t>
      </w:r>
      <w:r w:rsidR="006643C1" w:rsidRPr="00E5193C">
        <w:rPr>
          <w:rFonts w:ascii="Times New Roman" w:hAnsi="Times New Roman"/>
          <w:sz w:val="26"/>
          <w:szCs w:val="26"/>
          <w:lang w:val="lt-LT"/>
        </w:rPr>
        <w:t xml:space="preserve">išreiškė </w:t>
      </w:r>
      <w:r w:rsidR="006643C1" w:rsidRPr="00E5193C">
        <w:rPr>
          <w:rFonts w:ascii="Times New Roman" w:hAnsi="Times New Roman"/>
          <w:i/>
          <w:sz w:val="26"/>
          <w:szCs w:val="26"/>
          <w:lang w:val="lt-LT"/>
        </w:rPr>
        <w:t>opinio juris</w:t>
      </w:r>
      <w:r w:rsidR="006643C1" w:rsidRPr="00E5193C">
        <w:rPr>
          <w:rFonts w:ascii="Times New Roman" w:hAnsi="Times New Roman"/>
          <w:sz w:val="26"/>
          <w:szCs w:val="26"/>
          <w:lang w:val="lt-LT"/>
        </w:rPr>
        <w:t xml:space="preserve"> tik dėl JT Saugumo Tarybos sankcionuotos humanitarinės intervencijos teisės įgyvendinant tarptautinės bendrijos pareigą apsaugoti. Nors Intervencijos komisijos tikslas buvo išspręsti nesankcionuotos humanitarinės intervencijos problemą šiuolaikinėje tarptautinėje teisėje, valstybės ir JT institucijos pripažino, jog pareiga apsaugoti gali būti įgyvendinama ginkluotos jėgos panaudojimu tik kolektyvinėmis priemonėmis remiantis JT Chartija, t. y. su JT Saugumo Tarybos sankcija, kuri būtina ir regioninių organizacijų humanitarinių intervencijų atvejais</w:t>
      </w:r>
      <w:r w:rsidR="006643C1" w:rsidRPr="00E5193C">
        <w:rPr>
          <w:rStyle w:val="Puslapioinaosnuoroda"/>
          <w:rFonts w:ascii="Times New Roman" w:hAnsi="Times New Roman"/>
          <w:sz w:val="26"/>
          <w:szCs w:val="26"/>
          <w:lang w:val="lt-LT"/>
        </w:rPr>
        <w:footnoteReference w:id="727"/>
      </w:r>
      <w:r w:rsidR="006643C1" w:rsidRPr="00E5193C">
        <w:rPr>
          <w:rFonts w:ascii="Times New Roman" w:hAnsi="Times New Roman"/>
          <w:sz w:val="26"/>
          <w:szCs w:val="26"/>
          <w:lang w:val="lt-LT"/>
        </w:rPr>
        <w:t>. Šią išvadą patvirtina ir valstybių praktika, nes po JT Saugumo Tarybos sankcionuotos humanitarinės intervencijos į Libiją, tokia intervencija nebuvo sankcionuota ir tarptautinės bendrijos pareiga apsaugoti nebuvo įgyvendinta humanitarine intervencija be JT Saugumo Tarybos sankcijos siekiant nutraukti humanitarinę krizę Sirijoje nepaisant nuolatinio tarptautinės bendrijos spaudimo imtis atitinkamų veiksmų</w:t>
      </w:r>
      <w:r w:rsidR="006643C1" w:rsidRPr="00E5193C">
        <w:rPr>
          <w:rStyle w:val="Puslapioinaosnuoroda"/>
          <w:rFonts w:ascii="Times New Roman" w:hAnsi="Times New Roman"/>
          <w:sz w:val="26"/>
          <w:szCs w:val="26"/>
          <w:lang w:val="lt-LT"/>
        </w:rPr>
        <w:footnoteReference w:id="728"/>
      </w:r>
      <w:r w:rsidR="006643C1" w:rsidRPr="00E5193C">
        <w:rPr>
          <w:rFonts w:ascii="Times New Roman" w:hAnsi="Times New Roman"/>
          <w:sz w:val="26"/>
          <w:szCs w:val="26"/>
          <w:lang w:val="lt-LT"/>
        </w:rPr>
        <w:t xml:space="preserve">. </w:t>
      </w:r>
    </w:p>
    <w:p w:rsidR="007522A1" w:rsidRPr="00E5193C" w:rsidRDefault="006A0930" w:rsidP="001E0FB7">
      <w:pPr>
        <w:pStyle w:val="Sraopastraipa"/>
        <w:tabs>
          <w:tab w:val="left" w:pos="993"/>
        </w:tabs>
        <w:spacing w:after="0" w:line="360" w:lineRule="auto"/>
        <w:ind w:left="0" w:firstLine="709"/>
        <w:jc w:val="both"/>
        <w:rPr>
          <w:rFonts w:ascii="Times New Roman" w:eastAsia="BatangChe" w:hAnsi="Times New Roman"/>
          <w:sz w:val="26"/>
          <w:szCs w:val="26"/>
          <w:lang w:val="lt-LT"/>
        </w:rPr>
      </w:pPr>
      <w:r w:rsidRPr="00E5193C">
        <w:rPr>
          <w:rFonts w:ascii="Times New Roman" w:eastAsia="BatangChe" w:hAnsi="Times New Roman"/>
          <w:sz w:val="26"/>
          <w:szCs w:val="26"/>
          <w:lang w:val="lt-LT"/>
        </w:rPr>
        <w:t xml:space="preserve">Nepaisant to, pareigos apsaugoti koncepcija </w:t>
      </w:r>
      <w:r w:rsidR="003837EA" w:rsidRPr="00E5193C">
        <w:rPr>
          <w:rFonts w:ascii="Times New Roman" w:eastAsia="BatangChe" w:hAnsi="Times New Roman"/>
          <w:sz w:val="26"/>
          <w:szCs w:val="26"/>
          <w:lang w:val="lt-LT"/>
        </w:rPr>
        <w:t>gali turėti</w:t>
      </w:r>
      <w:r w:rsidR="00A803A0" w:rsidRPr="00E5193C">
        <w:rPr>
          <w:rFonts w:ascii="Times New Roman" w:eastAsia="BatangChe" w:hAnsi="Times New Roman"/>
          <w:sz w:val="26"/>
          <w:szCs w:val="26"/>
          <w:lang w:val="lt-LT"/>
        </w:rPr>
        <w:t xml:space="preserve"> įtakos</w:t>
      </w:r>
      <w:r w:rsidRPr="00E5193C">
        <w:rPr>
          <w:rFonts w:ascii="Times New Roman" w:eastAsia="BatangChe" w:hAnsi="Times New Roman"/>
          <w:sz w:val="26"/>
          <w:szCs w:val="26"/>
          <w:lang w:val="lt-LT"/>
        </w:rPr>
        <w:t xml:space="preserve"> JT Saugumo Tarybos </w:t>
      </w:r>
      <w:r w:rsidR="003837EA" w:rsidRPr="00E5193C">
        <w:rPr>
          <w:rFonts w:ascii="Times New Roman" w:eastAsia="BatangChe" w:hAnsi="Times New Roman"/>
          <w:sz w:val="26"/>
          <w:szCs w:val="26"/>
          <w:lang w:val="lt-LT"/>
        </w:rPr>
        <w:t xml:space="preserve">kaip pagrindinės institucijos atsakingos už tarptautinės taikos ir saugumo palaikymą </w:t>
      </w:r>
      <w:r w:rsidR="006643C1" w:rsidRPr="00E5193C">
        <w:rPr>
          <w:rFonts w:ascii="Times New Roman" w:eastAsia="BatangChe" w:hAnsi="Times New Roman"/>
          <w:sz w:val="26"/>
          <w:szCs w:val="26"/>
          <w:lang w:val="lt-LT"/>
        </w:rPr>
        <w:t>įgaliojimų aiškinimui</w:t>
      </w:r>
      <w:r w:rsidRPr="00E5193C">
        <w:rPr>
          <w:rFonts w:ascii="Times New Roman" w:eastAsia="BatangChe" w:hAnsi="Times New Roman"/>
          <w:sz w:val="26"/>
          <w:szCs w:val="26"/>
          <w:lang w:val="lt-LT"/>
        </w:rPr>
        <w:t xml:space="preserve"> ir šią išvadą patvirtina TTT sprendimas </w:t>
      </w:r>
      <w:r w:rsidR="00170FD1" w:rsidRPr="00E5193C">
        <w:rPr>
          <w:rFonts w:ascii="Times New Roman" w:eastAsia="BatangChe" w:hAnsi="Times New Roman"/>
          <w:i/>
          <w:sz w:val="26"/>
          <w:szCs w:val="26"/>
          <w:lang w:val="lt-LT"/>
        </w:rPr>
        <w:t>Genocido</w:t>
      </w:r>
      <w:r w:rsidR="00170FD1" w:rsidRPr="00E5193C">
        <w:rPr>
          <w:rFonts w:ascii="Times New Roman" w:eastAsia="BatangChe" w:hAnsi="Times New Roman"/>
          <w:sz w:val="26"/>
          <w:szCs w:val="26"/>
          <w:lang w:val="lt-LT"/>
        </w:rPr>
        <w:t xml:space="preserve"> byloje</w:t>
      </w:r>
      <w:r w:rsidRPr="00E5193C">
        <w:rPr>
          <w:rFonts w:ascii="Times New Roman" w:eastAsia="BatangChe" w:hAnsi="Times New Roman"/>
          <w:sz w:val="26"/>
          <w:szCs w:val="26"/>
          <w:lang w:val="lt-LT"/>
        </w:rPr>
        <w:t>. Teismas konstatavo, jog kiekviena valstybė</w:t>
      </w:r>
      <w:r w:rsidR="00170FD1" w:rsidRPr="00E5193C">
        <w:rPr>
          <w:rFonts w:ascii="Times New Roman" w:eastAsia="BatangChe" w:hAnsi="Times New Roman"/>
          <w:sz w:val="26"/>
          <w:szCs w:val="26"/>
          <w:lang w:val="lt-LT"/>
        </w:rPr>
        <w:t xml:space="preserve"> </w:t>
      </w:r>
      <w:r w:rsidRPr="00E5193C">
        <w:rPr>
          <w:rFonts w:ascii="Times New Roman" w:eastAsia="BatangChe" w:hAnsi="Times New Roman"/>
          <w:sz w:val="26"/>
          <w:szCs w:val="26"/>
          <w:lang w:val="lt-LT"/>
        </w:rPr>
        <w:t xml:space="preserve">turi </w:t>
      </w:r>
      <w:r w:rsidR="00170FD1" w:rsidRPr="00E5193C">
        <w:rPr>
          <w:rFonts w:ascii="Times New Roman" w:eastAsia="BatangChe" w:hAnsi="Times New Roman"/>
          <w:sz w:val="26"/>
          <w:szCs w:val="26"/>
          <w:lang w:val="lt-LT"/>
        </w:rPr>
        <w:t>pareigą apsaugoti ir užkirsti kelią humanitarinei krizei</w:t>
      </w:r>
      <w:r w:rsidRPr="00E5193C">
        <w:rPr>
          <w:rFonts w:ascii="Times New Roman" w:eastAsia="BatangChe" w:hAnsi="Times New Roman"/>
          <w:sz w:val="26"/>
          <w:szCs w:val="26"/>
          <w:lang w:val="lt-LT"/>
        </w:rPr>
        <w:t xml:space="preserve"> (autorės nuomone, pareiga užkirsti kelią genocidui, remiantis TTT išaiškinimu, gali būti </w:t>
      </w:r>
      <w:r w:rsidRPr="00E5193C">
        <w:rPr>
          <w:rFonts w:ascii="Times New Roman" w:eastAsia="BatangChe" w:hAnsi="Times New Roman"/>
          <w:sz w:val="26"/>
          <w:szCs w:val="26"/>
          <w:lang w:val="lt-LT"/>
        </w:rPr>
        <w:lastRenderedPageBreak/>
        <w:t xml:space="preserve">aiškinama kaip pareiga užkirsti </w:t>
      </w:r>
      <w:r w:rsidR="003837EA" w:rsidRPr="00E5193C">
        <w:rPr>
          <w:rFonts w:ascii="Times New Roman" w:eastAsia="BatangChe" w:hAnsi="Times New Roman"/>
          <w:sz w:val="26"/>
          <w:szCs w:val="26"/>
          <w:lang w:val="lt-LT"/>
        </w:rPr>
        <w:t xml:space="preserve">kelią </w:t>
      </w:r>
      <w:r w:rsidRPr="00E5193C">
        <w:rPr>
          <w:rFonts w:ascii="Times New Roman" w:eastAsia="BatangChe" w:hAnsi="Times New Roman"/>
          <w:sz w:val="26"/>
          <w:szCs w:val="26"/>
          <w:lang w:val="lt-LT"/>
        </w:rPr>
        <w:t>humanitarinei krizei</w:t>
      </w:r>
      <w:r w:rsidRPr="00E5193C">
        <w:rPr>
          <w:rStyle w:val="Puslapioinaosnuoroda"/>
          <w:rFonts w:ascii="Times New Roman" w:eastAsia="BatangChe" w:hAnsi="Times New Roman"/>
          <w:sz w:val="26"/>
          <w:szCs w:val="26"/>
          <w:lang w:val="lt-LT"/>
        </w:rPr>
        <w:footnoteReference w:id="729"/>
      </w:r>
      <w:r w:rsidRPr="00E5193C">
        <w:rPr>
          <w:rFonts w:ascii="Times New Roman" w:eastAsia="BatangChe" w:hAnsi="Times New Roman"/>
          <w:sz w:val="26"/>
          <w:szCs w:val="26"/>
          <w:lang w:val="lt-LT"/>
        </w:rPr>
        <w:t>)</w:t>
      </w:r>
      <w:r w:rsidR="00170FD1" w:rsidRPr="00E5193C">
        <w:rPr>
          <w:rFonts w:ascii="Times New Roman" w:eastAsia="BatangChe" w:hAnsi="Times New Roman"/>
          <w:sz w:val="26"/>
          <w:szCs w:val="26"/>
          <w:lang w:val="lt-LT"/>
        </w:rPr>
        <w:t xml:space="preserve"> jos teritorijoje. </w:t>
      </w:r>
      <w:r w:rsidR="009161FD" w:rsidRPr="00E5193C">
        <w:rPr>
          <w:rFonts w:ascii="Times New Roman" w:eastAsia="BatangChe" w:hAnsi="Times New Roman"/>
          <w:sz w:val="26"/>
          <w:szCs w:val="26"/>
          <w:lang w:val="lt-LT"/>
        </w:rPr>
        <w:t xml:space="preserve">Be to, </w:t>
      </w:r>
      <w:r w:rsidR="006643C1" w:rsidRPr="00E5193C">
        <w:rPr>
          <w:rFonts w:ascii="Times New Roman" w:eastAsia="BatangChe" w:hAnsi="Times New Roman"/>
          <w:sz w:val="26"/>
          <w:szCs w:val="26"/>
          <w:lang w:val="lt-LT"/>
        </w:rPr>
        <w:t xml:space="preserve">TTT </w:t>
      </w:r>
      <w:r w:rsidR="009161FD" w:rsidRPr="00E5193C">
        <w:rPr>
          <w:rFonts w:ascii="Times New Roman" w:eastAsia="BatangChe" w:hAnsi="Times New Roman"/>
          <w:sz w:val="26"/>
          <w:szCs w:val="26"/>
          <w:lang w:val="lt-LT"/>
        </w:rPr>
        <w:t>pripažino, jog pareiga užkirsti kelią genocidui nėra apribota vienos valstybės teritorija</w:t>
      </w:r>
      <w:r w:rsidR="009161FD" w:rsidRPr="00E5193C">
        <w:rPr>
          <w:rStyle w:val="Puslapioinaosnuoroda"/>
          <w:rFonts w:ascii="Times New Roman" w:eastAsia="BatangChe" w:hAnsi="Times New Roman"/>
          <w:sz w:val="26"/>
          <w:szCs w:val="26"/>
          <w:lang w:val="lt-LT"/>
        </w:rPr>
        <w:footnoteReference w:id="730"/>
      </w:r>
      <w:r w:rsidR="006643C1" w:rsidRPr="00E5193C">
        <w:rPr>
          <w:rFonts w:ascii="Times New Roman" w:eastAsia="BatangChe" w:hAnsi="Times New Roman"/>
          <w:sz w:val="26"/>
          <w:szCs w:val="26"/>
          <w:lang w:val="lt-LT"/>
        </w:rPr>
        <w:t>.</w:t>
      </w:r>
      <w:r w:rsidR="009161FD" w:rsidRPr="00E5193C">
        <w:rPr>
          <w:rFonts w:ascii="Times New Roman" w:eastAsia="BatangChe" w:hAnsi="Times New Roman"/>
          <w:sz w:val="26"/>
          <w:szCs w:val="26"/>
          <w:lang w:val="lt-LT"/>
        </w:rPr>
        <w:t xml:space="preserve"> </w:t>
      </w:r>
    </w:p>
    <w:p w:rsidR="00E60223" w:rsidRPr="00E5193C" w:rsidRDefault="006643C1" w:rsidP="001E0FB7">
      <w:pPr>
        <w:pStyle w:val="Sraopastraipa"/>
        <w:tabs>
          <w:tab w:val="left" w:pos="993"/>
        </w:tabs>
        <w:spacing w:after="0" w:line="360" w:lineRule="auto"/>
        <w:ind w:left="0" w:firstLine="709"/>
        <w:jc w:val="both"/>
        <w:rPr>
          <w:rFonts w:ascii="Times New Roman" w:eastAsia="BatangChe" w:hAnsi="Times New Roman"/>
          <w:sz w:val="26"/>
          <w:szCs w:val="26"/>
          <w:lang w:val="lt-LT"/>
        </w:rPr>
      </w:pPr>
      <w:r w:rsidRPr="00E5193C">
        <w:rPr>
          <w:rFonts w:ascii="Times New Roman" w:eastAsia="BatangChe" w:hAnsi="Times New Roman"/>
          <w:sz w:val="26"/>
          <w:szCs w:val="26"/>
          <w:lang w:val="lt-LT"/>
        </w:rPr>
        <w:t xml:space="preserve">Bet </w:t>
      </w:r>
      <w:r w:rsidR="00A803A0" w:rsidRPr="00E5193C">
        <w:rPr>
          <w:rFonts w:ascii="Times New Roman" w:eastAsia="BatangChe" w:hAnsi="Times New Roman"/>
          <w:sz w:val="26"/>
          <w:szCs w:val="26"/>
          <w:lang w:val="lt-LT"/>
        </w:rPr>
        <w:t xml:space="preserve">valstybės galimybė įgyvendinti </w:t>
      </w:r>
      <w:r w:rsidR="003837EA" w:rsidRPr="00E5193C">
        <w:rPr>
          <w:rFonts w:ascii="Times New Roman" w:eastAsia="BatangChe" w:hAnsi="Times New Roman"/>
          <w:sz w:val="26"/>
          <w:szCs w:val="26"/>
          <w:lang w:val="lt-LT"/>
        </w:rPr>
        <w:t>savo pareigą užkirsti kelią humanitarinei krizei</w:t>
      </w:r>
      <w:r w:rsidR="00A803A0" w:rsidRPr="00E5193C">
        <w:rPr>
          <w:rFonts w:ascii="Times New Roman" w:eastAsia="BatangChe" w:hAnsi="Times New Roman"/>
          <w:sz w:val="26"/>
          <w:szCs w:val="26"/>
          <w:lang w:val="lt-LT"/>
        </w:rPr>
        <w:t xml:space="preserve"> ir vykdyti humanitarinę intervenciją</w:t>
      </w:r>
      <w:r w:rsidR="007522A1" w:rsidRPr="00E5193C">
        <w:rPr>
          <w:rFonts w:ascii="Times New Roman" w:eastAsia="BatangChe" w:hAnsi="Times New Roman"/>
          <w:sz w:val="26"/>
          <w:szCs w:val="26"/>
          <w:lang w:val="lt-LT"/>
        </w:rPr>
        <w:t>, jei ši valstybė turėtų</w:t>
      </w:r>
      <w:r w:rsidR="003837EA" w:rsidRPr="00E5193C">
        <w:rPr>
          <w:rFonts w:ascii="Times New Roman" w:eastAsia="BatangChe" w:hAnsi="Times New Roman"/>
          <w:sz w:val="26"/>
          <w:szCs w:val="26"/>
          <w:lang w:val="lt-LT"/>
        </w:rPr>
        <w:t xml:space="preserve"> realių galimybių nutraukti humanitari</w:t>
      </w:r>
      <w:r w:rsidR="00E060D9" w:rsidRPr="00E5193C">
        <w:rPr>
          <w:rFonts w:ascii="Times New Roman" w:eastAsia="BatangChe" w:hAnsi="Times New Roman"/>
          <w:sz w:val="26"/>
          <w:szCs w:val="26"/>
          <w:lang w:val="lt-LT"/>
        </w:rPr>
        <w:t>nę krizę arba užkirsti jai kelią</w:t>
      </w:r>
      <w:r w:rsidR="003837EA" w:rsidRPr="00E5193C">
        <w:rPr>
          <w:rFonts w:ascii="Times New Roman" w:eastAsia="BatangChe" w:hAnsi="Times New Roman"/>
          <w:sz w:val="26"/>
          <w:szCs w:val="26"/>
          <w:lang w:val="lt-LT"/>
        </w:rPr>
        <w:t>,</w:t>
      </w:r>
      <w:r w:rsidR="00A803A0" w:rsidRPr="00E5193C">
        <w:rPr>
          <w:rFonts w:ascii="Times New Roman" w:eastAsia="BatangChe" w:hAnsi="Times New Roman"/>
          <w:sz w:val="26"/>
          <w:szCs w:val="26"/>
          <w:lang w:val="lt-LT"/>
        </w:rPr>
        <w:t xml:space="preserve"> </w:t>
      </w:r>
      <w:r w:rsidRPr="00E5193C">
        <w:rPr>
          <w:rFonts w:ascii="Times New Roman" w:eastAsia="BatangChe" w:hAnsi="Times New Roman"/>
          <w:sz w:val="26"/>
          <w:szCs w:val="26"/>
          <w:lang w:val="lt-LT"/>
        </w:rPr>
        <w:t xml:space="preserve">remiantis valstybių </w:t>
      </w:r>
      <w:r w:rsidRPr="00E5193C">
        <w:rPr>
          <w:rFonts w:ascii="Times New Roman" w:eastAsia="BatangChe" w:hAnsi="Times New Roman"/>
          <w:i/>
          <w:sz w:val="26"/>
          <w:szCs w:val="26"/>
          <w:lang w:val="lt-LT"/>
        </w:rPr>
        <w:t>opinio juris</w:t>
      </w:r>
      <w:r w:rsidRPr="00E5193C">
        <w:rPr>
          <w:rFonts w:ascii="Times New Roman" w:eastAsia="BatangChe" w:hAnsi="Times New Roman"/>
          <w:sz w:val="26"/>
          <w:szCs w:val="26"/>
          <w:lang w:val="lt-LT"/>
        </w:rPr>
        <w:t xml:space="preserve"> dėl pareigos apsaugoti</w:t>
      </w:r>
      <w:r w:rsidR="007522A1" w:rsidRPr="00E5193C">
        <w:rPr>
          <w:rFonts w:ascii="Times New Roman" w:eastAsia="BatangChe" w:hAnsi="Times New Roman"/>
          <w:sz w:val="26"/>
          <w:szCs w:val="26"/>
          <w:lang w:val="lt-LT"/>
        </w:rPr>
        <w:t>,</w:t>
      </w:r>
      <w:r w:rsidRPr="00E5193C">
        <w:rPr>
          <w:rFonts w:ascii="Times New Roman" w:eastAsia="BatangChe" w:hAnsi="Times New Roman"/>
          <w:sz w:val="26"/>
          <w:szCs w:val="26"/>
          <w:lang w:val="lt-LT"/>
        </w:rPr>
        <w:t xml:space="preserve"> </w:t>
      </w:r>
      <w:r w:rsidR="00A803A0" w:rsidRPr="00E5193C">
        <w:rPr>
          <w:rFonts w:ascii="Times New Roman" w:eastAsia="BatangChe" w:hAnsi="Times New Roman"/>
          <w:sz w:val="26"/>
          <w:szCs w:val="26"/>
          <w:lang w:val="lt-LT"/>
        </w:rPr>
        <w:t>yra tiesiogiai priklausoma nuo JT Saugumo Tarybos. Jei šios institucijos rezoliucija yra vienintelė valstybės tarptautinių įsipareigojimų (</w:t>
      </w:r>
      <w:r w:rsidR="003837EA" w:rsidRPr="00E5193C">
        <w:rPr>
          <w:rFonts w:ascii="Times New Roman" w:eastAsia="BatangChe" w:hAnsi="Times New Roman"/>
          <w:sz w:val="26"/>
          <w:szCs w:val="26"/>
          <w:lang w:val="lt-LT"/>
        </w:rPr>
        <w:t xml:space="preserve">t. y. </w:t>
      </w:r>
      <w:r w:rsidR="00A803A0" w:rsidRPr="00E5193C">
        <w:rPr>
          <w:rFonts w:ascii="Times New Roman" w:eastAsia="BatangChe" w:hAnsi="Times New Roman"/>
          <w:sz w:val="26"/>
          <w:szCs w:val="26"/>
          <w:lang w:val="lt-LT"/>
        </w:rPr>
        <w:t xml:space="preserve">JT Genocido konvencijos) laikymosi prielaida, tokiu atveju, ši institucija turėtų turėti ne tik humanitarinės intervencijos sankcionavimo teisę, bet ir pareigą, nes priešingu atveju valstybės vienos </w:t>
      </w:r>
      <w:r w:rsidR="00A803A0" w:rsidRPr="00E5193C">
        <w:rPr>
          <w:rFonts w:ascii="Times New Roman" w:eastAsia="BatangChe" w:hAnsi="Times New Roman"/>
          <w:i/>
          <w:sz w:val="26"/>
          <w:szCs w:val="26"/>
          <w:lang w:val="lt-LT"/>
        </w:rPr>
        <w:t>jus cogens</w:t>
      </w:r>
      <w:r w:rsidR="00A803A0" w:rsidRPr="00E5193C">
        <w:rPr>
          <w:rFonts w:ascii="Times New Roman" w:eastAsia="BatangChe" w:hAnsi="Times New Roman"/>
          <w:sz w:val="26"/>
          <w:szCs w:val="26"/>
          <w:lang w:val="lt-LT"/>
        </w:rPr>
        <w:t xml:space="preserve"> normos nepažeidimas (t. y. nesankcionuotos humanitarinės intervencijos nevykdymas) galėtų reikšti kitos </w:t>
      </w:r>
      <w:r w:rsidR="00A803A0" w:rsidRPr="00E5193C">
        <w:rPr>
          <w:rFonts w:ascii="Times New Roman" w:eastAsia="BatangChe" w:hAnsi="Times New Roman"/>
          <w:i/>
          <w:sz w:val="26"/>
          <w:szCs w:val="26"/>
          <w:lang w:val="lt-LT"/>
        </w:rPr>
        <w:t>jus cogens</w:t>
      </w:r>
      <w:r w:rsidR="00A803A0" w:rsidRPr="00E5193C">
        <w:rPr>
          <w:rFonts w:ascii="Times New Roman" w:eastAsia="BatangChe" w:hAnsi="Times New Roman"/>
          <w:sz w:val="26"/>
          <w:szCs w:val="26"/>
          <w:lang w:val="lt-LT"/>
        </w:rPr>
        <w:t xml:space="preserve"> (t. y. genocido draudimo) normos pažeidimą, dėl kurio galėtų būti keliamas ir valstybės atsakomybės klausimas remiantis JT </w:t>
      </w:r>
      <w:r w:rsidR="00A803A0" w:rsidRPr="00E5193C">
        <w:rPr>
          <w:rFonts w:ascii="Times New Roman" w:eastAsia="BatangChe" w:hAnsi="Times New Roman"/>
          <w:i/>
          <w:sz w:val="26"/>
          <w:szCs w:val="26"/>
          <w:lang w:val="lt-LT"/>
        </w:rPr>
        <w:t xml:space="preserve">Genocido </w:t>
      </w:r>
      <w:r w:rsidR="00A803A0" w:rsidRPr="00E5193C">
        <w:rPr>
          <w:rFonts w:ascii="Times New Roman" w:eastAsia="BatangChe" w:hAnsi="Times New Roman"/>
          <w:sz w:val="26"/>
          <w:szCs w:val="26"/>
          <w:lang w:val="lt-LT"/>
        </w:rPr>
        <w:t xml:space="preserve">konvencijos nuostatomis ir TTT sprendimu </w:t>
      </w:r>
      <w:r w:rsidR="00A803A0" w:rsidRPr="00E5193C">
        <w:rPr>
          <w:rFonts w:ascii="Times New Roman" w:eastAsia="BatangChe" w:hAnsi="Times New Roman"/>
          <w:i/>
          <w:sz w:val="26"/>
          <w:szCs w:val="26"/>
          <w:lang w:val="lt-LT"/>
        </w:rPr>
        <w:t>Genocido</w:t>
      </w:r>
      <w:r w:rsidR="00A803A0" w:rsidRPr="00E5193C">
        <w:rPr>
          <w:rFonts w:ascii="Times New Roman" w:eastAsia="BatangChe" w:hAnsi="Times New Roman"/>
          <w:sz w:val="26"/>
          <w:szCs w:val="26"/>
          <w:lang w:val="lt-LT"/>
        </w:rPr>
        <w:t xml:space="preserve"> byloje. </w:t>
      </w:r>
    </w:p>
    <w:p w:rsidR="00506ED5" w:rsidRPr="00E5193C" w:rsidRDefault="00E60223" w:rsidP="001E0FB7">
      <w:pPr>
        <w:pStyle w:val="Sraopastraipa"/>
        <w:tabs>
          <w:tab w:val="left" w:pos="993"/>
        </w:tabs>
        <w:spacing w:after="0" w:line="360" w:lineRule="auto"/>
        <w:ind w:left="0" w:firstLine="709"/>
        <w:jc w:val="both"/>
        <w:rPr>
          <w:rFonts w:ascii="Times New Roman" w:eastAsia="BatangChe" w:hAnsi="Times New Roman"/>
          <w:sz w:val="26"/>
          <w:szCs w:val="26"/>
          <w:lang w:val="lt-LT"/>
        </w:rPr>
      </w:pPr>
      <w:r w:rsidRPr="00E5193C">
        <w:rPr>
          <w:rFonts w:ascii="Times New Roman" w:eastAsia="BatangChe" w:hAnsi="Times New Roman"/>
          <w:sz w:val="26"/>
          <w:szCs w:val="26"/>
          <w:lang w:val="lt-LT"/>
        </w:rPr>
        <w:t xml:space="preserve">Atsižvelgiant į tai, jog valstybės išreiškė savo </w:t>
      </w:r>
      <w:r w:rsidRPr="00E5193C">
        <w:rPr>
          <w:rFonts w:ascii="Times New Roman" w:eastAsia="BatangChe" w:hAnsi="Times New Roman"/>
          <w:i/>
          <w:sz w:val="26"/>
          <w:szCs w:val="26"/>
          <w:lang w:val="lt-LT"/>
        </w:rPr>
        <w:t>opinio juris</w:t>
      </w:r>
      <w:r w:rsidRPr="00E5193C">
        <w:rPr>
          <w:rFonts w:ascii="Times New Roman" w:eastAsia="BatangChe" w:hAnsi="Times New Roman"/>
          <w:sz w:val="26"/>
          <w:szCs w:val="26"/>
          <w:lang w:val="lt-LT"/>
        </w:rPr>
        <w:t xml:space="preserve"> dėl JT Saugumo Tarybos sankcionuotos humanitarinės intervencijos teisės įgyvendinant pareigą apsaugoti, </w:t>
      </w:r>
      <w:r w:rsidR="00A803A0" w:rsidRPr="00E5193C">
        <w:rPr>
          <w:rFonts w:ascii="Times New Roman" w:eastAsia="BatangChe" w:hAnsi="Times New Roman"/>
          <w:sz w:val="26"/>
          <w:szCs w:val="26"/>
          <w:lang w:val="lt-LT"/>
        </w:rPr>
        <w:t xml:space="preserve">siekiant šios disertacijos dalies </w:t>
      </w:r>
      <w:r w:rsidR="00F9784E" w:rsidRPr="00E5193C">
        <w:rPr>
          <w:rFonts w:ascii="Times New Roman" w:eastAsia="BatangChe" w:hAnsi="Times New Roman"/>
          <w:sz w:val="26"/>
          <w:szCs w:val="26"/>
          <w:lang w:val="lt-LT"/>
        </w:rPr>
        <w:t>tikslo, t. y. išanalizuoti</w:t>
      </w:r>
      <w:r w:rsidR="003837EA" w:rsidRPr="00E5193C">
        <w:rPr>
          <w:rFonts w:ascii="Times New Roman" w:eastAsia="BatangChe" w:hAnsi="Times New Roman"/>
          <w:sz w:val="26"/>
          <w:szCs w:val="26"/>
          <w:lang w:val="lt-LT"/>
        </w:rPr>
        <w:t xml:space="preserve"> nesankcionuotos</w:t>
      </w:r>
      <w:r w:rsidR="00F9784E" w:rsidRPr="00E5193C">
        <w:rPr>
          <w:rFonts w:ascii="Times New Roman" w:eastAsia="BatangChe" w:hAnsi="Times New Roman"/>
          <w:sz w:val="26"/>
          <w:szCs w:val="26"/>
          <w:lang w:val="lt-LT"/>
        </w:rPr>
        <w:t xml:space="preserve"> humanitarinės intervencijos teisėtumo problemą šiuolaikinėje tarptautinėje teisėje, būtina įvertinti </w:t>
      </w:r>
      <w:r w:rsidR="00F9784E" w:rsidRPr="00E5193C">
        <w:rPr>
          <w:rFonts w:ascii="Times New Roman" w:hAnsi="Times New Roman"/>
          <w:color w:val="000000"/>
          <w:sz w:val="26"/>
          <w:szCs w:val="26"/>
          <w:lang w:val="lt-LT"/>
        </w:rPr>
        <w:t>naujosios pareigos apsaugoti koncepcijos</w:t>
      </w:r>
      <w:r w:rsidR="00CC4664" w:rsidRPr="00E5193C">
        <w:rPr>
          <w:rFonts w:ascii="Times New Roman" w:hAnsi="Times New Roman"/>
          <w:color w:val="000000"/>
          <w:sz w:val="26"/>
          <w:szCs w:val="26"/>
          <w:lang w:val="lt-LT"/>
        </w:rPr>
        <w:t xml:space="preserve"> </w:t>
      </w:r>
      <w:r w:rsidR="00F9784E" w:rsidRPr="00E5193C">
        <w:rPr>
          <w:rFonts w:ascii="Times New Roman" w:hAnsi="Times New Roman"/>
          <w:color w:val="000000"/>
          <w:sz w:val="26"/>
          <w:szCs w:val="26"/>
          <w:lang w:val="lt-LT"/>
        </w:rPr>
        <w:t xml:space="preserve">įtaką </w:t>
      </w:r>
      <w:r w:rsidR="003837EA" w:rsidRPr="00E5193C">
        <w:rPr>
          <w:rFonts w:ascii="Times New Roman" w:hAnsi="Times New Roman"/>
          <w:color w:val="000000"/>
          <w:sz w:val="26"/>
          <w:szCs w:val="26"/>
          <w:lang w:val="lt-LT"/>
        </w:rPr>
        <w:t xml:space="preserve">JT </w:t>
      </w:r>
      <w:r w:rsidR="00CC4664" w:rsidRPr="00E5193C">
        <w:rPr>
          <w:rFonts w:ascii="Times New Roman" w:hAnsi="Times New Roman"/>
          <w:color w:val="000000"/>
          <w:sz w:val="26"/>
          <w:szCs w:val="26"/>
          <w:lang w:val="lt-LT"/>
        </w:rPr>
        <w:t xml:space="preserve">Saugumo Tarybos, kaip pagrindinės institucijos, atsakingos už tarptautinės taikos ir saugumo palaikymo, </w:t>
      </w:r>
      <w:r w:rsidRPr="00E5193C">
        <w:rPr>
          <w:rFonts w:ascii="Times New Roman" w:hAnsi="Times New Roman"/>
          <w:color w:val="000000"/>
          <w:sz w:val="26"/>
          <w:szCs w:val="26"/>
          <w:lang w:val="lt-LT"/>
        </w:rPr>
        <w:t>įgaliojimų aiškinimui</w:t>
      </w:r>
      <w:r w:rsidR="00F9784E" w:rsidRPr="00E5193C">
        <w:rPr>
          <w:rFonts w:ascii="Times New Roman" w:hAnsi="Times New Roman"/>
          <w:color w:val="000000"/>
          <w:sz w:val="26"/>
          <w:szCs w:val="26"/>
          <w:lang w:val="lt-LT"/>
        </w:rPr>
        <w:t>,</w:t>
      </w:r>
      <w:r w:rsidR="00017355" w:rsidRPr="00E5193C">
        <w:rPr>
          <w:rFonts w:ascii="Times New Roman" w:hAnsi="Times New Roman"/>
          <w:color w:val="000000"/>
          <w:sz w:val="26"/>
          <w:szCs w:val="26"/>
          <w:lang w:val="lt-LT"/>
        </w:rPr>
        <w:t xml:space="preserve"> kai dėl jos nuolatinių narių veto ji yra nepajėgi sankcionuoti ryžtingų kolektyvinių priemonių</w:t>
      </w:r>
      <w:r w:rsidR="00F9784E" w:rsidRPr="00E5193C">
        <w:rPr>
          <w:rFonts w:ascii="Times New Roman" w:hAnsi="Times New Roman"/>
          <w:color w:val="000000"/>
          <w:sz w:val="26"/>
          <w:szCs w:val="26"/>
          <w:lang w:val="lt-LT"/>
        </w:rPr>
        <w:t>, tarp jų ir humanitarinės intervencijos,</w:t>
      </w:r>
      <w:r w:rsidR="00017355" w:rsidRPr="00E5193C">
        <w:rPr>
          <w:rFonts w:ascii="Times New Roman" w:hAnsi="Times New Roman"/>
          <w:color w:val="000000"/>
          <w:sz w:val="26"/>
          <w:szCs w:val="26"/>
          <w:lang w:val="lt-LT"/>
        </w:rPr>
        <w:t xml:space="preserve"> laiku</w:t>
      </w:r>
      <w:r w:rsidRPr="00E5193C">
        <w:rPr>
          <w:rFonts w:ascii="Times New Roman" w:hAnsi="Times New Roman"/>
          <w:color w:val="000000"/>
          <w:sz w:val="26"/>
          <w:szCs w:val="26"/>
          <w:lang w:val="lt-LT"/>
        </w:rPr>
        <w:t>, t. y. ar JT Saugumo Taryba siekiant įgyvendinti tarptautinės bendrijos pareigą apsaugoti, galėtų turėti ne tik humanitarinės intervencijos teisę, bet ir tokios intervencijos pareigą.</w:t>
      </w:r>
      <w:r w:rsidR="00912710" w:rsidRPr="00E5193C">
        <w:rPr>
          <w:rFonts w:ascii="Times New Roman" w:hAnsi="Times New Roman"/>
          <w:color w:val="000000"/>
          <w:sz w:val="26"/>
          <w:szCs w:val="26"/>
          <w:lang w:val="lt-LT"/>
        </w:rPr>
        <w:t xml:space="preserve"> </w:t>
      </w:r>
      <w:bookmarkEnd w:id="62"/>
      <w:bookmarkEnd w:id="64"/>
    </w:p>
    <w:p w:rsidR="007A685B" w:rsidRPr="00E5193C" w:rsidRDefault="007A685B" w:rsidP="00DC09ED">
      <w:pPr>
        <w:spacing w:after="0"/>
        <w:rPr>
          <w:rFonts w:ascii="Times New Roman" w:hAnsi="Times New Roman"/>
          <w:sz w:val="26"/>
          <w:szCs w:val="26"/>
          <w:lang w:val="lt-LT"/>
        </w:rPr>
      </w:pPr>
    </w:p>
    <w:p w:rsidR="001E0FB7" w:rsidRPr="00E5193C" w:rsidRDefault="007F3E31" w:rsidP="005C78C7">
      <w:pPr>
        <w:pStyle w:val="Antrat3"/>
        <w:ind w:left="567"/>
        <w:jc w:val="center"/>
        <w:rPr>
          <w:sz w:val="26"/>
          <w:szCs w:val="26"/>
        </w:rPr>
      </w:pPr>
      <w:r w:rsidRPr="00E5193C">
        <w:rPr>
          <w:sz w:val="26"/>
          <w:szCs w:val="26"/>
        </w:rPr>
        <w:lastRenderedPageBreak/>
        <w:t>3.3.</w:t>
      </w:r>
      <w:r w:rsidR="001E0FB7" w:rsidRPr="00E5193C">
        <w:rPr>
          <w:sz w:val="26"/>
          <w:szCs w:val="26"/>
        </w:rPr>
        <w:t xml:space="preserve"> </w:t>
      </w:r>
      <w:bookmarkStart w:id="65" w:name="_Toc331936263"/>
      <w:r w:rsidR="003A15A1" w:rsidRPr="00E5193C">
        <w:rPr>
          <w:sz w:val="26"/>
          <w:szCs w:val="26"/>
        </w:rPr>
        <w:t>Pareigos apsaugoti koncepcijos įtaka JT Saugumo Tarybos įgaliojimams</w:t>
      </w:r>
      <w:bookmarkEnd w:id="65"/>
    </w:p>
    <w:p w:rsidR="004C7501" w:rsidRPr="00E5193C" w:rsidRDefault="006872C7" w:rsidP="008A5336">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4C7501" w:rsidRPr="00E5193C">
        <w:rPr>
          <w:rFonts w:ascii="Times New Roman" w:hAnsi="Times New Roman"/>
          <w:sz w:val="26"/>
          <w:szCs w:val="26"/>
          <w:lang w:val="lt-LT"/>
        </w:rPr>
        <w:t xml:space="preserve"> </w:t>
      </w:r>
    </w:p>
    <w:p w:rsidR="006F617C" w:rsidRPr="00E5193C" w:rsidRDefault="00233F34" w:rsidP="00677AD2">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t xml:space="preserve">JT Saugumo Tarybos </w:t>
      </w:r>
      <w:r w:rsidR="004C7501" w:rsidRPr="00E5193C">
        <w:rPr>
          <w:rFonts w:ascii="Times New Roman" w:hAnsi="Times New Roman"/>
          <w:sz w:val="26"/>
          <w:szCs w:val="26"/>
          <w:lang w:val="lt-LT"/>
        </w:rPr>
        <w:t xml:space="preserve">atsakomybė dėl humanitarinės krizės </w:t>
      </w:r>
      <w:r w:rsidRPr="00E5193C">
        <w:rPr>
          <w:rFonts w:ascii="Times New Roman" w:hAnsi="Times New Roman"/>
          <w:sz w:val="26"/>
          <w:szCs w:val="26"/>
          <w:lang w:val="lt-LT"/>
        </w:rPr>
        <w:t>buvo konstatuota Ruandos ir Srebrenicos genocidų atvejais. 1999 m. Nepriklausomo tyrimo dėl JT veiksmų per 1994 m. genocidą Ruandoje ataskaitoje</w:t>
      </w:r>
      <w:r w:rsidRPr="00E5193C">
        <w:rPr>
          <w:rStyle w:val="Puslapioinaosnuoroda"/>
          <w:rFonts w:ascii="Times New Roman" w:hAnsi="Times New Roman"/>
          <w:sz w:val="26"/>
          <w:szCs w:val="26"/>
          <w:lang w:val="lt-LT"/>
        </w:rPr>
        <w:footnoteReference w:id="731"/>
      </w:r>
      <w:r w:rsidR="00E754A3">
        <w:rPr>
          <w:rFonts w:ascii="Times New Roman" w:hAnsi="Times New Roman"/>
          <w:sz w:val="26"/>
          <w:szCs w:val="26"/>
          <w:lang w:val="lt-LT"/>
        </w:rPr>
        <w:t xml:space="preserve"> </w:t>
      </w:r>
      <w:r w:rsidR="006F617C" w:rsidRPr="00E5193C">
        <w:rPr>
          <w:rFonts w:ascii="Times New Roman" w:hAnsi="Times New Roman"/>
          <w:sz w:val="26"/>
          <w:szCs w:val="26"/>
          <w:lang w:val="lt-LT"/>
        </w:rPr>
        <w:t xml:space="preserve">buvo pripažinta, jog </w:t>
      </w:r>
      <w:r w:rsidR="003837EA" w:rsidRPr="00E5193C">
        <w:rPr>
          <w:rFonts w:ascii="Times New Roman" w:hAnsi="Times New Roman"/>
          <w:sz w:val="26"/>
          <w:szCs w:val="26"/>
          <w:lang w:val="lt-LT"/>
        </w:rPr>
        <w:t xml:space="preserve">JT </w:t>
      </w:r>
      <w:r w:rsidR="006F617C" w:rsidRPr="00E5193C">
        <w:rPr>
          <w:rFonts w:ascii="Times New Roman" w:hAnsi="Times New Roman"/>
          <w:sz w:val="26"/>
          <w:szCs w:val="26"/>
          <w:lang w:val="lt-LT"/>
        </w:rPr>
        <w:t xml:space="preserve">Saugumo Tarybos sprendimas sumažinti tarptautinės taikos palaikymo operacijos Ruandoje (UNAMIR) ginkluotųjų pajėgų skaičius iki minimumo, nors egzistavo reali genocido grėsmė, yra nepateisinamas ir </w:t>
      </w:r>
      <w:r w:rsidR="003837EA" w:rsidRPr="00E5193C">
        <w:rPr>
          <w:rFonts w:ascii="Times New Roman" w:hAnsi="Times New Roman"/>
          <w:sz w:val="26"/>
          <w:szCs w:val="26"/>
          <w:lang w:val="lt-LT"/>
        </w:rPr>
        <w:t xml:space="preserve">JT </w:t>
      </w:r>
      <w:r w:rsidR="006F617C" w:rsidRPr="00E5193C">
        <w:rPr>
          <w:rFonts w:ascii="Times New Roman" w:hAnsi="Times New Roman"/>
          <w:sz w:val="26"/>
          <w:szCs w:val="26"/>
          <w:lang w:val="lt-LT"/>
        </w:rPr>
        <w:t>Saugumo Taryba turi prisiimti politinę atsakomybę dėl nesugebėjimo sustabdyti genocido</w:t>
      </w:r>
      <w:r w:rsidR="006F617C" w:rsidRPr="00E5193C">
        <w:rPr>
          <w:rStyle w:val="Puslapioinaosnuoroda"/>
          <w:rFonts w:ascii="Times New Roman" w:hAnsi="Times New Roman"/>
          <w:sz w:val="26"/>
          <w:szCs w:val="26"/>
          <w:lang w:val="lt-LT"/>
        </w:rPr>
        <w:footnoteReference w:id="732"/>
      </w:r>
      <w:r w:rsidR="006F617C" w:rsidRPr="00E5193C">
        <w:rPr>
          <w:rFonts w:ascii="Times New Roman" w:hAnsi="Times New Roman"/>
          <w:sz w:val="26"/>
          <w:szCs w:val="26"/>
          <w:lang w:val="lt-LT"/>
        </w:rPr>
        <w:t xml:space="preserve">. Ir </w:t>
      </w:r>
      <w:r w:rsidR="003837EA" w:rsidRPr="00E5193C">
        <w:rPr>
          <w:rFonts w:ascii="Times New Roman" w:hAnsi="Times New Roman"/>
          <w:sz w:val="26"/>
          <w:szCs w:val="26"/>
          <w:lang w:val="lt-LT"/>
        </w:rPr>
        <w:t xml:space="preserve">JT </w:t>
      </w:r>
      <w:r w:rsidR="006F617C" w:rsidRPr="00E5193C">
        <w:rPr>
          <w:rFonts w:ascii="Times New Roman" w:hAnsi="Times New Roman"/>
          <w:sz w:val="26"/>
          <w:szCs w:val="26"/>
          <w:lang w:val="lt-LT"/>
        </w:rPr>
        <w:t>Saugumo Tarybos delsimas pripažinti, jog įvykiai Ruandoje yra genocidas, turėjo lemiamos įtakos humanitarinės krizės nutraukimui</w:t>
      </w:r>
      <w:r w:rsidR="006F617C" w:rsidRPr="00E5193C">
        <w:rPr>
          <w:rStyle w:val="Puslapioinaosnuoroda"/>
          <w:rFonts w:ascii="Times New Roman" w:hAnsi="Times New Roman"/>
          <w:sz w:val="26"/>
          <w:szCs w:val="26"/>
          <w:lang w:val="lt-LT"/>
        </w:rPr>
        <w:footnoteReference w:id="733"/>
      </w:r>
      <w:r w:rsidR="006F617C" w:rsidRPr="00E5193C">
        <w:rPr>
          <w:rFonts w:ascii="Times New Roman" w:hAnsi="Times New Roman"/>
          <w:sz w:val="26"/>
          <w:szCs w:val="26"/>
          <w:lang w:val="lt-LT"/>
        </w:rPr>
        <w:t>.</w:t>
      </w:r>
      <w:r w:rsidR="0075015D" w:rsidRPr="00E5193C">
        <w:rPr>
          <w:rFonts w:ascii="Times New Roman" w:hAnsi="Times New Roman"/>
          <w:sz w:val="26"/>
          <w:szCs w:val="26"/>
          <w:lang w:val="lt-LT"/>
        </w:rPr>
        <w:t xml:space="preserve"> </w:t>
      </w:r>
      <w:r w:rsidR="003837EA" w:rsidRPr="00E5193C">
        <w:rPr>
          <w:rFonts w:ascii="Times New Roman" w:hAnsi="Times New Roman"/>
          <w:sz w:val="26"/>
          <w:szCs w:val="26"/>
          <w:lang w:val="lt-LT"/>
        </w:rPr>
        <w:t>JT Generalinis Sekretorius ataskaitoje</w:t>
      </w:r>
      <w:r w:rsidR="006F617C" w:rsidRPr="00E5193C">
        <w:rPr>
          <w:rFonts w:ascii="Times New Roman" w:hAnsi="Times New Roman"/>
          <w:sz w:val="26"/>
          <w:szCs w:val="26"/>
          <w:lang w:val="lt-LT"/>
        </w:rPr>
        <w:t xml:space="preserve"> įgyvendinant JT Generalinės Asamblėjos rezoliuciją Nr. 53/55 (1998)</w:t>
      </w:r>
      <w:r w:rsidR="00DC09ED" w:rsidRPr="00E5193C">
        <w:rPr>
          <w:rStyle w:val="Puslapioinaosnuoroda"/>
          <w:rFonts w:ascii="Times New Roman" w:hAnsi="Times New Roman"/>
          <w:sz w:val="26"/>
          <w:szCs w:val="26"/>
          <w:lang w:val="lt-LT"/>
        </w:rPr>
        <w:footnoteReference w:id="734"/>
      </w:r>
      <w:r w:rsidR="006F617C" w:rsidRPr="00E5193C">
        <w:rPr>
          <w:rFonts w:ascii="Times New Roman" w:hAnsi="Times New Roman"/>
          <w:sz w:val="26"/>
          <w:szCs w:val="26"/>
          <w:lang w:val="lt-LT"/>
        </w:rPr>
        <w:t xml:space="preserve"> nurodė, jog visa tarptautinė bendrija</w:t>
      </w:r>
      <w:r w:rsidR="00BF4E20" w:rsidRPr="00E5193C">
        <w:rPr>
          <w:rFonts w:ascii="Times New Roman" w:hAnsi="Times New Roman"/>
          <w:sz w:val="26"/>
          <w:szCs w:val="26"/>
          <w:lang w:val="lt-LT"/>
        </w:rPr>
        <w:t xml:space="preserve">, t. y. </w:t>
      </w:r>
      <w:r w:rsidR="00DC09ED" w:rsidRPr="00E5193C">
        <w:rPr>
          <w:rFonts w:ascii="Times New Roman" w:hAnsi="Times New Roman"/>
          <w:sz w:val="26"/>
          <w:szCs w:val="26"/>
          <w:lang w:val="lt-LT"/>
        </w:rPr>
        <w:t xml:space="preserve">JT </w:t>
      </w:r>
      <w:r w:rsidR="00BF4E20" w:rsidRPr="00E5193C">
        <w:rPr>
          <w:rFonts w:ascii="Times New Roman" w:hAnsi="Times New Roman"/>
          <w:sz w:val="26"/>
          <w:szCs w:val="26"/>
          <w:lang w:val="lt-LT"/>
        </w:rPr>
        <w:t>Saugumo Taryba ir kitos valstybės,</w:t>
      </w:r>
      <w:r w:rsidR="006F617C" w:rsidRPr="00E5193C">
        <w:rPr>
          <w:rFonts w:ascii="Times New Roman" w:hAnsi="Times New Roman"/>
          <w:sz w:val="26"/>
          <w:szCs w:val="26"/>
          <w:lang w:val="lt-LT"/>
        </w:rPr>
        <w:t xml:space="preserve"> turi pripažinti atsakomybę dėl tragiškų įvykių Srebrenicoje</w:t>
      </w:r>
      <w:r w:rsidR="00BF4E20" w:rsidRPr="00E5193C">
        <w:rPr>
          <w:rFonts w:ascii="Times New Roman" w:hAnsi="Times New Roman"/>
          <w:sz w:val="26"/>
          <w:szCs w:val="26"/>
          <w:lang w:val="lt-LT"/>
        </w:rPr>
        <w:t xml:space="preserve"> ir suprasti, jog politinė valstybių valia privalo užtikrinti, jog kolektyvinės taikos ir saugumo atkūrimo</w:t>
      </w:r>
      <w:r w:rsidR="0075015D" w:rsidRPr="00E5193C">
        <w:rPr>
          <w:rFonts w:ascii="Times New Roman" w:hAnsi="Times New Roman"/>
          <w:sz w:val="26"/>
          <w:szCs w:val="26"/>
          <w:lang w:val="lt-LT"/>
        </w:rPr>
        <w:t xml:space="preserve"> bei</w:t>
      </w:r>
      <w:r w:rsidR="002A1BDB" w:rsidRPr="00E5193C">
        <w:rPr>
          <w:rFonts w:ascii="Times New Roman" w:hAnsi="Times New Roman"/>
          <w:sz w:val="26"/>
          <w:szCs w:val="26"/>
          <w:lang w:val="lt-LT"/>
        </w:rPr>
        <w:t xml:space="preserve"> užtikrinimo</w:t>
      </w:r>
      <w:r w:rsidR="00BF4E20" w:rsidRPr="00E5193C">
        <w:rPr>
          <w:rFonts w:ascii="Times New Roman" w:hAnsi="Times New Roman"/>
          <w:sz w:val="26"/>
          <w:szCs w:val="26"/>
          <w:lang w:val="lt-LT"/>
        </w:rPr>
        <w:t xml:space="preserve"> priemonės (šiuo atveju – taikos palaikymo operacija) leistų pasiekti rezultatus, kurių realiai </w:t>
      </w:r>
      <w:r w:rsidR="0075015D" w:rsidRPr="00E5193C">
        <w:rPr>
          <w:rFonts w:ascii="Times New Roman" w:hAnsi="Times New Roman"/>
          <w:sz w:val="26"/>
          <w:szCs w:val="26"/>
          <w:lang w:val="lt-LT"/>
        </w:rPr>
        <w:t>yra</w:t>
      </w:r>
      <w:r w:rsidR="00BF4E20" w:rsidRPr="00E5193C">
        <w:rPr>
          <w:rFonts w:ascii="Times New Roman" w:hAnsi="Times New Roman"/>
          <w:sz w:val="26"/>
          <w:szCs w:val="26"/>
          <w:lang w:val="lt-LT"/>
        </w:rPr>
        <w:t xml:space="preserve"> tikimasi</w:t>
      </w:r>
      <w:r w:rsidR="00BF4E20" w:rsidRPr="00E5193C">
        <w:rPr>
          <w:rStyle w:val="Puslapioinaosnuoroda"/>
          <w:rFonts w:ascii="Times New Roman" w:hAnsi="Times New Roman"/>
          <w:sz w:val="26"/>
          <w:szCs w:val="26"/>
          <w:lang w:val="lt-LT"/>
        </w:rPr>
        <w:footnoteReference w:id="735"/>
      </w:r>
      <w:r w:rsidR="00BF4E20" w:rsidRPr="00E5193C">
        <w:rPr>
          <w:rFonts w:ascii="Times New Roman" w:hAnsi="Times New Roman"/>
          <w:sz w:val="26"/>
          <w:szCs w:val="26"/>
          <w:lang w:val="lt-LT"/>
        </w:rPr>
        <w:t>.</w:t>
      </w:r>
    </w:p>
    <w:p w:rsidR="00B72A5B" w:rsidRPr="00E5193C" w:rsidRDefault="00233F34" w:rsidP="00FF0B6B">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FF0B6B" w:rsidRPr="00E5193C">
        <w:rPr>
          <w:rFonts w:ascii="Times New Roman" w:hAnsi="Times New Roman"/>
          <w:sz w:val="26"/>
          <w:szCs w:val="26"/>
          <w:lang w:val="lt-LT"/>
        </w:rPr>
        <w:t>Nepaisant šių išvadų, reikia pripažinti, jog siekiant konstatuoti tarptautinę atsakomybę pagal tarptautinę teisę, būtina nustatyti tam tikrų tarptautinių įsipareigojimų pažeidimų faktą. Remiantis JT Chartijos nuostatomis, JT Saugumo Taryba neturi pareigos sankcionuoti humanitarinės interven</w:t>
      </w:r>
      <w:r w:rsidR="000B6E27" w:rsidRPr="00E5193C">
        <w:rPr>
          <w:rFonts w:ascii="Times New Roman" w:hAnsi="Times New Roman"/>
          <w:sz w:val="26"/>
          <w:szCs w:val="26"/>
          <w:lang w:val="lt-LT"/>
        </w:rPr>
        <w:t>cijos, todėl abejotina, ar</w:t>
      </w:r>
      <w:r w:rsidR="00FF0B6B" w:rsidRPr="00E5193C">
        <w:rPr>
          <w:rFonts w:ascii="Times New Roman" w:hAnsi="Times New Roman"/>
          <w:sz w:val="26"/>
          <w:szCs w:val="26"/>
          <w:lang w:val="lt-LT"/>
        </w:rPr>
        <w:t xml:space="preserve"> </w:t>
      </w:r>
      <w:r w:rsidR="000B6E27" w:rsidRPr="00E5193C">
        <w:rPr>
          <w:rFonts w:ascii="Times New Roman" w:hAnsi="Times New Roman"/>
          <w:sz w:val="26"/>
          <w:szCs w:val="26"/>
          <w:lang w:val="lt-LT"/>
        </w:rPr>
        <w:t xml:space="preserve">šios institucijos </w:t>
      </w:r>
      <w:r w:rsidR="00FF0B6B" w:rsidRPr="00E5193C">
        <w:rPr>
          <w:rFonts w:ascii="Times New Roman" w:hAnsi="Times New Roman"/>
          <w:sz w:val="26"/>
          <w:szCs w:val="26"/>
          <w:lang w:val="lt-LT"/>
        </w:rPr>
        <w:t>neveikimo</w:t>
      </w:r>
      <w:r w:rsidR="000B6E27" w:rsidRPr="00E5193C">
        <w:rPr>
          <w:rFonts w:ascii="Times New Roman" w:hAnsi="Times New Roman"/>
          <w:sz w:val="26"/>
          <w:szCs w:val="26"/>
          <w:lang w:val="lt-LT"/>
        </w:rPr>
        <w:t xml:space="preserve"> humanitarinės krizės</w:t>
      </w:r>
      <w:r w:rsidR="00FF0B6B" w:rsidRPr="00E5193C">
        <w:rPr>
          <w:rFonts w:ascii="Times New Roman" w:hAnsi="Times New Roman"/>
          <w:sz w:val="26"/>
          <w:szCs w:val="26"/>
          <w:lang w:val="lt-LT"/>
        </w:rPr>
        <w:t xml:space="preserve"> atveju, </w:t>
      </w:r>
      <w:r w:rsidR="000B6E27" w:rsidRPr="00E5193C">
        <w:rPr>
          <w:rFonts w:ascii="Times New Roman" w:hAnsi="Times New Roman"/>
          <w:sz w:val="26"/>
          <w:szCs w:val="26"/>
          <w:lang w:val="lt-LT"/>
        </w:rPr>
        <w:t>ji</w:t>
      </w:r>
      <w:r w:rsidR="00FF0B6B" w:rsidRPr="00E5193C">
        <w:rPr>
          <w:rFonts w:ascii="Times New Roman" w:hAnsi="Times New Roman"/>
          <w:sz w:val="26"/>
          <w:szCs w:val="26"/>
          <w:lang w:val="lt-LT"/>
        </w:rPr>
        <w:t xml:space="preserve"> galėtų būti laikoma atsakinga pagal tarptautinę teisę. </w:t>
      </w:r>
      <w:r w:rsidR="00DC09ED" w:rsidRPr="00E5193C">
        <w:rPr>
          <w:rFonts w:ascii="Times New Roman" w:hAnsi="Times New Roman"/>
          <w:sz w:val="26"/>
          <w:szCs w:val="26"/>
          <w:lang w:val="lt-LT"/>
        </w:rPr>
        <w:t xml:space="preserve">Bet </w:t>
      </w:r>
      <w:r w:rsidR="00822B1A" w:rsidRPr="00E5193C">
        <w:rPr>
          <w:rFonts w:ascii="Times New Roman" w:hAnsi="Times New Roman"/>
          <w:sz w:val="26"/>
          <w:szCs w:val="26"/>
          <w:lang w:val="lt-LT"/>
        </w:rPr>
        <w:t>valstybės</w:t>
      </w:r>
      <w:r w:rsidR="00382391" w:rsidRPr="00E5193C">
        <w:rPr>
          <w:rFonts w:ascii="Times New Roman" w:hAnsi="Times New Roman"/>
          <w:sz w:val="26"/>
          <w:szCs w:val="26"/>
          <w:lang w:val="lt-LT"/>
        </w:rPr>
        <w:t>, pripažindamos ryžtingų</w:t>
      </w:r>
      <w:r w:rsidR="00DC09ED" w:rsidRPr="00E5193C">
        <w:rPr>
          <w:rFonts w:ascii="Times New Roman" w:hAnsi="Times New Roman"/>
          <w:sz w:val="26"/>
          <w:szCs w:val="26"/>
          <w:lang w:val="lt-LT"/>
        </w:rPr>
        <w:t xml:space="preserve"> kolektyvinių</w:t>
      </w:r>
      <w:r w:rsidR="00382391" w:rsidRPr="00E5193C">
        <w:rPr>
          <w:rFonts w:ascii="Times New Roman" w:hAnsi="Times New Roman"/>
          <w:sz w:val="26"/>
          <w:szCs w:val="26"/>
          <w:lang w:val="lt-LT"/>
        </w:rPr>
        <w:t xml:space="preserve"> tarptau</w:t>
      </w:r>
      <w:r w:rsidR="00FF0B6B" w:rsidRPr="00E5193C">
        <w:rPr>
          <w:rFonts w:ascii="Times New Roman" w:hAnsi="Times New Roman"/>
          <w:sz w:val="26"/>
          <w:szCs w:val="26"/>
          <w:lang w:val="lt-LT"/>
        </w:rPr>
        <w:t xml:space="preserve">tinės bendrijos veiksmų </w:t>
      </w:r>
      <w:r w:rsidR="00FF0B6B" w:rsidRPr="00E5193C">
        <w:rPr>
          <w:rFonts w:ascii="Times New Roman" w:hAnsi="Times New Roman"/>
          <w:sz w:val="26"/>
          <w:szCs w:val="26"/>
          <w:lang w:val="lt-LT"/>
        </w:rPr>
        <w:lastRenderedPageBreak/>
        <w:t>būtinybę</w:t>
      </w:r>
      <w:r w:rsidR="00382391" w:rsidRPr="00E5193C">
        <w:rPr>
          <w:rFonts w:ascii="Times New Roman" w:hAnsi="Times New Roman"/>
          <w:sz w:val="26"/>
          <w:szCs w:val="26"/>
          <w:lang w:val="lt-LT"/>
        </w:rPr>
        <w:t xml:space="preserve">, </w:t>
      </w:r>
      <w:r w:rsidR="00822B1A" w:rsidRPr="00E5193C">
        <w:rPr>
          <w:rFonts w:ascii="Times New Roman" w:hAnsi="Times New Roman"/>
          <w:sz w:val="26"/>
          <w:szCs w:val="26"/>
          <w:lang w:val="lt-LT"/>
        </w:rPr>
        <w:t xml:space="preserve">debatų dėl pareigos apsaugoti </w:t>
      </w:r>
      <w:r w:rsidR="00DC09ED" w:rsidRPr="00E5193C">
        <w:rPr>
          <w:rFonts w:ascii="Times New Roman" w:hAnsi="Times New Roman"/>
          <w:sz w:val="26"/>
          <w:szCs w:val="26"/>
          <w:lang w:val="lt-LT"/>
        </w:rPr>
        <w:t xml:space="preserve">JT </w:t>
      </w:r>
      <w:r w:rsidR="00822B1A" w:rsidRPr="00E5193C">
        <w:rPr>
          <w:rFonts w:ascii="Times New Roman" w:hAnsi="Times New Roman"/>
          <w:sz w:val="26"/>
          <w:szCs w:val="26"/>
          <w:lang w:val="lt-LT"/>
        </w:rPr>
        <w:t xml:space="preserve">Generalinėje Asamblėjoje metu akcentavo </w:t>
      </w:r>
      <w:r w:rsidR="000B6E27" w:rsidRPr="00E5193C">
        <w:rPr>
          <w:rFonts w:ascii="Times New Roman" w:hAnsi="Times New Roman"/>
          <w:sz w:val="26"/>
          <w:szCs w:val="26"/>
          <w:lang w:val="lt-LT"/>
        </w:rPr>
        <w:t xml:space="preserve">JT </w:t>
      </w:r>
      <w:r w:rsidR="00822B1A" w:rsidRPr="00E5193C">
        <w:rPr>
          <w:rFonts w:ascii="Times New Roman" w:hAnsi="Times New Roman"/>
          <w:sz w:val="26"/>
          <w:szCs w:val="26"/>
          <w:lang w:val="lt-LT"/>
        </w:rPr>
        <w:t>Saugumo Tarybos pareigą apsaugoti ir jos nuolatinių narių veto teisės įtaką efektyviam šios pareigos įgyvendinimui</w:t>
      </w:r>
      <w:r w:rsidR="00822B1A" w:rsidRPr="00E5193C">
        <w:rPr>
          <w:rStyle w:val="Puslapioinaosnuoroda"/>
          <w:rFonts w:ascii="Times New Roman" w:hAnsi="Times New Roman"/>
          <w:sz w:val="26"/>
          <w:szCs w:val="26"/>
          <w:lang w:val="lt-LT"/>
        </w:rPr>
        <w:footnoteReference w:id="736"/>
      </w:r>
      <w:r w:rsidR="00822B1A" w:rsidRPr="00E5193C">
        <w:rPr>
          <w:rFonts w:ascii="Times New Roman" w:hAnsi="Times New Roman"/>
          <w:sz w:val="26"/>
          <w:szCs w:val="26"/>
          <w:lang w:val="lt-LT"/>
        </w:rPr>
        <w:t>.</w:t>
      </w:r>
      <w:r w:rsidR="00DC09ED" w:rsidRPr="00E5193C">
        <w:rPr>
          <w:rFonts w:ascii="Times New Roman" w:hAnsi="Times New Roman"/>
          <w:sz w:val="26"/>
          <w:szCs w:val="26"/>
          <w:lang w:val="lt-LT"/>
        </w:rPr>
        <w:t xml:space="preserve"> </w:t>
      </w:r>
      <w:r w:rsidR="00D542D3" w:rsidRPr="00E5193C">
        <w:rPr>
          <w:rFonts w:ascii="Times New Roman" w:hAnsi="Times New Roman"/>
          <w:sz w:val="26"/>
          <w:szCs w:val="26"/>
          <w:lang w:val="lt-LT"/>
        </w:rPr>
        <w:t xml:space="preserve">Atsižvelgiant </w:t>
      </w:r>
      <w:r w:rsidR="001A0CFE" w:rsidRPr="00E5193C">
        <w:rPr>
          <w:rFonts w:ascii="Times New Roman" w:hAnsi="Times New Roman"/>
          <w:sz w:val="26"/>
          <w:szCs w:val="26"/>
          <w:lang w:val="lt-LT"/>
        </w:rPr>
        <w:t>į tai ir siekiant pa</w:t>
      </w:r>
      <w:r w:rsidR="0075015D" w:rsidRPr="00E5193C">
        <w:rPr>
          <w:rFonts w:ascii="Times New Roman" w:hAnsi="Times New Roman"/>
          <w:sz w:val="26"/>
          <w:szCs w:val="26"/>
          <w:lang w:val="lt-LT"/>
        </w:rPr>
        <w:t>grindinio šios disertacijos dal</w:t>
      </w:r>
      <w:r w:rsidR="001A0CFE" w:rsidRPr="00E5193C">
        <w:rPr>
          <w:rFonts w:ascii="Times New Roman" w:hAnsi="Times New Roman"/>
          <w:sz w:val="26"/>
          <w:szCs w:val="26"/>
          <w:lang w:val="lt-LT"/>
        </w:rPr>
        <w:t>ies tikslo, t. y. išanalizuoti nesankcionuotos humanitarinės intervencijos teisėtumo problemą šiuolaikinėje tarptautinėje teisėje, būtina įvertinti</w:t>
      </w:r>
      <w:r w:rsidR="00B72A5B" w:rsidRPr="00E5193C">
        <w:rPr>
          <w:rFonts w:ascii="Times New Roman" w:hAnsi="Times New Roman"/>
          <w:sz w:val="26"/>
          <w:szCs w:val="26"/>
          <w:lang w:val="lt-LT"/>
        </w:rPr>
        <w:t>:</w:t>
      </w:r>
    </w:p>
    <w:p w:rsidR="00677AD2" w:rsidRPr="00E5193C" w:rsidRDefault="00B72A5B" w:rsidP="00F814F0">
      <w:pPr>
        <w:pStyle w:val="Sraopastraipa"/>
        <w:numPr>
          <w:ilvl w:val="0"/>
          <w:numId w:val="34"/>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P</w:t>
      </w:r>
      <w:r w:rsidR="00D542D3" w:rsidRPr="00E5193C">
        <w:rPr>
          <w:rFonts w:ascii="Times New Roman" w:hAnsi="Times New Roman"/>
          <w:sz w:val="26"/>
          <w:szCs w:val="26"/>
          <w:lang w:val="lt-LT"/>
        </w:rPr>
        <w:t>areigos apsaugoti</w:t>
      </w:r>
      <w:r w:rsidR="000B6E27" w:rsidRPr="00E5193C">
        <w:rPr>
          <w:rFonts w:ascii="Times New Roman" w:hAnsi="Times New Roman"/>
          <w:sz w:val="26"/>
          <w:szCs w:val="26"/>
          <w:lang w:val="lt-LT"/>
        </w:rPr>
        <w:t xml:space="preserve"> koncepcijos įtaką JT Saugumo Tarybos humanitarinės intervencijos teisei, t. y. ar humanitarinės krizės atveju, JT Saugumo Taryba </w:t>
      </w:r>
      <w:r w:rsidR="00677AD2" w:rsidRPr="00E5193C">
        <w:rPr>
          <w:rFonts w:ascii="Times New Roman" w:hAnsi="Times New Roman"/>
          <w:sz w:val="26"/>
          <w:szCs w:val="26"/>
          <w:lang w:val="lt-LT"/>
        </w:rPr>
        <w:t>turi</w:t>
      </w:r>
      <w:r w:rsidR="000B6E27" w:rsidRPr="00E5193C">
        <w:rPr>
          <w:rFonts w:ascii="Times New Roman" w:hAnsi="Times New Roman"/>
          <w:sz w:val="26"/>
          <w:szCs w:val="26"/>
          <w:lang w:val="lt-LT"/>
        </w:rPr>
        <w:t xml:space="preserve"> pareigą, o ne teisę sankcionuoti humanitarinę intervenciją</w:t>
      </w:r>
      <w:r w:rsidR="00677AD2" w:rsidRPr="00E5193C">
        <w:rPr>
          <w:rFonts w:ascii="Times New Roman" w:hAnsi="Times New Roman"/>
          <w:sz w:val="26"/>
          <w:szCs w:val="26"/>
          <w:lang w:val="lt-LT"/>
        </w:rPr>
        <w:t xml:space="preserve"> ir dėl šios pareigos neįgyvendinimo galėtų būti keliamas šios institucijos tarptautinės atsakomybės klausimas.</w:t>
      </w:r>
    </w:p>
    <w:p w:rsidR="000A3EED" w:rsidRPr="00E5193C" w:rsidRDefault="00B72A5B" w:rsidP="00E754A3">
      <w:pPr>
        <w:pStyle w:val="Sraopastraipa"/>
        <w:numPr>
          <w:ilvl w:val="0"/>
          <w:numId w:val="34"/>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Pareigos apsaugoti</w:t>
      </w:r>
      <w:r w:rsidR="001A0CFE" w:rsidRPr="00E5193C">
        <w:rPr>
          <w:rFonts w:ascii="Times New Roman" w:hAnsi="Times New Roman"/>
          <w:sz w:val="26"/>
          <w:szCs w:val="26"/>
          <w:lang w:val="lt-LT"/>
        </w:rPr>
        <w:t xml:space="preserve"> koncepcijos</w:t>
      </w:r>
      <w:r w:rsidRPr="00E5193C">
        <w:rPr>
          <w:rFonts w:ascii="Times New Roman" w:hAnsi="Times New Roman"/>
          <w:sz w:val="26"/>
          <w:szCs w:val="26"/>
          <w:lang w:val="lt-LT"/>
        </w:rPr>
        <w:t xml:space="preserve"> įtaką </w:t>
      </w:r>
      <w:r w:rsidR="001A0CFE" w:rsidRPr="00E5193C">
        <w:rPr>
          <w:rFonts w:ascii="Times New Roman" w:hAnsi="Times New Roman"/>
          <w:sz w:val="26"/>
          <w:szCs w:val="26"/>
          <w:lang w:val="lt-LT"/>
        </w:rPr>
        <w:t xml:space="preserve">JT </w:t>
      </w:r>
      <w:r w:rsidR="00FF0B6B" w:rsidRPr="00E5193C">
        <w:rPr>
          <w:rFonts w:ascii="Times New Roman" w:hAnsi="Times New Roman"/>
          <w:sz w:val="26"/>
          <w:szCs w:val="26"/>
          <w:lang w:val="lt-LT"/>
        </w:rPr>
        <w:t>Saugumo Tary</w:t>
      </w:r>
      <w:r w:rsidR="000B6E27" w:rsidRPr="00E5193C">
        <w:rPr>
          <w:rFonts w:ascii="Times New Roman" w:hAnsi="Times New Roman"/>
          <w:sz w:val="26"/>
          <w:szCs w:val="26"/>
          <w:lang w:val="lt-LT"/>
        </w:rPr>
        <w:t>bos nuolatinių narių veto teisės įgyvendinimui humanitarinės krizės atveju</w:t>
      </w:r>
      <w:r w:rsidRPr="00E5193C">
        <w:rPr>
          <w:rFonts w:ascii="Times New Roman" w:hAnsi="Times New Roman"/>
          <w:sz w:val="26"/>
          <w:szCs w:val="26"/>
          <w:lang w:val="lt-LT"/>
        </w:rPr>
        <w:t xml:space="preserve">. </w:t>
      </w:r>
    </w:p>
    <w:p w:rsidR="00E060D9" w:rsidRPr="00E5193C" w:rsidRDefault="00E060D9" w:rsidP="00E754A3">
      <w:pPr>
        <w:pStyle w:val="Sraopastraipa"/>
        <w:tabs>
          <w:tab w:val="left" w:pos="1134"/>
        </w:tabs>
        <w:spacing w:after="0" w:line="360" w:lineRule="auto"/>
        <w:ind w:left="0"/>
        <w:jc w:val="both"/>
        <w:rPr>
          <w:rFonts w:ascii="Times New Roman" w:hAnsi="Times New Roman"/>
          <w:sz w:val="26"/>
          <w:szCs w:val="26"/>
          <w:lang w:val="lt-LT"/>
        </w:rPr>
      </w:pPr>
    </w:p>
    <w:p w:rsidR="002A1BDB" w:rsidRPr="00E5193C" w:rsidRDefault="00677AD2" w:rsidP="005C78C7">
      <w:pPr>
        <w:pStyle w:val="Antrat5"/>
        <w:numPr>
          <w:ilvl w:val="2"/>
          <w:numId w:val="19"/>
        </w:numPr>
        <w:spacing w:before="0" w:after="0"/>
        <w:ind w:left="709"/>
        <w:jc w:val="center"/>
        <w:rPr>
          <w:rFonts w:ascii="Times New Roman" w:hAnsi="Times New Roman"/>
          <w:i w:val="0"/>
          <w:lang w:val="lt-LT"/>
        </w:rPr>
      </w:pPr>
      <w:bookmarkStart w:id="66" w:name="_Toc331936264"/>
      <w:r w:rsidRPr="00E5193C">
        <w:rPr>
          <w:rFonts w:ascii="Times New Roman" w:hAnsi="Times New Roman"/>
          <w:i w:val="0"/>
          <w:lang w:val="lt-LT"/>
        </w:rPr>
        <w:t xml:space="preserve">JT </w:t>
      </w:r>
      <w:r w:rsidR="00017136" w:rsidRPr="00E5193C">
        <w:rPr>
          <w:rFonts w:ascii="Times New Roman" w:hAnsi="Times New Roman"/>
          <w:i w:val="0"/>
          <w:lang w:val="lt-LT"/>
        </w:rPr>
        <w:t xml:space="preserve">Saugumo Tarybos </w:t>
      </w:r>
      <w:r w:rsidR="008A5336" w:rsidRPr="00E5193C">
        <w:rPr>
          <w:rFonts w:ascii="Times New Roman" w:hAnsi="Times New Roman"/>
          <w:i w:val="0"/>
          <w:lang w:val="lt-LT"/>
        </w:rPr>
        <w:t>humanitarinės intervencijos pareiga</w:t>
      </w:r>
      <w:bookmarkEnd w:id="66"/>
    </w:p>
    <w:p w:rsidR="00DB51C9" w:rsidRPr="00E5193C" w:rsidRDefault="00DB51C9" w:rsidP="00E754A3">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 </w:t>
      </w:r>
    </w:p>
    <w:p w:rsidR="007159AD" w:rsidRPr="00E5193C" w:rsidRDefault="00E60223" w:rsidP="00E754A3">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w:t>
      </w:r>
      <w:r w:rsidR="00677AD2" w:rsidRPr="00E5193C">
        <w:rPr>
          <w:rFonts w:ascii="Times New Roman" w:hAnsi="Times New Roman"/>
          <w:sz w:val="26"/>
          <w:szCs w:val="26"/>
          <w:lang w:val="lt-LT"/>
        </w:rPr>
        <w:t xml:space="preserve">tsakomybė dėl tarptautinės bendrijos pareigos apsaugoti </w:t>
      </w:r>
      <w:r w:rsidR="0075015D" w:rsidRPr="00E5193C">
        <w:rPr>
          <w:rFonts w:ascii="Times New Roman" w:hAnsi="Times New Roman"/>
          <w:sz w:val="26"/>
          <w:szCs w:val="26"/>
          <w:lang w:val="lt-LT"/>
        </w:rPr>
        <w:t xml:space="preserve">įgyvendinimo ginkluotos jėgos panaudojimu, t. y. humanitarinės intervencijos vykdymo, </w:t>
      </w:r>
      <w:r w:rsidR="00677AD2" w:rsidRPr="00E5193C">
        <w:rPr>
          <w:rFonts w:ascii="Times New Roman" w:hAnsi="Times New Roman"/>
          <w:sz w:val="26"/>
          <w:szCs w:val="26"/>
          <w:lang w:val="lt-LT"/>
        </w:rPr>
        <w:t>buvo suteikta vieninteliam subjektui – JT Saugumo Tarybai ir šios institucijos kaip institucijos, turinčios teisę nuspręsti dėl pareigos apsaugoti įgyvendinimo ginkluotos jėgos panaudojimu</w:t>
      </w:r>
      <w:r w:rsidR="007159AD" w:rsidRPr="00E5193C">
        <w:rPr>
          <w:rFonts w:ascii="Times New Roman" w:hAnsi="Times New Roman"/>
          <w:sz w:val="26"/>
          <w:szCs w:val="26"/>
          <w:lang w:val="lt-LT"/>
        </w:rPr>
        <w:t xml:space="preserve">, </w:t>
      </w:r>
      <w:r w:rsidRPr="00E5193C">
        <w:rPr>
          <w:rFonts w:ascii="Times New Roman" w:hAnsi="Times New Roman"/>
          <w:sz w:val="26"/>
          <w:szCs w:val="26"/>
          <w:lang w:val="lt-LT"/>
        </w:rPr>
        <w:t>įgaliojimus</w:t>
      </w:r>
      <w:r w:rsidR="007159AD" w:rsidRPr="00E5193C">
        <w:rPr>
          <w:rFonts w:ascii="Times New Roman" w:hAnsi="Times New Roman"/>
          <w:sz w:val="26"/>
          <w:szCs w:val="26"/>
          <w:lang w:val="lt-LT"/>
        </w:rPr>
        <w:t xml:space="preserve"> patvirtino JT valstybės narės 2005 m. Baigiam</w:t>
      </w:r>
      <w:r w:rsidR="00E060D9" w:rsidRPr="00E5193C">
        <w:rPr>
          <w:rFonts w:ascii="Times New Roman" w:hAnsi="Times New Roman"/>
          <w:sz w:val="26"/>
          <w:szCs w:val="26"/>
          <w:lang w:val="lt-LT"/>
        </w:rPr>
        <w:t>ajame dokument</w:t>
      </w:r>
      <w:r w:rsidR="007159AD" w:rsidRPr="00E5193C">
        <w:rPr>
          <w:rFonts w:ascii="Times New Roman" w:hAnsi="Times New Roman"/>
          <w:sz w:val="26"/>
          <w:szCs w:val="26"/>
          <w:lang w:val="lt-LT"/>
        </w:rPr>
        <w:t>e. Šioje vietoje</w:t>
      </w:r>
      <w:r w:rsidR="00677AD2" w:rsidRPr="00E5193C">
        <w:rPr>
          <w:rFonts w:ascii="Times New Roman" w:hAnsi="Times New Roman"/>
          <w:sz w:val="26"/>
          <w:szCs w:val="26"/>
          <w:lang w:val="lt-LT"/>
        </w:rPr>
        <w:t xml:space="preserve"> </w:t>
      </w:r>
      <w:r w:rsidR="007159AD" w:rsidRPr="00E5193C">
        <w:rPr>
          <w:rFonts w:ascii="Times New Roman" w:hAnsi="Times New Roman"/>
          <w:sz w:val="26"/>
          <w:szCs w:val="26"/>
          <w:lang w:val="lt-LT"/>
        </w:rPr>
        <w:t>r</w:t>
      </w:r>
      <w:r w:rsidR="00677AD2" w:rsidRPr="00E5193C">
        <w:rPr>
          <w:rFonts w:ascii="Times New Roman" w:hAnsi="Times New Roman"/>
          <w:sz w:val="26"/>
          <w:szCs w:val="26"/>
          <w:lang w:val="lt-LT"/>
        </w:rPr>
        <w:t>eikia atkreipti dėmesį</w:t>
      </w:r>
      <w:r w:rsidR="007159AD" w:rsidRPr="00E5193C">
        <w:rPr>
          <w:rFonts w:ascii="Times New Roman" w:hAnsi="Times New Roman"/>
          <w:sz w:val="26"/>
          <w:szCs w:val="26"/>
          <w:lang w:val="lt-LT"/>
        </w:rPr>
        <w:t xml:space="preserve"> į tai, jog šių dokumentų </w:t>
      </w:r>
      <w:r w:rsidRPr="00E5193C">
        <w:rPr>
          <w:rFonts w:ascii="Times New Roman" w:hAnsi="Times New Roman"/>
          <w:sz w:val="26"/>
          <w:szCs w:val="26"/>
          <w:lang w:val="lt-LT"/>
        </w:rPr>
        <w:t>punktai</w:t>
      </w:r>
      <w:r w:rsidR="00E754A3">
        <w:rPr>
          <w:rFonts w:ascii="Times New Roman" w:hAnsi="Times New Roman"/>
          <w:sz w:val="26"/>
          <w:szCs w:val="26"/>
          <w:lang w:val="lt-LT"/>
        </w:rPr>
        <w:t>, skirti</w:t>
      </w:r>
      <w:r w:rsidR="007159AD" w:rsidRPr="00E5193C">
        <w:rPr>
          <w:rFonts w:ascii="Times New Roman" w:hAnsi="Times New Roman"/>
          <w:sz w:val="26"/>
          <w:szCs w:val="26"/>
          <w:lang w:val="lt-LT"/>
        </w:rPr>
        <w:t xml:space="preserve"> pareigos apsaugoti koncepcijai, atspindi valstybių nenorą pripažinti</w:t>
      </w:r>
      <w:r w:rsidR="0075015D" w:rsidRPr="00E5193C">
        <w:rPr>
          <w:rStyle w:val="Puslapioinaosnuoroda"/>
          <w:rFonts w:ascii="Times New Roman" w:hAnsi="Times New Roman"/>
          <w:sz w:val="26"/>
          <w:szCs w:val="26"/>
          <w:lang w:val="lt-LT"/>
        </w:rPr>
        <w:footnoteReference w:id="737"/>
      </w:r>
      <w:r w:rsidR="007159AD" w:rsidRPr="00E5193C">
        <w:rPr>
          <w:rFonts w:ascii="Times New Roman" w:hAnsi="Times New Roman"/>
          <w:sz w:val="26"/>
          <w:szCs w:val="26"/>
          <w:lang w:val="lt-LT"/>
        </w:rPr>
        <w:t>, jog JT Saugumo Taryba ir jos nuolatinės narės turėtų pareigą, o ne teisę sankcionuoti humanitarinę intervenciją</w:t>
      </w:r>
      <w:r w:rsidR="0075015D" w:rsidRPr="00E5193C">
        <w:rPr>
          <w:rFonts w:ascii="Times New Roman" w:hAnsi="Times New Roman"/>
          <w:sz w:val="26"/>
          <w:szCs w:val="26"/>
          <w:lang w:val="lt-LT"/>
        </w:rPr>
        <w:t xml:space="preserve"> humanitarinės krizės atveju, nes buvo akcentuota, jog JT Saugumo Taryba kiekvienu atskiru atveju sprendžia dėl kolektyvinių priemonių taikymo atsižvelgdama į konkrečios humanitarinės krizės situaciją.</w:t>
      </w:r>
    </w:p>
    <w:p w:rsidR="00F521D1" w:rsidRDefault="007159AD" w:rsidP="007159AD">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lastRenderedPageBreak/>
        <w:t>JT Saugumo Tarybos atsakomybė dėl jos turimos humanitarinės intervencijos teisės neįgyvendinimo gali būti vertinama remiantis JT Tarptautinės teisės komisi</w:t>
      </w:r>
      <w:r w:rsidR="0075015D" w:rsidRPr="00E5193C">
        <w:rPr>
          <w:rFonts w:ascii="Times New Roman" w:hAnsi="Times New Roman"/>
          <w:sz w:val="26"/>
          <w:szCs w:val="26"/>
          <w:lang w:val="lt-LT"/>
        </w:rPr>
        <w:t xml:space="preserve">jos parengtu </w:t>
      </w:r>
      <w:r w:rsidR="00E060D9" w:rsidRPr="00E5193C">
        <w:rPr>
          <w:rFonts w:ascii="Times New Roman" w:hAnsi="Times New Roman"/>
          <w:sz w:val="26"/>
          <w:szCs w:val="26"/>
          <w:lang w:val="lt-LT"/>
        </w:rPr>
        <w:t>Tarptautinių organizacijų atsakomybės s</w:t>
      </w:r>
      <w:r w:rsidR="0075015D" w:rsidRPr="00E5193C">
        <w:rPr>
          <w:rFonts w:ascii="Times New Roman" w:hAnsi="Times New Roman"/>
          <w:sz w:val="26"/>
          <w:szCs w:val="26"/>
          <w:lang w:val="lt-LT"/>
        </w:rPr>
        <w:t>traipsnių projektu</w:t>
      </w:r>
      <w:r w:rsidRPr="00E5193C">
        <w:rPr>
          <w:rStyle w:val="Puslapioinaosnuoroda"/>
          <w:rFonts w:ascii="Times New Roman" w:hAnsi="Times New Roman"/>
          <w:sz w:val="26"/>
          <w:szCs w:val="26"/>
          <w:lang w:val="lt-LT"/>
        </w:rPr>
        <w:footnoteReference w:id="738"/>
      </w:r>
      <w:r w:rsidRPr="00E5193C">
        <w:rPr>
          <w:rFonts w:ascii="Times New Roman" w:hAnsi="Times New Roman"/>
          <w:sz w:val="26"/>
          <w:szCs w:val="26"/>
          <w:lang w:val="lt-LT"/>
        </w:rPr>
        <w:t xml:space="preserve">. </w:t>
      </w:r>
      <w:r w:rsidR="003B702B" w:rsidRPr="00E5193C">
        <w:rPr>
          <w:rFonts w:ascii="Times New Roman" w:hAnsi="Times New Roman"/>
          <w:sz w:val="26"/>
          <w:szCs w:val="26"/>
          <w:lang w:val="lt-LT"/>
        </w:rPr>
        <w:t>R</w:t>
      </w:r>
      <w:r w:rsidR="00EE6853" w:rsidRPr="00E5193C">
        <w:rPr>
          <w:rFonts w:ascii="Times New Roman" w:hAnsi="Times New Roman"/>
          <w:sz w:val="26"/>
          <w:szCs w:val="26"/>
          <w:lang w:val="lt-LT"/>
        </w:rPr>
        <w:t>emiantis</w:t>
      </w:r>
      <w:r w:rsidRPr="00E5193C">
        <w:rPr>
          <w:rFonts w:ascii="Times New Roman" w:hAnsi="Times New Roman"/>
          <w:sz w:val="26"/>
          <w:szCs w:val="26"/>
          <w:lang w:val="lt-LT"/>
        </w:rPr>
        <w:t xml:space="preserve"> šio projekto</w:t>
      </w:r>
      <w:r w:rsidR="00EE6853" w:rsidRPr="00E5193C">
        <w:rPr>
          <w:rFonts w:ascii="Times New Roman" w:hAnsi="Times New Roman"/>
          <w:sz w:val="26"/>
          <w:szCs w:val="26"/>
          <w:lang w:val="lt-LT"/>
        </w:rPr>
        <w:t xml:space="preserve"> 4 str., tarptautinės organizacijos institucijos neveikimas gali būti tarptautinės organizacijos atsakomybės pagrindas, jei jis pažeidži</w:t>
      </w:r>
      <w:r w:rsidR="009B642B" w:rsidRPr="00E5193C">
        <w:rPr>
          <w:rFonts w:ascii="Times New Roman" w:hAnsi="Times New Roman"/>
          <w:sz w:val="26"/>
          <w:szCs w:val="26"/>
          <w:lang w:val="lt-LT"/>
        </w:rPr>
        <w:t>a šios tarptautinės organizacijo</w:t>
      </w:r>
      <w:r w:rsidR="00EE6853" w:rsidRPr="00E5193C">
        <w:rPr>
          <w:rFonts w:ascii="Times New Roman" w:hAnsi="Times New Roman"/>
          <w:sz w:val="26"/>
          <w:szCs w:val="26"/>
          <w:lang w:val="lt-LT"/>
        </w:rPr>
        <w:t>s tarptautinius įsipareigojimus.</w:t>
      </w:r>
      <w:r w:rsidRPr="00E5193C">
        <w:rPr>
          <w:rFonts w:ascii="Times New Roman" w:hAnsi="Times New Roman"/>
          <w:sz w:val="26"/>
          <w:szCs w:val="26"/>
          <w:lang w:val="lt-LT"/>
        </w:rPr>
        <w:t xml:space="preserve"> </w:t>
      </w:r>
    </w:p>
    <w:p w:rsidR="007159AD" w:rsidRPr="00E5193C" w:rsidRDefault="007159AD" w:rsidP="007159AD">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Preziumuojant, jog genocido draudimas kaip </w:t>
      </w:r>
      <w:r w:rsidRPr="00E5193C">
        <w:rPr>
          <w:rFonts w:ascii="Times New Roman" w:hAnsi="Times New Roman"/>
          <w:i/>
          <w:sz w:val="26"/>
          <w:szCs w:val="26"/>
          <w:lang w:val="lt-LT"/>
        </w:rPr>
        <w:t>jus cogens</w:t>
      </w:r>
      <w:r w:rsidRPr="00E5193C">
        <w:rPr>
          <w:rFonts w:ascii="Times New Roman" w:hAnsi="Times New Roman"/>
          <w:sz w:val="26"/>
          <w:szCs w:val="26"/>
          <w:lang w:val="lt-LT"/>
        </w:rPr>
        <w:t xml:space="preserve"> nustato tokią pačią</w:t>
      </w:r>
      <w:r w:rsidR="00BD4F65" w:rsidRPr="00E5193C">
        <w:rPr>
          <w:rFonts w:ascii="Times New Roman" w:hAnsi="Times New Roman"/>
          <w:sz w:val="26"/>
          <w:szCs w:val="26"/>
          <w:lang w:val="lt-LT"/>
        </w:rPr>
        <w:t xml:space="preserve"> kitų tarptautinės teisės subjektų nei valstybės</w:t>
      </w:r>
      <w:r w:rsidRPr="00E5193C">
        <w:rPr>
          <w:rFonts w:ascii="Times New Roman" w:hAnsi="Times New Roman"/>
          <w:sz w:val="26"/>
          <w:szCs w:val="26"/>
          <w:lang w:val="lt-LT"/>
        </w:rPr>
        <w:t xml:space="preserve"> pareigą užkirsti kelią genocidui kaip ir JT </w:t>
      </w:r>
      <w:r w:rsidRPr="00E5193C">
        <w:rPr>
          <w:rFonts w:ascii="Times New Roman" w:hAnsi="Times New Roman"/>
          <w:i/>
          <w:sz w:val="26"/>
          <w:szCs w:val="26"/>
          <w:lang w:val="lt-LT"/>
        </w:rPr>
        <w:t xml:space="preserve">Genocido </w:t>
      </w:r>
      <w:r w:rsidRPr="00E5193C">
        <w:rPr>
          <w:rFonts w:ascii="Times New Roman" w:hAnsi="Times New Roman"/>
          <w:sz w:val="26"/>
          <w:szCs w:val="26"/>
          <w:lang w:val="lt-LT"/>
        </w:rPr>
        <w:t>konvencija</w:t>
      </w:r>
      <w:r w:rsidR="00BD4F65" w:rsidRPr="00E5193C">
        <w:rPr>
          <w:rFonts w:ascii="Times New Roman" w:hAnsi="Times New Roman"/>
          <w:sz w:val="26"/>
          <w:szCs w:val="26"/>
          <w:lang w:val="lt-LT"/>
        </w:rPr>
        <w:t>;</w:t>
      </w:r>
      <w:r w:rsidRPr="00E5193C">
        <w:rPr>
          <w:rFonts w:ascii="Times New Roman" w:hAnsi="Times New Roman"/>
          <w:sz w:val="26"/>
          <w:szCs w:val="26"/>
          <w:lang w:val="lt-LT"/>
        </w:rPr>
        <w:t xml:space="preserve"> ir JT turėtų galimybių užkirsti kelią</w:t>
      </w:r>
      <w:r w:rsidR="00BD4F65" w:rsidRPr="00E5193C">
        <w:rPr>
          <w:rFonts w:ascii="Times New Roman" w:hAnsi="Times New Roman"/>
          <w:sz w:val="26"/>
          <w:szCs w:val="26"/>
          <w:lang w:val="lt-LT"/>
        </w:rPr>
        <w:t xml:space="preserve"> šiam nusikaltimui, šios organizacijos, o </w:t>
      </w:r>
      <w:r w:rsidR="0075015D" w:rsidRPr="00E5193C">
        <w:rPr>
          <w:rFonts w:ascii="Times New Roman" w:hAnsi="Times New Roman"/>
          <w:sz w:val="26"/>
          <w:szCs w:val="26"/>
          <w:lang w:val="lt-LT"/>
        </w:rPr>
        <w:t>tiksliau</w:t>
      </w:r>
      <w:r w:rsidR="00E754A3">
        <w:rPr>
          <w:rFonts w:ascii="Times New Roman" w:hAnsi="Times New Roman"/>
          <w:sz w:val="26"/>
          <w:szCs w:val="26"/>
          <w:lang w:val="lt-LT"/>
        </w:rPr>
        <w:t xml:space="preserve"> –</w:t>
      </w:r>
      <w:r w:rsidR="00BD4F65" w:rsidRPr="00E5193C">
        <w:rPr>
          <w:rFonts w:ascii="Times New Roman" w:hAnsi="Times New Roman"/>
          <w:sz w:val="26"/>
          <w:szCs w:val="26"/>
          <w:lang w:val="lt-LT"/>
        </w:rPr>
        <w:t xml:space="preserve"> JT Saugumo Tarybos, neveikimas, galėtų reikšti tarptautinių įsipareigojimų, t. y. </w:t>
      </w:r>
      <w:r w:rsidR="00BD4F65" w:rsidRPr="00E5193C">
        <w:rPr>
          <w:rFonts w:ascii="Times New Roman" w:hAnsi="Times New Roman"/>
          <w:i/>
          <w:sz w:val="26"/>
          <w:szCs w:val="26"/>
          <w:lang w:val="lt-LT"/>
        </w:rPr>
        <w:t xml:space="preserve">jus cogens </w:t>
      </w:r>
      <w:r w:rsidR="00BD4F65" w:rsidRPr="00E5193C">
        <w:rPr>
          <w:rFonts w:ascii="Times New Roman" w:hAnsi="Times New Roman"/>
          <w:sz w:val="26"/>
          <w:szCs w:val="26"/>
          <w:lang w:val="lt-LT"/>
        </w:rPr>
        <w:t xml:space="preserve">normos dėl genocido draudimo, pažeidimą. </w:t>
      </w:r>
      <w:r w:rsidR="00EE6853" w:rsidRPr="00E5193C">
        <w:rPr>
          <w:rFonts w:ascii="Times New Roman" w:hAnsi="Times New Roman"/>
          <w:sz w:val="26"/>
          <w:szCs w:val="26"/>
          <w:lang w:val="lt-LT"/>
        </w:rPr>
        <w:t xml:space="preserve"> </w:t>
      </w:r>
      <w:r w:rsidR="009F6F74" w:rsidRPr="00E5193C">
        <w:rPr>
          <w:rFonts w:ascii="Times New Roman" w:hAnsi="Times New Roman"/>
          <w:sz w:val="26"/>
          <w:szCs w:val="26"/>
          <w:lang w:val="lt-LT"/>
        </w:rPr>
        <w:tab/>
      </w:r>
    </w:p>
    <w:p w:rsidR="00EE6853" w:rsidRPr="00E5193C" w:rsidRDefault="007E167D" w:rsidP="007159AD">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Nepaisant </w:t>
      </w:r>
      <w:r w:rsidR="00BD4F65" w:rsidRPr="00E5193C">
        <w:rPr>
          <w:rFonts w:ascii="Times New Roman" w:hAnsi="Times New Roman"/>
          <w:sz w:val="26"/>
          <w:szCs w:val="26"/>
          <w:lang w:val="lt-LT"/>
        </w:rPr>
        <w:t>šių teorinių pasvarstymų</w:t>
      </w:r>
      <w:r w:rsidRPr="00E5193C">
        <w:rPr>
          <w:rFonts w:ascii="Times New Roman" w:hAnsi="Times New Roman"/>
          <w:sz w:val="26"/>
          <w:szCs w:val="26"/>
          <w:lang w:val="lt-LT"/>
        </w:rPr>
        <w:t>, a</w:t>
      </w:r>
      <w:r w:rsidR="009B642B" w:rsidRPr="00E5193C">
        <w:rPr>
          <w:rFonts w:ascii="Times New Roman" w:hAnsi="Times New Roman"/>
          <w:sz w:val="26"/>
          <w:szCs w:val="26"/>
          <w:lang w:val="lt-LT"/>
        </w:rPr>
        <w:t xml:space="preserve">bejones dėl tarptautinės organizacijos atsakomybės </w:t>
      </w:r>
      <w:r w:rsidR="00BD4F65" w:rsidRPr="00E5193C">
        <w:rPr>
          <w:rFonts w:ascii="Times New Roman" w:hAnsi="Times New Roman"/>
          <w:sz w:val="26"/>
          <w:szCs w:val="26"/>
          <w:lang w:val="lt-LT"/>
        </w:rPr>
        <w:t xml:space="preserve">jos </w:t>
      </w:r>
      <w:r w:rsidR="009B642B" w:rsidRPr="00E5193C">
        <w:rPr>
          <w:rFonts w:ascii="Times New Roman" w:hAnsi="Times New Roman"/>
          <w:sz w:val="26"/>
          <w:szCs w:val="26"/>
          <w:lang w:val="lt-LT"/>
        </w:rPr>
        <w:t>neveikimo atveju, nulemia</w:t>
      </w:r>
      <w:r w:rsidR="00076A1A" w:rsidRPr="00E5193C">
        <w:rPr>
          <w:rFonts w:ascii="Times New Roman" w:hAnsi="Times New Roman"/>
          <w:sz w:val="26"/>
          <w:szCs w:val="26"/>
          <w:lang w:val="lt-LT"/>
        </w:rPr>
        <w:t xml:space="preserve"> </w:t>
      </w:r>
      <w:r w:rsidR="009B642B" w:rsidRPr="00E5193C">
        <w:rPr>
          <w:rFonts w:ascii="Times New Roman" w:hAnsi="Times New Roman"/>
          <w:sz w:val="26"/>
          <w:szCs w:val="26"/>
          <w:lang w:val="lt-LT"/>
        </w:rPr>
        <w:t xml:space="preserve">tai, jog tarptautinės organizacijos neveikimas gali būti susijęs su procedūriniais </w:t>
      </w:r>
      <w:r w:rsidR="00BD4F65" w:rsidRPr="00E5193C">
        <w:rPr>
          <w:rFonts w:ascii="Times New Roman" w:hAnsi="Times New Roman"/>
          <w:sz w:val="26"/>
          <w:szCs w:val="26"/>
          <w:lang w:val="lt-LT"/>
        </w:rPr>
        <w:t>jos</w:t>
      </w:r>
      <w:r w:rsidR="009B642B" w:rsidRPr="00E5193C">
        <w:rPr>
          <w:rFonts w:ascii="Times New Roman" w:hAnsi="Times New Roman"/>
          <w:sz w:val="26"/>
          <w:szCs w:val="26"/>
          <w:lang w:val="lt-LT"/>
        </w:rPr>
        <w:t xml:space="preserve"> institucij</w:t>
      </w:r>
      <w:r w:rsidR="00BD4F65" w:rsidRPr="00E5193C">
        <w:rPr>
          <w:rFonts w:ascii="Times New Roman" w:hAnsi="Times New Roman"/>
          <w:sz w:val="26"/>
          <w:szCs w:val="26"/>
          <w:lang w:val="lt-LT"/>
        </w:rPr>
        <w:t>ų</w:t>
      </w:r>
      <w:r w:rsidR="009B642B" w:rsidRPr="00E5193C">
        <w:rPr>
          <w:rFonts w:ascii="Times New Roman" w:hAnsi="Times New Roman"/>
          <w:sz w:val="26"/>
          <w:szCs w:val="26"/>
          <w:lang w:val="lt-LT"/>
        </w:rPr>
        <w:t xml:space="preserve"> veikimo ypatumais, numatytais šios organizacijos steigiamuosiuose dokumentuose</w:t>
      </w:r>
      <w:r w:rsidRPr="00E5193C">
        <w:rPr>
          <w:rFonts w:ascii="Times New Roman" w:hAnsi="Times New Roman"/>
          <w:sz w:val="26"/>
          <w:szCs w:val="26"/>
          <w:lang w:val="lt-LT"/>
        </w:rPr>
        <w:t>, pavyzdžiui, JT Chartijoje</w:t>
      </w:r>
      <w:r w:rsidR="009B642B" w:rsidRPr="00E5193C">
        <w:rPr>
          <w:rFonts w:ascii="Times New Roman" w:hAnsi="Times New Roman"/>
          <w:sz w:val="26"/>
          <w:szCs w:val="26"/>
          <w:lang w:val="lt-LT"/>
        </w:rPr>
        <w:t>. Retorinis Tarptautinio Valiuto Fondo atstovo klausimas svarstant atskirus straipsnius dėl tarptautinių organizacijų atsakomybės JT Tarptautinės teisės komisijoje, t. y. ar tarptautinė organizacija gali būti laikoma atsakinga dėl neveikimo, jei jis yra nulemtas organizacijos valstybių narių pasinaudojimo jiems suteiktomis teisėmis</w:t>
      </w:r>
      <w:r w:rsidR="009B642B" w:rsidRPr="00E5193C">
        <w:rPr>
          <w:rStyle w:val="Puslapioinaosnuoroda"/>
          <w:rFonts w:ascii="Times New Roman" w:hAnsi="Times New Roman"/>
          <w:sz w:val="26"/>
          <w:szCs w:val="26"/>
          <w:lang w:val="lt-LT"/>
        </w:rPr>
        <w:footnoteReference w:id="739"/>
      </w:r>
      <w:r w:rsidR="009B642B" w:rsidRPr="00E5193C">
        <w:rPr>
          <w:rFonts w:ascii="Times New Roman" w:hAnsi="Times New Roman"/>
          <w:sz w:val="26"/>
          <w:szCs w:val="26"/>
          <w:lang w:val="lt-LT"/>
        </w:rPr>
        <w:t xml:space="preserve">, patvirtina abejones dėl </w:t>
      </w:r>
      <w:r w:rsidR="00E60223" w:rsidRPr="00E5193C">
        <w:rPr>
          <w:rFonts w:ascii="Times New Roman" w:hAnsi="Times New Roman"/>
          <w:sz w:val="26"/>
          <w:szCs w:val="26"/>
          <w:lang w:val="lt-LT"/>
        </w:rPr>
        <w:t xml:space="preserve">JT </w:t>
      </w:r>
      <w:r w:rsidR="009B642B" w:rsidRPr="00E5193C">
        <w:rPr>
          <w:rFonts w:ascii="Times New Roman" w:hAnsi="Times New Roman"/>
          <w:sz w:val="26"/>
          <w:szCs w:val="26"/>
          <w:lang w:val="lt-LT"/>
        </w:rPr>
        <w:t>Saugumo Tarybos ir kartu JT atsakomybės dėl neveikimo</w:t>
      </w:r>
      <w:r w:rsidR="00E754A3">
        <w:rPr>
          <w:rFonts w:ascii="Times New Roman" w:hAnsi="Times New Roman"/>
          <w:sz w:val="26"/>
          <w:szCs w:val="26"/>
          <w:lang w:val="lt-LT"/>
        </w:rPr>
        <w:t xml:space="preserve"> galimybės</w:t>
      </w:r>
      <w:r w:rsidR="009B642B" w:rsidRPr="00E5193C">
        <w:rPr>
          <w:rFonts w:ascii="Times New Roman" w:hAnsi="Times New Roman"/>
          <w:sz w:val="26"/>
          <w:szCs w:val="26"/>
          <w:lang w:val="lt-LT"/>
        </w:rPr>
        <w:t>, kai šios institucijos nuolatiniai nariai įgyvendina jiems JT Chartijoje suteiktą veto teisę.</w:t>
      </w:r>
    </w:p>
    <w:p w:rsidR="001643F9" w:rsidRPr="00E5193C" w:rsidRDefault="009B642B" w:rsidP="004529B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F4EA1" w:rsidRPr="00E5193C">
        <w:rPr>
          <w:rFonts w:ascii="Times New Roman" w:hAnsi="Times New Roman"/>
          <w:sz w:val="26"/>
          <w:szCs w:val="26"/>
          <w:lang w:val="lt-LT"/>
        </w:rPr>
        <w:t>R</w:t>
      </w:r>
      <w:r w:rsidR="009634C9" w:rsidRPr="00E5193C">
        <w:rPr>
          <w:rFonts w:ascii="Times New Roman" w:hAnsi="Times New Roman"/>
          <w:sz w:val="26"/>
          <w:szCs w:val="26"/>
          <w:lang w:val="lt-LT"/>
        </w:rPr>
        <w:t xml:space="preserve">emiantis G. Gaja, kuris buvo specialusis pranešėjas JT Tarptautinės teisės komisijoje dėl tarptautinių </w:t>
      </w:r>
      <w:r w:rsidR="009161FD" w:rsidRPr="00E5193C">
        <w:rPr>
          <w:rFonts w:ascii="Times New Roman" w:hAnsi="Times New Roman"/>
          <w:sz w:val="26"/>
          <w:szCs w:val="26"/>
          <w:lang w:val="lt-LT"/>
        </w:rPr>
        <w:t>organizacijos</w:t>
      </w:r>
      <w:r w:rsidR="009634C9" w:rsidRPr="00E5193C">
        <w:rPr>
          <w:rFonts w:ascii="Times New Roman" w:hAnsi="Times New Roman"/>
          <w:sz w:val="26"/>
          <w:szCs w:val="26"/>
          <w:lang w:val="lt-LT"/>
        </w:rPr>
        <w:t xml:space="preserve"> atsakomybės, pripažinus, jog </w:t>
      </w:r>
      <w:r w:rsidR="009634C9" w:rsidRPr="00E5193C">
        <w:rPr>
          <w:rFonts w:ascii="Times New Roman" w:hAnsi="Times New Roman"/>
          <w:sz w:val="26"/>
          <w:szCs w:val="26"/>
          <w:lang w:val="lt-LT"/>
        </w:rPr>
        <w:lastRenderedPageBreak/>
        <w:t xml:space="preserve">bendrieji tarptautinės teisės principai </w:t>
      </w:r>
      <w:r w:rsidR="007E167D" w:rsidRPr="00E5193C">
        <w:rPr>
          <w:rFonts w:ascii="Times New Roman" w:hAnsi="Times New Roman"/>
          <w:sz w:val="26"/>
          <w:szCs w:val="26"/>
          <w:lang w:val="lt-LT"/>
        </w:rPr>
        <w:t xml:space="preserve">ir </w:t>
      </w:r>
      <w:r w:rsidR="007E167D" w:rsidRPr="00E5193C">
        <w:rPr>
          <w:rFonts w:ascii="Times New Roman" w:hAnsi="Times New Roman"/>
          <w:i/>
          <w:sz w:val="26"/>
          <w:szCs w:val="26"/>
          <w:lang w:val="lt-LT"/>
        </w:rPr>
        <w:t>jus cogens</w:t>
      </w:r>
      <w:r w:rsidR="007E167D" w:rsidRPr="00E5193C">
        <w:rPr>
          <w:rFonts w:ascii="Times New Roman" w:hAnsi="Times New Roman"/>
          <w:sz w:val="26"/>
          <w:szCs w:val="26"/>
          <w:lang w:val="lt-LT"/>
        </w:rPr>
        <w:t xml:space="preserve"> normos </w:t>
      </w:r>
      <w:r w:rsidR="009634C9" w:rsidRPr="00E5193C">
        <w:rPr>
          <w:rFonts w:ascii="Times New Roman" w:hAnsi="Times New Roman"/>
          <w:sz w:val="26"/>
          <w:szCs w:val="26"/>
          <w:lang w:val="lt-LT"/>
        </w:rPr>
        <w:t xml:space="preserve">nustato </w:t>
      </w:r>
      <w:r w:rsidR="00DE2E90" w:rsidRPr="00E5193C">
        <w:rPr>
          <w:rFonts w:ascii="Times New Roman" w:hAnsi="Times New Roman"/>
          <w:sz w:val="26"/>
          <w:szCs w:val="26"/>
          <w:lang w:val="lt-LT"/>
        </w:rPr>
        <w:t>kitų</w:t>
      </w:r>
      <w:r w:rsidR="009634C9" w:rsidRPr="00E5193C">
        <w:rPr>
          <w:rFonts w:ascii="Times New Roman" w:hAnsi="Times New Roman"/>
          <w:sz w:val="26"/>
          <w:szCs w:val="26"/>
          <w:lang w:val="lt-LT"/>
        </w:rPr>
        <w:t xml:space="preserve"> subjektų pareigą užkirsti kelią genocidui tokia apimtimi, kokia ji yra nustatyta</w:t>
      </w:r>
      <w:r w:rsidR="00DE2E90" w:rsidRPr="00E5193C">
        <w:rPr>
          <w:rFonts w:ascii="Times New Roman" w:hAnsi="Times New Roman"/>
          <w:sz w:val="26"/>
          <w:szCs w:val="26"/>
          <w:lang w:val="lt-LT"/>
        </w:rPr>
        <w:t xml:space="preserve"> valstybėms</w:t>
      </w:r>
      <w:r w:rsidR="009634C9" w:rsidRPr="00E5193C">
        <w:rPr>
          <w:rFonts w:ascii="Times New Roman" w:hAnsi="Times New Roman"/>
          <w:sz w:val="26"/>
          <w:szCs w:val="26"/>
          <w:lang w:val="lt-LT"/>
        </w:rPr>
        <w:t xml:space="preserve"> JT Genocido konvencijoje, ir JT </w:t>
      </w:r>
      <w:r w:rsidR="00BD4F65" w:rsidRPr="00E5193C">
        <w:rPr>
          <w:rFonts w:ascii="Times New Roman" w:hAnsi="Times New Roman"/>
          <w:sz w:val="26"/>
          <w:szCs w:val="26"/>
          <w:lang w:val="lt-LT"/>
        </w:rPr>
        <w:t>turėjo galimybių</w:t>
      </w:r>
      <w:r w:rsidR="009634C9" w:rsidRPr="00E5193C">
        <w:rPr>
          <w:rFonts w:ascii="Times New Roman" w:hAnsi="Times New Roman"/>
          <w:sz w:val="26"/>
          <w:szCs w:val="26"/>
          <w:lang w:val="lt-LT"/>
        </w:rPr>
        <w:t xml:space="preserve"> užkirsti kelią genocidui, JT neveikimas tokiu atveju būtų laikomas šios tarptautinės organizacijos tarpta</w:t>
      </w:r>
      <w:r w:rsidR="00603AB8" w:rsidRPr="00E5193C">
        <w:rPr>
          <w:rFonts w:ascii="Times New Roman" w:hAnsi="Times New Roman"/>
          <w:sz w:val="26"/>
          <w:szCs w:val="26"/>
          <w:lang w:val="lt-LT"/>
        </w:rPr>
        <w:t>utinių įsipareigojimų pažeidimu ir</w:t>
      </w:r>
      <w:r w:rsidR="00B37DFD" w:rsidRPr="00E5193C">
        <w:rPr>
          <w:rFonts w:ascii="Times New Roman" w:hAnsi="Times New Roman"/>
          <w:sz w:val="26"/>
          <w:szCs w:val="26"/>
          <w:lang w:val="lt-LT"/>
        </w:rPr>
        <w:t xml:space="preserve"> </w:t>
      </w:r>
      <w:r w:rsidR="00603AB8" w:rsidRPr="00E5193C">
        <w:rPr>
          <w:rFonts w:ascii="Times New Roman" w:hAnsi="Times New Roman"/>
          <w:sz w:val="26"/>
          <w:szCs w:val="26"/>
          <w:lang w:val="lt-LT"/>
        </w:rPr>
        <w:t>politizuotas sprendimų priėmimo procesas šioje institucijoje neturėtų tam jokios įtakos</w:t>
      </w:r>
      <w:r w:rsidR="009634C9" w:rsidRPr="00E5193C">
        <w:rPr>
          <w:rStyle w:val="Puslapioinaosnuoroda"/>
          <w:rFonts w:ascii="Times New Roman" w:hAnsi="Times New Roman"/>
          <w:sz w:val="26"/>
          <w:szCs w:val="26"/>
          <w:lang w:val="lt-LT"/>
        </w:rPr>
        <w:footnoteReference w:id="740"/>
      </w:r>
      <w:r w:rsidR="009634C9" w:rsidRPr="00E5193C">
        <w:rPr>
          <w:rFonts w:ascii="Times New Roman" w:hAnsi="Times New Roman"/>
          <w:sz w:val="26"/>
          <w:szCs w:val="26"/>
          <w:lang w:val="lt-LT"/>
        </w:rPr>
        <w:t>.</w:t>
      </w:r>
      <w:r w:rsidR="00B37DFD" w:rsidRPr="00E5193C">
        <w:rPr>
          <w:rFonts w:ascii="Times New Roman" w:hAnsi="Times New Roman"/>
          <w:sz w:val="26"/>
          <w:szCs w:val="26"/>
          <w:lang w:val="lt-LT"/>
        </w:rPr>
        <w:t xml:space="preserve"> </w:t>
      </w:r>
      <w:r w:rsidR="00BD4F65" w:rsidRPr="00E5193C">
        <w:rPr>
          <w:rFonts w:ascii="Times New Roman" w:hAnsi="Times New Roman"/>
          <w:sz w:val="26"/>
          <w:szCs w:val="26"/>
          <w:lang w:val="lt-LT"/>
        </w:rPr>
        <w:t xml:space="preserve">Bet šios išvados, remiantis </w:t>
      </w:r>
      <w:r w:rsidR="00276E14" w:rsidRPr="00E5193C">
        <w:rPr>
          <w:rFonts w:ascii="Times New Roman" w:hAnsi="Times New Roman"/>
          <w:sz w:val="26"/>
          <w:szCs w:val="26"/>
          <w:lang w:val="lt-LT"/>
        </w:rPr>
        <w:t>J. Alvarez</w:t>
      </w:r>
      <w:r w:rsidR="00BD4F65" w:rsidRPr="00E5193C">
        <w:rPr>
          <w:rFonts w:ascii="Times New Roman" w:hAnsi="Times New Roman"/>
          <w:sz w:val="26"/>
          <w:szCs w:val="26"/>
          <w:lang w:val="lt-LT"/>
        </w:rPr>
        <w:t xml:space="preserve"> nuomone, nepatvirtina valstybių ir pačių tarptautinių organizacijų praktika</w:t>
      </w:r>
      <w:r w:rsidR="00BD4F65" w:rsidRPr="00E5193C">
        <w:rPr>
          <w:rStyle w:val="Puslapioinaosnuoroda"/>
          <w:rFonts w:ascii="Times New Roman" w:hAnsi="Times New Roman"/>
          <w:sz w:val="26"/>
          <w:szCs w:val="26"/>
          <w:lang w:val="lt-LT"/>
        </w:rPr>
        <w:footnoteReference w:id="741"/>
      </w:r>
      <w:r w:rsidR="00BD4F65" w:rsidRPr="00E5193C">
        <w:rPr>
          <w:rFonts w:ascii="Times New Roman" w:hAnsi="Times New Roman"/>
          <w:sz w:val="26"/>
          <w:szCs w:val="26"/>
          <w:lang w:val="lt-LT"/>
        </w:rPr>
        <w:t>.</w:t>
      </w:r>
    </w:p>
    <w:p w:rsidR="003474DD" w:rsidRPr="00E5193C" w:rsidRDefault="001643F9" w:rsidP="004529B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F4EA1" w:rsidRPr="00E5193C">
        <w:rPr>
          <w:rFonts w:ascii="Times New Roman" w:hAnsi="Times New Roman"/>
          <w:sz w:val="26"/>
          <w:szCs w:val="26"/>
          <w:lang w:val="lt-LT"/>
        </w:rPr>
        <w:t>R</w:t>
      </w:r>
      <w:r w:rsidR="00DE2E90" w:rsidRPr="00E5193C">
        <w:rPr>
          <w:rFonts w:ascii="Times New Roman" w:hAnsi="Times New Roman"/>
          <w:sz w:val="26"/>
          <w:szCs w:val="26"/>
          <w:lang w:val="lt-LT"/>
        </w:rPr>
        <w:t xml:space="preserve">eikia atkreipti dėmesį į tai, jog </w:t>
      </w:r>
      <w:r w:rsidR="00B37DFD" w:rsidRPr="00E5193C">
        <w:rPr>
          <w:rFonts w:ascii="Times New Roman" w:hAnsi="Times New Roman"/>
          <w:sz w:val="26"/>
          <w:szCs w:val="26"/>
          <w:lang w:val="lt-LT"/>
        </w:rPr>
        <w:t>JT Genocido konvencijos</w:t>
      </w:r>
      <w:r w:rsidR="00B37DFD" w:rsidRPr="00E5193C">
        <w:rPr>
          <w:rStyle w:val="Puslapioinaosnuoroda"/>
          <w:rFonts w:ascii="Times New Roman" w:hAnsi="Times New Roman"/>
          <w:sz w:val="26"/>
          <w:szCs w:val="26"/>
          <w:lang w:val="lt-LT"/>
        </w:rPr>
        <w:footnoteReference w:id="742"/>
      </w:r>
      <w:r w:rsidR="00B37DFD" w:rsidRPr="00E5193C">
        <w:rPr>
          <w:rFonts w:ascii="Times New Roman" w:hAnsi="Times New Roman"/>
          <w:sz w:val="26"/>
          <w:szCs w:val="26"/>
          <w:lang w:val="lt-LT"/>
        </w:rPr>
        <w:t xml:space="preserve"> 8 str. nustat</w:t>
      </w:r>
      <w:r w:rsidR="004529BF" w:rsidRPr="00E5193C">
        <w:rPr>
          <w:rFonts w:ascii="Times New Roman" w:hAnsi="Times New Roman"/>
          <w:sz w:val="26"/>
          <w:szCs w:val="26"/>
          <w:lang w:val="lt-LT"/>
        </w:rPr>
        <w:t xml:space="preserve">o, kad </w:t>
      </w:r>
      <w:r w:rsidR="004529BF" w:rsidRPr="00E5193C">
        <w:rPr>
          <w:rFonts w:ascii="Times New Roman" w:eastAsia="Times New Roman" w:hAnsi="Times New Roman"/>
          <w:sz w:val="26"/>
          <w:szCs w:val="26"/>
          <w:lang w:val="lt-LT" w:eastAsia="lt-LT"/>
        </w:rPr>
        <w:t>kiekviena susitariančioji šalis gali kreiptis į JT institucijas ir reikalauti, kad jos pagal JT Chartiją imtųsi,</w:t>
      </w:r>
      <w:r w:rsidRPr="00E5193C">
        <w:rPr>
          <w:rFonts w:ascii="Times New Roman" w:eastAsia="Times New Roman" w:hAnsi="Times New Roman"/>
          <w:sz w:val="26"/>
          <w:szCs w:val="26"/>
          <w:lang w:val="lt-LT" w:eastAsia="lt-LT"/>
        </w:rPr>
        <w:t xml:space="preserve"> jų nuomone, būtinų priemonių bei</w:t>
      </w:r>
      <w:r w:rsidR="004529BF" w:rsidRPr="00E5193C">
        <w:rPr>
          <w:rFonts w:ascii="Times New Roman" w:eastAsia="Times New Roman" w:hAnsi="Times New Roman"/>
          <w:sz w:val="26"/>
          <w:szCs w:val="26"/>
          <w:lang w:val="lt-LT" w:eastAsia="lt-LT"/>
        </w:rPr>
        <w:t xml:space="preserve"> užkirstų kelią genocidui.</w:t>
      </w:r>
      <w:r w:rsidR="00B37DFD" w:rsidRPr="00E5193C">
        <w:rPr>
          <w:rFonts w:ascii="Times New Roman" w:hAnsi="Times New Roman"/>
          <w:sz w:val="26"/>
          <w:szCs w:val="26"/>
          <w:lang w:val="lt-LT"/>
        </w:rPr>
        <w:t xml:space="preserve"> </w:t>
      </w:r>
      <w:r w:rsidR="004529BF" w:rsidRPr="00E5193C">
        <w:rPr>
          <w:rFonts w:ascii="Times New Roman" w:hAnsi="Times New Roman"/>
          <w:sz w:val="26"/>
          <w:szCs w:val="26"/>
          <w:lang w:val="lt-LT"/>
        </w:rPr>
        <w:t>G</w:t>
      </w:r>
      <w:r w:rsidR="00B37DFD" w:rsidRPr="00E5193C">
        <w:rPr>
          <w:rFonts w:ascii="Times New Roman" w:hAnsi="Times New Roman"/>
          <w:sz w:val="26"/>
          <w:szCs w:val="26"/>
          <w:lang w:val="lt-LT"/>
        </w:rPr>
        <w:t>alima</w:t>
      </w:r>
      <w:r w:rsidR="004529BF" w:rsidRPr="00E5193C">
        <w:rPr>
          <w:rFonts w:ascii="Times New Roman" w:hAnsi="Times New Roman"/>
          <w:sz w:val="26"/>
          <w:szCs w:val="26"/>
          <w:lang w:val="lt-LT"/>
        </w:rPr>
        <w:t xml:space="preserve"> būtų</w:t>
      </w:r>
      <w:r w:rsidR="00B37DFD" w:rsidRPr="00E5193C">
        <w:rPr>
          <w:rFonts w:ascii="Times New Roman" w:hAnsi="Times New Roman"/>
          <w:sz w:val="26"/>
          <w:szCs w:val="26"/>
          <w:lang w:val="lt-LT"/>
        </w:rPr>
        <w:t xml:space="preserve"> </w:t>
      </w:r>
      <w:r w:rsidR="003474DD" w:rsidRPr="00E5193C">
        <w:rPr>
          <w:rFonts w:ascii="Times New Roman" w:hAnsi="Times New Roman"/>
          <w:sz w:val="26"/>
          <w:szCs w:val="26"/>
          <w:lang w:val="lt-LT"/>
        </w:rPr>
        <w:t>teigti</w:t>
      </w:r>
      <w:r w:rsidR="00B37DFD" w:rsidRPr="00E5193C">
        <w:rPr>
          <w:rFonts w:ascii="Times New Roman" w:hAnsi="Times New Roman"/>
          <w:sz w:val="26"/>
          <w:szCs w:val="26"/>
          <w:lang w:val="lt-LT"/>
        </w:rPr>
        <w:t>, kad</w:t>
      </w:r>
      <w:r w:rsidR="005D585F" w:rsidRPr="00E5193C">
        <w:rPr>
          <w:rFonts w:ascii="Times New Roman" w:hAnsi="Times New Roman"/>
          <w:sz w:val="26"/>
          <w:szCs w:val="26"/>
          <w:lang w:val="lt-LT"/>
        </w:rPr>
        <w:t xml:space="preserve"> esant valstybės, JT Genocido konvencijos dalyvės, prašymui</w:t>
      </w:r>
      <w:r w:rsidR="0075015D" w:rsidRPr="00E5193C">
        <w:rPr>
          <w:rFonts w:ascii="Times New Roman" w:hAnsi="Times New Roman"/>
          <w:sz w:val="26"/>
          <w:szCs w:val="26"/>
          <w:lang w:val="lt-LT"/>
        </w:rPr>
        <w:t>,</w:t>
      </w:r>
      <w:r w:rsidR="00B37DFD" w:rsidRPr="00E5193C">
        <w:rPr>
          <w:rFonts w:ascii="Times New Roman" w:hAnsi="Times New Roman"/>
          <w:sz w:val="26"/>
          <w:szCs w:val="26"/>
          <w:lang w:val="lt-LT"/>
        </w:rPr>
        <w:t xml:space="preserve"> JT</w:t>
      </w:r>
      <w:r w:rsidR="005D585F" w:rsidRPr="00E5193C">
        <w:rPr>
          <w:rFonts w:ascii="Times New Roman" w:hAnsi="Times New Roman"/>
          <w:sz w:val="26"/>
          <w:szCs w:val="26"/>
          <w:lang w:val="lt-LT"/>
        </w:rPr>
        <w:t xml:space="preserve"> yra nustatyta pareiga</w:t>
      </w:r>
      <w:r w:rsidR="003474DD" w:rsidRPr="00E5193C">
        <w:rPr>
          <w:rFonts w:ascii="Times New Roman" w:hAnsi="Times New Roman"/>
          <w:sz w:val="26"/>
          <w:szCs w:val="26"/>
          <w:lang w:val="lt-LT"/>
        </w:rPr>
        <w:t xml:space="preserve"> imtis atitinkamų veiksmų siekiant užkirsti kelią genocidui</w:t>
      </w:r>
      <w:r w:rsidR="005D585F" w:rsidRPr="00E5193C">
        <w:rPr>
          <w:rFonts w:ascii="Times New Roman" w:hAnsi="Times New Roman"/>
          <w:sz w:val="26"/>
          <w:szCs w:val="26"/>
          <w:lang w:val="lt-LT"/>
        </w:rPr>
        <w:t>, tarp jų ir humanitarinės intervencijos sankcionavimo</w:t>
      </w:r>
      <w:r w:rsidR="0075015D" w:rsidRPr="00E5193C">
        <w:rPr>
          <w:rFonts w:ascii="Times New Roman" w:hAnsi="Times New Roman"/>
          <w:sz w:val="26"/>
          <w:szCs w:val="26"/>
          <w:lang w:val="lt-LT"/>
        </w:rPr>
        <w:t>, o</w:t>
      </w:r>
      <w:r w:rsidRPr="00E5193C">
        <w:rPr>
          <w:rFonts w:ascii="Times New Roman" w:hAnsi="Times New Roman"/>
          <w:sz w:val="26"/>
          <w:szCs w:val="26"/>
          <w:lang w:val="lt-LT"/>
        </w:rPr>
        <w:t xml:space="preserve"> šis straipsnis galėtų būti JT Saugumo Tarybos tarptautinės atsakomybės pagrindas.</w:t>
      </w:r>
      <w:r w:rsidR="003474DD" w:rsidRPr="00E5193C">
        <w:rPr>
          <w:rFonts w:ascii="Times New Roman" w:hAnsi="Times New Roman"/>
          <w:sz w:val="26"/>
          <w:szCs w:val="26"/>
          <w:lang w:val="lt-LT"/>
        </w:rPr>
        <w:t xml:space="preserve"> Vis dėlto, valstybių praktika nuo 1948 m., </w:t>
      </w:r>
      <w:r w:rsidR="00276E14" w:rsidRPr="00E5193C">
        <w:rPr>
          <w:rFonts w:ascii="Times New Roman" w:hAnsi="Times New Roman"/>
          <w:sz w:val="26"/>
          <w:szCs w:val="26"/>
          <w:lang w:val="lt-LT"/>
        </w:rPr>
        <w:t>W. Schabas nuomone,</w:t>
      </w:r>
      <w:r w:rsidR="003474DD" w:rsidRPr="00E5193C">
        <w:rPr>
          <w:rFonts w:ascii="Times New Roman" w:hAnsi="Times New Roman"/>
          <w:sz w:val="26"/>
          <w:szCs w:val="26"/>
          <w:lang w:val="lt-LT"/>
        </w:rPr>
        <w:t xml:space="preserve"> įrodo, jog šia nuostata valstybės siekė patvirtinti JT humanitarinės intervencijos teisę, bet ne pareigą</w:t>
      </w:r>
      <w:r w:rsidR="003474DD" w:rsidRPr="00E5193C">
        <w:rPr>
          <w:rStyle w:val="Puslapioinaosnuoroda"/>
          <w:rFonts w:ascii="Times New Roman" w:hAnsi="Times New Roman"/>
          <w:sz w:val="26"/>
          <w:szCs w:val="26"/>
          <w:lang w:val="lt-LT"/>
        </w:rPr>
        <w:footnoteReference w:id="743"/>
      </w:r>
      <w:r w:rsidRPr="00E5193C">
        <w:rPr>
          <w:rFonts w:ascii="Times New Roman" w:hAnsi="Times New Roman"/>
          <w:sz w:val="26"/>
          <w:szCs w:val="26"/>
          <w:lang w:val="lt-LT"/>
        </w:rPr>
        <w:t xml:space="preserve">. Ir tokią valstybių poziciją patvirtina jų </w:t>
      </w:r>
      <w:r w:rsidRPr="00E5193C">
        <w:rPr>
          <w:rFonts w:ascii="Times New Roman" w:hAnsi="Times New Roman"/>
          <w:i/>
          <w:sz w:val="26"/>
          <w:szCs w:val="26"/>
          <w:lang w:val="lt-LT"/>
        </w:rPr>
        <w:t xml:space="preserve">opinio juris </w:t>
      </w:r>
      <w:r w:rsidRPr="00E5193C">
        <w:rPr>
          <w:rFonts w:ascii="Times New Roman" w:hAnsi="Times New Roman"/>
          <w:sz w:val="26"/>
          <w:szCs w:val="26"/>
          <w:lang w:val="lt-LT"/>
        </w:rPr>
        <w:t>dėl tarptautinės bendrijos pareigos apsaugoti įgyvendinimo ginkluotos jėgos panaudojimu: JT Saugumo Taryba gali priimti sprendimus dėl kolektyvinių priemonių taikymo tik atsižvelgdama į konkrečios humanitarinės krizės aplinkybes ir neturi pareigos sankcionuoti humanitarinės intervencijos kiekvienos humanitarinės krizės atveju.</w:t>
      </w:r>
    </w:p>
    <w:p w:rsidR="00E60223" w:rsidRPr="00E5193C" w:rsidRDefault="000041D1" w:rsidP="00E060D9">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Vadinasi,</w:t>
      </w:r>
      <w:r w:rsidR="001643F9" w:rsidRPr="00E5193C">
        <w:rPr>
          <w:rFonts w:ascii="Times New Roman" w:hAnsi="Times New Roman"/>
          <w:sz w:val="26"/>
          <w:szCs w:val="26"/>
          <w:lang w:val="lt-LT"/>
        </w:rPr>
        <w:t xml:space="preserve"> </w:t>
      </w:r>
      <w:r w:rsidR="001D5F07" w:rsidRPr="00E5193C">
        <w:rPr>
          <w:rFonts w:ascii="Times New Roman" w:hAnsi="Times New Roman"/>
          <w:sz w:val="26"/>
          <w:szCs w:val="26"/>
          <w:lang w:val="lt-LT"/>
        </w:rPr>
        <w:t xml:space="preserve">nors tarptautinėje bendrijoje buvo pripažinta </w:t>
      </w:r>
      <w:r w:rsidR="00B26184" w:rsidRPr="00E5193C">
        <w:rPr>
          <w:rFonts w:ascii="Times New Roman" w:hAnsi="Times New Roman"/>
          <w:sz w:val="26"/>
          <w:szCs w:val="26"/>
          <w:lang w:val="lt-LT"/>
        </w:rPr>
        <w:t xml:space="preserve">JT </w:t>
      </w:r>
      <w:r w:rsidR="001D5F07" w:rsidRPr="00E5193C">
        <w:rPr>
          <w:rFonts w:ascii="Times New Roman" w:hAnsi="Times New Roman"/>
          <w:sz w:val="26"/>
          <w:szCs w:val="26"/>
          <w:lang w:val="lt-LT"/>
        </w:rPr>
        <w:t>Saugumo Tarybos</w:t>
      </w:r>
      <w:r w:rsidR="00E60223" w:rsidRPr="00E5193C">
        <w:rPr>
          <w:rFonts w:ascii="Times New Roman" w:hAnsi="Times New Roman"/>
          <w:sz w:val="26"/>
          <w:szCs w:val="26"/>
          <w:lang w:val="lt-LT"/>
        </w:rPr>
        <w:t xml:space="preserve"> politinė</w:t>
      </w:r>
      <w:r w:rsidR="001D5F07" w:rsidRPr="00E5193C">
        <w:rPr>
          <w:rFonts w:ascii="Times New Roman" w:hAnsi="Times New Roman"/>
          <w:sz w:val="26"/>
          <w:szCs w:val="26"/>
          <w:lang w:val="lt-LT"/>
        </w:rPr>
        <w:t xml:space="preserve"> atsakomybė dėl </w:t>
      </w:r>
      <w:r w:rsidR="001643F9" w:rsidRPr="00E5193C">
        <w:rPr>
          <w:rFonts w:ascii="Times New Roman" w:hAnsi="Times New Roman"/>
          <w:sz w:val="26"/>
          <w:szCs w:val="26"/>
          <w:lang w:val="lt-LT"/>
        </w:rPr>
        <w:t xml:space="preserve">Ruandos ir Srebrenicos </w:t>
      </w:r>
      <w:r w:rsidR="001D5F07" w:rsidRPr="00E5193C">
        <w:rPr>
          <w:rFonts w:ascii="Times New Roman" w:hAnsi="Times New Roman"/>
          <w:sz w:val="26"/>
          <w:szCs w:val="26"/>
          <w:lang w:val="lt-LT"/>
        </w:rPr>
        <w:t xml:space="preserve">humanitarinių </w:t>
      </w:r>
      <w:r w:rsidR="001D5F07" w:rsidRPr="00E5193C">
        <w:rPr>
          <w:rFonts w:ascii="Times New Roman" w:hAnsi="Times New Roman"/>
          <w:sz w:val="26"/>
          <w:szCs w:val="26"/>
          <w:lang w:val="lt-LT"/>
        </w:rPr>
        <w:lastRenderedPageBreak/>
        <w:t>krizių</w:t>
      </w:r>
      <w:r w:rsidR="001D5F07" w:rsidRPr="00E5193C">
        <w:rPr>
          <w:rStyle w:val="Puslapioinaosnuoroda"/>
          <w:rFonts w:ascii="Times New Roman" w:hAnsi="Times New Roman"/>
          <w:sz w:val="26"/>
          <w:szCs w:val="26"/>
          <w:lang w:val="lt-LT"/>
        </w:rPr>
        <w:footnoteReference w:id="744"/>
      </w:r>
      <w:r w:rsidR="001643F9" w:rsidRPr="00E5193C">
        <w:rPr>
          <w:rFonts w:ascii="Times New Roman" w:hAnsi="Times New Roman"/>
          <w:sz w:val="26"/>
          <w:szCs w:val="26"/>
          <w:lang w:val="lt-LT"/>
        </w:rPr>
        <w:t>, šis pripažinimas</w:t>
      </w:r>
      <w:r w:rsidR="001D5F07" w:rsidRPr="00E5193C">
        <w:rPr>
          <w:rFonts w:ascii="Times New Roman" w:hAnsi="Times New Roman"/>
          <w:sz w:val="26"/>
          <w:szCs w:val="26"/>
          <w:lang w:val="lt-LT"/>
        </w:rPr>
        <w:t xml:space="preserve"> neturėjo </w:t>
      </w:r>
      <w:r w:rsidR="001643F9" w:rsidRPr="00E5193C">
        <w:rPr>
          <w:rFonts w:ascii="Times New Roman" w:hAnsi="Times New Roman"/>
          <w:sz w:val="26"/>
          <w:szCs w:val="26"/>
          <w:lang w:val="lt-LT"/>
        </w:rPr>
        <w:t>didesnės</w:t>
      </w:r>
      <w:r w:rsidR="001D5F07" w:rsidRPr="00E5193C">
        <w:rPr>
          <w:rFonts w:ascii="Times New Roman" w:hAnsi="Times New Roman"/>
          <w:sz w:val="26"/>
          <w:szCs w:val="26"/>
          <w:lang w:val="lt-LT"/>
        </w:rPr>
        <w:t xml:space="preserve"> įtakos JT reformai, kuri šiai dienai </w:t>
      </w:r>
      <w:r w:rsidR="00B26184" w:rsidRPr="00E5193C">
        <w:rPr>
          <w:rFonts w:ascii="Times New Roman" w:hAnsi="Times New Roman"/>
          <w:sz w:val="26"/>
          <w:szCs w:val="26"/>
          <w:lang w:val="lt-LT"/>
        </w:rPr>
        <w:t xml:space="preserve">JT </w:t>
      </w:r>
      <w:r w:rsidR="001D5F07" w:rsidRPr="00E5193C">
        <w:rPr>
          <w:rFonts w:ascii="Times New Roman" w:hAnsi="Times New Roman"/>
          <w:sz w:val="26"/>
          <w:szCs w:val="26"/>
          <w:lang w:val="lt-LT"/>
        </w:rPr>
        <w:t>Saugumo Tarybos veiklos srityj</w:t>
      </w:r>
      <w:r w:rsidR="00DE2E90" w:rsidRPr="00E5193C">
        <w:rPr>
          <w:rFonts w:ascii="Times New Roman" w:hAnsi="Times New Roman"/>
          <w:sz w:val="26"/>
          <w:szCs w:val="26"/>
          <w:lang w:val="lt-LT"/>
        </w:rPr>
        <w:t xml:space="preserve">e vis dar yra </w:t>
      </w:r>
      <w:r w:rsidR="00E754A3">
        <w:rPr>
          <w:rFonts w:ascii="Times New Roman" w:hAnsi="Times New Roman"/>
          <w:sz w:val="26"/>
          <w:szCs w:val="26"/>
          <w:lang w:val="lt-LT"/>
        </w:rPr>
        <w:t xml:space="preserve">neįgyvendinta. Dėl šios priežasties </w:t>
      </w:r>
      <w:r w:rsidR="001643F9" w:rsidRPr="00E5193C">
        <w:rPr>
          <w:rFonts w:ascii="Times New Roman" w:hAnsi="Times New Roman"/>
          <w:sz w:val="26"/>
          <w:szCs w:val="26"/>
          <w:lang w:val="lt-LT"/>
        </w:rPr>
        <w:t>tikėtis, jog JT Saugumo Tarybos atsakomybės dėl humanitarinės krizės idėja bus patvirtinta vals</w:t>
      </w:r>
      <w:r w:rsidR="0075015D" w:rsidRPr="00E5193C">
        <w:rPr>
          <w:rFonts w:ascii="Times New Roman" w:hAnsi="Times New Roman"/>
          <w:sz w:val="26"/>
          <w:szCs w:val="26"/>
          <w:lang w:val="lt-LT"/>
        </w:rPr>
        <w:t>tybių praktikoje vargu ar įmanoma</w:t>
      </w:r>
      <w:r w:rsidR="001643F9" w:rsidRPr="00E5193C">
        <w:rPr>
          <w:rFonts w:ascii="Times New Roman" w:hAnsi="Times New Roman"/>
          <w:sz w:val="26"/>
          <w:szCs w:val="26"/>
          <w:lang w:val="lt-LT"/>
        </w:rPr>
        <w:t xml:space="preserve">. </w:t>
      </w:r>
      <w:r w:rsidR="005E00B3" w:rsidRPr="00E5193C">
        <w:rPr>
          <w:rFonts w:ascii="Times New Roman" w:hAnsi="Times New Roman"/>
          <w:sz w:val="26"/>
          <w:szCs w:val="26"/>
          <w:lang w:val="lt-LT"/>
        </w:rPr>
        <w:t>Tam</w:t>
      </w:r>
      <w:r w:rsidR="001D5F07" w:rsidRPr="00E5193C">
        <w:rPr>
          <w:rFonts w:ascii="Times New Roman" w:hAnsi="Times New Roman"/>
          <w:sz w:val="26"/>
          <w:szCs w:val="26"/>
          <w:lang w:val="lt-LT"/>
        </w:rPr>
        <w:t xml:space="preserve"> turi </w:t>
      </w:r>
      <w:r w:rsidR="005E00B3" w:rsidRPr="00E5193C">
        <w:rPr>
          <w:rFonts w:ascii="Times New Roman" w:hAnsi="Times New Roman"/>
          <w:sz w:val="26"/>
          <w:szCs w:val="26"/>
          <w:lang w:val="lt-LT"/>
        </w:rPr>
        <w:t xml:space="preserve">įtakos </w:t>
      </w:r>
      <w:r w:rsidR="001D5F07" w:rsidRPr="00E5193C">
        <w:rPr>
          <w:rFonts w:ascii="Times New Roman" w:hAnsi="Times New Roman"/>
          <w:sz w:val="26"/>
          <w:szCs w:val="26"/>
          <w:lang w:val="lt-LT"/>
        </w:rPr>
        <w:t xml:space="preserve">ir nuolatinės </w:t>
      </w:r>
      <w:r w:rsidR="00B26184" w:rsidRPr="00E5193C">
        <w:rPr>
          <w:rFonts w:ascii="Times New Roman" w:hAnsi="Times New Roman"/>
          <w:sz w:val="26"/>
          <w:szCs w:val="26"/>
          <w:lang w:val="lt-LT"/>
        </w:rPr>
        <w:t xml:space="preserve">JT </w:t>
      </w:r>
      <w:r w:rsidR="001D5F07" w:rsidRPr="00E5193C">
        <w:rPr>
          <w:rFonts w:ascii="Times New Roman" w:hAnsi="Times New Roman"/>
          <w:sz w:val="26"/>
          <w:szCs w:val="26"/>
          <w:lang w:val="lt-LT"/>
        </w:rPr>
        <w:t>Saugumo Tarybos narės, kurios nėra linkusios atsisakyti joms suteikt</w:t>
      </w:r>
      <w:r w:rsidR="00076A1A" w:rsidRPr="00E5193C">
        <w:rPr>
          <w:rFonts w:ascii="Times New Roman" w:hAnsi="Times New Roman"/>
          <w:sz w:val="26"/>
          <w:szCs w:val="26"/>
          <w:lang w:val="lt-LT"/>
        </w:rPr>
        <w:t>ų</w:t>
      </w:r>
      <w:r w:rsidR="001D5F07" w:rsidRPr="00E5193C">
        <w:rPr>
          <w:rFonts w:ascii="Times New Roman" w:hAnsi="Times New Roman"/>
          <w:sz w:val="26"/>
          <w:szCs w:val="26"/>
          <w:lang w:val="lt-LT"/>
        </w:rPr>
        <w:t xml:space="preserve"> veto teis</w:t>
      </w:r>
      <w:r w:rsidR="00076A1A" w:rsidRPr="00E5193C">
        <w:rPr>
          <w:rFonts w:ascii="Times New Roman" w:hAnsi="Times New Roman"/>
          <w:sz w:val="26"/>
          <w:szCs w:val="26"/>
          <w:lang w:val="lt-LT"/>
        </w:rPr>
        <w:t>ių</w:t>
      </w:r>
      <w:r w:rsidR="0039257A" w:rsidRPr="00E5193C">
        <w:rPr>
          <w:rStyle w:val="Puslapioinaosnuoroda"/>
          <w:rFonts w:ascii="Times New Roman" w:hAnsi="Times New Roman"/>
          <w:sz w:val="26"/>
          <w:szCs w:val="26"/>
          <w:lang w:val="lt-LT"/>
        </w:rPr>
        <w:footnoteReference w:id="745"/>
      </w:r>
      <w:r w:rsidR="001D5F07" w:rsidRPr="00E5193C">
        <w:rPr>
          <w:rFonts w:ascii="Times New Roman" w:hAnsi="Times New Roman"/>
          <w:sz w:val="26"/>
          <w:szCs w:val="26"/>
          <w:lang w:val="lt-LT"/>
        </w:rPr>
        <w:t>, nep</w:t>
      </w:r>
      <w:r w:rsidR="00B26184" w:rsidRPr="00E5193C">
        <w:rPr>
          <w:rFonts w:ascii="Times New Roman" w:hAnsi="Times New Roman"/>
          <w:sz w:val="26"/>
          <w:szCs w:val="26"/>
          <w:lang w:val="lt-LT"/>
        </w:rPr>
        <w:t>aisant to, jog</w:t>
      </w:r>
      <w:r w:rsidR="001D5F07" w:rsidRPr="00E5193C">
        <w:rPr>
          <w:rFonts w:ascii="Times New Roman" w:hAnsi="Times New Roman"/>
          <w:sz w:val="26"/>
          <w:szCs w:val="26"/>
          <w:lang w:val="lt-LT"/>
        </w:rPr>
        <w:t xml:space="preserve"> </w:t>
      </w:r>
      <w:r w:rsidR="0039257A" w:rsidRPr="00E5193C">
        <w:rPr>
          <w:rFonts w:ascii="Times New Roman" w:hAnsi="Times New Roman"/>
          <w:sz w:val="26"/>
          <w:szCs w:val="26"/>
          <w:lang w:val="lt-LT"/>
        </w:rPr>
        <w:t xml:space="preserve">šie procedūriniai </w:t>
      </w:r>
      <w:r w:rsidR="0075015D" w:rsidRPr="00E5193C">
        <w:rPr>
          <w:rFonts w:ascii="Times New Roman" w:hAnsi="Times New Roman"/>
          <w:sz w:val="26"/>
          <w:szCs w:val="26"/>
          <w:lang w:val="lt-LT"/>
        </w:rPr>
        <w:t xml:space="preserve">JT </w:t>
      </w:r>
      <w:r w:rsidR="0039257A" w:rsidRPr="00E5193C">
        <w:rPr>
          <w:rFonts w:ascii="Times New Roman" w:hAnsi="Times New Roman"/>
          <w:sz w:val="26"/>
          <w:szCs w:val="26"/>
          <w:lang w:val="lt-LT"/>
        </w:rPr>
        <w:t>Saugumo Tarybos veiklos ypatumai</w:t>
      </w:r>
      <w:r w:rsidR="001D5F07" w:rsidRPr="00E5193C">
        <w:rPr>
          <w:rFonts w:ascii="Times New Roman" w:hAnsi="Times New Roman"/>
          <w:sz w:val="26"/>
          <w:szCs w:val="26"/>
          <w:lang w:val="lt-LT"/>
        </w:rPr>
        <w:t xml:space="preserve"> turi lemiamos įtakos efekty</w:t>
      </w:r>
      <w:r w:rsidR="003B702B" w:rsidRPr="00E5193C">
        <w:rPr>
          <w:rFonts w:ascii="Times New Roman" w:hAnsi="Times New Roman"/>
          <w:sz w:val="26"/>
          <w:szCs w:val="26"/>
          <w:lang w:val="lt-LT"/>
        </w:rPr>
        <w:t>viam humanitarinių krizių nutrau</w:t>
      </w:r>
      <w:r w:rsidR="001D5F07" w:rsidRPr="00E5193C">
        <w:rPr>
          <w:rFonts w:ascii="Times New Roman" w:hAnsi="Times New Roman"/>
          <w:sz w:val="26"/>
          <w:szCs w:val="26"/>
          <w:lang w:val="lt-LT"/>
        </w:rPr>
        <w:t xml:space="preserve">kimui. </w:t>
      </w:r>
    </w:p>
    <w:p w:rsidR="005E00B3" w:rsidRPr="00E5193C" w:rsidRDefault="005E00B3" w:rsidP="00E060D9">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G</w:t>
      </w:r>
      <w:r w:rsidR="001D5F07" w:rsidRPr="00E5193C">
        <w:rPr>
          <w:rFonts w:ascii="Times New Roman" w:hAnsi="Times New Roman"/>
          <w:sz w:val="26"/>
          <w:szCs w:val="26"/>
          <w:lang w:val="lt-LT"/>
        </w:rPr>
        <w:t xml:space="preserve">alima teigti, jog valstybės 2005 m. Baigiamajame dokumente išreiškė pasirengimą imtis ryžtingų kolektyvinių </w:t>
      </w:r>
      <w:r w:rsidR="0075015D" w:rsidRPr="00E5193C">
        <w:rPr>
          <w:rFonts w:ascii="Times New Roman" w:hAnsi="Times New Roman"/>
          <w:sz w:val="26"/>
          <w:szCs w:val="26"/>
          <w:lang w:val="lt-LT"/>
        </w:rPr>
        <w:t>veiksmų</w:t>
      </w:r>
      <w:r w:rsidR="001D5F07" w:rsidRPr="00E5193C">
        <w:rPr>
          <w:rFonts w:ascii="Times New Roman" w:hAnsi="Times New Roman"/>
          <w:sz w:val="26"/>
          <w:szCs w:val="26"/>
          <w:lang w:val="lt-LT"/>
        </w:rPr>
        <w:t xml:space="preserve"> laiku pagal JT Chartijos VII skyrių,</w:t>
      </w:r>
      <w:r w:rsidR="00076A1A" w:rsidRPr="00E5193C">
        <w:rPr>
          <w:rFonts w:ascii="Times New Roman" w:hAnsi="Times New Roman"/>
          <w:sz w:val="26"/>
          <w:szCs w:val="26"/>
          <w:lang w:val="lt-LT"/>
        </w:rPr>
        <w:t xml:space="preserve"> </w:t>
      </w:r>
      <w:r w:rsidR="0075015D" w:rsidRPr="00E5193C">
        <w:rPr>
          <w:rFonts w:ascii="Times New Roman" w:hAnsi="Times New Roman"/>
          <w:sz w:val="26"/>
          <w:szCs w:val="26"/>
          <w:lang w:val="lt-LT"/>
        </w:rPr>
        <w:t>kurį</w:t>
      </w:r>
      <w:r w:rsidRPr="00E5193C">
        <w:rPr>
          <w:rFonts w:ascii="Times New Roman" w:hAnsi="Times New Roman"/>
          <w:sz w:val="26"/>
          <w:szCs w:val="26"/>
          <w:lang w:val="lt-LT"/>
        </w:rPr>
        <w:t xml:space="preserve"> </w:t>
      </w:r>
      <w:r w:rsidR="0075015D" w:rsidRPr="00E5193C">
        <w:rPr>
          <w:rFonts w:ascii="Times New Roman" w:hAnsi="Times New Roman"/>
          <w:sz w:val="26"/>
          <w:szCs w:val="26"/>
          <w:lang w:val="lt-LT"/>
        </w:rPr>
        <w:t>įgyvendinti praktikoje, remiantis valstybių praktika, yra</w:t>
      </w:r>
      <w:r w:rsidR="00F521D1">
        <w:rPr>
          <w:rFonts w:ascii="Times New Roman" w:hAnsi="Times New Roman"/>
          <w:sz w:val="26"/>
          <w:szCs w:val="26"/>
          <w:lang w:val="lt-LT"/>
        </w:rPr>
        <w:t xml:space="preserve"> sunkiai įmanoma</w:t>
      </w:r>
      <w:r w:rsidRPr="00E5193C">
        <w:rPr>
          <w:rFonts w:ascii="Times New Roman" w:hAnsi="Times New Roman"/>
          <w:sz w:val="26"/>
          <w:szCs w:val="26"/>
          <w:lang w:val="lt-LT"/>
        </w:rPr>
        <w:t xml:space="preserve">. </w:t>
      </w:r>
      <w:r w:rsidR="001D5F07" w:rsidRPr="00E5193C">
        <w:rPr>
          <w:rFonts w:ascii="Times New Roman" w:hAnsi="Times New Roman"/>
          <w:sz w:val="26"/>
          <w:szCs w:val="26"/>
          <w:lang w:val="lt-LT"/>
        </w:rPr>
        <w:t xml:space="preserve">Ir nors </w:t>
      </w:r>
      <w:r w:rsidR="00B26184" w:rsidRPr="00E5193C">
        <w:rPr>
          <w:rFonts w:ascii="Times New Roman" w:hAnsi="Times New Roman"/>
          <w:sz w:val="26"/>
          <w:szCs w:val="26"/>
          <w:lang w:val="lt-LT"/>
        </w:rPr>
        <w:t xml:space="preserve">JT </w:t>
      </w:r>
      <w:r w:rsidR="001D5F07" w:rsidRPr="00E5193C">
        <w:rPr>
          <w:rFonts w:ascii="Times New Roman" w:hAnsi="Times New Roman"/>
          <w:sz w:val="26"/>
          <w:szCs w:val="26"/>
          <w:lang w:val="lt-LT"/>
        </w:rPr>
        <w:t xml:space="preserve">Saugumo Tarybos </w:t>
      </w:r>
      <w:r w:rsidR="003B009B" w:rsidRPr="00E5193C">
        <w:rPr>
          <w:rFonts w:ascii="Times New Roman" w:hAnsi="Times New Roman"/>
          <w:sz w:val="26"/>
          <w:szCs w:val="26"/>
          <w:lang w:val="lt-LT"/>
        </w:rPr>
        <w:t xml:space="preserve">politinė </w:t>
      </w:r>
      <w:r w:rsidR="001D5F07" w:rsidRPr="00E5193C">
        <w:rPr>
          <w:rFonts w:ascii="Times New Roman" w:hAnsi="Times New Roman"/>
          <w:sz w:val="26"/>
          <w:szCs w:val="26"/>
          <w:lang w:val="lt-LT"/>
        </w:rPr>
        <w:t xml:space="preserve">atsakomybė </w:t>
      </w:r>
      <w:r w:rsidR="00076A1A" w:rsidRPr="00E5193C">
        <w:rPr>
          <w:rFonts w:ascii="Times New Roman" w:hAnsi="Times New Roman"/>
          <w:sz w:val="26"/>
          <w:szCs w:val="26"/>
          <w:lang w:val="lt-LT"/>
        </w:rPr>
        <w:t>buvo konstatuota</w:t>
      </w:r>
      <w:r w:rsidR="0075015D" w:rsidRPr="00E5193C">
        <w:rPr>
          <w:rFonts w:ascii="Times New Roman" w:hAnsi="Times New Roman"/>
          <w:sz w:val="26"/>
          <w:szCs w:val="26"/>
          <w:lang w:val="lt-LT"/>
        </w:rPr>
        <w:t xml:space="preserve"> Ruandos bei</w:t>
      </w:r>
      <w:r w:rsidR="00B26184" w:rsidRPr="00E5193C">
        <w:rPr>
          <w:rFonts w:ascii="Times New Roman" w:hAnsi="Times New Roman"/>
          <w:sz w:val="26"/>
          <w:szCs w:val="26"/>
          <w:lang w:val="lt-LT"/>
        </w:rPr>
        <w:t xml:space="preserve"> Srebrenicos genocidų</w:t>
      </w:r>
      <w:r w:rsidR="00076A1A" w:rsidRPr="00E5193C">
        <w:rPr>
          <w:rFonts w:ascii="Times New Roman" w:hAnsi="Times New Roman"/>
          <w:sz w:val="26"/>
          <w:szCs w:val="26"/>
          <w:lang w:val="lt-LT"/>
        </w:rPr>
        <w:t xml:space="preserve"> atvejais</w:t>
      </w:r>
      <w:r w:rsidR="00221D3B" w:rsidRPr="00E5193C">
        <w:rPr>
          <w:rFonts w:ascii="Times New Roman" w:hAnsi="Times New Roman"/>
          <w:sz w:val="26"/>
          <w:szCs w:val="26"/>
          <w:lang w:val="lt-LT"/>
        </w:rPr>
        <w:t xml:space="preserve">, </w:t>
      </w:r>
      <w:r w:rsidR="00076A1A" w:rsidRPr="00E5193C">
        <w:rPr>
          <w:rFonts w:ascii="Times New Roman" w:hAnsi="Times New Roman"/>
          <w:sz w:val="26"/>
          <w:szCs w:val="26"/>
          <w:lang w:val="lt-LT"/>
        </w:rPr>
        <w:t>tai neturėjo įtakos jos</w:t>
      </w:r>
      <w:r w:rsidR="00221D3B" w:rsidRPr="00E5193C">
        <w:rPr>
          <w:rFonts w:ascii="Times New Roman" w:hAnsi="Times New Roman"/>
          <w:sz w:val="26"/>
          <w:szCs w:val="26"/>
          <w:lang w:val="lt-LT"/>
        </w:rPr>
        <w:t xml:space="preserve">, kaip pagrindinės institucijos, </w:t>
      </w:r>
      <w:r w:rsidR="00076A1A" w:rsidRPr="00E5193C">
        <w:rPr>
          <w:rFonts w:ascii="Times New Roman" w:hAnsi="Times New Roman"/>
          <w:sz w:val="26"/>
          <w:szCs w:val="26"/>
          <w:lang w:val="lt-LT"/>
        </w:rPr>
        <w:t>atsakingos už tarptautinės taikos ir saugumo palaikymą</w:t>
      </w:r>
      <w:r w:rsidR="00EF4EA1" w:rsidRPr="00E5193C">
        <w:rPr>
          <w:rFonts w:ascii="Times New Roman" w:hAnsi="Times New Roman"/>
          <w:sz w:val="26"/>
          <w:szCs w:val="26"/>
          <w:lang w:val="lt-LT"/>
        </w:rPr>
        <w:t xml:space="preserve">, </w:t>
      </w:r>
      <w:r w:rsidR="00E60223" w:rsidRPr="00E5193C">
        <w:rPr>
          <w:rFonts w:ascii="Times New Roman" w:hAnsi="Times New Roman"/>
          <w:sz w:val="26"/>
          <w:szCs w:val="26"/>
          <w:lang w:val="lt-LT"/>
        </w:rPr>
        <w:t>įgaliojimų aiškinimui</w:t>
      </w:r>
      <w:r w:rsidR="00221D3B" w:rsidRPr="00E5193C">
        <w:rPr>
          <w:rFonts w:ascii="Times New Roman" w:hAnsi="Times New Roman"/>
          <w:sz w:val="26"/>
          <w:szCs w:val="26"/>
          <w:lang w:val="lt-LT"/>
        </w:rPr>
        <w:t xml:space="preserve">. Šią išvadą patvirtina ir valstybių </w:t>
      </w:r>
      <w:r w:rsidR="00221D3B" w:rsidRPr="00E5193C">
        <w:rPr>
          <w:rFonts w:ascii="Times New Roman" w:hAnsi="Times New Roman"/>
          <w:i/>
          <w:sz w:val="26"/>
          <w:szCs w:val="26"/>
          <w:lang w:val="lt-LT"/>
        </w:rPr>
        <w:t>opinio juris</w:t>
      </w:r>
      <w:r w:rsidR="00221D3B" w:rsidRPr="00E5193C">
        <w:rPr>
          <w:rFonts w:ascii="Times New Roman" w:hAnsi="Times New Roman"/>
          <w:sz w:val="26"/>
          <w:szCs w:val="26"/>
          <w:lang w:val="lt-LT"/>
        </w:rPr>
        <w:t xml:space="preserve"> dėl pareigos apsaugoti, nes valstybės, turėdamos galimybę pritarti Intervencijos komisijos pasiūlytoms alternatyvoms dėl humanitarinės intervencijos</w:t>
      </w:r>
      <w:r w:rsidR="0075015D" w:rsidRPr="00E5193C">
        <w:rPr>
          <w:rFonts w:ascii="Times New Roman" w:hAnsi="Times New Roman"/>
          <w:sz w:val="26"/>
          <w:szCs w:val="26"/>
          <w:lang w:val="lt-LT"/>
        </w:rPr>
        <w:t xml:space="preserve"> sankcionavimo</w:t>
      </w:r>
      <w:r w:rsidR="00221D3B" w:rsidRPr="00E5193C">
        <w:rPr>
          <w:rFonts w:ascii="Times New Roman" w:hAnsi="Times New Roman"/>
          <w:sz w:val="26"/>
          <w:szCs w:val="26"/>
          <w:lang w:val="lt-LT"/>
        </w:rPr>
        <w:t xml:space="preserve"> </w:t>
      </w:r>
      <w:r w:rsidR="00076A1A" w:rsidRPr="00E5193C">
        <w:rPr>
          <w:rFonts w:ascii="Times New Roman" w:hAnsi="Times New Roman"/>
          <w:sz w:val="26"/>
          <w:szCs w:val="26"/>
          <w:lang w:val="lt-LT"/>
        </w:rPr>
        <w:t>svarstymo</w:t>
      </w:r>
      <w:r w:rsidR="00221D3B" w:rsidRPr="00E5193C">
        <w:rPr>
          <w:rFonts w:ascii="Times New Roman" w:hAnsi="Times New Roman"/>
          <w:sz w:val="26"/>
          <w:szCs w:val="26"/>
          <w:lang w:val="lt-LT"/>
        </w:rPr>
        <w:t xml:space="preserve">, kai </w:t>
      </w:r>
      <w:r w:rsidR="00B26184" w:rsidRPr="00E5193C">
        <w:rPr>
          <w:rFonts w:ascii="Times New Roman" w:hAnsi="Times New Roman"/>
          <w:sz w:val="26"/>
          <w:szCs w:val="26"/>
          <w:lang w:val="lt-LT"/>
        </w:rPr>
        <w:t xml:space="preserve">JT </w:t>
      </w:r>
      <w:r w:rsidR="00221D3B" w:rsidRPr="00E5193C">
        <w:rPr>
          <w:rFonts w:ascii="Times New Roman" w:hAnsi="Times New Roman"/>
          <w:sz w:val="26"/>
          <w:szCs w:val="26"/>
          <w:lang w:val="lt-LT"/>
        </w:rPr>
        <w:t xml:space="preserve">Saugumo Taryba dėl jos nuolatinių narių veto teisės įgyvendinimo yra nepajėgi įgyvendinti savo pagrindinės atsakomybės, </w:t>
      </w:r>
      <w:r w:rsidR="000041D1" w:rsidRPr="00E5193C">
        <w:rPr>
          <w:rFonts w:ascii="Times New Roman" w:hAnsi="Times New Roman"/>
          <w:sz w:val="26"/>
          <w:szCs w:val="26"/>
          <w:lang w:val="lt-LT"/>
        </w:rPr>
        <w:t>pritarė tik</w:t>
      </w:r>
      <w:r w:rsidR="00221D3B" w:rsidRPr="00E5193C">
        <w:rPr>
          <w:rFonts w:ascii="Times New Roman" w:hAnsi="Times New Roman"/>
          <w:sz w:val="26"/>
          <w:szCs w:val="26"/>
          <w:lang w:val="lt-LT"/>
        </w:rPr>
        <w:t xml:space="preserve"> </w:t>
      </w:r>
      <w:r w:rsidR="00B26184" w:rsidRPr="00E5193C">
        <w:rPr>
          <w:rFonts w:ascii="Times New Roman" w:hAnsi="Times New Roman"/>
          <w:sz w:val="26"/>
          <w:szCs w:val="26"/>
          <w:lang w:val="lt-LT"/>
        </w:rPr>
        <w:t xml:space="preserve">JT </w:t>
      </w:r>
      <w:r w:rsidR="000041D1" w:rsidRPr="00E5193C">
        <w:rPr>
          <w:rFonts w:ascii="Times New Roman" w:hAnsi="Times New Roman"/>
          <w:sz w:val="26"/>
          <w:szCs w:val="26"/>
          <w:lang w:val="lt-LT"/>
        </w:rPr>
        <w:t>Saugumo Tarybos jau turėtai</w:t>
      </w:r>
      <w:r w:rsidR="00221D3B" w:rsidRPr="00E5193C">
        <w:rPr>
          <w:rFonts w:ascii="Times New Roman" w:hAnsi="Times New Roman"/>
          <w:sz w:val="26"/>
          <w:szCs w:val="26"/>
          <w:lang w:val="lt-LT"/>
        </w:rPr>
        <w:t xml:space="preserve"> hu</w:t>
      </w:r>
      <w:r w:rsidR="000041D1" w:rsidRPr="00E5193C">
        <w:rPr>
          <w:rFonts w:ascii="Times New Roman" w:hAnsi="Times New Roman"/>
          <w:sz w:val="26"/>
          <w:szCs w:val="26"/>
          <w:lang w:val="lt-LT"/>
        </w:rPr>
        <w:t>manitarinės intervencijos teisei</w:t>
      </w:r>
      <w:r w:rsidR="00221D3B" w:rsidRPr="00E5193C">
        <w:rPr>
          <w:rFonts w:ascii="Times New Roman" w:hAnsi="Times New Roman"/>
          <w:sz w:val="26"/>
          <w:szCs w:val="26"/>
          <w:lang w:val="lt-LT"/>
        </w:rPr>
        <w:t>, kuri</w:t>
      </w:r>
      <w:r w:rsidR="000041D1" w:rsidRPr="00E5193C">
        <w:rPr>
          <w:rFonts w:ascii="Times New Roman" w:hAnsi="Times New Roman"/>
          <w:sz w:val="26"/>
          <w:szCs w:val="26"/>
          <w:lang w:val="lt-LT"/>
        </w:rPr>
        <w:t>a</w:t>
      </w:r>
      <w:r w:rsidR="00221D3B" w:rsidRPr="00E5193C">
        <w:rPr>
          <w:rFonts w:ascii="Times New Roman" w:hAnsi="Times New Roman"/>
          <w:sz w:val="26"/>
          <w:szCs w:val="26"/>
          <w:lang w:val="lt-LT"/>
        </w:rPr>
        <w:t xml:space="preserve"> nebuvo </w:t>
      </w:r>
      <w:r w:rsidR="000041D1" w:rsidRPr="00E5193C">
        <w:rPr>
          <w:rFonts w:ascii="Times New Roman" w:hAnsi="Times New Roman"/>
          <w:sz w:val="26"/>
          <w:szCs w:val="26"/>
          <w:lang w:val="lt-LT"/>
        </w:rPr>
        <w:t xml:space="preserve">pasinaudota </w:t>
      </w:r>
      <w:r w:rsidRPr="00E5193C">
        <w:rPr>
          <w:rFonts w:ascii="Times New Roman" w:hAnsi="Times New Roman"/>
          <w:sz w:val="26"/>
          <w:szCs w:val="26"/>
          <w:lang w:val="lt-LT"/>
        </w:rPr>
        <w:t>tiek genocido</w:t>
      </w:r>
      <w:r w:rsidR="00221D3B" w:rsidRPr="00E5193C">
        <w:rPr>
          <w:rFonts w:ascii="Times New Roman" w:hAnsi="Times New Roman"/>
          <w:sz w:val="26"/>
          <w:szCs w:val="26"/>
          <w:lang w:val="lt-LT"/>
        </w:rPr>
        <w:t xml:space="preserve"> Ruandoje</w:t>
      </w:r>
      <w:r w:rsidRPr="00E5193C">
        <w:rPr>
          <w:rFonts w:ascii="Times New Roman" w:hAnsi="Times New Roman"/>
          <w:sz w:val="26"/>
          <w:szCs w:val="26"/>
          <w:lang w:val="lt-LT"/>
        </w:rPr>
        <w:t>, tiek</w:t>
      </w:r>
      <w:r w:rsidR="00221D3B" w:rsidRPr="00E5193C">
        <w:rPr>
          <w:rFonts w:ascii="Times New Roman" w:hAnsi="Times New Roman"/>
          <w:sz w:val="26"/>
          <w:szCs w:val="26"/>
          <w:lang w:val="lt-LT"/>
        </w:rPr>
        <w:t xml:space="preserve"> ir</w:t>
      </w:r>
      <w:r w:rsidRPr="00E5193C">
        <w:rPr>
          <w:rFonts w:ascii="Times New Roman" w:hAnsi="Times New Roman"/>
          <w:sz w:val="26"/>
          <w:szCs w:val="26"/>
          <w:lang w:val="lt-LT"/>
        </w:rPr>
        <w:t xml:space="preserve"> genocido</w:t>
      </w:r>
      <w:r w:rsidR="00221D3B" w:rsidRPr="00E5193C">
        <w:rPr>
          <w:rFonts w:ascii="Times New Roman" w:hAnsi="Times New Roman"/>
          <w:sz w:val="26"/>
          <w:szCs w:val="26"/>
          <w:lang w:val="lt-LT"/>
        </w:rPr>
        <w:t xml:space="preserve"> Srebrenicoj</w:t>
      </w:r>
      <w:r w:rsidR="00EF4EA1" w:rsidRPr="00E5193C">
        <w:rPr>
          <w:rFonts w:ascii="Times New Roman" w:hAnsi="Times New Roman"/>
          <w:sz w:val="26"/>
          <w:szCs w:val="26"/>
          <w:lang w:val="lt-LT"/>
        </w:rPr>
        <w:t>e</w:t>
      </w:r>
      <w:r w:rsidRPr="00E5193C">
        <w:rPr>
          <w:rFonts w:ascii="Times New Roman" w:hAnsi="Times New Roman"/>
          <w:sz w:val="26"/>
          <w:szCs w:val="26"/>
          <w:lang w:val="lt-LT"/>
        </w:rPr>
        <w:t xml:space="preserve"> atvejais. </w:t>
      </w:r>
    </w:p>
    <w:p w:rsidR="000A3EED" w:rsidRDefault="005E00B3" w:rsidP="00502E05">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041D1" w:rsidRPr="00E5193C">
        <w:rPr>
          <w:rFonts w:ascii="Times New Roman" w:hAnsi="Times New Roman"/>
          <w:sz w:val="26"/>
          <w:szCs w:val="26"/>
          <w:lang w:val="lt-LT"/>
        </w:rPr>
        <w:t>Apibendrinant g</w:t>
      </w:r>
      <w:r w:rsidR="00221D3B" w:rsidRPr="00E5193C">
        <w:rPr>
          <w:rFonts w:ascii="Times New Roman" w:hAnsi="Times New Roman"/>
          <w:sz w:val="26"/>
          <w:szCs w:val="26"/>
          <w:lang w:val="lt-LT"/>
        </w:rPr>
        <w:t>alima daryti išvadą, jog</w:t>
      </w:r>
      <w:r w:rsidR="000041D1" w:rsidRPr="00E5193C">
        <w:rPr>
          <w:rFonts w:ascii="Times New Roman" w:hAnsi="Times New Roman"/>
          <w:sz w:val="26"/>
          <w:szCs w:val="26"/>
          <w:lang w:val="lt-LT"/>
        </w:rPr>
        <w:t xml:space="preserve"> naujoji pareigos apsaugoti koncepcija nepakeitė</w:t>
      </w:r>
      <w:r w:rsidR="00221D3B" w:rsidRPr="00E5193C">
        <w:rPr>
          <w:rFonts w:ascii="Times New Roman" w:hAnsi="Times New Roman"/>
          <w:sz w:val="26"/>
          <w:szCs w:val="26"/>
          <w:lang w:val="lt-LT"/>
        </w:rPr>
        <w:t xml:space="preserve"> </w:t>
      </w:r>
      <w:r w:rsidR="000041D1" w:rsidRPr="00E5193C">
        <w:rPr>
          <w:rFonts w:ascii="Times New Roman" w:hAnsi="Times New Roman"/>
          <w:sz w:val="26"/>
          <w:szCs w:val="26"/>
          <w:lang w:val="lt-LT"/>
        </w:rPr>
        <w:t>JT Saugumo Tarybos humanitarinės intervencijos teisės į tokios intervencijos pareigą ir JT Saugumo Taryba</w:t>
      </w:r>
      <w:r w:rsidR="00132238" w:rsidRPr="00E5193C">
        <w:rPr>
          <w:rFonts w:ascii="Times New Roman" w:hAnsi="Times New Roman"/>
          <w:sz w:val="26"/>
          <w:szCs w:val="26"/>
          <w:lang w:val="lt-LT"/>
        </w:rPr>
        <w:t xml:space="preserve"> neturi pareigos sankcionuoti humanitarinės intervencijos į</w:t>
      </w:r>
      <w:r w:rsidR="0075015D" w:rsidRPr="00E5193C">
        <w:rPr>
          <w:rFonts w:ascii="Times New Roman" w:hAnsi="Times New Roman"/>
          <w:sz w:val="26"/>
          <w:szCs w:val="26"/>
          <w:lang w:val="lt-LT"/>
        </w:rPr>
        <w:t>gyvendinti tarptautinės bendrij</w:t>
      </w:r>
      <w:r w:rsidR="00132238" w:rsidRPr="00E5193C">
        <w:rPr>
          <w:rFonts w:ascii="Times New Roman" w:hAnsi="Times New Roman"/>
          <w:sz w:val="26"/>
          <w:szCs w:val="26"/>
          <w:lang w:val="lt-LT"/>
        </w:rPr>
        <w:t>o</w:t>
      </w:r>
      <w:r w:rsidR="0075015D" w:rsidRPr="00E5193C">
        <w:rPr>
          <w:rFonts w:ascii="Times New Roman" w:hAnsi="Times New Roman"/>
          <w:sz w:val="26"/>
          <w:szCs w:val="26"/>
          <w:lang w:val="lt-LT"/>
        </w:rPr>
        <w:t>s</w:t>
      </w:r>
      <w:r w:rsidR="00132238" w:rsidRPr="00E5193C">
        <w:rPr>
          <w:rFonts w:ascii="Times New Roman" w:hAnsi="Times New Roman"/>
          <w:sz w:val="26"/>
          <w:szCs w:val="26"/>
          <w:lang w:val="lt-LT"/>
        </w:rPr>
        <w:t xml:space="preserve"> pareigą apsaugoti, kai valstybė akivaizdžiai neįgyvendina savo pareigos </w:t>
      </w:r>
      <w:r w:rsidR="00F521D1">
        <w:rPr>
          <w:rFonts w:ascii="Times New Roman" w:hAnsi="Times New Roman"/>
          <w:sz w:val="26"/>
          <w:szCs w:val="26"/>
          <w:lang w:val="lt-LT"/>
        </w:rPr>
        <w:lastRenderedPageBreak/>
        <w:t>apsaugoti</w:t>
      </w:r>
      <w:r w:rsidR="00132238" w:rsidRPr="00E5193C">
        <w:rPr>
          <w:rFonts w:ascii="Times New Roman" w:hAnsi="Times New Roman"/>
          <w:sz w:val="26"/>
          <w:szCs w:val="26"/>
          <w:lang w:val="lt-LT"/>
        </w:rPr>
        <w:t xml:space="preserve">. Dėl šios priežasties, </w:t>
      </w:r>
      <w:r w:rsidR="00DE2E90" w:rsidRPr="00E5193C">
        <w:rPr>
          <w:rFonts w:ascii="Times New Roman" w:hAnsi="Times New Roman"/>
          <w:sz w:val="26"/>
          <w:szCs w:val="26"/>
          <w:lang w:val="lt-LT"/>
        </w:rPr>
        <w:t xml:space="preserve">kaip teigia </w:t>
      </w:r>
      <w:r w:rsidR="00276E14" w:rsidRPr="00E5193C">
        <w:rPr>
          <w:rFonts w:ascii="Times New Roman" w:hAnsi="Times New Roman"/>
          <w:sz w:val="26"/>
          <w:szCs w:val="26"/>
          <w:lang w:val="lt-LT"/>
        </w:rPr>
        <w:t>J. Alvarez</w:t>
      </w:r>
      <w:r w:rsidR="00E749A9" w:rsidRPr="00E5193C">
        <w:rPr>
          <w:rFonts w:ascii="Times New Roman" w:hAnsi="Times New Roman"/>
          <w:sz w:val="26"/>
          <w:szCs w:val="26"/>
          <w:lang w:val="lt-LT"/>
        </w:rPr>
        <w:t xml:space="preserve">, </w:t>
      </w:r>
      <w:r w:rsidR="00B26184" w:rsidRPr="00E5193C">
        <w:rPr>
          <w:rFonts w:ascii="Times New Roman" w:hAnsi="Times New Roman"/>
          <w:sz w:val="26"/>
          <w:szCs w:val="26"/>
          <w:lang w:val="lt-LT"/>
        </w:rPr>
        <w:t xml:space="preserve">JT </w:t>
      </w:r>
      <w:r w:rsidR="00E749A9" w:rsidRPr="00E5193C">
        <w:rPr>
          <w:rFonts w:ascii="Times New Roman" w:hAnsi="Times New Roman"/>
          <w:sz w:val="26"/>
          <w:szCs w:val="26"/>
          <w:lang w:val="lt-LT"/>
        </w:rPr>
        <w:t xml:space="preserve">Saugumo Tarybos atsakomybės dėl neveikimo humanitarinių krizių atvejais idėja, remiantis pareigos apsaugoti koncepcija, yra neapgalvota ir mažai tikėtina, jog bus </w:t>
      </w:r>
      <w:r w:rsidR="00EF4EA1" w:rsidRPr="00E5193C">
        <w:rPr>
          <w:rFonts w:ascii="Times New Roman" w:hAnsi="Times New Roman"/>
          <w:sz w:val="26"/>
          <w:szCs w:val="26"/>
          <w:lang w:val="lt-LT"/>
        </w:rPr>
        <w:t xml:space="preserve">įgyvendinta </w:t>
      </w:r>
      <w:r w:rsidR="00E749A9" w:rsidRPr="00E5193C">
        <w:rPr>
          <w:rFonts w:ascii="Times New Roman" w:hAnsi="Times New Roman"/>
          <w:sz w:val="26"/>
          <w:szCs w:val="26"/>
          <w:lang w:val="lt-LT"/>
        </w:rPr>
        <w:t>valstybių praktikoje</w:t>
      </w:r>
      <w:r w:rsidR="00E749A9" w:rsidRPr="00E5193C">
        <w:rPr>
          <w:rStyle w:val="Puslapioinaosnuoroda"/>
          <w:rFonts w:ascii="Times New Roman" w:hAnsi="Times New Roman"/>
          <w:sz w:val="26"/>
          <w:szCs w:val="26"/>
          <w:lang w:val="lt-LT"/>
        </w:rPr>
        <w:footnoteReference w:id="746"/>
      </w:r>
      <w:r w:rsidR="00E749A9" w:rsidRPr="00E5193C">
        <w:rPr>
          <w:rFonts w:ascii="Times New Roman" w:hAnsi="Times New Roman"/>
          <w:sz w:val="26"/>
          <w:szCs w:val="26"/>
          <w:lang w:val="lt-LT"/>
        </w:rPr>
        <w:t xml:space="preserve">. Tačiau išeities taškas galėtų būti pripažinus, jog </w:t>
      </w:r>
      <w:r w:rsidR="00B26184" w:rsidRPr="00E5193C">
        <w:rPr>
          <w:rFonts w:ascii="Times New Roman" w:hAnsi="Times New Roman"/>
          <w:sz w:val="26"/>
          <w:szCs w:val="26"/>
          <w:lang w:val="lt-LT"/>
        </w:rPr>
        <w:t xml:space="preserve">JT </w:t>
      </w:r>
      <w:r w:rsidR="00142409" w:rsidRPr="00E5193C">
        <w:rPr>
          <w:rFonts w:ascii="Times New Roman" w:hAnsi="Times New Roman"/>
          <w:sz w:val="26"/>
          <w:szCs w:val="26"/>
          <w:lang w:val="lt-LT"/>
        </w:rPr>
        <w:t>Saugumo Tarybos nuolatinės narė</w:t>
      </w:r>
      <w:r w:rsidR="00E749A9" w:rsidRPr="00E5193C">
        <w:rPr>
          <w:rFonts w:ascii="Times New Roman" w:hAnsi="Times New Roman"/>
          <w:sz w:val="26"/>
          <w:szCs w:val="26"/>
          <w:lang w:val="lt-LT"/>
        </w:rPr>
        <w:t>s turi pareigą susilaikyti nuo</w:t>
      </w:r>
      <w:r w:rsidR="00EF4EA1" w:rsidRPr="00E5193C">
        <w:rPr>
          <w:rFonts w:ascii="Times New Roman" w:hAnsi="Times New Roman"/>
          <w:sz w:val="26"/>
          <w:szCs w:val="26"/>
          <w:lang w:val="lt-LT"/>
        </w:rPr>
        <w:t xml:space="preserve"> pasinaudojimo</w:t>
      </w:r>
      <w:r w:rsidR="00E749A9" w:rsidRPr="00E5193C">
        <w:rPr>
          <w:rFonts w:ascii="Times New Roman" w:hAnsi="Times New Roman"/>
          <w:sz w:val="26"/>
          <w:szCs w:val="26"/>
          <w:lang w:val="lt-LT"/>
        </w:rPr>
        <w:t xml:space="preserve"> veto </w:t>
      </w:r>
      <w:r w:rsidR="00EF4EA1" w:rsidRPr="00E5193C">
        <w:rPr>
          <w:rFonts w:ascii="Times New Roman" w:hAnsi="Times New Roman"/>
          <w:sz w:val="26"/>
          <w:szCs w:val="26"/>
          <w:lang w:val="lt-LT"/>
        </w:rPr>
        <w:t xml:space="preserve">teise </w:t>
      </w:r>
      <w:r w:rsidR="00E749A9" w:rsidRPr="00E5193C">
        <w:rPr>
          <w:rFonts w:ascii="Times New Roman" w:hAnsi="Times New Roman"/>
          <w:sz w:val="26"/>
          <w:szCs w:val="26"/>
          <w:lang w:val="lt-LT"/>
        </w:rPr>
        <w:t xml:space="preserve">siekiant įgyvendinti tarptautinės bendrijos pareigą apsaugoti, nes </w:t>
      </w:r>
      <w:r w:rsidR="00142409" w:rsidRPr="00E5193C">
        <w:rPr>
          <w:rFonts w:ascii="Times New Roman" w:hAnsi="Times New Roman"/>
          <w:sz w:val="26"/>
          <w:szCs w:val="26"/>
          <w:lang w:val="lt-LT"/>
        </w:rPr>
        <w:t xml:space="preserve">JT </w:t>
      </w:r>
      <w:r w:rsidR="00E749A9" w:rsidRPr="00E5193C">
        <w:rPr>
          <w:rFonts w:ascii="Times New Roman" w:hAnsi="Times New Roman"/>
          <w:sz w:val="26"/>
          <w:szCs w:val="26"/>
          <w:lang w:val="lt-LT"/>
        </w:rPr>
        <w:t>Saugumo Tarybos neveikimas, dėl kurio</w:t>
      </w:r>
      <w:r w:rsidR="00502E05">
        <w:rPr>
          <w:rFonts w:ascii="Times New Roman" w:hAnsi="Times New Roman"/>
          <w:sz w:val="26"/>
          <w:szCs w:val="26"/>
          <w:lang w:val="lt-LT"/>
        </w:rPr>
        <w:t xml:space="preserve"> galėtų būti </w:t>
      </w:r>
      <w:r w:rsidR="00E749A9" w:rsidRPr="00E5193C">
        <w:rPr>
          <w:rFonts w:ascii="Times New Roman" w:hAnsi="Times New Roman"/>
          <w:sz w:val="26"/>
          <w:szCs w:val="26"/>
          <w:lang w:val="lt-LT"/>
        </w:rPr>
        <w:t xml:space="preserve"> keliamas </w:t>
      </w:r>
      <w:r w:rsidRPr="00E5193C">
        <w:rPr>
          <w:rFonts w:ascii="Times New Roman" w:hAnsi="Times New Roman"/>
          <w:sz w:val="26"/>
          <w:szCs w:val="26"/>
          <w:lang w:val="lt-LT"/>
        </w:rPr>
        <w:t xml:space="preserve">JT </w:t>
      </w:r>
      <w:r w:rsidR="00E749A9" w:rsidRPr="00E5193C">
        <w:rPr>
          <w:rFonts w:ascii="Times New Roman" w:hAnsi="Times New Roman"/>
          <w:sz w:val="26"/>
          <w:szCs w:val="26"/>
          <w:lang w:val="lt-LT"/>
        </w:rPr>
        <w:t>Saugumo Tarybos a</w:t>
      </w:r>
      <w:r w:rsidR="00192969" w:rsidRPr="00E5193C">
        <w:rPr>
          <w:rFonts w:ascii="Times New Roman" w:hAnsi="Times New Roman"/>
          <w:sz w:val="26"/>
          <w:szCs w:val="26"/>
          <w:lang w:val="lt-LT"/>
        </w:rPr>
        <w:t>tsakomybės klausimas, yra tie</w:t>
      </w:r>
      <w:r w:rsidR="00E749A9" w:rsidRPr="00E5193C">
        <w:rPr>
          <w:rFonts w:ascii="Times New Roman" w:hAnsi="Times New Roman"/>
          <w:sz w:val="26"/>
          <w:szCs w:val="26"/>
          <w:lang w:val="lt-LT"/>
        </w:rPr>
        <w:t xml:space="preserve">siogiai susijęs su JT Chartijoje numatyta </w:t>
      </w:r>
      <w:r w:rsidRPr="00E5193C">
        <w:rPr>
          <w:rFonts w:ascii="Times New Roman" w:hAnsi="Times New Roman"/>
          <w:sz w:val="26"/>
          <w:szCs w:val="26"/>
          <w:lang w:val="lt-LT"/>
        </w:rPr>
        <w:t xml:space="preserve">JT </w:t>
      </w:r>
      <w:r w:rsidR="00E749A9" w:rsidRPr="00E5193C">
        <w:rPr>
          <w:rFonts w:ascii="Times New Roman" w:hAnsi="Times New Roman"/>
          <w:sz w:val="26"/>
          <w:szCs w:val="26"/>
          <w:lang w:val="lt-LT"/>
        </w:rPr>
        <w:t>Saugumo Tarybo</w:t>
      </w:r>
      <w:r w:rsidR="00142409" w:rsidRPr="00E5193C">
        <w:rPr>
          <w:rFonts w:ascii="Times New Roman" w:hAnsi="Times New Roman"/>
          <w:sz w:val="26"/>
          <w:szCs w:val="26"/>
          <w:lang w:val="lt-LT"/>
        </w:rPr>
        <w:t>s</w:t>
      </w:r>
      <w:r w:rsidR="00E749A9" w:rsidRPr="00E5193C">
        <w:rPr>
          <w:rFonts w:ascii="Times New Roman" w:hAnsi="Times New Roman"/>
          <w:sz w:val="26"/>
          <w:szCs w:val="26"/>
          <w:lang w:val="lt-LT"/>
        </w:rPr>
        <w:t xml:space="preserve"> nuolatinių narių veto teise. </w:t>
      </w:r>
    </w:p>
    <w:p w:rsidR="00502E05" w:rsidRPr="00E5193C" w:rsidRDefault="00502E05" w:rsidP="00502E05">
      <w:pPr>
        <w:spacing w:after="0" w:line="360" w:lineRule="auto"/>
        <w:jc w:val="both"/>
        <w:rPr>
          <w:rFonts w:ascii="Times New Roman" w:hAnsi="Times New Roman"/>
          <w:sz w:val="26"/>
          <w:szCs w:val="26"/>
          <w:lang w:val="lt-LT"/>
        </w:rPr>
      </w:pPr>
    </w:p>
    <w:p w:rsidR="00E92DF2" w:rsidRPr="00E5193C" w:rsidRDefault="00677AD2" w:rsidP="00502E05">
      <w:pPr>
        <w:pStyle w:val="Antrat5"/>
        <w:numPr>
          <w:ilvl w:val="2"/>
          <w:numId w:val="19"/>
        </w:numPr>
        <w:spacing w:before="0" w:after="0"/>
        <w:ind w:left="709"/>
        <w:jc w:val="center"/>
        <w:rPr>
          <w:rFonts w:ascii="Times New Roman" w:hAnsi="Times New Roman"/>
          <w:i w:val="0"/>
          <w:lang w:val="lt-LT"/>
        </w:rPr>
      </w:pPr>
      <w:bookmarkStart w:id="67" w:name="_Toc331936265"/>
      <w:r w:rsidRPr="00E5193C">
        <w:rPr>
          <w:rFonts w:ascii="Times New Roman" w:hAnsi="Times New Roman"/>
          <w:i w:val="0"/>
          <w:lang w:val="lt-LT"/>
        </w:rPr>
        <w:t xml:space="preserve">JT </w:t>
      </w:r>
      <w:r w:rsidR="00D542D3" w:rsidRPr="00E5193C">
        <w:rPr>
          <w:rFonts w:ascii="Times New Roman" w:hAnsi="Times New Roman"/>
          <w:i w:val="0"/>
          <w:lang w:val="lt-LT"/>
        </w:rPr>
        <w:t xml:space="preserve">Saugumo Tarybos </w:t>
      </w:r>
      <w:r w:rsidR="00017136" w:rsidRPr="00E5193C">
        <w:rPr>
          <w:rFonts w:ascii="Times New Roman" w:hAnsi="Times New Roman"/>
          <w:i w:val="0"/>
          <w:lang w:val="lt-LT"/>
        </w:rPr>
        <w:t xml:space="preserve">nuolatinių narių </w:t>
      </w:r>
      <w:r w:rsidR="00CB17E8" w:rsidRPr="00E5193C">
        <w:rPr>
          <w:rFonts w:ascii="Times New Roman" w:hAnsi="Times New Roman"/>
          <w:i w:val="0"/>
          <w:lang w:val="lt-LT"/>
        </w:rPr>
        <w:t>pareiga apsaugoti</w:t>
      </w:r>
      <w:bookmarkEnd w:id="67"/>
    </w:p>
    <w:p w:rsidR="00233F34" w:rsidRPr="00E5193C" w:rsidRDefault="00233F34" w:rsidP="00502E05">
      <w:pPr>
        <w:spacing w:after="0"/>
        <w:rPr>
          <w:rFonts w:ascii="Times New Roman" w:hAnsi="Times New Roman"/>
          <w:sz w:val="26"/>
          <w:szCs w:val="26"/>
          <w:lang w:val="lt-LT"/>
        </w:rPr>
      </w:pPr>
    </w:p>
    <w:p w:rsidR="00677AD2" w:rsidRPr="00E5193C" w:rsidRDefault="004529BF" w:rsidP="00502E05">
      <w:pPr>
        <w:pStyle w:val="bodytext"/>
        <w:spacing w:before="0" w:beforeAutospacing="0" w:after="0" w:afterAutospacing="0" w:line="360" w:lineRule="auto"/>
        <w:jc w:val="both"/>
        <w:rPr>
          <w:sz w:val="26"/>
          <w:szCs w:val="26"/>
        </w:rPr>
      </w:pPr>
      <w:r w:rsidRPr="00E5193C">
        <w:rPr>
          <w:sz w:val="26"/>
          <w:szCs w:val="26"/>
        </w:rPr>
        <w:tab/>
      </w:r>
      <w:r w:rsidR="00677AD2" w:rsidRPr="00E5193C">
        <w:rPr>
          <w:sz w:val="26"/>
          <w:szCs w:val="26"/>
        </w:rPr>
        <w:t>JT Generalinės Asamblėjos prezidentas, svarstydamas apie kliūtis, kurios iškyla tarptautinei bendrijai siekiant įgyvendinti jos pareigą apsaugoti, nurodė, jog veto teisė ir JT Saugumo Tarybos reformos stoka, o ne pareigos apsaugoti kaip privalomos tarptautinės teisės normos nebuvimas yra pagrindinės priežastys, užkertančios kelią efektyviam tarptautinės bendrijos pareigos apsaugoti įgyvendinimui, kai valstybės neįgyvendina savo pareigos apsaugoti gyventojus nuo tarptautinių nusikaltimų ir etninio valymo, vykstančių jų teritorijoje</w:t>
      </w:r>
      <w:r w:rsidR="00677AD2" w:rsidRPr="00E5193C">
        <w:rPr>
          <w:rStyle w:val="Puslapioinaosnuoroda"/>
          <w:sz w:val="26"/>
          <w:szCs w:val="26"/>
        </w:rPr>
        <w:footnoteReference w:id="747"/>
      </w:r>
      <w:r w:rsidR="00677AD2" w:rsidRPr="00E5193C">
        <w:rPr>
          <w:sz w:val="26"/>
          <w:szCs w:val="26"/>
        </w:rPr>
        <w:t>.</w:t>
      </w:r>
      <w:r w:rsidR="00A94365" w:rsidRPr="00E5193C">
        <w:rPr>
          <w:sz w:val="26"/>
          <w:szCs w:val="26"/>
        </w:rPr>
        <w:t xml:space="preserve"> Dėl šios priežasties būtina išanalizuoti JT Saugumo Tarybos nuolatinių narių veto teisės įgyvendinimo ypatumus ir pareigos apsaugoti įtaką nuolatinių narių atsakomybei dėl tarptautinės bendrijos pareigos apsaugoti įgyvendinimo ginkluotos jėgos panaudojimu.</w:t>
      </w:r>
    </w:p>
    <w:p w:rsidR="00280034" w:rsidRPr="00E5193C" w:rsidRDefault="00132238" w:rsidP="00B36AB4">
      <w:pPr>
        <w:pStyle w:val="bodytext"/>
        <w:spacing w:before="0" w:beforeAutospacing="0" w:after="0" w:afterAutospacing="0" w:line="360" w:lineRule="auto"/>
        <w:jc w:val="both"/>
        <w:rPr>
          <w:sz w:val="26"/>
          <w:szCs w:val="26"/>
        </w:rPr>
      </w:pPr>
      <w:r w:rsidRPr="00E5193C">
        <w:rPr>
          <w:sz w:val="26"/>
          <w:szCs w:val="26"/>
        </w:rPr>
        <w:tab/>
      </w:r>
      <w:r w:rsidR="009E196C" w:rsidRPr="00E5193C">
        <w:rPr>
          <w:sz w:val="26"/>
          <w:szCs w:val="26"/>
        </w:rPr>
        <w:t xml:space="preserve">1969 m. </w:t>
      </w:r>
      <w:r w:rsidR="002D1DEF" w:rsidRPr="00E5193C">
        <w:rPr>
          <w:sz w:val="26"/>
          <w:szCs w:val="26"/>
        </w:rPr>
        <w:t xml:space="preserve">Vienos konvencijos dėl sutarčių teisės 26 str. nustato, kad kiekviena įsigaliojusi sutartis jos šalims yra privaloma, ir šalys privalo sąžiningai ją vykdyti. JT Chartijos 2 str. 2 d. patvirtina sąžiningo įsipareigojimų vykdymo principą: visos narės tam, kad visoms būtų užtikrintos teisės ir dėl narystės JT nauda, sąžiningai vykdo pagal Chartiją jų prisiimtus </w:t>
      </w:r>
      <w:r w:rsidR="002D1DEF" w:rsidRPr="00E5193C">
        <w:rPr>
          <w:sz w:val="26"/>
          <w:szCs w:val="26"/>
        </w:rPr>
        <w:lastRenderedPageBreak/>
        <w:t>įsipareigojimus.</w:t>
      </w:r>
      <w:r w:rsidR="00A11DC0" w:rsidRPr="00E5193C">
        <w:rPr>
          <w:sz w:val="26"/>
          <w:szCs w:val="26"/>
        </w:rPr>
        <w:t xml:space="preserve"> </w:t>
      </w:r>
      <w:r w:rsidR="00502E05">
        <w:rPr>
          <w:sz w:val="26"/>
          <w:szCs w:val="26"/>
        </w:rPr>
        <w:t>S</w:t>
      </w:r>
      <w:r w:rsidR="00502E05" w:rsidRPr="00E5193C">
        <w:rPr>
          <w:sz w:val="26"/>
          <w:szCs w:val="26"/>
        </w:rPr>
        <w:t>ąžiningo įsipareigojimų vykdymo principas yra tarptautinės teisės bendrasis principas</w:t>
      </w:r>
      <w:r w:rsidR="00502E05" w:rsidRPr="00E5193C">
        <w:rPr>
          <w:rStyle w:val="Puslapioinaosnuoroda"/>
          <w:sz w:val="26"/>
          <w:szCs w:val="26"/>
        </w:rPr>
        <w:footnoteReference w:id="748"/>
      </w:r>
      <w:r w:rsidR="00502E05" w:rsidRPr="00E5193C">
        <w:rPr>
          <w:sz w:val="26"/>
          <w:szCs w:val="26"/>
        </w:rPr>
        <w:t>, kildinamas iš piktnaudžiavimo suteiktomis teisėmis teorijos</w:t>
      </w:r>
      <w:r w:rsidR="00502E05" w:rsidRPr="00E5193C">
        <w:rPr>
          <w:rStyle w:val="Puslapioinaosnuoroda"/>
          <w:sz w:val="26"/>
          <w:szCs w:val="26"/>
        </w:rPr>
        <w:footnoteReference w:id="749"/>
      </w:r>
      <w:r w:rsidR="00502E05" w:rsidRPr="00E5193C">
        <w:rPr>
          <w:sz w:val="26"/>
          <w:szCs w:val="26"/>
        </w:rPr>
        <w:t>.</w:t>
      </w:r>
    </w:p>
    <w:p w:rsidR="00A6505B" w:rsidRPr="00E5193C" w:rsidRDefault="00280034" w:rsidP="002711A4">
      <w:pPr>
        <w:pStyle w:val="bodytext"/>
        <w:spacing w:before="0" w:beforeAutospacing="0" w:after="0" w:afterAutospacing="0" w:line="360" w:lineRule="auto"/>
        <w:jc w:val="both"/>
        <w:rPr>
          <w:sz w:val="26"/>
          <w:szCs w:val="26"/>
        </w:rPr>
      </w:pPr>
      <w:r w:rsidRPr="00E5193C">
        <w:rPr>
          <w:sz w:val="26"/>
          <w:szCs w:val="26"/>
        </w:rPr>
        <w:tab/>
      </w:r>
      <w:r w:rsidR="002D1DEF" w:rsidRPr="00E5193C">
        <w:rPr>
          <w:sz w:val="26"/>
          <w:szCs w:val="26"/>
        </w:rPr>
        <w:t xml:space="preserve">D. D. </w:t>
      </w:r>
      <w:r w:rsidR="00276E14" w:rsidRPr="00E5193C">
        <w:rPr>
          <w:sz w:val="26"/>
          <w:szCs w:val="26"/>
        </w:rPr>
        <w:t>Caron</w:t>
      </w:r>
      <w:r w:rsidR="00606473" w:rsidRPr="00E5193C">
        <w:rPr>
          <w:sz w:val="26"/>
          <w:szCs w:val="26"/>
        </w:rPr>
        <w:t xml:space="preserve">, analizuodamas </w:t>
      </w:r>
      <w:r w:rsidR="00A6505B" w:rsidRPr="00E5193C">
        <w:rPr>
          <w:sz w:val="26"/>
          <w:szCs w:val="26"/>
        </w:rPr>
        <w:t xml:space="preserve">JT </w:t>
      </w:r>
      <w:r w:rsidR="00606473" w:rsidRPr="00E5193C">
        <w:rPr>
          <w:sz w:val="26"/>
          <w:szCs w:val="26"/>
        </w:rPr>
        <w:t>Saugumo Tarybos laikymąsi sąžiningo</w:t>
      </w:r>
      <w:r w:rsidR="006A4F5B" w:rsidRPr="00E5193C">
        <w:rPr>
          <w:sz w:val="26"/>
          <w:szCs w:val="26"/>
        </w:rPr>
        <w:t xml:space="preserve"> įsipareigojimų vykdymo principo</w:t>
      </w:r>
      <w:r w:rsidR="00606473" w:rsidRPr="00E5193C">
        <w:rPr>
          <w:sz w:val="26"/>
          <w:szCs w:val="26"/>
        </w:rPr>
        <w:t xml:space="preserve">, teigia, jog viena iš pagrindinių kliūčių </w:t>
      </w:r>
      <w:r w:rsidR="00A11DC0" w:rsidRPr="00E5193C">
        <w:rPr>
          <w:sz w:val="26"/>
          <w:szCs w:val="26"/>
        </w:rPr>
        <w:t>šio principo įgyvendinimui</w:t>
      </w:r>
      <w:r w:rsidR="002711A4" w:rsidRPr="00E5193C">
        <w:rPr>
          <w:sz w:val="26"/>
          <w:szCs w:val="26"/>
        </w:rPr>
        <w:t xml:space="preserve"> šioje institucijoje</w:t>
      </w:r>
      <w:r w:rsidR="00A11DC0" w:rsidRPr="00E5193C">
        <w:rPr>
          <w:sz w:val="26"/>
          <w:szCs w:val="26"/>
        </w:rPr>
        <w:t xml:space="preserve"> yra </w:t>
      </w:r>
      <w:r w:rsidR="00A6505B" w:rsidRPr="00E5193C">
        <w:rPr>
          <w:sz w:val="26"/>
          <w:szCs w:val="26"/>
        </w:rPr>
        <w:t xml:space="preserve">JT </w:t>
      </w:r>
      <w:r w:rsidR="00A11DC0" w:rsidRPr="00E5193C">
        <w:rPr>
          <w:sz w:val="26"/>
          <w:szCs w:val="26"/>
        </w:rPr>
        <w:t>Saugumo Tarybos nariams suteikta veto teisė</w:t>
      </w:r>
      <w:r w:rsidR="00A11DC0" w:rsidRPr="00E5193C">
        <w:rPr>
          <w:rStyle w:val="Puslapioinaosnuoroda"/>
          <w:sz w:val="26"/>
          <w:szCs w:val="26"/>
        </w:rPr>
        <w:footnoteReference w:id="750"/>
      </w:r>
      <w:r w:rsidR="00502E05">
        <w:rPr>
          <w:sz w:val="26"/>
          <w:szCs w:val="26"/>
        </w:rPr>
        <w:t xml:space="preserve">. </w:t>
      </w:r>
      <w:r w:rsidR="00616B42" w:rsidRPr="00E5193C">
        <w:rPr>
          <w:sz w:val="26"/>
          <w:szCs w:val="26"/>
        </w:rPr>
        <w:t>Šią išvadą patvirtino Kosovo</w:t>
      </w:r>
      <w:r w:rsidR="00502E05">
        <w:rPr>
          <w:sz w:val="26"/>
          <w:szCs w:val="26"/>
        </w:rPr>
        <w:t xml:space="preserve"> ataskaita, kurioje buvo konstatuota, </w:t>
      </w:r>
      <w:r w:rsidR="00616B42" w:rsidRPr="00E5193C">
        <w:rPr>
          <w:sz w:val="26"/>
          <w:szCs w:val="26"/>
        </w:rPr>
        <w:t xml:space="preserve">jog dabartinė JT sistema, kai nuolatinės </w:t>
      </w:r>
      <w:r w:rsidR="00A6505B" w:rsidRPr="00E5193C">
        <w:rPr>
          <w:sz w:val="26"/>
          <w:szCs w:val="26"/>
        </w:rPr>
        <w:t xml:space="preserve">JT </w:t>
      </w:r>
      <w:r w:rsidR="00616B42" w:rsidRPr="00E5193C">
        <w:rPr>
          <w:sz w:val="26"/>
          <w:szCs w:val="26"/>
        </w:rPr>
        <w:t>Saugumo Tarybos narės veto teisės įgyvendinimas gali ,,paralyžiuoti“ JT veiksmus siekiant atkurti tarptautinę taiką ir saugumą turi būti protingai sureguliuota siekiant efektyvaus humanitarinių krizių sprendimo</w:t>
      </w:r>
      <w:r w:rsidR="00616B42" w:rsidRPr="00E5193C">
        <w:rPr>
          <w:rStyle w:val="Puslapioinaosnuoroda"/>
          <w:sz w:val="26"/>
          <w:szCs w:val="26"/>
        </w:rPr>
        <w:footnoteReference w:id="751"/>
      </w:r>
      <w:r w:rsidR="00616B42" w:rsidRPr="00E5193C">
        <w:rPr>
          <w:sz w:val="26"/>
          <w:szCs w:val="26"/>
        </w:rPr>
        <w:t xml:space="preserve">.  </w:t>
      </w:r>
    </w:p>
    <w:p w:rsidR="00502E05" w:rsidRDefault="00A6505B" w:rsidP="002711A4">
      <w:pPr>
        <w:pStyle w:val="bodytext"/>
        <w:spacing w:before="0" w:beforeAutospacing="0" w:after="0" w:afterAutospacing="0" w:line="360" w:lineRule="auto"/>
        <w:jc w:val="both"/>
        <w:rPr>
          <w:sz w:val="26"/>
          <w:szCs w:val="26"/>
        </w:rPr>
      </w:pPr>
      <w:r w:rsidRPr="00E5193C">
        <w:rPr>
          <w:sz w:val="26"/>
          <w:szCs w:val="26"/>
        </w:rPr>
        <w:tab/>
      </w:r>
      <w:r w:rsidR="00616B42" w:rsidRPr="00E5193C">
        <w:rPr>
          <w:sz w:val="26"/>
          <w:szCs w:val="26"/>
        </w:rPr>
        <w:t>Gerai suvokdami šią problemą</w:t>
      </w:r>
      <w:r w:rsidR="002711A4" w:rsidRPr="00E5193C">
        <w:rPr>
          <w:sz w:val="26"/>
          <w:szCs w:val="26"/>
        </w:rPr>
        <w:t>, ,</w:t>
      </w:r>
      <w:r w:rsidRPr="00E5193C">
        <w:rPr>
          <w:sz w:val="26"/>
          <w:szCs w:val="26"/>
        </w:rPr>
        <w:t>,Pareigos apsaugoti“ ataskaitos rengėjai</w:t>
      </w:r>
      <w:r w:rsidR="002711A4" w:rsidRPr="00E5193C">
        <w:rPr>
          <w:sz w:val="26"/>
          <w:szCs w:val="26"/>
        </w:rPr>
        <w:t xml:space="preserve"> nurodė, jog kai kolektyvinės tarptautinės taikos ir saugumo atkūrimo priemonės yra būtinos siekiant nutraukti arba išvengti humanitarinės krizė</w:t>
      </w:r>
      <w:r w:rsidR="006A4F5B" w:rsidRPr="00E5193C">
        <w:rPr>
          <w:sz w:val="26"/>
          <w:szCs w:val="26"/>
        </w:rPr>
        <w:t>s</w:t>
      </w:r>
      <w:r w:rsidR="002711A4" w:rsidRPr="00E5193C">
        <w:rPr>
          <w:sz w:val="26"/>
          <w:szCs w:val="26"/>
        </w:rPr>
        <w:t xml:space="preserve"> bei situacija nėra susijusi su vienos iš nuolatinių </w:t>
      </w:r>
      <w:r w:rsidRPr="00E5193C">
        <w:rPr>
          <w:sz w:val="26"/>
          <w:szCs w:val="26"/>
        </w:rPr>
        <w:t xml:space="preserve">JT </w:t>
      </w:r>
      <w:r w:rsidR="002711A4" w:rsidRPr="00E5193C">
        <w:rPr>
          <w:sz w:val="26"/>
          <w:szCs w:val="26"/>
        </w:rPr>
        <w:t>Saugumo Tarybos narių esminiais interesais, ši valstybė</w:t>
      </w:r>
      <w:r w:rsidR="006A4F5B" w:rsidRPr="00E5193C">
        <w:rPr>
          <w:sz w:val="26"/>
          <w:szCs w:val="26"/>
        </w:rPr>
        <w:t xml:space="preserve"> neturėtų naudotis veto teise</w:t>
      </w:r>
      <w:r w:rsidR="002711A4" w:rsidRPr="00E5193C">
        <w:rPr>
          <w:sz w:val="26"/>
          <w:szCs w:val="26"/>
        </w:rPr>
        <w:t xml:space="preserve">, jei </w:t>
      </w:r>
      <w:r w:rsidR="006A4F5B" w:rsidRPr="00E5193C">
        <w:rPr>
          <w:sz w:val="26"/>
          <w:szCs w:val="26"/>
        </w:rPr>
        <w:t xml:space="preserve">priešingu atveju </w:t>
      </w:r>
      <w:r w:rsidR="002711A4" w:rsidRPr="00E5193C">
        <w:rPr>
          <w:sz w:val="26"/>
          <w:szCs w:val="26"/>
        </w:rPr>
        <w:t>ši rezoliucija</w:t>
      </w:r>
      <w:r w:rsidR="006A4F5B" w:rsidRPr="00E5193C">
        <w:rPr>
          <w:sz w:val="26"/>
          <w:szCs w:val="26"/>
        </w:rPr>
        <w:t xml:space="preserve"> galėtų būti</w:t>
      </w:r>
      <w:r w:rsidR="002711A4" w:rsidRPr="00E5193C">
        <w:rPr>
          <w:sz w:val="26"/>
          <w:szCs w:val="26"/>
        </w:rPr>
        <w:t xml:space="preserve"> laikoma daugumos priimta rezoliucija</w:t>
      </w:r>
      <w:r w:rsidR="002711A4" w:rsidRPr="00E5193C">
        <w:rPr>
          <w:rStyle w:val="Puslapioinaosnuoroda"/>
          <w:sz w:val="26"/>
          <w:szCs w:val="26"/>
        </w:rPr>
        <w:footnoteReference w:id="752"/>
      </w:r>
      <w:r w:rsidR="002711A4" w:rsidRPr="00E5193C">
        <w:rPr>
          <w:sz w:val="26"/>
          <w:szCs w:val="26"/>
        </w:rPr>
        <w:t>.</w:t>
      </w:r>
      <w:r w:rsidR="006A4F5B" w:rsidRPr="00E5193C">
        <w:rPr>
          <w:sz w:val="26"/>
          <w:szCs w:val="26"/>
        </w:rPr>
        <w:t xml:space="preserve"> </w:t>
      </w:r>
    </w:p>
    <w:p w:rsidR="00B36AB4" w:rsidRPr="00E5193C" w:rsidRDefault="00502E05" w:rsidP="002711A4">
      <w:pPr>
        <w:pStyle w:val="bodytext"/>
        <w:spacing w:before="0" w:beforeAutospacing="0" w:after="0" w:afterAutospacing="0" w:line="360" w:lineRule="auto"/>
        <w:jc w:val="both"/>
        <w:rPr>
          <w:sz w:val="26"/>
          <w:szCs w:val="26"/>
        </w:rPr>
      </w:pPr>
      <w:r>
        <w:rPr>
          <w:sz w:val="26"/>
          <w:szCs w:val="26"/>
        </w:rPr>
        <w:tab/>
      </w:r>
      <w:r w:rsidR="002711A4" w:rsidRPr="00E5193C">
        <w:rPr>
          <w:sz w:val="26"/>
          <w:szCs w:val="26"/>
        </w:rPr>
        <w:t xml:space="preserve">2004 m. JT Generalinio Sekretoriaus įsteigta JT Aukšto lygio grupė dėl grėsmių, iššūkių ir pokyčių tarptautinėje teisėje savo ataskaitoje paragino </w:t>
      </w:r>
      <w:r w:rsidR="00616B42" w:rsidRPr="00E5193C">
        <w:rPr>
          <w:sz w:val="26"/>
          <w:szCs w:val="26"/>
        </w:rPr>
        <w:t xml:space="preserve">nuolatines </w:t>
      </w:r>
      <w:r w:rsidR="00A6505B" w:rsidRPr="00E5193C">
        <w:rPr>
          <w:sz w:val="26"/>
          <w:szCs w:val="26"/>
        </w:rPr>
        <w:t xml:space="preserve">JT </w:t>
      </w:r>
      <w:r w:rsidR="00616B42" w:rsidRPr="00E5193C">
        <w:rPr>
          <w:sz w:val="26"/>
          <w:szCs w:val="26"/>
        </w:rPr>
        <w:t>Saugumo Tarybos nares pagal kiekvienos galimybes įsipareigoti susilaikyti nuo veto teisės įgyvendinimo humanitarinių krizių atvejais</w:t>
      </w:r>
      <w:r w:rsidR="00616B42" w:rsidRPr="00E5193C">
        <w:rPr>
          <w:rStyle w:val="Puslapioinaosnuoroda"/>
          <w:sz w:val="26"/>
          <w:szCs w:val="26"/>
        </w:rPr>
        <w:footnoteReference w:id="753"/>
      </w:r>
      <w:r w:rsidR="00616B42" w:rsidRPr="00E5193C">
        <w:rPr>
          <w:sz w:val="26"/>
          <w:szCs w:val="26"/>
        </w:rPr>
        <w:t xml:space="preserve">. 2009 m. JT Generalinis Sekretorius savo ataskaitoje ,,Įgyvendinant pareigą apsaugoti“ pripažino išskirtinę </w:t>
      </w:r>
      <w:r w:rsidR="00A6505B" w:rsidRPr="00E5193C">
        <w:rPr>
          <w:sz w:val="26"/>
          <w:szCs w:val="26"/>
        </w:rPr>
        <w:t xml:space="preserve">JT </w:t>
      </w:r>
      <w:r w:rsidR="00616B42" w:rsidRPr="00E5193C">
        <w:rPr>
          <w:sz w:val="26"/>
          <w:szCs w:val="26"/>
        </w:rPr>
        <w:t xml:space="preserve">Saugumo Tarybos nuolatinių narių atsakomybę dėl jų turimos veto teisės ir paragino šias valstybes susilaikyti nuo veto teisės įgyvendinimo, kai valstybės </w:t>
      </w:r>
      <w:r w:rsidR="00EF4EA1" w:rsidRPr="00E5193C">
        <w:rPr>
          <w:sz w:val="26"/>
          <w:szCs w:val="26"/>
        </w:rPr>
        <w:t>akivaizdžiai</w:t>
      </w:r>
      <w:r w:rsidR="00616B42" w:rsidRPr="00E5193C">
        <w:rPr>
          <w:sz w:val="26"/>
          <w:szCs w:val="26"/>
        </w:rPr>
        <w:t xml:space="preserve"> neįgyvendina savo </w:t>
      </w:r>
      <w:r>
        <w:rPr>
          <w:sz w:val="26"/>
          <w:szCs w:val="26"/>
        </w:rPr>
        <w:lastRenderedPageBreak/>
        <w:t>pareigos apsaugoti</w:t>
      </w:r>
      <w:r w:rsidR="00616B42" w:rsidRPr="00E5193C">
        <w:rPr>
          <w:sz w:val="26"/>
          <w:szCs w:val="26"/>
        </w:rPr>
        <w:t xml:space="preserve"> ir</w:t>
      </w:r>
      <w:r w:rsidR="006A4F5B" w:rsidRPr="00E5193C">
        <w:rPr>
          <w:sz w:val="26"/>
          <w:szCs w:val="26"/>
        </w:rPr>
        <w:t xml:space="preserve"> tokiu būdu</w:t>
      </w:r>
      <w:r w:rsidR="00616B42" w:rsidRPr="00E5193C">
        <w:rPr>
          <w:sz w:val="26"/>
          <w:szCs w:val="26"/>
        </w:rPr>
        <w:t xml:space="preserve"> pasiekti bendrą sutarimą dėl </w:t>
      </w:r>
      <w:r w:rsidR="007C2776" w:rsidRPr="00E5193C">
        <w:rPr>
          <w:sz w:val="26"/>
          <w:szCs w:val="26"/>
        </w:rPr>
        <w:t>humanitarinės krizės nutraukimo</w:t>
      </w:r>
      <w:r w:rsidR="007C2776" w:rsidRPr="00E5193C">
        <w:rPr>
          <w:rStyle w:val="Puslapioinaosnuoroda"/>
          <w:sz w:val="26"/>
          <w:szCs w:val="26"/>
        </w:rPr>
        <w:footnoteReference w:id="754"/>
      </w:r>
      <w:r w:rsidR="007C2776" w:rsidRPr="00E5193C">
        <w:rPr>
          <w:sz w:val="26"/>
          <w:szCs w:val="26"/>
        </w:rPr>
        <w:t>.</w:t>
      </w:r>
    </w:p>
    <w:p w:rsidR="00742FCE" w:rsidRPr="00E5193C" w:rsidRDefault="00742FCE" w:rsidP="006872C7">
      <w:pPr>
        <w:pStyle w:val="bodytext"/>
        <w:spacing w:before="0" w:beforeAutospacing="0" w:after="0" w:afterAutospacing="0" w:line="360" w:lineRule="auto"/>
        <w:jc w:val="both"/>
        <w:rPr>
          <w:sz w:val="26"/>
          <w:szCs w:val="26"/>
        </w:rPr>
      </w:pPr>
      <w:r w:rsidRPr="00E5193C">
        <w:rPr>
          <w:sz w:val="26"/>
          <w:szCs w:val="26"/>
        </w:rPr>
        <w:tab/>
        <w:t xml:space="preserve">Atsižvelgiant į tai, </w:t>
      </w:r>
      <w:r w:rsidR="006A4F5B" w:rsidRPr="00E5193C">
        <w:rPr>
          <w:sz w:val="26"/>
          <w:szCs w:val="26"/>
        </w:rPr>
        <w:t xml:space="preserve">jog nuolatinės </w:t>
      </w:r>
      <w:r w:rsidR="00A6505B" w:rsidRPr="00E5193C">
        <w:rPr>
          <w:sz w:val="26"/>
          <w:szCs w:val="26"/>
        </w:rPr>
        <w:t xml:space="preserve">JT </w:t>
      </w:r>
      <w:r w:rsidR="006A4F5B" w:rsidRPr="00E5193C">
        <w:rPr>
          <w:sz w:val="26"/>
          <w:szCs w:val="26"/>
        </w:rPr>
        <w:t>S</w:t>
      </w:r>
      <w:r w:rsidR="00BA068F" w:rsidRPr="00E5193C">
        <w:rPr>
          <w:sz w:val="26"/>
          <w:szCs w:val="26"/>
        </w:rPr>
        <w:t>augumo Tarybos narės yra nuolat</w:t>
      </w:r>
      <w:r w:rsidR="006A4F5B" w:rsidRPr="00E5193C">
        <w:rPr>
          <w:sz w:val="26"/>
          <w:szCs w:val="26"/>
        </w:rPr>
        <w:t xml:space="preserve"> raginamos susilaikyti nuo veto teisės įgyvendinimo humanitarinių krizių atvejais, </w:t>
      </w:r>
      <w:r w:rsidR="006872C7" w:rsidRPr="00E5193C">
        <w:rPr>
          <w:sz w:val="26"/>
          <w:szCs w:val="26"/>
        </w:rPr>
        <w:t>reikia nustatyti, a</w:t>
      </w:r>
      <w:r w:rsidRPr="00E5193C">
        <w:rPr>
          <w:sz w:val="26"/>
          <w:szCs w:val="26"/>
        </w:rPr>
        <w:t>r pasinaudojimas veto teise gali būti laikomas piktnaudžiavimu suteiktomis teisėmis</w:t>
      </w:r>
      <w:r w:rsidR="00D82D14" w:rsidRPr="00E5193C">
        <w:rPr>
          <w:sz w:val="26"/>
          <w:szCs w:val="26"/>
        </w:rPr>
        <w:t>, t. y. neteisėtu veto</w:t>
      </w:r>
      <w:r w:rsidR="006A4F5B" w:rsidRPr="00E5193C">
        <w:rPr>
          <w:sz w:val="26"/>
          <w:szCs w:val="26"/>
        </w:rPr>
        <w:t>, ir nulemti</w:t>
      </w:r>
      <w:r w:rsidR="00BA068F" w:rsidRPr="00E5193C">
        <w:rPr>
          <w:sz w:val="26"/>
          <w:szCs w:val="26"/>
        </w:rPr>
        <w:t xml:space="preserve"> šios</w:t>
      </w:r>
      <w:r w:rsidR="006A4F5B" w:rsidRPr="00E5193C">
        <w:rPr>
          <w:sz w:val="26"/>
          <w:szCs w:val="26"/>
        </w:rPr>
        <w:t xml:space="preserve"> valstybės tarptautinę atsakomybę, jei </w:t>
      </w:r>
      <w:r w:rsidR="00A6505B" w:rsidRPr="00E5193C">
        <w:rPr>
          <w:sz w:val="26"/>
          <w:szCs w:val="26"/>
        </w:rPr>
        <w:t xml:space="preserve">JT </w:t>
      </w:r>
      <w:r w:rsidR="006A4F5B" w:rsidRPr="00E5193C">
        <w:rPr>
          <w:sz w:val="26"/>
          <w:szCs w:val="26"/>
        </w:rPr>
        <w:t>Saugumo Taryba</w:t>
      </w:r>
      <w:r w:rsidR="00502E05">
        <w:rPr>
          <w:sz w:val="26"/>
          <w:szCs w:val="26"/>
        </w:rPr>
        <w:t xml:space="preserve"> tokiu atveju</w:t>
      </w:r>
      <w:r w:rsidR="006A4F5B" w:rsidRPr="00E5193C">
        <w:rPr>
          <w:sz w:val="26"/>
          <w:szCs w:val="26"/>
        </w:rPr>
        <w:t xml:space="preserve"> yra nepajėgi imtis kolektyvinių veiksmų ir įgyvendinti tarptautinės bendrijos pareigą apsaugoti</w:t>
      </w:r>
      <w:r w:rsidR="000041D1" w:rsidRPr="00E5193C">
        <w:rPr>
          <w:sz w:val="26"/>
          <w:szCs w:val="26"/>
        </w:rPr>
        <w:t xml:space="preserve"> bei</w:t>
      </w:r>
      <w:r w:rsidR="00A6505B" w:rsidRPr="00E5193C">
        <w:rPr>
          <w:sz w:val="26"/>
          <w:szCs w:val="26"/>
        </w:rPr>
        <w:t xml:space="preserve"> nutraukti humanitarinę krizę</w:t>
      </w:r>
      <w:r w:rsidR="006A4F5B" w:rsidRPr="00E5193C">
        <w:rPr>
          <w:sz w:val="26"/>
          <w:szCs w:val="26"/>
        </w:rPr>
        <w:t xml:space="preserve">. </w:t>
      </w:r>
    </w:p>
    <w:p w:rsidR="00665298" w:rsidRPr="00E5193C" w:rsidRDefault="00A16903" w:rsidP="00665298">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JT Chartijos 27 str. 3 d. numato, jog </w:t>
      </w:r>
      <w:r w:rsidR="00A6505B"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Tarybos sprendimai </w:t>
      </w:r>
      <w:r w:rsidR="00414650" w:rsidRPr="00E5193C">
        <w:rPr>
          <w:rFonts w:ascii="Times New Roman" w:hAnsi="Times New Roman"/>
          <w:sz w:val="26"/>
          <w:szCs w:val="26"/>
          <w:lang w:val="lt-LT"/>
        </w:rPr>
        <w:t xml:space="preserve">ne procedūriniais </w:t>
      </w:r>
      <w:r w:rsidRPr="00E5193C">
        <w:rPr>
          <w:rFonts w:ascii="Times New Roman" w:hAnsi="Times New Roman"/>
          <w:sz w:val="26"/>
          <w:szCs w:val="26"/>
          <w:lang w:val="lt-LT"/>
        </w:rPr>
        <w:t xml:space="preserve"> klausimais priimami devynių narių balsų dauguma, įskaitant vieningai balsavusių visų nuolatinių </w:t>
      </w:r>
      <w:r w:rsidR="00A6505B" w:rsidRPr="00E5193C">
        <w:rPr>
          <w:rFonts w:ascii="Times New Roman" w:hAnsi="Times New Roman"/>
          <w:sz w:val="26"/>
          <w:szCs w:val="26"/>
          <w:lang w:val="lt-LT"/>
        </w:rPr>
        <w:t xml:space="preserve">JT </w:t>
      </w:r>
      <w:r w:rsidR="00414650" w:rsidRPr="00E5193C">
        <w:rPr>
          <w:rFonts w:ascii="Times New Roman" w:hAnsi="Times New Roman"/>
          <w:sz w:val="26"/>
          <w:szCs w:val="26"/>
          <w:lang w:val="lt-LT"/>
        </w:rPr>
        <w:t xml:space="preserve">Saugumo </w:t>
      </w:r>
      <w:r w:rsidRPr="00E5193C">
        <w:rPr>
          <w:rFonts w:ascii="Times New Roman" w:hAnsi="Times New Roman"/>
          <w:sz w:val="26"/>
          <w:szCs w:val="26"/>
          <w:lang w:val="lt-LT"/>
        </w:rPr>
        <w:t>Tarybos narių balsus</w:t>
      </w:r>
      <w:r w:rsidR="00BA068F" w:rsidRPr="00E5193C">
        <w:rPr>
          <w:rStyle w:val="Puslapioinaosnuoroda"/>
          <w:rFonts w:ascii="Times New Roman" w:hAnsi="Times New Roman"/>
          <w:sz w:val="26"/>
          <w:szCs w:val="26"/>
          <w:lang w:val="lt-LT"/>
        </w:rPr>
        <w:footnoteReference w:id="755"/>
      </w:r>
      <w:r w:rsidR="00414650" w:rsidRPr="00E5193C">
        <w:rPr>
          <w:rFonts w:ascii="Times New Roman" w:hAnsi="Times New Roman"/>
          <w:sz w:val="26"/>
          <w:szCs w:val="26"/>
          <w:lang w:val="lt-LT"/>
        </w:rPr>
        <w:t xml:space="preserve">. </w:t>
      </w:r>
      <w:r w:rsidR="00D81912" w:rsidRPr="00E5193C">
        <w:rPr>
          <w:rFonts w:ascii="Times New Roman" w:hAnsi="Times New Roman"/>
          <w:sz w:val="26"/>
          <w:szCs w:val="26"/>
          <w:lang w:val="lt-LT"/>
        </w:rPr>
        <w:t xml:space="preserve">Remiantis tokia formuluote, galima teigti, jog </w:t>
      </w:r>
      <w:r w:rsidR="00A6505B" w:rsidRPr="00E5193C">
        <w:rPr>
          <w:rFonts w:ascii="Times New Roman" w:hAnsi="Times New Roman"/>
          <w:sz w:val="26"/>
          <w:szCs w:val="26"/>
          <w:lang w:val="lt-LT"/>
        </w:rPr>
        <w:t xml:space="preserve">JT </w:t>
      </w:r>
      <w:r w:rsidR="00D81912" w:rsidRPr="00E5193C">
        <w:rPr>
          <w:rFonts w:ascii="Times New Roman" w:hAnsi="Times New Roman"/>
          <w:sz w:val="26"/>
          <w:szCs w:val="26"/>
          <w:lang w:val="lt-LT"/>
        </w:rPr>
        <w:t>Saugumo Tarybos veto teisė yra ne teisė, o tiesiog faktas</w:t>
      </w:r>
      <w:r w:rsidR="00D81912" w:rsidRPr="00E5193C">
        <w:rPr>
          <w:rStyle w:val="Puslapioinaosnuoroda"/>
          <w:rFonts w:ascii="Times New Roman" w:hAnsi="Times New Roman"/>
          <w:sz w:val="26"/>
          <w:szCs w:val="26"/>
          <w:lang w:val="lt-LT"/>
        </w:rPr>
        <w:footnoteReference w:id="756"/>
      </w:r>
      <w:r w:rsidR="00D81912" w:rsidRPr="00E5193C">
        <w:rPr>
          <w:rFonts w:ascii="Times New Roman" w:hAnsi="Times New Roman"/>
          <w:sz w:val="26"/>
          <w:szCs w:val="26"/>
          <w:lang w:val="lt-LT"/>
        </w:rPr>
        <w:t xml:space="preserve">. Dėl šios priežasties galima būtų teigti, jog neegzistuojant veto teisei kaip tokiai, negali būti svarstomas ir piktnaudžiavimo ja klausimas. </w:t>
      </w:r>
      <w:r w:rsidR="00BA068F" w:rsidRPr="00E5193C">
        <w:rPr>
          <w:rFonts w:ascii="Times New Roman" w:hAnsi="Times New Roman"/>
          <w:sz w:val="26"/>
          <w:szCs w:val="26"/>
          <w:lang w:val="lt-LT"/>
        </w:rPr>
        <w:t xml:space="preserve">Tokiu atveju, </w:t>
      </w:r>
      <w:r w:rsidR="00A6505B" w:rsidRPr="00E5193C">
        <w:rPr>
          <w:rFonts w:ascii="Times New Roman" w:hAnsi="Times New Roman"/>
          <w:sz w:val="26"/>
          <w:szCs w:val="26"/>
          <w:lang w:val="lt-LT"/>
        </w:rPr>
        <w:t xml:space="preserve">JT </w:t>
      </w:r>
      <w:r w:rsidR="00D81912" w:rsidRPr="00E5193C">
        <w:rPr>
          <w:rFonts w:ascii="Times New Roman" w:hAnsi="Times New Roman"/>
          <w:sz w:val="26"/>
          <w:szCs w:val="26"/>
          <w:lang w:val="lt-LT"/>
        </w:rPr>
        <w:t xml:space="preserve">Saugumo Tarybos nuolatinės narės </w:t>
      </w:r>
      <w:r w:rsidR="00BA068F" w:rsidRPr="00E5193C">
        <w:rPr>
          <w:rFonts w:ascii="Times New Roman" w:hAnsi="Times New Roman"/>
          <w:sz w:val="26"/>
          <w:szCs w:val="26"/>
          <w:lang w:val="lt-LT"/>
        </w:rPr>
        <w:t>veto faktas negalėtų</w:t>
      </w:r>
      <w:r w:rsidR="00D81912" w:rsidRPr="00E5193C">
        <w:rPr>
          <w:rFonts w:ascii="Times New Roman" w:hAnsi="Times New Roman"/>
          <w:sz w:val="26"/>
          <w:szCs w:val="26"/>
          <w:lang w:val="lt-LT"/>
        </w:rPr>
        <w:t xml:space="preserve"> turėti įtakos ir jos tarptautinei atsakomybei, kurios pagrindas</w:t>
      </w:r>
      <w:r w:rsidR="00484E56" w:rsidRPr="00E5193C">
        <w:rPr>
          <w:rFonts w:ascii="Times New Roman" w:hAnsi="Times New Roman"/>
          <w:sz w:val="26"/>
          <w:szCs w:val="26"/>
          <w:lang w:val="lt-LT"/>
        </w:rPr>
        <w:t xml:space="preserve"> šioje situacijoje galėtų būti tik tarpt</w:t>
      </w:r>
      <w:r w:rsidR="00A6505B" w:rsidRPr="00E5193C">
        <w:rPr>
          <w:rFonts w:ascii="Times New Roman" w:hAnsi="Times New Roman"/>
          <w:sz w:val="26"/>
          <w:szCs w:val="26"/>
          <w:lang w:val="lt-LT"/>
        </w:rPr>
        <w:t xml:space="preserve">autinės teisės suteiktų teisių </w:t>
      </w:r>
      <w:r w:rsidR="00484E56" w:rsidRPr="00E5193C">
        <w:rPr>
          <w:rFonts w:ascii="Times New Roman" w:hAnsi="Times New Roman"/>
          <w:sz w:val="26"/>
          <w:szCs w:val="26"/>
          <w:lang w:val="lt-LT"/>
        </w:rPr>
        <w:t>pažeidimas.</w:t>
      </w:r>
    </w:p>
    <w:p w:rsidR="00502E05" w:rsidRDefault="00665298" w:rsidP="00665298">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Nepaisant šių pasvarstymų, reikia pripažinti, jog </w:t>
      </w:r>
      <w:r w:rsidR="00A6505B"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Tarybos nuolatinės narės veto turi įtakos tarptautinės bendrijos pareigos apsaugoti įgy</w:t>
      </w:r>
      <w:r w:rsidR="00A6505B" w:rsidRPr="00E5193C">
        <w:rPr>
          <w:rFonts w:ascii="Times New Roman" w:hAnsi="Times New Roman"/>
          <w:sz w:val="26"/>
          <w:szCs w:val="26"/>
          <w:lang w:val="lt-LT"/>
        </w:rPr>
        <w:t>vendinimui</w:t>
      </w:r>
      <w:r w:rsidRPr="00E5193C">
        <w:rPr>
          <w:rFonts w:ascii="Times New Roman" w:hAnsi="Times New Roman"/>
          <w:sz w:val="26"/>
          <w:szCs w:val="26"/>
          <w:lang w:val="lt-LT"/>
        </w:rPr>
        <w:t xml:space="preserve">, nes tokiu atveju rezoliucija dėl kolektyvinių tarptautinės taikos ir saugumo atkūrimo priemonių taikymo negali būti priimta. </w:t>
      </w:r>
      <w:r w:rsidR="00F87CB6" w:rsidRPr="00E5193C">
        <w:rPr>
          <w:rFonts w:ascii="Times New Roman" w:hAnsi="Times New Roman"/>
          <w:sz w:val="26"/>
          <w:szCs w:val="26"/>
          <w:lang w:val="lt-LT"/>
        </w:rPr>
        <w:t>Be to, kaip jau minėta</w:t>
      </w:r>
      <w:r w:rsidR="00502E05">
        <w:rPr>
          <w:rFonts w:ascii="Times New Roman" w:hAnsi="Times New Roman"/>
          <w:sz w:val="26"/>
          <w:szCs w:val="26"/>
          <w:lang w:val="lt-LT"/>
        </w:rPr>
        <w:t xml:space="preserve"> šios disertacijos dalies 1.3.4. poskirsnyje</w:t>
      </w:r>
      <w:r w:rsidR="00F87CB6" w:rsidRPr="00E5193C">
        <w:rPr>
          <w:rFonts w:ascii="Times New Roman" w:hAnsi="Times New Roman"/>
          <w:sz w:val="26"/>
          <w:szCs w:val="26"/>
          <w:lang w:val="lt-LT"/>
        </w:rPr>
        <w:t>, kitos JT institucijos (</w:t>
      </w:r>
      <w:r w:rsidR="00A6505B" w:rsidRPr="00E5193C">
        <w:rPr>
          <w:rFonts w:ascii="Times New Roman" w:hAnsi="Times New Roman"/>
          <w:sz w:val="26"/>
          <w:szCs w:val="26"/>
          <w:lang w:val="lt-LT"/>
        </w:rPr>
        <w:t xml:space="preserve">pavyzdžiui, JT </w:t>
      </w:r>
      <w:r w:rsidR="00F87CB6" w:rsidRPr="00E5193C">
        <w:rPr>
          <w:rFonts w:ascii="Times New Roman" w:hAnsi="Times New Roman"/>
          <w:sz w:val="26"/>
          <w:szCs w:val="26"/>
          <w:lang w:val="lt-LT"/>
        </w:rPr>
        <w:t xml:space="preserve">Generalinė Asamblėja) neturi įgaliojimų sankcionuoti ginkluotos jėgos panaudojimo, todėl </w:t>
      </w:r>
      <w:r w:rsidR="00A6505B" w:rsidRPr="00E5193C">
        <w:rPr>
          <w:rFonts w:ascii="Times New Roman" w:hAnsi="Times New Roman"/>
          <w:sz w:val="26"/>
          <w:szCs w:val="26"/>
          <w:lang w:val="lt-LT"/>
        </w:rPr>
        <w:t xml:space="preserve">JT </w:t>
      </w:r>
      <w:r w:rsidR="00F87CB6" w:rsidRPr="00E5193C">
        <w:rPr>
          <w:rFonts w:ascii="Times New Roman" w:hAnsi="Times New Roman"/>
          <w:sz w:val="26"/>
          <w:szCs w:val="26"/>
          <w:lang w:val="lt-LT"/>
        </w:rPr>
        <w:t xml:space="preserve">Saugumo Tarybos nuolatinės </w:t>
      </w:r>
      <w:r w:rsidR="00BA068F" w:rsidRPr="00E5193C">
        <w:rPr>
          <w:rFonts w:ascii="Times New Roman" w:hAnsi="Times New Roman"/>
          <w:sz w:val="26"/>
          <w:szCs w:val="26"/>
          <w:lang w:val="lt-LT"/>
        </w:rPr>
        <w:t>narė</w:t>
      </w:r>
      <w:r w:rsidR="00F87CB6" w:rsidRPr="00E5193C">
        <w:rPr>
          <w:rFonts w:ascii="Times New Roman" w:hAnsi="Times New Roman"/>
          <w:sz w:val="26"/>
          <w:szCs w:val="26"/>
          <w:lang w:val="lt-LT"/>
        </w:rPr>
        <w:t>s veto turi lemiamos įtakos humanitarinės intervencijos sankcionavimui ir jos teisėtumui</w:t>
      </w:r>
      <w:r w:rsidR="00BA068F" w:rsidRPr="00E5193C">
        <w:rPr>
          <w:rFonts w:ascii="Times New Roman" w:hAnsi="Times New Roman"/>
          <w:sz w:val="26"/>
          <w:szCs w:val="26"/>
          <w:lang w:val="lt-LT"/>
        </w:rPr>
        <w:t xml:space="preserve"> šiuolaikinėje tarptautinėje teisėje</w:t>
      </w:r>
      <w:r w:rsidR="00502E05">
        <w:rPr>
          <w:rFonts w:ascii="Times New Roman" w:hAnsi="Times New Roman"/>
          <w:sz w:val="26"/>
          <w:szCs w:val="26"/>
          <w:lang w:val="lt-LT"/>
        </w:rPr>
        <w:t>.</w:t>
      </w:r>
    </w:p>
    <w:p w:rsidR="00F218C6" w:rsidRPr="00E5193C" w:rsidRDefault="00502E05" w:rsidP="00665298">
      <w:pPr>
        <w:spacing w:after="0" w:line="360" w:lineRule="auto"/>
        <w:jc w:val="both"/>
        <w:rPr>
          <w:rFonts w:ascii="Times New Roman" w:hAnsi="Times New Roman"/>
          <w:sz w:val="26"/>
          <w:szCs w:val="26"/>
          <w:lang w:val="lt-LT"/>
        </w:rPr>
      </w:pPr>
      <w:r>
        <w:rPr>
          <w:rFonts w:ascii="Times New Roman" w:hAnsi="Times New Roman"/>
          <w:sz w:val="26"/>
          <w:szCs w:val="26"/>
          <w:lang w:val="lt-LT"/>
        </w:rPr>
        <w:lastRenderedPageBreak/>
        <w:tab/>
      </w:r>
      <w:r w:rsidR="00F87CB6" w:rsidRPr="00E5193C">
        <w:rPr>
          <w:rFonts w:ascii="Times New Roman" w:hAnsi="Times New Roman"/>
          <w:sz w:val="26"/>
          <w:szCs w:val="26"/>
          <w:lang w:val="lt-LT"/>
        </w:rPr>
        <w:t xml:space="preserve">Atsižvelgiant į tai, reikia pripažinti, jog </w:t>
      </w:r>
      <w:r w:rsidR="00A6505B" w:rsidRPr="00E5193C">
        <w:rPr>
          <w:rFonts w:ascii="Times New Roman" w:hAnsi="Times New Roman"/>
          <w:sz w:val="26"/>
          <w:szCs w:val="26"/>
          <w:lang w:val="lt-LT"/>
        </w:rPr>
        <w:t xml:space="preserve">JT </w:t>
      </w:r>
      <w:r w:rsidR="00F87CB6" w:rsidRPr="00E5193C">
        <w:rPr>
          <w:rFonts w:ascii="Times New Roman" w:hAnsi="Times New Roman"/>
          <w:sz w:val="26"/>
          <w:szCs w:val="26"/>
          <w:lang w:val="lt-LT"/>
        </w:rPr>
        <w:t xml:space="preserve">Saugumo Tarybos nuolatinės </w:t>
      </w:r>
      <w:r w:rsidR="00BA068F" w:rsidRPr="00E5193C">
        <w:rPr>
          <w:rFonts w:ascii="Times New Roman" w:hAnsi="Times New Roman"/>
          <w:sz w:val="26"/>
          <w:szCs w:val="26"/>
          <w:lang w:val="lt-LT"/>
        </w:rPr>
        <w:t>narė</w:t>
      </w:r>
      <w:r w:rsidR="00F87CB6" w:rsidRPr="00E5193C">
        <w:rPr>
          <w:rFonts w:ascii="Times New Roman" w:hAnsi="Times New Roman"/>
          <w:sz w:val="26"/>
          <w:szCs w:val="26"/>
          <w:lang w:val="lt-LT"/>
        </w:rPr>
        <w:t>s turi veto teisę, kurios įgyvendinimas turi teisinių pasekmių visai tarptautinei bendrijai.</w:t>
      </w:r>
      <w:r w:rsidR="00F218C6" w:rsidRPr="00E5193C">
        <w:rPr>
          <w:rFonts w:ascii="Times New Roman" w:hAnsi="Times New Roman"/>
          <w:sz w:val="26"/>
          <w:szCs w:val="26"/>
          <w:lang w:val="lt-LT"/>
        </w:rPr>
        <w:t xml:space="preserve"> Ir š</w:t>
      </w:r>
      <w:r w:rsidR="00F87CB6" w:rsidRPr="00E5193C">
        <w:rPr>
          <w:rFonts w:ascii="Times New Roman" w:hAnsi="Times New Roman"/>
          <w:sz w:val="26"/>
          <w:szCs w:val="26"/>
          <w:lang w:val="lt-LT"/>
        </w:rPr>
        <w:t>ią išvadą patvirtina</w:t>
      </w:r>
      <w:r w:rsidR="00BA068F" w:rsidRPr="00E5193C">
        <w:rPr>
          <w:rFonts w:ascii="Times New Roman" w:hAnsi="Times New Roman"/>
          <w:sz w:val="26"/>
          <w:szCs w:val="26"/>
          <w:lang w:val="lt-LT"/>
        </w:rPr>
        <w:t xml:space="preserve"> JT atsakomybės pripažinimas genocido</w:t>
      </w:r>
      <w:r w:rsidR="00F87CB6" w:rsidRPr="00E5193C">
        <w:rPr>
          <w:rFonts w:ascii="Times New Roman" w:hAnsi="Times New Roman"/>
          <w:sz w:val="26"/>
          <w:szCs w:val="26"/>
          <w:lang w:val="lt-LT"/>
        </w:rPr>
        <w:t xml:space="preserve"> Ruandoje ir Srebrenicoje</w:t>
      </w:r>
      <w:r w:rsidR="00E02218" w:rsidRPr="00E5193C">
        <w:rPr>
          <w:rFonts w:ascii="Times New Roman" w:hAnsi="Times New Roman"/>
          <w:sz w:val="26"/>
          <w:szCs w:val="26"/>
          <w:lang w:val="lt-LT"/>
        </w:rPr>
        <w:t xml:space="preserve"> atvejais</w:t>
      </w:r>
      <w:r w:rsidR="00F218C6" w:rsidRPr="00E5193C">
        <w:rPr>
          <w:rFonts w:ascii="Times New Roman" w:hAnsi="Times New Roman"/>
          <w:sz w:val="26"/>
          <w:szCs w:val="26"/>
          <w:lang w:val="lt-LT"/>
        </w:rPr>
        <w:t xml:space="preserve">. Dėl šios priežasties gali būti svarstoma </w:t>
      </w:r>
      <w:r w:rsidR="00E02218" w:rsidRPr="00E5193C">
        <w:rPr>
          <w:rFonts w:ascii="Times New Roman" w:hAnsi="Times New Roman"/>
          <w:sz w:val="26"/>
          <w:szCs w:val="26"/>
          <w:lang w:val="lt-LT"/>
        </w:rPr>
        <w:t xml:space="preserve">ir JT </w:t>
      </w:r>
      <w:r w:rsidR="00F218C6" w:rsidRPr="00E5193C">
        <w:rPr>
          <w:rFonts w:ascii="Times New Roman" w:hAnsi="Times New Roman"/>
          <w:sz w:val="26"/>
          <w:szCs w:val="26"/>
          <w:lang w:val="lt-LT"/>
        </w:rPr>
        <w:t xml:space="preserve">Saugumo Tarybos nuolatinių narių piktnaudžiavimo joms suteikta veto teise galimybė. </w:t>
      </w:r>
    </w:p>
    <w:p w:rsidR="00EA1535" w:rsidRPr="00E5193C" w:rsidRDefault="00F218C6" w:rsidP="00084767">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59574D" w:rsidRPr="00E5193C">
        <w:rPr>
          <w:rFonts w:ascii="Times New Roman" w:hAnsi="Times New Roman"/>
          <w:sz w:val="26"/>
          <w:szCs w:val="26"/>
          <w:lang w:val="lt-LT"/>
        </w:rPr>
        <w:t>Siekiant nustatyti piktnaudžiavimą suteikta teise ir svarstyti atsakomybės klausimą, būtina atskirti suteiktą teisę nuo jos įgyvendinimo sąlygų</w:t>
      </w:r>
      <w:r w:rsidR="0059574D" w:rsidRPr="00E5193C">
        <w:rPr>
          <w:rStyle w:val="Puslapioinaosnuoroda"/>
          <w:rFonts w:ascii="Times New Roman" w:hAnsi="Times New Roman"/>
          <w:sz w:val="26"/>
          <w:szCs w:val="26"/>
          <w:lang w:val="lt-LT"/>
        </w:rPr>
        <w:footnoteReference w:id="757"/>
      </w:r>
      <w:r w:rsidR="0059574D" w:rsidRPr="00E5193C">
        <w:rPr>
          <w:rFonts w:ascii="Times New Roman" w:hAnsi="Times New Roman"/>
          <w:sz w:val="26"/>
          <w:szCs w:val="26"/>
          <w:lang w:val="lt-LT"/>
        </w:rPr>
        <w:t xml:space="preserve">. Tai reiškia, jog </w:t>
      </w:r>
      <w:r w:rsidR="00E02218" w:rsidRPr="00E5193C">
        <w:rPr>
          <w:rFonts w:ascii="Times New Roman" w:hAnsi="Times New Roman"/>
          <w:sz w:val="26"/>
          <w:szCs w:val="26"/>
          <w:lang w:val="lt-LT"/>
        </w:rPr>
        <w:t xml:space="preserve">JT </w:t>
      </w:r>
      <w:r w:rsidR="0059574D" w:rsidRPr="00E5193C">
        <w:rPr>
          <w:rFonts w:ascii="Times New Roman" w:hAnsi="Times New Roman"/>
          <w:sz w:val="26"/>
          <w:szCs w:val="26"/>
          <w:lang w:val="lt-LT"/>
        </w:rPr>
        <w:t>Saugumo Tarybos nuolatinė narė, įgyvendindama savo veto teisę, nepažeidžia savo tarptautinių įsipareigojimų kaip tokių, bet tam tikrais atvejais gali trukdyti kitiems tarptautinės teisės subjektams įgyvendinti jiems suteiktas teises</w:t>
      </w:r>
      <w:r w:rsidR="00084767" w:rsidRPr="00E5193C">
        <w:rPr>
          <w:rFonts w:ascii="Times New Roman" w:hAnsi="Times New Roman"/>
          <w:sz w:val="26"/>
          <w:szCs w:val="26"/>
          <w:lang w:val="lt-LT"/>
        </w:rPr>
        <w:t xml:space="preserve">, nes </w:t>
      </w:r>
      <w:r w:rsidR="00E02218" w:rsidRPr="00E5193C">
        <w:rPr>
          <w:rFonts w:ascii="Times New Roman" w:hAnsi="Times New Roman"/>
          <w:sz w:val="26"/>
          <w:szCs w:val="26"/>
          <w:lang w:val="lt-LT"/>
        </w:rPr>
        <w:t xml:space="preserve">JT </w:t>
      </w:r>
      <w:r w:rsidR="00084767" w:rsidRPr="00E5193C">
        <w:rPr>
          <w:rFonts w:ascii="Times New Roman" w:hAnsi="Times New Roman"/>
          <w:sz w:val="26"/>
          <w:szCs w:val="26"/>
          <w:lang w:val="lt-LT"/>
        </w:rPr>
        <w:t>Saugumo Tarybos rezoliucija gali būti tiesioginė ir vienintelė to prielaida</w:t>
      </w:r>
      <w:r w:rsidR="00EA1535" w:rsidRPr="00E5193C">
        <w:rPr>
          <w:rFonts w:ascii="Times New Roman" w:hAnsi="Times New Roman"/>
          <w:sz w:val="26"/>
          <w:szCs w:val="26"/>
          <w:lang w:val="lt-LT"/>
        </w:rPr>
        <w:t>.</w:t>
      </w:r>
    </w:p>
    <w:p w:rsidR="00502E05" w:rsidRDefault="00B050D0" w:rsidP="00024315">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JT Chartijos 24 str. 1 d. numato, jog </w:t>
      </w:r>
      <w:r w:rsidRPr="00E5193C">
        <w:rPr>
          <w:rFonts w:ascii="Times New Roman" w:eastAsia="Times New Roman" w:hAnsi="Times New Roman"/>
          <w:sz w:val="26"/>
          <w:szCs w:val="26"/>
          <w:lang w:val="lt-LT" w:eastAsia="lt-LT"/>
        </w:rPr>
        <w:t xml:space="preserve">siekdamos užtikrinti greitą ir veiksmingą JT veiklą, jos narės patiki </w:t>
      </w:r>
      <w:r w:rsidR="00A94365" w:rsidRPr="00E5193C">
        <w:rPr>
          <w:rFonts w:ascii="Times New Roman" w:eastAsia="Times New Roman" w:hAnsi="Times New Roman"/>
          <w:sz w:val="26"/>
          <w:szCs w:val="26"/>
          <w:lang w:val="lt-LT" w:eastAsia="lt-LT"/>
        </w:rPr>
        <w:t xml:space="preserve">JT </w:t>
      </w:r>
      <w:r w:rsidRPr="00E5193C">
        <w:rPr>
          <w:rFonts w:ascii="Times New Roman" w:eastAsia="Times New Roman" w:hAnsi="Times New Roman"/>
          <w:sz w:val="26"/>
          <w:szCs w:val="26"/>
          <w:lang w:val="lt-LT" w:eastAsia="lt-LT"/>
        </w:rPr>
        <w:t xml:space="preserve">Saugumo Tarybai pagrindinę atsakomybę už tarptautinės taikos ir saugumo palaikymą ir susitaria, kad, vykdydama savo pareigas, susijusias su šia atsakomybe, </w:t>
      </w:r>
      <w:r w:rsidR="00E02218" w:rsidRPr="00E5193C">
        <w:rPr>
          <w:rFonts w:ascii="Times New Roman" w:eastAsia="Times New Roman" w:hAnsi="Times New Roman"/>
          <w:sz w:val="26"/>
          <w:szCs w:val="26"/>
          <w:lang w:val="lt-LT" w:eastAsia="lt-LT"/>
        </w:rPr>
        <w:t xml:space="preserve">JT </w:t>
      </w:r>
      <w:r w:rsidRPr="00E5193C">
        <w:rPr>
          <w:rFonts w:ascii="Times New Roman" w:eastAsia="Times New Roman" w:hAnsi="Times New Roman"/>
          <w:sz w:val="26"/>
          <w:szCs w:val="26"/>
          <w:lang w:val="lt-LT" w:eastAsia="lt-LT"/>
        </w:rPr>
        <w:t xml:space="preserve">Saugumo Taryba veikia jų vardu. Vadinasi, valstybės turi teisę tikėtis, jog </w:t>
      </w:r>
      <w:r w:rsidR="00E02218" w:rsidRPr="00E5193C">
        <w:rPr>
          <w:rFonts w:ascii="Times New Roman" w:eastAsia="Times New Roman" w:hAnsi="Times New Roman"/>
          <w:sz w:val="26"/>
          <w:szCs w:val="26"/>
          <w:lang w:val="lt-LT" w:eastAsia="lt-LT"/>
        </w:rPr>
        <w:t>ši institucija</w:t>
      </w:r>
      <w:r w:rsidRPr="00E5193C">
        <w:rPr>
          <w:rFonts w:ascii="Times New Roman" w:eastAsia="Times New Roman" w:hAnsi="Times New Roman"/>
          <w:sz w:val="26"/>
          <w:szCs w:val="26"/>
          <w:lang w:val="lt-LT" w:eastAsia="lt-LT"/>
        </w:rPr>
        <w:t xml:space="preserve"> įgyvendins šią atsakomybę </w:t>
      </w:r>
      <w:r w:rsidR="00EA1535" w:rsidRPr="00E5193C">
        <w:rPr>
          <w:rFonts w:ascii="Times New Roman" w:eastAsia="Times New Roman" w:hAnsi="Times New Roman"/>
          <w:sz w:val="26"/>
          <w:szCs w:val="26"/>
          <w:lang w:val="lt-LT" w:eastAsia="lt-LT"/>
        </w:rPr>
        <w:t xml:space="preserve">greitai, veiksmingai ir </w:t>
      </w:r>
      <w:r w:rsidR="000041D1" w:rsidRPr="00E5193C">
        <w:rPr>
          <w:rFonts w:ascii="Times New Roman" w:eastAsia="Times New Roman" w:hAnsi="Times New Roman"/>
          <w:sz w:val="26"/>
          <w:szCs w:val="26"/>
          <w:lang w:val="lt-LT" w:eastAsia="lt-LT"/>
        </w:rPr>
        <w:t xml:space="preserve">sąžiningai, nes </w:t>
      </w:r>
      <w:r w:rsidR="00E02218"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Tarybos sankcija yra būtina ir vienintelė </w:t>
      </w:r>
      <w:r w:rsidR="002B1C26" w:rsidRPr="00E5193C">
        <w:rPr>
          <w:rFonts w:ascii="Times New Roman" w:hAnsi="Times New Roman"/>
          <w:sz w:val="26"/>
          <w:szCs w:val="26"/>
          <w:lang w:val="lt-LT"/>
        </w:rPr>
        <w:t>tarptautinės bendrijos pareigos apsaugoti</w:t>
      </w:r>
      <w:r w:rsidRPr="00E5193C">
        <w:rPr>
          <w:rFonts w:ascii="Times New Roman" w:hAnsi="Times New Roman"/>
          <w:sz w:val="26"/>
          <w:szCs w:val="26"/>
          <w:lang w:val="lt-LT"/>
        </w:rPr>
        <w:t xml:space="preserve"> įgyvendinimo prielaida, kai</w:t>
      </w:r>
      <w:r w:rsidR="00E02218" w:rsidRPr="00E5193C">
        <w:rPr>
          <w:rFonts w:ascii="Times New Roman" w:hAnsi="Times New Roman"/>
          <w:sz w:val="26"/>
          <w:szCs w:val="26"/>
          <w:lang w:val="lt-LT"/>
        </w:rPr>
        <w:t xml:space="preserve"> kita</w:t>
      </w:r>
      <w:r w:rsidRPr="00E5193C">
        <w:rPr>
          <w:rFonts w:ascii="Times New Roman" w:hAnsi="Times New Roman"/>
          <w:sz w:val="26"/>
          <w:szCs w:val="26"/>
          <w:lang w:val="lt-LT"/>
        </w:rPr>
        <w:t xml:space="preserve"> valstybė </w:t>
      </w:r>
      <w:r w:rsidR="00EF4EA1" w:rsidRPr="00E5193C">
        <w:rPr>
          <w:rFonts w:ascii="Times New Roman" w:hAnsi="Times New Roman"/>
          <w:sz w:val="26"/>
          <w:szCs w:val="26"/>
          <w:lang w:val="lt-LT"/>
        </w:rPr>
        <w:t>akivaizdžiai</w:t>
      </w:r>
      <w:r w:rsidRPr="00E5193C">
        <w:rPr>
          <w:rFonts w:ascii="Times New Roman" w:hAnsi="Times New Roman"/>
          <w:sz w:val="26"/>
          <w:szCs w:val="26"/>
          <w:lang w:val="lt-LT"/>
        </w:rPr>
        <w:t xml:space="preserve"> neįgyvendina savo pareigos apsaugoti gyve</w:t>
      </w:r>
      <w:r w:rsidR="00EA1535" w:rsidRPr="00E5193C">
        <w:rPr>
          <w:rFonts w:ascii="Times New Roman" w:hAnsi="Times New Roman"/>
          <w:sz w:val="26"/>
          <w:szCs w:val="26"/>
          <w:lang w:val="lt-LT"/>
        </w:rPr>
        <w:t xml:space="preserve">ntojus nuo humanitarinės krizės. Vadinasi, jei valstybė ar jų grupė siektų įgyvendinti tarptautinės bendrijos pareigą apsaugoti ir vykdyti humanitarinę intervencija, </w:t>
      </w:r>
      <w:r w:rsidR="002B1C26" w:rsidRPr="00E5193C">
        <w:rPr>
          <w:rFonts w:ascii="Times New Roman" w:hAnsi="Times New Roman"/>
          <w:sz w:val="26"/>
          <w:szCs w:val="26"/>
          <w:lang w:val="lt-LT"/>
        </w:rPr>
        <w:t xml:space="preserve">JT </w:t>
      </w:r>
      <w:r w:rsidR="00EA1535" w:rsidRPr="00E5193C">
        <w:rPr>
          <w:rFonts w:ascii="Times New Roman" w:hAnsi="Times New Roman"/>
          <w:sz w:val="26"/>
          <w:szCs w:val="26"/>
          <w:lang w:val="lt-LT"/>
        </w:rPr>
        <w:t>Saugumo Taryba, remiantis 2005 m. Baigiamojo</w:t>
      </w:r>
      <w:r w:rsidR="00FC23F8" w:rsidRPr="00E5193C">
        <w:rPr>
          <w:rFonts w:ascii="Times New Roman" w:hAnsi="Times New Roman"/>
          <w:sz w:val="26"/>
          <w:szCs w:val="26"/>
          <w:lang w:val="lt-LT"/>
        </w:rPr>
        <w:t xml:space="preserve"> dokumento 139 </w:t>
      </w:r>
      <w:r w:rsidR="000041D1" w:rsidRPr="00E5193C">
        <w:rPr>
          <w:rFonts w:ascii="Times New Roman" w:hAnsi="Times New Roman"/>
          <w:sz w:val="26"/>
          <w:szCs w:val="26"/>
          <w:lang w:val="lt-LT"/>
        </w:rPr>
        <w:t>punktu</w:t>
      </w:r>
      <w:r w:rsidR="00502E05">
        <w:rPr>
          <w:rFonts w:ascii="Times New Roman" w:hAnsi="Times New Roman"/>
          <w:sz w:val="26"/>
          <w:szCs w:val="26"/>
          <w:lang w:val="lt-LT"/>
        </w:rPr>
        <w:t>, turėtų turėti</w:t>
      </w:r>
      <w:r w:rsidR="00EA1535" w:rsidRPr="00E5193C">
        <w:rPr>
          <w:rFonts w:ascii="Times New Roman" w:hAnsi="Times New Roman"/>
          <w:sz w:val="26"/>
          <w:szCs w:val="26"/>
          <w:lang w:val="lt-LT"/>
        </w:rPr>
        <w:t xml:space="preserve"> pareigą sankcionuoti </w:t>
      </w:r>
      <w:r w:rsidR="00FC23F8" w:rsidRPr="00E5193C">
        <w:rPr>
          <w:rFonts w:ascii="Times New Roman" w:hAnsi="Times New Roman"/>
          <w:sz w:val="26"/>
          <w:szCs w:val="26"/>
          <w:lang w:val="lt-LT"/>
        </w:rPr>
        <w:t xml:space="preserve">tokios teisės įgyvendinimą, nes ji vienintelė gali tai padaryti. </w:t>
      </w:r>
      <w:r w:rsidR="00226304" w:rsidRPr="00E5193C">
        <w:rPr>
          <w:rFonts w:ascii="Times New Roman" w:hAnsi="Times New Roman"/>
          <w:sz w:val="26"/>
          <w:szCs w:val="26"/>
          <w:lang w:val="lt-LT"/>
        </w:rPr>
        <w:t>Dar svarbiau</w:t>
      </w:r>
      <w:r w:rsidR="002B1C26" w:rsidRPr="00E5193C">
        <w:rPr>
          <w:rFonts w:ascii="Times New Roman" w:hAnsi="Times New Roman"/>
          <w:sz w:val="26"/>
          <w:szCs w:val="26"/>
          <w:lang w:val="lt-LT"/>
        </w:rPr>
        <w:t>,</w:t>
      </w:r>
      <w:r w:rsidR="00226304" w:rsidRPr="00E5193C">
        <w:rPr>
          <w:rFonts w:ascii="Times New Roman" w:hAnsi="Times New Roman"/>
          <w:sz w:val="26"/>
          <w:szCs w:val="26"/>
          <w:lang w:val="lt-LT"/>
        </w:rPr>
        <w:t xml:space="preserve"> jog</w:t>
      </w:r>
      <w:r w:rsidR="002B1C26" w:rsidRPr="00E5193C">
        <w:rPr>
          <w:rFonts w:ascii="Times New Roman" w:hAnsi="Times New Roman"/>
          <w:sz w:val="26"/>
          <w:szCs w:val="26"/>
          <w:lang w:val="lt-LT"/>
        </w:rPr>
        <w:t xml:space="preserve"> JT Saugumo Tarybos sankcija gali būti vienintelė galimybė </w:t>
      </w:r>
      <w:r w:rsidR="00A94365" w:rsidRPr="00E5193C">
        <w:rPr>
          <w:rFonts w:ascii="Times New Roman" w:hAnsi="Times New Roman"/>
          <w:sz w:val="26"/>
          <w:szCs w:val="26"/>
          <w:lang w:val="lt-LT"/>
        </w:rPr>
        <w:t>kiekvienai</w:t>
      </w:r>
      <w:r w:rsidR="002B1C26" w:rsidRPr="00E5193C">
        <w:rPr>
          <w:rFonts w:ascii="Times New Roman" w:hAnsi="Times New Roman"/>
          <w:sz w:val="26"/>
          <w:szCs w:val="26"/>
          <w:lang w:val="lt-LT"/>
        </w:rPr>
        <w:t xml:space="preserve"> valstybei įgyvendinti </w:t>
      </w:r>
      <w:r w:rsidR="00A94365" w:rsidRPr="00E5193C">
        <w:rPr>
          <w:rFonts w:ascii="Times New Roman" w:hAnsi="Times New Roman"/>
          <w:sz w:val="26"/>
          <w:szCs w:val="26"/>
          <w:lang w:val="lt-LT"/>
        </w:rPr>
        <w:t xml:space="preserve">ir </w:t>
      </w:r>
      <w:r w:rsidR="002B1C26" w:rsidRPr="00E5193C">
        <w:rPr>
          <w:rFonts w:ascii="Times New Roman" w:hAnsi="Times New Roman"/>
          <w:sz w:val="26"/>
          <w:szCs w:val="26"/>
          <w:lang w:val="lt-LT"/>
        </w:rPr>
        <w:t xml:space="preserve">savo pareigą užkirsti kelią humanitarinei krizei kitos valstybės </w:t>
      </w:r>
      <w:r w:rsidR="002B1C26" w:rsidRPr="00E5193C">
        <w:rPr>
          <w:rFonts w:ascii="Times New Roman" w:hAnsi="Times New Roman"/>
          <w:sz w:val="26"/>
          <w:szCs w:val="26"/>
          <w:lang w:val="lt-LT"/>
        </w:rPr>
        <w:lastRenderedPageBreak/>
        <w:t xml:space="preserve">teritorijoje, remiantis JT Genocido konvencija, kurioje nustatytų įpareigojimų turinį TTT išaiškino </w:t>
      </w:r>
      <w:r w:rsidR="002B1C26" w:rsidRPr="00E5193C">
        <w:rPr>
          <w:rFonts w:ascii="Times New Roman" w:hAnsi="Times New Roman"/>
          <w:i/>
          <w:sz w:val="26"/>
          <w:szCs w:val="26"/>
          <w:lang w:val="lt-LT"/>
        </w:rPr>
        <w:t>Genocido</w:t>
      </w:r>
      <w:r w:rsidR="002B1C26" w:rsidRPr="00E5193C">
        <w:rPr>
          <w:rFonts w:ascii="Times New Roman" w:hAnsi="Times New Roman"/>
          <w:sz w:val="26"/>
          <w:szCs w:val="26"/>
          <w:lang w:val="lt-LT"/>
        </w:rPr>
        <w:t xml:space="preserve"> byloje. </w:t>
      </w:r>
    </w:p>
    <w:p w:rsidR="00BA068F" w:rsidRPr="00E5193C" w:rsidRDefault="00502E05" w:rsidP="00024315">
      <w:pPr>
        <w:spacing w:after="0" w:line="360" w:lineRule="auto"/>
        <w:jc w:val="both"/>
        <w:rPr>
          <w:rFonts w:ascii="Times New Roman" w:hAnsi="Times New Roman"/>
          <w:sz w:val="26"/>
          <w:szCs w:val="26"/>
          <w:lang w:val="lt-LT"/>
        </w:rPr>
      </w:pPr>
      <w:r>
        <w:rPr>
          <w:rFonts w:ascii="Times New Roman" w:hAnsi="Times New Roman"/>
          <w:sz w:val="26"/>
          <w:szCs w:val="26"/>
          <w:lang w:val="lt-LT"/>
        </w:rPr>
        <w:tab/>
      </w:r>
      <w:r w:rsidR="00226304" w:rsidRPr="00E5193C">
        <w:rPr>
          <w:rFonts w:ascii="Times New Roman" w:hAnsi="Times New Roman"/>
          <w:sz w:val="26"/>
          <w:szCs w:val="26"/>
          <w:lang w:val="lt-LT"/>
        </w:rPr>
        <w:t>Be to, j</w:t>
      </w:r>
      <w:r w:rsidR="002B1C26" w:rsidRPr="00E5193C">
        <w:rPr>
          <w:rFonts w:ascii="Times New Roman" w:hAnsi="Times New Roman"/>
          <w:sz w:val="26"/>
          <w:szCs w:val="26"/>
          <w:lang w:val="lt-LT"/>
        </w:rPr>
        <w:t xml:space="preserve">au 20 a. pirmoje pusėje </w:t>
      </w:r>
      <w:r w:rsidR="00BA068F" w:rsidRPr="00E5193C">
        <w:rPr>
          <w:rFonts w:ascii="Times New Roman" w:hAnsi="Times New Roman"/>
          <w:sz w:val="26"/>
          <w:szCs w:val="26"/>
          <w:lang w:val="lt-LT"/>
        </w:rPr>
        <w:t>TTT konsultacinėje išvadoje</w:t>
      </w:r>
      <w:r w:rsidR="00A94365" w:rsidRPr="00E5193C">
        <w:rPr>
          <w:rFonts w:ascii="Times New Roman" w:hAnsi="Times New Roman"/>
          <w:sz w:val="26"/>
          <w:szCs w:val="26"/>
          <w:lang w:val="lt-LT"/>
        </w:rPr>
        <w:t xml:space="preserve"> dėl </w:t>
      </w:r>
      <w:r>
        <w:rPr>
          <w:rFonts w:ascii="Times New Roman" w:hAnsi="Times New Roman"/>
          <w:i/>
          <w:sz w:val="26"/>
          <w:szCs w:val="26"/>
          <w:lang w:val="lt-LT"/>
        </w:rPr>
        <w:t>p</w:t>
      </w:r>
      <w:r w:rsidR="00BA068F" w:rsidRPr="00E5193C">
        <w:rPr>
          <w:rFonts w:ascii="Times New Roman" w:hAnsi="Times New Roman"/>
          <w:i/>
          <w:sz w:val="26"/>
          <w:szCs w:val="26"/>
          <w:lang w:val="lt-LT"/>
        </w:rPr>
        <w:t>riėmimo į Jungtines Tautas</w:t>
      </w:r>
      <w:r>
        <w:rPr>
          <w:rFonts w:ascii="Times New Roman" w:hAnsi="Times New Roman"/>
          <w:sz w:val="26"/>
          <w:szCs w:val="26"/>
          <w:lang w:val="lt-LT"/>
        </w:rPr>
        <w:t xml:space="preserve"> konstatavo, jog JT narė</w:t>
      </w:r>
      <w:r w:rsidR="00BA068F" w:rsidRPr="00E5193C">
        <w:rPr>
          <w:rFonts w:ascii="Times New Roman" w:hAnsi="Times New Roman"/>
          <w:sz w:val="26"/>
          <w:szCs w:val="26"/>
          <w:lang w:val="lt-LT"/>
        </w:rPr>
        <w:t>s privalo įgyvendinti savo balsavimo teises sąžiningai ir atsižvelgdamos į JT tikslus bei principus</w:t>
      </w:r>
      <w:r w:rsidR="00BA068F" w:rsidRPr="00E5193C">
        <w:rPr>
          <w:rStyle w:val="Puslapioinaosnuoroda"/>
          <w:rFonts w:ascii="Times New Roman" w:hAnsi="Times New Roman"/>
          <w:sz w:val="26"/>
          <w:szCs w:val="26"/>
          <w:lang w:val="lt-LT"/>
        </w:rPr>
        <w:footnoteReference w:id="758"/>
      </w:r>
      <w:r w:rsidR="00BA068F" w:rsidRPr="00E5193C">
        <w:rPr>
          <w:rFonts w:ascii="Times New Roman" w:hAnsi="Times New Roman"/>
          <w:sz w:val="26"/>
          <w:szCs w:val="26"/>
          <w:lang w:val="lt-LT"/>
        </w:rPr>
        <w:t xml:space="preserve">. </w:t>
      </w:r>
      <w:r w:rsidR="00024315" w:rsidRPr="00E5193C">
        <w:rPr>
          <w:rFonts w:ascii="Times New Roman" w:hAnsi="Times New Roman"/>
          <w:sz w:val="26"/>
          <w:szCs w:val="26"/>
          <w:lang w:val="lt-LT"/>
        </w:rPr>
        <w:t>Vadinasi, Saugu</w:t>
      </w:r>
      <w:r w:rsidR="00226304" w:rsidRPr="00E5193C">
        <w:rPr>
          <w:rFonts w:ascii="Times New Roman" w:hAnsi="Times New Roman"/>
          <w:sz w:val="26"/>
          <w:szCs w:val="26"/>
          <w:lang w:val="lt-LT"/>
        </w:rPr>
        <w:t>mo Tarybos nuolatinės narės turėtų turėti</w:t>
      </w:r>
      <w:r w:rsidR="00024315" w:rsidRPr="00E5193C">
        <w:rPr>
          <w:rFonts w:ascii="Times New Roman" w:hAnsi="Times New Roman"/>
          <w:sz w:val="26"/>
          <w:szCs w:val="26"/>
          <w:lang w:val="lt-LT"/>
        </w:rPr>
        <w:t xml:space="preserve"> pareigą nepiktnaudžiauti joms JT Chartijos suteikta veto teise ir naudotis ja atsižvelgdamos į JT tikslus,</w:t>
      </w:r>
      <w:r w:rsidR="00247691" w:rsidRPr="00E5193C">
        <w:rPr>
          <w:rFonts w:ascii="Times New Roman" w:hAnsi="Times New Roman"/>
          <w:sz w:val="26"/>
          <w:szCs w:val="26"/>
          <w:lang w:val="lt-LT"/>
        </w:rPr>
        <w:t xml:space="preserve"> </w:t>
      </w:r>
      <w:r>
        <w:rPr>
          <w:rFonts w:ascii="Times New Roman" w:hAnsi="Times New Roman"/>
          <w:sz w:val="26"/>
          <w:szCs w:val="26"/>
          <w:lang w:val="lt-LT"/>
        </w:rPr>
        <w:t>iš kurių vienas svarbiausių yra</w:t>
      </w:r>
      <w:r w:rsidR="00247691" w:rsidRPr="00E5193C">
        <w:rPr>
          <w:rFonts w:ascii="Times New Roman" w:hAnsi="Times New Roman"/>
          <w:sz w:val="26"/>
          <w:szCs w:val="26"/>
          <w:lang w:val="lt-LT"/>
        </w:rPr>
        <w:t xml:space="preserve"> žmogaus teisių apsauga. </w:t>
      </w:r>
    </w:p>
    <w:p w:rsidR="000041D1" w:rsidRPr="00E5193C" w:rsidRDefault="00247691" w:rsidP="000041D1">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Nepaisant to, pačių valstybių praktika įgyvendinant tarptautinės bendrijos pareig</w:t>
      </w:r>
      <w:r w:rsidR="003B3585" w:rsidRPr="00E5193C">
        <w:rPr>
          <w:rFonts w:ascii="Times New Roman" w:hAnsi="Times New Roman"/>
          <w:sz w:val="26"/>
          <w:szCs w:val="26"/>
          <w:lang w:val="lt-LT"/>
        </w:rPr>
        <w:t>ą apsaugoti leidžia teigti, jog v</w:t>
      </w:r>
      <w:r w:rsidRPr="00E5193C">
        <w:rPr>
          <w:rFonts w:ascii="Times New Roman" w:hAnsi="Times New Roman"/>
          <w:sz w:val="26"/>
          <w:szCs w:val="26"/>
          <w:lang w:val="lt-LT"/>
        </w:rPr>
        <w:t xml:space="preserve">alstybės ,,toleruoja” </w:t>
      </w:r>
      <w:r w:rsidR="002B1C26"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Tarybos nuolatinių narių piktnaudžiavimą veto teise dėl to, jog</w:t>
      </w:r>
      <w:r w:rsidR="000041D1" w:rsidRPr="00E5193C">
        <w:rPr>
          <w:rFonts w:ascii="Times New Roman" w:hAnsi="Times New Roman"/>
          <w:sz w:val="26"/>
          <w:szCs w:val="26"/>
          <w:lang w:val="lt-LT"/>
        </w:rPr>
        <w:t xml:space="preserve"> t</w:t>
      </w:r>
      <w:r w:rsidR="009027FB">
        <w:rPr>
          <w:rFonts w:ascii="Times New Roman" w:hAnsi="Times New Roman"/>
          <w:sz w:val="26"/>
          <w:szCs w:val="26"/>
          <w:lang w:val="lt-LT"/>
        </w:rPr>
        <w:t xml:space="preserve">ik šios valstybės dažniausiai </w:t>
      </w:r>
      <w:r w:rsidR="003B3585" w:rsidRPr="00E5193C">
        <w:rPr>
          <w:rFonts w:ascii="Times New Roman" w:hAnsi="Times New Roman"/>
          <w:sz w:val="26"/>
          <w:szCs w:val="26"/>
          <w:lang w:val="lt-LT"/>
        </w:rPr>
        <w:t>turi resursų ir realių galimybių nutraukti pasaulyje vykstančią huma</w:t>
      </w:r>
      <w:r w:rsidR="002B1C26" w:rsidRPr="00E5193C">
        <w:rPr>
          <w:rFonts w:ascii="Times New Roman" w:hAnsi="Times New Roman"/>
          <w:sz w:val="26"/>
          <w:szCs w:val="26"/>
          <w:lang w:val="lt-LT"/>
        </w:rPr>
        <w:t>nitarinę krizę per trumpą la</w:t>
      </w:r>
      <w:r w:rsidR="000041D1" w:rsidRPr="00E5193C">
        <w:rPr>
          <w:rFonts w:ascii="Times New Roman" w:hAnsi="Times New Roman"/>
          <w:sz w:val="26"/>
          <w:szCs w:val="26"/>
          <w:lang w:val="lt-LT"/>
        </w:rPr>
        <w:t xml:space="preserve">iką. </w:t>
      </w:r>
      <w:r w:rsidR="001171EC">
        <w:rPr>
          <w:rFonts w:ascii="Times New Roman" w:hAnsi="Times New Roman"/>
          <w:sz w:val="26"/>
          <w:szCs w:val="26"/>
          <w:lang w:val="lt-LT"/>
        </w:rPr>
        <w:t xml:space="preserve">Pareiga užkirsti kelią humanitarinei krizei, remiantis TTT sprendimu </w:t>
      </w:r>
      <w:r w:rsidR="001171EC" w:rsidRPr="001171EC">
        <w:rPr>
          <w:rFonts w:ascii="Times New Roman" w:hAnsi="Times New Roman"/>
          <w:i/>
          <w:sz w:val="26"/>
          <w:szCs w:val="26"/>
          <w:lang w:val="lt-LT"/>
        </w:rPr>
        <w:t>Genocido</w:t>
      </w:r>
      <w:r w:rsidR="001171EC">
        <w:rPr>
          <w:rFonts w:ascii="Times New Roman" w:hAnsi="Times New Roman"/>
          <w:sz w:val="26"/>
          <w:szCs w:val="26"/>
          <w:lang w:val="lt-LT"/>
        </w:rPr>
        <w:t xml:space="preserve"> byloje,</w:t>
      </w:r>
      <w:r w:rsidR="00226304" w:rsidRPr="00E5193C">
        <w:rPr>
          <w:rFonts w:ascii="Times New Roman" w:hAnsi="Times New Roman"/>
          <w:sz w:val="26"/>
          <w:szCs w:val="26"/>
          <w:lang w:val="lt-LT"/>
        </w:rPr>
        <w:t xml:space="preserve"> yra susijusi su realiomis galimybėmis </w:t>
      </w:r>
      <w:r w:rsidR="001171EC">
        <w:rPr>
          <w:rFonts w:ascii="Times New Roman" w:hAnsi="Times New Roman"/>
          <w:sz w:val="26"/>
          <w:szCs w:val="26"/>
          <w:lang w:val="lt-LT"/>
        </w:rPr>
        <w:t>tai padaryti</w:t>
      </w:r>
      <w:r w:rsidR="000041D1" w:rsidRPr="00E5193C">
        <w:rPr>
          <w:rFonts w:ascii="Times New Roman" w:hAnsi="Times New Roman"/>
          <w:sz w:val="26"/>
          <w:szCs w:val="26"/>
          <w:lang w:val="lt-LT"/>
        </w:rPr>
        <w:t>. T</w:t>
      </w:r>
      <w:r w:rsidR="00226304" w:rsidRPr="00E5193C">
        <w:rPr>
          <w:rFonts w:ascii="Times New Roman" w:hAnsi="Times New Roman"/>
          <w:sz w:val="26"/>
          <w:szCs w:val="26"/>
          <w:lang w:val="lt-LT"/>
        </w:rPr>
        <w:t xml:space="preserve">ai reiškia, kad jei </w:t>
      </w:r>
      <w:r w:rsidR="002B1C26" w:rsidRPr="00E5193C">
        <w:rPr>
          <w:rFonts w:ascii="Times New Roman" w:hAnsi="Times New Roman"/>
          <w:sz w:val="26"/>
          <w:szCs w:val="26"/>
          <w:lang w:val="lt-LT"/>
        </w:rPr>
        <w:t>nuolatinės JT Saugumo Tarybos narės turėtų pareigą</w:t>
      </w:r>
      <w:r w:rsidR="00226304" w:rsidRPr="00E5193C">
        <w:rPr>
          <w:rFonts w:ascii="Times New Roman" w:hAnsi="Times New Roman"/>
          <w:sz w:val="26"/>
          <w:szCs w:val="26"/>
          <w:lang w:val="lt-LT"/>
        </w:rPr>
        <w:t xml:space="preserve"> nepiktnaudžiauti ir</w:t>
      </w:r>
      <w:r w:rsidR="002B1C26" w:rsidRPr="00E5193C">
        <w:rPr>
          <w:rFonts w:ascii="Times New Roman" w:hAnsi="Times New Roman"/>
          <w:sz w:val="26"/>
          <w:szCs w:val="26"/>
          <w:lang w:val="lt-LT"/>
        </w:rPr>
        <w:t xml:space="preserve"> sankcionuoti humanitarinę intervenciją kiekvienos humanitarinės krizės atveju, </w:t>
      </w:r>
      <w:r w:rsidR="000041D1" w:rsidRPr="00E5193C">
        <w:rPr>
          <w:rFonts w:ascii="Times New Roman" w:hAnsi="Times New Roman"/>
          <w:sz w:val="26"/>
          <w:szCs w:val="26"/>
          <w:lang w:val="lt-LT"/>
        </w:rPr>
        <w:t xml:space="preserve">gali atsitikti taip, jog </w:t>
      </w:r>
      <w:r w:rsidR="002B1C26" w:rsidRPr="00E5193C">
        <w:rPr>
          <w:rFonts w:ascii="Times New Roman" w:hAnsi="Times New Roman"/>
          <w:sz w:val="26"/>
          <w:szCs w:val="26"/>
          <w:lang w:val="lt-LT"/>
        </w:rPr>
        <w:t xml:space="preserve">jos neturėtų realių galimybių užtikrinti šių intervencijų </w:t>
      </w:r>
      <w:r w:rsidR="001171EC">
        <w:rPr>
          <w:rFonts w:ascii="Times New Roman" w:hAnsi="Times New Roman"/>
          <w:sz w:val="26"/>
          <w:szCs w:val="26"/>
          <w:lang w:val="lt-LT"/>
        </w:rPr>
        <w:t>realią sėkmę</w:t>
      </w:r>
      <w:r w:rsidR="00A82357" w:rsidRPr="00E5193C">
        <w:rPr>
          <w:rFonts w:ascii="Times New Roman" w:hAnsi="Times New Roman"/>
          <w:sz w:val="26"/>
          <w:szCs w:val="26"/>
          <w:lang w:val="lt-LT"/>
        </w:rPr>
        <w:t>.</w:t>
      </w:r>
    </w:p>
    <w:p w:rsidR="00141F9A" w:rsidRPr="00E5193C" w:rsidRDefault="003B3585" w:rsidP="006F0181">
      <w:pPr>
        <w:pStyle w:val="Sraopastraipa"/>
        <w:tabs>
          <w:tab w:val="left" w:pos="709"/>
        </w:tabs>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r>
      <w:r w:rsidR="00141F9A" w:rsidRPr="00E5193C">
        <w:rPr>
          <w:rFonts w:ascii="Times New Roman" w:hAnsi="Times New Roman"/>
          <w:sz w:val="26"/>
          <w:szCs w:val="26"/>
          <w:lang w:val="lt-LT"/>
        </w:rPr>
        <w:t>Apibendrinant</w:t>
      </w:r>
      <w:r w:rsidR="005C43FB" w:rsidRPr="00E5193C">
        <w:rPr>
          <w:rFonts w:ascii="Times New Roman" w:hAnsi="Times New Roman"/>
          <w:sz w:val="26"/>
          <w:szCs w:val="26"/>
          <w:lang w:val="lt-LT"/>
        </w:rPr>
        <w:t>, galima teigti, jog</w:t>
      </w:r>
      <w:r w:rsidR="00141F9A" w:rsidRPr="00E5193C">
        <w:rPr>
          <w:rFonts w:ascii="Times New Roman" w:hAnsi="Times New Roman"/>
          <w:sz w:val="26"/>
          <w:szCs w:val="26"/>
          <w:lang w:val="lt-LT"/>
        </w:rPr>
        <w:t>:</w:t>
      </w:r>
    </w:p>
    <w:p w:rsidR="00141F9A" w:rsidRPr="00E5193C" w:rsidRDefault="005C43FB" w:rsidP="00F814F0">
      <w:pPr>
        <w:pStyle w:val="Sraopastraipa"/>
        <w:numPr>
          <w:ilvl w:val="0"/>
          <w:numId w:val="94"/>
        </w:numPr>
        <w:tabs>
          <w:tab w:val="left" w:pos="0"/>
          <w:tab w:val="left" w:pos="993"/>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 </w:t>
      </w:r>
      <w:r w:rsidR="00141F9A" w:rsidRPr="00E5193C">
        <w:rPr>
          <w:rFonts w:ascii="Times New Roman" w:hAnsi="Times New Roman"/>
          <w:sz w:val="26"/>
          <w:szCs w:val="26"/>
          <w:lang w:val="lt-LT"/>
        </w:rPr>
        <w:t xml:space="preserve">Teoriškai </w:t>
      </w:r>
      <w:r w:rsidR="007A1855" w:rsidRPr="00E5193C">
        <w:rPr>
          <w:rFonts w:ascii="Times New Roman" w:hAnsi="Times New Roman"/>
          <w:sz w:val="26"/>
          <w:szCs w:val="26"/>
          <w:lang w:val="lt-LT"/>
        </w:rPr>
        <w:t>pareigos nepiktnaudžiauti</w:t>
      </w:r>
      <w:r w:rsidRPr="00E5193C">
        <w:rPr>
          <w:rFonts w:ascii="Times New Roman" w:hAnsi="Times New Roman"/>
          <w:sz w:val="26"/>
          <w:szCs w:val="26"/>
          <w:lang w:val="lt-LT"/>
        </w:rPr>
        <w:t xml:space="preserve"> </w:t>
      </w:r>
      <w:r w:rsidR="00141F9A" w:rsidRPr="00E5193C">
        <w:rPr>
          <w:rFonts w:ascii="Times New Roman" w:hAnsi="Times New Roman"/>
          <w:sz w:val="26"/>
          <w:szCs w:val="26"/>
          <w:lang w:val="lt-LT"/>
        </w:rPr>
        <w:t>suteiktomis veto teisėmis nustatytas ribojimas yra prasmingas, n</w:t>
      </w:r>
      <w:r w:rsidR="006644EE" w:rsidRPr="00E5193C">
        <w:rPr>
          <w:rFonts w:ascii="Times New Roman" w:hAnsi="Times New Roman"/>
          <w:sz w:val="26"/>
          <w:szCs w:val="26"/>
          <w:lang w:val="lt-LT"/>
        </w:rPr>
        <w:t>es JT Saugumo Tarybos nuolatinės narės</w:t>
      </w:r>
      <w:r w:rsidR="00141F9A" w:rsidRPr="00E5193C">
        <w:rPr>
          <w:rFonts w:ascii="Times New Roman" w:hAnsi="Times New Roman"/>
          <w:sz w:val="26"/>
          <w:szCs w:val="26"/>
          <w:lang w:val="lt-LT"/>
        </w:rPr>
        <w:t xml:space="preserve"> turėtų turėti pareigą nesinaudoti savo veto teise siekiant įgyvendinti JT tikslus ir prisidėti prie tarptautinės bendrijos pareigos apsaugoti įgyvendinimo. </w:t>
      </w:r>
      <w:r w:rsidR="007A1855" w:rsidRPr="00E5193C">
        <w:rPr>
          <w:rFonts w:ascii="Times New Roman" w:hAnsi="Times New Roman"/>
          <w:sz w:val="26"/>
          <w:szCs w:val="26"/>
          <w:lang w:val="lt-LT"/>
        </w:rPr>
        <w:t xml:space="preserve"> </w:t>
      </w:r>
    </w:p>
    <w:p w:rsidR="00141F9A" w:rsidRPr="00E5193C" w:rsidRDefault="00141F9A" w:rsidP="00F814F0">
      <w:pPr>
        <w:pStyle w:val="Sraopastraipa"/>
        <w:numPr>
          <w:ilvl w:val="0"/>
          <w:numId w:val="94"/>
        </w:numPr>
        <w:tabs>
          <w:tab w:val="left" w:pos="0"/>
          <w:tab w:val="left" w:pos="993"/>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Tačiau valstybių praktikoje, šio ribojimo nėra ir šią išvadą patvirtina Kinijos ir Rusijos veto teisės įgyvendinimas dėl kolektyvinių priemonių taikymo Sirijos atžvilgiu net tris kartus.  </w:t>
      </w:r>
    </w:p>
    <w:p w:rsidR="00D83E53" w:rsidRPr="00E5193C" w:rsidRDefault="00141F9A" w:rsidP="00D83E53">
      <w:pPr>
        <w:pStyle w:val="Sraopastraipa"/>
        <w:numPr>
          <w:ilvl w:val="0"/>
          <w:numId w:val="94"/>
        </w:numPr>
        <w:tabs>
          <w:tab w:val="left" w:pos="0"/>
          <w:tab w:val="left" w:pos="993"/>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Vadinasi, pareigos nepiktnaudžiauti suteiktomis veto teisėmis </w:t>
      </w:r>
      <w:r w:rsidR="00D83E53" w:rsidRPr="00E5193C">
        <w:rPr>
          <w:rFonts w:ascii="Times New Roman" w:hAnsi="Times New Roman"/>
          <w:sz w:val="26"/>
          <w:szCs w:val="26"/>
          <w:lang w:val="lt-LT"/>
        </w:rPr>
        <w:t>potencialus</w:t>
      </w:r>
      <w:r w:rsidRPr="00E5193C">
        <w:rPr>
          <w:rFonts w:ascii="Times New Roman" w:hAnsi="Times New Roman"/>
          <w:sz w:val="26"/>
          <w:szCs w:val="26"/>
          <w:lang w:val="lt-LT"/>
        </w:rPr>
        <w:t xml:space="preserve"> ribojimas </w:t>
      </w:r>
      <w:r w:rsidR="00D83E53" w:rsidRPr="00E5193C">
        <w:rPr>
          <w:rFonts w:ascii="Times New Roman" w:hAnsi="Times New Roman"/>
          <w:sz w:val="26"/>
          <w:szCs w:val="26"/>
          <w:lang w:val="lt-LT"/>
        </w:rPr>
        <w:t>pagal pareigos apsaugoti koncepciją gali būti laikomas</w:t>
      </w:r>
      <w:r w:rsidRPr="00E5193C">
        <w:rPr>
          <w:rFonts w:ascii="Times New Roman" w:hAnsi="Times New Roman"/>
          <w:sz w:val="26"/>
          <w:szCs w:val="26"/>
          <w:lang w:val="lt-LT"/>
        </w:rPr>
        <w:t xml:space="preserve"> </w:t>
      </w:r>
      <w:r w:rsidRPr="00E5193C">
        <w:rPr>
          <w:rFonts w:ascii="Times New Roman" w:hAnsi="Times New Roman"/>
          <w:i/>
          <w:sz w:val="26"/>
          <w:szCs w:val="26"/>
          <w:lang w:val="lt-LT"/>
        </w:rPr>
        <w:lastRenderedPageBreak/>
        <w:t xml:space="preserve">lex ferenda, </w:t>
      </w:r>
      <w:r w:rsidRPr="00E5193C">
        <w:rPr>
          <w:rFonts w:ascii="Times New Roman" w:hAnsi="Times New Roman"/>
          <w:sz w:val="26"/>
          <w:szCs w:val="26"/>
          <w:lang w:val="lt-LT"/>
        </w:rPr>
        <w:t xml:space="preserve">kuris </w:t>
      </w:r>
      <w:r w:rsidR="007A1855" w:rsidRPr="00E5193C">
        <w:rPr>
          <w:rFonts w:ascii="Times New Roman" w:hAnsi="Times New Roman"/>
          <w:sz w:val="26"/>
          <w:szCs w:val="26"/>
          <w:lang w:val="lt-LT"/>
        </w:rPr>
        <w:t>jei</w:t>
      </w:r>
      <w:r w:rsidRPr="00E5193C">
        <w:rPr>
          <w:rFonts w:ascii="Times New Roman" w:hAnsi="Times New Roman"/>
          <w:sz w:val="26"/>
          <w:szCs w:val="26"/>
          <w:lang w:val="lt-LT"/>
        </w:rPr>
        <w:t xml:space="preserve"> ir būtų</w:t>
      </w:r>
      <w:r w:rsidR="007A1855" w:rsidRPr="00E5193C">
        <w:rPr>
          <w:rFonts w:ascii="Times New Roman" w:hAnsi="Times New Roman"/>
          <w:sz w:val="26"/>
          <w:szCs w:val="26"/>
          <w:lang w:val="lt-LT"/>
        </w:rPr>
        <w:t>, tai vargu ar nulemtų efektyvesnį humanitarinių krizių nutraukimą, nes valstybių l</w:t>
      </w:r>
      <w:r w:rsidR="00DF3835" w:rsidRPr="00E5193C">
        <w:rPr>
          <w:rFonts w:ascii="Times New Roman" w:hAnsi="Times New Roman"/>
          <w:sz w:val="26"/>
          <w:szCs w:val="26"/>
          <w:lang w:val="lt-LT"/>
        </w:rPr>
        <w:t>ėšos</w:t>
      </w:r>
      <w:r w:rsidR="007A1855" w:rsidRPr="00E5193C">
        <w:rPr>
          <w:rFonts w:ascii="Times New Roman" w:hAnsi="Times New Roman"/>
          <w:sz w:val="26"/>
          <w:szCs w:val="26"/>
          <w:lang w:val="lt-LT"/>
        </w:rPr>
        <w:t>, susirūpinimas dėl regione vykstančių humanitarinių krizių</w:t>
      </w:r>
      <w:r w:rsidR="00DF3835" w:rsidRPr="00E5193C">
        <w:rPr>
          <w:rFonts w:ascii="Times New Roman" w:hAnsi="Times New Roman"/>
          <w:sz w:val="26"/>
          <w:szCs w:val="26"/>
          <w:lang w:val="lt-LT"/>
        </w:rPr>
        <w:t xml:space="preserve"> ir poreikiai kiekviename</w:t>
      </w:r>
      <w:r w:rsidR="007A1855" w:rsidRPr="00E5193C">
        <w:rPr>
          <w:rFonts w:ascii="Times New Roman" w:hAnsi="Times New Roman"/>
          <w:sz w:val="26"/>
          <w:szCs w:val="26"/>
          <w:lang w:val="lt-LT"/>
        </w:rPr>
        <w:t xml:space="preserve"> pasaulio regione skiriasi. </w:t>
      </w:r>
    </w:p>
    <w:p w:rsidR="007A685B" w:rsidRPr="00E5193C" w:rsidRDefault="00D83E53" w:rsidP="00D83E53">
      <w:pPr>
        <w:pStyle w:val="Sraopastraipa"/>
        <w:tabs>
          <w:tab w:val="left" w:pos="0"/>
          <w:tab w:val="left" w:pos="993"/>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Dėl šių priežasčių</w:t>
      </w:r>
      <w:r w:rsidR="0035101D" w:rsidRPr="00E5193C">
        <w:rPr>
          <w:rFonts w:ascii="Times New Roman" w:hAnsi="Times New Roman"/>
          <w:sz w:val="26"/>
          <w:szCs w:val="26"/>
          <w:lang w:val="lt-LT"/>
        </w:rPr>
        <w:t xml:space="preserve"> ne JT Saugumo Tarybos nuolatinių narių veto teisės atsisakymas, o</w:t>
      </w:r>
      <w:r w:rsidR="00DF3835" w:rsidRPr="00E5193C">
        <w:rPr>
          <w:rFonts w:ascii="Times New Roman" w:hAnsi="Times New Roman"/>
          <w:sz w:val="26"/>
          <w:szCs w:val="26"/>
          <w:lang w:val="lt-LT"/>
        </w:rPr>
        <w:t xml:space="preserve"> efektyvesnio globalaus ir regioninio bendradarbiavimo skatinimas </w:t>
      </w:r>
      <w:r w:rsidRPr="00E5193C">
        <w:rPr>
          <w:rFonts w:ascii="Times New Roman" w:hAnsi="Times New Roman"/>
          <w:sz w:val="26"/>
          <w:szCs w:val="26"/>
          <w:lang w:val="lt-LT"/>
        </w:rPr>
        <w:t>galėtų būti</w:t>
      </w:r>
      <w:r w:rsidR="00DF3835" w:rsidRPr="00E5193C">
        <w:rPr>
          <w:rFonts w:ascii="Times New Roman" w:hAnsi="Times New Roman"/>
          <w:sz w:val="26"/>
          <w:szCs w:val="26"/>
          <w:lang w:val="lt-LT"/>
        </w:rPr>
        <w:t xml:space="preserve"> </w:t>
      </w:r>
      <w:r w:rsidRPr="00E5193C">
        <w:rPr>
          <w:rFonts w:ascii="Times New Roman" w:hAnsi="Times New Roman"/>
          <w:sz w:val="26"/>
          <w:szCs w:val="26"/>
          <w:lang w:val="lt-LT"/>
        </w:rPr>
        <w:t>pagrindinė</w:t>
      </w:r>
      <w:r w:rsidR="00DF3835" w:rsidRPr="00E5193C">
        <w:rPr>
          <w:rFonts w:ascii="Times New Roman" w:hAnsi="Times New Roman"/>
          <w:sz w:val="26"/>
          <w:szCs w:val="26"/>
          <w:lang w:val="lt-LT"/>
        </w:rPr>
        <w:t xml:space="preserve"> sėkmingo tarptautinės bendrijos pareigos apsaugoti įgyvendinimo prielaida</w:t>
      </w:r>
      <w:r w:rsidR="00DF3835" w:rsidRPr="00E5193C">
        <w:rPr>
          <w:rStyle w:val="Puslapioinaosnuoroda"/>
          <w:rFonts w:ascii="Times New Roman" w:hAnsi="Times New Roman"/>
          <w:sz w:val="26"/>
          <w:szCs w:val="26"/>
          <w:lang w:val="lt-LT"/>
        </w:rPr>
        <w:footnoteReference w:id="759"/>
      </w:r>
      <w:r w:rsidR="00DF3835" w:rsidRPr="00E5193C">
        <w:rPr>
          <w:rFonts w:ascii="Times New Roman" w:hAnsi="Times New Roman"/>
          <w:sz w:val="26"/>
          <w:szCs w:val="26"/>
          <w:lang w:val="lt-LT"/>
        </w:rPr>
        <w:t>.</w:t>
      </w:r>
    </w:p>
    <w:p w:rsidR="006F0181" w:rsidRPr="00E5193C" w:rsidRDefault="006F0181" w:rsidP="006F0181">
      <w:pPr>
        <w:pStyle w:val="Sraopastraipa"/>
        <w:tabs>
          <w:tab w:val="left" w:pos="709"/>
        </w:tabs>
        <w:spacing w:after="0" w:line="360" w:lineRule="auto"/>
        <w:ind w:left="0"/>
        <w:jc w:val="both"/>
        <w:rPr>
          <w:rFonts w:ascii="Times New Roman" w:hAnsi="Times New Roman"/>
          <w:sz w:val="26"/>
          <w:szCs w:val="26"/>
          <w:lang w:val="lt-LT"/>
        </w:rPr>
      </w:pPr>
    </w:p>
    <w:p w:rsidR="006F0181" w:rsidRPr="00E5193C" w:rsidRDefault="00F4774B" w:rsidP="005C78C7">
      <w:pPr>
        <w:pStyle w:val="Antrat3"/>
        <w:ind w:left="360"/>
        <w:jc w:val="center"/>
        <w:rPr>
          <w:sz w:val="26"/>
          <w:szCs w:val="26"/>
        </w:rPr>
      </w:pPr>
      <w:bookmarkStart w:id="68" w:name="_Toc331936266"/>
      <w:r w:rsidRPr="00E5193C">
        <w:rPr>
          <w:sz w:val="26"/>
          <w:szCs w:val="26"/>
        </w:rPr>
        <w:t>3.4.</w:t>
      </w:r>
      <w:r w:rsidR="006F0181" w:rsidRPr="00E5193C">
        <w:rPr>
          <w:sz w:val="26"/>
          <w:szCs w:val="26"/>
        </w:rPr>
        <w:t xml:space="preserve"> Regioninių organizacijų pareiga apsaugoti</w:t>
      </w:r>
      <w:bookmarkEnd w:id="68"/>
    </w:p>
    <w:p w:rsidR="0028001E" w:rsidRPr="00E5193C" w:rsidRDefault="0028001E" w:rsidP="00B72A5B">
      <w:pPr>
        <w:spacing w:after="0" w:line="360" w:lineRule="auto"/>
        <w:jc w:val="both"/>
        <w:rPr>
          <w:rFonts w:ascii="Times New Roman" w:hAnsi="Times New Roman"/>
          <w:sz w:val="26"/>
          <w:szCs w:val="26"/>
          <w:lang w:val="lt-LT"/>
        </w:rPr>
      </w:pPr>
    </w:p>
    <w:p w:rsidR="006C3BAA" w:rsidRPr="00E5193C" w:rsidRDefault="0008762C" w:rsidP="00867858">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Pareigos apsaugoti idėjos pripažinimas ir jos vieningas taikymas yra du </w:t>
      </w:r>
      <w:r w:rsidR="009161FD" w:rsidRPr="00E5193C">
        <w:rPr>
          <w:rFonts w:ascii="Times New Roman" w:hAnsi="Times New Roman"/>
          <w:sz w:val="26"/>
          <w:szCs w:val="26"/>
          <w:lang w:val="lt-LT"/>
        </w:rPr>
        <w:t>skirtingi</w:t>
      </w:r>
      <w:r w:rsidRPr="00E5193C">
        <w:rPr>
          <w:rFonts w:ascii="Times New Roman" w:hAnsi="Times New Roman"/>
          <w:sz w:val="26"/>
          <w:szCs w:val="26"/>
          <w:lang w:val="lt-LT"/>
        </w:rPr>
        <w:t xml:space="preserve"> dalykai</w:t>
      </w:r>
      <w:r w:rsidRPr="00E5193C">
        <w:rPr>
          <w:rStyle w:val="Puslapioinaosnuoroda"/>
          <w:rFonts w:ascii="Times New Roman" w:hAnsi="Times New Roman"/>
          <w:sz w:val="26"/>
          <w:szCs w:val="26"/>
          <w:lang w:val="lt-LT"/>
        </w:rPr>
        <w:footnoteReference w:id="760"/>
      </w:r>
      <w:r w:rsidRPr="00E5193C">
        <w:rPr>
          <w:rFonts w:ascii="Times New Roman" w:hAnsi="Times New Roman"/>
          <w:sz w:val="26"/>
          <w:szCs w:val="26"/>
          <w:lang w:val="lt-LT"/>
        </w:rPr>
        <w:t xml:space="preserve">, o pastarasis, JT Generalinės Asamblėjos </w:t>
      </w:r>
      <w:r w:rsidR="00CC5A83" w:rsidRPr="00E5193C">
        <w:rPr>
          <w:rFonts w:ascii="Times New Roman" w:hAnsi="Times New Roman"/>
          <w:sz w:val="26"/>
          <w:szCs w:val="26"/>
          <w:lang w:val="lt-LT"/>
        </w:rPr>
        <w:t>pirmininko</w:t>
      </w:r>
      <w:r w:rsidRPr="00E5193C">
        <w:rPr>
          <w:rFonts w:ascii="Times New Roman" w:hAnsi="Times New Roman"/>
          <w:sz w:val="26"/>
          <w:szCs w:val="26"/>
          <w:lang w:val="lt-LT"/>
        </w:rPr>
        <w:t xml:space="preserve"> nuomone, yra pagrindinis </w:t>
      </w:r>
      <w:r w:rsidR="0047559D" w:rsidRPr="00E5193C">
        <w:rPr>
          <w:rFonts w:ascii="Times New Roman" w:hAnsi="Times New Roman"/>
          <w:sz w:val="26"/>
          <w:szCs w:val="26"/>
          <w:lang w:val="lt-LT"/>
        </w:rPr>
        <w:t>tarptau</w:t>
      </w:r>
      <w:r w:rsidRPr="00E5193C">
        <w:rPr>
          <w:rFonts w:ascii="Times New Roman" w:hAnsi="Times New Roman"/>
          <w:sz w:val="26"/>
          <w:szCs w:val="26"/>
          <w:lang w:val="lt-LT"/>
        </w:rPr>
        <w:t>tinei bendrijai iškilęs iššūkis, susijęs su tarptautinės bendrijos pareigos apsaugoti įgyvendinimu</w:t>
      </w:r>
      <w:r w:rsidR="0047559D" w:rsidRPr="00E5193C">
        <w:rPr>
          <w:rStyle w:val="Puslapioinaosnuoroda"/>
          <w:rFonts w:ascii="Times New Roman" w:hAnsi="Times New Roman"/>
          <w:sz w:val="26"/>
          <w:szCs w:val="26"/>
          <w:lang w:val="lt-LT"/>
        </w:rPr>
        <w:footnoteReference w:id="761"/>
      </w:r>
      <w:r w:rsidR="0047559D" w:rsidRPr="00E5193C">
        <w:rPr>
          <w:rFonts w:ascii="Times New Roman" w:hAnsi="Times New Roman"/>
          <w:sz w:val="26"/>
          <w:szCs w:val="26"/>
          <w:lang w:val="lt-LT"/>
        </w:rPr>
        <w:t xml:space="preserve">. </w:t>
      </w:r>
      <w:r w:rsidR="009250D6" w:rsidRPr="00E5193C">
        <w:rPr>
          <w:rFonts w:ascii="Times New Roman" w:hAnsi="Times New Roman"/>
          <w:sz w:val="26"/>
          <w:szCs w:val="26"/>
          <w:lang w:val="lt-LT"/>
        </w:rPr>
        <w:t>Siekiant</w:t>
      </w:r>
      <w:r w:rsidR="006C3BAA" w:rsidRPr="00E5193C">
        <w:rPr>
          <w:rFonts w:ascii="Times New Roman" w:hAnsi="Times New Roman"/>
          <w:sz w:val="26"/>
          <w:szCs w:val="26"/>
          <w:lang w:val="lt-LT"/>
        </w:rPr>
        <w:t xml:space="preserve"> pakeisti susidariusią situaciją</w:t>
      </w:r>
      <w:r w:rsidR="009250D6" w:rsidRPr="00E5193C">
        <w:rPr>
          <w:rFonts w:ascii="Times New Roman" w:hAnsi="Times New Roman"/>
          <w:sz w:val="26"/>
          <w:szCs w:val="26"/>
          <w:lang w:val="lt-LT"/>
        </w:rPr>
        <w:t>, JT Generalinio Sekretoriaus nuomone, pagrindinis dėmesys turi būti skiriamas bendradarbiavimui su regioninėmis organizacijomis</w:t>
      </w:r>
      <w:r w:rsidR="00B72A5B" w:rsidRPr="00E5193C">
        <w:rPr>
          <w:rStyle w:val="Puslapioinaosnuoroda"/>
          <w:rFonts w:ascii="Times New Roman" w:hAnsi="Times New Roman"/>
          <w:sz w:val="26"/>
          <w:szCs w:val="26"/>
          <w:lang w:val="lt-LT"/>
        </w:rPr>
        <w:footnoteReference w:id="762"/>
      </w:r>
      <w:r w:rsidR="009250D6" w:rsidRPr="00E5193C">
        <w:rPr>
          <w:rFonts w:ascii="Times New Roman" w:hAnsi="Times New Roman"/>
          <w:sz w:val="26"/>
          <w:szCs w:val="26"/>
          <w:lang w:val="lt-LT"/>
        </w:rPr>
        <w:t xml:space="preserve">. Šio bendradarbiavimo svarbą </w:t>
      </w:r>
      <w:r w:rsidR="00B72A5B" w:rsidRPr="00E5193C">
        <w:rPr>
          <w:rFonts w:ascii="Times New Roman" w:hAnsi="Times New Roman"/>
          <w:sz w:val="26"/>
          <w:szCs w:val="26"/>
          <w:lang w:val="lt-LT"/>
        </w:rPr>
        <w:t>p</w:t>
      </w:r>
      <w:r w:rsidR="009250D6" w:rsidRPr="00E5193C">
        <w:rPr>
          <w:rFonts w:ascii="Times New Roman" w:hAnsi="Times New Roman"/>
          <w:sz w:val="26"/>
          <w:szCs w:val="26"/>
          <w:lang w:val="lt-LT"/>
        </w:rPr>
        <w:t>ripažįsta</w:t>
      </w:r>
      <w:r w:rsidR="00B72A5B" w:rsidRPr="00E5193C">
        <w:rPr>
          <w:rFonts w:ascii="Times New Roman" w:hAnsi="Times New Roman"/>
          <w:sz w:val="26"/>
          <w:szCs w:val="26"/>
          <w:lang w:val="lt-LT"/>
        </w:rPr>
        <w:t xml:space="preserve"> </w:t>
      </w:r>
      <w:r w:rsidR="009250D6" w:rsidRPr="00E5193C">
        <w:rPr>
          <w:rFonts w:ascii="Times New Roman" w:hAnsi="Times New Roman"/>
          <w:sz w:val="26"/>
          <w:szCs w:val="26"/>
          <w:lang w:val="lt-LT"/>
        </w:rPr>
        <w:t>ir valstybės</w:t>
      </w:r>
      <w:r w:rsidR="00B72A5B" w:rsidRPr="00E5193C">
        <w:rPr>
          <w:rStyle w:val="Puslapioinaosnuoroda"/>
          <w:rFonts w:ascii="Times New Roman" w:hAnsi="Times New Roman"/>
          <w:sz w:val="26"/>
          <w:szCs w:val="26"/>
          <w:lang w:val="lt-LT"/>
        </w:rPr>
        <w:footnoteReference w:id="763"/>
      </w:r>
      <w:r w:rsidR="006C3BAA" w:rsidRPr="00E5193C">
        <w:rPr>
          <w:rFonts w:ascii="Times New Roman" w:hAnsi="Times New Roman"/>
          <w:sz w:val="26"/>
          <w:szCs w:val="26"/>
          <w:lang w:val="lt-LT"/>
        </w:rPr>
        <w:t xml:space="preserve">, todėl siekiant visapusiškai įvertinti pareigos apsaugoti įtaką valstybių praktikai, reikia išanalizuoti </w:t>
      </w:r>
      <w:r w:rsidR="0035101D" w:rsidRPr="00E5193C">
        <w:rPr>
          <w:rFonts w:ascii="Times New Roman" w:hAnsi="Times New Roman"/>
          <w:sz w:val="26"/>
          <w:szCs w:val="26"/>
          <w:lang w:val="lt-LT"/>
        </w:rPr>
        <w:t xml:space="preserve">JT </w:t>
      </w:r>
      <w:r w:rsidR="006C3BAA" w:rsidRPr="00E5193C">
        <w:rPr>
          <w:rFonts w:ascii="Times New Roman" w:hAnsi="Times New Roman"/>
          <w:sz w:val="26"/>
          <w:szCs w:val="26"/>
          <w:lang w:val="lt-LT"/>
        </w:rPr>
        <w:t xml:space="preserve">Saugumo Tarybos </w:t>
      </w:r>
      <w:r w:rsidR="00226304" w:rsidRPr="00E5193C">
        <w:rPr>
          <w:rFonts w:ascii="Times New Roman" w:hAnsi="Times New Roman"/>
          <w:sz w:val="26"/>
          <w:szCs w:val="26"/>
          <w:lang w:val="lt-LT"/>
        </w:rPr>
        <w:t>bendradarbiavimo</w:t>
      </w:r>
      <w:r w:rsidR="006C3BAA" w:rsidRPr="00E5193C">
        <w:rPr>
          <w:rFonts w:ascii="Times New Roman" w:hAnsi="Times New Roman"/>
          <w:sz w:val="26"/>
          <w:szCs w:val="26"/>
          <w:lang w:val="lt-LT"/>
        </w:rPr>
        <w:t xml:space="preserve"> su regioninėmis organizacijomis</w:t>
      </w:r>
      <w:r w:rsidR="00390784" w:rsidRPr="00E5193C">
        <w:rPr>
          <w:rFonts w:ascii="Times New Roman" w:hAnsi="Times New Roman"/>
          <w:sz w:val="26"/>
          <w:szCs w:val="26"/>
          <w:lang w:val="lt-LT"/>
        </w:rPr>
        <w:t xml:space="preserve"> siekiant įgyvendinti tarptautinės bendrijos pareigą apsaugoti</w:t>
      </w:r>
      <w:r w:rsidR="00226304" w:rsidRPr="00E5193C">
        <w:rPr>
          <w:rFonts w:ascii="Times New Roman" w:hAnsi="Times New Roman"/>
          <w:sz w:val="26"/>
          <w:szCs w:val="26"/>
          <w:lang w:val="lt-LT"/>
        </w:rPr>
        <w:t xml:space="preserve"> sąlygas</w:t>
      </w:r>
      <w:r w:rsidR="006C3BAA" w:rsidRPr="00E5193C">
        <w:rPr>
          <w:rFonts w:ascii="Times New Roman" w:hAnsi="Times New Roman"/>
          <w:sz w:val="26"/>
          <w:szCs w:val="26"/>
          <w:lang w:val="lt-LT"/>
        </w:rPr>
        <w:t xml:space="preserve"> ir </w:t>
      </w:r>
      <w:r w:rsidR="0035101D" w:rsidRPr="00E5193C">
        <w:rPr>
          <w:rFonts w:ascii="Times New Roman" w:hAnsi="Times New Roman"/>
          <w:sz w:val="26"/>
          <w:szCs w:val="26"/>
          <w:lang w:val="lt-LT"/>
        </w:rPr>
        <w:t>regioninių organizacijų</w:t>
      </w:r>
      <w:r w:rsidR="00226304" w:rsidRPr="00E5193C">
        <w:rPr>
          <w:rFonts w:ascii="Times New Roman" w:hAnsi="Times New Roman"/>
          <w:sz w:val="26"/>
          <w:szCs w:val="26"/>
          <w:lang w:val="lt-LT"/>
        </w:rPr>
        <w:t xml:space="preserve"> galimybes sankcionuoti humanitarinę intervenciją, jei JT Saugumo Taryba </w:t>
      </w:r>
      <w:r w:rsidR="00CC5A83" w:rsidRPr="00E5193C">
        <w:rPr>
          <w:rFonts w:ascii="Times New Roman" w:hAnsi="Times New Roman"/>
          <w:sz w:val="26"/>
          <w:szCs w:val="26"/>
          <w:lang w:val="lt-LT"/>
        </w:rPr>
        <w:t>būtų</w:t>
      </w:r>
      <w:r w:rsidR="00226304" w:rsidRPr="00E5193C">
        <w:rPr>
          <w:rFonts w:ascii="Times New Roman" w:hAnsi="Times New Roman"/>
          <w:sz w:val="26"/>
          <w:szCs w:val="26"/>
          <w:lang w:val="lt-LT"/>
        </w:rPr>
        <w:t xml:space="preserve"> nepajėgi įgyvendinti tarptautin</w:t>
      </w:r>
      <w:r w:rsidR="00CC5A83" w:rsidRPr="00E5193C">
        <w:rPr>
          <w:rFonts w:ascii="Times New Roman" w:hAnsi="Times New Roman"/>
          <w:sz w:val="26"/>
          <w:szCs w:val="26"/>
          <w:lang w:val="lt-LT"/>
        </w:rPr>
        <w:t>ės bendrijos pareigos apsaugoti</w:t>
      </w:r>
      <w:r w:rsidR="006C3BAA" w:rsidRPr="00E5193C">
        <w:rPr>
          <w:rFonts w:ascii="Times New Roman" w:hAnsi="Times New Roman"/>
          <w:sz w:val="26"/>
          <w:szCs w:val="26"/>
          <w:lang w:val="lt-LT"/>
        </w:rPr>
        <w:t xml:space="preserve">. </w:t>
      </w:r>
      <w:r w:rsidR="009250D6" w:rsidRPr="00E5193C">
        <w:rPr>
          <w:rFonts w:ascii="Times New Roman" w:hAnsi="Times New Roman"/>
          <w:sz w:val="26"/>
          <w:szCs w:val="26"/>
          <w:lang w:val="lt-LT"/>
        </w:rPr>
        <w:t xml:space="preserve"> </w:t>
      </w:r>
    </w:p>
    <w:p w:rsidR="00571682" w:rsidRPr="00E5193C" w:rsidRDefault="00571682" w:rsidP="00867858">
      <w:pPr>
        <w:spacing w:after="0" w:line="360" w:lineRule="auto"/>
        <w:jc w:val="both"/>
        <w:rPr>
          <w:rFonts w:ascii="Times New Roman" w:hAnsi="Times New Roman"/>
          <w:sz w:val="26"/>
          <w:szCs w:val="26"/>
          <w:lang w:val="lt-LT"/>
        </w:rPr>
      </w:pPr>
    </w:p>
    <w:p w:rsidR="004F01DE" w:rsidRPr="00E5193C" w:rsidRDefault="00677AD2" w:rsidP="005C78C7">
      <w:pPr>
        <w:pStyle w:val="Antrat4"/>
        <w:numPr>
          <w:ilvl w:val="2"/>
          <w:numId w:val="94"/>
        </w:numPr>
        <w:spacing w:before="0" w:after="0"/>
        <w:jc w:val="center"/>
        <w:rPr>
          <w:rFonts w:eastAsia="Calibri"/>
          <w:sz w:val="26"/>
          <w:szCs w:val="26"/>
          <w:lang w:val="lt-LT"/>
        </w:rPr>
      </w:pPr>
      <w:bookmarkStart w:id="69" w:name="_Toc331936267"/>
      <w:r w:rsidRPr="00E5193C">
        <w:rPr>
          <w:rFonts w:eastAsia="Calibri"/>
          <w:sz w:val="26"/>
          <w:szCs w:val="26"/>
          <w:lang w:val="lt-LT"/>
        </w:rPr>
        <w:lastRenderedPageBreak/>
        <w:t xml:space="preserve">JT </w:t>
      </w:r>
      <w:r w:rsidR="004F01DE" w:rsidRPr="00E5193C">
        <w:rPr>
          <w:rFonts w:eastAsia="Calibri"/>
          <w:sz w:val="26"/>
          <w:szCs w:val="26"/>
          <w:lang w:val="lt-LT"/>
        </w:rPr>
        <w:t>Saugumo Taryba ir regioninės organizacijos</w:t>
      </w:r>
      <w:bookmarkEnd w:id="69"/>
    </w:p>
    <w:p w:rsidR="001920E4" w:rsidRPr="00E5193C" w:rsidRDefault="001920E4" w:rsidP="00867858">
      <w:pPr>
        <w:spacing w:after="0"/>
        <w:rPr>
          <w:rFonts w:ascii="Times New Roman" w:hAnsi="Times New Roman"/>
          <w:sz w:val="26"/>
          <w:szCs w:val="26"/>
          <w:lang w:val="lt-LT"/>
        </w:rPr>
      </w:pPr>
    </w:p>
    <w:p w:rsidR="00B11A47" w:rsidRPr="00E5193C" w:rsidRDefault="00C028E7" w:rsidP="00EF59B9">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JT Saugumo Tarybos ir regioninių organizacijų bendradarbiavimas vyksta įvairiomis formomis pradedant </w:t>
      </w:r>
      <w:r w:rsidR="00CA416B" w:rsidRPr="00E5193C">
        <w:rPr>
          <w:rFonts w:ascii="Times New Roman" w:hAnsi="Times New Roman"/>
          <w:sz w:val="26"/>
          <w:szCs w:val="26"/>
          <w:lang w:val="lt-LT"/>
        </w:rPr>
        <w:t>konsultacijomis</w:t>
      </w:r>
      <w:r w:rsidRPr="00E5193C">
        <w:rPr>
          <w:rFonts w:ascii="Times New Roman" w:hAnsi="Times New Roman"/>
          <w:sz w:val="26"/>
          <w:szCs w:val="26"/>
          <w:lang w:val="lt-LT"/>
        </w:rPr>
        <w:t xml:space="preserve"> ir baigiant formaliu bendradarbiavimu, pavyzdžiui, jungtinių taikos palaikymo operacijų metu, remiantis JT Saugumo Tarybos rezoliucija</w:t>
      </w:r>
      <w:r w:rsidR="000A4C62" w:rsidRPr="00E5193C">
        <w:rPr>
          <w:rStyle w:val="Puslapioinaosnuoroda"/>
          <w:rFonts w:ascii="Times New Roman" w:hAnsi="Times New Roman"/>
          <w:sz w:val="26"/>
          <w:szCs w:val="26"/>
          <w:lang w:val="lt-LT"/>
        </w:rPr>
        <w:footnoteReference w:id="764"/>
      </w:r>
      <w:r w:rsidR="00D324CE"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arba </w:t>
      </w:r>
      <w:r w:rsidR="000A4C62" w:rsidRPr="00E5193C">
        <w:rPr>
          <w:rFonts w:ascii="Times New Roman" w:hAnsi="Times New Roman"/>
          <w:sz w:val="26"/>
          <w:szCs w:val="26"/>
          <w:lang w:val="lt-LT"/>
        </w:rPr>
        <w:t>naudojantis JT Generalinės Asamblėjos rezoliucija regioninėms organizacijoms suteiktu stebėtojo statusu</w:t>
      </w:r>
      <w:r w:rsidR="000A4C62" w:rsidRPr="00E5193C">
        <w:rPr>
          <w:rStyle w:val="Puslapioinaosnuoroda"/>
          <w:rFonts w:ascii="Times New Roman" w:hAnsi="Times New Roman"/>
          <w:sz w:val="26"/>
          <w:szCs w:val="26"/>
          <w:lang w:val="lt-LT"/>
        </w:rPr>
        <w:footnoteReference w:id="765"/>
      </w:r>
      <w:r w:rsidR="000A4C62" w:rsidRPr="00E5193C">
        <w:rPr>
          <w:rFonts w:ascii="Times New Roman" w:hAnsi="Times New Roman"/>
          <w:sz w:val="26"/>
          <w:szCs w:val="26"/>
          <w:lang w:val="lt-LT"/>
        </w:rPr>
        <w:t>.</w:t>
      </w:r>
      <w:r w:rsidR="0035101D" w:rsidRPr="00E5193C">
        <w:rPr>
          <w:rFonts w:ascii="Times New Roman" w:hAnsi="Times New Roman"/>
          <w:sz w:val="26"/>
          <w:szCs w:val="26"/>
          <w:lang w:val="lt-LT"/>
        </w:rPr>
        <w:t xml:space="preserve"> T</w:t>
      </w:r>
      <w:r w:rsidR="00EF59B9" w:rsidRPr="00E5193C">
        <w:rPr>
          <w:rFonts w:ascii="Times New Roman" w:hAnsi="Times New Roman"/>
          <w:sz w:val="26"/>
          <w:szCs w:val="26"/>
          <w:lang w:val="lt-LT"/>
        </w:rPr>
        <w:t xml:space="preserve">arptautinės teisės doktrinoje </w:t>
      </w:r>
      <w:r w:rsidR="0035101D" w:rsidRPr="00E5193C">
        <w:rPr>
          <w:rFonts w:ascii="Times New Roman" w:hAnsi="Times New Roman"/>
          <w:sz w:val="26"/>
          <w:szCs w:val="26"/>
          <w:lang w:val="lt-LT"/>
        </w:rPr>
        <w:t xml:space="preserve">daugiausiai dėmesio </w:t>
      </w:r>
      <w:r w:rsidR="00EF59B9" w:rsidRPr="00E5193C">
        <w:rPr>
          <w:rFonts w:ascii="Times New Roman" w:hAnsi="Times New Roman"/>
          <w:sz w:val="26"/>
          <w:szCs w:val="26"/>
          <w:lang w:val="lt-LT"/>
        </w:rPr>
        <w:t>skiriama JT ir regioninių organizacijų bendradarbiavimui tarptautinės taikos ir saugumo palaikymo srityje</w:t>
      </w:r>
      <w:r w:rsidR="00EF59B9" w:rsidRPr="00E5193C">
        <w:rPr>
          <w:rStyle w:val="Puslapioinaosnuoroda"/>
          <w:rFonts w:ascii="Times New Roman" w:hAnsi="Times New Roman"/>
          <w:sz w:val="26"/>
          <w:szCs w:val="26"/>
          <w:lang w:val="lt-LT"/>
        </w:rPr>
        <w:footnoteReference w:id="766"/>
      </w:r>
      <w:r w:rsidR="00CA416B" w:rsidRPr="00E5193C">
        <w:rPr>
          <w:rFonts w:ascii="Times New Roman" w:hAnsi="Times New Roman"/>
          <w:sz w:val="26"/>
          <w:szCs w:val="26"/>
          <w:lang w:val="lt-LT"/>
        </w:rPr>
        <w:t xml:space="preserve">. </w:t>
      </w:r>
    </w:p>
    <w:p w:rsidR="00EF59B9" w:rsidRPr="00E5193C" w:rsidRDefault="00B11A47" w:rsidP="00EF59B9">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CA416B" w:rsidRPr="00E5193C">
        <w:rPr>
          <w:rFonts w:ascii="Times New Roman" w:hAnsi="Times New Roman"/>
          <w:sz w:val="26"/>
          <w:szCs w:val="26"/>
          <w:lang w:val="lt-LT"/>
        </w:rPr>
        <w:t xml:space="preserve">JT </w:t>
      </w:r>
      <w:r w:rsidR="00991E6E" w:rsidRPr="00E5193C">
        <w:rPr>
          <w:rFonts w:ascii="Times New Roman" w:hAnsi="Times New Roman"/>
          <w:sz w:val="26"/>
          <w:szCs w:val="26"/>
          <w:lang w:val="lt-LT"/>
        </w:rPr>
        <w:t xml:space="preserve">Chartijos VIII skyriaus 52 str. 1 d. nustato, jog jokia </w:t>
      </w:r>
      <w:r w:rsidR="0035101D" w:rsidRPr="00E5193C">
        <w:rPr>
          <w:rFonts w:ascii="Times New Roman" w:hAnsi="Times New Roman"/>
          <w:sz w:val="26"/>
          <w:szCs w:val="26"/>
          <w:lang w:val="lt-LT"/>
        </w:rPr>
        <w:t xml:space="preserve">JT </w:t>
      </w:r>
      <w:r w:rsidR="00991E6E" w:rsidRPr="00E5193C">
        <w:rPr>
          <w:rFonts w:ascii="Times New Roman" w:hAnsi="Times New Roman"/>
          <w:sz w:val="26"/>
          <w:szCs w:val="26"/>
          <w:lang w:val="lt-LT"/>
        </w:rPr>
        <w:t xml:space="preserve">Chartijos nuostata neužkerta kelio sudaryti regioninių susitarimų ar steigti institucijų tarptautinės taikos ir saugumo palaikymo klausimams spręsti regionų mastu, jei tik tokie susitarimai ar institucijos bei jų veikla suderinami su Jungtinių Tautų tikslais ir principais. </w:t>
      </w:r>
      <w:r w:rsidR="00EF59B9" w:rsidRPr="00E5193C">
        <w:rPr>
          <w:rFonts w:ascii="Times New Roman" w:hAnsi="Times New Roman"/>
          <w:sz w:val="26"/>
          <w:szCs w:val="26"/>
          <w:lang w:val="lt-LT"/>
        </w:rPr>
        <w:t xml:space="preserve">Reikia atkreipti dėmesį į tai, jog remiantis JT Chartijos 33 str. 1 d. regioninėms organizacijoms suteikiamas ypatingas vaidmuo taikant taikaus ginčų sprendimo priemones, t. y. </w:t>
      </w:r>
      <w:r w:rsidR="009161FD" w:rsidRPr="00E5193C">
        <w:rPr>
          <w:rFonts w:ascii="Times New Roman" w:eastAsia="Times New Roman" w:hAnsi="Times New Roman"/>
          <w:sz w:val="26"/>
          <w:szCs w:val="26"/>
          <w:lang w:val="lt-LT" w:eastAsia="lt-LT"/>
        </w:rPr>
        <w:t xml:space="preserve">šalys bet kurį ginčą, kuriam užtrukus gali kilti grėsmė tarptautinei taikai ir saugumui, pirmiausia turi stengtis išspręsti derybomis, tyrimu, tarpininkavimu, sutaikinimu, arbitražu, teismo sprendimu ir kreipdamosi į regionines institucijas. </w:t>
      </w:r>
      <w:r w:rsidR="00EF59B9" w:rsidRPr="00E5193C">
        <w:rPr>
          <w:rFonts w:ascii="Times New Roman" w:eastAsia="Times New Roman" w:hAnsi="Times New Roman"/>
          <w:sz w:val="26"/>
          <w:szCs w:val="26"/>
          <w:lang w:val="lt-LT" w:eastAsia="lt-LT"/>
        </w:rPr>
        <w:t>JT Chartijos 52 str. 2 d. numato, jog</w:t>
      </w:r>
      <w:r w:rsidR="00EF59B9" w:rsidRPr="00E5193C">
        <w:rPr>
          <w:rFonts w:ascii="Times New Roman" w:hAnsi="Times New Roman"/>
          <w:sz w:val="26"/>
          <w:szCs w:val="26"/>
          <w:lang w:val="lt-LT"/>
        </w:rPr>
        <w:t xml:space="preserve"> Jungtinių Tautų narės turi dėti visas pastangas, kad vietinio pobūdžio konfliktai, prieš perduodant juos spręsti </w:t>
      </w:r>
      <w:r w:rsidR="00CC5A83" w:rsidRPr="00E5193C">
        <w:rPr>
          <w:rFonts w:ascii="Times New Roman" w:hAnsi="Times New Roman"/>
          <w:sz w:val="26"/>
          <w:szCs w:val="26"/>
          <w:lang w:val="lt-LT"/>
        </w:rPr>
        <w:t xml:space="preserve">JT </w:t>
      </w:r>
      <w:r w:rsidR="00EF59B9" w:rsidRPr="00E5193C">
        <w:rPr>
          <w:rFonts w:ascii="Times New Roman" w:hAnsi="Times New Roman"/>
          <w:sz w:val="26"/>
          <w:szCs w:val="26"/>
          <w:lang w:val="lt-LT"/>
        </w:rPr>
        <w:lastRenderedPageBreak/>
        <w:t>Saugumo Tarybai, būtų taikiai išsprendžiami remiantis regioniniais susitarimais arba per regionines institucijas. Nepaisant to, jog šios normos neturi įtakos JT Saugumo Tarybos, kaip pagrindinės institucijos atsakingos už tarptautinės taikos ir palaikymą, įgaliojimų</w:t>
      </w:r>
      <w:r w:rsidR="00991E6E" w:rsidRPr="00E5193C">
        <w:rPr>
          <w:rFonts w:ascii="Times New Roman" w:hAnsi="Times New Roman"/>
          <w:sz w:val="26"/>
          <w:szCs w:val="26"/>
          <w:lang w:val="lt-LT"/>
        </w:rPr>
        <w:t>, susijusių su taikiu ginču sprendimu</w:t>
      </w:r>
      <w:r w:rsidR="00EF59B9" w:rsidRPr="00E5193C">
        <w:rPr>
          <w:rStyle w:val="Puslapioinaosnuoroda"/>
          <w:rFonts w:ascii="Times New Roman" w:hAnsi="Times New Roman"/>
          <w:sz w:val="26"/>
          <w:szCs w:val="26"/>
          <w:lang w:val="lt-LT"/>
        </w:rPr>
        <w:footnoteReference w:id="767"/>
      </w:r>
      <w:r w:rsidR="00EF59B9" w:rsidRPr="00E5193C">
        <w:rPr>
          <w:rFonts w:ascii="Times New Roman" w:hAnsi="Times New Roman"/>
          <w:sz w:val="26"/>
          <w:szCs w:val="26"/>
          <w:lang w:val="lt-LT"/>
        </w:rPr>
        <w:t>,</w:t>
      </w:r>
      <w:r w:rsidR="00991E6E" w:rsidRPr="00E5193C">
        <w:rPr>
          <w:rFonts w:ascii="Times New Roman" w:hAnsi="Times New Roman"/>
          <w:sz w:val="26"/>
          <w:szCs w:val="26"/>
          <w:lang w:val="lt-LT"/>
        </w:rPr>
        <w:t xml:space="preserve"> regioninėms organizacijoms yra suteikiama pirmenybė siekiant sureguliuoti konfliktą taikiomis priemonėmis. </w:t>
      </w:r>
    </w:p>
    <w:p w:rsidR="00E643C6" w:rsidRPr="00E5193C" w:rsidRDefault="00991E6E" w:rsidP="00991E6E">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Tačiau, kai iškyla ginkluotos jėgos panaudojimo svarstymo būtinybė, regioninių organizacijų vaidmuo yra ribotas, nes JT Chartijos 53 str. 1 d. nustato, jog jokių prievartos veiksmų negali būti imamasi pagal regioninius susitarimus arba per regionines institucijas, jei tam nepritarė </w:t>
      </w:r>
      <w:r w:rsidR="00CC5A83"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Taryba. </w:t>
      </w:r>
      <w:r w:rsidR="00EF59B9" w:rsidRPr="00E5193C">
        <w:rPr>
          <w:rFonts w:ascii="Times New Roman" w:hAnsi="Times New Roman"/>
          <w:sz w:val="26"/>
          <w:szCs w:val="26"/>
          <w:lang w:val="lt-LT"/>
        </w:rPr>
        <w:t>Vadinasi, regioninių taikos ir saugumo palaikymo organizacijų</w:t>
      </w:r>
      <w:r w:rsidR="00EF59B9" w:rsidRPr="00E5193C">
        <w:rPr>
          <w:rStyle w:val="Puslapioinaosnuoroda"/>
          <w:rFonts w:ascii="Times New Roman" w:hAnsi="Times New Roman"/>
          <w:sz w:val="26"/>
          <w:szCs w:val="26"/>
          <w:lang w:val="lt-LT"/>
        </w:rPr>
        <w:footnoteReference w:id="768"/>
      </w:r>
      <w:r w:rsidR="00EF59B9" w:rsidRPr="00E5193C">
        <w:rPr>
          <w:rFonts w:ascii="Times New Roman" w:hAnsi="Times New Roman"/>
          <w:sz w:val="26"/>
          <w:szCs w:val="26"/>
          <w:lang w:val="lt-LT"/>
        </w:rPr>
        <w:t xml:space="preserve"> veikla turi būti suderinama su ginkluotos jėgos nenaudojimo principo reikalavim</w:t>
      </w:r>
      <w:r w:rsidRPr="00E5193C">
        <w:rPr>
          <w:rFonts w:ascii="Times New Roman" w:hAnsi="Times New Roman"/>
          <w:sz w:val="26"/>
          <w:szCs w:val="26"/>
          <w:lang w:val="lt-LT"/>
        </w:rPr>
        <w:t xml:space="preserve">ais, nustatytais JT Chartijoje. Be to, pagal JT Chartijos 54 str. </w:t>
      </w:r>
      <w:r w:rsidR="0035101D"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Taryba turi būti informuota apie visus veiksmus, kurių imtasi ar ketinama imtis pagal regioninius susitarimus arba regioninėse institucijose tarptautinei taikai bei saugumui palaikyti.</w:t>
      </w:r>
      <w:r w:rsidR="00E643C6" w:rsidRPr="00E5193C">
        <w:rPr>
          <w:rFonts w:ascii="Times New Roman" w:hAnsi="Times New Roman"/>
          <w:sz w:val="26"/>
          <w:szCs w:val="26"/>
          <w:lang w:val="lt-LT"/>
        </w:rPr>
        <w:t xml:space="preserve"> Atsižvelgiant į tai, jog šios disertacijos objektas yra humanitarinės intervencijos koncepcija, šiame disertacijos skyriuje regioninių organizacijų prievartos priemonė reiškia tik humanitarinės intervencijos vykdymą. </w:t>
      </w:r>
    </w:p>
    <w:p w:rsidR="00501040" w:rsidRPr="00E5193C" w:rsidRDefault="00E643C6" w:rsidP="00B11A47">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Manoma, jog </w:t>
      </w:r>
      <w:r w:rsidR="00027086"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Tarybos JT Chartijoje numatyta regioninių organizacijų priežiūra turėjo užtikrinti taikomų prievartos priemonių objektyvumą</w:t>
      </w:r>
      <w:r w:rsidRPr="00E5193C">
        <w:rPr>
          <w:rStyle w:val="Puslapioinaosnuoroda"/>
          <w:rFonts w:ascii="Times New Roman" w:hAnsi="Times New Roman"/>
          <w:sz w:val="26"/>
          <w:szCs w:val="26"/>
          <w:lang w:val="lt-LT"/>
        </w:rPr>
        <w:footnoteReference w:id="769"/>
      </w:r>
      <w:r w:rsidRPr="00E5193C">
        <w:rPr>
          <w:rFonts w:ascii="Times New Roman" w:hAnsi="Times New Roman"/>
          <w:sz w:val="26"/>
          <w:szCs w:val="26"/>
          <w:lang w:val="lt-LT"/>
        </w:rPr>
        <w:t xml:space="preserve">. </w:t>
      </w:r>
      <w:r w:rsidR="00CA416B" w:rsidRPr="00E5193C">
        <w:rPr>
          <w:rFonts w:ascii="Times New Roman" w:hAnsi="Times New Roman"/>
          <w:sz w:val="26"/>
          <w:szCs w:val="26"/>
          <w:lang w:val="lt-LT"/>
        </w:rPr>
        <w:t xml:space="preserve">Vadinasi, pagal JT Chartijos 53 str. regioninės organizacijos yra </w:t>
      </w:r>
      <w:r w:rsidR="00CC5A83" w:rsidRPr="00E5193C">
        <w:rPr>
          <w:rFonts w:ascii="Times New Roman" w:hAnsi="Times New Roman"/>
          <w:sz w:val="26"/>
          <w:szCs w:val="26"/>
          <w:lang w:val="lt-LT"/>
        </w:rPr>
        <w:t xml:space="preserve">JT </w:t>
      </w:r>
      <w:r w:rsidR="00CA416B" w:rsidRPr="00E5193C">
        <w:rPr>
          <w:rFonts w:ascii="Times New Roman" w:hAnsi="Times New Roman"/>
          <w:sz w:val="26"/>
          <w:szCs w:val="26"/>
          <w:lang w:val="lt-LT"/>
        </w:rPr>
        <w:t xml:space="preserve">Saugumo Tarybos pagrindinę atsakomybę dėl tarptautinės taikos ir saugumo papildančioje, bet kartu ir jai </w:t>
      </w:r>
      <w:r w:rsidR="009161FD" w:rsidRPr="00E5193C">
        <w:rPr>
          <w:rFonts w:ascii="Times New Roman" w:hAnsi="Times New Roman"/>
          <w:sz w:val="26"/>
          <w:szCs w:val="26"/>
          <w:lang w:val="lt-LT"/>
        </w:rPr>
        <w:t>paklūstančioje</w:t>
      </w:r>
      <w:r w:rsidR="00CA416B" w:rsidRPr="00E5193C">
        <w:rPr>
          <w:rFonts w:ascii="Times New Roman" w:hAnsi="Times New Roman"/>
          <w:sz w:val="26"/>
          <w:szCs w:val="26"/>
          <w:lang w:val="lt-LT"/>
        </w:rPr>
        <w:t xml:space="preserve"> pozicijoje</w:t>
      </w:r>
      <w:r w:rsidR="00027086" w:rsidRPr="00E5193C">
        <w:rPr>
          <w:rStyle w:val="Puslapioinaosnuoroda"/>
          <w:rFonts w:ascii="Times New Roman" w:hAnsi="Times New Roman"/>
          <w:sz w:val="26"/>
          <w:szCs w:val="26"/>
          <w:lang w:val="lt-LT"/>
        </w:rPr>
        <w:footnoteReference w:id="770"/>
      </w:r>
      <w:r w:rsidR="00CA416B" w:rsidRPr="00E5193C">
        <w:rPr>
          <w:rFonts w:ascii="Times New Roman" w:hAnsi="Times New Roman"/>
          <w:sz w:val="26"/>
          <w:szCs w:val="26"/>
          <w:lang w:val="lt-LT"/>
        </w:rPr>
        <w:t xml:space="preserve">, nes jos gali </w:t>
      </w:r>
      <w:r w:rsidR="00CA416B" w:rsidRPr="00E5193C">
        <w:rPr>
          <w:rFonts w:ascii="Times New Roman" w:hAnsi="Times New Roman"/>
          <w:sz w:val="26"/>
          <w:szCs w:val="26"/>
          <w:lang w:val="lt-LT"/>
        </w:rPr>
        <w:lastRenderedPageBreak/>
        <w:t>imtis prievartos veiksmų tik, jei jų pagalba pasinaudoja JT Saugumo Taryba</w:t>
      </w:r>
      <w:r w:rsidR="00027086" w:rsidRPr="00E5193C">
        <w:rPr>
          <w:rStyle w:val="Puslapioinaosnuoroda"/>
          <w:rFonts w:ascii="Times New Roman" w:hAnsi="Times New Roman"/>
          <w:sz w:val="26"/>
          <w:szCs w:val="26"/>
          <w:lang w:val="lt-LT"/>
        </w:rPr>
        <w:footnoteReference w:id="771"/>
      </w:r>
      <w:r w:rsidR="00CA416B" w:rsidRPr="00E5193C">
        <w:rPr>
          <w:rFonts w:ascii="Times New Roman" w:hAnsi="Times New Roman"/>
          <w:sz w:val="26"/>
          <w:szCs w:val="26"/>
          <w:lang w:val="lt-LT"/>
        </w:rPr>
        <w:t xml:space="preserve"> arba jų prievartos veiksmų vykdymui gaunama </w:t>
      </w:r>
      <w:r w:rsidR="00027086" w:rsidRPr="00E5193C">
        <w:rPr>
          <w:rFonts w:ascii="Times New Roman" w:hAnsi="Times New Roman"/>
          <w:sz w:val="26"/>
          <w:szCs w:val="26"/>
          <w:lang w:val="lt-LT"/>
        </w:rPr>
        <w:t xml:space="preserve">JT </w:t>
      </w:r>
      <w:r w:rsidR="00CA416B" w:rsidRPr="00E5193C">
        <w:rPr>
          <w:rFonts w:ascii="Times New Roman" w:hAnsi="Times New Roman"/>
          <w:sz w:val="26"/>
          <w:szCs w:val="26"/>
          <w:lang w:val="lt-LT"/>
        </w:rPr>
        <w:t>Saugumo Tarybos sankcija</w:t>
      </w:r>
      <w:r w:rsidR="00CC5A83" w:rsidRPr="00E5193C">
        <w:rPr>
          <w:rFonts w:ascii="Times New Roman" w:hAnsi="Times New Roman"/>
          <w:sz w:val="26"/>
          <w:szCs w:val="26"/>
          <w:lang w:val="lt-LT"/>
        </w:rPr>
        <w:t>. T</w:t>
      </w:r>
      <w:r w:rsidR="002D66D3" w:rsidRPr="00E5193C">
        <w:rPr>
          <w:rFonts w:ascii="Times New Roman" w:hAnsi="Times New Roman"/>
          <w:sz w:val="26"/>
          <w:szCs w:val="26"/>
          <w:lang w:val="lt-LT"/>
        </w:rPr>
        <w:t xml:space="preserve">ai reiškia, jog </w:t>
      </w:r>
      <w:r w:rsidR="00CC5A83" w:rsidRPr="00E5193C">
        <w:rPr>
          <w:rFonts w:ascii="Times New Roman" w:hAnsi="Times New Roman"/>
          <w:sz w:val="26"/>
          <w:szCs w:val="26"/>
          <w:lang w:val="lt-LT"/>
        </w:rPr>
        <w:t xml:space="preserve">visais atvejais sprendimus </w:t>
      </w:r>
      <w:r w:rsidR="002D66D3" w:rsidRPr="00E5193C">
        <w:rPr>
          <w:rFonts w:ascii="Times New Roman" w:hAnsi="Times New Roman"/>
          <w:sz w:val="26"/>
          <w:szCs w:val="26"/>
          <w:lang w:val="lt-LT"/>
        </w:rPr>
        <w:t>dėl JT ir regioninių organizacijų bendradarbiavimo formos priima JT Saugumo Taryba atsižvelgdama į konkretaus konflikto politinę dinamiką</w:t>
      </w:r>
      <w:r w:rsidR="002D66D3" w:rsidRPr="00E5193C">
        <w:rPr>
          <w:rStyle w:val="Puslapioinaosnuoroda"/>
          <w:rFonts w:ascii="Times New Roman" w:hAnsi="Times New Roman"/>
          <w:sz w:val="26"/>
          <w:szCs w:val="26"/>
          <w:lang w:val="lt-LT"/>
        </w:rPr>
        <w:footnoteReference w:id="772"/>
      </w:r>
      <w:r w:rsidR="002D66D3" w:rsidRPr="00E5193C">
        <w:rPr>
          <w:rFonts w:ascii="Times New Roman" w:hAnsi="Times New Roman"/>
          <w:sz w:val="26"/>
          <w:szCs w:val="26"/>
          <w:lang w:val="lt-LT"/>
        </w:rPr>
        <w:t>.</w:t>
      </w:r>
      <w:r w:rsidR="00CA416B" w:rsidRPr="00E5193C">
        <w:rPr>
          <w:rFonts w:ascii="Times New Roman" w:hAnsi="Times New Roman"/>
          <w:sz w:val="26"/>
          <w:szCs w:val="26"/>
          <w:lang w:val="lt-LT"/>
        </w:rPr>
        <w:t xml:space="preserve"> </w:t>
      </w:r>
    </w:p>
    <w:p w:rsidR="00F94109" w:rsidRPr="00E5193C" w:rsidRDefault="00501040" w:rsidP="00B11A47">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Toks JT Saugumo Tarybos ir regioninių organizacijų bendradarbiavimo modelis atsispindi ir </w:t>
      </w:r>
      <w:r w:rsidR="00027086" w:rsidRPr="00E5193C">
        <w:rPr>
          <w:rFonts w:ascii="Times New Roman" w:hAnsi="Times New Roman"/>
          <w:sz w:val="26"/>
          <w:szCs w:val="26"/>
          <w:lang w:val="lt-LT"/>
        </w:rPr>
        <w:t>valstybių praktikoje</w:t>
      </w:r>
      <w:r w:rsidRPr="00E5193C">
        <w:rPr>
          <w:rFonts w:ascii="Times New Roman" w:hAnsi="Times New Roman"/>
          <w:sz w:val="26"/>
          <w:szCs w:val="26"/>
          <w:lang w:val="lt-LT"/>
        </w:rPr>
        <w:t>. Nors NATO, kaip regioninė kolektyvinio saugumo organizacija, nebuvo aiškiai minima JT Saugumo Tarybos rezoliucijose</w:t>
      </w:r>
      <w:r w:rsidRPr="00E5193C">
        <w:rPr>
          <w:rStyle w:val="Puslapioinaosnuoroda"/>
          <w:rFonts w:ascii="Times New Roman" w:hAnsi="Times New Roman"/>
          <w:sz w:val="26"/>
          <w:szCs w:val="26"/>
          <w:lang w:val="lt-LT"/>
        </w:rPr>
        <w:footnoteReference w:id="773"/>
      </w:r>
      <w:r w:rsidR="00027086" w:rsidRPr="00E5193C">
        <w:rPr>
          <w:rFonts w:ascii="Times New Roman" w:hAnsi="Times New Roman"/>
          <w:sz w:val="26"/>
          <w:szCs w:val="26"/>
          <w:lang w:val="lt-LT"/>
        </w:rPr>
        <w:t>, susijusiose</w:t>
      </w:r>
      <w:r w:rsidRPr="00E5193C">
        <w:rPr>
          <w:rFonts w:ascii="Times New Roman" w:hAnsi="Times New Roman"/>
          <w:sz w:val="26"/>
          <w:szCs w:val="26"/>
          <w:lang w:val="lt-LT"/>
        </w:rPr>
        <w:t xml:space="preserve"> su </w:t>
      </w:r>
      <w:r w:rsidR="0035101D" w:rsidRPr="00E5193C">
        <w:rPr>
          <w:rFonts w:ascii="Times New Roman" w:hAnsi="Times New Roman"/>
          <w:sz w:val="26"/>
          <w:szCs w:val="26"/>
          <w:lang w:val="lt-LT"/>
        </w:rPr>
        <w:t>intervencija Bosnijoje ir Herc</w:t>
      </w:r>
      <w:r w:rsidRPr="00E5193C">
        <w:rPr>
          <w:rFonts w:ascii="Times New Roman" w:hAnsi="Times New Roman"/>
          <w:sz w:val="26"/>
          <w:szCs w:val="26"/>
          <w:lang w:val="lt-LT"/>
        </w:rPr>
        <w:t xml:space="preserve">egovinoje, būtent ši regioninė organizacija užtikrino neskraidymo ir saugumo zonų priežiūrą bei saugumą. Afrikos Vienybės Organizacija (dabartinės </w:t>
      </w:r>
      <w:r w:rsidR="0035101D" w:rsidRPr="00E5193C">
        <w:rPr>
          <w:rFonts w:ascii="Times New Roman" w:hAnsi="Times New Roman"/>
          <w:sz w:val="26"/>
          <w:szCs w:val="26"/>
          <w:lang w:val="lt-LT"/>
        </w:rPr>
        <w:t>AS</w:t>
      </w:r>
      <w:r w:rsidRPr="00E5193C">
        <w:rPr>
          <w:rFonts w:ascii="Times New Roman" w:hAnsi="Times New Roman"/>
          <w:sz w:val="26"/>
          <w:szCs w:val="26"/>
          <w:lang w:val="lt-LT"/>
        </w:rPr>
        <w:t xml:space="preserve"> pirmtakė) prisidėjo prie JT Saugumo Tarybos sankcionuotos humanitarinės intervencijos </w:t>
      </w:r>
      <w:r w:rsidR="00027086" w:rsidRPr="00E5193C">
        <w:rPr>
          <w:rFonts w:ascii="Times New Roman" w:hAnsi="Times New Roman"/>
          <w:sz w:val="26"/>
          <w:szCs w:val="26"/>
          <w:lang w:val="lt-LT"/>
        </w:rPr>
        <w:t xml:space="preserve">į Somalį </w:t>
      </w:r>
      <w:r w:rsidRPr="00E5193C">
        <w:rPr>
          <w:rFonts w:ascii="Times New Roman" w:hAnsi="Times New Roman"/>
          <w:sz w:val="26"/>
          <w:szCs w:val="26"/>
          <w:lang w:val="lt-LT"/>
        </w:rPr>
        <w:t>įgyvendinimo 1992 m.</w:t>
      </w:r>
      <w:r w:rsidR="00422398" w:rsidRPr="00E5193C">
        <w:rPr>
          <w:rFonts w:ascii="Times New Roman" w:hAnsi="Times New Roman"/>
          <w:sz w:val="26"/>
          <w:szCs w:val="26"/>
          <w:lang w:val="lt-LT"/>
        </w:rPr>
        <w:t>, o jungtinės JT Saugumo Tarybos sankcionuotos JT ir AS taikos palaikymo operacijos Somalyje (AMISOM) bei Darfūre (UNAMID)</w:t>
      </w:r>
      <w:r w:rsidR="0035101D" w:rsidRPr="00E5193C">
        <w:rPr>
          <w:rFonts w:ascii="Times New Roman" w:hAnsi="Times New Roman"/>
          <w:sz w:val="26"/>
          <w:szCs w:val="26"/>
          <w:lang w:val="lt-LT"/>
        </w:rPr>
        <w:t xml:space="preserve"> </w:t>
      </w:r>
      <w:r w:rsidR="00422398" w:rsidRPr="00E5193C">
        <w:rPr>
          <w:rFonts w:ascii="Times New Roman" w:hAnsi="Times New Roman"/>
          <w:sz w:val="26"/>
          <w:szCs w:val="26"/>
          <w:lang w:val="lt-LT"/>
        </w:rPr>
        <w:t>laikomos JT ir regioninės organizacijos sėkmingo bendrad</w:t>
      </w:r>
      <w:r w:rsidR="00CC5A83" w:rsidRPr="00E5193C">
        <w:rPr>
          <w:rFonts w:ascii="Times New Roman" w:hAnsi="Times New Roman"/>
          <w:sz w:val="26"/>
          <w:szCs w:val="26"/>
          <w:lang w:val="lt-LT"/>
        </w:rPr>
        <w:t>arbiavimo tarptautinės taikos bei</w:t>
      </w:r>
      <w:r w:rsidR="00422398" w:rsidRPr="00E5193C">
        <w:rPr>
          <w:rFonts w:ascii="Times New Roman" w:hAnsi="Times New Roman"/>
          <w:sz w:val="26"/>
          <w:szCs w:val="26"/>
          <w:lang w:val="lt-LT"/>
        </w:rPr>
        <w:t xml:space="preserve"> saugumo užtikrinimo srityje nepaisant šiam bendradarbiavimui iškylančių iššūkių, pavyzdžiui, finansinė ir logistinė pagalba </w:t>
      </w:r>
      <w:r w:rsidR="009161FD" w:rsidRPr="00E5193C">
        <w:rPr>
          <w:rFonts w:ascii="Times New Roman" w:hAnsi="Times New Roman"/>
          <w:sz w:val="26"/>
          <w:szCs w:val="26"/>
          <w:lang w:val="lt-LT"/>
        </w:rPr>
        <w:t>jungtinei</w:t>
      </w:r>
      <w:r w:rsidR="00422398" w:rsidRPr="00E5193C">
        <w:rPr>
          <w:rFonts w:ascii="Times New Roman" w:hAnsi="Times New Roman"/>
          <w:sz w:val="26"/>
          <w:szCs w:val="26"/>
          <w:lang w:val="lt-LT"/>
        </w:rPr>
        <w:t xml:space="preserve"> taikos palaikymo operacijai</w:t>
      </w:r>
      <w:r w:rsidR="00422398" w:rsidRPr="00E5193C">
        <w:rPr>
          <w:rStyle w:val="Puslapioinaosnuoroda"/>
          <w:rFonts w:ascii="Times New Roman" w:hAnsi="Times New Roman"/>
          <w:sz w:val="26"/>
          <w:szCs w:val="26"/>
          <w:lang w:val="lt-LT"/>
        </w:rPr>
        <w:footnoteReference w:id="774"/>
      </w:r>
      <w:r w:rsidR="00422398" w:rsidRPr="00E5193C">
        <w:rPr>
          <w:rFonts w:ascii="Times New Roman" w:hAnsi="Times New Roman"/>
          <w:sz w:val="26"/>
          <w:szCs w:val="26"/>
          <w:lang w:val="lt-LT"/>
        </w:rPr>
        <w:t xml:space="preserve"> ir jungtinės taikos palaikymo operacijos kontrolė bei strateginis valdymas siekiant įgyvendinti JT Saugumo Tarybos suteiktą mandatą</w:t>
      </w:r>
      <w:r w:rsidR="00422398" w:rsidRPr="00E5193C">
        <w:rPr>
          <w:rStyle w:val="Puslapioinaosnuoroda"/>
          <w:rFonts w:ascii="Times New Roman" w:hAnsi="Times New Roman"/>
          <w:sz w:val="26"/>
          <w:szCs w:val="26"/>
          <w:lang w:val="lt-LT"/>
        </w:rPr>
        <w:footnoteReference w:id="775"/>
      </w:r>
      <w:r w:rsidR="00422398" w:rsidRPr="00E5193C">
        <w:rPr>
          <w:rFonts w:ascii="Times New Roman" w:hAnsi="Times New Roman"/>
          <w:sz w:val="26"/>
          <w:szCs w:val="26"/>
          <w:lang w:val="lt-LT"/>
        </w:rPr>
        <w:t>.</w:t>
      </w:r>
      <w:r w:rsidR="00F94109" w:rsidRPr="00E5193C">
        <w:rPr>
          <w:rFonts w:ascii="Times New Roman" w:hAnsi="Times New Roman"/>
          <w:sz w:val="26"/>
          <w:szCs w:val="26"/>
          <w:lang w:val="lt-LT"/>
        </w:rPr>
        <w:t xml:space="preserve"> </w:t>
      </w:r>
    </w:p>
    <w:p w:rsidR="00145B45" w:rsidRPr="00E5193C" w:rsidRDefault="00F94109" w:rsidP="00B11A47">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ab/>
      </w:r>
      <w:r w:rsidR="00CC5A83" w:rsidRPr="00E5193C">
        <w:rPr>
          <w:rFonts w:ascii="Times New Roman" w:hAnsi="Times New Roman"/>
          <w:sz w:val="26"/>
          <w:szCs w:val="26"/>
          <w:lang w:val="lt-LT"/>
        </w:rPr>
        <w:t>Toks regioninių organizacijų bei</w:t>
      </w:r>
      <w:r w:rsidR="00CA416B" w:rsidRPr="00E5193C">
        <w:rPr>
          <w:rFonts w:ascii="Times New Roman" w:hAnsi="Times New Roman"/>
          <w:sz w:val="26"/>
          <w:szCs w:val="26"/>
          <w:lang w:val="lt-LT"/>
        </w:rPr>
        <w:t xml:space="preserve"> JT santykis atsispindi ir JT Deklaracijoje dėl bendradarbiavimo tarp Jungtinių Tautų ir regioninių organizacijų palaikant tarptautinę taiką ir saugumą skatinimo</w:t>
      </w:r>
      <w:r w:rsidR="00CA416B" w:rsidRPr="00E5193C">
        <w:rPr>
          <w:rStyle w:val="Puslapioinaosnuoroda"/>
          <w:rFonts w:ascii="Times New Roman" w:hAnsi="Times New Roman"/>
          <w:sz w:val="26"/>
          <w:szCs w:val="26"/>
          <w:lang w:val="lt-LT"/>
        </w:rPr>
        <w:footnoteReference w:id="776"/>
      </w:r>
      <w:r w:rsidR="00CA416B" w:rsidRPr="00E5193C">
        <w:rPr>
          <w:rFonts w:ascii="Times New Roman" w:hAnsi="Times New Roman"/>
          <w:sz w:val="26"/>
          <w:szCs w:val="26"/>
          <w:lang w:val="lt-LT"/>
        </w:rPr>
        <w:t>. Deklaracija pabrėžia JT Saugumo Tarybos pagrindinę atsakomybę pagal JT Chartijos 24 str. ir akcentuoja, jog regioninių organizacijų pastangos palaikant tarptautinę taiką ir saugumą papildo JT veiklą</w:t>
      </w:r>
      <w:r w:rsidR="00CA416B" w:rsidRPr="00E5193C">
        <w:rPr>
          <w:rStyle w:val="Puslapioinaosnuoroda"/>
          <w:rFonts w:ascii="Times New Roman" w:hAnsi="Times New Roman"/>
          <w:sz w:val="26"/>
          <w:szCs w:val="26"/>
          <w:lang w:val="lt-LT"/>
        </w:rPr>
        <w:footnoteReference w:id="777"/>
      </w:r>
      <w:r w:rsidR="00CA416B" w:rsidRPr="00E5193C">
        <w:rPr>
          <w:rFonts w:ascii="Times New Roman" w:hAnsi="Times New Roman"/>
          <w:sz w:val="26"/>
          <w:szCs w:val="26"/>
          <w:lang w:val="lt-LT"/>
        </w:rPr>
        <w:t>.</w:t>
      </w:r>
      <w:r w:rsidR="00501040" w:rsidRPr="00E5193C">
        <w:rPr>
          <w:rFonts w:ascii="Times New Roman" w:hAnsi="Times New Roman"/>
          <w:sz w:val="26"/>
          <w:szCs w:val="26"/>
          <w:lang w:val="lt-LT"/>
        </w:rPr>
        <w:t xml:space="preserve"> </w:t>
      </w:r>
      <w:r w:rsidR="00D31C90" w:rsidRPr="00E5193C">
        <w:rPr>
          <w:rFonts w:ascii="Times New Roman" w:hAnsi="Times New Roman"/>
          <w:sz w:val="26"/>
          <w:szCs w:val="26"/>
          <w:lang w:val="lt-LT"/>
        </w:rPr>
        <w:t>Tokį JT ir regioninių organizacijų bendr</w:t>
      </w:r>
      <w:r w:rsidRPr="00E5193C">
        <w:rPr>
          <w:rFonts w:ascii="Times New Roman" w:hAnsi="Times New Roman"/>
          <w:sz w:val="26"/>
          <w:szCs w:val="26"/>
          <w:lang w:val="lt-LT"/>
        </w:rPr>
        <w:t>a</w:t>
      </w:r>
      <w:r w:rsidR="00D31C90" w:rsidRPr="00E5193C">
        <w:rPr>
          <w:rFonts w:ascii="Times New Roman" w:hAnsi="Times New Roman"/>
          <w:sz w:val="26"/>
          <w:szCs w:val="26"/>
          <w:lang w:val="lt-LT"/>
        </w:rPr>
        <w:t>darbiavimo modelį patvirtino</w:t>
      </w:r>
      <w:r w:rsidR="001271CB" w:rsidRPr="00E5193C">
        <w:rPr>
          <w:rFonts w:ascii="Times New Roman" w:hAnsi="Times New Roman"/>
          <w:sz w:val="26"/>
          <w:szCs w:val="26"/>
          <w:lang w:val="lt-LT"/>
        </w:rPr>
        <w:t xml:space="preserve"> ir</w:t>
      </w:r>
      <w:r w:rsidR="00D31C90" w:rsidRPr="00E5193C">
        <w:rPr>
          <w:rFonts w:ascii="Times New Roman" w:hAnsi="Times New Roman"/>
          <w:sz w:val="26"/>
          <w:szCs w:val="26"/>
          <w:lang w:val="lt-LT"/>
        </w:rPr>
        <w:t xml:space="preserve"> </w:t>
      </w:r>
      <w:r w:rsidR="00145B45" w:rsidRPr="00E5193C">
        <w:rPr>
          <w:rFonts w:ascii="Times New Roman" w:hAnsi="Times New Roman"/>
          <w:sz w:val="26"/>
          <w:szCs w:val="26"/>
          <w:lang w:val="lt-LT"/>
        </w:rPr>
        <w:t xml:space="preserve">dauguma </w:t>
      </w:r>
      <w:r w:rsidR="00D31C90" w:rsidRPr="00E5193C">
        <w:rPr>
          <w:rFonts w:ascii="Times New Roman" w:hAnsi="Times New Roman"/>
          <w:sz w:val="26"/>
          <w:szCs w:val="26"/>
          <w:lang w:val="lt-LT"/>
        </w:rPr>
        <w:t xml:space="preserve">JT </w:t>
      </w:r>
      <w:r w:rsidR="00145B45" w:rsidRPr="00E5193C">
        <w:rPr>
          <w:rFonts w:ascii="Times New Roman" w:hAnsi="Times New Roman"/>
          <w:sz w:val="26"/>
          <w:szCs w:val="26"/>
          <w:lang w:val="lt-LT"/>
        </w:rPr>
        <w:t xml:space="preserve">Saugumo </w:t>
      </w:r>
      <w:r w:rsidR="009161FD" w:rsidRPr="00E5193C">
        <w:rPr>
          <w:rFonts w:ascii="Times New Roman" w:hAnsi="Times New Roman"/>
          <w:sz w:val="26"/>
          <w:szCs w:val="26"/>
          <w:lang w:val="lt-LT"/>
        </w:rPr>
        <w:t>Tarybos</w:t>
      </w:r>
      <w:r w:rsidR="00145B45" w:rsidRPr="00E5193C">
        <w:rPr>
          <w:rFonts w:ascii="Times New Roman" w:hAnsi="Times New Roman"/>
          <w:sz w:val="26"/>
          <w:szCs w:val="26"/>
          <w:lang w:val="lt-LT"/>
        </w:rPr>
        <w:t xml:space="preserve"> narių</w:t>
      </w:r>
      <w:r w:rsidR="00D31C90" w:rsidRPr="00E5193C">
        <w:rPr>
          <w:rFonts w:ascii="Times New Roman" w:hAnsi="Times New Roman"/>
          <w:sz w:val="26"/>
          <w:szCs w:val="26"/>
          <w:lang w:val="lt-LT"/>
        </w:rPr>
        <w:t xml:space="preserve"> debatų dėl JT ir AS bendradarbiavimo metu</w:t>
      </w:r>
      <w:r w:rsidRPr="00E5193C">
        <w:rPr>
          <w:rFonts w:ascii="Times New Roman" w:hAnsi="Times New Roman"/>
          <w:sz w:val="26"/>
          <w:szCs w:val="26"/>
          <w:lang w:val="lt-LT"/>
        </w:rPr>
        <w:t>.</w:t>
      </w:r>
      <w:r w:rsidR="00145B45" w:rsidRPr="00E5193C">
        <w:rPr>
          <w:rStyle w:val="Puslapioinaosnuoroda"/>
          <w:rFonts w:ascii="Times New Roman" w:hAnsi="Times New Roman"/>
          <w:sz w:val="26"/>
          <w:szCs w:val="26"/>
          <w:lang w:val="lt-LT"/>
        </w:rPr>
        <w:footnoteReference w:id="778"/>
      </w:r>
      <w:r w:rsidR="00D31C90" w:rsidRPr="00E5193C">
        <w:rPr>
          <w:rFonts w:ascii="Times New Roman" w:hAnsi="Times New Roman"/>
          <w:sz w:val="26"/>
          <w:szCs w:val="26"/>
          <w:lang w:val="lt-LT"/>
        </w:rPr>
        <w:t xml:space="preserve"> </w:t>
      </w:r>
      <w:r w:rsidR="00145B45" w:rsidRPr="00E5193C">
        <w:rPr>
          <w:rFonts w:ascii="Times New Roman" w:hAnsi="Times New Roman"/>
          <w:sz w:val="26"/>
          <w:szCs w:val="26"/>
          <w:lang w:val="lt-LT"/>
        </w:rPr>
        <w:t>Po šių debatų priimtoje JT Saugumo Tarybos rezoliucijoje Nr. 2033 (2012)</w:t>
      </w:r>
      <w:r w:rsidR="00867858">
        <w:rPr>
          <w:rFonts w:ascii="Times New Roman" w:hAnsi="Times New Roman"/>
          <w:sz w:val="26"/>
          <w:szCs w:val="26"/>
          <w:lang w:val="lt-LT"/>
        </w:rPr>
        <w:t xml:space="preserve"> dėl bendradarbiavimo tarp Jungtinių Tautų ir regioninių bei subregioninių organizacijų tarptautinės taikos ir saugumo palaikyme</w:t>
      </w:r>
      <w:r w:rsidR="00145B45" w:rsidRPr="00E5193C">
        <w:rPr>
          <w:rFonts w:ascii="Times New Roman" w:hAnsi="Times New Roman"/>
          <w:sz w:val="26"/>
          <w:szCs w:val="26"/>
          <w:lang w:val="lt-LT"/>
        </w:rPr>
        <w:t xml:space="preserve"> šios institucijos pagrindinė atsakomybė dėl tarptautinės taikos ir saugumo palaikymo buvo patvirtinta preambulės antroje pastraipoje. </w:t>
      </w:r>
      <w:r w:rsidRPr="00E5193C">
        <w:rPr>
          <w:rFonts w:ascii="Times New Roman" w:hAnsi="Times New Roman"/>
          <w:sz w:val="26"/>
          <w:szCs w:val="26"/>
          <w:lang w:val="lt-LT"/>
        </w:rPr>
        <w:t>Vis dėlto, n</w:t>
      </w:r>
      <w:r w:rsidR="00A82357" w:rsidRPr="00E5193C">
        <w:rPr>
          <w:rFonts w:ascii="Times New Roman" w:hAnsi="Times New Roman"/>
          <w:sz w:val="26"/>
          <w:szCs w:val="26"/>
          <w:lang w:val="lt-LT"/>
        </w:rPr>
        <w:t xml:space="preserve">epaisant vieningos JT nuolatinių narių nuomonės šiuo klausimu, ambasadorius </w:t>
      </w:r>
      <w:r w:rsidR="00276E14" w:rsidRPr="00E5193C">
        <w:rPr>
          <w:rFonts w:ascii="Times New Roman" w:hAnsi="Times New Roman"/>
          <w:sz w:val="26"/>
          <w:szCs w:val="26"/>
          <w:lang w:val="lt-LT"/>
        </w:rPr>
        <w:t>R. Lamamra</w:t>
      </w:r>
      <w:r w:rsidRPr="00E5193C">
        <w:rPr>
          <w:rFonts w:ascii="Times New Roman" w:hAnsi="Times New Roman"/>
          <w:sz w:val="26"/>
          <w:szCs w:val="26"/>
          <w:lang w:val="lt-LT"/>
        </w:rPr>
        <w:t>, AS taikos ir saugumo komisaras,</w:t>
      </w:r>
      <w:r w:rsidR="00A82357" w:rsidRPr="00E5193C">
        <w:rPr>
          <w:rFonts w:ascii="Times New Roman" w:hAnsi="Times New Roman"/>
          <w:sz w:val="26"/>
          <w:szCs w:val="26"/>
          <w:lang w:val="lt-LT"/>
        </w:rPr>
        <w:t xml:space="preserve"> pabrėžė, jog pasaulyje iškylantys sudėtingi iššūkiai tarptautinės taikos ir saugumo srityje reikalauja prie tarptautinės bendrijos realijų pritaikyto JT Chartijos VIII skyriaus aiškinimo bei AS ir JT inovatyvaus bendradarbiavimo</w:t>
      </w:r>
      <w:r w:rsidR="00A82357" w:rsidRPr="00E5193C">
        <w:rPr>
          <w:rStyle w:val="Puslapioinaosnuoroda"/>
          <w:rFonts w:ascii="Times New Roman" w:hAnsi="Times New Roman"/>
          <w:sz w:val="26"/>
          <w:szCs w:val="26"/>
          <w:lang w:val="lt-LT"/>
        </w:rPr>
        <w:footnoteReference w:id="779"/>
      </w:r>
      <w:r w:rsidR="00A82357" w:rsidRPr="00E5193C">
        <w:rPr>
          <w:rFonts w:ascii="Times New Roman" w:hAnsi="Times New Roman"/>
          <w:sz w:val="26"/>
          <w:szCs w:val="26"/>
          <w:lang w:val="lt-LT"/>
        </w:rPr>
        <w:t xml:space="preserve">. </w:t>
      </w:r>
    </w:p>
    <w:p w:rsidR="005E2062" w:rsidRPr="00E5193C" w:rsidRDefault="004009F9" w:rsidP="00501040">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Šio inovatyvaus bendradar</w:t>
      </w:r>
      <w:r w:rsidR="00F94109" w:rsidRPr="00E5193C">
        <w:rPr>
          <w:rFonts w:ascii="Times New Roman" w:hAnsi="Times New Roman"/>
          <w:sz w:val="26"/>
          <w:szCs w:val="26"/>
          <w:lang w:val="lt-LT"/>
        </w:rPr>
        <w:t>biavimo pagrindu galėtų</w:t>
      </w:r>
      <w:r w:rsidR="00A82357" w:rsidRPr="00E5193C">
        <w:rPr>
          <w:rFonts w:ascii="Times New Roman" w:hAnsi="Times New Roman"/>
          <w:sz w:val="26"/>
          <w:szCs w:val="26"/>
          <w:lang w:val="lt-LT"/>
        </w:rPr>
        <w:t xml:space="preserve"> būt</w:t>
      </w:r>
      <w:r w:rsidRPr="00E5193C">
        <w:rPr>
          <w:rFonts w:ascii="Times New Roman" w:hAnsi="Times New Roman"/>
          <w:sz w:val="26"/>
          <w:szCs w:val="26"/>
          <w:lang w:val="lt-LT"/>
        </w:rPr>
        <w:t xml:space="preserve">i pareigos apsaugoti koncepcija, kuri </w:t>
      </w:r>
      <w:r w:rsidR="00F94109" w:rsidRPr="00E5193C">
        <w:rPr>
          <w:rFonts w:ascii="Times New Roman" w:hAnsi="Times New Roman"/>
          <w:sz w:val="26"/>
          <w:szCs w:val="26"/>
          <w:lang w:val="lt-LT"/>
        </w:rPr>
        <w:t>gali turėti</w:t>
      </w:r>
      <w:r w:rsidRPr="00E5193C">
        <w:rPr>
          <w:rFonts w:ascii="Times New Roman" w:hAnsi="Times New Roman"/>
          <w:sz w:val="26"/>
          <w:szCs w:val="26"/>
          <w:lang w:val="lt-LT"/>
        </w:rPr>
        <w:t xml:space="preserve"> įtakos JT Saugumo Tarybos kaip pagrindinės institucijos atsakingos už tarptautinę taiką ir </w:t>
      </w:r>
      <w:r w:rsidR="00CC5A83" w:rsidRPr="00E5193C">
        <w:rPr>
          <w:rFonts w:ascii="Times New Roman" w:hAnsi="Times New Roman"/>
          <w:sz w:val="26"/>
          <w:szCs w:val="26"/>
          <w:lang w:val="lt-LT"/>
        </w:rPr>
        <w:t>įgaliojimų aiškinimui</w:t>
      </w:r>
      <w:r w:rsidRPr="00E5193C">
        <w:rPr>
          <w:rFonts w:ascii="Times New Roman" w:hAnsi="Times New Roman"/>
          <w:sz w:val="26"/>
          <w:szCs w:val="26"/>
          <w:lang w:val="lt-LT"/>
        </w:rPr>
        <w:t xml:space="preserve">. </w:t>
      </w:r>
      <w:r w:rsidR="00F94109" w:rsidRPr="00E5193C">
        <w:rPr>
          <w:rFonts w:ascii="Times New Roman" w:hAnsi="Times New Roman"/>
          <w:sz w:val="26"/>
          <w:szCs w:val="26"/>
          <w:lang w:val="lt-LT"/>
        </w:rPr>
        <w:t xml:space="preserve">Kaip jau buvo minėta, </w:t>
      </w:r>
      <w:r w:rsidR="00B11A47" w:rsidRPr="00E5193C">
        <w:rPr>
          <w:rFonts w:ascii="Times New Roman" w:hAnsi="Times New Roman"/>
          <w:sz w:val="26"/>
          <w:szCs w:val="26"/>
          <w:lang w:val="lt-LT"/>
        </w:rPr>
        <w:t xml:space="preserve">JT Chartijos 24 str. 1 d. numato, jog </w:t>
      </w:r>
      <w:r w:rsidR="00B11A47" w:rsidRPr="00E5193C">
        <w:rPr>
          <w:rFonts w:ascii="Times New Roman" w:eastAsia="Times New Roman" w:hAnsi="Times New Roman"/>
          <w:sz w:val="26"/>
          <w:szCs w:val="26"/>
          <w:lang w:val="lt-LT" w:eastAsia="lt-LT"/>
        </w:rPr>
        <w:t xml:space="preserve">siekdamos užtikrinti greitą ir veiksmingą JT veiklą, jos narės patiki </w:t>
      </w:r>
      <w:r w:rsidR="00F94109" w:rsidRPr="00E5193C">
        <w:rPr>
          <w:rFonts w:ascii="Times New Roman" w:eastAsia="Times New Roman" w:hAnsi="Times New Roman"/>
          <w:sz w:val="26"/>
          <w:szCs w:val="26"/>
          <w:lang w:val="lt-LT" w:eastAsia="lt-LT"/>
        </w:rPr>
        <w:t xml:space="preserve">JT </w:t>
      </w:r>
      <w:r w:rsidR="00B11A47" w:rsidRPr="00E5193C">
        <w:rPr>
          <w:rFonts w:ascii="Times New Roman" w:eastAsia="Times New Roman" w:hAnsi="Times New Roman"/>
          <w:sz w:val="26"/>
          <w:szCs w:val="26"/>
          <w:lang w:val="lt-LT" w:eastAsia="lt-LT"/>
        </w:rPr>
        <w:t xml:space="preserve">Saugumo Tarybai pagrindinę atsakomybę už tarptautinės taikos ir saugumo palaikymą ir susitaria, kad, vykdydama savo pareigas, susijusias su šia atsakomybe, </w:t>
      </w:r>
      <w:r w:rsidR="00F94109" w:rsidRPr="00E5193C">
        <w:rPr>
          <w:rFonts w:ascii="Times New Roman" w:eastAsia="Times New Roman" w:hAnsi="Times New Roman"/>
          <w:sz w:val="26"/>
          <w:szCs w:val="26"/>
          <w:lang w:val="lt-LT" w:eastAsia="lt-LT"/>
        </w:rPr>
        <w:t xml:space="preserve">JT </w:t>
      </w:r>
      <w:r w:rsidR="00B11A47" w:rsidRPr="00E5193C">
        <w:rPr>
          <w:rFonts w:ascii="Times New Roman" w:eastAsia="Times New Roman" w:hAnsi="Times New Roman"/>
          <w:sz w:val="26"/>
          <w:szCs w:val="26"/>
          <w:lang w:val="lt-LT" w:eastAsia="lt-LT"/>
        </w:rPr>
        <w:t xml:space="preserve">Saugumo Taryba veikia jų vardu. Vadinasi, valstybės turi teisę tikėtis, jog </w:t>
      </w:r>
      <w:r w:rsidRPr="00E5193C">
        <w:rPr>
          <w:rFonts w:ascii="Times New Roman" w:eastAsia="Times New Roman" w:hAnsi="Times New Roman"/>
          <w:sz w:val="26"/>
          <w:szCs w:val="26"/>
          <w:lang w:val="lt-LT" w:eastAsia="lt-LT"/>
        </w:rPr>
        <w:t xml:space="preserve">JT </w:t>
      </w:r>
      <w:r w:rsidR="00B11A47" w:rsidRPr="00E5193C">
        <w:rPr>
          <w:rFonts w:ascii="Times New Roman" w:eastAsia="Times New Roman" w:hAnsi="Times New Roman"/>
          <w:sz w:val="26"/>
          <w:szCs w:val="26"/>
          <w:lang w:val="lt-LT" w:eastAsia="lt-LT"/>
        </w:rPr>
        <w:t>Saugumo Taryba įgyvendins šią atsakomybę gre</w:t>
      </w:r>
      <w:r w:rsidR="00501040" w:rsidRPr="00E5193C">
        <w:rPr>
          <w:rFonts w:ascii="Times New Roman" w:eastAsia="Times New Roman" w:hAnsi="Times New Roman"/>
          <w:sz w:val="26"/>
          <w:szCs w:val="26"/>
          <w:lang w:val="lt-LT" w:eastAsia="lt-LT"/>
        </w:rPr>
        <w:t xml:space="preserve">itai, veiksmingai ir sąžiningai. Ryžtingo </w:t>
      </w:r>
      <w:r w:rsidRPr="00E5193C">
        <w:rPr>
          <w:rFonts w:ascii="Times New Roman" w:eastAsia="Times New Roman" w:hAnsi="Times New Roman"/>
          <w:sz w:val="26"/>
          <w:szCs w:val="26"/>
          <w:lang w:val="lt-LT" w:eastAsia="lt-LT"/>
        </w:rPr>
        <w:t xml:space="preserve">JT </w:t>
      </w:r>
      <w:r w:rsidR="00501040" w:rsidRPr="00E5193C">
        <w:rPr>
          <w:rFonts w:ascii="Times New Roman" w:eastAsia="Times New Roman" w:hAnsi="Times New Roman"/>
          <w:sz w:val="26"/>
          <w:szCs w:val="26"/>
          <w:lang w:val="lt-LT" w:eastAsia="lt-LT"/>
        </w:rPr>
        <w:t xml:space="preserve">Saugumo Tarybos veikimo sąlyga yra jos kaip pagrindinės </w:t>
      </w:r>
      <w:r w:rsidR="00501040" w:rsidRPr="00E5193C">
        <w:rPr>
          <w:rFonts w:ascii="Times New Roman" w:eastAsia="Times New Roman" w:hAnsi="Times New Roman"/>
          <w:sz w:val="26"/>
          <w:szCs w:val="26"/>
          <w:lang w:val="lt-LT" w:eastAsia="lt-LT"/>
        </w:rPr>
        <w:lastRenderedPageBreak/>
        <w:t xml:space="preserve">institucijos atsakingos </w:t>
      </w:r>
      <w:r w:rsidR="00CC5A83" w:rsidRPr="00E5193C">
        <w:rPr>
          <w:rFonts w:ascii="Times New Roman" w:eastAsia="Times New Roman" w:hAnsi="Times New Roman"/>
          <w:sz w:val="26"/>
          <w:szCs w:val="26"/>
          <w:lang w:val="lt-LT" w:eastAsia="lt-LT"/>
        </w:rPr>
        <w:t>už tarptautinę taiką ir saugumą įgaliojimų</w:t>
      </w:r>
      <w:r w:rsidR="00501040" w:rsidRPr="00E5193C">
        <w:rPr>
          <w:rFonts w:ascii="Times New Roman" w:eastAsia="Times New Roman" w:hAnsi="Times New Roman"/>
          <w:sz w:val="26"/>
          <w:szCs w:val="26"/>
          <w:lang w:val="lt-LT" w:eastAsia="lt-LT"/>
        </w:rPr>
        <w:t xml:space="preserve"> pagrindas. Tai </w:t>
      </w:r>
      <w:r w:rsidR="00CC5A83" w:rsidRPr="00E5193C">
        <w:rPr>
          <w:rFonts w:ascii="Times New Roman" w:eastAsia="Times New Roman" w:hAnsi="Times New Roman"/>
          <w:sz w:val="26"/>
          <w:szCs w:val="26"/>
          <w:lang w:val="lt-LT" w:eastAsia="lt-LT"/>
        </w:rPr>
        <w:t>buvo patvirtinta</w:t>
      </w:r>
      <w:r w:rsidR="00501040" w:rsidRPr="00E5193C">
        <w:rPr>
          <w:rFonts w:ascii="Times New Roman" w:eastAsia="Times New Roman" w:hAnsi="Times New Roman"/>
          <w:sz w:val="26"/>
          <w:szCs w:val="26"/>
          <w:lang w:val="lt-LT" w:eastAsia="lt-LT"/>
        </w:rPr>
        <w:t xml:space="preserve"> ir 2005 m. Baigiamajame dokumente, kuriame valstybės pripažino pasirengimą imtis ryžtingų kolektyvinių priemonių laiku per JT Saugumo Tarybą. Vadinasi, pač</w:t>
      </w:r>
      <w:r w:rsidR="00CC5A83" w:rsidRPr="00E5193C">
        <w:rPr>
          <w:rFonts w:ascii="Times New Roman" w:eastAsia="Times New Roman" w:hAnsi="Times New Roman"/>
          <w:sz w:val="26"/>
          <w:szCs w:val="26"/>
          <w:lang w:val="lt-LT" w:eastAsia="lt-LT"/>
        </w:rPr>
        <w:t>ios valstybės, o ne JT Chartija</w:t>
      </w:r>
      <w:r w:rsidR="00501040" w:rsidRPr="00E5193C">
        <w:rPr>
          <w:rFonts w:ascii="Times New Roman" w:eastAsia="Times New Roman" w:hAnsi="Times New Roman"/>
          <w:sz w:val="26"/>
          <w:szCs w:val="26"/>
          <w:lang w:val="lt-LT" w:eastAsia="lt-LT"/>
        </w:rPr>
        <w:t xml:space="preserve"> suteikė JT Saugumo Tarybai pagrindinę atsakomybę su sąlyga, kad ji imsis ryžt</w:t>
      </w:r>
      <w:r w:rsidR="00E74A7F" w:rsidRPr="00E5193C">
        <w:rPr>
          <w:rFonts w:ascii="Times New Roman" w:eastAsia="Times New Roman" w:hAnsi="Times New Roman"/>
          <w:sz w:val="26"/>
          <w:szCs w:val="26"/>
          <w:lang w:val="lt-LT" w:eastAsia="lt-LT"/>
        </w:rPr>
        <w:t>ingų kolektyvinių priemonių laik</w:t>
      </w:r>
      <w:r w:rsidR="00501040" w:rsidRPr="00E5193C">
        <w:rPr>
          <w:rFonts w:ascii="Times New Roman" w:eastAsia="Times New Roman" w:hAnsi="Times New Roman"/>
          <w:sz w:val="26"/>
          <w:szCs w:val="26"/>
          <w:lang w:val="lt-LT" w:eastAsia="lt-LT"/>
        </w:rPr>
        <w:t xml:space="preserve">u. Jei </w:t>
      </w:r>
      <w:r w:rsidR="00EC53CB" w:rsidRPr="00E5193C">
        <w:rPr>
          <w:rFonts w:ascii="Times New Roman" w:eastAsia="Times New Roman" w:hAnsi="Times New Roman"/>
          <w:sz w:val="26"/>
          <w:szCs w:val="26"/>
          <w:lang w:val="lt-LT" w:eastAsia="lt-LT"/>
        </w:rPr>
        <w:t xml:space="preserve">JT </w:t>
      </w:r>
      <w:r w:rsidR="00501040" w:rsidRPr="00E5193C">
        <w:rPr>
          <w:rFonts w:ascii="Times New Roman" w:eastAsia="Times New Roman" w:hAnsi="Times New Roman"/>
          <w:sz w:val="26"/>
          <w:szCs w:val="26"/>
          <w:lang w:val="lt-LT" w:eastAsia="lt-LT"/>
        </w:rPr>
        <w:t xml:space="preserve">Saugumo Taryba dėl jos nuolatinių narių piktnaudžiavimo jiems suteikta veto teise yra nepajėgi </w:t>
      </w:r>
      <w:r w:rsidR="005E2062" w:rsidRPr="00E5193C">
        <w:rPr>
          <w:rFonts w:ascii="Times New Roman" w:eastAsia="Times New Roman" w:hAnsi="Times New Roman"/>
          <w:sz w:val="26"/>
          <w:szCs w:val="26"/>
          <w:lang w:val="lt-LT" w:eastAsia="lt-LT"/>
        </w:rPr>
        <w:t>imtis veiksmingų k</w:t>
      </w:r>
      <w:r w:rsidR="00CC5A83" w:rsidRPr="00E5193C">
        <w:rPr>
          <w:rFonts w:ascii="Times New Roman" w:eastAsia="Times New Roman" w:hAnsi="Times New Roman"/>
          <w:sz w:val="26"/>
          <w:szCs w:val="26"/>
          <w:lang w:val="lt-LT" w:eastAsia="lt-LT"/>
        </w:rPr>
        <w:t>olektyvinių priemonių laiku, regioninės organizacijos galėtų įgyvendinti savo papildomą atsakomybę</w:t>
      </w:r>
      <w:r w:rsidR="00501040" w:rsidRPr="00E5193C">
        <w:rPr>
          <w:rFonts w:ascii="Times New Roman" w:eastAsia="Times New Roman" w:hAnsi="Times New Roman"/>
          <w:sz w:val="26"/>
          <w:szCs w:val="26"/>
          <w:lang w:val="lt-LT" w:eastAsia="lt-LT"/>
        </w:rPr>
        <w:t xml:space="preserve"> dėl tarptautinės taikos ir saugumo palaikymo, </w:t>
      </w:r>
      <w:r w:rsidR="00E74A7F" w:rsidRPr="00E5193C">
        <w:rPr>
          <w:rFonts w:ascii="Times New Roman" w:eastAsia="Times New Roman" w:hAnsi="Times New Roman"/>
          <w:sz w:val="26"/>
          <w:szCs w:val="26"/>
          <w:lang w:val="lt-LT" w:eastAsia="lt-LT"/>
        </w:rPr>
        <w:t xml:space="preserve">nes tarptautinės bendrijos pareigą apsaugoti atsižvelgiant į valstybių </w:t>
      </w:r>
      <w:r w:rsidR="00E74A7F" w:rsidRPr="00E5193C">
        <w:rPr>
          <w:rFonts w:ascii="Times New Roman" w:eastAsia="Times New Roman" w:hAnsi="Times New Roman"/>
          <w:i/>
          <w:sz w:val="26"/>
          <w:szCs w:val="26"/>
          <w:lang w:val="lt-LT" w:eastAsia="lt-LT"/>
        </w:rPr>
        <w:t xml:space="preserve">opinio juris </w:t>
      </w:r>
      <w:r w:rsidR="00E74A7F" w:rsidRPr="00E5193C">
        <w:rPr>
          <w:rFonts w:ascii="Times New Roman" w:eastAsia="Times New Roman" w:hAnsi="Times New Roman"/>
          <w:sz w:val="26"/>
          <w:szCs w:val="26"/>
          <w:lang w:val="lt-LT" w:eastAsia="lt-LT"/>
        </w:rPr>
        <w:t>valstybės yra pasireng</w:t>
      </w:r>
      <w:r w:rsidR="00EC53CB" w:rsidRPr="00E5193C">
        <w:rPr>
          <w:rFonts w:ascii="Times New Roman" w:eastAsia="Times New Roman" w:hAnsi="Times New Roman"/>
          <w:sz w:val="26"/>
          <w:szCs w:val="26"/>
          <w:lang w:val="lt-LT" w:eastAsia="lt-LT"/>
        </w:rPr>
        <w:t>ę įgyvendinti pagal JT Chartijos VII skyrių su vienintele išlyga, t. y. jog JT Saugumo Taryba imsis ryžtingų kolektyvinių priemonių laiku.</w:t>
      </w:r>
      <w:r w:rsidR="00E74A7F" w:rsidRPr="00E5193C">
        <w:rPr>
          <w:rFonts w:ascii="Times New Roman" w:eastAsia="Times New Roman" w:hAnsi="Times New Roman"/>
          <w:sz w:val="26"/>
          <w:szCs w:val="26"/>
          <w:lang w:val="lt-LT" w:eastAsia="lt-LT"/>
        </w:rPr>
        <w:t xml:space="preserve"> </w:t>
      </w:r>
    </w:p>
    <w:p w:rsidR="00E34C1D" w:rsidRDefault="005E2062" w:rsidP="004009F9">
      <w:pPr>
        <w:spacing w:after="0" w:line="360" w:lineRule="auto"/>
        <w:jc w:val="both"/>
        <w:rPr>
          <w:rFonts w:ascii="Times New Roman" w:hAnsi="Times New Roman"/>
          <w:sz w:val="26"/>
          <w:szCs w:val="26"/>
          <w:lang w:val="lt-LT"/>
        </w:rPr>
      </w:pPr>
      <w:r w:rsidRPr="00E5193C">
        <w:rPr>
          <w:rFonts w:ascii="Times New Roman" w:eastAsia="Times New Roman" w:hAnsi="Times New Roman"/>
          <w:sz w:val="26"/>
          <w:szCs w:val="26"/>
          <w:lang w:val="lt-LT" w:eastAsia="lt-LT"/>
        </w:rPr>
        <w:tab/>
      </w:r>
      <w:r w:rsidR="00E34C1D">
        <w:rPr>
          <w:rFonts w:ascii="Times New Roman" w:eastAsia="Times New Roman" w:hAnsi="Times New Roman"/>
          <w:sz w:val="26"/>
          <w:szCs w:val="26"/>
          <w:lang w:val="lt-LT" w:eastAsia="lt-LT"/>
        </w:rPr>
        <w:t>Atsižvelgiant į tai, kad</w:t>
      </w:r>
      <w:r w:rsidR="00EC53CB" w:rsidRPr="00E5193C">
        <w:rPr>
          <w:rFonts w:ascii="Times New Roman" w:eastAsia="Times New Roman" w:hAnsi="Times New Roman"/>
          <w:sz w:val="26"/>
          <w:szCs w:val="26"/>
          <w:lang w:val="lt-LT" w:eastAsia="lt-LT"/>
        </w:rPr>
        <w:t xml:space="preserve"> pareigos apsaugoti koncepcija, būdama švelniąja teise, turi įtakos tarptautinės teisės aiškinimui, t</w:t>
      </w:r>
      <w:r w:rsidR="00E74A7F" w:rsidRPr="00E5193C">
        <w:rPr>
          <w:rFonts w:ascii="Times New Roman" w:eastAsia="Times New Roman" w:hAnsi="Times New Roman"/>
          <w:sz w:val="26"/>
          <w:szCs w:val="26"/>
          <w:lang w:val="lt-LT" w:eastAsia="lt-LT"/>
        </w:rPr>
        <w:t xml:space="preserve">oks </w:t>
      </w:r>
      <w:r w:rsidR="00E74A7F" w:rsidRPr="00E5193C">
        <w:rPr>
          <w:rFonts w:ascii="Times New Roman" w:hAnsi="Times New Roman"/>
          <w:sz w:val="26"/>
          <w:szCs w:val="26"/>
          <w:lang w:val="lt-LT"/>
        </w:rPr>
        <w:t xml:space="preserve">JT Chartijos 24 str. 1 d. aiškinimas </w:t>
      </w:r>
      <w:r w:rsidR="00EC53CB" w:rsidRPr="00E5193C">
        <w:rPr>
          <w:rFonts w:ascii="Times New Roman" w:hAnsi="Times New Roman"/>
          <w:sz w:val="26"/>
          <w:szCs w:val="26"/>
          <w:lang w:val="lt-LT"/>
        </w:rPr>
        <w:t>gali būti laikomas suderinamu</w:t>
      </w:r>
      <w:r w:rsidR="00E74A7F" w:rsidRPr="00E5193C">
        <w:rPr>
          <w:rFonts w:ascii="Times New Roman" w:hAnsi="Times New Roman"/>
          <w:sz w:val="26"/>
          <w:szCs w:val="26"/>
          <w:lang w:val="lt-LT"/>
        </w:rPr>
        <w:t xml:space="preserve"> ir su valstybių praktika, nes regioninių organizacijų veiksmams, nors ir be išankstinės JT Saugumo Tarybos sankcijos, buvo pritarta jų vykdymo metu arba po jų sankcionuojant ginkluotos jėgos panaudojimą </w:t>
      </w:r>
      <w:r w:rsidR="00E34C1D" w:rsidRPr="00E5193C">
        <w:rPr>
          <w:rFonts w:ascii="Times New Roman" w:hAnsi="Times New Roman"/>
          <w:sz w:val="26"/>
          <w:szCs w:val="26"/>
          <w:lang w:val="lt-LT"/>
        </w:rPr>
        <w:t>JT Saugumo Taryboje</w:t>
      </w:r>
      <w:r w:rsidR="00E34C1D" w:rsidRPr="00E5193C">
        <w:rPr>
          <w:rFonts w:ascii="Times New Roman" w:hAnsi="Times New Roman"/>
          <w:i/>
          <w:sz w:val="26"/>
          <w:szCs w:val="26"/>
          <w:lang w:val="lt-LT"/>
        </w:rPr>
        <w:t xml:space="preserve"> </w:t>
      </w:r>
      <w:r w:rsidR="00E74A7F" w:rsidRPr="00E5193C">
        <w:rPr>
          <w:rFonts w:ascii="Times New Roman" w:hAnsi="Times New Roman"/>
          <w:i/>
          <w:sz w:val="26"/>
          <w:szCs w:val="26"/>
          <w:lang w:val="lt-LT"/>
        </w:rPr>
        <w:t>ex post facto</w:t>
      </w:r>
      <w:r w:rsidR="00E74A7F" w:rsidRPr="00E5193C">
        <w:rPr>
          <w:rFonts w:ascii="Times New Roman" w:hAnsi="Times New Roman"/>
          <w:sz w:val="26"/>
          <w:szCs w:val="26"/>
          <w:lang w:val="lt-LT"/>
        </w:rPr>
        <w:t xml:space="preserve">. Vadinasi, </w:t>
      </w:r>
      <w:r w:rsidR="004009F9" w:rsidRPr="00E5193C">
        <w:rPr>
          <w:rFonts w:ascii="Times New Roman" w:hAnsi="Times New Roman"/>
          <w:sz w:val="26"/>
          <w:szCs w:val="26"/>
          <w:lang w:val="lt-LT"/>
        </w:rPr>
        <w:t xml:space="preserve">JT </w:t>
      </w:r>
      <w:r w:rsidR="00E74A7F" w:rsidRPr="00E5193C">
        <w:rPr>
          <w:rFonts w:ascii="Times New Roman" w:hAnsi="Times New Roman"/>
          <w:sz w:val="26"/>
          <w:szCs w:val="26"/>
          <w:lang w:val="lt-LT"/>
        </w:rPr>
        <w:t xml:space="preserve">Saugumo Taryba pripažįsta, jog tam tikrais atvejais regioninės organizacijos gali </w:t>
      </w:r>
      <w:r w:rsidR="00CC5A83" w:rsidRPr="00E5193C">
        <w:rPr>
          <w:rFonts w:ascii="Times New Roman" w:hAnsi="Times New Roman"/>
          <w:sz w:val="26"/>
          <w:szCs w:val="26"/>
          <w:lang w:val="lt-LT"/>
        </w:rPr>
        <w:t xml:space="preserve">laikinai </w:t>
      </w:r>
      <w:r w:rsidR="00E34C1D">
        <w:rPr>
          <w:rFonts w:ascii="Times New Roman" w:hAnsi="Times New Roman"/>
          <w:sz w:val="26"/>
          <w:szCs w:val="26"/>
          <w:lang w:val="lt-LT"/>
        </w:rPr>
        <w:t>įgyvendinti</w:t>
      </w:r>
      <w:r w:rsidR="00E74A7F" w:rsidRPr="00E5193C">
        <w:rPr>
          <w:rFonts w:ascii="Times New Roman" w:hAnsi="Times New Roman"/>
          <w:sz w:val="26"/>
          <w:szCs w:val="26"/>
          <w:lang w:val="lt-LT"/>
        </w:rPr>
        <w:t xml:space="preserve"> </w:t>
      </w:r>
      <w:r w:rsidR="00E34C1D">
        <w:rPr>
          <w:rFonts w:ascii="Times New Roman" w:hAnsi="Times New Roman"/>
          <w:sz w:val="26"/>
          <w:szCs w:val="26"/>
          <w:lang w:val="lt-LT"/>
        </w:rPr>
        <w:t xml:space="preserve">jos pagrindinę </w:t>
      </w:r>
      <w:r w:rsidR="00E74A7F" w:rsidRPr="00E5193C">
        <w:rPr>
          <w:rFonts w:ascii="Times New Roman" w:hAnsi="Times New Roman"/>
          <w:sz w:val="26"/>
          <w:szCs w:val="26"/>
          <w:lang w:val="lt-LT"/>
        </w:rPr>
        <w:t>atsa</w:t>
      </w:r>
      <w:r w:rsidR="00E34C1D">
        <w:rPr>
          <w:rFonts w:ascii="Times New Roman" w:hAnsi="Times New Roman"/>
          <w:sz w:val="26"/>
          <w:szCs w:val="26"/>
          <w:lang w:val="lt-LT"/>
        </w:rPr>
        <w:t>komybę</w:t>
      </w:r>
      <w:r w:rsidR="00E74A7F" w:rsidRPr="00E5193C">
        <w:rPr>
          <w:rFonts w:ascii="Times New Roman" w:hAnsi="Times New Roman"/>
          <w:sz w:val="26"/>
          <w:szCs w:val="26"/>
          <w:lang w:val="lt-LT"/>
        </w:rPr>
        <w:t xml:space="preserve"> už tarptautinės taikos ir saugumo atkūrimą. </w:t>
      </w:r>
    </w:p>
    <w:p w:rsidR="002D66D3" w:rsidRPr="00E5193C" w:rsidRDefault="00E34C1D" w:rsidP="004009F9">
      <w:pPr>
        <w:spacing w:after="0" w:line="360" w:lineRule="auto"/>
        <w:jc w:val="both"/>
        <w:rPr>
          <w:rFonts w:ascii="Times New Roman" w:hAnsi="Times New Roman"/>
          <w:sz w:val="26"/>
          <w:szCs w:val="26"/>
          <w:lang w:val="lt-LT"/>
        </w:rPr>
      </w:pPr>
      <w:r>
        <w:rPr>
          <w:rFonts w:ascii="Times New Roman" w:hAnsi="Times New Roman"/>
          <w:sz w:val="26"/>
          <w:szCs w:val="26"/>
          <w:lang w:val="lt-LT"/>
        </w:rPr>
        <w:tab/>
      </w:r>
      <w:r w:rsidR="00E74A7F" w:rsidRPr="00E5193C">
        <w:rPr>
          <w:rFonts w:ascii="Times New Roman" w:hAnsi="Times New Roman"/>
          <w:sz w:val="26"/>
          <w:szCs w:val="26"/>
          <w:lang w:val="lt-LT"/>
        </w:rPr>
        <w:t xml:space="preserve">Be to, reikia atkreipti dėmesį į tai, jog </w:t>
      </w:r>
      <w:r w:rsidR="004009F9" w:rsidRPr="00E5193C">
        <w:rPr>
          <w:rFonts w:ascii="Times New Roman" w:hAnsi="Times New Roman"/>
          <w:sz w:val="26"/>
          <w:szCs w:val="26"/>
          <w:lang w:val="lt-LT"/>
        </w:rPr>
        <w:t xml:space="preserve">JT </w:t>
      </w:r>
      <w:r w:rsidR="00E74A7F" w:rsidRPr="00E5193C">
        <w:rPr>
          <w:rFonts w:ascii="Times New Roman" w:hAnsi="Times New Roman"/>
          <w:sz w:val="26"/>
          <w:szCs w:val="26"/>
          <w:lang w:val="lt-LT"/>
        </w:rPr>
        <w:t>Saugumo T</w:t>
      </w:r>
      <w:r w:rsidR="00501040" w:rsidRPr="00E5193C">
        <w:rPr>
          <w:rFonts w:ascii="Times New Roman" w:hAnsi="Times New Roman"/>
          <w:sz w:val="26"/>
          <w:szCs w:val="26"/>
          <w:lang w:val="lt-LT"/>
        </w:rPr>
        <w:t>aryba bet kuriuo regioninės organizacijos prievartos veiksmų vykdymo metu gali pareikalauti šiuos veiksmus nutraukti</w:t>
      </w:r>
      <w:r w:rsidR="00501040" w:rsidRPr="00E5193C">
        <w:rPr>
          <w:rStyle w:val="Puslapioinaosnuoroda"/>
          <w:rFonts w:ascii="Times New Roman" w:hAnsi="Times New Roman"/>
          <w:color w:val="000000"/>
          <w:sz w:val="26"/>
          <w:szCs w:val="26"/>
          <w:lang w:val="lt-LT"/>
        </w:rPr>
        <w:footnoteReference w:id="780"/>
      </w:r>
      <w:r w:rsidR="005E2062" w:rsidRPr="00E5193C">
        <w:rPr>
          <w:rFonts w:ascii="Times New Roman" w:hAnsi="Times New Roman"/>
          <w:sz w:val="26"/>
          <w:szCs w:val="26"/>
          <w:lang w:val="lt-LT"/>
        </w:rPr>
        <w:t xml:space="preserve">, nes nesugebėjimas priimti sprendimų konkrečios humanitarinės krizės atveju negali pakeisti </w:t>
      </w:r>
      <w:r w:rsidR="004009F9" w:rsidRPr="00E5193C">
        <w:rPr>
          <w:rFonts w:ascii="Times New Roman" w:hAnsi="Times New Roman"/>
          <w:sz w:val="26"/>
          <w:szCs w:val="26"/>
          <w:lang w:val="lt-LT"/>
        </w:rPr>
        <w:t xml:space="preserve">JT </w:t>
      </w:r>
      <w:r w:rsidR="005E2062" w:rsidRPr="00E5193C">
        <w:rPr>
          <w:rFonts w:ascii="Times New Roman" w:hAnsi="Times New Roman"/>
          <w:sz w:val="26"/>
          <w:szCs w:val="26"/>
          <w:lang w:val="lt-LT"/>
        </w:rPr>
        <w:t>Saugumo Tarybos</w:t>
      </w:r>
      <w:r>
        <w:rPr>
          <w:rFonts w:ascii="Times New Roman" w:hAnsi="Times New Roman"/>
          <w:sz w:val="26"/>
          <w:szCs w:val="26"/>
          <w:lang w:val="lt-LT"/>
        </w:rPr>
        <w:t xml:space="preserve"> kaip pagrindinės institucijos atsakingos už tarptautinę taiką ir saugumą</w:t>
      </w:r>
      <w:r w:rsidR="005E2062" w:rsidRPr="00E5193C">
        <w:rPr>
          <w:rFonts w:ascii="Times New Roman" w:hAnsi="Times New Roman"/>
          <w:sz w:val="26"/>
          <w:szCs w:val="26"/>
          <w:lang w:val="lt-LT"/>
        </w:rPr>
        <w:t xml:space="preserve"> </w:t>
      </w:r>
      <w:r w:rsidR="00CC5A83" w:rsidRPr="00E5193C">
        <w:rPr>
          <w:rFonts w:ascii="Times New Roman" w:hAnsi="Times New Roman"/>
          <w:sz w:val="26"/>
          <w:szCs w:val="26"/>
          <w:lang w:val="lt-LT"/>
        </w:rPr>
        <w:t xml:space="preserve">įgaliojimų </w:t>
      </w:r>
      <w:r w:rsidR="005E2062" w:rsidRPr="00E5193C">
        <w:rPr>
          <w:rFonts w:ascii="Times New Roman" w:hAnsi="Times New Roman"/>
          <w:sz w:val="26"/>
          <w:szCs w:val="26"/>
          <w:lang w:val="lt-LT"/>
        </w:rPr>
        <w:t xml:space="preserve">visais humanitarinių krizių atvejais, todėl baimės, susijusios su regioninių </w:t>
      </w:r>
      <w:r w:rsidR="005E2062" w:rsidRPr="00E5193C">
        <w:rPr>
          <w:rFonts w:ascii="Times New Roman" w:hAnsi="Times New Roman"/>
          <w:sz w:val="26"/>
          <w:szCs w:val="26"/>
          <w:lang w:val="lt-LT"/>
        </w:rPr>
        <w:lastRenderedPageBreak/>
        <w:t>organizacijų piktnaudžiavimu</w:t>
      </w:r>
      <w:r w:rsidR="004009F9" w:rsidRPr="00E5193C">
        <w:rPr>
          <w:rFonts w:ascii="Times New Roman" w:hAnsi="Times New Roman"/>
          <w:sz w:val="26"/>
          <w:szCs w:val="26"/>
          <w:lang w:val="lt-LT"/>
        </w:rPr>
        <w:t xml:space="preserve"> humanitarinės intervencijos sankcionavimo teise</w:t>
      </w:r>
      <w:r w:rsidR="005E2062" w:rsidRPr="00E5193C">
        <w:rPr>
          <w:rFonts w:ascii="Times New Roman" w:hAnsi="Times New Roman"/>
          <w:sz w:val="26"/>
          <w:szCs w:val="26"/>
          <w:lang w:val="lt-LT"/>
        </w:rPr>
        <w:t xml:space="preserve"> gali būti laikomos nepagrįstomis. </w:t>
      </w:r>
    </w:p>
    <w:p w:rsidR="00CC5A83" w:rsidRPr="00E5193C" w:rsidRDefault="002D66D3" w:rsidP="005E2062">
      <w:pPr>
        <w:spacing w:after="0" w:line="360" w:lineRule="auto"/>
        <w:jc w:val="both"/>
        <w:rPr>
          <w:rFonts w:ascii="Times New Roman" w:eastAsia="Times New Roman" w:hAnsi="Times New Roman"/>
          <w:sz w:val="26"/>
          <w:szCs w:val="26"/>
          <w:lang w:val="lt-LT" w:eastAsia="lt-LT"/>
        </w:rPr>
      </w:pPr>
      <w:r w:rsidRPr="00E5193C">
        <w:rPr>
          <w:rFonts w:ascii="Times New Roman" w:hAnsi="Times New Roman"/>
          <w:sz w:val="26"/>
          <w:szCs w:val="26"/>
          <w:lang w:val="lt-LT"/>
        </w:rPr>
        <w:tab/>
      </w:r>
      <w:r w:rsidR="005E2062" w:rsidRPr="00E5193C">
        <w:rPr>
          <w:rFonts w:ascii="Times New Roman" w:hAnsi="Times New Roman"/>
          <w:sz w:val="26"/>
          <w:szCs w:val="26"/>
          <w:lang w:val="lt-LT"/>
        </w:rPr>
        <w:t>R</w:t>
      </w:r>
      <w:r w:rsidR="004F01DE" w:rsidRPr="00E5193C">
        <w:rPr>
          <w:rFonts w:ascii="Times New Roman" w:hAnsi="Times New Roman"/>
          <w:sz w:val="26"/>
          <w:szCs w:val="26"/>
          <w:lang w:val="lt-LT"/>
        </w:rPr>
        <w:t xml:space="preserve">egioninių organizacijų dalyvavimas humanitarinės </w:t>
      </w:r>
      <w:r w:rsidR="005E2062" w:rsidRPr="00E5193C">
        <w:rPr>
          <w:rFonts w:ascii="Times New Roman" w:hAnsi="Times New Roman"/>
          <w:sz w:val="26"/>
          <w:szCs w:val="26"/>
          <w:lang w:val="lt-LT"/>
        </w:rPr>
        <w:t>krizės sprendime gali turėti nemažai privalumų: išveng</w:t>
      </w:r>
      <w:r w:rsidR="004F01DE" w:rsidRPr="00E5193C">
        <w:rPr>
          <w:rFonts w:ascii="Times New Roman" w:hAnsi="Times New Roman"/>
          <w:sz w:val="26"/>
          <w:szCs w:val="26"/>
          <w:lang w:val="lt-LT"/>
        </w:rPr>
        <w:t>i</w:t>
      </w:r>
      <w:r w:rsidR="005E2062" w:rsidRPr="00E5193C">
        <w:rPr>
          <w:rFonts w:ascii="Times New Roman" w:hAnsi="Times New Roman"/>
          <w:sz w:val="26"/>
          <w:szCs w:val="26"/>
          <w:lang w:val="lt-LT"/>
        </w:rPr>
        <w:t>ama</w:t>
      </w:r>
      <w:r w:rsidR="004F01DE" w:rsidRPr="00E5193C">
        <w:rPr>
          <w:rFonts w:ascii="Times New Roman" w:hAnsi="Times New Roman"/>
          <w:sz w:val="26"/>
          <w:szCs w:val="26"/>
          <w:lang w:val="lt-LT"/>
        </w:rPr>
        <w:t xml:space="preserve"> galingųjų pasaulio</w:t>
      </w:r>
      <w:r w:rsidR="005E2062" w:rsidRPr="00E5193C">
        <w:rPr>
          <w:rFonts w:ascii="Times New Roman" w:hAnsi="Times New Roman"/>
          <w:sz w:val="26"/>
          <w:szCs w:val="26"/>
          <w:lang w:val="lt-LT"/>
        </w:rPr>
        <w:t xml:space="preserve"> valstybių</w:t>
      </w:r>
      <w:r w:rsidR="004F01DE" w:rsidRPr="00E5193C">
        <w:rPr>
          <w:rFonts w:ascii="Times New Roman" w:hAnsi="Times New Roman"/>
          <w:sz w:val="26"/>
          <w:szCs w:val="26"/>
          <w:lang w:val="lt-LT"/>
        </w:rPr>
        <w:t xml:space="preserve"> </w:t>
      </w:r>
      <w:r w:rsidR="00E05FC8" w:rsidRPr="00E5193C">
        <w:rPr>
          <w:rFonts w:ascii="Times New Roman" w:hAnsi="Times New Roman"/>
          <w:sz w:val="26"/>
          <w:szCs w:val="26"/>
          <w:lang w:val="lt-LT"/>
        </w:rPr>
        <w:t>politinio humanitarinės krizės vertinimo</w:t>
      </w:r>
      <w:r w:rsidR="004F01DE" w:rsidRPr="00E5193C">
        <w:rPr>
          <w:rFonts w:ascii="Times New Roman" w:hAnsi="Times New Roman"/>
          <w:sz w:val="26"/>
          <w:szCs w:val="26"/>
          <w:lang w:val="lt-LT"/>
        </w:rPr>
        <w:t xml:space="preserve">, </w:t>
      </w:r>
      <w:r w:rsidR="005E2062" w:rsidRPr="00E5193C">
        <w:rPr>
          <w:rFonts w:ascii="Times New Roman" w:hAnsi="Times New Roman"/>
          <w:sz w:val="26"/>
          <w:szCs w:val="26"/>
          <w:lang w:val="lt-LT"/>
        </w:rPr>
        <w:t>suteikiama sprendimų priėmimo galimybė t</w:t>
      </w:r>
      <w:r w:rsidR="004F01DE" w:rsidRPr="00E5193C">
        <w:rPr>
          <w:rFonts w:ascii="Times New Roman" w:hAnsi="Times New Roman"/>
          <w:sz w:val="26"/>
          <w:szCs w:val="26"/>
          <w:lang w:val="lt-LT"/>
        </w:rPr>
        <w:t>iem</w:t>
      </w:r>
      <w:r w:rsidR="005E2062" w:rsidRPr="00E5193C">
        <w:rPr>
          <w:rFonts w:ascii="Times New Roman" w:hAnsi="Times New Roman"/>
          <w:sz w:val="26"/>
          <w:szCs w:val="26"/>
          <w:lang w:val="lt-LT"/>
        </w:rPr>
        <w:t>s</w:t>
      </w:r>
      <w:r w:rsidR="004F01DE" w:rsidRPr="00E5193C">
        <w:rPr>
          <w:rFonts w:ascii="Times New Roman" w:hAnsi="Times New Roman"/>
          <w:sz w:val="26"/>
          <w:szCs w:val="26"/>
          <w:lang w:val="lt-LT"/>
        </w:rPr>
        <w:t xml:space="preserve"> subjektams, kurie yra geriausiai įsigilinę į</w:t>
      </w:r>
      <w:r w:rsidR="005E2062" w:rsidRPr="00E5193C">
        <w:rPr>
          <w:rFonts w:ascii="Times New Roman" w:hAnsi="Times New Roman"/>
          <w:sz w:val="26"/>
          <w:szCs w:val="26"/>
          <w:lang w:val="lt-LT"/>
        </w:rPr>
        <w:t xml:space="preserve"> konkrečios humanitarinės krizės</w:t>
      </w:r>
      <w:r w:rsidR="004F01DE" w:rsidRPr="00E5193C">
        <w:rPr>
          <w:rFonts w:ascii="Times New Roman" w:hAnsi="Times New Roman"/>
          <w:sz w:val="26"/>
          <w:szCs w:val="26"/>
          <w:lang w:val="lt-LT"/>
        </w:rPr>
        <w:t xml:space="preserve"> situaciją bei</w:t>
      </w:r>
      <w:r w:rsidR="005E2062" w:rsidRPr="00E5193C">
        <w:rPr>
          <w:rFonts w:ascii="Times New Roman" w:hAnsi="Times New Roman"/>
          <w:sz w:val="26"/>
          <w:szCs w:val="26"/>
          <w:lang w:val="lt-LT"/>
        </w:rPr>
        <w:t xml:space="preserve"> yra</w:t>
      </w:r>
      <w:r w:rsidR="004F01DE" w:rsidRPr="00E5193C">
        <w:rPr>
          <w:rFonts w:ascii="Times New Roman" w:hAnsi="Times New Roman"/>
          <w:sz w:val="26"/>
          <w:szCs w:val="26"/>
          <w:lang w:val="lt-LT"/>
        </w:rPr>
        <w:t xml:space="preserve"> labiausiai suinteresuoti jos </w:t>
      </w:r>
      <w:r w:rsidR="005E2062" w:rsidRPr="00E5193C">
        <w:rPr>
          <w:rFonts w:ascii="Times New Roman" w:hAnsi="Times New Roman"/>
          <w:sz w:val="26"/>
          <w:szCs w:val="26"/>
          <w:lang w:val="lt-LT"/>
        </w:rPr>
        <w:t>nutraukimu</w:t>
      </w:r>
      <w:r w:rsidR="004F01DE" w:rsidRPr="00E5193C">
        <w:rPr>
          <w:rFonts w:ascii="Times New Roman" w:hAnsi="Times New Roman"/>
          <w:sz w:val="26"/>
          <w:szCs w:val="26"/>
          <w:lang w:val="lt-LT"/>
        </w:rPr>
        <w:t xml:space="preserve">, </w:t>
      </w:r>
      <w:r w:rsidR="005E2062" w:rsidRPr="00E5193C">
        <w:rPr>
          <w:rFonts w:ascii="Times New Roman" w:hAnsi="Times New Roman"/>
          <w:sz w:val="26"/>
          <w:szCs w:val="26"/>
          <w:lang w:val="lt-LT"/>
        </w:rPr>
        <w:t xml:space="preserve">didinama humanitarinės intervencijos sėkmės tikimybė, nes yra </w:t>
      </w:r>
      <w:r w:rsidRPr="00E5193C">
        <w:rPr>
          <w:rFonts w:ascii="Times New Roman" w:hAnsi="Times New Roman"/>
          <w:sz w:val="26"/>
          <w:szCs w:val="26"/>
          <w:lang w:val="lt-LT"/>
        </w:rPr>
        <w:t>galima tikėtis</w:t>
      </w:r>
      <w:r w:rsidR="005E2062" w:rsidRPr="00E5193C">
        <w:rPr>
          <w:rFonts w:ascii="Times New Roman" w:hAnsi="Times New Roman"/>
          <w:sz w:val="26"/>
          <w:szCs w:val="26"/>
          <w:lang w:val="lt-LT"/>
        </w:rPr>
        <w:t>, jog visuomenė labiau pasitikės regioninėmis ginkluotosiomis pajėgomis</w:t>
      </w:r>
      <w:r w:rsidR="004F01DE" w:rsidRPr="00E5193C">
        <w:rPr>
          <w:rStyle w:val="Puslapioinaosnuoroda"/>
          <w:rFonts w:ascii="Times New Roman" w:hAnsi="Times New Roman"/>
          <w:sz w:val="26"/>
          <w:szCs w:val="26"/>
          <w:lang w:val="lt-LT"/>
        </w:rPr>
        <w:footnoteReference w:id="781"/>
      </w:r>
      <w:r w:rsidR="005E2062" w:rsidRPr="00E5193C">
        <w:rPr>
          <w:rFonts w:ascii="Times New Roman" w:hAnsi="Times New Roman"/>
          <w:sz w:val="26"/>
          <w:szCs w:val="26"/>
          <w:lang w:val="lt-LT"/>
        </w:rPr>
        <w:t>.</w:t>
      </w:r>
      <w:r w:rsidRPr="00E5193C">
        <w:rPr>
          <w:rFonts w:ascii="Times New Roman" w:eastAsia="Times New Roman" w:hAnsi="Times New Roman"/>
          <w:sz w:val="26"/>
          <w:szCs w:val="26"/>
          <w:lang w:val="lt-LT" w:eastAsia="lt-LT"/>
        </w:rPr>
        <w:t xml:space="preserve"> </w:t>
      </w:r>
    </w:p>
    <w:p w:rsidR="004009F9" w:rsidRPr="00E5193C" w:rsidRDefault="00D46219" w:rsidP="005E2062">
      <w:pPr>
        <w:spacing w:after="0" w:line="360" w:lineRule="auto"/>
        <w:jc w:val="both"/>
        <w:rPr>
          <w:rFonts w:ascii="Times New Roman" w:eastAsia="Times New Roman" w:hAnsi="Times New Roman"/>
          <w:sz w:val="26"/>
          <w:szCs w:val="26"/>
          <w:lang w:val="lt-LT" w:eastAsia="lt-LT"/>
        </w:rPr>
      </w:pPr>
      <w:r w:rsidRPr="00E5193C">
        <w:rPr>
          <w:rFonts w:ascii="Times New Roman" w:eastAsia="Times New Roman" w:hAnsi="Times New Roman"/>
          <w:sz w:val="26"/>
          <w:szCs w:val="26"/>
          <w:lang w:val="lt-LT" w:eastAsia="lt-LT"/>
        </w:rPr>
        <w:tab/>
      </w:r>
      <w:r w:rsidR="009161FD" w:rsidRPr="00E5193C">
        <w:rPr>
          <w:rFonts w:ascii="Times New Roman" w:eastAsia="Times New Roman" w:hAnsi="Times New Roman"/>
          <w:sz w:val="26"/>
          <w:szCs w:val="26"/>
          <w:lang w:val="lt-LT" w:eastAsia="lt-LT"/>
        </w:rPr>
        <w:t xml:space="preserve">Vis dėlto, reikia pripažinti, jog </w:t>
      </w:r>
      <w:r w:rsidR="00A02017" w:rsidRPr="00E5193C">
        <w:rPr>
          <w:rFonts w:ascii="Times New Roman" w:eastAsia="Times New Roman" w:hAnsi="Times New Roman"/>
          <w:sz w:val="26"/>
          <w:szCs w:val="26"/>
          <w:lang w:val="lt-LT" w:eastAsia="lt-LT"/>
        </w:rPr>
        <w:t xml:space="preserve">remiantis JT Chartijos VIII skyriumi, </w:t>
      </w:r>
      <w:r w:rsidR="009161FD" w:rsidRPr="00E5193C">
        <w:rPr>
          <w:rFonts w:ascii="Times New Roman" w:hAnsi="Times New Roman"/>
          <w:sz w:val="26"/>
          <w:szCs w:val="26"/>
          <w:lang w:val="lt-LT"/>
        </w:rPr>
        <w:t xml:space="preserve">regioninių organizacijų </w:t>
      </w:r>
      <w:r w:rsidRPr="00E5193C">
        <w:rPr>
          <w:rFonts w:ascii="Times New Roman" w:hAnsi="Times New Roman"/>
          <w:sz w:val="26"/>
          <w:szCs w:val="26"/>
          <w:lang w:val="lt-LT"/>
        </w:rPr>
        <w:t xml:space="preserve">galimybė laikinai įgyvendinti </w:t>
      </w:r>
      <w:r w:rsidR="009161FD" w:rsidRPr="00E5193C">
        <w:rPr>
          <w:rFonts w:ascii="Times New Roman" w:hAnsi="Times New Roman"/>
          <w:sz w:val="26"/>
          <w:szCs w:val="26"/>
          <w:lang w:val="lt-LT"/>
        </w:rPr>
        <w:t xml:space="preserve">JT Saugumo Tarybos pagrindinę atsakomybę dėl tarptautinės taikos ir saugumo palaikymo </w:t>
      </w:r>
      <w:r w:rsidRPr="00E5193C">
        <w:rPr>
          <w:rFonts w:ascii="Times New Roman" w:hAnsi="Times New Roman"/>
          <w:sz w:val="26"/>
          <w:szCs w:val="26"/>
          <w:lang w:val="lt-LT"/>
        </w:rPr>
        <w:t xml:space="preserve">turėtų būti ribojama </w:t>
      </w:r>
      <w:r w:rsidR="00F937B6">
        <w:rPr>
          <w:rFonts w:ascii="Times New Roman" w:hAnsi="Times New Roman"/>
          <w:sz w:val="26"/>
          <w:szCs w:val="26"/>
          <w:lang w:val="lt-LT"/>
        </w:rPr>
        <w:t xml:space="preserve">pačios </w:t>
      </w:r>
      <w:r w:rsidRPr="00E5193C">
        <w:rPr>
          <w:rFonts w:ascii="Times New Roman" w:hAnsi="Times New Roman"/>
          <w:sz w:val="26"/>
          <w:szCs w:val="26"/>
          <w:lang w:val="lt-LT"/>
        </w:rPr>
        <w:t>JT Chartijos nustatytais reikalavimais:</w:t>
      </w:r>
    </w:p>
    <w:p w:rsidR="00E923BA" w:rsidRPr="00E5193C" w:rsidRDefault="00E923BA" w:rsidP="00F814F0">
      <w:pPr>
        <w:pStyle w:val="Sraopastraipa"/>
        <w:numPr>
          <w:ilvl w:val="0"/>
          <w:numId w:val="35"/>
        </w:numPr>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Humanitarinė krizė </w:t>
      </w:r>
      <w:r w:rsidR="00D46219" w:rsidRPr="00E5193C">
        <w:rPr>
          <w:rFonts w:ascii="Times New Roman" w:hAnsi="Times New Roman"/>
          <w:sz w:val="26"/>
          <w:szCs w:val="26"/>
          <w:lang w:val="lt-LT"/>
        </w:rPr>
        <w:t xml:space="preserve">turėtų būti </w:t>
      </w:r>
      <w:r w:rsidR="000B6522" w:rsidRPr="00E5193C">
        <w:rPr>
          <w:rFonts w:ascii="Times New Roman" w:hAnsi="Times New Roman"/>
          <w:sz w:val="26"/>
          <w:szCs w:val="26"/>
          <w:lang w:val="lt-LT"/>
        </w:rPr>
        <w:t>pripažinta grėsme</w:t>
      </w:r>
      <w:r w:rsidRPr="00E5193C">
        <w:rPr>
          <w:rFonts w:ascii="Times New Roman" w:hAnsi="Times New Roman"/>
          <w:sz w:val="26"/>
          <w:szCs w:val="26"/>
          <w:lang w:val="lt-LT"/>
        </w:rPr>
        <w:t xml:space="preserve"> tarptautinei taikai ir saugum</w:t>
      </w:r>
      <w:r w:rsidR="00D46219" w:rsidRPr="00E5193C">
        <w:rPr>
          <w:rFonts w:ascii="Times New Roman" w:hAnsi="Times New Roman"/>
          <w:sz w:val="26"/>
          <w:szCs w:val="26"/>
          <w:lang w:val="lt-LT"/>
        </w:rPr>
        <w:t>ui. Atsižvelgiant į tai, jog JT Saugumo Taryba tokioje situacijoje turėtų būti nepajėgi įgyvendinti savo pagrindinės atsakomybės už tarptautinės bendrijos pareigą apsaugoti, grėsmę tarptautinei taikai ir saugumui galėtų pripažinti JT Generalinės Asamblėja, nes turi įgaliojimus tai padaryti</w:t>
      </w:r>
      <w:r w:rsidRPr="00E5193C">
        <w:rPr>
          <w:rFonts w:ascii="Times New Roman" w:hAnsi="Times New Roman"/>
          <w:sz w:val="26"/>
          <w:szCs w:val="26"/>
          <w:lang w:val="lt-LT"/>
        </w:rPr>
        <w:t>.</w:t>
      </w:r>
      <w:r w:rsidR="000B6522" w:rsidRPr="00E5193C">
        <w:rPr>
          <w:rFonts w:ascii="Times New Roman" w:hAnsi="Times New Roman"/>
          <w:sz w:val="26"/>
          <w:szCs w:val="26"/>
          <w:lang w:val="lt-LT"/>
        </w:rPr>
        <w:t xml:space="preserve"> Šis reikalavimas leistų užtikrinti, jog regioninės organizacijos atliktas humanitarinės krizės vertinimas sutampa su visos tarptautinės bendrijos nuomone ir atitinka ne vienos</w:t>
      </w:r>
      <w:r w:rsidR="00CD718D" w:rsidRPr="00E5193C">
        <w:rPr>
          <w:rFonts w:ascii="Times New Roman" w:hAnsi="Times New Roman"/>
          <w:sz w:val="26"/>
          <w:szCs w:val="26"/>
          <w:lang w:val="lt-LT"/>
        </w:rPr>
        <w:t xml:space="preserve"> regioninės organizacijos, o visos tarptautinės bendrijos, t. y. </w:t>
      </w:r>
      <w:r w:rsidR="000B6522" w:rsidRPr="00E5193C">
        <w:rPr>
          <w:rFonts w:ascii="Times New Roman" w:hAnsi="Times New Roman"/>
          <w:sz w:val="26"/>
          <w:szCs w:val="26"/>
          <w:lang w:val="lt-LT"/>
        </w:rPr>
        <w:t xml:space="preserve">JT </w:t>
      </w:r>
      <w:r w:rsidR="00D46219" w:rsidRPr="00E5193C">
        <w:rPr>
          <w:rFonts w:ascii="Times New Roman" w:hAnsi="Times New Roman"/>
          <w:sz w:val="26"/>
          <w:szCs w:val="26"/>
          <w:lang w:val="lt-LT"/>
        </w:rPr>
        <w:t>tikslus</w:t>
      </w:r>
      <w:r w:rsidR="000B6522" w:rsidRPr="00E5193C">
        <w:rPr>
          <w:rFonts w:ascii="Times New Roman" w:hAnsi="Times New Roman"/>
          <w:sz w:val="26"/>
          <w:szCs w:val="26"/>
          <w:lang w:val="lt-LT"/>
        </w:rPr>
        <w:t xml:space="preserve">. </w:t>
      </w:r>
    </w:p>
    <w:p w:rsidR="00E923BA" w:rsidRDefault="00E923BA" w:rsidP="00F814F0">
      <w:pPr>
        <w:pStyle w:val="Sraopastraipa"/>
        <w:numPr>
          <w:ilvl w:val="0"/>
          <w:numId w:val="35"/>
        </w:numPr>
        <w:tabs>
          <w:tab w:val="left" w:pos="1276"/>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Valstybė </w:t>
      </w:r>
      <w:r w:rsidR="006A125A" w:rsidRPr="00E5193C">
        <w:rPr>
          <w:rFonts w:ascii="Times New Roman" w:hAnsi="Times New Roman"/>
          <w:sz w:val="26"/>
          <w:szCs w:val="26"/>
          <w:lang w:val="lt-LT"/>
        </w:rPr>
        <w:t xml:space="preserve">akivaizdžiai </w:t>
      </w:r>
      <w:r w:rsidRPr="00E5193C">
        <w:rPr>
          <w:rFonts w:ascii="Times New Roman" w:hAnsi="Times New Roman"/>
          <w:sz w:val="26"/>
          <w:szCs w:val="26"/>
          <w:lang w:val="lt-LT"/>
        </w:rPr>
        <w:t>neįgyvendina savo pareigos apsaugoti gyventojus nuo humanitarinės krizės</w:t>
      </w:r>
      <w:r w:rsidR="009C4271" w:rsidRPr="00E5193C">
        <w:rPr>
          <w:rFonts w:ascii="Times New Roman" w:hAnsi="Times New Roman"/>
          <w:sz w:val="26"/>
          <w:szCs w:val="26"/>
          <w:lang w:val="lt-LT"/>
        </w:rPr>
        <w:t xml:space="preserve"> ir visos taikios ginčų sprendimo priemonės yra išsemtos bei buvo neefektyvios</w:t>
      </w:r>
      <w:r w:rsidRPr="00E5193C">
        <w:rPr>
          <w:rFonts w:ascii="Times New Roman" w:hAnsi="Times New Roman"/>
          <w:sz w:val="26"/>
          <w:szCs w:val="26"/>
          <w:lang w:val="lt-LT"/>
        </w:rPr>
        <w:t>.</w:t>
      </w:r>
      <w:r w:rsidR="000B6522" w:rsidRPr="00E5193C">
        <w:rPr>
          <w:rFonts w:ascii="Times New Roman" w:hAnsi="Times New Roman"/>
          <w:sz w:val="26"/>
          <w:szCs w:val="26"/>
          <w:lang w:val="lt-LT"/>
        </w:rPr>
        <w:t xml:space="preserve"> JT Saugumo Tarybos sankcija užtikrina, jog humanitarinė intervencija yra paskutinė </w:t>
      </w:r>
      <w:r w:rsidR="00A02017" w:rsidRPr="00E5193C">
        <w:rPr>
          <w:rFonts w:ascii="Times New Roman" w:hAnsi="Times New Roman"/>
          <w:sz w:val="26"/>
          <w:szCs w:val="26"/>
          <w:lang w:val="lt-LT"/>
        </w:rPr>
        <w:t xml:space="preserve">būtina </w:t>
      </w:r>
      <w:r w:rsidR="000B6522" w:rsidRPr="00E5193C">
        <w:rPr>
          <w:rFonts w:ascii="Times New Roman" w:hAnsi="Times New Roman"/>
          <w:sz w:val="26"/>
          <w:szCs w:val="26"/>
          <w:lang w:val="lt-LT"/>
        </w:rPr>
        <w:t>priemonė. Dėl šios priežasties regioninės organizacijos</w:t>
      </w:r>
      <w:r w:rsidR="00F937B6">
        <w:rPr>
          <w:rFonts w:ascii="Times New Roman" w:hAnsi="Times New Roman"/>
          <w:sz w:val="26"/>
          <w:szCs w:val="26"/>
          <w:lang w:val="lt-LT"/>
        </w:rPr>
        <w:t>,</w:t>
      </w:r>
      <w:r w:rsidR="00CD718D" w:rsidRPr="00E5193C">
        <w:rPr>
          <w:rFonts w:ascii="Times New Roman" w:hAnsi="Times New Roman"/>
          <w:sz w:val="26"/>
          <w:szCs w:val="26"/>
          <w:lang w:val="lt-LT"/>
        </w:rPr>
        <w:t xml:space="preserve"> </w:t>
      </w:r>
      <w:r w:rsidR="009161FD" w:rsidRPr="00E5193C">
        <w:rPr>
          <w:rFonts w:ascii="Times New Roman" w:hAnsi="Times New Roman"/>
          <w:sz w:val="26"/>
          <w:szCs w:val="26"/>
          <w:lang w:val="lt-LT"/>
        </w:rPr>
        <w:t>prieš</w:t>
      </w:r>
      <w:r w:rsidR="00CD718D" w:rsidRPr="00E5193C">
        <w:rPr>
          <w:rFonts w:ascii="Times New Roman" w:hAnsi="Times New Roman"/>
          <w:sz w:val="26"/>
          <w:szCs w:val="26"/>
          <w:lang w:val="lt-LT"/>
        </w:rPr>
        <w:t xml:space="preserve"> vykdydamos JT Saugumo Tarybos</w:t>
      </w:r>
      <w:r w:rsidR="00F937B6">
        <w:rPr>
          <w:rFonts w:ascii="Times New Roman" w:hAnsi="Times New Roman"/>
          <w:sz w:val="26"/>
          <w:szCs w:val="26"/>
          <w:lang w:val="lt-LT"/>
        </w:rPr>
        <w:t xml:space="preserve"> iš anksto</w:t>
      </w:r>
      <w:r w:rsidR="00CD718D" w:rsidRPr="00E5193C">
        <w:rPr>
          <w:rFonts w:ascii="Times New Roman" w:hAnsi="Times New Roman"/>
          <w:sz w:val="26"/>
          <w:szCs w:val="26"/>
          <w:lang w:val="lt-LT"/>
        </w:rPr>
        <w:t xml:space="preserve"> nesankcionuotą humanitarinę intervenciją</w:t>
      </w:r>
      <w:r w:rsidR="00F937B6">
        <w:rPr>
          <w:rFonts w:ascii="Times New Roman" w:hAnsi="Times New Roman"/>
          <w:sz w:val="26"/>
          <w:szCs w:val="26"/>
          <w:lang w:val="lt-LT"/>
        </w:rPr>
        <w:t>,</w:t>
      </w:r>
      <w:r w:rsidR="000B6522" w:rsidRPr="00E5193C">
        <w:rPr>
          <w:rFonts w:ascii="Times New Roman" w:hAnsi="Times New Roman"/>
          <w:sz w:val="26"/>
          <w:szCs w:val="26"/>
          <w:lang w:val="lt-LT"/>
        </w:rPr>
        <w:t xml:space="preserve"> taip pat turi užtikrinti, jog ginkluotos jėgos panaudojimas yra paskutinė</w:t>
      </w:r>
      <w:r w:rsidR="00A02017" w:rsidRPr="00E5193C">
        <w:rPr>
          <w:rFonts w:ascii="Times New Roman" w:hAnsi="Times New Roman"/>
          <w:sz w:val="26"/>
          <w:szCs w:val="26"/>
          <w:lang w:val="lt-LT"/>
        </w:rPr>
        <w:t xml:space="preserve"> būtina</w:t>
      </w:r>
      <w:r w:rsidR="000B6522" w:rsidRPr="00E5193C">
        <w:rPr>
          <w:rFonts w:ascii="Times New Roman" w:hAnsi="Times New Roman"/>
          <w:sz w:val="26"/>
          <w:szCs w:val="26"/>
          <w:lang w:val="lt-LT"/>
        </w:rPr>
        <w:t xml:space="preserve"> priemonė </w:t>
      </w:r>
      <w:r w:rsidR="000B6522" w:rsidRPr="00E5193C">
        <w:rPr>
          <w:rFonts w:ascii="Times New Roman" w:hAnsi="Times New Roman"/>
          <w:sz w:val="26"/>
          <w:szCs w:val="26"/>
          <w:lang w:val="lt-LT"/>
        </w:rPr>
        <w:lastRenderedPageBreak/>
        <w:t>siekiant įgyvendinti tarptautinės bendrijos pareigą apsaugo</w:t>
      </w:r>
      <w:r w:rsidR="00CD718D" w:rsidRPr="00E5193C">
        <w:rPr>
          <w:rFonts w:ascii="Times New Roman" w:hAnsi="Times New Roman"/>
          <w:sz w:val="26"/>
          <w:szCs w:val="26"/>
          <w:lang w:val="lt-LT"/>
        </w:rPr>
        <w:t>ti ir nutraukti humanitarinę kr</w:t>
      </w:r>
      <w:r w:rsidR="000B6522" w:rsidRPr="00E5193C">
        <w:rPr>
          <w:rFonts w:ascii="Times New Roman" w:hAnsi="Times New Roman"/>
          <w:sz w:val="26"/>
          <w:szCs w:val="26"/>
          <w:lang w:val="lt-LT"/>
        </w:rPr>
        <w:t>i</w:t>
      </w:r>
      <w:r w:rsidR="00CD718D" w:rsidRPr="00E5193C">
        <w:rPr>
          <w:rFonts w:ascii="Times New Roman" w:hAnsi="Times New Roman"/>
          <w:sz w:val="26"/>
          <w:szCs w:val="26"/>
          <w:lang w:val="lt-LT"/>
        </w:rPr>
        <w:t>z</w:t>
      </w:r>
      <w:r w:rsidR="000B6522" w:rsidRPr="00E5193C">
        <w:rPr>
          <w:rFonts w:ascii="Times New Roman" w:hAnsi="Times New Roman"/>
          <w:sz w:val="26"/>
          <w:szCs w:val="26"/>
          <w:lang w:val="lt-LT"/>
        </w:rPr>
        <w:t>ę.</w:t>
      </w:r>
    </w:p>
    <w:p w:rsidR="00867858" w:rsidRPr="00E5193C" w:rsidRDefault="00867858" w:rsidP="00F814F0">
      <w:pPr>
        <w:pStyle w:val="Sraopastraipa"/>
        <w:numPr>
          <w:ilvl w:val="0"/>
          <w:numId w:val="35"/>
        </w:numPr>
        <w:tabs>
          <w:tab w:val="left" w:pos="1276"/>
        </w:tabs>
        <w:spacing w:after="0" w:line="360" w:lineRule="auto"/>
        <w:ind w:left="0" w:firstLine="709"/>
        <w:jc w:val="both"/>
        <w:rPr>
          <w:rFonts w:ascii="Times New Roman" w:hAnsi="Times New Roman"/>
          <w:sz w:val="26"/>
          <w:szCs w:val="26"/>
          <w:lang w:val="lt-LT"/>
        </w:rPr>
      </w:pPr>
      <w:r>
        <w:rPr>
          <w:rFonts w:ascii="Times New Roman" w:hAnsi="Times New Roman"/>
          <w:sz w:val="26"/>
          <w:szCs w:val="26"/>
          <w:lang w:val="lt-LT"/>
        </w:rPr>
        <w:t xml:space="preserve">Regioninė organizacija </w:t>
      </w:r>
      <w:r w:rsidR="00D9484F">
        <w:rPr>
          <w:rFonts w:ascii="Times New Roman" w:hAnsi="Times New Roman"/>
          <w:sz w:val="26"/>
          <w:szCs w:val="26"/>
          <w:lang w:val="lt-LT"/>
        </w:rPr>
        <w:t>turi informuoti</w:t>
      </w:r>
      <w:r>
        <w:rPr>
          <w:rFonts w:ascii="Times New Roman" w:hAnsi="Times New Roman"/>
          <w:sz w:val="26"/>
          <w:szCs w:val="26"/>
          <w:lang w:val="lt-LT"/>
        </w:rPr>
        <w:t xml:space="preserve"> JT Saugumo Tarybą</w:t>
      </w:r>
      <w:r w:rsidRPr="00E5193C">
        <w:rPr>
          <w:rFonts w:ascii="Times New Roman" w:hAnsi="Times New Roman"/>
          <w:sz w:val="26"/>
          <w:szCs w:val="26"/>
          <w:lang w:val="lt-LT"/>
        </w:rPr>
        <w:t xml:space="preserve"> apie visus veiksmus, kurių </w:t>
      </w:r>
      <w:r>
        <w:rPr>
          <w:rFonts w:ascii="Times New Roman" w:hAnsi="Times New Roman"/>
          <w:sz w:val="26"/>
          <w:szCs w:val="26"/>
          <w:lang w:val="lt-LT"/>
        </w:rPr>
        <w:t xml:space="preserve">buvo </w:t>
      </w:r>
      <w:r w:rsidRPr="00E5193C">
        <w:rPr>
          <w:rFonts w:ascii="Times New Roman" w:hAnsi="Times New Roman"/>
          <w:sz w:val="26"/>
          <w:szCs w:val="26"/>
          <w:lang w:val="lt-LT"/>
        </w:rPr>
        <w:t>imtasi ar ketinama imtis pagal regioninius susitarimus arba regioninėse institucijose tarptautinei taikai bei saugumui palaikyti</w:t>
      </w:r>
      <w:r w:rsidR="00D9484F">
        <w:rPr>
          <w:rFonts w:ascii="Times New Roman" w:hAnsi="Times New Roman"/>
          <w:sz w:val="26"/>
          <w:szCs w:val="26"/>
          <w:lang w:val="lt-LT"/>
        </w:rPr>
        <w:t xml:space="preserve"> bei siekiant įgyvendinti tarptautinės bendrijos pareigą apsaugoti</w:t>
      </w:r>
      <w:r w:rsidRPr="00E5193C">
        <w:rPr>
          <w:rFonts w:ascii="Times New Roman" w:hAnsi="Times New Roman"/>
          <w:sz w:val="26"/>
          <w:szCs w:val="26"/>
          <w:lang w:val="lt-LT"/>
        </w:rPr>
        <w:t>.</w:t>
      </w:r>
      <w:r w:rsidR="00D9484F">
        <w:rPr>
          <w:rFonts w:ascii="Times New Roman" w:hAnsi="Times New Roman"/>
          <w:sz w:val="26"/>
          <w:szCs w:val="26"/>
          <w:lang w:val="lt-LT"/>
        </w:rPr>
        <w:t xml:space="preserve"> Tokiu būdu, JT Saugumo Taryba, būdama pagrindinė institucija atsakinga už tarptautinės taikos ir saugumo palaikymą, bet kuriuo regioninės organizacijos humanitarinės intervencijos metu turėtų galimybę imtis, jos manymu, būtinų veiksmų, siekiant atkurti tarptautinę taiką ir saugumą. </w:t>
      </w:r>
    </w:p>
    <w:p w:rsidR="00D83E53" w:rsidRPr="00E5193C" w:rsidRDefault="00E923BA" w:rsidP="009772C0">
      <w:pPr>
        <w:pStyle w:val="Sraopastraipa"/>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r>
      <w:r w:rsidR="00CD718D" w:rsidRPr="00E5193C">
        <w:rPr>
          <w:rFonts w:ascii="Times New Roman" w:hAnsi="Times New Roman"/>
          <w:sz w:val="26"/>
          <w:szCs w:val="26"/>
          <w:lang w:val="lt-LT"/>
        </w:rPr>
        <w:t xml:space="preserve">Remiantis NATO nesankcionuotos humanitarinės intervencijos į Kosovą analize, reikia pripažinti, jog ši intervencija atitiko visas minėtas sąlygas ir tai patvirtina </w:t>
      </w:r>
      <w:r w:rsidR="00A02017" w:rsidRPr="00E5193C">
        <w:rPr>
          <w:rFonts w:ascii="Times New Roman" w:hAnsi="Times New Roman"/>
          <w:sz w:val="26"/>
          <w:szCs w:val="26"/>
          <w:lang w:val="lt-LT"/>
        </w:rPr>
        <w:t xml:space="preserve">jai išreikštas </w:t>
      </w:r>
      <w:r w:rsidR="00CD718D" w:rsidRPr="00E5193C">
        <w:rPr>
          <w:rFonts w:ascii="Times New Roman" w:hAnsi="Times New Roman"/>
          <w:sz w:val="26"/>
          <w:szCs w:val="26"/>
          <w:lang w:val="lt-LT"/>
        </w:rPr>
        <w:t xml:space="preserve">pritarimas JT Saugumo Taryboje </w:t>
      </w:r>
      <w:r w:rsidR="00CD718D" w:rsidRPr="00E5193C">
        <w:rPr>
          <w:rFonts w:ascii="Times New Roman" w:hAnsi="Times New Roman"/>
          <w:i/>
          <w:sz w:val="26"/>
          <w:szCs w:val="26"/>
          <w:lang w:val="lt-LT"/>
        </w:rPr>
        <w:t>ex post facto</w:t>
      </w:r>
      <w:r w:rsidR="00CD718D" w:rsidRPr="00E5193C">
        <w:rPr>
          <w:rFonts w:ascii="Times New Roman" w:hAnsi="Times New Roman"/>
          <w:sz w:val="26"/>
          <w:szCs w:val="26"/>
          <w:lang w:val="lt-LT"/>
        </w:rPr>
        <w:t xml:space="preserve">. Vis dėlto, šiai dienai tai yra vienintelis regioninės organizacijos vykdytos nesankcionuotos humanitarinės intervencijos atvejis, kuris </w:t>
      </w:r>
      <w:r w:rsidR="00A02017" w:rsidRPr="00E5193C">
        <w:rPr>
          <w:rFonts w:ascii="Times New Roman" w:hAnsi="Times New Roman"/>
          <w:sz w:val="26"/>
          <w:szCs w:val="26"/>
          <w:lang w:val="lt-LT"/>
        </w:rPr>
        <w:t xml:space="preserve">deja, neturėjo įtakos </w:t>
      </w:r>
      <w:r w:rsidR="00CD718D" w:rsidRPr="00E5193C">
        <w:rPr>
          <w:rFonts w:ascii="Times New Roman" w:hAnsi="Times New Roman"/>
          <w:sz w:val="26"/>
          <w:szCs w:val="26"/>
          <w:lang w:val="lt-LT"/>
        </w:rPr>
        <w:t>nesankcionuotos humanitarinės intervencijos teisės</w:t>
      </w:r>
      <w:r w:rsidR="00A02017" w:rsidRPr="00E5193C">
        <w:rPr>
          <w:rFonts w:ascii="Times New Roman" w:hAnsi="Times New Roman"/>
          <w:sz w:val="26"/>
          <w:szCs w:val="26"/>
          <w:lang w:val="lt-LT"/>
        </w:rPr>
        <w:t xml:space="preserve"> tarptautinėje paprotinėje teisėje</w:t>
      </w:r>
      <w:r w:rsidR="00CD718D" w:rsidRPr="00E5193C">
        <w:rPr>
          <w:rFonts w:ascii="Times New Roman" w:hAnsi="Times New Roman"/>
          <w:sz w:val="26"/>
          <w:szCs w:val="26"/>
          <w:lang w:val="lt-LT"/>
        </w:rPr>
        <w:t xml:space="preserve"> pripažinimui. Akivaizdu, jog valstybių praktika įgyvendinant tarptautinės bendrijos pareigą apsaugoti regioninių organizacijų pagalba, kai JT Saugumo Taryba bus nepajėgi įgyvendinti savo pagrindinės atsakomybės už tarptautinės t</w:t>
      </w:r>
      <w:r w:rsidR="00D83E53" w:rsidRPr="00E5193C">
        <w:rPr>
          <w:rFonts w:ascii="Times New Roman" w:hAnsi="Times New Roman"/>
          <w:sz w:val="26"/>
          <w:szCs w:val="26"/>
          <w:lang w:val="lt-LT"/>
        </w:rPr>
        <w:t>aikos ir saugumo palaikymą galėtų turėti</w:t>
      </w:r>
      <w:r w:rsidR="00CD718D" w:rsidRPr="00E5193C">
        <w:rPr>
          <w:rFonts w:ascii="Times New Roman" w:hAnsi="Times New Roman"/>
          <w:sz w:val="26"/>
          <w:szCs w:val="26"/>
          <w:lang w:val="lt-LT"/>
        </w:rPr>
        <w:t xml:space="preserve"> didžiausios įtakos naujo papročio dėl regioninių organizacijų nesankcionuotos humanitarinės intervencijos teisės </w:t>
      </w:r>
      <w:r w:rsidR="00282B59" w:rsidRPr="00E5193C">
        <w:rPr>
          <w:rFonts w:ascii="Times New Roman" w:hAnsi="Times New Roman"/>
          <w:sz w:val="26"/>
          <w:szCs w:val="26"/>
          <w:lang w:val="lt-LT"/>
        </w:rPr>
        <w:t>siekiant įgyvendinti tarptauti</w:t>
      </w:r>
      <w:r w:rsidR="00A02017" w:rsidRPr="00E5193C">
        <w:rPr>
          <w:rFonts w:ascii="Times New Roman" w:hAnsi="Times New Roman"/>
          <w:sz w:val="26"/>
          <w:szCs w:val="26"/>
          <w:lang w:val="lt-LT"/>
        </w:rPr>
        <w:t xml:space="preserve">nės bendrijos pareigą apsaugoti evoliucijai. </w:t>
      </w:r>
      <w:r w:rsidR="00282B59" w:rsidRPr="00E5193C">
        <w:rPr>
          <w:rFonts w:ascii="Times New Roman" w:hAnsi="Times New Roman"/>
          <w:sz w:val="26"/>
          <w:szCs w:val="26"/>
          <w:lang w:val="lt-LT"/>
        </w:rPr>
        <w:tab/>
      </w:r>
    </w:p>
    <w:p w:rsidR="00F937B6" w:rsidRDefault="00D83E53" w:rsidP="009772C0">
      <w:pPr>
        <w:pStyle w:val="Sraopastraipa"/>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r>
      <w:r w:rsidR="00282B59" w:rsidRPr="00E5193C">
        <w:rPr>
          <w:rFonts w:ascii="Times New Roman" w:hAnsi="Times New Roman"/>
          <w:sz w:val="26"/>
          <w:szCs w:val="26"/>
          <w:lang w:val="lt-LT"/>
        </w:rPr>
        <w:t xml:space="preserve">Šioje vietoje reikia atkreipti dėmesį į tai, jog pirmąjį žingsnį link </w:t>
      </w:r>
      <w:r w:rsidR="00A02017" w:rsidRPr="00E5193C">
        <w:rPr>
          <w:rFonts w:ascii="Times New Roman" w:hAnsi="Times New Roman"/>
          <w:sz w:val="26"/>
          <w:szCs w:val="26"/>
          <w:lang w:val="lt-LT"/>
        </w:rPr>
        <w:t>to</w:t>
      </w:r>
      <w:r w:rsidR="00282B59" w:rsidRPr="00E5193C">
        <w:rPr>
          <w:rFonts w:ascii="Times New Roman" w:hAnsi="Times New Roman"/>
          <w:sz w:val="26"/>
          <w:szCs w:val="26"/>
          <w:lang w:val="lt-LT"/>
        </w:rPr>
        <w:t xml:space="preserve"> žengė </w:t>
      </w:r>
      <w:r w:rsidR="009772C0" w:rsidRPr="00E5193C">
        <w:rPr>
          <w:rFonts w:ascii="Times New Roman" w:hAnsi="Times New Roman"/>
          <w:sz w:val="26"/>
          <w:szCs w:val="26"/>
          <w:lang w:val="lt-LT"/>
        </w:rPr>
        <w:t>Afrikos regioninių organizacijų, ECOWAS ir Afrikos Sąjungos, valstybės narės</w:t>
      </w:r>
      <w:r w:rsidR="00282B59" w:rsidRPr="00E5193C">
        <w:rPr>
          <w:rFonts w:ascii="Times New Roman" w:hAnsi="Times New Roman"/>
          <w:sz w:val="26"/>
          <w:szCs w:val="26"/>
          <w:lang w:val="lt-LT"/>
        </w:rPr>
        <w:t>, kurios</w:t>
      </w:r>
      <w:r w:rsidR="009772C0" w:rsidRPr="00E5193C">
        <w:rPr>
          <w:rFonts w:ascii="Times New Roman" w:hAnsi="Times New Roman"/>
          <w:sz w:val="26"/>
          <w:szCs w:val="26"/>
          <w:lang w:val="lt-LT"/>
        </w:rPr>
        <w:t xml:space="preserve"> savo pasirengimą įgyvendinti pareigą apsaugoti išreiškė priimdamos atitinkamus organizacijų steigiamųjų sutarčių pakeitimus, suteikiančius</w:t>
      </w:r>
      <w:r w:rsidR="00282B59" w:rsidRPr="00E5193C">
        <w:rPr>
          <w:rFonts w:ascii="Times New Roman" w:hAnsi="Times New Roman"/>
          <w:sz w:val="26"/>
          <w:szCs w:val="26"/>
          <w:lang w:val="lt-LT"/>
        </w:rPr>
        <w:t xml:space="preserve"> joms</w:t>
      </w:r>
      <w:r w:rsidR="009772C0" w:rsidRPr="00E5193C">
        <w:rPr>
          <w:rFonts w:ascii="Times New Roman" w:hAnsi="Times New Roman"/>
          <w:sz w:val="26"/>
          <w:szCs w:val="26"/>
          <w:lang w:val="lt-LT"/>
        </w:rPr>
        <w:t xml:space="preserve"> humanitarinės intervencijos teisę siekiant nutraukti humanitarinę krizę vienos iš valstybių narių teritorijų</w:t>
      </w:r>
      <w:r w:rsidR="00282B59" w:rsidRPr="00E5193C">
        <w:rPr>
          <w:rFonts w:ascii="Times New Roman" w:hAnsi="Times New Roman"/>
          <w:sz w:val="26"/>
          <w:szCs w:val="26"/>
          <w:lang w:val="lt-LT"/>
        </w:rPr>
        <w:t xml:space="preserve"> ar užkirsti jai kelią</w:t>
      </w:r>
      <w:r w:rsidR="00F937B6">
        <w:rPr>
          <w:rFonts w:ascii="Times New Roman" w:hAnsi="Times New Roman"/>
          <w:sz w:val="26"/>
          <w:szCs w:val="26"/>
          <w:lang w:val="lt-LT"/>
        </w:rPr>
        <w:t>.</w:t>
      </w:r>
    </w:p>
    <w:p w:rsidR="000A3EED" w:rsidRPr="00E5193C" w:rsidRDefault="00F937B6" w:rsidP="009772C0">
      <w:pPr>
        <w:pStyle w:val="Sraopastraipa"/>
        <w:spacing w:after="0" w:line="360" w:lineRule="auto"/>
        <w:ind w:left="0"/>
        <w:jc w:val="both"/>
        <w:rPr>
          <w:rFonts w:ascii="Times New Roman" w:hAnsi="Times New Roman"/>
          <w:sz w:val="26"/>
          <w:szCs w:val="26"/>
          <w:lang w:val="lt-LT"/>
        </w:rPr>
      </w:pPr>
      <w:r>
        <w:rPr>
          <w:rFonts w:ascii="Times New Roman" w:hAnsi="Times New Roman"/>
          <w:sz w:val="26"/>
          <w:szCs w:val="26"/>
          <w:lang w:val="lt-LT"/>
        </w:rPr>
        <w:tab/>
      </w:r>
      <w:r w:rsidR="009772C0" w:rsidRPr="00E5193C">
        <w:rPr>
          <w:rFonts w:ascii="Times New Roman" w:hAnsi="Times New Roman"/>
          <w:sz w:val="26"/>
          <w:szCs w:val="26"/>
          <w:lang w:val="lt-LT"/>
        </w:rPr>
        <w:t>Atsižvelgiant į tai ir siekiant šio</w:t>
      </w:r>
      <w:r w:rsidR="000B6522" w:rsidRPr="00E5193C">
        <w:rPr>
          <w:rFonts w:ascii="Times New Roman" w:hAnsi="Times New Roman"/>
          <w:sz w:val="26"/>
          <w:szCs w:val="26"/>
          <w:lang w:val="lt-LT"/>
        </w:rPr>
        <w:t xml:space="preserve"> </w:t>
      </w:r>
      <w:r w:rsidR="004217B5" w:rsidRPr="00E5193C">
        <w:rPr>
          <w:rFonts w:ascii="Times New Roman" w:hAnsi="Times New Roman"/>
          <w:sz w:val="26"/>
          <w:szCs w:val="26"/>
          <w:lang w:val="lt-LT"/>
        </w:rPr>
        <w:t>poskyrio</w:t>
      </w:r>
      <w:r w:rsidR="009772C0" w:rsidRPr="00E5193C">
        <w:rPr>
          <w:rFonts w:ascii="Times New Roman" w:hAnsi="Times New Roman"/>
          <w:sz w:val="26"/>
          <w:szCs w:val="26"/>
          <w:lang w:val="lt-LT"/>
        </w:rPr>
        <w:t xml:space="preserve"> tikslo, t. y. nustatyti pareigos apsaugoti koncepcijos įtaką valstybių praktikai</w:t>
      </w:r>
      <w:r w:rsidR="00A02017" w:rsidRPr="00E5193C">
        <w:rPr>
          <w:rFonts w:ascii="Times New Roman" w:hAnsi="Times New Roman"/>
          <w:sz w:val="26"/>
          <w:szCs w:val="26"/>
          <w:lang w:val="lt-LT"/>
        </w:rPr>
        <w:t xml:space="preserve"> įgyvendinant tarptautinės </w:t>
      </w:r>
      <w:r w:rsidR="00A02017" w:rsidRPr="00E5193C">
        <w:rPr>
          <w:rFonts w:ascii="Times New Roman" w:hAnsi="Times New Roman"/>
          <w:sz w:val="26"/>
          <w:szCs w:val="26"/>
          <w:lang w:val="lt-LT"/>
        </w:rPr>
        <w:lastRenderedPageBreak/>
        <w:t>bendrijos pareigą apsaugoti</w:t>
      </w:r>
      <w:r w:rsidR="009772C0" w:rsidRPr="00E5193C">
        <w:rPr>
          <w:rFonts w:ascii="Times New Roman" w:hAnsi="Times New Roman"/>
          <w:sz w:val="26"/>
          <w:szCs w:val="26"/>
          <w:lang w:val="lt-LT"/>
        </w:rPr>
        <w:t>, būtina išanalizuoti ECOWAS ir Afrikos Sąjungos humanitarinės intervencijos teisės turinį ir tokios teisės suderinamumą su JT Chartija</w:t>
      </w:r>
      <w:r w:rsidR="004217B5" w:rsidRPr="00E5193C">
        <w:rPr>
          <w:rFonts w:ascii="Times New Roman" w:hAnsi="Times New Roman"/>
          <w:sz w:val="26"/>
          <w:szCs w:val="26"/>
          <w:lang w:val="lt-LT"/>
        </w:rPr>
        <w:t xml:space="preserve"> ir JT Saugumo Tarybos kaip pagrindinės institucijos atsakingos už tarptautinės taikos ir saugumą </w:t>
      </w:r>
      <w:r w:rsidR="00A02017" w:rsidRPr="00E5193C">
        <w:rPr>
          <w:rFonts w:ascii="Times New Roman" w:hAnsi="Times New Roman"/>
          <w:sz w:val="26"/>
          <w:szCs w:val="26"/>
          <w:lang w:val="lt-LT"/>
        </w:rPr>
        <w:t>įgaliojimais</w:t>
      </w:r>
      <w:r w:rsidR="009772C0" w:rsidRPr="00E5193C">
        <w:rPr>
          <w:rFonts w:ascii="Times New Roman" w:hAnsi="Times New Roman"/>
          <w:sz w:val="26"/>
          <w:szCs w:val="26"/>
          <w:lang w:val="lt-LT"/>
        </w:rPr>
        <w:t xml:space="preserve">. </w:t>
      </w:r>
      <w:r w:rsidR="005D45C1" w:rsidRPr="00E5193C">
        <w:rPr>
          <w:rFonts w:ascii="Times New Roman" w:hAnsi="Times New Roman"/>
          <w:sz w:val="26"/>
          <w:szCs w:val="26"/>
          <w:lang w:val="lt-LT"/>
        </w:rPr>
        <w:tab/>
      </w:r>
    </w:p>
    <w:p w:rsidR="00AC30A1" w:rsidRPr="00E5193C" w:rsidRDefault="00AC30A1" w:rsidP="009772C0">
      <w:pPr>
        <w:pStyle w:val="Sraopastraipa"/>
        <w:spacing w:after="0" w:line="360" w:lineRule="auto"/>
        <w:ind w:left="0"/>
        <w:jc w:val="both"/>
        <w:rPr>
          <w:rFonts w:ascii="Times New Roman" w:hAnsi="Times New Roman"/>
          <w:sz w:val="26"/>
          <w:szCs w:val="26"/>
          <w:lang w:val="lt-LT"/>
        </w:rPr>
      </w:pPr>
    </w:p>
    <w:p w:rsidR="00922617" w:rsidRPr="00E5193C" w:rsidRDefault="0008177C" w:rsidP="005C78C7">
      <w:pPr>
        <w:pStyle w:val="Antrat4"/>
        <w:numPr>
          <w:ilvl w:val="2"/>
          <w:numId w:val="35"/>
        </w:numPr>
        <w:ind w:left="709"/>
        <w:jc w:val="center"/>
        <w:rPr>
          <w:rFonts w:eastAsia="Calibri"/>
          <w:snapToGrid w:val="0"/>
          <w:sz w:val="26"/>
          <w:szCs w:val="26"/>
          <w:lang w:val="lt-LT"/>
        </w:rPr>
      </w:pPr>
      <w:bookmarkStart w:id="70" w:name="_Toc331936268"/>
      <w:r w:rsidRPr="00E5193C">
        <w:rPr>
          <w:rFonts w:eastAsia="Calibri"/>
          <w:snapToGrid w:val="0"/>
          <w:sz w:val="26"/>
          <w:szCs w:val="26"/>
          <w:lang w:val="lt-LT"/>
        </w:rPr>
        <w:t>Afrikos r</w:t>
      </w:r>
      <w:r w:rsidR="00922617" w:rsidRPr="00E5193C">
        <w:rPr>
          <w:rFonts w:eastAsia="Calibri"/>
          <w:snapToGrid w:val="0"/>
          <w:sz w:val="26"/>
          <w:szCs w:val="26"/>
          <w:lang w:val="lt-LT"/>
        </w:rPr>
        <w:t xml:space="preserve">egioninių organizacijų </w:t>
      </w:r>
      <w:r w:rsidR="00017136" w:rsidRPr="00E5193C">
        <w:rPr>
          <w:rFonts w:eastAsia="Calibri"/>
          <w:snapToGrid w:val="0"/>
          <w:sz w:val="26"/>
          <w:szCs w:val="26"/>
          <w:lang w:val="lt-LT"/>
        </w:rPr>
        <w:t>humanitarinės</w:t>
      </w:r>
      <w:r w:rsidR="00922617" w:rsidRPr="00E5193C">
        <w:rPr>
          <w:rFonts w:eastAsia="Calibri"/>
          <w:snapToGrid w:val="0"/>
          <w:sz w:val="26"/>
          <w:szCs w:val="26"/>
          <w:lang w:val="lt-LT"/>
        </w:rPr>
        <w:t xml:space="preserve"> intervencij</w:t>
      </w:r>
      <w:r w:rsidRPr="00E5193C">
        <w:rPr>
          <w:rFonts w:eastAsia="Calibri"/>
          <w:snapToGrid w:val="0"/>
          <w:sz w:val="26"/>
          <w:szCs w:val="26"/>
          <w:lang w:val="lt-LT"/>
        </w:rPr>
        <w:t>os teisė</w:t>
      </w:r>
      <w:bookmarkEnd w:id="70"/>
    </w:p>
    <w:p w:rsidR="007A685B" w:rsidRPr="00E5193C" w:rsidRDefault="007A685B" w:rsidP="0003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3C3300" w:rsidRPr="00E5193C" w:rsidRDefault="00033E6F" w:rsidP="003C330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Afrikos regi</w:t>
      </w:r>
      <w:r w:rsidR="0020329F" w:rsidRPr="00E5193C">
        <w:rPr>
          <w:rFonts w:ascii="Times New Roman" w:hAnsi="Times New Roman"/>
          <w:sz w:val="26"/>
          <w:szCs w:val="26"/>
          <w:lang w:val="lt-LT"/>
        </w:rPr>
        <w:t>oninės organizacijos – Afrikos S</w:t>
      </w:r>
      <w:r w:rsidRPr="00E5193C">
        <w:rPr>
          <w:rFonts w:ascii="Times New Roman" w:hAnsi="Times New Roman"/>
          <w:sz w:val="26"/>
          <w:szCs w:val="26"/>
          <w:lang w:val="lt-LT"/>
        </w:rPr>
        <w:t>ąjunga (toliau - AS) ir Vakarų Afrikos valstybių ekonominė bendrija (toliau – ECOWAS) yra pirmosi</w:t>
      </w:r>
      <w:r w:rsidR="005B7A74" w:rsidRPr="00E5193C">
        <w:rPr>
          <w:rFonts w:ascii="Times New Roman" w:hAnsi="Times New Roman"/>
          <w:sz w:val="26"/>
          <w:szCs w:val="26"/>
          <w:lang w:val="lt-LT"/>
        </w:rPr>
        <w:t xml:space="preserve">os regioninės organizacijos, kurios remiantis jų steigiamosiomis sutartimis, turi humanitarinės intervencijos teisę siekiant nutraukti valstybės narės teritorijoje vykstančią humanitarinę krizę. </w:t>
      </w:r>
      <w:r w:rsidR="00904F10" w:rsidRPr="00E5193C">
        <w:rPr>
          <w:rFonts w:ascii="Times New Roman" w:hAnsi="Times New Roman"/>
          <w:sz w:val="26"/>
          <w:szCs w:val="26"/>
          <w:lang w:val="lt-LT"/>
        </w:rPr>
        <w:t>Teigiama, jog tokiems šių organizacijų valstybių narių sprendimams didžiausios įtakos</w:t>
      </w:r>
      <w:r w:rsidR="00F238AB" w:rsidRPr="00E5193C">
        <w:rPr>
          <w:rFonts w:ascii="Times New Roman" w:hAnsi="Times New Roman"/>
          <w:sz w:val="26"/>
          <w:szCs w:val="26"/>
          <w:lang w:val="lt-LT"/>
        </w:rPr>
        <w:t xml:space="preserve"> turėjo Afrikos regione vykstančių humanitarinių ir politinių krizių skaičius</w:t>
      </w:r>
      <w:r w:rsidR="00F238AB" w:rsidRPr="00E5193C">
        <w:rPr>
          <w:rStyle w:val="Puslapioinaosnuoroda"/>
          <w:rFonts w:ascii="Times New Roman" w:hAnsi="Times New Roman"/>
          <w:sz w:val="26"/>
          <w:szCs w:val="26"/>
          <w:lang w:val="lt-LT"/>
        </w:rPr>
        <w:footnoteReference w:id="782"/>
      </w:r>
      <w:r w:rsidR="00904F10" w:rsidRPr="00E5193C">
        <w:rPr>
          <w:rFonts w:ascii="Times New Roman" w:hAnsi="Times New Roman"/>
          <w:sz w:val="26"/>
          <w:szCs w:val="26"/>
          <w:lang w:val="lt-LT"/>
        </w:rPr>
        <w:t xml:space="preserve"> </w:t>
      </w:r>
      <w:r w:rsidR="00F238AB" w:rsidRPr="00E5193C">
        <w:rPr>
          <w:rFonts w:ascii="Times New Roman" w:hAnsi="Times New Roman"/>
          <w:sz w:val="26"/>
          <w:szCs w:val="26"/>
          <w:lang w:val="lt-LT"/>
        </w:rPr>
        <w:t>bei</w:t>
      </w:r>
      <w:r w:rsidR="00904F10" w:rsidRPr="00E5193C">
        <w:rPr>
          <w:rFonts w:ascii="Times New Roman" w:hAnsi="Times New Roman"/>
          <w:sz w:val="26"/>
          <w:szCs w:val="26"/>
          <w:lang w:val="lt-LT"/>
        </w:rPr>
        <w:t xml:space="preserve"> pareigos apsaugoti </w:t>
      </w:r>
      <w:r w:rsidR="009C4271" w:rsidRPr="00E5193C">
        <w:rPr>
          <w:rFonts w:ascii="Times New Roman" w:hAnsi="Times New Roman"/>
          <w:sz w:val="26"/>
          <w:szCs w:val="26"/>
          <w:lang w:val="lt-LT"/>
        </w:rPr>
        <w:t>idėja šiuolaikinėje tarptautinėje</w:t>
      </w:r>
      <w:r w:rsidR="00904F10" w:rsidRPr="00E5193C">
        <w:rPr>
          <w:rFonts w:ascii="Times New Roman" w:hAnsi="Times New Roman"/>
          <w:sz w:val="26"/>
          <w:szCs w:val="26"/>
          <w:lang w:val="lt-LT"/>
        </w:rPr>
        <w:t xml:space="preserve"> teis</w:t>
      </w:r>
      <w:r w:rsidR="009C4271" w:rsidRPr="00E5193C">
        <w:rPr>
          <w:rFonts w:ascii="Times New Roman" w:hAnsi="Times New Roman"/>
          <w:sz w:val="26"/>
          <w:szCs w:val="26"/>
          <w:lang w:val="lt-LT"/>
        </w:rPr>
        <w:t>ėje</w:t>
      </w:r>
      <w:r w:rsidR="00904F10" w:rsidRPr="00E5193C">
        <w:rPr>
          <w:rStyle w:val="Puslapioinaosnuoroda"/>
          <w:rFonts w:ascii="Times New Roman" w:hAnsi="Times New Roman"/>
          <w:sz w:val="26"/>
          <w:szCs w:val="26"/>
          <w:lang w:val="lt-LT"/>
        </w:rPr>
        <w:footnoteReference w:id="783"/>
      </w:r>
      <w:r w:rsidR="00904F10" w:rsidRPr="00E5193C">
        <w:rPr>
          <w:rFonts w:ascii="Times New Roman" w:hAnsi="Times New Roman"/>
          <w:sz w:val="26"/>
          <w:szCs w:val="26"/>
          <w:lang w:val="lt-LT"/>
        </w:rPr>
        <w:t>.</w:t>
      </w:r>
    </w:p>
    <w:p w:rsidR="000310DC" w:rsidRPr="00E5193C" w:rsidRDefault="00033E6F" w:rsidP="003C330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Afrikos Sąjunga yra </w:t>
      </w:r>
      <w:r w:rsidR="000310DC" w:rsidRPr="00E5193C">
        <w:rPr>
          <w:rFonts w:ascii="Times New Roman" w:hAnsi="Times New Roman"/>
          <w:sz w:val="26"/>
          <w:szCs w:val="26"/>
          <w:lang w:val="lt-LT"/>
        </w:rPr>
        <w:t>regioninė</w:t>
      </w:r>
      <w:r w:rsidRPr="00E5193C">
        <w:rPr>
          <w:rFonts w:ascii="Times New Roman" w:hAnsi="Times New Roman"/>
          <w:sz w:val="26"/>
          <w:szCs w:val="26"/>
          <w:lang w:val="lt-LT"/>
        </w:rPr>
        <w:t xml:space="preserve"> organizacija, kurios valstybės narės yra 5</w:t>
      </w:r>
      <w:r w:rsidR="00F03191" w:rsidRPr="00E5193C">
        <w:rPr>
          <w:rFonts w:ascii="Times New Roman" w:hAnsi="Times New Roman"/>
          <w:sz w:val="26"/>
          <w:szCs w:val="26"/>
          <w:lang w:val="lt-LT"/>
        </w:rPr>
        <w:t>4</w:t>
      </w:r>
      <w:r w:rsidRPr="00E5193C">
        <w:rPr>
          <w:rStyle w:val="Puslapioinaosnuoroda"/>
          <w:rFonts w:ascii="Times New Roman" w:hAnsi="Times New Roman"/>
          <w:sz w:val="26"/>
          <w:szCs w:val="26"/>
          <w:lang w:val="lt-LT"/>
        </w:rPr>
        <w:footnoteReference w:id="784"/>
      </w:r>
      <w:r w:rsidRPr="00E5193C">
        <w:rPr>
          <w:rFonts w:ascii="Times New Roman" w:hAnsi="Times New Roman"/>
          <w:sz w:val="26"/>
          <w:szCs w:val="26"/>
          <w:lang w:val="lt-LT"/>
        </w:rPr>
        <w:t xml:space="preserve"> Afrikos regiono valstybės. Ji buvo įsteigta vietoj savo pirmtakės Afrikos vienybės organizacijos (angl. </w:t>
      </w:r>
      <w:r w:rsidRPr="00E5193C">
        <w:rPr>
          <w:rFonts w:ascii="Times New Roman" w:hAnsi="Times New Roman"/>
          <w:i/>
          <w:sz w:val="26"/>
          <w:szCs w:val="26"/>
          <w:lang w:val="lt-LT"/>
        </w:rPr>
        <w:t>Organisation of Afri</w:t>
      </w:r>
      <w:r w:rsidR="000310DC" w:rsidRPr="00E5193C">
        <w:rPr>
          <w:rFonts w:ascii="Times New Roman" w:hAnsi="Times New Roman"/>
          <w:i/>
          <w:sz w:val="26"/>
          <w:szCs w:val="26"/>
          <w:lang w:val="lt-LT"/>
        </w:rPr>
        <w:t>can U</w:t>
      </w:r>
      <w:r w:rsidRPr="00E5193C">
        <w:rPr>
          <w:rFonts w:ascii="Times New Roman" w:hAnsi="Times New Roman"/>
          <w:i/>
          <w:sz w:val="26"/>
          <w:szCs w:val="26"/>
          <w:lang w:val="lt-LT"/>
        </w:rPr>
        <w:t>nity</w:t>
      </w:r>
      <w:r w:rsidRPr="00E5193C">
        <w:rPr>
          <w:rFonts w:ascii="Times New Roman" w:hAnsi="Times New Roman"/>
          <w:sz w:val="26"/>
          <w:szCs w:val="26"/>
          <w:lang w:val="lt-LT"/>
        </w:rPr>
        <w:t xml:space="preserve">), kurią valstybės kaltino neveiklumu bei nesirūpinimu Afrikos regiono klausimais ypač </w:t>
      </w:r>
      <w:r w:rsidR="00F03191" w:rsidRPr="00E5193C">
        <w:rPr>
          <w:rFonts w:ascii="Times New Roman" w:hAnsi="Times New Roman"/>
          <w:sz w:val="26"/>
          <w:szCs w:val="26"/>
          <w:lang w:val="lt-LT"/>
        </w:rPr>
        <w:t>humanitarinių krizių atvejais</w:t>
      </w:r>
      <w:r w:rsidRPr="00E5193C">
        <w:rPr>
          <w:rStyle w:val="Puslapioinaosnuoroda"/>
          <w:rFonts w:ascii="Times New Roman" w:hAnsi="Times New Roman"/>
          <w:sz w:val="26"/>
          <w:szCs w:val="26"/>
          <w:lang w:val="lt-LT"/>
        </w:rPr>
        <w:footnoteReference w:id="785"/>
      </w:r>
      <w:r w:rsidRPr="00E5193C">
        <w:rPr>
          <w:rFonts w:ascii="Times New Roman" w:hAnsi="Times New Roman"/>
          <w:sz w:val="26"/>
          <w:szCs w:val="26"/>
          <w:lang w:val="lt-LT"/>
        </w:rPr>
        <w:t>.</w:t>
      </w:r>
      <w:r w:rsidR="00F03191" w:rsidRPr="00E5193C">
        <w:rPr>
          <w:rFonts w:ascii="Times New Roman" w:hAnsi="Times New Roman"/>
          <w:sz w:val="26"/>
          <w:szCs w:val="26"/>
          <w:lang w:val="lt-LT"/>
        </w:rPr>
        <w:t xml:space="preserve"> Galbūt dėl šio</w:t>
      </w:r>
      <w:r w:rsidR="0020329F" w:rsidRPr="00E5193C">
        <w:rPr>
          <w:rFonts w:ascii="Times New Roman" w:hAnsi="Times New Roman"/>
          <w:sz w:val="26"/>
          <w:szCs w:val="26"/>
          <w:lang w:val="lt-LT"/>
        </w:rPr>
        <w:t xml:space="preserve">s priežasties Afrikos Sąjungos </w:t>
      </w:r>
      <w:r w:rsidR="0020329F" w:rsidRPr="00E5193C">
        <w:rPr>
          <w:rFonts w:ascii="Times New Roman" w:hAnsi="Times New Roman"/>
          <w:sz w:val="26"/>
          <w:szCs w:val="26"/>
          <w:lang w:val="lt-LT"/>
        </w:rPr>
        <w:lastRenderedPageBreak/>
        <w:t>s</w:t>
      </w:r>
      <w:r w:rsidRPr="00E5193C">
        <w:rPr>
          <w:rFonts w:ascii="Times New Roman" w:hAnsi="Times New Roman"/>
          <w:sz w:val="26"/>
          <w:szCs w:val="26"/>
          <w:lang w:val="lt-LT"/>
        </w:rPr>
        <w:t>teigiam</w:t>
      </w:r>
      <w:r w:rsidR="00F03191" w:rsidRPr="00E5193C">
        <w:rPr>
          <w:rFonts w:ascii="Times New Roman" w:hAnsi="Times New Roman"/>
          <w:sz w:val="26"/>
          <w:szCs w:val="26"/>
          <w:lang w:val="lt-LT"/>
        </w:rPr>
        <w:t>ojo akto</w:t>
      </w:r>
      <w:r w:rsidRPr="00E5193C">
        <w:rPr>
          <w:rStyle w:val="Puslapioinaosnuoroda"/>
          <w:rFonts w:ascii="Times New Roman" w:hAnsi="Times New Roman"/>
          <w:sz w:val="26"/>
          <w:szCs w:val="26"/>
          <w:lang w:val="lt-LT"/>
        </w:rPr>
        <w:footnoteReference w:id="786"/>
      </w:r>
      <w:r w:rsidRPr="00E5193C">
        <w:rPr>
          <w:rFonts w:ascii="Times New Roman" w:hAnsi="Times New Roman"/>
          <w:sz w:val="26"/>
          <w:szCs w:val="26"/>
          <w:lang w:val="lt-LT"/>
        </w:rPr>
        <w:t>, kuris nustato šios regioninės organizacijos pagrindinius veiklos principus ir pagri</w:t>
      </w:r>
      <w:r w:rsidR="00F03191" w:rsidRPr="00E5193C">
        <w:rPr>
          <w:rFonts w:ascii="Times New Roman" w:hAnsi="Times New Roman"/>
          <w:sz w:val="26"/>
          <w:szCs w:val="26"/>
          <w:lang w:val="lt-LT"/>
        </w:rPr>
        <w:t>ndinių institucijų įgaliojimus, 4 str. tarp organizacijos veiklos principų įvardin</w:t>
      </w:r>
      <w:r w:rsidRPr="00E5193C">
        <w:rPr>
          <w:rFonts w:ascii="Times New Roman" w:hAnsi="Times New Roman"/>
          <w:sz w:val="26"/>
          <w:szCs w:val="26"/>
          <w:lang w:val="lt-LT"/>
        </w:rPr>
        <w:t>a ir h</w:t>
      </w:r>
      <w:r w:rsidR="00F03191" w:rsidRPr="00E5193C">
        <w:rPr>
          <w:rFonts w:ascii="Times New Roman" w:hAnsi="Times New Roman"/>
          <w:sz w:val="26"/>
          <w:szCs w:val="26"/>
          <w:lang w:val="lt-LT"/>
        </w:rPr>
        <w:t>umanitarinės intervencijos teisę</w:t>
      </w:r>
      <w:r w:rsidRPr="00E5193C">
        <w:rPr>
          <w:rFonts w:ascii="Times New Roman" w:hAnsi="Times New Roman"/>
          <w:sz w:val="26"/>
          <w:szCs w:val="26"/>
          <w:lang w:val="lt-LT"/>
        </w:rPr>
        <w:t>. Steigiamojo akto 4 str. (h) dalis nurodo,</w:t>
      </w:r>
      <w:r w:rsidR="00F03191" w:rsidRPr="00E5193C">
        <w:rPr>
          <w:rFonts w:ascii="Times New Roman" w:hAnsi="Times New Roman"/>
          <w:sz w:val="26"/>
          <w:szCs w:val="26"/>
          <w:lang w:val="lt-LT"/>
        </w:rPr>
        <w:t xml:space="preserve"> jog Afrikos S</w:t>
      </w:r>
      <w:r w:rsidRPr="00E5193C">
        <w:rPr>
          <w:rFonts w:ascii="Times New Roman" w:hAnsi="Times New Roman"/>
          <w:sz w:val="26"/>
          <w:szCs w:val="26"/>
          <w:lang w:val="lt-LT"/>
        </w:rPr>
        <w:t xml:space="preserve">ąjunga, remiantis Asamblėjos sprendimu ir egzistuojant </w:t>
      </w:r>
      <w:r w:rsidR="00ED36AD" w:rsidRPr="00E5193C">
        <w:rPr>
          <w:rFonts w:ascii="Times New Roman" w:hAnsi="Times New Roman"/>
          <w:sz w:val="26"/>
          <w:szCs w:val="26"/>
          <w:lang w:val="lt-LT"/>
        </w:rPr>
        <w:t>,,</w:t>
      </w:r>
      <w:r w:rsidRPr="00E5193C">
        <w:rPr>
          <w:rFonts w:ascii="Times New Roman" w:hAnsi="Times New Roman"/>
          <w:sz w:val="26"/>
          <w:szCs w:val="26"/>
          <w:lang w:val="lt-LT"/>
        </w:rPr>
        <w:t>rimtoms sąlygoms</w:t>
      </w:r>
      <w:r w:rsidR="00ED36AD" w:rsidRPr="00E5193C">
        <w:rPr>
          <w:rFonts w:ascii="Times New Roman" w:hAnsi="Times New Roman"/>
          <w:sz w:val="26"/>
          <w:szCs w:val="26"/>
          <w:lang w:val="lt-LT"/>
        </w:rPr>
        <w:t>”</w:t>
      </w:r>
      <w:r w:rsidRPr="00E5193C">
        <w:rPr>
          <w:rFonts w:ascii="Times New Roman" w:hAnsi="Times New Roman"/>
          <w:sz w:val="26"/>
          <w:szCs w:val="26"/>
          <w:lang w:val="lt-LT"/>
        </w:rPr>
        <w:t>, t.</w:t>
      </w:r>
      <w:r w:rsidR="0020329F"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y. </w:t>
      </w:r>
      <w:r w:rsidR="000310DC" w:rsidRPr="00E5193C">
        <w:rPr>
          <w:rFonts w:ascii="Times New Roman" w:hAnsi="Times New Roman"/>
          <w:sz w:val="26"/>
          <w:szCs w:val="26"/>
          <w:lang w:val="lt-LT"/>
        </w:rPr>
        <w:t>genocidui, karo nusikaltimams</w:t>
      </w:r>
      <w:r w:rsidRPr="00E5193C">
        <w:rPr>
          <w:rFonts w:ascii="Times New Roman" w:hAnsi="Times New Roman"/>
          <w:sz w:val="26"/>
          <w:szCs w:val="26"/>
          <w:lang w:val="lt-LT"/>
        </w:rPr>
        <w:t xml:space="preserve"> </w:t>
      </w:r>
      <w:r w:rsidR="008446B1" w:rsidRPr="00E5193C">
        <w:rPr>
          <w:rFonts w:ascii="Times New Roman" w:hAnsi="Times New Roman"/>
          <w:sz w:val="26"/>
          <w:szCs w:val="26"/>
          <w:lang w:val="lt-LT"/>
        </w:rPr>
        <w:t xml:space="preserve">ar </w:t>
      </w:r>
      <w:r w:rsidRPr="00E5193C">
        <w:rPr>
          <w:rFonts w:ascii="Times New Roman" w:hAnsi="Times New Roman"/>
          <w:sz w:val="26"/>
          <w:szCs w:val="26"/>
          <w:lang w:val="lt-LT"/>
        </w:rPr>
        <w:t>nusikaltimams žmoniškumui, turi inte</w:t>
      </w:r>
      <w:r w:rsidR="00F03191" w:rsidRPr="00E5193C">
        <w:rPr>
          <w:rFonts w:ascii="Times New Roman" w:hAnsi="Times New Roman"/>
          <w:sz w:val="26"/>
          <w:szCs w:val="26"/>
          <w:lang w:val="lt-LT"/>
        </w:rPr>
        <w:t xml:space="preserve">rvencijos į valstybę narę teisę. </w:t>
      </w:r>
      <w:r w:rsidRPr="00E5193C">
        <w:rPr>
          <w:rFonts w:ascii="Times New Roman" w:hAnsi="Times New Roman"/>
          <w:sz w:val="26"/>
          <w:szCs w:val="26"/>
          <w:lang w:val="lt-LT"/>
        </w:rPr>
        <w:t>Iki šiol neįsigaliojęs</w:t>
      </w:r>
      <w:r w:rsidRPr="00E5193C">
        <w:rPr>
          <w:rStyle w:val="Puslapioinaosnuoroda"/>
          <w:rFonts w:ascii="Times New Roman" w:hAnsi="Times New Roman"/>
          <w:sz w:val="26"/>
          <w:szCs w:val="26"/>
          <w:lang w:val="lt-LT"/>
        </w:rPr>
        <w:footnoteReference w:id="787"/>
      </w:r>
      <w:r w:rsidR="0020329F" w:rsidRPr="00E5193C">
        <w:rPr>
          <w:rFonts w:ascii="Times New Roman" w:hAnsi="Times New Roman"/>
          <w:sz w:val="26"/>
          <w:szCs w:val="26"/>
          <w:lang w:val="lt-LT"/>
        </w:rPr>
        <w:t xml:space="preserve"> Protokolas dėl steigiamojo a</w:t>
      </w:r>
      <w:r w:rsidRPr="00E5193C">
        <w:rPr>
          <w:rFonts w:ascii="Times New Roman" w:hAnsi="Times New Roman"/>
          <w:sz w:val="26"/>
          <w:szCs w:val="26"/>
          <w:lang w:val="lt-LT"/>
        </w:rPr>
        <w:t>kto pakeitimų</w:t>
      </w:r>
      <w:r w:rsidRPr="00E5193C">
        <w:rPr>
          <w:rStyle w:val="Puslapioinaosnuoroda"/>
          <w:rFonts w:ascii="Times New Roman" w:hAnsi="Times New Roman"/>
          <w:sz w:val="26"/>
          <w:szCs w:val="26"/>
          <w:lang w:val="lt-LT"/>
        </w:rPr>
        <w:footnoteReference w:id="788"/>
      </w:r>
      <w:r w:rsidRPr="00E5193C">
        <w:rPr>
          <w:rFonts w:ascii="Times New Roman" w:hAnsi="Times New Roman"/>
          <w:sz w:val="26"/>
          <w:szCs w:val="26"/>
          <w:lang w:val="lt-LT"/>
        </w:rPr>
        <w:t xml:space="preserve"> dar labiau praplėtė A</w:t>
      </w:r>
      <w:r w:rsidR="00BC708F" w:rsidRPr="00E5193C">
        <w:rPr>
          <w:rFonts w:ascii="Times New Roman" w:hAnsi="Times New Roman"/>
          <w:sz w:val="26"/>
          <w:szCs w:val="26"/>
          <w:lang w:val="lt-LT"/>
        </w:rPr>
        <w:t xml:space="preserve">frikos </w:t>
      </w:r>
      <w:r w:rsidRPr="00E5193C">
        <w:rPr>
          <w:rFonts w:ascii="Times New Roman" w:hAnsi="Times New Roman"/>
          <w:sz w:val="26"/>
          <w:szCs w:val="26"/>
          <w:lang w:val="lt-LT"/>
        </w:rPr>
        <w:t>S</w:t>
      </w:r>
      <w:r w:rsidR="00BC708F" w:rsidRPr="00E5193C">
        <w:rPr>
          <w:rFonts w:ascii="Times New Roman" w:hAnsi="Times New Roman"/>
          <w:sz w:val="26"/>
          <w:szCs w:val="26"/>
          <w:lang w:val="lt-LT"/>
        </w:rPr>
        <w:t>ąjungos humanitarinės</w:t>
      </w:r>
      <w:r w:rsidRPr="00E5193C">
        <w:rPr>
          <w:rFonts w:ascii="Times New Roman" w:hAnsi="Times New Roman"/>
          <w:sz w:val="26"/>
          <w:szCs w:val="26"/>
          <w:lang w:val="lt-LT"/>
        </w:rPr>
        <w:t xml:space="preserve"> intervencijos teisę, nustatydamas, jog humanitarinė inte</w:t>
      </w:r>
      <w:r w:rsidR="0020329F" w:rsidRPr="00E5193C">
        <w:rPr>
          <w:rFonts w:ascii="Times New Roman" w:hAnsi="Times New Roman"/>
          <w:sz w:val="26"/>
          <w:szCs w:val="26"/>
          <w:lang w:val="lt-LT"/>
        </w:rPr>
        <w:t>rvencija galima ne tik genocido</w:t>
      </w:r>
      <w:r w:rsidR="008446B1" w:rsidRPr="00E5193C">
        <w:rPr>
          <w:rFonts w:ascii="Times New Roman" w:hAnsi="Times New Roman"/>
          <w:sz w:val="26"/>
          <w:szCs w:val="26"/>
          <w:lang w:val="lt-LT"/>
        </w:rPr>
        <w:t>, nusikaltimų žmoniškumui a</w:t>
      </w:r>
      <w:r w:rsidRPr="00E5193C">
        <w:rPr>
          <w:rFonts w:ascii="Times New Roman" w:hAnsi="Times New Roman"/>
          <w:sz w:val="26"/>
          <w:szCs w:val="26"/>
          <w:lang w:val="lt-LT"/>
        </w:rPr>
        <w:t>r karo nusikaltimų a</w:t>
      </w:r>
      <w:r w:rsidR="00BC708F" w:rsidRPr="00E5193C">
        <w:rPr>
          <w:rFonts w:ascii="Times New Roman" w:hAnsi="Times New Roman"/>
          <w:sz w:val="26"/>
          <w:szCs w:val="26"/>
          <w:lang w:val="lt-LT"/>
        </w:rPr>
        <w:t xml:space="preserve">tvejais, bet ir </w:t>
      </w:r>
      <w:r w:rsidR="009161FD" w:rsidRPr="00E5193C">
        <w:rPr>
          <w:rFonts w:ascii="Times New Roman" w:hAnsi="Times New Roman"/>
          <w:sz w:val="26"/>
          <w:szCs w:val="26"/>
          <w:lang w:val="lt-LT"/>
        </w:rPr>
        <w:t>egzistuojant</w:t>
      </w:r>
      <w:r w:rsidRPr="00E5193C">
        <w:rPr>
          <w:rFonts w:ascii="Times New Roman" w:hAnsi="Times New Roman"/>
          <w:sz w:val="26"/>
          <w:szCs w:val="26"/>
          <w:lang w:val="lt-LT"/>
        </w:rPr>
        <w:t xml:space="preserve"> rimtai grėsmei valstybės teisėtai santvarkai arba iškilus</w:t>
      </w:r>
      <w:r w:rsidR="00FD01BB" w:rsidRPr="00E5193C">
        <w:rPr>
          <w:rFonts w:ascii="Times New Roman" w:hAnsi="Times New Roman"/>
          <w:sz w:val="26"/>
          <w:szCs w:val="26"/>
          <w:lang w:val="lt-LT"/>
        </w:rPr>
        <w:t xml:space="preserve"> viešosios</w:t>
      </w:r>
      <w:r w:rsidRPr="00E5193C">
        <w:rPr>
          <w:rFonts w:ascii="Times New Roman" w:hAnsi="Times New Roman"/>
          <w:sz w:val="26"/>
          <w:szCs w:val="26"/>
          <w:lang w:val="lt-LT"/>
        </w:rPr>
        <w:t xml:space="preserve"> tvarkos ir saugumo </w:t>
      </w:r>
      <w:r w:rsidR="00FD01BB" w:rsidRPr="00E5193C">
        <w:rPr>
          <w:rFonts w:ascii="Times New Roman" w:hAnsi="Times New Roman"/>
          <w:sz w:val="26"/>
          <w:szCs w:val="26"/>
          <w:lang w:val="lt-LT"/>
        </w:rPr>
        <w:t>užtikrinimo</w:t>
      </w:r>
      <w:r w:rsidR="00BC708F" w:rsidRPr="00E5193C">
        <w:rPr>
          <w:rFonts w:ascii="Times New Roman" w:hAnsi="Times New Roman"/>
          <w:sz w:val="26"/>
          <w:szCs w:val="26"/>
          <w:lang w:val="lt-LT"/>
        </w:rPr>
        <w:t xml:space="preserve"> būtinybei bei rekomendavu</w:t>
      </w:r>
      <w:r w:rsidRPr="00E5193C">
        <w:rPr>
          <w:rFonts w:ascii="Times New Roman" w:hAnsi="Times New Roman"/>
          <w:sz w:val="26"/>
          <w:szCs w:val="26"/>
          <w:lang w:val="lt-LT"/>
        </w:rPr>
        <w:t xml:space="preserve">s </w:t>
      </w:r>
      <w:r w:rsidR="000310DC" w:rsidRPr="00E5193C">
        <w:rPr>
          <w:rFonts w:ascii="Times New Roman" w:hAnsi="Times New Roman"/>
          <w:sz w:val="26"/>
          <w:szCs w:val="26"/>
          <w:lang w:val="lt-LT"/>
        </w:rPr>
        <w:t>AS</w:t>
      </w:r>
      <w:r w:rsidR="0020329F" w:rsidRPr="00E5193C">
        <w:rPr>
          <w:rFonts w:ascii="Times New Roman" w:hAnsi="Times New Roman"/>
          <w:sz w:val="26"/>
          <w:szCs w:val="26"/>
          <w:lang w:val="lt-LT"/>
        </w:rPr>
        <w:t xml:space="preserve"> Taikos ir Saugumo T</w:t>
      </w:r>
      <w:r w:rsidRPr="00E5193C">
        <w:rPr>
          <w:rFonts w:ascii="Times New Roman" w:hAnsi="Times New Roman"/>
          <w:sz w:val="26"/>
          <w:szCs w:val="26"/>
          <w:lang w:val="lt-LT"/>
        </w:rPr>
        <w:t>arybai</w:t>
      </w:r>
      <w:r w:rsidRPr="00E5193C">
        <w:rPr>
          <w:rStyle w:val="Puslapioinaosnuoroda"/>
          <w:rFonts w:ascii="Times New Roman" w:hAnsi="Times New Roman"/>
          <w:sz w:val="26"/>
          <w:szCs w:val="26"/>
          <w:lang w:val="lt-LT"/>
        </w:rPr>
        <w:footnoteReference w:id="789"/>
      </w:r>
      <w:r w:rsidRPr="00E5193C">
        <w:rPr>
          <w:rFonts w:ascii="Times New Roman" w:hAnsi="Times New Roman"/>
          <w:sz w:val="26"/>
          <w:szCs w:val="26"/>
          <w:lang w:val="lt-LT"/>
        </w:rPr>
        <w:t>.</w:t>
      </w:r>
      <w:r w:rsidR="00BC708F" w:rsidRPr="00E5193C">
        <w:rPr>
          <w:rFonts w:ascii="Times New Roman" w:hAnsi="Times New Roman"/>
          <w:sz w:val="26"/>
          <w:szCs w:val="26"/>
          <w:lang w:val="lt-LT"/>
        </w:rPr>
        <w:t xml:space="preserve"> </w:t>
      </w:r>
    </w:p>
    <w:p w:rsidR="00F937B6" w:rsidRDefault="000310DC" w:rsidP="003C330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Atsižvelgiant į tai,</w:t>
      </w:r>
      <w:r w:rsidR="00BC708F"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 xml:space="preserve">AS </w:t>
      </w:r>
      <w:r w:rsidR="0020329F" w:rsidRPr="00E5193C">
        <w:rPr>
          <w:rFonts w:ascii="Times New Roman" w:hAnsi="Times New Roman"/>
          <w:sz w:val="26"/>
          <w:szCs w:val="26"/>
          <w:lang w:val="lt-LT"/>
        </w:rPr>
        <w:t>steigiamasis a</w:t>
      </w:r>
      <w:r w:rsidR="00033E6F" w:rsidRPr="00E5193C">
        <w:rPr>
          <w:rFonts w:ascii="Times New Roman" w:hAnsi="Times New Roman"/>
          <w:sz w:val="26"/>
          <w:szCs w:val="26"/>
          <w:lang w:val="lt-LT"/>
        </w:rPr>
        <w:t xml:space="preserve">ktas </w:t>
      </w:r>
      <w:r w:rsidR="00BC708F" w:rsidRPr="00E5193C">
        <w:rPr>
          <w:rFonts w:ascii="Times New Roman" w:hAnsi="Times New Roman"/>
          <w:sz w:val="26"/>
          <w:szCs w:val="26"/>
          <w:lang w:val="lt-LT"/>
        </w:rPr>
        <w:t>gali būti laikoma pirmąja tarptautine</w:t>
      </w:r>
      <w:r w:rsidR="00033E6F" w:rsidRPr="00E5193C">
        <w:rPr>
          <w:rFonts w:ascii="Times New Roman" w:hAnsi="Times New Roman"/>
          <w:sz w:val="26"/>
          <w:szCs w:val="26"/>
          <w:lang w:val="lt-LT"/>
        </w:rPr>
        <w:t xml:space="preserve"> sutarti</w:t>
      </w:r>
      <w:r w:rsidR="00BC708F" w:rsidRPr="00E5193C">
        <w:rPr>
          <w:rFonts w:ascii="Times New Roman" w:hAnsi="Times New Roman"/>
          <w:sz w:val="26"/>
          <w:szCs w:val="26"/>
          <w:lang w:val="lt-LT"/>
        </w:rPr>
        <w:t>mi</w:t>
      </w:r>
      <w:r w:rsidR="00033E6F" w:rsidRPr="00E5193C">
        <w:rPr>
          <w:rStyle w:val="Puslapioinaosnuoroda"/>
          <w:rFonts w:ascii="Times New Roman" w:hAnsi="Times New Roman"/>
          <w:sz w:val="26"/>
          <w:szCs w:val="26"/>
          <w:lang w:val="lt-LT"/>
        </w:rPr>
        <w:footnoteReference w:id="790"/>
      </w:r>
      <w:r w:rsidR="00033E6F" w:rsidRPr="00E5193C">
        <w:rPr>
          <w:rFonts w:ascii="Times New Roman" w:hAnsi="Times New Roman"/>
          <w:sz w:val="26"/>
          <w:szCs w:val="26"/>
          <w:lang w:val="lt-LT"/>
        </w:rPr>
        <w:t xml:space="preserve">, </w:t>
      </w:r>
      <w:r w:rsidR="00FD01BB" w:rsidRPr="00E5193C">
        <w:rPr>
          <w:rFonts w:ascii="Times New Roman" w:hAnsi="Times New Roman"/>
          <w:sz w:val="26"/>
          <w:szCs w:val="26"/>
          <w:lang w:val="lt-LT"/>
        </w:rPr>
        <w:t>kuria valstybės suteikė</w:t>
      </w:r>
      <w:r w:rsidR="00BC708F" w:rsidRPr="00E5193C">
        <w:rPr>
          <w:rFonts w:ascii="Times New Roman" w:hAnsi="Times New Roman"/>
          <w:sz w:val="26"/>
          <w:szCs w:val="26"/>
          <w:lang w:val="lt-LT"/>
        </w:rPr>
        <w:t xml:space="preserve"> </w:t>
      </w:r>
      <w:r w:rsidR="008446B1" w:rsidRPr="00E5193C">
        <w:rPr>
          <w:rFonts w:ascii="Times New Roman" w:hAnsi="Times New Roman"/>
          <w:sz w:val="26"/>
          <w:szCs w:val="26"/>
          <w:lang w:val="lt-LT"/>
        </w:rPr>
        <w:t xml:space="preserve">regioninei organizacijai </w:t>
      </w:r>
      <w:r w:rsidR="00BC708F" w:rsidRPr="00E5193C">
        <w:rPr>
          <w:rFonts w:ascii="Times New Roman" w:hAnsi="Times New Roman"/>
          <w:sz w:val="26"/>
          <w:szCs w:val="26"/>
          <w:lang w:val="lt-LT"/>
        </w:rPr>
        <w:t>humanitarinės intervencijos</w:t>
      </w:r>
      <w:r w:rsidR="0020329F" w:rsidRPr="00E5193C">
        <w:rPr>
          <w:rFonts w:ascii="Times New Roman" w:hAnsi="Times New Roman"/>
          <w:sz w:val="26"/>
          <w:szCs w:val="26"/>
          <w:lang w:val="lt-LT"/>
        </w:rPr>
        <w:t xml:space="preserve"> teisę</w:t>
      </w:r>
      <w:r w:rsidR="00FD01BB" w:rsidRPr="00E5193C">
        <w:rPr>
          <w:rFonts w:ascii="Times New Roman" w:hAnsi="Times New Roman"/>
          <w:sz w:val="26"/>
          <w:szCs w:val="26"/>
          <w:lang w:val="lt-LT"/>
        </w:rPr>
        <w:t xml:space="preserve"> į viena kitos teritoriją</w:t>
      </w:r>
      <w:r w:rsidR="008446B1" w:rsidRPr="00E5193C">
        <w:rPr>
          <w:rFonts w:ascii="Times New Roman" w:hAnsi="Times New Roman"/>
          <w:sz w:val="26"/>
          <w:szCs w:val="26"/>
          <w:lang w:val="lt-LT"/>
        </w:rPr>
        <w:t>.</w:t>
      </w:r>
      <w:r w:rsidR="00BC708F" w:rsidRPr="00E5193C">
        <w:rPr>
          <w:rFonts w:ascii="Times New Roman" w:hAnsi="Times New Roman"/>
          <w:sz w:val="26"/>
          <w:szCs w:val="26"/>
          <w:lang w:val="lt-LT"/>
        </w:rPr>
        <w:t xml:space="preserve"> </w:t>
      </w:r>
      <w:r w:rsidR="008446B1" w:rsidRPr="00E5193C">
        <w:rPr>
          <w:rFonts w:ascii="Times New Roman" w:hAnsi="Times New Roman"/>
          <w:sz w:val="26"/>
          <w:szCs w:val="26"/>
          <w:lang w:val="lt-LT"/>
        </w:rPr>
        <w:t>T</w:t>
      </w:r>
      <w:r w:rsidRPr="00E5193C">
        <w:rPr>
          <w:rFonts w:ascii="Times New Roman" w:hAnsi="Times New Roman"/>
          <w:sz w:val="26"/>
          <w:szCs w:val="26"/>
          <w:lang w:val="lt-LT"/>
        </w:rPr>
        <w:t xml:space="preserve">okiu būdu </w:t>
      </w:r>
      <w:r w:rsidR="008446B1" w:rsidRPr="00E5193C">
        <w:rPr>
          <w:rFonts w:ascii="Times New Roman" w:hAnsi="Times New Roman"/>
          <w:sz w:val="26"/>
          <w:szCs w:val="26"/>
          <w:lang w:val="lt-LT"/>
        </w:rPr>
        <w:t xml:space="preserve">AS valstybės narės </w:t>
      </w:r>
      <w:r w:rsidRPr="00E5193C">
        <w:rPr>
          <w:rFonts w:ascii="Times New Roman" w:hAnsi="Times New Roman"/>
          <w:sz w:val="26"/>
          <w:szCs w:val="26"/>
          <w:lang w:val="lt-LT"/>
        </w:rPr>
        <w:t xml:space="preserve">sukūrė institucinį mechanizmą siekiant įgyvendinti jų pareigą užkirsti kelią humanitarinei krizei, nes galima </w:t>
      </w:r>
      <w:r w:rsidR="007F56A2" w:rsidRPr="00E5193C">
        <w:rPr>
          <w:rFonts w:ascii="Times New Roman" w:hAnsi="Times New Roman"/>
          <w:sz w:val="26"/>
          <w:szCs w:val="26"/>
          <w:lang w:val="lt-LT"/>
        </w:rPr>
        <w:t xml:space="preserve">pagrįstai </w:t>
      </w:r>
      <w:r w:rsidRPr="00E5193C">
        <w:rPr>
          <w:rFonts w:ascii="Times New Roman" w:hAnsi="Times New Roman"/>
          <w:sz w:val="26"/>
          <w:szCs w:val="26"/>
          <w:lang w:val="lt-LT"/>
        </w:rPr>
        <w:t xml:space="preserve">manyti, jog regioninė organizacija gali turėti ir privalo turėti efektyvių politinių svertų bei kitų galimybių paveikti asmenis, atsakingus už jos regione vykstančią humanitarinę krizę ir </w:t>
      </w:r>
      <w:r w:rsidR="00F937B6" w:rsidRPr="00E5193C">
        <w:rPr>
          <w:rFonts w:ascii="Times New Roman" w:hAnsi="Times New Roman"/>
          <w:sz w:val="26"/>
          <w:szCs w:val="26"/>
          <w:lang w:val="lt-LT"/>
        </w:rPr>
        <w:t xml:space="preserve">ją </w:t>
      </w:r>
      <w:r w:rsidRPr="00E5193C">
        <w:rPr>
          <w:rFonts w:ascii="Times New Roman" w:hAnsi="Times New Roman"/>
          <w:sz w:val="26"/>
          <w:szCs w:val="26"/>
          <w:lang w:val="lt-LT"/>
        </w:rPr>
        <w:t xml:space="preserve">nutraukti ar užkirsti jai kelią. </w:t>
      </w:r>
    </w:p>
    <w:p w:rsidR="003C3300" w:rsidRPr="00E5193C" w:rsidRDefault="00F937B6" w:rsidP="003C330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Pr>
          <w:rFonts w:ascii="Times New Roman" w:hAnsi="Times New Roman"/>
          <w:sz w:val="26"/>
          <w:szCs w:val="26"/>
          <w:lang w:val="lt-LT"/>
        </w:rPr>
        <w:t>R</w:t>
      </w:r>
      <w:r w:rsidR="000310DC" w:rsidRPr="00E5193C">
        <w:rPr>
          <w:rFonts w:ascii="Times New Roman" w:hAnsi="Times New Roman"/>
          <w:sz w:val="26"/>
          <w:szCs w:val="26"/>
          <w:lang w:val="lt-LT"/>
        </w:rPr>
        <w:t xml:space="preserve">emiantis </w:t>
      </w:r>
      <w:r w:rsidR="008446B1" w:rsidRPr="00E5193C">
        <w:rPr>
          <w:rFonts w:ascii="Times New Roman" w:hAnsi="Times New Roman"/>
          <w:sz w:val="26"/>
          <w:szCs w:val="26"/>
          <w:lang w:val="lt-LT"/>
        </w:rPr>
        <w:t>AS steigiamuoju aktu</w:t>
      </w:r>
      <w:r w:rsidR="000310DC" w:rsidRPr="00E5193C">
        <w:rPr>
          <w:rFonts w:ascii="Times New Roman" w:hAnsi="Times New Roman"/>
          <w:sz w:val="26"/>
          <w:szCs w:val="26"/>
          <w:lang w:val="lt-LT"/>
        </w:rPr>
        <w:t>, galėtų būti įgyvendinama i</w:t>
      </w:r>
      <w:r w:rsidR="00770890" w:rsidRPr="00E5193C">
        <w:rPr>
          <w:rFonts w:ascii="Times New Roman" w:hAnsi="Times New Roman"/>
          <w:sz w:val="26"/>
          <w:szCs w:val="26"/>
          <w:lang w:val="lt-LT"/>
        </w:rPr>
        <w:t>r tarptautinės bendrijos pareiga</w:t>
      </w:r>
      <w:r w:rsidR="000310DC" w:rsidRPr="00E5193C">
        <w:rPr>
          <w:rFonts w:ascii="Times New Roman" w:hAnsi="Times New Roman"/>
          <w:sz w:val="26"/>
          <w:szCs w:val="26"/>
          <w:lang w:val="lt-LT"/>
        </w:rPr>
        <w:t xml:space="preserve"> apsaugoti</w:t>
      </w:r>
      <w:r w:rsidR="00770890" w:rsidRPr="00E5193C">
        <w:rPr>
          <w:rFonts w:ascii="Times New Roman" w:hAnsi="Times New Roman"/>
          <w:sz w:val="26"/>
          <w:szCs w:val="26"/>
          <w:lang w:val="lt-LT"/>
        </w:rPr>
        <w:t xml:space="preserve"> bei vykdoma humanitarinė intervencija Afrikos regione</w:t>
      </w:r>
      <w:r w:rsidR="000310DC" w:rsidRPr="00E5193C">
        <w:rPr>
          <w:rFonts w:ascii="Times New Roman" w:hAnsi="Times New Roman"/>
          <w:sz w:val="26"/>
          <w:szCs w:val="26"/>
          <w:lang w:val="lt-LT"/>
        </w:rPr>
        <w:t>, jei JT Saugumo Taryba būtų nepajėgi įgyvendinti savo pagrindinės atsakomybės dėl tarptautinės taikos ir saugumo užtikrinimo humanitarinės krizės atveju</w:t>
      </w:r>
      <w:r w:rsidR="00770890" w:rsidRPr="00E5193C">
        <w:rPr>
          <w:rFonts w:ascii="Times New Roman" w:hAnsi="Times New Roman"/>
          <w:sz w:val="26"/>
          <w:szCs w:val="26"/>
          <w:lang w:val="lt-LT"/>
        </w:rPr>
        <w:t xml:space="preserve"> ir egzistuotų kitos jau minėtos regioninės </w:t>
      </w:r>
      <w:r w:rsidR="00770890" w:rsidRPr="00E5193C">
        <w:rPr>
          <w:rFonts w:ascii="Times New Roman" w:hAnsi="Times New Roman"/>
          <w:sz w:val="26"/>
          <w:szCs w:val="26"/>
          <w:lang w:val="lt-LT"/>
        </w:rPr>
        <w:lastRenderedPageBreak/>
        <w:t>o</w:t>
      </w:r>
      <w:r w:rsidR="008446B1" w:rsidRPr="00E5193C">
        <w:rPr>
          <w:rFonts w:ascii="Times New Roman" w:hAnsi="Times New Roman"/>
          <w:sz w:val="26"/>
          <w:szCs w:val="26"/>
          <w:lang w:val="lt-LT"/>
        </w:rPr>
        <w:t xml:space="preserve">rganizacijos veikimo prielaidos (t. y. JT Saugumo Taryba ar Generalinė Asamblėja būtų pripažinusi grėsmę </w:t>
      </w:r>
      <w:r>
        <w:rPr>
          <w:rFonts w:ascii="Times New Roman" w:hAnsi="Times New Roman"/>
          <w:sz w:val="26"/>
          <w:szCs w:val="26"/>
          <w:lang w:val="lt-LT"/>
        </w:rPr>
        <w:t xml:space="preserve">tarptautinei taikai ir saugumui bei </w:t>
      </w:r>
      <w:r w:rsidR="008446B1" w:rsidRPr="00E5193C">
        <w:rPr>
          <w:rFonts w:ascii="Times New Roman" w:hAnsi="Times New Roman"/>
          <w:sz w:val="26"/>
          <w:szCs w:val="26"/>
          <w:lang w:val="lt-LT"/>
        </w:rPr>
        <w:t xml:space="preserve"> </w:t>
      </w:r>
      <w:r w:rsidR="00394F41" w:rsidRPr="00E5193C">
        <w:rPr>
          <w:rFonts w:ascii="Times New Roman" w:hAnsi="Times New Roman"/>
          <w:sz w:val="26"/>
          <w:szCs w:val="26"/>
          <w:lang w:val="lt-LT"/>
        </w:rPr>
        <w:t>regioninės organizacijos humanitarinė intervencija būtų paskutinė būtina priemonė siekiant nutraukti humanitarinę krizę</w:t>
      </w:r>
      <w:r w:rsidR="008446B1" w:rsidRPr="00E5193C">
        <w:rPr>
          <w:rFonts w:ascii="Times New Roman" w:hAnsi="Times New Roman"/>
          <w:sz w:val="26"/>
          <w:szCs w:val="26"/>
          <w:lang w:val="lt-LT"/>
        </w:rPr>
        <w:t>)</w:t>
      </w:r>
      <w:r w:rsidR="00394F41" w:rsidRPr="00E5193C">
        <w:rPr>
          <w:rFonts w:ascii="Times New Roman" w:hAnsi="Times New Roman"/>
          <w:sz w:val="26"/>
          <w:szCs w:val="26"/>
          <w:lang w:val="lt-LT"/>
        </w:rPr>
        <w:t>.</w:t>
      </w:r>
    </w:p>
    <w:p w:rsidR="00305328" w:rsidRPr="00E5193C" w:rsidRDefault="00606099" w:rsidP="003C3300">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ECOWAS buvo įsteigta 1975 m. ir jos narėmis yra 15 Afrikos regiono valstybių</w:t>
      </w:r>
      <w:r w:rsidRPr="00E5193C">
        <w:rPr>
          <w:rStyle w:val="Puslapioinaosnuoroda"/>
          <w:rFonts w:ascii="Times New Roman" w:hAnsi="Times New Roman"/>
          <w:sz w:val="26"/>
          <w:szCs w:val="26"/>
          <w:lang w:val="lt-LT"/>
        </w:rPr>
        <w:footnoteReference w:id="791"/>
      </w:r>
      <w:r w:rsidRPr="00E5193C">
        <w:rPr>
          <w:rFonts w:ascii="Times New Roman" w:hAnsi="Times New Roman"/>
          <w:sz w:val="26"/>
          <w:szCs w:val="26"/>
          <w:lang w:val="lt-LT"/>
        </w:rPr>
        <w:t xml:space="preserve">. </w:t>
      </w:r>
      <w:r w:rsidR="0020329F" w:rsidRPr="00E5193C">
        <w:rPr>
          <w:rFonts w:ascii="Times New Roman" w:hAnsi="Times New Roman"/>
          <w:sz w:val="26"/>
          <w:szCs w:val="26"/>
          <w:lang w:val="lt-LT"/>
        </w:rPr>
        <w:t>ECOWAS s</w:t>
      </w:r>
      <w:r w:rsidR="00B41253" w:rsidRPr="00E5193C">
        <w:rPr>
          <w:rFonts w:ascii="Times New Roman" w:hAnsi="Times New Roman"/>
          <w:sz w:val="26"/>
          <w:szCs w:val="26"/>
          <w:lang w:val="lt-LT"/>
        </w:rPr>
        <w:t>teigiamosios sutarties Protokole</w:t>
      </w:r>
      <w:r w:rsidR="00033E6F" w:rsidRPr="00E5193C">
        <w:rPr>
          <w:rFonts w:ascii="Times New Roman" w:hAnsi="Times New Roman"/>
          <w:sz w:val="26"/>
          <w:szCs w:val="26"/>
          <w:lang w:val="lt-LT"/>
        </w:rPr>
        <w:t xml:space="preserve"> dėl konfliktų prevencijos, suvaldymo, sprendimo, taikos palaikymo ir saugumo</w:t>
      </w:r>
      <w:r w:rsidR="00033E6F" w:rsidRPr="00E5193C">
        <w:rPr>
          <w:rStyle w:val="Puslapioinaosnuoroda"/>
          <w:rFonts w:ascii="Times New Roman" w:hAnsi="Times New Roman"/>
          <w:sz w:val="26"/>
          <w:szCs w:val="26"/>
          <w:lang w:val="lt-LT"/>
        </w:rPr>
        <w:footnoteReference w:id="792"/>
      </w:r>
      <w:r w:rsidR="00033E6F" w:rsidRPr="00E5193C">
        <w:rPr>
          <w:rFonts w:ascii="Times New Roman" w:hAnsi="Times New Roman"/>
          <w:sz w:val="26"/>
          <w:szCs w:val="26"/>
          <w:lang w:val="lt-LT"/>
        </w:rPr>
        <w:t xml:space="preserve"> (toliau – ECOWA</w:t>
      </w:r>
      <w:r w:rsidR="00BC708F" w:rsidRPr="00E5193C">
        <w:rPr>
          <w:rFonts w:ascii="Times New Roman" w:hAnsi="Times New Roman"/>
          <w:sz w:val="26"/>
          <w:szCs w:val="26"/>
          <w:lang w:val="lt-LT"/>
        </w:rPr>
        <w:t xml:space="preserve">S </w:t>
      </w:r>
      <w:r w:rsidR="0020329F" w:rsidRPr="00E5193C">
        <w:rPr>
          <w:rFonts w:ascii="Times New Roman" w:hAnsi="Times New Roman"/>
          <w:sz w:val="26"/>
          <w:szCs w:val="26"/>
          <w:lang w:val="lt-LT"/>
        </w:rPr>
        <w:t>T</w:t>
      </w:r>
      <w:r w:rsidR="00BC708F" w:rsidRPr="00E5193C">
        <w:rPr>
          <w:rFonts w:ascii="Times New Roman" w:hAnsi="Times New Roman"/>
          <w:sz w:val="26"/>
          <w:szCs w:val="26"/>
          <w:lang w:val="lt-LT"/>
        </w:rPr>
        <w:t xml:space="preserve">aikos palaikymo protokolas) </w:t>
      </w:r>
      <w:r w:rsidR="00B41253" w:rsidRPr="00E5193C">
        <w:rPr>
          <w:rFonts w:ascii="Times New Roman" w:hAnsi="Times New Roman"/>
          <w:sz w:val="26"/>
          <w:szCs w:val="26"/>
          <w:lang w:val="lt-LT"/>
        </w:rPr>
        <w:t xml:space="preserve">minima </w:t>
      </w:r>
      <w:r w:rsidR="0020329F" w:rsidRPr="00E5193C">
        <w:rPr>
          <w:rFonts w:ascii="Times New Roman" w:hAnsi="Times New Roman"/>
          <w:sz w:val="26"/>
          <w:szCs w:val="26"/>
          <w:lang w:val="lt-LT"/>
        </w:rPr>
        <w:t xml:space="preserve">ir </w:t>
      </w:r>
      <w:r w:rsidR="00305328" w:rsidRPr="00E5193C">
        <w:rPr>
          <w:rFonts w:ascii="Times New Roman" w:hAnsi="Times New Roman"/>
          <w:sz w:val="26"/>
          <w:szCs w:val="26"/>
          <w:lang w:val="lt-LT"/>
        </w:rPr>
        <w:t xml:space="preserve">humanitarinė </w:t>
      </w:r>
      <w:r w:rsidR="00B41253" w:rsidRPr="00E5193C">
        <w:rPr>
          <w:rFonts w:ascii="Times New Roman" w:hAnsi="Times New Roman"/>
          <w:sz w:val="26"/>
          <w:szCs w:val="26"/>
          <w:lang w:val="lt-LT"/>
        </w:rPr>
        <w:t>intervencija siekiant suteikti pagalbą humanitarinių nelaimių atvejais</w:t>
      </w:r>
      <w:r w:rsidR="00B41253" w:rsidRPr="00E5193C">
        <w:rPr>
          <w:rStyle w:val="Puslapioinaosnuoroda"/>
          <w:rFonts w:ascii="Times New Roman" w:hAnsi="Times New Roman"/>
          <w:sz w:val="26"/>
          <w:szCs w:val="26"/>
          <w:lang w:val="lt-LT"/>
        </w:rPr>
        <w:footnoteReference w:id="793"/>
      </w:r>
      <w:r w:rsidR="00B41253" w:rsidRPr="00E5193C">
        <w:rPr>
          <w:rFonts w:ascii="Times New Roman" w:hAnsi="Times New Roman"/>
          <w:sz w:val="26"/>
          <w:szCs w:val="26"/>
          <w:lang w:val="lt-LT"/>
        </w:rPr>
        <w:t>, ir humanitarinė pagalba</w:t>
      </w:r>
      <w:r w:rsidR="00B41253" w:rsidRPr="00E5193C">
        <w:rPr>
          <w:rStyle w:val="Puslapioinaosnuoroda"/>
          <w:rFonts w:ascii="Times New Roman" w:hAnsi="Times New Roman"/>
          <w:sz w:val="26"/>
          <w:szCs w:val="26"/>
          <w:lang w:val="lt-LT"/>
        </w:rPr>
        <w:footnoteReference w:id="794"/>
      </w:r>
      <w:r w:rsidR="00B41253" w:rsidRPr="00E5193C">
        <w:rPr>
          <w:rFonts w:ascii="Times New Roman" w:hAnsi="Times New Roman"/>
          <w:sz w:val="26"/>
          <w:szCs w:val="26"/>
          <w:lang w:val="lt-LT"/>
        </w:rPr>
        <w:t>, ir humanitariniai veiksmai</w:t>
      </w:r>
      <w:r w:rsidR="00B41253" w:rsidRPr="00E5193C">
        <w:rPr>
          <w:rStyle w:val="Puslapioinaosnuoroda"/>
          <w:rFonts w:ascii="Times New Roman" w:hAnsi="Times New Roman"/>
          <w:sz w:val="26"/>
          <w:szCs w:val="26"/>
          <w:lang w:val="lt-LT"/>
        </w:rPr>
        <w:footnoteReference w:id="795"/>
      </w:r>
      <w:r w:rsidR="0066492E" w:rsidRPr="00E5193C">
        <w:rPr>
          <w:rFonts w:ascii="Times New Roman" w:hAnsi="Times New Roman"/>
          <w:sz w:val="26"/>
          <w:szCs w:val="26"/>
          <w:lang w:val="lt-LT"/>
        </w:rPr>
        <w:t xml:space="preserve">. Analizuojant sistemiškai ECOWAS Taikos palaikymo protokolo </w:t>
      </w:r>
      <w:r w:rsidR="00305328" w:rsidRPr="00E5193C">
        <w:rPr>
          <w:rFonts w:ascii="Times New Roman" w:hAnsi="Times New Roman"/>
          <w:sz w:val="26"/>
          <w:szCs w:val="26"/>
          <w:lang w:val="lt-LT"/>
        </w:rPr>
        <w:t>22 str.</w:t>
      </w:r>
      <w:r w:rsidR="0066492E" w:rsidRPr="00E5193C">
        <w:rPr>
          <w:rFonts w:ascii="Times New Roman" w:hAnsi="Times New Roman"/>
          <w:sz w:val="26"/>
          <w:szCs w:val="26"/>
          <w:lang w:val="lt-LT"/>
        </w:rPr>
        <w:t>, reikia pripažinti, jog</w:t>
      </w:r>
      <w:r w:rsidR="00305328" w:rsidRPr="00E5193C">
        <w:rPr>
          <w:rFonts w:ascii="Times New Roman" w:hAnsi="Times New Roman"/>
          <w:sz w:val="26"/>
          <w:szCs w:val="26"/>
          <w:lang w:val="lt-LT"/>
        </w:rPr>
        <w:t xml:space="preserve"> vartojamas humanitarinės nelaimės terminas apima šioje disertacijoje vartojamą humanita</w:t>
      </w:r>
      <w:r w:rsidR="0020329F" w:rsidRPr="00E5193C">
        <w:rPr>
          <w:rFonts w:ascii="Times New Roman" w:hAnsi="Times New Roman"/>
          <w:sz w:val="26"/>
          <w:szCs w:val="26"/>
          <w:lang w:val="lt-LT"/>
        </w:rPr>
        <w:t>rinės krizės terminą, bet nėra tapatu</w:t>
      </w:r>
      <w:r w:rsidR="00305328" w:rsidRPr="00E5193C">
        <w:rPr>
          <w:rFonts w:ascii="Times New Roman" w:hAnsi="Times New Roman"/>
          <w:sz w:val="26"/>
          <w:szCs w:val="26"/>
          <w:lang w:val="lt-LT"/>
        </w:rPr>
        <w:t xml:space="preserve">s, nes ECOWAS humanitarinės intervencijos priežastis be </w:t>
      </w:r>
      <w:r w:rsidR="00197A03" w:rsidRPr="00E5193C">
        <w:rPr>
          <w:rFonts w:ascii="Times New Roman" w:hAnsi="Times New Roman"/>
          <w:sz w:val="26"/>
          <w:szCs w:val="26"/>
          <w:lang w:val="lt-LT"/>
        </w:rPr>
        <w:t>nurodytų masinių</w:t>
      </w:r>
      <w:r w:rsidR="00394F41" w:rsidRPr="00E5193C">
        <w:rPr>
          <w:rFonts w:ascii="Times New Roman" w:hAnsi="Times New Roman"/>
          <w:sz w:val="26"/>
          <w:szCs w:val="26"/>
          <w:lang w:val="lt-LT"/>
        </w:rPr>
        <w:t xml:space="preserve"> a</w:t>
      </w:r>
      <w:r w:rsidR="0020329F" w:rsidRPr="00E5193C">
        <w:rPr>
          <w:rFonts w:ascii="Times New Roman" w:hAnsi="Times New Roman"/>
          <w:sz w:val="26"/>
          <w:szCs w:val="26"/>
          <w:lang w:val="lt-LT"/>
        </w:rPr>
        <w:t>r sistemingų</w:t>
      </w:r>
      <w:r w:rsidR="00197A03" w:rsidRPr="00E5193C">
        <w:rPr>
          <w:rFonts w:ascii="Times New Roman" w:hAnsi="Times New Roman"/>
          <w:sz w:val="26"/>
          <w:szCs w:val="26"/>
          <w:lang w:val="lt-LT"/>
        </w:rPr>
        <w:t xml:space="preserve"> žmogaus teisių pažeidimų</w:t>
      </w:r>
      <w:r w:rsidR="00941DE3" w:rsidRPr="00E5193C">
        <w:rPr>
          <w:rFonts w:ascii="Times New Roman" w:hAnsi="Times New Roman"/>
          <w:sz w:val="26"/>
          <w:szCs w:val="26"/>
          <w:lang w:val="lt-LT"/>
        </w:rPr>
        <w:t>, turinčių tarptautinių nusikaltimų požymių,</w:t>
      </w:r>
      <w:r w:rsidR="00305328" w:rsidRPr="00E5193C">
        <w:rPr>
          <w:rFonts w:ascii="Times New Roman" w:hAnsi="Times New Roman"/>
          <w:sz w:val="26"/>
          <w:szCs w:val="26"/>
          <w:lang w:val="lt-LT"/>
        </w:rPr>
        <w:t xml:space="preserve"> gali būti:  </w:t>
      </w:r>
    </w:p>
    <w:p w:rsidR="003C3300" w:rsidRPr="00E5193C" w:rsidRDefault="00305328" w:rsidP="00F814F0">
      <w:pPr>
        <w:pStyle w:val="Sraopastraipa"/>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G</w:t>
      </w:r>
      <w:r w:rsidR="0066492E" w:rsidRPr="00E5193C">
        <w:rPr>
          <w:rFonts w:ascii="Times New Roman" w:hAnsi="Times New Roman"/>
          <w:sz w:val="26"/>
          <w:szCs w:val="26"/>
          <w:lang w:val="lt-LT"/>
        </w:rPr>
        <w:t xml:space="preserve">inkluotas konfliktas valstybės teritorijoje, kuris kelia humanitarinės </w:t>
      </w:r>
      <w:r w:rsidRPr="00E5193C">
        <w:rPr>
          <w:rFonts w:ascii="Times New Roman" w:hAnsi="Times New Roman"/>
          <w:sz w:val="26"/>
          <w:szCs w:val="26"/>
          <w:lang w:val="lt-LT"/>
        </w:rPr>
        <w:t>krizės</w:t>
      </w:r>
      <w:r w:rsidR="0066492E" w:rsidRPr="00E5193C">
        <w:rPr>
          <w:rFonts w:ascii="Times New Roman" w:hAnsi="Times New Roman"/>
          <w:sz w:val="26"/>
          <w:szCs w:val="26"/>
          <w:lang w:val="lt-LT"/>
        </w:rPr>
        <w:t xml:space="preserve"> grėsmę</w:t>
      </w:r>
      <w:r w:rsidR="00197A03" w:rsidRPr="00E5193C">
        <w:rPr>
          <w:rFonts w:ascii="Times New Roman" w:hAnsi="Times New Roman"/>
          <w:sz w:val="26"/>
          <w:szCs w:val="26"/>
          <w:lang w:val="lt-LT"/>
        </w:rPr>
        <w:t xml:space="preserve">. Atsižvelgiant į tai, jog valstybių praktikoje visos humanitarinės krizės buvo susijusios su ginkluoto konfliktu šalyje egzistavimu, galima teigti, jog tokia ECOWAS Taikos palaikymo protokolo </w:t>
      </w:r>
      <w:r w:rsidR="0020329F" w:rsidRPr="00E5193C">
        <w:rPr>
          <w:rFonts w:ascii="Times New Roman" w:hAnsi="Times New Roman"/>
          <w:sz w:val="26"/>
          <w:szCs w:val="26"/>
          <w:lang w:val="lt-LT"/>
        </w:rPr>
        <w:t>nuostata</w:t>
      </w:r>
      <w:r w:rsidR="00197A03" w:rsidRPr="00E5193C">
        <w:rPr>
          <w:rFonts w:ascii="Times New Roman" w:hAnsi="Times New Roman"/>
          <w:sz w:val="26"/>
          <w:szCs w:val="26"/>
          <w:lang w:val="lt-LT"/>
        </w:rPr>
        <w:t xml:space="preserve"> nepagrįstai neišplečia šioje disertacijoje pateiktos humanitarinės krizės sampratos ir yra su ja suderinama. </w:t>
      </w:r>
    </w:p>
    <w:p w:rsidR="003C3300" w:rsidRPr="00E5193C" w:rsidRDefault="00197A03" w:rsidP="00F814F0">
      <w:pPr>
        <w:pStyle w:val="Sraopastraipa"/>
        <w:widowControl w:val="0"/>
        <w:numPr>
          <w:ilvl w:val="0"/>
          <w:numId w:val="3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Masiniai ir rimti t</w:t>
      </w:r>
      <w:r w:rsidR="0066492E" w:rsidRPr="00E5193C">
        <w:rPr>
          <w:rFonts w:ascii="Times New Roman" w:hAnsi="Times New Roman"/>
          <w:sz w:val="26"/>
          <w:szCs w:val="26"/>
          <w:lang w:val="lt-LT"/>
        </w:rPr>
        <w:t>eisės viršenybės principo pažeidimai</w:t>
      </w:r>
      <w:r w:rsidR="00305328" w:rsidRPr="00E5193C">
        <w:rPr>
          <w:rFonts w:ascii="Times New Roman" w:hAnsi="Times New Roman"/>
          <w:sz w:val="26"/>
          <w:szCs w:val="26"/>
          <w:lang w:val="lt-LT"/>
        </w:rPr>
        <w:t>.</w:t>
      </w:r>
      <w:r w:rsidRPr="00E5193C">
        <w:rPr>
          <w:rFonts w:ascii="Times New Roman" w:hAnsi="Times New Roman"/>
          <w:sz w:val="26"/>
          <w:szCs w:val="26"/>
          <w:lang w:val="lt-LT"/>
        </w:rPr>
        <w:t xml:space="preserve"> Nepaisant to, jog ECOWAS </w:t>
      </w:r>
      <w:r w:rsidR="0020329F" w:rsidRPr="00E5193C">
        <w:rPr>
          <w:rFonts w:ascii="Times New Roman" w:hAnsi="Times New Roman"/>
          <w:sz w:val="26"/>
          <w:szCs w:val="26"/>
          <w:lang w:val="lt-LT"/>
        </w:rPr>
        <w:t>T</w:t>
      </w:r>
      <w:r w:rsidRPr="00E5193C">
        <w:rPr>
          <w:rFonts w:ascii="Times New Roman" w:hAnsi="Times New Roman"/>
          <w:sz w:val="26"/>
          <w:szCs w:val="26"/>
          <w:lang w:val="lt-LT"/>
        </w:rPr>
        <w:t>aikos palaikymo protokolas nepateikia aiškesnių nuorodų į t</w:t>
      </w:r>
      <w:r w:rsidR="0020329F" w:rsidRPr="00E5193C">
        <w:rPr>
          <w:rFonts w:ascii="Times New Roman" w:hAnsi="Times New Roman"/>
          <w:sz w:val="26"/>
          <w:szCs w:val="26"/>
          <w:lang w:val="lt-LT"/>
        </w:rPr>
        <w:t>ai, kas turėtų būti laikoma šio</w:t>
      </w:r>
      <w:r w:rsidRPr="00E5193C">
        <w:rPr>
          <w:rFonts w:ascii="Times New Roman" w:hAnsi="Times New Roman"/>
          <w:sz w:val="26"/>
          <w:szCs w:val="26"/>
          <w:lang w:val="lt-LT"/>
        </w:rPr>
        <w:t xml:space="preserve"> principo pažeidimai</w:t>
      </w:r>
      <w:r w:rsidR="0020329F" w:rsidRPr="00E5193C">
        <w:rPr>
          <w:rFonts w:ascii="Times New Roman" w:hAnsi="Times New Roman"/>
          <w:sz w:val="26"/>
          <w:szCs w:val="26"/>
          <w:lang w:val="lt-LT"/>
        </w:rPr>
        <w:t xml:space="preserve">s, atsižvelgiant į tai, jog jie yra </w:t>
      </w:r>
      <w:r w:rsidRPr="00E5193C">
        <w:rPr>
          <w:rFonts w:ascii="Times New Roman" w:hAnsi="Times New Roman"/>
          <w:sz w:val="26"/>
          <w:szCs w:val="26"/>
          <w:lang w:val="lt-LT"/>
        </w:rPr>
        <w:t>vardijami</w:t>
      </w:r>
      <w:r w:rsidR="00394F41" w:rsidRPr="00E5193C">
        <w:rPr>
          <w:rFonts w:ascii="Times New Roman" w:hAnsi="Times New Roman"/>
          <w:sz w:val="26"/>
          <w:szCs w:val="26"/>
          <w:lang w:val="lt-LT"/>
        </w:rPr>
        <w:t xml:space="preserve"> viename sakinyje su masiniais a</w:t>
      </w:r>
      <w:r w:rsidRPr="00E5193C">
        <w:rPr>
          <w:rFonts w:ascii="Times New Roman" w:hAnsi="Times New Roman"/>
          <w:sz w:val="26"/>
          <w:szCs w:val="26"/>
          <w:lang w:val="lt-LT"/>
        </w:rPr>
        <w:t xml:space="preserve">r </w:t>
      </w:r>
      <w:r w:rsidR="0020329F" w:rsidRPr="00E5193C">
        <w:rPr>
          <w:rFonts w:ascii="Times New Roman" w:hAnsi="Times New Roman"/>
          <w:sz w:val="26"/>
          <w:szCs w:val="26"/>
          <w:lang w:val="lt-LT"/>
        </w:rPr>
        <w:t xml:space="preserve">sistemingais </w:t>
      </w:r>
      <w:r w:rsidRPr="00E5193C">
        <w:rPr>
          <w:rFonts w:ascii="Times New Roman" w:hAnsi="Times New Roman"/>
          <w:sz w:val="26"/>
          <w:szCs w:val="26"/>
          <w:lang w:val="lt-LT"/>
        </w:rPr>
        <w:t xml:space="preserve">žmogaus teisių </w:t>
      </w:r>
      <w:r w:rsidRPr="00E5193C">
        <w:rPr>
          <w:rFonts w:ascii="Times New Roman" w:hAnsi="Times New Roman"/>
          <w:sz w:val="26"/>
          <w:szCs w:val="26"/>
          <w:lang w:val="lt-LT"/>
        </w:rPr>
        <w:lastRenderedPageBreak/>
        <w:t xml:space="preserve">pažeidimais, galima teigti, jog </w:t>
      </w:r>
      <w:r w:rsidR="0020329F" w:rsidRPr="00E5193C">
        <w:rPr>
          <w:rFonts w:ascii="Times New Roman" w:hAnsi="Times New Roman"/>
          <w:sz w:val="26"/>
          <w:szCs w:val="26"/>
          <w:lang w:val="lt-LT"/>
        </w:rPr>
        <w:t>teisės viršenybės</w:t>
      </w:r>
      <w:r w:rsidR="00941DE3" w:rsidRPr="00E5193C">
        <w:rPr>
          <w:rFonts w:ascii="Times New Roman" w:hAnsi="Times New Roman"/>
          <w:sz w:val="26"/>
          <w:szCs w:val="26"/>
          <w:lang w:val="lt-LT"/>
        </w:rPr>
        <w:t xml:space="preserve"> principo pažeidimai turėtų</w:t>
      </w:r>
      <w:r w:rsidR="00394F41" w:rsidRPr="00E5193C">
        <w:rPr>
          <w:rFonts w:ascii="Times New Roman" w:hAnsi="Times New Roman"/>
          <w:sz w:val="26"/>
          <w:szCs w:val="26"/>
          <w:lang w:val="lt-LT"/>
        </w:rPr>
        <w:t xml:space="preserve"> būti susiję su masiniais a</w:t>
      </w:r>
      <w:r w:rsidRPr="00E5193C">
        <w:rPr>
          <w:rFonts w:ascii="Times New Roman" w:hAnsi="Times New Roman"/>
          <w:sz w:val="26"/>
          <w:szCs w:val="26"/>
          <w:lang w:val="lt-LT"/>
        </w:rPr>
        <w:t>r sistemingais žmogaus teisių pažeidimais</w:t>
      </w:r>
      <w:r w:rsidR="00394F41" w:rsidRPr="00E5193C">
        <w:rPr>
          <w:rFonts w:ascii="Times New Roman" w:hAnsi="Times New Roman"/>
          <w:sz w:val="26"/>
          <w:szCs w:val="26"/>
          <w:lang w:val="lt-LT"/>
        </w:rPr>
        <w:t>, t. y. turinčiais genocido, nusikaltimų žmoniškumui a</w:t>
      </w:r>
      <w:r w:rsidR="00941DE3" w:rsidRPr="00E5193C">
        <w:rPr>
          <w:rFonts w:ascii="Times New Roman" w:hAnsi="Times New Roman"/>
          <w:sz w:val="26"/>
          <w:szCs w:val="26"/>
          <w:lang w:val="lt-LT"/>
        </w:rPr>
        <w:t>r karo nusikaltimų požymių</w:t>
      </w:r>
      <w:r w:rsidR="003C3300" w:rsidRPr="00E5193C">
        <w:rPr>
          <w:rFonts w:ascii="Times New Roman" w:hAnsi="Times New Roman"/>
          <w:sz w:val="26"/>
          <w:szCs w:val="26"/>
          <w:lang w:val="lt-LT"/>
        </w:rPr>
        <w:t>.</w:t>
      </w:r>
    </w:p>
    <w:p w:rsidR="003C3300" w:rsidRPr="00E5193C" w:rsidRDefault="0020329F" w:rsidP="003C3300">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Atsižvelgiant į tai, galima</w:t>
      </w:r>
      <w:r w:rsidR="00305328" w:rsidRPr="00E5193C">
        <w:rPr>
          <w:rFonts w:ascii="Times New Roman" w:hAnsi="Times New Roman"/>
          <w:sz w:val="26"/>
          <w:szCs w:val="26"/>
          <w:lang w:val="lt-LT"/>
        </w:rPr>
        <w:t xml:space="preserve"> teigti, jog ECOWAS humanitarinės intervencijos teisė </w:t>
      </w:r>
      <w:r w:rsidR="00941DE3" w:rsidRPr="00E5193C">
        <w:rPr>
          <w:rFonts w:ascii="Times New Roman" w:hAnsi="Times New Roman"/>
          <w:sz w:val="26"/>
          <w:szCs w:val="26"/>
          <w:lang w:val="lt-LT"/>
        </w:rPr>
        <w:t>formuluojama plačiau nei AS atveju</w:t>
      </w:r>
      <w:r w:rsidR="00197A03" w:rsidRPr="00E5193C">
        <w:rPr>
          <w:rFonts w:ascii="Times New Roman" w:hAnsi="Times New Roman"/>
          <w:sz w:val="26"/>
          <w:szCs w:val="26"/>
          <w:lang w:val="lt-LT"/>
        </w:rPr>
        <w:t>, t. y.</w:t>
      </w:r>
      <w:r w:rsidR="00305328" w:rsidRPr="00E5193C">
        <w:rPr>
          <w:rFonts w:ascii="Times New Roman" w:hAnsi="Times New Roman"/>
          <w:sz w:val="26"/>
          <w:szCs w:val="26"/>
          <w:lang w:val="lt-LT"/>
        </w:rPr>
        <w:t xml:space="preserve"> neapsiribojant konkrečiais tarptautiniais nusikaltimais, </w:t>
      </w:r>
      <w:r w:rsidR="0066492E" w:rsidRPr="00E5193C">
        <w:rPr>
          <w:rFonts w:ascii="Times New Roman" w:hAnsi="Times New Roman"/>
          <w:sz w:val="26"/>
          <w:szCs w:val="26"/>
          <w:lang w:val="lt-LT"/>
        </w:rPr>
        <w:t xml:space="preserve">bet </w:t>
      </w:r>
      <w:r w:rsidR="00305328" w:rsidRPr="00E5193C">
        <w:rPr>
          <w:rFonts w:ascii="Times New Roman" w:hAnsi="Times New Roman"/>
          <w:sz w:val="26"/>
          <w:szCs w:val="26"/>
          <w:lang w:val="lt-LT"/>
        </w:rPr>
        <w:t>nurod</w:t>
      </w:r>
      <w:r w:rsidRPr="00E5193C">
        <w:rPr>
          <w:rFonts w:ascii="Times New Roman" w:hAnsi="Times New Roman"/>
          <w:sz w:val="26"/>
          <w:szCs w:val="26"/>
          <w:lang w:val="lt-LT"/>
        </w:rPr>
        <w:t>ant konkretų</w:t>
      </w:r>
      <w:r w:rsidR="0066492E" w:rsidRPr="00E5193C">
        <w:rPr>
          <w:rFonts w:ascii="Times New Roman" w:hAnsi="Times New Roman"/>
          <w:sz w:val="26"/>
          <w:szCs w:val="26"/>
          <w:lang w:val="lt-LT"/>
        </w:rPr>
        <w:t xml:space="preserve"> hum</w:t>
      </w:r>
      <w:r w:rsidRPr="00E5193C">
        <w:rPr>
          <w:rFonts w:ascii="Times New Roman" w:hAnsi="Times New Roman"/>
          <w:sz w:val="26"/>
          <w:szCs w:val="26"/>
          <w:lang w:val="lt-LT"/>
        </w:rPr>
        <w:t>anitarinės intervencijos tikslą</w:t>
      </w:r>
      <w:r w:rsidR="0066492E" w:rsidRPr="00E5193C">
        <w:rPr>
          <w:rFonts w:ascii="Times New Roman" w:hAnsi="Times New Roman"/>
          <w:sz w:val="26"/>
          <w:szCs w:val="26"/>
          <w:lang w:val="lt-LT"/>
        </w:rPr>
        <w:t xml:space="preserve"> – sumažinti gyventojų kančias kr</w:t>
      </w:r>
      <w:r w:rsidR="00941DE3" w:rsidRPr="00E5193C">
        <w:rPr>
          <w:rFonts w:ascii="Times New Roman" w:hAnsi="Times New Roman"/>
          <w:sz w:val="26"/>
          <w:szCs w:val="26"/>
          <w:lang w:val="lt-LT"/>
        </w:rPr>
        <w:t>izių</w:t>
      </w:r>
      <w:r w:rsidR="0066492E" w:rsidRPr="00E5193C">
        <w:rPr>
          <w:rFonts w:ascii="Times New Roman" w:hAnsi="Times New Roman"/>
          <w:sz w:val="26"/>
          <w:szCs w:val="26"/>
          <w:lang w:val="lt-LT"/>
        </w:rPr>
        <w:t xml:space="preserve"> konfliktų ir nelaimių atvejais</w:t>
      </w:r>
      <w:r w:rsidR="0066492E" w:rsidRPr="00E5193C">
        <w:rPr>
          <w:rStyle w:val="Puslapioinaosnuoroda"/>
          <w:rFonts w:ascii="Times New Roman" w:hAnsi="Times New Roman"/>
          <w:sz w:val="26"/>
          <w:szCs w:val="26"/>
          <w:lang w:val="lt-LT"/>
        </w:rPr>
        <w:footnoteReference w:id="796"/>
      </w:r>
      <w:r w:rsidR="0066492E" w:rsidRPr="00E5193C">
        <w:rPr>
          <w:rFonts w:ascii="Times New Roman" w:hAnsi="Times New Roman"/>
          <w:sz w:val="26"/>
          <w:szCs w:val="26"/>
          <w:lang w:val="lt-LT"/>
        </w:rPr>
        <w:t>.</w:t>
      </w:r>
      <w:r w:rsidR="00197A03" w:rsidRPr="00E5193C">
        <w:rPr>
          <w:rFonts w:ascii="Times New Roman" w:hAnsi="Times New Roman"/>
          <w:sz w:val="26"/>
          <w:szCs w:val="26"/>
          <w:lang w:val="lt-LT"/>
        </w:rPr>
        <w:t xml:space="preserve"> </w:t>
      </w:r>
      <w:r w:rsidR="00305328" w:rsidRPr="00E5193C">
        <w:rPr>
          <w:rFonts w:ascii="Times New Roman" w:hAnsi="Times New Roman"/>
          <w:sz w:val="26"/>
          <w:szCs w:val="26"/>
          <w:lang w:val="lt-LT"/>
        </w:rPr>
        <w:t xml:space="preserve">ECOWAS Taikos palaikymo protokolo </w:t>
      </w:r>
      <w:r w:rsidR="00B41253" w:rsidRPr="00E5193C">
        <w:rPr>
          <w:rFonts w:ascii="Times New Roman" w:hAnsi="Times New Roman"/>
          <w:sz w:val="26"/>
          <w:szCs w:val="26"/>
          <w:lang w:val="lt-LT"/>
        </w:rPr>
        <w:t xml:space="preserve">10 str. </w:t>
      </w:r>
      <w:r w:rsidRPr="00E5193C">
        <w:rPr>
          <w:rFonts w:ascii="Times New Roman" w:hAnsi="Times New Roman"/>
          <w:sz w:val="26"/>
          <w:szCs w:val="26"/>
          <w:lang w:val="lt-LT"/>
        </w:rPr>
        <w:t xml:space="preserve">nustato, jog </w:t>
      </w:r>
      <w:r w:rsidR="00941DE3" w:rsidRPr="00E5193C">
        <w:rPr>
          <w:rFonts w:ascii="Times New Roman" w:hAnsi="Times New Roman"/>
          <w:sz w:val="26"/>
          <w:szCs w:val="26"/>
          <w:lang w:val="lt-LT"/>
        </w:rPr>
        <w:t xml:space="preserve">ECOWAS </w:t>
      </w:r>
      <w:r w:rsidRPr="00E5193C">
        <w:rPr>
          <w:rFonts w:ascii="Times New Roman" w:hAnsi="Times New Roman"/>
          <w:sz w:val="26"/>
          <w:szCs w:val="26"/>
          <w:lang w:val="lt-LT"/>
        </w:rPr>
        <w:t>Tarpininkavimo ir Saugumo T</w:t>
      </w:r>
      <w:r w:rsidR="00B41253" w:rsidRPr="00E5193C">
        <w:rPr>
          <w:rFonts w:ascii="Times New Roman" w:hAnsi="Times New Roman"/>
          <w:sz w:val="26"/>
          <w:szCs w:val="26"/>
          <w:lang w:val="lt-LT"/>
        </w:rPr>
        <w:t xml:space="preserve">aryba yra įgaliota svarstyti visus klausimus, susijusius su regiono taika ir saugumu bei sankcionuoti bet kokios formos intervenciją. </w:t>
      </w:r>
      <w:r w:rsidR="00941DE3" w:rsidRPr="00E5193C">
        <w:rPr>
          <w:rFonts w:ascii="Times New Roman" w:hAnsi="Times New Roman"/>
          <w:sz w:val="26"/>
          <w:szCs w:val="26"/>
          <w:lang w:val="lt-LT"/>
        </w:rPr>
        <w:t>P</w:t>
      </w:r>
      <w:r w:rsidR="00197A03" w:rsidRPr="00E5193C">
        <w:rPr>
          <w:rFonts w:ascii="Times New Roman" w:hAnsi="Times New Roman"/>
          <w:sz w:val="26"/>
          <w:szCs w:val="26"/>
          <w:lang w:val="lt-LT"/>
        </w:rPr>
        <w:t xml:space="preserve">rotokolo </w:t>
      </w:r>
      <w:r w:rsidR="00033E6F" w:rsidRPr="00E5193C">
        <w:rPr>
          <w:rFonts w:ascii="Times New Roman" w:hAnsi="Times New Roman"/>
          <w:sz w:val="26"/>
          <w:szCs w:val="26"/>
          <w:lang w:val="lt-LT"/>
        </w:rPr>
        <w:t>26 str. numato, kad humanitarinės intervencijos sankcionavimo mechanizmas gali pradėti veikti</w:t>
      </w:r>
      <w:r w:rsidRPr="00E5193C">
        <w:rPr>
          <w:rFonts w:ascii="Times New Roman" w:hAnsi="Times New Roman"/>
          <w:sz w:val="26"/>
          <w:szCs w:val="26"/>
          <w:lang w:val="lt-LT"/>
        </w:rPr>
        <w:t xml:space="preserve"> tik tuo atveju</w:t>
      </w:r>
      <w:r w:rsidR="00033E6F" w:rsidRPr="00E5193C">
        <w:rPr>
          <w:rFonts w:ascii="Times New Roman" w:hAnsi="Times New Roman"/>
          <w:sz w:val="26"/>
          <w:szCs w:val="26"/>
          <w:lang w:val="lt-LT"/>
        </w:rPr>
        <w:t xml:space="preserve">, kai dėl to apsisprendžia valstybių narių </w:t>
      </w:r>
      <w:r w:rsidR="00197A03" w:rsidRPr="00E5193C">
        <w:rPr>
          <w:rFonts w:ascii="Times New Roman" w:hAnsi="Times New Roman"/>
          <w:sz w:val="26"/>
          <w:szCs w:val="26"/>
          <w:lang w:val="lt-LT"/>
        </w:rPr>
        <w:t>Viršūnių susirinkimas</w:t>
      </w:r>
      <w:r w:rsidR="00033E6F" w:rsidRPr="00E5193C">
        <w:rPr>
          <w:rFonts w:ascii="Times New Roman" w:hAnsi="Times New Roman"/>
          <w:sz w:val="26"/>
          <w:szCs w:val="26"/>
          <w:lang w:val="lt-LT"/>
        </w:rPr>
        <w:t>, ECOWAS Tarpin</w:t>
      </w:r>
      <w:r w:rsidR="00724D14" w:rsidRPr="00E5193C">
        <w:rPr>
          <w:rFonts w:ascii="Times New Roman" w:hAnsi="Times New Roman"/>
          <w:sz w:val="26"/>
          <w:szCs w:val="26"/>
          <w:lang w:val="lt-LT"/>
        </w:rPr>
        <w:t>inkavimo ir Saugumo T</w:t>
      </w:r>
      <w:r w:rsidR="00033E6F" w:rsidRPr="00E5193C">
        <w:rPr>
          <w:rFonts w:ascii="Times New Roman" w:hAnsi="Times New Roman"/>
          <w:sz w:val="26"/>
          <w:szCs w:val="26"/>
          <w:lang w:val="lt-LT"/>
        </w:rPr>
        <w:t xml:space="preserve">aryba, to paprašo viena iš valstybių narių, </w:t>
      </w:r>
      <w:r w:rsidR="00724D14" w:rsidRPr="00E5193C">
        <w:rPr>
          <w:rFonts w:ascii="Times New Roman" w:hAnsi="Times New Roman"/>
          <w:sz w:val="26"/>
          <w:szCs w:val="26"/>
          <w:lang w:val="lt-LT"/>
        </w:rPr>
        <w:t>ECOWAS P</w:t>
      </w:r>
      <w:r w:rsidR="00312CE4" w:rsidRPr="00E5193C">
        <w:rPr>
          <w:rFonts w:ascii="Times New Roman" w:hAnsi="Times New Roman"/>
          <w:sz w:val="26"/>
          <w:szCs w:val="26"/>
          <w:lang w:val="lt-LT"/>
        </w:rPr>
        <w:t>irmininkas</w:t>
      </w:r>
      <w:r w:rsidR="00941DE3" w:rsidRPr="00E5193C">
        <w:rPr>
          <w:rFonts w:ascii="Times New Roman" w:hAnsi="Times New Roman"/>
          <w:sz w:val="26"/>
          <w:szCs w:val="26"/>
          <w:lang w:val="lt-LT"/>
        </w:rPr>
        <w:t>,</w:t>
      </w:r>
      <w:r w:rsidR="00033E6F" w:rsidRPr="00E5193C">
        <w:rPr>
          <w:rFonts w:ascii="Times New Roman" w:hAnsi="Times New Roman"/>
          <w:sz w:val="26"/>
          <w:szCs w:val="26"/>
          <w:lang w:val="lt-LT"/>
        </w:rPr>
        <w:t xml:space="preserve"> to paprašo A</w:t>
      </w:r>
      <w:r w:rsidR="00197A03" w:rsidRPr="00E5193C">
        <w:rPr>
          <w:rFonts w:ascii="Times New Roman" w:hAnsi="Times New Roman"/>
          <w:sz w:val="26"/>
          <w:szCs w:val="26"/>
          <w:lang w:val="lt-LT"/>
        </w:rPr>
        <w:t xml:space="preserve">frikos </w:t>
      </w:r>
      <w:r w:rsidR="00033E6F" w:rsidRPr="00E5193C">
        <w:rPr>
          <w:rFonts w:ascii="Times New Roman" w:hAnsi="Times New Roman"/>
          <w:sz w:val="26"/>
          <w:szCs w:val="26"/>
          <w:lang w:val="lt-LT"/>
        </w:rPr>
        <w:t>S</w:t>
      </w:r>
      <w:r w:rsidR="00197A03" w:rsidRPr="00E5193C">
        <w:rPr>
          <w:rFonts w:ascii="Times New Roman" w:hAnsi="Times New Roman"/>
          <w:sz w:val="26"/>
          <w:szCs w:val="26"/>
          <w:lang w:val="lt-LT"/>
        </w:rPr>
        <w:t>ąjunga</w:t>
      </w:r>
      <w:r w:rsidR="00033E6F" w:rsidRPr="00E5193C">
        <w:rPr>
          <w:rFonts w:ascii="Times New Roman" w:hAnsi="Times New Roman"/>
          <w:sz w:val="26"/>
          <w:szCs w:val="26"/>
          <w:lang w:val="lt-LT"/>
        </w:rPr>
        <w:t xml:space="preserve"> ar J</w:t>
      </w:r>
      <w:r w:rsidR="00197A03" w:rsidRPr="00E5193C">
        <w:rPr>
          <w:rFonts w:ascii="Times New Roman" w:hAnsi="Times New Roman"/>
          <w:sz w:val="26"/>
          <w:szCs w:val="26"/>
          <w:lang w:val="lt-LT"/>
        </w:rPr>
        <w:t>un</w:t>
      </w:r>
      <w:r w:rsidR="00724D14" w:rsidRPr="00E5193C">
        <w:rPr>
          <w:rFonts w:ascii="Times New Roman" w:hAnsi="Times New Roman"/>
          <w:sz w:val="26"/>
          <w:szCs w:val="26"/>
          <w:lang w:val="lt-LT"/>
        </w:rPr>
        <w:t>g</w:t>
      </w:r>
      <w:r w:rsidR="00197A03" w:rsidRPr="00E5193C">
        <w:rPr>
          <w:rFonts w:ascii="Times New Roman" w:hAnsi="Times New Roman"/>
          <w:sz w:val="26"/>
          <w:szCs w:val="26"/>
          <w:lang w:val="lt-LT"/>
        </w:rPr>
        <w:t xml:space="preserve">tinės </w:t>
      </w:r>
      <w:r w:rsidR="00033E6F" w:rsidRPr="00E5193C">
        <w:rPr>
          <w:rFonts w:ascii="Times New Roman" w:hAnsi="Times New Roman"/>
          <w:sz w:val="26"/>
          <w:szCs w:val="26"/>
          <w:lang w:val="lt-LT"/>
        </w:rPr>
        <w:t>T</w:t>
      </w:r>
      <w:r w:rsidR="00197A03" w:rsidRPr="00E5193C">
        <w:rPr>
          <w:rFonts w:ascii="Times New Roman" w:hAnsi="Times New Roman"/>
          <w:sz w:val="26"/>
          <w:szCs w:val="26"/>
          <w:lang w:val="lt-LT"/>
        </w:rPr>
        <w:t>autos</w:t>
      </w:r>
      <w:r w:rsidR="00033E6F" w:rsidRPr="00E5193C">
        <w:rPr>
          <w:rFonts w:ascii="Times New Roman" w:hAnsi="Times New Roman"/>
          <w:sz w:val="26"/>
          <w:szCs w:val="26"/>
          <w:lang w:val="lt-LT"/>
        </w:rPr>
        <w:t xml:space="preserve">. </w:t>
      </w:r>
      <w:r w:rsidR="00312CE4" w:rsidRPr="00E5193C">
        <w:rPr>
          <w:rFonts w:ascii="Times New Roman" w:hAnsi="Times New Roman"/>
          <w:sz w:val="26"/>
          <w:szCs w:val="26"/>
          <w:lang w:val="lt-LT"/>
        </w:rPr>
        <w:t>Daugiau</w:t>
      </w:r>
      <w:r w:rsidR="00033E6F" w:rsidRPr="00E5193C">
        <w:rPr>
          <w:rFonts w:ascii="Times New Roman" w:hAnsi="Times New Roman"/>
          <w:sz w:val="26"/>
          <w:szCs w:val="26"/>
          <w:lang w:val="lt-LT"/>
        </w:rPr>
        <w:t xml:space="preserve"> </w:t>
      </w:r>
      <w:r w:rsidR="00724D14" w:rsidRPr="00E5193C">
        <w:rPr>
          <w:rFonts w:ascii="Times New Roman" w:hAnsi="Times New Roman"/>
          <w:sz w:val="26"/>
          <w:szCs w:val="26"/>
          <w:lang w:val="lt-LT"/>
        </w:rPr>
        <w:t>nuostatų</w:t>
      </w:r>
      <w:r w:rsidR="00312CE4" w:rsidRPr="00E5193C">
        <w:rPr>
          <w:rFonts w:ascii="Times New Roman" w:hAnsi="Times New Roman"/>
          <w:sz w:val="26"/>
          <w:szCs w:val="26"/>
          <w:lang w:val="lt-LT"/>
        </w:rPr>
        <w:t>, susijusių su JT Saugumo T</w:t>
      </w:r>
      <w:r w:rsidR="00033E6F" w:rsidRPr="00E5193C">
        <w:rPr>
          <w:rFonts w:ascii="Times New Roman" w:hAnsi="Times New Roman"/>
          <w:sz w:val="26"/>
          <w:szCs w:val="26"/>
          <w:lang w:val="lt-LT"/>
        </w:rPr>
        <w:t xml:space="preserve">arybos, kaip pagrindinės institucijos, atsakingos už tarptautinės taikos ir saugumo </w:t>
      </w:r>
      <w:r w:rsidR="00312CE4" w:rsidRPr="00E5193C">
        <w:rPr>
          <w:rFonts w:ascii="Times New Roman" w:hAnsi="Times New Roman"/>
          <w:sz w:val="26"/>
          <w:szCs w:val="26"/>
          <w:lang w:val="lt-LT"/>
        </w:rPr>
        <w:t>palaikymą, įgaliojimais ir ECOWAS bendradarbiavimu su šia institucija ECOWAS T</w:t>
      </w:r>
      <w:r w:rsidR="00033E6F" w:rsidRPr="00E5193C">
        <w:rPr>
          <w:rFonts w:ascii="Times New Roman" w:hAnsi="Times New Roman"/>
          <w:sz w:val="26"/>
          <w:szCs w:val="26"/>
          <w:lang w:val="lt-LT"/>
        </w:rPr>
        <w:t xml:space="preserve">aikos palaikymo protokolas nenumato. </w:t>
      </w:r>
    </w:p>
    <w:p w:rsidR="003C3300" w:rsidRPr="00E5193C" w:rsidRDefault="00FD01BB" w:rsidP="003C3300">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w:t>
      </w:r>
      <w:r w:rsidR="00033E6F" w:rsidRPr="00E5193C">
        <w:rPr>
          <w:rFonts w:ascii="Times New Roman" w:hAnsi="Times New Roman"/>
          <w:sz w:val="26"/>
          <w:szCs w:val="26"/>
          <w:lang w:val="lt-LT"/>
        </w:rPr>
        <w:t>ioje vietoj</w:t>
      </w:r>
      <w:r w:rsidR="009C4271" w:rsidRPr="00E5193C">
        <w:rPr>
          <w:rFonts w:ascii="Times New Roman" w:hAnsi="Times New Roman"/>
          <w:sz w:val="26"/>
          <w:szCs w:val="26"/>
          <w:lang w:val="lt-LT"/>
        </w:rPr>
        <w:t xml:space="preserve">e kyla abejonių dėl JT Saugumo Tarybos </w:t>
      </w:r>
      <w:r w:rsidR="00033E6F" w:rsidRPr="00E5193C">
        <w:rPr>
          <w:rFonts w:ascii="Times New Roman" w:hAnsi="Times New Roman"/>
          <w:sz w:val="26"/>
          <w:szCs w:val="26"/>
          <w:lang w:val="lt-LT"/>
        </w:rPr>
        <w:t xml:space="preserve">vaidmens bei Afrikos regioninių organizacijų numatytos humanitarinės intervencijos teisės </w:t>
      </w:r>
      <w:r w:rsidR="009C4271" w:rsidRPr="00E5193C">
        <w:rPr>
          <w:rFonts w:ascii="Times New Roman" w:hAnsi="Times New Roman"/>
          <w:sz w:val="26"/>
          <w:szCs w:val="26"/>
          <w:lang w:val="lt-LT"/>
        </w:rPr>
        <w:t>vertinimo remiantis</w:t>
      </w:r>
      <w:r w:rsidR="003C3300" w:rsidRPr="00E5193C">
        <w:rPr>
          <w:rFonts w:ascii="Times New Roman" w:hAnsi="Times New Roman"/>
          <w:sz w:val="26"/>
          <w:szCs w:val="26"/>
          <w:lang w:val="lt-LT"/>
        </w:rPr>
        <w:t xml:space="preserve"> šiuolaikine </w:t>
      </w:r>
      <w:r w:rsidR="00033E6F" w:rsidRPr="00E5193C">
        <w:rPr>
          <w:rFonts w:ascii="Times New Roman" w:hAnsi="Times New Roman"/>
          <w:sz w:val="26"/>
          <w:szCs w:val="26"/>
          <w:lang w:val="lt-LT"/>
        </w:rPr>
        <w:t xml:space="preserve"> tarpta</w:t>
      </w:r>
      <w:r w:rsidR="009C4271" w:rsidRPr="00E5193C">
        <w:rPr>
          <w:rFonts w:ascii="Times New Roman" w:hAnsi="Times New Roman"/>
          <w:sz w:val="26"/>
          <w:szCs w:val="26"/>
          <w:lang w:val="lt-LT"/>
        </w:rPr>
        <w:t>utine teise</w:t>
      </w:r>
      <w:r w:rsidR="00394F41" w:rsidRPr="00E5193C">
        <w:rPr>
          <w:rFonts w:ascii="Times New Roman" w:hAnsi="Times New Roman"/>
          <w:sz w:val="26"/>
          <w:szCs w:val="26"/>
          <w:lang w:val="lt-LT"/>
        </w:rPr>
        <w:t>.</w:t>
      </w:r>
      <w:r w:rsidR="00941DE3" w:rsidRPr="00E5193C">
        <w:rPr>
          <w:rFonts w:ascii="Times New Roman" w:hAnsi="Times New Roman"/>
          <w:sz w:val="26"/>
          <w:szCs w:val="26"/>
          <w:lang w:val="lt-LT"/>
        </w:rPr>
        <w:t xml:space="preserve"> </w:t>
      </w:r>
      <w:r w:rsidR="00394F41" w:rsidRPr="00E5193C">
        <w:rPr>
          <w:rFonts w:ascii="Times New Roman" w:hAnsi="Times New Roman"/>
          <w:sz w:val="26"/>
          <w:szCs w:val="26"/>
          <w:lang w:val="lt-LT"/>
        </w:rPr>
        <w:t>P</w:t>
      </w:r>
      <w:r w:rsidR="00941DE3" w:rsidRPr="00E5193C">
        <w:rPr>
          <w:rFonts w:ascii="Times New Roman" w:hAnsi="Times New Roman"/>
          <w:sz w:val="26"/>
          <w:szCs w:val="26"/>
          <w:lang w:val="lt-LT"/>
        </w:rPr>
        <w:t>areigos apsaugoti koncepcija</w:t>
      </w:r>
      <w:r w:rsidR="00770890" w:rsidRPr="00E5193C">
        <w:rPr>
          <w:rFonts w:ascii="Times New Roman" w:hAnsi="Times New Roman"/>
          <w:sz w:val="26"/>
          <w:szCs w:val="26"/>
          <w:lang w:val="lt-LT"/>
        </w:rPr>
        <w:t xml:space="preserve"> kaip</w:t>
      </w:r>
      <w:r w:rsidR="00941DE3" w:rsidRPr="00E5193C">
        <w:rPr>
          <w:rFonts w:ascii="Times New Roman" w:hAnsi="Times New Roman"/>
          <w:sz w:val="26"/>
          <w:szCs w:val="26"/>
          <w:lang w:val="lt-LT"/>
        </w:rPr>
        <w:t xml:space="preserve"> švelnioji teisė prisideda prie tarptautinės teisės aiškinimo, bet iš esmės jos nepakeičia, todėl regioninių organizacijų ginkluotos jėgos panaudojimo teisės įgyvendinimas yra saistomas JT Chartijoje numatytų nuostatų dėl JT ir regioninės organizacijos bendradarbiavimo.</w:t>
      </w:r>
      <w:r w:rsidR="00776593"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Atsižvelgiant į tai, jog </w:t>
      </w:r>
      <w:r w:rsidR="006B401D" w:rsidRPr="00E5193C">
        <w:rPr>
          <w:rFonts w:ascii="Times New Roman" w:hAnsi="Times New Roman"/>
          <w:sz w:val="26"/>
          <w:szCs w:val="26"/>
          <w:lang w:val="lt-LT"/>
        </w:rPr>
        <w:t xml:space="preserve">Afrikos Sąjunga yra vienintelė Afrikos regiono tarpvyriausybinė organizacija, kuri turi savo nuolatinį atstovą JT ir yra laikoma atstovaujančia </w:t>
      </w:r>
      <w:r w:rsidR="006B401D" w:rsidRPr="00E5193C">
        <w:rPr>
          <w:rFonts w:ascii="Times New Roman" w:hAnsi="Times New Roman"/>
          <w:sz w:val="26"/>
          <w:szCs w:val="26"/>
          <w:lang w:val="lt-LT"/>
        </w:rPr>
        <w:lastRenderedPageBreak/>
        <w:t>visoms Afrikos subregioninėms organizacijoms</w:t>
      </w:r>
      <w:r w:rsidRPr="00E5193C">
        <w:rPr>
          <w:rStyle w:val="Puslapioinaosnuoroda"/>
          <w:rFonts w:ascii="Times New Roman" w:hAnsi="Times New Roman"/>
          <w:sz w:val="26"/>
          <w:szCs w:val="26"/>
          <w:lang w:val="lt-LT"/>
        </w:rPr>
        <w:footnoteReference w:id="797"/>
      </w:r>
      <w:r w:rsidR="006B401D" w:rsidRPr="00E5193C">
        <w:rPr>
          <w:rFonts w:ascii="Times New Roman" w:hAnsi="Times New Roman"/>
          <w:sz w:val="26"/>
          <w:szCs w:val="26"/>
          <w:lang w:val="lt-LT"/>
        </w:rPr>
        <w:t>, p</w:t>
      </w:r>
      <w:r w:rsidR="00776593" w:rsidRPr="00E5193C">
        <w:rPr>
          <w:rFonts w:ascii="Times New Roman" w:hAnsi="Times New Roman"/>
          <w:sz w:val="26"/>
          <w:szCs w:val="26"/>
          <w:lang w:val="lt-LT"/>
        </w:rPr>
        <w:t>agrindinis dėmesys šioje disertacijoje skiriamas Afrikos Sąjungos humanitarinės intervencijos teisės analizei.</w:t>
      </w:r>
    </w:p>
    <w:p w:rsidR="003C3300" w:rsidRPr="00E5193C" w:rsidRDefault="003C3300" w:rsidP="003C3300">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Analizuojant AS steigiamojo a</w:t>
      </w:r>
      <w:r w:rsidR="00033E6F" w:rsidRPr="00E5193C">
        <w:rPr>
          <w:rFonts w:ascii="Times New Roman" w:hAnsi="Times New Roman"/>
          <w:sz w:val="26"/>
          <w:szCs w:val="26"/>
          <w:lang w:val="lt-LT"/>
        </w:rPr>
        <w:t xml:space="preserve">kto ir jį keičiančių protokolų nuostatas, </w:t>
      </w:r>
      <w:r w:rsidR="00776593" w:rsidRPr="00E5193C">
        <w:rPr>
          <w:rFonts w:ascii="Times New Roman" w:hAnsi="Times New Roman"/>
          <w:sz w:val="26"/>
          <w:szCs w:val="26"/>
          <w:lang w:val="lt-LT"/>
        </w:rPr>
        <w:t>gali susidaryti įspūdis</w:t>
      </w:r>
      <w:r w:rsidR="00033E6F" w:rsidRPr="00E5193C">
        <w:rPr>
          <w:rFonts w:ascii="Times New Roman" w:hAnsi="Times New Roman"/>
          <w:sz w:val="26"/>
          <w:szCs w:val="26"/>
          <w:lang w:val="lt-LT"/>
        </w:rPr>
        <w:t xml:space="preserve">, jog Afrikos regiono valstybės, supratusios, jog jų regiono stabilumas </w:t>
      </w:r>
      <w:r w:rsidR="00776593" w:rsidRPr="00E5193C">
        <w:rPr>
          <w:rFonts w:ascii="Times New Roman" w:hAnsi="Times New Roman"/>
          <w:sz w:val="26"/>
          <w:szCs w:val="26"/>
          <w:lang w:val="lt-LT"/>
        </w:rPr>
        <w:t xml:space="preserve">negali priklausyti nuo </w:t>
      </w:r>
      <w:r w:rsidRPr="00E5193C">
        <w:rPr>
          <w:rFonts w:ascii="Times New Roman" w:hAnsi="Times New Roman"/>
          <w:sz w:val="26"/>
          <w:szCs w:val="26"/>
          <w:lang w:val="lt-LT"/>
        </w:rPr>
        <w:t xml:space="preserve">JT </w:t>
      </w:r>
      <w:r w:rsidR="00776593" w:rsidRPr="00E5193C">
        <w:rPr>
          <w:rFonts w:ascii="Times New Roman" w:hAnsi="Times New Roman"/>
          <w:sz w:val="26"/>
          <w:szCs w:val="26"/>
          <w:lang w:val="lt-LT"/>
        </w:rPr>
        <w:t>Saugumo T</w:t>
      </w:r>
      <w:r w:rsidR="00033E6F" w:rsidRPr="00E5193C">
        <w:rPr>
          <w:rFonts w:ascii="Times New Roman" w:hAnsi="Times New Roman"/>
          <w:sz w:val="26"/>
          <w:szCs w:val="26"/>
          <w:lang w:val="lt-LT"/>
        </w:rPr>
        <w:t>arybos nuolatinių narių politinės valios, nutarė ,,atgręžti nugarą</w:t>
      </w:r>
      <w:r w:rsidR="00770890" w:rsidRPr="00E5193C">
        <w:rPr>
          <w:rFonts w:ascii="Times New Roman" w:hAnsi="Times New Roman"/>
          <w:sz w:val="26"/>
          <w:szCs w:val="26"/>
          <w:lang w:val="lt-LT"/>
        </w:rPr>
        <w:t>”</w:t>
      </w:r>
      <w:r w:rsidR="00033E6F" w:rsidRPr="00E5193C">
        <w:rPr>
          <w:rFonts w:ascii="Times New Roman" w:hAnsi="Times New Roman"/>
          <w:sz w:val="26"/>
          <w:szCs w:val="26"/>
          <w:lang w:val="lt-LT"/>
        </w:rPr>
        <w:t xml:space="preserve"> JT Chartijos teisinei tvarkai</w:t>
      </w:r>
      <w:r w:rsidR="00033E6F" w:rsidRPr="00E5193C">
        <w:rPr>
          <w:rStyle w:val="Puslapioinaosnuoroda"/>
          <w:rFonts w:ascii="Times New Roman" w:hAnsi="Times New Roman"/>
          <w:sz w:val="26"/>
          <w:szCs w:val="26"/>
          <w:lang w:val="lt-LT"/>
        </w:rPr>
        <w:footnoteReference w:id="798"/>
      </w:r>
      <w:r w:rsidR="00776593" w:rsidRPr="00E5193C">
        <w:rPr>
          <w:rFonts w:ascii="Times New Roman" w:hAnsi="Times New Roman"/>
          <w:sz w:val="26"/>
          <w:szCs w:val="26"/>
          <w:lang w:val="lt-LT"/>
        </w:rPr>
        <w:t xml:space="preserve"> </w:t>
      </w:r>
      <w:r w:rsidR="00864FB4" w:rsidRPr="00E5193C">
        <w:rPr>
          <w:rFonts w:ascii="Times New Roman" w:hAnsi="Times New Roman"/>
          <w:sz w:val="26"/>
          <w:szCs w:val="26"/>
          <w:lang w:val="lt-LT"/>
        </w:rPr>
        <w:t>ir pereiti prie ,,ne</w:t>
      </w:r>
      <w:r w:rsidR="00033E6F" w:rsidRPr="00E5193C">
        <w:rPr>
          <w:rFonts w:ascii="Times New Roman" w:hAnsi="Times New Roman"/>
          <w:sz w:val="26"/>
          <w:szCs w:val="26"/>
          <w:lang w:val="lt-LT"/>
        </w:rPr>
        <w:t>abejingumo doktrinos”</w:t>
      </w:r>
      <w:r w:rsidR="00033E6F" w:rsidRPr="00E5193C">
        <w:rPr>
          <w:rStyle w:val="Puslapioinaosnuoroda"/>
          <w:rFonts w:ascii="Times New Roman" w:hAnsi="Times New Roman"/>
          <w:sz w:val="26"/>
          <w:szCs w:val="26"/>
          <w:lang w:val="lt-LT"/>
        </w:rPr>
        <w:footnoteReference w:id="799"/>
      </w:r>
      <w:r w:rsidR="00776593" w:rsidRPr="00E5193C">
        <w:rPr>
          <w:rFonts w:ascii="Times New Roman" w:hAnsi="Times New Roman"/>
          <w:sz w:val="26"/>
          <w:szCs w:val="26"/>
          <w:lang w:val="lt-LT"/>
        </w:rPr>
        <w:t xml:space="preserve"> humanitarinių krizių atvejais</w:t>
      </w:r>
      <w:r w:rsidR="00033E6F" w:rsidRPr="00E5193C">
        <w:rPr>
          <w:rFonts w:ascii="Times New Roman" w:hAnsi="Times New Roman"/>
          <w:sz w:val="26"/>
          <w:szCs w:val="26"/>
          <w:lang w:val="lt-LT"/>
        </w:rPr>
        <w:t>. Teigiama, jog tokios ryžtingos</w:t>
      </w:r>
      <w:r w:rsidRPr="00E5193C">
        <w:rPr>
          <w:rStyle w:val="Puslapioinaosnuoroda"/>
          <w:rFonts w:ascii="Times New Roman" w:hAnsi="Times New Roman"/>
          <w:sz w:val="26"/>
          <w:szCs w:val="26"/>
          <w:lang w:val="lt-LT"/>
        </w:rPr>
        <w:footnoteReference w:id="800"/>
      </w:r>
      <w:r w:rsidR="00033E6F" w:rsidRPr="00E5193C">
        <w:rPr>
          <w:rFonts w:ascii="Times New Roman" w:hAnsi="Times New Roman"/>
          <w:sz w:val="26"/>
          <w:szCs w:val="26"/>
          <w:lang w:val="lt-LT"/>
        </w:rPr>
        <w:t xml:space="preserve"> tarptautinės sutarties priėmimą nulėmė tai, jog Afrikos regiono valstybių lyderiai jautė poreikį rasti </w:t>
      </w:r>
      <w:r w:rsidR="00776593" w:rsidRPr="00E5193C">
        <w:rPr>
          <w:rFonts w:ascii="Times New Roman" w:hAnsi="Times New Roman"/>
          <w:sz w:val="26"/>
          <w:szCs w:val="26"/>
          <w:lang w:val="lt-LT"/>
        </w:rPr>
        <w:t>efektyvias humanitarinių krizių sprendimo</w:t>
      </w:r>
      <w:r w:rsidR="00033E6F" w:rsidRPr="00E5193C">
        <w:rPr>
          <w:rFonts w:ascii="Times New Roman" w:hAnsi="Times New Roman"/>
          <w:sz w:val="26"/>
          <w:szCs w:val="26"/>
          <w:lang w:val="lt-LT"/>
        </w:rPr>
        <w:t xml:space="preserve"> priemones, taip pat skatinti Afrikos vieningumą bei stiprinti </w:t>
      </w:r>
      <w:r w:rsidR="00776593" w:rsidRPr="00E5193C">
        <w:rPr>
          <w:rFonts w:ascii="Times New Roman" w:hAnsi="Times New Roman"/>
          <w:sz w:val="26"/>
          <w:szCs w:val="26"/>
          <w:lang w:val="lt-LT"/>
        </w:rPr>
        <w:t>regioninės</w:t>
      </w:r>
      <w:r w:rsidR="00033E6F" w:rsidRPr="00E5193C">
        <w:rPr>
          <w:rFonts w:ascii="Times New Roman" w:hAnsi="Times New Roman"/>
          <w:sz w:val="26"/>
          <w:szCs w:val="26"/>
          <w:lang w:val="lt-LT"/>
        </w:rPr>
        <w:t xml:space="preserve"> organizacijos vaidmenį politiniam</w:t>
      </w:r>
      <w:r w:rsidR="00776593" w:rsidRPr="00E5193C">
        <w:rPr>
          <w:rFonts w:ascii="Times New Roman" w:hAnsi="Times New Roman"/>
          <w:sz w:val="26"/>
          <w:szCs w:val="26"/>
          <w:lang w:val="lt-LT"/>
        </w:rPr>
        <w:t>e</w:t>
      </w:r>
      <w:r w:rsidR="00033E6F" w:rsidRPr="00E5193C">
        <w:rPr>
          <w:rFonts w:ascii="Times New Roman" w:hAnsi="Times New Roman"/>
          <w:sz w:val="26"/>
          <w:szCs w:val="26"/>
          <w:lang w:val="lt-LT"/>
        </w:rPr>
        <w:t xml:space="preserve">, ekonominiame ir socialiniame </w:t>
      </w:r>
      <w:r w:rsidR="00776593" w:rsidRPr="00E5193C">
        <w:rPr>
          <w:rFonts w:ascii="Times New Roman" w:hAnsi="Times New Roman"/>
          <w:sz w:val="26"/>
          <w:szCs w:val="26"/>
          <w:lang w:val="lt-LT"/>
        </w:rPr>
        <w:t xml:space="preserve">Afrikos </w:t>
      </w:r>
      <w:r w:rsidR="00033E6F" w:rsidRPr="00E5193C">
        <w:rPr>
          <w:rFonts w:ascii="Times New Roman" w:hAnsi="Times New Roman"/>
          <w:sz w:val="26"/>
          <w:szCs w:val="26"/>
          <w:lang w:val="lt-LT"/>
        </w:rPr>
        <w:t>regiono vystymesi</w:t>
      </w:r>
      <w:r w:rsidR="00033E6F" w:rsidRPr="00E5193C">
        <w:rPr>
          <w:rStyle w:val="Puslapioinaosnuoroda"/>
          <w:rFonts w:ascii="Times New Roman" w:hAnsi="Times New Roman"/>
          <w:sz w:val="26"/>
          <w:szCs w:val="26"/>
          <w:lang w:val="lt-LT"/>
        </w:rPr>
        <w:footnoteReference w:id="801"/>
      </w:r>
      <w:r w:rsidR="00033E6F" w:rsidRPr="00E5193C">
        <w:rPr>
          <w:rFonts w:ascii="Times New Roman" w:hAnsi="Times New Roman"/>
          <w:sz w:val="26"/>
          <w:szCs w:val="26"/>
          <w:lang w:val="lt-LT"/>
        </w:rPr>
        <w:t>.</w:t>
      </w:r>
    </w:p>
    <w:p w:rsidR="00394F41" w:rsidRPr="00E5193C" w:rsidRDefault="00776593" w:rsidP="001848CA">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Sprendžiant klausimą dėl humanitarinės intervencijos pagrindinės Afrikos S</w:t>
      </w:r>
      <w:r w:rsidR="00033E6F" w:rsidRPr="00E5193C">
        <w:rPr>
          <w:rFonts w:ascii="Times New Roman" w:hAnsi="Times New Roman"/>
          <w:sz w:val="26"/>
          <w:szCs w:val="26"/>
          <w:lang w:val="lt-LT"/>
        </w:rPr>
        <w:t>ąjungos institucijos yra AS Asamblėja, kurią sudaro visų valstybių narių atstovai</w:t>
      </w:r>
      <w:r w:rsidR="00033E6F" w:rsidRPr="00E5193C">
        <w:rPr>
          <w:rStyle w:val="Puslapioinaosnuoroda"/>
          <w:rFonts w:ascii="Times New Roman" w:hAnsi="Times New Roman"/>
          <w:sz w:val="26"/>
          <w:szCs w:val="26"/>
          <w:lang w:val="lt-LT"/>
        </w:rPr>
        <w:footnoteReference w:id="802"/>
      </w:r>
      <w:r w:rsidRPr="00E5193C">
        <w:rPr>
          <w:rFonts w:ascii="Times New Roman" w:hAnsi="Times New Roman"/>
          <w:sz w:val="26"/>
          <w:szCs w:val="26"/>
          <w:lang w:val="lt-LT"/>
        </w:rPr>
        <w:t xml:space="preserve"> ir AS Taikos bei Saugumo T</w:t>
      </w:r>
      <w:r w:rsidR="00033E6F" w:rsidRPr="00E5193C">
        <w:rPr>
          <w:rFonts w:ascii="Times New Roman" w:hAnsi="Times New Roman"/>
          <w:sz w:val="26"/>
          <w:szCs w:val="26"/>
          <w:lang w:val="lt-LT"/>
        </w:rPr>
        <w:t xml:space="preserve">aryba, kuri buvo įsteigta ne pagal </w:t>
      </w:r>
      <w:r w:rsidRPr="00E5193C">
        <w:rPr>
          <w:rFonts w:ascii="Times New Roman" w:hAnsi="Times New Roman"/>
          <w:sz w:val="26"/>
          <w:szCs w:val="26"/>
          <w:lang w:val="lt-LT"/>
        </w:rPr>
        <w:t xml:space="preserve">AS </w:t>
      </w:r>
      <w:r w:rsidR="003337A4" w:rsidRPr="00E5193C">
        <w:rPr>
          <w:rFonts w:ascii="Times New Roman" w:hAnsi="Times New Roman"/>
          <w:sz w:val="26"/>
          <w:szCs w:val="26"/>
          <w:lang w:val="lt-LT"/>
        </w:rPr>
        <w:t>steigiamojo a</w:t>
      </w:r>
      <w:r w:rsidR="00033E6F" w:rsidRPr="00E5193C">
        <w:rPr>
          <w:rFonts w:ascii="Times New Roman" w:hAnsi="Times New Roman"/>
          <w:sz w:val="26"/>
          <w:szCs w:val="26"/>
          <w:lang w:val="lt-LT"/>
        </w:rPr>
        <w:t>kto nuostatas, o vėliau priėmus atskirą P</w:t>
      </w:r>
      <w:r w:rsidRPr="00E5193C">
        <w:rPr>
          <w:rFonts w:ascii="Times New Roman" w:hAnsi="Times New Roman"/>
          <w:sz w:val="26"/>
          <w:szCs w:val="26"/>
          <w:lang w:val="lt-LT"/>
        </w:rPr>
        <w:t>rotokolą dėl Taikos ir Saugumo T</w:t>
      </w:r>
      <w:r w:rsidR="00033E6F" w:rsidRPr="00E5193C">
        <w:rPr>
          <w:rFonts w:ascii="Times New Roman" w:hAnsi="Times New Roman"/>
          <w:sz w:val="26"/>
          <w:szCs w:val="26"/>
          <w:lang w:val="lt-LT"/>
        </w:rPr>
        <w:t>arybos įkūrimo</w:t>
      </w:r>
      <w:r w:rsidR="00033E6F" w:rsidRPr="00E5193C">
        <w:rPr>
          <w:rStyle w:val="Puslapioinaosnuoroda"/>
          <w:rFonts w:ascii="Times New Roman" w:hAnsi="Times New Roman"/>
          <w:sz w:val="26"/>
          <w:szCs w:val="26"/>
          <w:lang w:val="lt-LT"/>
        </w:rPr>
        <w:footnoteReference w:id="803"/>
      </w:r>
      <w:r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Sprendimą dėl humanitarinės intervencijos priima AS Asamblėja</w:t>
      </w:r>
      <w:r w:rsidR="003337A4" w:rsidRPr="00E5193C">
        <w:rPr>
          <w:rFonts w:ascii="Times New Roman" w:hAnsi="Times New Roman"/>
          <w:sz w:val="26"/>
          <w:szCs w:val="26"/>
          <w:lang w:val="lt-LT"/>
        </w:rPr>
        <w:t>, o įsigaliojus Protokolui dėl s</w:t>
      </w:r>
      <w:r w:rsidR="00033E6F" w:rsidRPr="00E5193C">
        <w:rPr>
          <w:rFonts w:ascii="Times New Roman" w:hAnsi="Times New Roman"/>
          <w:sz w:val="26"/>
          <w:szCs w:val="26"/>
          <w:lang w:val="lt-LT"/>
        </w:rPr>
        <w:t>teigiamo akto</w:t>
      </w:r>
      <w:r w:rsidRPr="00E5193C">
        <w:rPr>
          <w:rFonts w:ascii="Times New Roman" w:hAnsi="Times New Roman"/>
          <w:sz w:val="26"/>
          <w:szCs w:val="26"/>
          <w:lang w:val="lt-LT"/>
        </w:rPr>
        <w:t xml:space="preserve"> pakeitimų, Taikos bei Saugumo T</w:t>
      </w:r>
      <w:r w:rsidR="00033E6F" w:rsidRPr="00E5193C">
        <w:rPr>
          <w:rFonts w:ascii="Times New Roman" w:hAnsi="Times New Roman"/>
          <w:sz w:val="26"/>
          <w:szCs w:val="26"/>
          <w:lang w:val="lt-LT"/>
        </w:rPr>
        <w:t xml:space="preserve">aryba galės rekomenduoti AS Asamblėjai </w:t>
      </w:r>
      <w:r w:rsidRPr="00E5193C">
        <w:rPr>
          <w:rFonts w:ascii="Times New Roman" w:hAnsi="Times New Roman"/>
          <w:sz w:val="26"/>
          <w:szCs w:val="26"/>
          <w:lang w:val="lt-LT"/>
        </w:rPr>
        <w:t>vykdyti humanitarinę intervenciją net ir tuo atveju</w:t>
      </w:r>
      <w:r w:rsidR="00033E6F" w:rsidRPr="00E5193C">
        <w:rPr>
          <w:rFonts w:ascii="Times New Roman" w:hAnsi="Times New Roman"/>
          <w:sz w:val="26"/>
          <w:szCs w:val="26"/>
          <w:lang w:val="lt-LT"/>
        </w:rPr>
        <w:t>, jei valstybėje narėje išk</w:t>
      </w:r>
      <w:r w:rsidRPr="00E5193C">
        <w:rPr>
          <w:rFonts w:ascii="Times New Roman" w:hAnsi="Times New Roman"/>
          <w:sz w:val="26"/>
          <w:szCs w:val="26"/>
          <w:lang w:val="lt-LT"/>
        </w:rPr>
        <w:t>yla</w:t>
      </w:r>
      <w:r w:rsidR="00033E6F" w:rsidRPr="00E5193C">
        <w:rPr>
          <w:rFonts w:ascii="Times New Roman" w:hAnsi="Times New Roman"/>
          <w:sz w:val="26"/>
          <w:szCs w:val="26"/>
          <w:lang w:val="lt-LT"/>
        </w:rPr>
        <w:t xml:space="preserve"> grėsmė </w:t>
      </w:r>
      <w:r w:rsidR="00033E6F" w:rsidRPr="00E5193C">
        <w:rPr>
          <w:rFonts w:ascii="Times New Roman" w:hAnsi="Times New Roman"/>
          <w:sz w:val="26"/>
          <w:szCs w:val="26"/>
          <w:lang w:val="lt-LT"/>
        </w:rPr>
        <w:lastRenderedPageBreak/>
        <w:t>valstybės santvarkai a</w:t>
      </w:r>
      <w:r w:rsidRPr="00E5193C">
        <w:rPr>
          <w:rFonts w:ascii="Times New Roman" w:hAnsi="Times New Roman"/>
          <w:sz w:val="26"/>
          <w:szCs w:val="26"/>
          <w:lang w:val="lt-LT"/>
        </w:rPr>
        <w:t xml:space="preserve">rba </w:t>
      </w:r>
      <w:r w:rsidR="00033E6F" w:rsidRPr="00E5193C">
        <w:rPr>
          <w:rFonts w:ascii="Times New Roman" w:hAnsi="Times New Roman"/>
          <w:sz w:val="26"/>
          <w:szCs w:val="26"/>
          <w:lang w:val="lt-LT"/>
        </w:rPr>
        <w:t>taikos bei saugumo atstatymo būtinybė</w:t>
      </w:r>
      <w:r w:rsidR="00033E6F" w:rsidRPr="00E5193C">
        <w:rPr>
          <w:rStyle w:val="Puslapioinaosnuoroda"/>
          <w:rFonts w:ascii="Times New Roman" w:hAnsi="Times New Roman"/>
          <w:sz w:val="26"/>
          <w:szCs w:val="26"/>
          <w:lang w:val="lt-LT"/>
        </w:rPr>
        <w:footnoteReference w:id="804"/>
      </w:r>
      <w:r w:rsidR="00033E6F" w:rsidRPr="00E5193C">
        <w:rPr>
          <w:rFonts w:ascii="Times New Roman" w:hAnsi="Times New Roman"/>
          <w:sz w:val="26"/>
          <w:szCs w:val="26"/>
          <w:lang w:val="lt-LT"/>
        </w:rPr>
        <w:t>. Galima teigti, jog šios papildomos nuostatos l</w:t>
      </w:r>
      <w:r w:rsidRPr="00E5193C">
        <w:rPr>
          <w:rFonts w:ascii="Times New Roman" w:hAnsi="Times New Roman"/>
          <w:sz w:val="26"/>
          <w:szCs w:val="26"/>
          <w:lang w:val="lt-LT"/>
        </w:rPr>
        <w:t>eis Taikos ir Saugumo T</w:t>
      </w:r>
      <w:r w:rsidR="00033E6F" w:rsidRPr="00E5193C">
        <w:rPr>
          <w:rFonts w:ascii="Times New Roman" w:hAnsi="Times New Roman"/>
          <w:sz w:val="26"/>
          <w:szCs w:val="26"/>
          <w:lang w:val="lt-LT"/>
        </w:rPr>
        <w:t>arybai rekomenduoti humanitarines intervencijos vykdymą</w:t>
      </w:r>
      <w:r w:rsidRPr="00E5193C">
        <w:rPr>
          <w:rFonts w:ascii="Times New Roman" w:hAnsi="Times New Roman"/>
          <w:sz w:val="26"/>
          <w:szCs w:val="26"/>
          <w:lang w:val="lt-LT"/>
        </w:rPr>
        <w:t xml:space="preserve"> ne </w:t>
      </w:r>
      <w:r w:rsidR="003337A4" w:rsidRPr="00E5193C">
        <w:rPr>
          <w:rFonts w:ascii="Times New Roman" w:hAnsi="Times New Roman"/>
          <w:sz w:val="26"/>
          <w:szCs w:val="26"/>
          <w:lang w:val="lt-LT"/>
        </w:rPr>
        <w:t xml:space="preserve">tik </w:t>
      </w:r>
      <w:r w:rsidRPr="00E5193C">
        <w:rPr>
          <w:rFonts w:ascii="Times New Roman" w:hAnsi="Times New Roman"/>
          <w:sz w:val="26"/>
          <w:szCs w:val="26"/>
          <w:lang w:val="lt-LT"/>
        </w:rPr>
        <w:t>humanitarinių krizių</w:t>
      </w:r>
      <w:r w:rsidR="00033E6F" w:rsidRPr="00E5193C">
        <w:rPr>
          <w:rFonts w:ascii="Times New Roman" w:hAnsi="Times New Roman"/>
          <w:sz w:val="26"/>
          <w:szCs w:val="26"/>
          <w:lang w:val="lt-LT"/>
        </w:rPr>
        <w:t xml:space="preserve"> situacijose, </w:t>
      </w:r>
      <w:r w:rsidRPr="00E5193C">
        <w:rPr>
          <w:rFonts w:ascii="Times New Roman" w:hAnsi="Times New Roman"/>
          <w:sz w:val="26"/>
          <w:szCs w:val="26"/>
          <w:lang w:val="lt-LT"/>
        </w:rPr>
        <w:t xml:space="preserve">t. y. </w:t>
      </w:r>
      <w:r w:rsidR="00033E6F" w:rsidRPr="00E5193C">
        <w:rPr>
          <w:rFonts w:ascii="Times New Roman" w:hAnsi="Times New Roman"/>
          <w:sz w:val="26"/>
          <w:szCs w:val="26"/>
          <w:lang w:val="lt-LT"/>
        </w:rPr>
        <w:t>kur</w:t>
      </w:r>
      <w:r w:rsidRPr="00E5193C">
        <w:rPr>
          <w:rFonts w:ascii="Times New Roman" w:hAnsi="Times New Roman"/>
          <w:sz w:val="26"/>
          <w:szCs w:val="26"/>
          <w:lang w:val="lt-LT"/>
        </w:rPr>
        <w:t xml:space="preserve">ios nebus susijusios su </w:t>
      </w:r>
      <w:r w:rsidR="003337A4" w:rsidRPr="00E5193C">
        <w:rPr>
          <w:rFonts w:ascii="Times New Roman" w:hAnsi="Times New Roman"/>
          <w:sz w:val="26"/>
          <w:szCs w:val="26"/>
          <w:lang w:val="lt-LT"/>
        </w:rPr>
        <w:t>masiniais ir sistemingais žmogaus teisių pažeidimais, turinčiais genocido, karo nusikaltimų</w:t>
      </w:r>
      <w:r w:rsidR="00033E6F" w:rsidRPr="00E5193C">
        <w:rPr>
          <w:rFonts w:ascii="Times New Roman" w:hAnsi="Times New Roman"/>
          <w:sz w:val="26"/>
          <w:szCs w:val="26"/>
          <w:lang w:val="lt-LT"/>
        </w:rPr>
        <w:t xml:space="preserve"> ar nusikaltimų </w:t>
      </w:r>
      <w:r w:rsidRPr="00E5193C">
        <w:rPr>
          <w:rFonts w:ascii="Times New Roman" w:hAnsi="Times New Roman"/>
          <w:sz w:val="26"/>
          <w:szCs w:val="26"/>
          <w:lang w:val="lt-LT"/>
        </w:rPr>
        <w:t xml:space="preserve">žmoniškumui </w:t>
      </w:r>
      <w:r w:rsidR="003337A4" w:rsidRPr="00E5193C">
        <w:rPr>
          <w:rFonts w:ascii="Times New Roman" w:hAnsi="Times New Roman"/>
          <w:sz w:val="26"/>
          <w:szCs w:val="26"/>
          <w:lang w:val="lt-LT"/>
        </w:rPr>
        <w:t>požymių</w:t>
      </w:r>
      <w:r w:rsidR="00033E6F"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F937B6" w:rsidRDefault="003337A4" w:rsidP="001848CA">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Remiantis </w:t>
      </w:r>
      <w:r w:rsidR="00770890" w:rsidRPr="00E5193C">
        <w:rPr>
          <w:rFonts w:ascii="Times New Roman" w:hAnsi="Times New Roman"/>
          <w:sz w:val="26"/>
          <w:szCs w:val="26"/>
          <w:lang w:val="lt-LT"/>
        </w:rPr>
        <w:t>Protokolo dėl Taiko ir Saugumo Tarybos įkūrimo 17 str.</w:t>
      </w:r>
      <w:r w:rsidRPr="00E5193C">
        <w:rPr>
          <w:rFonts w:ascii="Times New Roman" w:hAnsi="Times New Roman"/>
          <w:sz w:val="26"/>
          <w:szCs w:val="26"/>
          <w:lang w:val="lt-LT"/>
        </w:rPr>
        <w:t xml:space="preserve">, </w:t>
      </w:r>
      <w:r w:rsidR="00333E19" w:rsidRPr="00E5193C">
        <w:rPr>
          <w:rFonts w:ascii="Times New Roman" w:hAnsi="Times New Roman"/>
          <w:sz w:val="26"/>
          <w:szCs w:val="26"/>
          <w:lang w:val="lt-LT"/>
        </w:rPr>
        <w:t>AS Taikos ir Saugumo Taryba, įgyvendindama savo mandatą, bendradarbiauja su JT Saugumo Taryba, kuri turi pagrindinę atsakomybę už tarptautinės taikos ir saugumo palaikymą</w:t>
      </w:r>
      <w:r w:rsidR="00033E6F" w:rsidRPr="00E5193C">
        <w:rPr>
          <w:rStyle w:val="Puslapioinaosnuoroda"/>
          <w:rFonts w:ascii="Times New Roman" w:hAnsi="Times New Roman"/>
          <w:sz w:val="26"/>
          <w:szCs w:val="26"/>
          <w:lang w:val="lt-LT"/>
        </w:rPr>
        <w:footnoteReference w:id="805"/>
      </w:r>
      <w:r w:rsidR="00770890" w:rsidRPr="00E5193C">
        <w:rPr>
          <w:rFonts w:ascii="Times New Roman" w:hAnsi="Times New Roman"/>
          <w:sz w:val="26"/>
          <w:szCs w:val="26"/>
          <w:lang w:val="lt-LT"/>
        </w:rPr>
        <w:t>. Reikia atkreipti dėmesį į tai, jog</w:t>
      </w:r>
      <w:r w:rsidRPr="00E5193C">
        <w:rPr>
          <w:rFonts w:ascii="Times New Roman" w:hAnsi="Times New Roman"/>
          <w:sz w:val="26"/>
          <w:szCs w:val="26"/>
          <w:lang w:val="lt-LT"/>
        </w:rPr>
        <w:t xml:space="preserve"> </w:t>
      </w:r>
      <w:r w:rsidR="00770890" w:rsidRPr="00E5193C">
        <w:rPr>
          <w:rFonts w:ascii="Times New Roman" w:hAnsi="Times New Roman"/>
          <w:sz w:val="26"/>
          <w:szCs w:val="26"/>
          <w:lang w:val="lt-LT"/>
        </w:rPr>
        <w:t xml:space="preserve">šis protokolas įsakmiai nenumato </w:t>
      </w:r>
      <w:r w:rsidRPr="00E5193C">
        <w:rPr>
          <w:rFonts w:ascii="Times New Roman" w:hAnsi="Times New Roman"/>
          <w:sz w:val="26"/>
          <w:szCs w:val="26"/>
          <w:lang w:val="lt-LT"/>
        </w:rPr>
        <w:t>privalomo šios regioninės organizacijos humanitarinės intervencijos sa</w:t>
      </w:r>
      <w:r w:rsidR="003021E7" w:rsidRPr="00E5193C">
        <w:rPr>
          <w:rFonts w:ascii="Times New Roman" w:hAnsi="Times New Roman"/>
          <w:sz w:val="26"/>
          <w:szCs w:val="26"/>
          <w:lang w:val="lt-LT"/>
        </w:rPr>
        <w:t>nkcionavimo JT Saugumo Taryboje, t. y. numato AS humanitarinės intervencijos teisę be JT Saugumo Tarybos sankcijos.</w:t>
      </w:r>
      <w:r w:rsidRPr="00E5193C">
        <w:rPr>
          <w:rFonts w:ascii="Times New Roman" w:hAnsi="Times New Roman"/>
          <w:sz w:val="26"/>
          <w:szCs w:val="26"/>
          <w:lang w:val="lt-LT"/>
        </w:rPr>
        <w:t xml:space="preserve"> </w:t>
      </w:r>
      <w:r w:rsidR="003021E7" w:rsidRPr="00E5193C">
        <w:rPr>
          <w:rFonts w:ascii="Times New Roman" w:hAnsi="Times New Roman"/>
          <w:sz w:val="26"/>
          <w:szCs w:val="26"/>
          <w:lang w:val="lt-LT"/>
        </w:rPr>
        <w:t>I</w:t>
      </w:r>
      <w:r w:rsidR="00333E19" w:rsidRPr="00E5193C">
        <w:rPr>
          <w:rFonts w:ascii="Times New Roman" w:hAnsi="Times New Roman"/>
          <w:sz w:val="26"/>
          <w:szCs w:val="26"/>
          <w:lang w:val="lt-LT"/>
        </w:rPr>
        <w:t xml:space="preserve">škilus būtinybei, numatyta </w:t>
      </w:r>
      <w:r w:rsidRPr="00E5193C">
        <w:rPr>
          <w:rFonts w:ascii="Times New Roman" w:hAnsi="Times New Roman"/>
          <w:sz w:val="26"/>
          <w:szCs w:val="26"/>
          <w:lang w:val="lt-LT"/>
        </w:rPr>
        <w:t xml:space="preserve">šios AS </w:t>
      </w:r>
      <w:r w:rsidR="00BC4B81" w:rsidRPr="00E5193C">
        <w:rPr>
          <w:rFonts w:ascii="Times New Roman" w:hAnsi="Times New Roman"/>
          <w:sz w:val="26"/>
          <w:szCs w:val="26"/>
          <w:lang w:val="lt-LT"/>
        </w:rPr>
        <w:t>teisė</w:t>
      </w:r>
      <w:r w:rsidR="00333E19" w:rsidRPr="00E5193C">
        <w:rPr>
          <w:rFonts w:ascii="Times New Roman" w:hAnsi="Times New Roman"/>
          <w:sz w:val="26"/>
          <w:szCs w:val="26"/>
          <w:lang w:val="lt-LT"/>
        </w:rPr>
        <w:t xml:space="preserve"> kreiptis į </w:t>
      </w:r>
      <w:r w:rsidRPr="00E5193C">
        <w:rPr>
          <w:rFonts w:ascii="Times New Roman" w:hAnsi="Times New Roman"/>
          <w:sz w:val="26"/>
          <w:szCs w:val="26"/>
          <w:lang w:val="lt-LT"/>
        </w:rPr>
        <w:t>JT</w:t>
      </w:r>
      <w:r w:rsidR="00333E19" w:rsidRPr="00E5193C">
        <w:rPr>
          <w:rFonts w:ascii="Times New Roman" w:hAnsi="Times New Roman"/>
          <w:sz w:val="26"/>
          <w:szCs w:val="26"/>
          <w:lang w:val="lt-LT"/>
        </w:rPr>
        <w:t xml:space="preserve"> </w:t>
      </w:r>
      <w:r w:rsidR="00BC4B81" w:rsidRPr="00E5193C">
        <w:rPr>
          <w:rFonts w:ascii="Times New Roman" w:hAnsi="Times New Roman"/>
          <w:sz w:val="26"/>
          <w:szCs w:val="26"/>
          <w:lang w:val="lt-LT"/>
        </w:rPr>
        <w:t>ir prašyti</w:t>
      </w:r>
      <w:r w:rsidR="00333E19" w:rsidRPr="00E5193C">
        <w:rPr>
          <w:rFonts w:ascii="Times New Roman" w:hAnsi="Times New Roman"/>
          <w:sz w:val="26"/>
          <w:szCs w:val="26"/>
          <w:lang w:val="lt-LT"/>
        </w:rPr>
        <w:t xml:space="preserve"> reikalingos finansinės, logistinės ir karinės pagalbos Afrikos Sąjungos vykdomoms intervencijoms, kurių tikslas yra taikos, saugumo ir stabilumo užtikrinimas Afrikos regione pagal JT Chartijos VIII skyrių</w:t>
      </w:r>
      <w:r w:rsidR="00333E19" w:rsidRPr="00E5193C">
        <w:rPr>
          <w:rStyle w:val="Puslapioinaosnuoroda"/>
          <w:rFonts w:ascii="Times New Roman" w:hAnsi="Times New Roman"/>
          <w:sz w:val="26"/>
          <w:szCs w:val="26"/>
          <w:lang w:val="lt-LT"/>
        </w:rPr>
        <w:footnoteReference w:id="806"/>
      </w:r>
      <w:r w:rsidRPr="00E5193C">
        <w:rPr>
          <w:rFonts w:ascii="Times New Roman" w:hAnsi="Times New Roman"/>
          <w:sz w:val="26"/>
          <w:szCs w:val="26"/>
          <w:lang w:val="lt-LT"/>
        </w:rPr>
        <w:t xml:space="preserve">. </w:t>
      </w:r>
    </w:p>
    <w:p w:rsidR="001848CA" w:rsidRPr="00E5193C" w:rsidRDefault="009161FD" w:rsidP="001848CA">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AS Taikos ir Saugumo Tarybos teisė prašyti JT paramos patvirtina tai, jog Afrikos regioninių organizacijų galimybes efektyviai spręsti jų regione vykstančias humanitarines krizes riboja išteklių ir nepertraukiamo finansavimo iš valstybių narių stoka</w:t>
      </w:r>
      <w:r w:rsidRPr="00E5193C">
        <w:rPr>
          <w:rStyle w:val="Puslapioinaosnuoroda"/>
          <w:rFonts w:ascii="Times New Roman" w:hAnsi="Times New Roman"/>
          <w:sz w:val="26"/>
          <w:szCs w:val="26"/>
          <w:lang w:val="lt-LT"/>
        </w:rPr>
        <w:footnoteReference w:id="807"/>
      </w:r>
      <w:r w:rsidRPr="00E5193C">
        <w:rPr>
          <w:rFonts w:ascii="Times New Roman" w:hAnsi="Times New Roman"/>
          <w:sz w:val="26"/>
          <w:szCs w:val="26"/>
          <w:lang w:val="lt-LT"/>
        </w:rPr>
        <w:t xml:space="preserve">. </w:t>
      </w:r>
      <w:r w:rsidR="00BC4B81" w:rsidRPr="00E5193C">
        <w:rPr>
          <w:rFonts w:ascii="Times New Roman" w:hAnsi="Times New Roman"/>
          <w:sz w:val="26"/>
          <w:szCs w:val="26"/>
          <w:lang w:val="lt-LT"/>
        </w:rPr>
        <w:t>T</w:t>
      </w:r>
      <w:r w:rsidR="001848CA" w:rsidRPr="00E5193C">
        <w:rPr>
          <w:rFonts w:ascii="Times New Roman" w:hAnsi="Times New Roman"/>
          <w:sz w:val="26"/>
          <w:szCs w:val="26"/>
          <w:lang w:val="lt-LT"/>
        </w:rPr>
        <w:t xml:space="preserve">ai turi didžiausios įtakos </w:t>
      </w:r>
      <w:r w:rsidR="00BC4B81" w:rsidRPr="00E5193C">
        <w:rPr>
          <w:rFonts w:ascii="Times New Roman" w:hAnsi="Times New Roman"/>
          <w:sz w:val="26"/>
          <w:szCs w:val="26"/>
          <w:lang w:val="lt-LT"/>
        </w:rPr>
        <w:t>šių organizacijų</w:t>
      </w:r>
      <w:r w:rsidR="001848CA" w:rsidRPr="00E5193C">
        <w:rPr>
          <w:rFonts w:ascii="Times New Roman" w:hAnsi="Times New Roman"/>
          <w:sz w:val="26"/>
          <w:szCs w:val="26"/>
          <w:lang w:val="lt-LT"/>
        </w:rPr>
        <w:t xml:space="preserve"> humanitarinės intervencijos teisės įgyvendinim</w:t>
      </w:r>
      <w:r w:rsidR="003021E7" w:rsidRPr="00E5193C">
        <w:rPr>
          <w:rFonts w:ascii="Times New Roman" w:hAnsi="Times New Roman"/>
          <w:sz w:val="26"/>
          <w:szCs w:val="26"/>
          <w:lang w:val="lt-LT"/>
        </w:rPr>
        <w:t xml:space="preserve">ui ir patvirtina autorės išvadą, </w:t>
      </w:r>
      <w:r w:rsidR="001848CA" w:rsidRPr="00E5193C">
        <w:rPr>
          <w:rFonts w:ascii="Times New Roman" w:hAnsi="Times New Roman"/>
          <w:sz w:val="26"/>
          <w:szCs w:val="26"/>
          <w:lang w:val="lt-LT"/>
        </w:rPr>
        <w:t>jog nesankcionuotos humanitarinės intervencijos teisėtumo problema nėra pagrindinė kliūtis vykdyti humanitarinę intervenciją be JT Saugumo Tarybos sankcijos: tik nuolatinės JT Saugumo Tarybos narės gali užtikrinti nenutrūkstamą  humanitarinės intervencijos fin</w:t>
      </w:r>
      <w:r w:rsidR="00BC4B81" w:rsidRPr="00E5193C">
        <w:rPr>
          <w:rFonts w:ascii="Times New Roman" w:hAnsi="Times New Roman"/>
          <w:sz w:val="26"/>
          <w:szCs w:val="26"/>
          <w:lang w:val="lt-LT"/>
        </w:rPr>
        <w:t>ansavimą ir jos vykdymo sėkmę, todėl</w:t>
      </w:r>
      <w:r w:rsidR="001848CA" w:rsidRPr="00E5193C">
        <w:rPr>
          <w:rFonts w:ascii="Times New Roman" w:hAnsi="Times New Roman"/>
          <w:sz w:val="26"/>
          <w:szCs w:val="26"/>
          <w:lang w:val="lt-LT"/>
        </w:rPr>
        <w:t xml:space="preserve"> šios</w:t>
      </w:r>
      <w:r w:rsidR="00BC4B81" w:rsidRPr="00E5193C">
        <w:rPr>
          <w:rFonts w:ascii="Times New Roman" w:hAnsi="Times New Roman"/>
          <w:sz w:val="26"/>
          <w:szCs w:val="26"/>
          <w:lang w:val="lt-LT"/>
        </w:rPr>
        <w:t xml:space="preserve"> JT</w:t>
      </w:r>
      <w:r w:rsidR="001848CA" w:rsidRPr="00E5193C">
        <w:rPr>
          <w:rFonts w:ascii="Times New Roman" w:hAnsi="Times New Roman"/>
          <w:sz w:val="26"/>
          <w:szCs w:val="26"/>
          <w:lang w:val="lt-LT"/>
        </w:rPr>
        <w:t xml:space="preserve"> institucijos sankcija </w:t>
      </w:r>
      <w:r w:rsidR="00BC4B81" w:rsidRPr="00E5193C">
        <w:rPr>
          <w:rFonts w:ascii="Times New Roman" w:hAnsi="Times New Roman"/>
          <w:sz w:val="26"/>
          <w:szCs w:val="26"/>
          <w:lang w:val="lt-LT"/>
        </w:rPr>
        <w:t>gali būti ne tik</w:t>
      </w:r>
      <w:r w:rsidR="001848CA" w:rsidRPr="00E5193C">
        <w:rPr>
          <w:rFonts w:ascii="Times New Roman" w:hAnsi="Times New Roman"/>
          <w:sz w:val="26"/>
          <w:szCs w:val="26"/>
          <w:lang w:val="lt-LT"/>
        </w:rPr>
        <w:t xml:space="preserve"> humanitarinės </w:t>
      </w:r>
      <w:r w:rsidR="001848CA" w:rsidRPr="00E5193C">
        <w:rPr>
          <w:rFonts w:ascii="Times New Roman" w:hAnsi="Times New Roman"/>
          <w:sz w:val="26"/>
          <w:szCs w:val="26"/>
          <w:lang w:val="lt-LT"/>
        </w:rPr>
        <w:lastRenderedPageBreak/>
        <w:t xml:space="preserve">intervencijos šiuolaikinėje tarptautinėje teisėje teisėtumo garantas, bet ir neišvengiama šios intervencijos sėkmės prielaida. </w:t>
      </w:r>
    </w:p>
    <w:p w:rsidR="00033E6F" w:rsidRPr="00E5193C" w:rsidRDefault="00BC4B81" w:rsidP="001848CA">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Detaliau analizuojant Afrikos Sąjungos</w:t>
      </w:r>
      <w:r w:rsidR="00864FB4" w:rsidRPr="00E5193C">
        <w:rPr>
          <w:rFonts w:ascii="Times New Roman" w:hAnsi="Times New Roman"/>
          <w:sz w:val="26"/>
          <w:szCs w:val="26"/>
          <w:lang w:val="lt-LT"/>
        </w:rPr>
        <w:t xml:space="preserve"> numatytos humanitarinės intervencijos teisės</w:t>
      </w:r>
      <w:r w:rsidR="00033E6F" w:rsidRPr="00E5193C">
        <w:rPr>
          <w:rFonts w:ascii="Times New Roman" w:hAnsi="Times New Roman"/>
          <w:sz w:val="26"/>
          <w:szCs w:val="26"/>
          <w:lang w:val="lt-LT"/>
        </w:rPr>
        <w:t xml:space="preserve"> suderinamumą su JT Chartijos </w:t>
      </w:r>
      <w:r w:rsidR="00864FB4" w:rsidRPr="00E5193C">
        <w:rPr>
          <w:rFonts w:ascii="Times New Roman" w:hAnsi="Times New Roman"/>
          <w:sz w:val="26"/>
          <w:szCs w:val="26"/>
          <w:lang w:val="lt-LT"/>
        </w:rPr>
        <w:t>nuostatomis,</w:t>
      </w:r>
      <w:r w:rsidR="00033E6F" w:rsidRPr="00E5193C">
        <w:rPr>
          <w:rFonts w:ascii="Times New Roman" w:hAnsi="Times New Roman"/>
          <w:sz w:val="26"/>
          <w:szCs w:val="26"/>
          <w:lang w:val="lt-LT"/>
        </w:rPr>
        <w:t xml:space="preserve"> </w:t>
      </w:r>
      <w:r w:rsidR="001848CA" w:rsidRPr="00E5193C">
        <w:rPr>
          <w:rFonts w:ascii="Times New Roman" w:hAnsi="Times New Roman"/>
          <w:sz w:val="26"/>
          <w:szCs w:val="26"/>
          <w:lang w:val="lt-LT"/>
        </w:rPr>
        <w:t>tarptautinės teisės doktrinoje</w:t>
      </w:r>
      <w:r w:rsidR="00864FB4"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 xml:space="preserve">galima išskirti šias pagrindinių argumentų grupes: </w:t>
      </w:r>
    </w:p>
    <w:p w:rsidR="0057438C" w:rsidRPr="00E5193C" w:rsidRDefault="0057438C" w:rsidP="0003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1848CA" w:rsidRPr="00E5193C" w:rsidRDefault="00033E6F" w:rsidP="00184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i/>
          <w:sz w:val="26"/>
          <w:szCs w:val="26"/>
          <w:lang w:val="lt-LT"/>
        </w:rPr>
      </w:pPr>
      <w:r w:rsidRPr="00E5193C">
        <w:rPr>
          <w:rFonts w:ascii="Times New Roman" w:hAnsi="Times New Roman"/>
          <w:i/>
          <w:sz w:val="26"/>
          <w:szCs w:val="26"/>
          <w:lang w:val="lt-LT"/>
        </w:rPr>
        <w:t xml:space="preserve">1. Argumentai, jog </w:t>
      </w:r>
      <w:r w:rsidR="001848CA" w:rsidRPr="00E5193C">
        <w:rPr>
          <w:rFonts w:ascii="Times New Roman" w:hAnsi="Times New Roman"/>
          <w:i/>
          <w:sz w:val="26"/>
          <w:szCs w:val="26"/>
          <w:lang w:val="lt-LT"/>
        </w:rPr>
        <w:t>A</w:t>
      </w:r>
      <w:r w:rsidR="00F47E7A" w:rsidRPr="00E5193C">
        <w:rPr>
          <w:rFonts w:ascii="Times New Roman" w:hAnsi="Times New Roman"/>
          <w:i/>
          <w:sz w:val="26"/>
          <w:szCs w:val="26"/>
          <w:lang w:val="lt-LT"/>
        </w:rPr>
        <w:t xml:space="preserve">frikos </w:t>
      </w:r>
      <w:r w:rsidR="001848CA" w:rsidRPr="00E5193C">
        <w:rPr>
          <w:rFonts w:ascii="Times New Roman" w:hAnsi="Times New Roman"/>
          <w:i/>
          <w:sz w:val="26"/>
          <w:szCs w:val="26"/>
          <w:lang w:val="lt-LT"/>
        </w:rPr>
        <w:t>S</w:t>
      </w:r>
      <w:r w:rsidR="00F47E7A" w:rsidRPr="00E5193C">
        <w:rPr>
          <w:rFonts w:ascii="Times New Roman" w:hAnsi="Times New Roman"/>
          <w:i/>
          <w:sz w:val="26"/>
          <w:szCs w:val="26"/>
          <w:lang w:val="lt-LT"/>
        </w:rPr>
        <w:t>ąjungos</w:t>
      </w:r>
      <w:r w:rsidRPr="00E5193C">
        <w:rPr>
          <w:rFonts w:ascii="Times New Roman" w:hAnsi="Times New Roman"/>
          <w:i/>
          <w:sz w:val="26"/>
          <w:szCs w:val="26"/>
          <w:lang w:val="lt-LT"/>
        </w:rPr>
        <w:t xml:space="preserve"> humanitarinės intervencijos teisė yra suderinama su JT Chartijos režimu, nes JT Chartijos 53 str. nenumato išankstinio regioninės organizacijos prievartos veiksmų sankcionavimo ir tokie prievartos veiksmai, kaip ir AS humanitarinė intervencija, gali būti sankcionuoti bet kuriuo humanitarinės intervencijos vykdymo metu arba ex post facto</w:t>
      </w:r>
      <w:r w:rsidRPr="00E5193C">
        <w:rPr>
          <w:rStyle w:val="Puslapioinaosnuoroda"/>
          <w:rFonts w:ascii="Times New Roman" w:hAnsi="Times New Roman"/>
          <w:i/>
          <w:sz w:val="26"/>
          <w:szCs w:val="26"/>
          <w:lang w:val="lt-LT"/>
        </w:rPr>
        <w:footnoteReference w:id="808"/>
      </w:r>
      <w:r w:rsidRPr="00E5193C">
        <w:rPr>
          <w:rFonts w:ascii="Times New Roman" w:hAnsi="Times New Roman"/>
          <w:i/>
          <w:sz w:val="26"/>
          <w:szCs w:val="26"/>
          <w:lang w:val="lt-LT"/>
        </w:rPr>
        <w:t xml:space="preserve">. </w:t>
      </w:r>
    </w:p>
    <w:p w:rsidR="002F7A12" w:rsidRPr="00E5193C" w:rsidRDefault="00033E6F" w:rsidP="001848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i/>
          <w:sz w:val="26"/>
          <w:szCs w:val="26"/>
          <w:lang w:val="lt-LT"/>
        </w:rPr>
      </w:pPr>
      <w:r w:rsidRPr="00E5193C">
        <w:rPr>
          <w:rFonts w:ascii="Times New Roman" w:hAnsi="Times New Roman"/>
          <w:sz w:val="26"/>
          <w:szCs w:val="26"/>
          <w:lang w:val="lt-LT"/>
        </w:rPr>
        <w:t>Šių argumentų šal</w:t>
      </w:r>
      <w:r w:rsidR="00864FB4" w:rsidRPr="00E5193C">
        <w:rPr>
          <w:rFonts w:ascii="Times New Roman" w:hAnsi="Times New Roman"/>
          <w:sz w:val="26"/>
          <w:szCs w:val="26"/>
          <w:lang w:val="lt-LT"/>
        </w:rPr>
        <w:t xml:space="preserve">ininkai mano, jog pati </w:t>
      </w:r>
      <w:r w:rsidR="001848CA" w:rsidRPr="00E5193C">
        <w:rPr>
          <w:rFonts w:ascii="Times New Roman" w:hAnsi="Times New Roman"/>
          <w:sz w:val="26"/>
          <w:szCs w:val="26"/>
          <w:lang w:val="lt-LT"/>
        </w:rPr>
        <w:t xml:space="preserve">JT </w:t>
      </w:r>
      <w:r w:rsidR="00864FB4" w:rsidRPr="00E5193C">
        <w:rPr>
          <w:rFonts w:ascii="Times New Roman" w:hAnsi="Times New Roman"/>
          <w:sz w:val="26"/>
          <w:szCs w:val="26"/>
          <w:lang w:val="lt-LT"/>
        </w:rPr>
        <w:t xml:space="preserve">Saugumo Tarybos praktika sankcionuojant regioninių organizacijų intervencijas </w:t>
      </w:r>
      <w:r w:rsidR="00864FB4" w:rsidRPr="00E5193C">
        <w:rPr>
          <w:rFonts w:ascii="Times New Roman" w:hAnsi="Times New Roman"/>
          <w:i/>
          <w:sz w:val="26"/>
          <w:szCs w:val="26"/>
          <w:lang w:val="lt-LT"/>
        </w:rPr>
        <w:t xml:space="preserve">ex post facto, </w:t>
      </w:r>
      <w:r w:rsidRPr="00E5193C">
        <w:rPr>
          <w:rFonts w:ascii="Times New Roman" w:hAnsi="Times New Roman"/>
          <w:sz w:val="26"/>
          <w:szCs w:val="26"/>
          <w:lang w:val="lt-LT"/>
        </w:rPr>
        <w:t xml:space="preserve"> </w:t>
      </w:r>
      <w:r w:rsidR="00864FB4" w:rsidRPr="00E5193C">
        <w:rPr>
          <w:rFonts w:ascii="Times New Roman" w:hAnsi="Times New Roman"/>
          <w:sz w:val="26"/>
          <w:szCs w:val="26"/>
          <w:lang w:val="lt-LT"/>
        </w:rPr>
        <w:t xml:space="preserve">pavyzdžiui, ECOWAS intervencijos į Liberiją ir Sierą Leonę, kurios, iš esmės buvo įvykdytos dėl pačios </w:t>
      </w:r>
      <w:r w:rsidR="001848CA" w:rsidRPr="00E5193C">
        <w:rPr>
          <w:rFonts w:ascii="Times New Roman" w:hAnsi="Times New Roman"/>
          <w:sz w:val="26"/>
          <w:szCs w:val="26"/>
          <w:lang w:val="lt-LT"/>
        </w:rPr>
        <w:t xml:space="preserve">JT </w:t>
      </w:r>
      <w:r w:rsidR="00864FB4" w:rsidRPr="00E5193C">
        <w:rPr>
          <w:rFonts w:ascii="Times New Roman" w:hAnsi="Times New Roman"/>
          <w:sz w:val="26"/>
          <w:szCs w:val="26"/>
          <w:lang w:val="lt-LT"/>
        </w:rPr>
        <w:t>Saugumo Tarybos neveikimo</w:t>
      </w:r>
      <w:r w:rsidR="00864FB4" w:rsidRPr="00E5193C">
        <w:rPr>
          <w:rStyle w:val="Puslapioinaosnuoroda"/>
          <w:rFonts w:ascii="Times New Roman" w:hAnsi="Times New Roman"/>
          <w:sz w:val="26"/>
          <w:szCs w:val="26"/>
          <w:lang w:val="lt-LT"/>
        </w:rPr>
        <w:footnoteReference w:id="809"/>
      </w:r>
      <w:r w:rsidR="00864FB4" w:rsidRPr="00E5193C">
        <w:rPr>
          <w:rFonts w:ascii="Times New Roman" w:hAnsi="Times New Roman"/>
          <w:sz w:val="26"/>
          <w:szCs w:val="26"/>
          <w:lang w:val="lt-LT"/>
        </w:rPr>
        <w:t xml:space="preserve">, įrodo, jog </w:t>
      </w:r>
      <w:r w:rsidR="00BC4B81" w:rsidRPr="00E5193C">
        <w:rPr>
          <w:rFonts w:ascii="Times New Roman" w:hAnsi="Times New Roman"/>
          <w:sz w:val="26"/>
          <w:szCs w:val="26"/>
          <w:lang w:val="lt-LT"/>
        </w:rPr>
        <w:t xml:space="preserve">JT </w:t>
      </w:r>
      <w:r w:rsidR="00864FB4" w:rsidRPr="00E5193C">
        <w:rPr>
          <w:rFonts w:ascii="Times New Roman" w:hAnsi="Times New Roman"/>
          <w:sz w:val="26"/>
          <w:szCs w:val="26"/>
          <w:lang w:val="lt-LT"/>
        </w:rPr>
        <w:t xml:space="preserve">Saugumo Taryba nelaiko </w:t>
      </w:r>
      <w:r w:rsidR="001848CA" w:rsidRPr="00E5193C">
        <w:rPr>
          <w:rFonts w:ascii="Times New Roman" w:hAnsi="Times New Roman"/>
          <w:sz w:val="26"/>
          <w:szCs w:val="26"/>
          <w:lang w:val="lt-LT"/>
        </w:rPr>
        <w:t>iš anksto suteiktos</w:t>
      </w:r>
      <w:r w:rsidR="00864FB4" w:rsidRPr="00E5193C">
        <w:rPr>
          <w:rFonts w:ascii="Times New Roman" w:hAnsi="Times New Roman"/>
          <w:sz w:val="26"/>
          <w:szCs w:val="26"/>
          <w:lang w:val="lt-LT"/>
        </w:rPr>
        <w:t xml:space="preserve"> </w:t>
      </w:r>
      <w:r w:rsidR="001848CA" w:rsidRPr="00E5193C">
        <w:rPr>
          <w:rFonts w:ascii="Times New Roman" w:hAnsi="Times New Roman"/>
          <w:sz w:val="26"/>
          <w:szCs w:val="26"/>
          <w:lang w:val="lt-LT"/>
        </w:rPr>
        <w:t>sankcijos</w:t>
      </w:r>
      <w:r w:rsidR="00864FB4" w:rsidRPr="00E5193C">
        <w:rPr>
          <w:rFonts w:ascii="Times New Roman" w:hAnsi="Times New Roman"/>
          <w:sz w:val="26"/>
          <w:szCs w:val="26"/>
          <w:lang w:val="lt-LT"/>
        </w:rPr>
        <w:t xml:space="preserve"> būtina regioninės organizacijos ginkluotos intervencijos teisėtumo prielaida ir pripažįsta tokios intervencijos teisėtumą </w:t>
      </w:r>
      <w:r w:rsidR="00864FB4" w:rsidRPr="00E5193C">
        <w:rPr>
          <w:rFonts w:ascii="Times New Roman" w:hAnsi="Times New Roman"/>
          <w:i/>
          <w:sz w:val="26"/>
          <w:szCs w:val="26"/>
          <w:lang w:val="lt-LT"/>
        </w:rPr>
        <w:t>ex post facto</w:t>
      </w:r>
      <w:r w:rsidRPr="00E5193C">
        <w:rPr>
          <w:rFonts w:ascii="Times New Roman" w:hAnsi="Times New Roman"/>
          <w:sz w:val="26"/>
          <w:szCs w:val="26"/>
          <w:lang w:val="lt-LT"/>
        </w:rPr>
        <w:t xml:space="preserve">. </w:t>
      </w:r>
      <w:r w:rsidR="0012437B" w:rsidRPr="00E5193C">
        <w:rPr>
          <w:rFonts w:ascii="Times New Roman" w:hAnsi="Times New Roman"/>
          <w:sz w:val="26"/>
          <w:szCs w:val="26"/>
          <w:lang w:val="lt-LT"/>
        </w:rPr>
        <w:t>Šios pozicijos šalininkų nuomone</w:t>
      </w:r>
      <w:r w:rsidR="003021E7" w:rsidRPr="00E5193C">
        <w:rPr>
          <w:rFonts w:ascii="Times New Roman" w:hAnsi="Times New Roman"/>
          <w:sz w:val="26"/>
          <w:szCs w:val="26"/>
          <w:lang w:val="lt-LT"/>
        </w:rPr>
        <w:t xml:space="preserve">, </w:t>
      </w:r>
      <w:r w:rsidR="002F7A12" w:rsidRPr="00E5193C">
        <w:rPr>
          <w:rFonts w:ascii="Times New Roman" w:hAnsi="Times New Roman"/>
          <w:sz w:val="26"/>
          <w:szCs w:val="26"/>
          <w:lang w:val="lt-LT"/>
        </w:rPr>
        <w:t xml:space="preserve">pati </w:t>
      </w:r>
      <w:r w:rsidR="0012437B" w:rsidRPr="00E5193C">
        <w:rPr>
          <w:rFonts w:ascii="Times New Roman" w:hAnsi="Times New Roman"/>
          <w:sz w:val="26"/>
          <w:szCs w:val="26"/>
          <w:lang w:val="lt-LT"/>
        </w:rPr>
        <w:t xml:space="preserve">JT </w:t>
      </w:r>
      <w:r w:rsidR="003021E7" w:rsidRPr="00E5193C">
        <w:rPr>
          <w:rFonts w:ascii="Times New Roman" w:hAnsi="Times New Roman"/>
          <w:sz w:val="26"/>
          <w:szCs w:val="26"/>
          <w:lang w:val="lt-LT"/>
        </w:rPr>
        <w:t>Saugumo Taryba pripažino</w:t>
      </w:r>
      <w:r w:rsidR="00AA2830">
        <w:rPr>
          <w:rFonts w:ascii="Times New Roman" w:hAnsi="Times New Roman"/>
          <w:sz w:val="26"/>
          <w:szCs w:val="26"/>
          <w:lang w:val="lt-LT"/>
        </w:rPr>
        <w:t>, kad</w:t>
      </w:r>
      <w:r w:rsidR="0012437B" w:rsidRPr="00E5193C">
        <w:rPr>
          <w:rFonts w:ascii="Times New Roman" w:hAnsi="Times New Roman"/>
          <w:sz w:val="26"/>
          <w:szCs w:val="26"/>
          <w:lang w:val="lt-LT"/>
        </w:rPr>
        <w:t xml:space="preserve"> tam tikrais atvejais pagrindinę atsakomybę</w:t>
      </w:r>
      <w:r w:rsidR="002F7A12" w:rsidRPr="00E5193C">
        <w:rPr>
          <w:rFonts w:ascii="Times New Roman" w:hAnsi="Times New Roman"/>
          <w:sz w:val="26"/>
          <w:szCs w:val="26"/>
          <w:lang w:val="lt-LT"/>
        </w:rPr>
        <w:t xml:space="preserve"> dėl tarptautinės taikos ir palaikymo gali </w:t>
      </w:r>
      <w:r w:rsidR="0012437B" w:rsidRPr="00E5193C">
        <w:rPr>
          <w:rFonts w:ascii="Times New Roman" w:hAnsi="Times New Roman"/>
          <w:sz w:val="26"/>
          <w:szCs w:val="26"/>
          <w:lang w:val="lt-LT"/>
        </w:rPr>
        <w:t>į</w:t>
      </w:r>
      <w:r w:rsidR="002F7A12" w:rsidRPr="00E5193C">
        <w:rPr>
          <w:rFonts w:ascii="Times New Roman" w:hAnsi="Times New Roman"/>
          <w:sz w:val="26"/>
          <w:szCs w:val="26"/>
          <w:lang w:val="lt-LT"/>
        </w:rPr>
        <w:t>gyvendin</w:t>
      </w:r>
      <w:r w:rsidR="0012437B" w:rsidRPr="00E5193C">
        <w:rPr>
          <w:rFonts w:ascii="Times New Roman" w:hAnsi="Times New Roman"/>
          <w:sz w:val="26"/>
          <w:szCs w:val="26"/>
          <w:lang w:val="lt-LT"/>
        </w:rPr>
        <w:t>ti</w:t>
      </w:r>
      <w:r w:rsidR="002F7A12" w:rsidRPr="00E5193C">
        <w:rPr>
          <w:rFonts w:ascii="Times New Roman" w:hAnsi="Times New Roman"/>
          <w:sz w:val="26"/>
          <w:szCs w:val="26"/>
          <w:lang w:val="lt-LT"/>
        </w:rPr>
        <w:t xml:space="preserve"> </w:t>
      </w:r>
      <w:r w:rsidR="0012437B" w:rsidRPr="00E5193C">
        <w:rPr>
          <w:rFonts w:ascii="Times New Roman" w:hAnsi="Times New Roman"/>
          <w:sz w:val="26"/>
          <w:szCs w:val="26"/>
          <w:lang w:val="lt-LT"/>
        </w:rPr>
        <w:t>regioninės organizacijos</w:t>
      </w:r>
      <w:r w:rsidR="002F7A12" w:rsidRPr="00E5193C">
        <w:rPr>
          <w:rFonts w:ascii="Times New Roman" w:hAnsi="Times New Roman"/>
          <w:sz w:val="26"/>
          <w:szCs w:val="26"/>
          <w:lang w:val="lt-LT"/>
        </w:rPr>
        <w:t xml:space="preserve">. </w:t>
      </w:r>
    </w:p>
    <w:p w:rsidR="00F937B6" w:rsidRDefault="002F7A12" w:rsidP="0012437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Vis dėlto, nepaisant to, jog tokia regioninės organizacijos intervencijos sankcionavimo galimybė </w:t>
      </w:r>
      <w:r w:rsidR="003021E7" w:rsidRPr="00E5193C">
        <w:rPr>
          <w:rFonts w:ascii="Times New Roman" w:hAnsi="Times New Roman"/>
          <w:sz w:val="26"/>
          <w:szCs w:val="26"/>
          <w:lang w:val="lt-LT"/>
        </w:rPr>
        <w:t>galėtų būti laikoma</w:t>
      </w:r>
      <w:r w:rsidRPr="00E5193C">
        <w:rPr>
          <w:rFonts w:ascii="Times New Roman" w:hAnsi="Times New Roman"/>
          <w:sz w:val="26"/>
          <w:szCs w:val="26"/>
          <w:lang w:val="lt-LT"/>
        </w:rPr>
        <w:t xml:space="preserve"> suderinama su </w:t>
      </w:r>
      <w:r w:rsidR="00AA2830">
        <w:rPr>
          <w:rFonts w:ascii="Times New Roman" w:hAnsi="Times New Roman"/>
          <w:sz w:val="26"/>
          <w:szCs w:val="26"/>
          <w:lang w:val="lt-LT"/>
        </w:rPr>
        <w:t>JT Saugumo Tarybos praktika</w:t>
      </w:r>
      <w:r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pačios AS praktika</w:t>
      </w:r>
      <w:r w:rsidRPr="00E5193C">
        <w:rPr>
          <w:rFonts w:ascii="Times New Roman" w:hAnsi="Times New Roman"/>
          <w:sz w:val="26"/>
          <w:szCs w:val="26"/>
          <w:lang w:val="lt-LT"/>
        </w:rPr>
        <w:t xml:space="preserve"> įrodo, jog ši regioninė organizacija nėra linkusi vykdyti intervencijos be JT Saugumo Tarybos sankcijos:</w:t>
      </w:r>
      <w:r w:rsidR="00033E6F" w:rsidRPr="00E5193C">
        <w:rPr>
          <w:rFonts w:ascii="Times New Roman" w:hAnsi="Times New Roman"/>
          <w:sz w:val="26"/>
          <w:szCs w:val="26"/>
          <w:lang w:val="lt-LT"/>
        </w:rPr>
        <w:t xml:space="preserve"> </w:t>
      </w:r>
      <w:r w:rsidRPr="00E5193C">
        <w:rPr>
          <w:rFonts w:ascii="Times New Roman" w:hAnsi="Times New Roman"/>
          <w:sz w:val="26"/>
          <w:szCs w:val="26"/>
          <w:lang w:val="lt-LT"/>
        </w:rPr>
        <w:t>AS taikos palaikymo operacija į Somalį (AMISOM) buvo sankcionuota JT Saugumo Tarybos rezoliucija Nr. 1744 (</w:t>
      </w:r>
      <w:r w:rsidR="00033E6F" w:rsidRPr="00E5193C">
        <w:rPr>
          <w:rFonts w:ascii="Times New Roman" w:hAnsi="Times New Roman"/>
          <w:sz w:val="26"/>
          <w:szCs w:val="26"/>
          <w:lang w:val="lt-LT"/>
        </w:rPr>
        <w:t>2007</w:t>
      </w:r>
      <w:r w:rsidRPr="00E5193C">
        <w:rPr>
          <w:rFonts w:ascii="Times New Roman" w:hAnsi="Times New Roman"/>
          <w:sz w:val="26"/>
          <w:szCs w:val="26"/>
          <w:lang w:val="lt-LT"/>
        </w:rPr>
        <w:t xml:space="preserve">), o AS taikos palaikymo operacija į Sudaną (AMIS) – </w:t>
      </w:r>
      <w:r w:rsidR="002143C1"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Tarybos rezoliucija Nr. 1564 (2004). </w:t>
      </w:r>
      <w:r w:rsidR="00033E6F" w:rsidRPr="00E5193C">
        <w:rPr>
          <w:rFonts w:ascii="Times New Roman" w:hAnsi="Times New Roman"/>
          <w:sz w:val="26"/>
          <w:szCs w:val="26"/>
          <w:lang w:val="lt-LT"/>
        </w:rPr>
        <w:t xml:space="preserve"> </w:t>
      </w:r>
      <w:r w:rsidR="00E00ADB" w:rsidRPr="00E5193C">
        <w:rPr>
          <w:rFonts w:ascii="Times New Roman" w:hAnsi="Times New Roman"/>
          <w:sz w:val="26"/>
          <w:szCs w:val="26"/>
          <w:lang w:val="lt-LT"/>
        </w:rPr>
        <w:t xml:space="preserve">Vadinasi, Afrikos Sąjungos praktika patvirtina JT Chartijos nustatytus ginkluotos jėgos </w:t>
      </w:r>
      <w:r w:rsidR="00E00ADB" w:rsidRPr="00E5193C">
        <w:rPr>
          <w:rFonts w:ascii="Times New Roman" w:hAnsi="Times New Roman"/>
          <w:sz w:val="26"/>
          <w:szCs w:val="26"/>
          <w:lang w:val="lt-LT"/>
        </w:rPr>
        <w:lastRenderedPageBreak/>
        <w:t>panaudojimo reikalavimus ir kyla abejo</w:t>
      </w:r>
      <w:r w:rsidR="00794508" w:rsidRPr="00E5193C">
        <w:rPr>
          <w:rFonts w:ascii="Times New Roman" w:hAnsi="Times New Roman"/>
          <w:sz w:val="26"/>
          <w:szCs w:val="26"/>
          <w:lang w:val="lt-LT"/>
        </w:rPr>
        <w:t>nių, jog</w:t>
      </w:r>
      <w:r w:rsidR="0012437B" w:rsidRPr="00E5193C">
        <w:rPr>
          <w:rFonts w:ascii="Times New Roman" w:hAnsi="Times New Roman"/>
          <w:sz w:val="26"/>
          <w:szCs w:val="26"/>
          <w:lang w:val="lt-LT"/>
        </w:rPr>
        <w:t xml:space="preserve"> šiai regioninei organizacijai priklausančios</w:t>
      </w:r>
      <w:r w:rsidR="00794508" w:rsidRPr="00E5193C">
        <w:rPr>
          <w:rFonts w:ascii="Times New Roman" w:hAnsi="Times New Roman"/>
          <w:sz w:val="26"/>
          <w:szCs w:val="26"/>
          <w:lang w:val="lt-LT"/>
        </w:rPr>
        <w:t xml:space="preserve"> valstybės imtųsi nes</w:t>
      </w:r>
      <w:r w:rsidR="00E00ADB" w:rsidRPr="00E5193C">
        <w:rPr>
          <w:rFonts w:ascii="Times New Roman" w:hAnsi="Times New Roman"/>
          <w:sz w:val="26"/>
          <w:szCs w:val="26"/>
          <w:lang w:val="lt-LT"/>
        </w:rPr>
        <w:t>a</w:t>
      </w:r>
      <w:r w:rsidR="00794508" w:rsidRPr="00E5193C">
        <w:rPr>
          <w:rFonts w:ascii="Times New Roman" w:hAnsi="Times New Roman"/>
          <w:sz w:val="26"/>
          <w:szCs w:val="26"/>
          <w:lang w:val="lt-LT"/>
        </w:rPr>
        <w:t>n</w:t>
      </w:r>
      <w:r w:rsidR="00E00ADB" w:rsidRPr="00E5193C">
        <w:rPr>
          <w:rFonts w:ascii="Times New Roman" w:hAnsi="Times New Roman"/>
          <w:sz w:val="26"/>
          <w:szCs w:val="26"/>
          <w:lang w:val="lt-LT"/>
        </w:rPr>
        <w:t>kcionuotos humanitarinės intervencijos</w:t>
      </w:r>
      <w:r w:rsidR="0012437B" w:rsidRPr="00E5193C">
        <w:rPr>
          <w:rFonts w:ascii="Times New Roman" w:hAnsi="Times New Roman"/>
          <w:sz w:val="26"/>
          <w:szCs w:val="26"/>
          <w:lang w:val="lt-LT"/>
        </w:rPr>
        <w:t xml:space="preserve"> vykdymo</w:t>
      </w:r>
      <w:r w:rsidR="00E00ADB" w:rsidRPr="00E5193C">
        <w:rPr>
          <w:rFonts w:ascii="Times New Roman" w:hAnsi="Times New Roman"/>
          <w:sz w:val="26"/>
          <w:szCs w:val="26"/>
          <w:lang w:val="lt-LT"/>
        </w:rPr>
        <w:t>, siekdamos nutraukti humanitarinę krizę</w:t>
      </w:r>
      <w:r w:rsidR="00AA2830">
        <w:rPr>
          <w:rFonts w:ascii="Times New Roman" w:hAnsi="Times New Roman"/>
          <w:sz w:val="26"/>
          <w:szCs w:val="26"/>
          <w:lang w:val="lt-LT"/>
        </w:rPr>
        <w:t xml:space="preserve"> ir įgyvendinti tarptautinės bendrijos pareigą apsaugoti</w:t>
      </w:r>
      <w:r w:rsidR="00E00ADB" w:rsidRPr="00E5193C">
        <w:rPr>
          <w:rFonts w:ascii="Times New Roman" w:hAnsi="Times New Roman"/>
          <w:sz w:val="26"/>
          <w:szCs w:val="26"/>
          <w:lang w:val="lt-LT"/>
        </w:rPr>
        <w:t xml:space="preserve">. </w:t>
      </w:r>
    </w:p>
    <w:p w:rsidR="00E00ADB" w:rsidRPr="00E5193C" w:rsidRDefault="00F937B6" w:rsidP="0012437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Pr>
          <w:rFonts w:ascii="Times New Roman" w:hAnsi="Times New Roman"/>
          <w:sz w:val="26"/>
          <w:szCs w:val="26"/>
          <w:lang w:val="lt-LT"/>
        </w:rPr>
        <w:tab/>
      </w:r>
      <w:r w:rsidR="00E00ADB" w:rsidRPr="00E5193C">
        <w:rPr>
          <w:rFonts w:ascii="Times New Roman" w:hAnsi="Times New Roman"/>
          <w:sz w:val="26"/>
          <w:szCs w:val="26"/>
          <w:lang w:val="lt-LT"/>
        </w:rPr>
        <w:t xml:space="preserve">Šias abejones </w:t>
      </w:r>
      <w:r w:rsidR="0012437B" w:rsidRPr="00E5193C">
        <w:rPr>
          <w:rFonts w:ascii="Times New Roman" w:hAnsi="Times New Roman"/>
          <w:sz w:val="26"/>
          <w:szCs w:val="26"/>
          <w:lang w:val="lt-LT"/>
        </w:rPr>
        <w:t>pa</w:t>
      </w:r>
      <w:r w:rsidR="00E00ADB" w:rsidRPr="00E5193C">
        <w:rPr>
          <w:rFonts w:ascii="Times New Roman" w:hAnsi="Times New Roman"/>
          <w:sz w:val="26"/>
          <w:szCs w:val="26"/>
          <w:lang w:val="lt-LT"/>
        </w:rPr>
        <w:t xml:space="preserve">tvirtina </w:t>
      </w:r>
      <w:r w:rsidR="0012437B" w:rsidRPr="00E5193C">
        <w:rPr>
          <w:rFonts w:ascii="Times New Roman" w:hAnsi="Times New Roman"/>
          <w:sz w:val="26"/>
          <w:szCs w:val="26"/>
          <w:lang w:val="lt-LT"/>
        </w:rPr>
        <w:t xml:space="preserve">ir </w:t>
      </w:r>
      <w:r w:rsidR="00794508" w:rsidRPr="00E5193C">
        <w:rPr>
          <w:rFonts w:ascii="Times New Roman" w:hAnsi="Times New Roman"/>
          <w:sz w:val="26"/>
          <w:szCs w:val="26"/>
          <w:lang w:val="lt-LT"/>
        </w:rPr>
        <w:t>Afrikos Sąjungos ,,laikysena” Afrikos regione vykstančių humanitarinių krizių atvejais: humanitarinės krizės Libijoje metu, Afrikos Sąjunga siekė konflikto sprendimo tik taikaus ginčų sureguliavimo priemonėmis, nepritarė JT Saugumo Tarybos sankcionuotai humanitarinei intervencijai ir viena iš paskutiniųjų visame regione pripažino sukilėlių suformuotą vyriausybę</w:t>
      </w:r>
      <w:r w:rsidR="00E00ADB" w:rsidRPr="00E5193C">
        <w:rPr>
          <w:rStyle w:val="Puslapioinaosnuoroda"/>
          <w:rFonts w:ascii="Times New Roman" w:hAnsi="Times New Roman"/>
          <w:sz w:val="26"/>
          <w:szCs w:val="26"/>
          <w:lang w:val="lt-LT"/>
        </w:rPr>
        <w:footnoteReference w:id="810"/>
      </w:r>
      <w:r w:rsidR="00794508" w:rsidRPr="00E5193C">
        <w:rPr>
          <w:rFonts w:ascii="Times New Roman" w:hAnsi="Times New Roman"/>
          <w:sz w:val="26"/>
          <w:szCs w:val="26"/>
          <w:lang w:val="lt-LT"/>
        </w:rPr>
        <w:t xml:space="preserve">. 2008 m. gruodžio 20 d. Afrikos Sąjunga pasmerkė </w:t>
      </w:r>
      <w:r w:rsidR="00E00ADB" w:rsidRPr="00E5193C">
        <w:rPr>
          <w:rFonts w:ascii="Times New Roman" w:hAnsi="Times New Roman"/>
          <w:sz w:val="26"/>
          <w:szCs w:val="26"/>
          <w:lang w:val="lt-LT"/>
        </w:rPr>
        <w:t>Kongo Demokratinė</w:t>
      </w:r>
      <w:r w:rsidR="00794508" w:rsidRPr="00E5193C">
        <w:rPr>
          <w:rFonts w:ascii="Times New Roman" w:hAnsi="Times New Roman"/>
          <w:sz w:val="26"/>
          <w:szCs w:val="26"/>
          <w:lang w:val="lt-LT"/>
        </w:rPr>
        <w:t>je</w:t>
      </w:r>
      <w:r w:rsidR="00E00ADB" w:rsidRPr="00E5193C">
        <w:rPr>
          <w:rFonts w:ascii="Times New Roman" w:hAnsi="Times New Roman"/>
          <w:sz w:val="26"/>
          <w:szCs w:val="26"/>
          <w:lang w:val="lt-LT"/>
        </w:rPr>
        <w:t xml:space="preserve"> Respublik</w:t>
      </w:r>
      <w:r w:rsidR="00794508" w:rsidRPr="00E5193C">
        <w:rPr>
          <w:rFonts w:ascii="Times New Roman" w:hAnsi="Times New Roman"/>
          <w:sz w:val="26"/>
          <w:szCs w:val="26"/>
          <w:lang w:val="lt-LT"/>
        </w:rPr>
        <w:t>oje vykdomus žmogaus teisių pažeidimus ir paragino sustiprinti JT taikos palaikymo operacijos Kongo Demokratinėje Respublikoje (MONUSCO) civilių apsaugos mandatą</w:t>
      </w:r>
      <w:r w:rsidR="00E00ADB" w:rsidRPr="00E5193C">
        <w:rPr>
          <w:rStyle w:val="Puslapioinaosnuoroda"/>
          <w:rFonts w:ascii="Times New Roman" w:hAnsi="Times New Roman"/>
          <w:sz w:val="26"/>
          <w:szCs w:val="26"/>
          <w:lang w:val="lt-LT"/>
        </w:rPr>
        <w:footnoteReference w:id="811"/>
      </w:r>
      <w:r w:rsidR="00794508" w:rsidRPr="00E5193C">
        <w:rPr>
          <w:rFonts w:ascii="Times New Roman" w:hAnsi="Times New Roman"/>
          <w:sz w:val="26"/>
          <w:szCs w:val="26"/>
          <w:lang w:val="lt-LT"/>
        </w:rPr>
        <w:t xml:space="preserve">, bet savarankiškų prievartos priemonių nesiėmė. </w:t>
      </w:r>
    </w:p>
    <w:p w:rsidR="003021E7" w:rsidRPr="00E5193C" w:rsidRDefault="003021E7" w:rsidP="0012437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Atsižvelgiant į tokią AS praktiką, galima </w:t>
      </w:r>
      <w:r w:rsidR="00AA2830">
        <w:rPr>
          <w:rFonts w:ascii="Times New Roman" w:hAnsi="Times New Roman"/>
          <w:sz w:val="26"/>
          <w:szCs w:val="26"/>
          <w:lang w:val="lt-LT"/>
        </w:rPr>
        <w:t>teigti, kad</w:t>
      </w:r>
      <w:r w:rsidRPr="00E5193C">
        <w:rPr>
          <w:rFonts w:ascii="Times New Roman" w:hAnsi="Times New Roman"/>
          <w:sz w:val="26"/>
          <w:szCs w:val="26"/>
          <w:lang w:val="lt-LT"/>
        </w:rPr>
        <w:t>:</w:t>
      </w:r>
    </w:p>
    <w:p w:rsidR="0012437B" w:rsidRPr="00E5193C" w:rsidRDefault="0012437B" w:rsidP="00F814F0">
      <w:pPr>
        <w:pStyle w:val="Sraopastraipa"/>
        <w:widowControl w:val="0"/>
        <w:numPr>
          <w:ilvl w:val="0"/>
          <w:numId w:val="9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AS</w:t>
      </w:r>
      <w:r w:rsidR="003021E7" w:rsidRPr="00E5193C">
        <w:rPr>
          <w:rFonts w:ascii="Times New Roman" w:hAnsi="Times New Roman"/>
          <w:sz w:val="26"/>
          <w:szCs w:val="26"/>
          <w:lang w:val="lt-LT"/>
        </w:rPr>
        <w:t xml:space="preserve"> pripažįsta JT Saugumo Tarybos pagrindinę atsakomybę dėl tarptautinės taikos ir saugumo palaikymo humanitarinių krizių atvejais. Š</w:t>
      </w:r>
      <w:r w:rsidRPr="00E5193C">
        <w:rPr>
          <w:rFonts w:ascii="Times New Roman" w:hAnsi="Times New Roman"/>
          <w:sz w:val="26"/>
          <w:szCs w:val="26"/>
          <w:lang w:val="lt-LT"/>
        </w:rPr>
        <w:t>i regioninė organizacija nuolat bendradarbiauja su JT</w:t>
      </w:r>
      <w:r w:rsidR="008809AF" w:rsidRPr="00E5193C">
        <w:rPr>
          <w:rFonts w:ascii="Times New Roman" w:hAnsi="Times New Roman"/>
          <w:sz w:val="26"/>
          <w:szCs w:val="26"/>
          <w:lang w:val="lt-LT"/>
        </w:rPr>
        <w:t xml:space="preserve">, todėl </w:t>
      </w:r>
      <w:r w:rsidR="00D6515F" w:rsidRPr="00E5193C">
        <w:rPr>
          <w:rFonts w:ascii="Times New Roman" w:hAnsi="Times New Roman"/>
          <w:sz w:val="26"/>
          <w:szCs w:val="26"/>
          <w:lang w:val="lt-LT"/>
        </w:rPr>
        <w:t xml:space="preserve">kyla abejonių dėl </w:t>
      </w:r>
      <w:r w:rsidR="00F47E7A" w:rsidRPr="00E5193C">
        <w:rPr>
          <w:rFonts w:ascii="Times New Roman" w:hAnsi="Times New Roman"/>
          <w:sz w:val="26"/>
          <w:szCs w:val="26"/>
          <w:lang w:val="lt-LT"/>
        </w:rPr>
        <w:t>AS steigiamojoje sutartyje ir ją keič</w:t>
      </w:r>
      <w:r w:rsidR="007E69B3" w:rsidRPr="00E5193C">
        <w:rPr>
          <w:rFonts w:ascii="Times New Roman" w:hAnsi="Times New Roman"/>
          <w:sz w:val="26"/>
          <w:szCs w:val="26"/>
          <w:lang w:val="lt-LT"/>
        </w:rPr>
        <w:t>iančiuose protokoluose numatytos humanitarinės intervencijos te</w:t>
      </w:r>
      <w:r w:rsidR="00D6515F" w:rsidRPr="00E5193C">
        <w:rPr>
          <w:rFonts w:ascii="Times New Roman" w:hAnsi="Times New Roman"/>
          <w:sz w:val="26"/>
          <w:szCs w:val="26"/>
          <w:lang w:val="lt-LT"/>
        </w:rPr>
        <w:t>isės realaus įgyvendinimo praktikoje be</w:t>
      </w:r>
      <w:r w:rsidR="007E69B3" w:rsidRPr="00E5193C">
        <w:rPr>
          <w:rFonts w:ascii="Times New Roman" w:hAnsi="Times New Roman"/>
          <w:sz w:val="26"/>
          <w:szCs w:val="26"/>
          <w:lang w:val="lt-LT"/>
        </w:rPr>
        <w:t xml:space="preserve"> </w:t>
      </w:r>
      <w:r w:rsidR="00D6515F" w:rsidRPr="00E5193C">
        <w:rPr>
          <w:rFonts w:ascii="Times New Roman" w:hAnsi="Times New Roman"/>
          <w:sz w:val="26"/>
          <w:szCs w:val="26"/>
          <w:lang w:val="lt-LT"/>
        </w:rPr>
        <w:t>iš anksto duotos</w:t>
      </w:r>
      <w:r w:rsidR="00B2027A" w:rsidRPr="00E5193C">
        <w:rPr>
          <w:rFonts w:ascii="Times New Roman" w:hAnsi="Times New Roman"/>
          <w:sz w:val="26"/>
          <w:szCs w:val="26"/>
          <w:lang w:val="lt-LT"/>
        </w:rPr>
        <w:t xml:space="preserve"> </w:t>
      </w:r>
      <w:r w:rsidR="00D6515F" w:rsidRPr="00E5193C">
        <w:rPr>
          <w:rFonts w:ascii="Times New Roman" w:hAnsi="Times New Roman"/>
          <w:sz w:val="26"/>
          <w:szCs w:val="26"/>
          <w:lang w:val="lt-LT"/>
        </w:rPr>
        <w:t>JT Saugumo Tarybos sankcijos</w:t>
      </w:r>
      <w:r w:rsidR="00F47E7A" w:rsidRPr="00E5193C">
        <w:rPr>
          <w:rFonts w:ascii="Times New Roman" w:hAnsi="Times New Roman"/>
          <w:sz w:val="26"/>
          <w:szCs w:val="26"/>
          <w:lang w:val="lt-LT"/>
        </w:rPr>
        <w:t>.</w:t>
      </w:r>
      <w:r w:rsidRPr="00E5193C">
        <w:rPr>
          <w:rFonts w:ascii="Times New Roman" w:hAnsi="Times New Roman"/>
          <w:sz w:val="26"/>
          <w:szCs w:val="26"/>
          <w:lang w:val="lt-LT"/>
        </w:rPr>
        <w:t xml:space="preserve"> </w:t>
      </w:r>
    </w:p>
    <w:p w:rsidR="008809AF" w:rsidRPr="00E5193C" w:rsidRDefault="00D6515F" w:rsidP="00F814F0">
      <w:pPr>
        <w:pStyle w:val="Sraopastraipa"/>
        <w:widowControl w:val="0"/>
        <w:numPr>
          <w:ilvl w:val="0"/>
          <w:numId w:val="95"/>
        </w:num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Nepaisant to,</w:t>
      </w:r>
      <w:r w:rsidR="008809AF" w:rsidRPr="00E5193C">
        <w:rPr>
          <w:rFonts w:ascii="Times New Roman" w:hAnsi="Times New Roman"/>
          <w:sz w:val="26"/>
          <w:szCs w:val="26"/>
          <w:lang w:val="lt-LT"/>
        </w:rPr>
        <w:t xml:space="preserve"> JT Saugumo Tarybos regioninių organizacijų intervencijų </w:t>
      </w:r>
      <w:r w:rsidR="008809AF" w:rsidRPr="00E5193C">
        <w:rPr>
          <w:rFonts w:ascii="Times New Roman" w:hAnsi="Times New Roman"/>
          <w:i/>
          <w:sz w:val="26"/>
          <w:szCs w:val="26"/>
          <w:lang w:val="lt-LT"/>
        </w:rPr>
        <w:t>ex post facto</w:t>
      </w:r>
      <w:r w:rsidR="008809AF" w:rsidRPr="00E5193C">
        <w:rPr>
          <w:rFonts w:ascii="Times New Roman" w:hAnsi="Times New Roman"/>
          <w:sz w:val="26"/>
          <w:szCs w:val="26"/>
          <w:lang w:val="lt-LT"/>
        </w:rPr>
        <w:t xml:space="preserve"> sankcionavi</w:t>
      </w:r>
      <w:r w:rsidR="00AA2830">
        <w:rPr>
          <w:rFonts w:ascii="Times New Roman" w:hAnsi="Times New Roman"/>
          <w:sz w:val="26"/>
          <w:szCs w:val="26"/>
          <w:lang w:val="lt-LT"/>
        </w:rPr>
        <w:t>mo praktika, leidžia teigti, kad</w:t>
      </w:r>
      <w:r w:rsidR="008809AF" w:rsidRPr="00E5193C">
        <w:rPr>
          <w:rFonts w:ascii="Times New Roman" w:hAnsi="Times New Roman"/>
          <w:sz w:val="26"/>
          <w:szCs w:val="26"/>
          <w:lang w:val="lt-LT"/>
        </w:rPr>
        <w:t xml:space="preserve"> JT Saugumo Taryba pripažino, jog tam tikrais atvejais regioninės organizacijos galėtų laikinai įgyvendinti pagrindinę atsakomybę už tarptautinės taikos ir saugumo palaikymą ir tokiu būdu prisidėti prie JT tikslų įgyvendinimo. AS </w:t>
      </w:r>
      <w:r w:rsidR="008809AF" w:rsidRPr="00E5193C">
        <w:rPr>
          <w:rFonts w:ascii="Times New Roman" w:hAnsi="Times New Roman"/>
          <w:sz w:val="26"/>
          <w:szCs w:val="26"/>
          <w:lang w:val="lt-LT"/>
        </w:rPr>
        <w:lastRenderedPageBreak/>
        <w:t>galėtų ir turėtų pasinaudoti savo steigiamuosiuose dokumentuose nustatyta humanitarinės intervencijos teise ir įgyvendinti tarptautinės bendrijos pareigą apsaugoti, jei JT Saugumo Taryba būtų nepajėgi įgyvendinti savo pagrindinės atsakomybės dėl humanitarinės krizės Afrikos regione</w:t>
      </w:r>
      <w:r w:rsidR="00D83E53" w:rsidRPr="00E5193C">
        <w:rPr>
          <w:rFonts w:ascii="Times New Roman" w:hAnsi="Times New Roman"/>
          <w:sz w:val="26"/>
          <w:szCs w:val="26"/>
          <w:lang w:val="lt-LT"/>
        </w:rPr>
        <w:t>, kuri būtų grėsmė tarptautinei taikai ir saugumui</w:t>
      </w:r>
      <w:r w:rsidR="008809AF" w:rsidRPr="00E5193C">
        <w:rPr>
          <w:rFonts w:ascii="Times New Roman" w:hAnsi="Times New Roman"/>
          <w:sz w:val="26"/>
          <w:szCs w:val="26"/>
          <w:lang w:val="lt-LT"/>
        </w:rPr>
        <w:t xml:space="preserve">.   </w:t>
      </w:r>
    </w:p>
    <w:p w:rsidR="00794508" w:rsidRPr="00E5193C" w:rsidRDefault="00794508" w:rsidP="0079450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033E6F" w:rsidRPr="00E5193C" w:rsidRDefault="0012437B" w:rsidP="0012437B">
      <w:pPr>
        <w:widowControl w:val="0"/>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i/>
          <w:sz w:val="26"/>
          <w:szCs w:val="26"/>
          <w:lang w:val="lt-LT"/>
        </w:rPr>
      </w:pPr>
      <w:r w:rsidRPr="00E5193C">
        <w:rPr>
          <w:rFonts w:ascii="Times New Roman" w:hAnsi="Times New Roman"/>
          <w:i/>
          <w:sz w:val="26"/>
          <w:szCs w:val="26"/>
          <w:lang w:val="lt-LT"/>
        </w:rPr>
        <w:tab/>
      </w:r>
      <w:r w:rsidR="00033E6F" w:rsidRPr="00E5193C">
        <w:rPr>
          <w:rFonts w:ascii="Times New Roman" w:hAnsi="Times New Roman"/>
          <w:i/>
          <w:sz w:val="26"/>
          <w:szCs w:val="26"/>
          <w:lang w:val="lt-LT"/>
        </w:rPr>
        <w:t>2. Argumentai, jog A</w:t>
      </w:r>
      <w:r w:rsidR="00794508" w:rsidRPr="00E5193C">
        <w:rPr>
          <w:rFonts w:ascii="Times New Roman" w:hAnsi="Times New Roman"/>
          <w:i/>
          <w:sz w:val="26"/>
          <w:szCs w:val="26"/>
          <w:lang w:val="lt-LT"/>
        </w:rPr>
        <w:t xml:space="preserve">frikos </w:t>
      </w:r>
      <w:r w:rsidR="00033E6F" w:rsidRPr="00E5193C">
        <w:rPr>
          <w:rFonts w:ascii="Times New Roman" w:hAnsi="Times New Roman"/>
          <w:i/>
          <w:sz w:val="26"/>
          <w:szCs w:val="26"/>
          <w:lang w:val="lt-LT"/>
        </w:rPr>
        <w:t>S</w:t>
      </w:r>
      <w:r w:rsidR="00794508" w:rsidRPr="00E5193C">
        <w:rPr>
          <w:rFonts w:ascii="Times New Roman" w:hAnsi="Times New Roman"/>
          <w:i/>
          <w:sz w:val="26"/>
          <w:szCs w:val="26"/>
          <w:lang w:val="lt-LT"/>
        </w:rPr>
        <w:t>ąjungos</w:t>
      </w:r>
      <w:r w:rsidR="00033E6F" w:rsidRPr="00E5193C">
        <w:rPr>
          <w:rFonts w:ascii="Times New Roman" w:hAnsi="Times New Roman"/>
          <w:i/>
          <w:sz w:val="26"/>
          <w:szCs w:val="26"/>
          <w:lang w:val="lt-LT"/>
        </w:rPr>
        <w:t xml:space="preserve"> humanitarinės intervencijos t</w:t>
      </w:r>
      <w:r w:rsidR="00794508" w:rsidRPr="00E5193C">
        <w:rPr>
          <w:rFonts w:ascii="Times New Roman" w:hAnsi="Times New Roman"/>
          <w:i/>
          <w:sz w:val="26"/>
          <w:szCs w:val="26"/>
          <w:lang w:val="lt-LT"/>
        </w:rPr>
        <w:t xml:space="preserve">eisė yra suderinama su </w:t>
      </w:r>
      <w:r w:rsidR="0057438C" w:rsidRPr="00E5193C">
        <w:rPr>
          <w:rFonts w:ascii="Times New Roman" w:hAnsi="Times New Roman"/>
          <w:i/>
          <w:sz w:val="26"/>
          <w:szCs w:val="26"/>
          <w:lang w:val="lt-LT"/>
        </w:rPr>
        <w:t>p</w:t>
      </w:r>
      <w:r w:rsidR="00033E6F" w:rsidRPr="00E5193C">
        <w:rPr>
          <w:rFonts w:ascii="Times New Roman" w:hAnsi="Times New Roman"/>
          <w:i/>
          <w:sz w:val="26"/>
          <w:szCs w:val="26"/>
          <w:lang w:val="lt-LT"/>
        </w:rPr>
        <w:t xml:space="preserve">areigos </w:t>
      </w:r>
      <w:r w:rsidR="00794508" w:rsidRPr="00E5193C">
        <w:rPr>
          <w:rFonts w:ascii="Times New Roman" w:hAnsi="Times New Roman"/>
          <w:i/>
          <w:sz w:val="26"/>
          <w:szCs w:val="26"/>
          <w:lang w:val="lt-LT"/>
        </w:rPr>
        <w:t>apsaugoti</w:t>
      </w:r>
      <w:r w:rsidR="00033E6F" w:rsidRPr="00E5193C">
        <w:rPr>
          <w:rFonts w:ascii="Times New Roman" w:hAnsi="Times New Roman"/>
          <w:i/>
          <w:sz w:val="26"/>
          <w:szCs w:val="26"/>
          <w:lang w:val="lt-LT"/>
        </w:rPr>
        <w:t xml:space="preserve"> koncepcija</w:t>
      </w:r>
      <w:r w:rsidR="00F47E7A" w:rsidRPr="00E5193C">
        <w:rPr>
          <w:rFonts w:ascii="Times New Roman" w:hAnsi="Times New Roman"/>
          <w:i/>
          <w:sz w:val="26"/>
          <w:szCs w:val="26"/>
          <w:lang w:val="lt-LT"/>
        </w:rPr>
        <w:t xml:space="preserve"> </w:t>
      </w:r>
      <w:r w:rsidR="00033E6F" w:rsidRPr="00E5193C">
        <w:rPr>
          <w:rFonts w:ascii="Times New Roman" w:hAnsi="Times New Roman"/>
          <w:i/>
          <w:sz w:val="26"/>
          <w:szCs w:val="26"/>
          <w:lang w:val="lt-LT"/>
        </w:rPr>
        <w:t xml:space="preserve">šiuolaikinėje tarptautinėje teisėje, numatančia tarptautinės bendrijos </w:t>
      </w:r>
      <w:r w:rsidR="00794508" w:rsidRPr="00E5193C">
        <w:rPr>
          <w:rFonts w:ascii="Times New Roman" w:hAnsi="Times New Roman"/>
          <w:i/>
          <w:sz w:val="26"/>
          <w:szCs w:val="26"/>
          <w:lang w:val="lt-LT"/>
        </w:rPr>
        <w:t>pareigą apsaugoti</w:t>
      </w:r>
      <w:r w:rsidR="00033E6F" w:rsidRPr="00E5193C">
        <w:rPr>
          <w:rFonts w:ascii="Times New Roman" w:hAnsi="Times New Roman"/>
          <w:i/>
          <w:sz w:val="26"/>
          <w:szCs w:val="26"/>
          <w:lang w:val="lt-LT"/>
        </w:rPr>
        <w:t xml:space="preserve"> </w:t>
      </w:r>
      <w:r w:rsidR="00F47E7A" w:rsidRPr="00E5193C">
        <w:rPr>
          <w:rFonts w:ascii="Times New Roman" w:hAnsi="Times New Roman"/>
          <w:i/>
          <w:sz w:val="26"/>
          <w:szCs w:val="26"/>
          <w:lang w:val="lt-LT"/>
        </w:rPr>
        <w:t>kitos valstybės gyventojus nuo humanitarinės</w:t>
      </w:r>
      <w:r w:rsidR="00033E6F" w:rsidRPr="00E5193C">
        <w:rPr>
          <w:rFonts w:ascii="Times New Roman" w:hAnsi="Times New Roman"/>
          <w:i/>
          <w:sz w:val="26"/>
          <w:szCs w:val="26"/>
          <w:lang w:val="lt-LT"/>
        </w:rPr>
        <w:t xml:space="preserve"> k</w:t>
      </w:r>
      <w:r w:rsidR="00F47E7A" w:rsidRPr="00E5193C">
        <w:rPr>
          <w:rFonts w:ascii="Times New Roman" w:hAnsi="Times New Roman"/>
          <w:i/>
          <w:sz w:val="26"/>
          <w:szCs w:val="26"/>
          <w:lang w:val="lt-LT"/>
        </w:rPr>
        <w:t>rizės, kai valstybė neįgyvendina savo pareigos apsaugoti</w:t>
      </w:r>
      <w:r w:rsidR="00033E6F" w:rsidRPr="00E5193C">
        <w:rPr>
          <w:rFonts w:ascii="Times New Roman" w:hAnsi="Times New Roman"/>
          <w:i/>
          <w:sz w:val="26"/>
          <w:szCs w:val="26"/>
          <w:lang w:val="lt-LT"/>
        </w:rPr>
        <w:t xml:space="preserve">. </w:t>
      </w:r>
    </w:p>
    <w:p w:rsidR="00F47E7A" w:rsidRPr="00E5193C" w:rsidRDefault="00C759FD" w:rsidP="00F47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 xml:space="preserve">Kaip jau buvo ne kartą minėta, 2005 m. Baigiamajame dokumente JT valstybės narės išreiškė pasirengimą imtis ryžtingų kolektyvinių priemonių laiku siekiant įgyvendinti tarptautinės bendrijos pareigą apsaugoti. Nepaisant to, jog buvo pripažinta, </w:t>
      </w:r>
      <w:r w:rsidR="00F47E7A" w:rsidRPr="00E5193C">
        <w:rPr>
          <w:rFonts w:ascii="Times New Roman" w:hAnsi="Times New Roman"/>
          <w:sz w:val="26"/>
          <w:szCs w:val="26"/>
          <w:lang w:val="lt-LT"/>
        </w:rPr>
        <w:t>kad</w:t>
      </w:r>
      <w:r w:rsidRPr="00E5193C">
        <w:rPr>
          <w:rFonts w:ascii="Times New Roman" w:hAnsi="Times New Roman"/>
          <w:sz w:val="26"/>
          <w:szCs w:val="26"/>
          <w:lang w:val="lt-LT"/>
        </w:rPr>
        <w:t xml:space="preserve"> JT Saugumo Taryba yra pagrindinė institucija, </w:t>
      </w:r>
      <w:r w:rsidR="00F47E7A" w:rsidRPr="00E5193C">
        <w:rPr>
          <w:rFonts w:ascii="Times New Roman" w:hAnsi="Times New Roman"/>
          <w:sz w:val="26"/>
          <w:szCs w:val="26"/>
          <w:lang w:val="lt-LT"/>
        </w:rPr>
        <w:t>turinti teisę</w:t>
      </w:r>
      <w:r w:rsidRPr="00E5193C">
        <w:rPr>
          <w:rFonts w:ascii="Times New Roman" w:hAnsi="Times New Roman"/>
          <w:sz w:val="26"/>
          <w:szCs w:val="26"/>
          <w:lang w:val="lt-LT"/>
        </w:rPr>
        <w:t xml:space="preserve"> spręsti dėl kolektyvinių priemonių įgyvendinimo </w:t>
      </w:r>
      <w:r w:rsidR="00F47E7A" w:rsidRPr="00E5193C">
        <w:rPr>
          <w:rFonts w:ascii="Times New Roman" w:hAnsi="Times New Roman"/>
          <w:sz w:val="26"/>
          <w:szCs w:val="26"/>
          <w:lang w:val="lt-LT"/>
        </w:rPr>
        <w:t>humanitarinių krizių</w:t>
      </w:r>
      <w:r w:rsidRPr="00E5193C">
        <w:rPr>
          <w:rFonts w:ascii="Times New Roman" w:hAnsi="Times New Roman"/>
          <w:sz w:val="26"/>
          <w:szCs w:val="26"/>
          <w:lang w:val="lt-LT"/>
        </w:rPr>
        <w:t xml:space="preserve"> atv</w:t>
      </w:r>
      <w:r w:rsidR="00D45300" w:rsidRPr="00E5193C">
        <w:rPr>
          <w:rFonts w:ascii="Times New Roman" w:hAnsi="Times New Roman"/>
          <w:sz w:val="26"/>
          <w:szCs w:val="26"/>
          <w:lang w:val="lt-LT"/>
        </w:rPr>
        <w:t xml:space="preserve">ejais, akivaizdu, jog regioninės organizacijos </w:t>
      </w:r>
      <w:r w:rsidR="008809AF" w:rsidRPr="00E5193C">
        <w:rPr>
          <w:rFonts w:ascii="Times New Roman" w:hAnsi="Times New Roman"/>
          <w:sz w:val="26"/>
          <w:szCs w:val="26"/>
          <w:lang w:val="lt-LT"/>
        </w:rPr>
        <w:t>galėtų</w:t>
      </w:r>
      <w:r w:rsidRPr="00E5193C">
        <w:rPr>
          <w:rFonts w:ascii="Times New Roman" w:hAnsi="Times New Roman"/>
          <w:sz w:val="26"/>
          <w:szCs w:val="26"/>
          <w:lang w:val="lt-LT"/>
        </w:rPr>
        <w:t xml:space="preserve"> </w:t>
      </w:r>
      <w:r w:rsidR="00D45300" w:rsidRPr="00E5193C">
        <w:rPr>
          <w:rFonts w:ascii="Times New Roman" w:hAnsi="Times New Roman"/>
          <w:sz w:val="26"/>
          <w:szCs w:val="26"/>
          <w:lang w:val="lt-LT"/>
        </w:rPr>
        <w:t>įgyvendinti tarptautinės bendrijos pareigą apsaugoti</w:t>
      </w:r>
      <w:r w:rsidRPr="00E5193C">
        <w:rPr>
          <w:rFonts w:ascii="Times New Roman" w:hAnsi="Times New Roman"/>
          <w:sz w:val="26"/>
          <w:szCs w:val="26"/>
          <w:lang w:val="lt-LT"/>
        </w:rPr>
        <w:t xml:space="preserve">, jei JT Saugumo Taryba nesugeba įgyvendinti savo pagrindinės atsakomybės. </w:t>
      </w:r>
      <w:r w:rsidR="00D45300" w:rsidRPr="00E5193C">
        <w:rPr>
          <w:rFonts w:ascii="Times New Roman" w:hAnsi="Times New Roman"/>
          <w:sz w:val="26"/>
          <w:szCs w:val="26"/>
          <w:lang w:val="lt-LT"/>
        </w:rPr>
        <w:t>G</w:t>
      </w:r>
      <w:r w:rsidRPr="00E5193C">
        <w:rPr>
          <w:rFonts w:ascii="Times New Roman" w:hAnsi="Times New Roman"/>
          <w:sz w:val="26"/>
          <w:szCs w:val="26"/>
          <w:lang w:val="lt-LT"/>
        </w:rPr>
        <w:t>alima teigti, jog Afrikos Sąjungos humanitarinės intervencijos teisė yra suderinama su pareigos apsaugoti koncepcija ir lei</w:t>
      </w:r>
      <w:r w:rsidR="007E69B3" w:rsidRPr="00E5193C">
        <w:rPr>
          <w:rFonts w:ascii="Times New Roman" w:hAnsi="Times New Roman"/>
          <w:sz w:val="26"/>
          <w:szCs w:val="26"/>
          <w:lang w:val="lt-LT"/>
        </w:rPr>
        <w:t>stų</w:t>
      </w:r>
      <w:r w:rsidRPr="00E5193C">
        <w:rPr>
          <w:rFonts w:ascii="Times New Roman" w:hAnsi="Times New Roman"/>
          <w:sz w:val="26"/>
          <w:szCs w:val="26"/>
          <w:lang w:val="lt-LT"/>
        </w:rPr>
        <w:t xml:space="preserve"> užtikrinti </w:t>
      </w:r>
      <w:r w:rsidR="007E69B3" w:rsidRPr="00E5193C">
        <w:rPr>
          <w:rFonts w:ascii="Times New Roman" w:hAnsi="Times New Roman"/>
          <w:sz w:val="26"/>
          <w:szCs w:val="26"/>
          <w:lang w:val="lt-LT"/>
        </w:rPr>
        <w:t>tarptautinės bendrijos pareigos apsaugoti</w:t>
      </w:r>
      <w:r w:rsidRPr="00E5193C">
        <w:rPr>
          <w:rFonts w:ascii="Times New Roman" w:hAnsi="Times New Roman"/>
          <w:sz w:val="26"/>
          <w:szCs w:val="26"/>
          <w:lang w:val="lt-LT"/>
        </w:rPr>
        <w:t xml:space="preserve"> įgyvendinimą</w:t>
      </w:r>
      <w:r w:rsidR="007E69B3" w:rsidRPr="00E5193C">
        <w:rPr>
          <w:rFonts w:ascii="Times New Roman" w:hAnsi="Times New Roman"/>
          <w:sz w:val="26"/>
          <w:szCs w:val="26"/>
          <w:lang w:val="lt-LT"/>
        </w:rPr>
        <w:t xml:space="preserve"> Afrikos regione</w:t>
      </w:r>
      <w:r w:rsidR="00D45300" w:rsidRPr="00E5193C">
        <w:rPr>
          <w:rFonts w:ascii="Times New Roman" w:hAnsi="Times New Roman"/>
          <w:sz w:val="26"/>
          <w:szCs w:val="26"/>
          <w:lang w:val="lt-LT"/>
        </w:rPr>
        <w:t>.</w:t>
      </w:r>
    </w:p>
    <w:p w:rsidR="00F47E7A" w:rsidRPr="00E5193C" w:rsidRDefault="00F47E7A" w:rsidP="00F47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Tačiau</w:t>
      </w:r>
      <w:r w:rsidR="00C759FD" w:rsidRPr="00E5193C">
        <w:rPr>
          <w:rFonts w:ascii="Times New Roman" w:hAnsi="Times New Roman"/>
          <w:sz w:val="26"/>
          <w:szCs w:val="26"/>
          <w:lang w:val="lt-LT"/>
        </w:rPr>
        <w:t xml:space="preserve"> reikia atkreipti dėmesį į tai, jog A</w:t>
      </w:r>
      <w:r w:rsidR="006A125A" w:rsidRPr="00E5193C">
        <w:rPr>
          <w:rFonts w:ascii="Times New Roman" w:hAnsi="Times New Roman"/>
          <w:sz w:val="26"/>
          <w:szCs w:val="26"/>
          <w:lang w:val="lt-LT"/>
        </w:rPr>
        <w:t xml:space="preserve">frikos </w:t>
      </w:r>
      <w:r w:rsidR="00C759FD" w:rsidRPr="00E5193C">
        <w:rPr>
          <w:rFonts w:ascii="Times New Roman" w:hAnsi="Times New Roman"/>
          <w:sz w:val="26"/>
          <w:szCs w:val="26"/>
          <w:lang w:val="lt-LT"/>
        </w:rPr>
        <w:t>S</w:t>
      </w:r>
      <w:r w:rsidR="006A125A" w:rsidRPr="00E5193C">
        <w:rPr>
          <w:rFonts w:ascii="Times New Roman" w:hAnsi="Times New Roman"/>
          <w:sz w:val="26"/>
          <w:szCs w:val="26"/>
          <w:lang w:val="lt-LT"/>
        </w:rPr>
        <w:t>ąjungos</w:t>
      </w:r>
      <w:r w:rsidR="007E69B3" w:rsidRPr="00E5193C">
        <w:rPr>
          <w:rFonts w:ascii="Times New Roman" w:hAnsi="Times New Roman"/>
          <w:sz w:val="26"/>
          <w:szCs w:val="26"/>
          <w:lang w:val="lt-LT"/>
        </w:rPr>
        <w:t xml:space="preserve"> numatyta</w:t>
      </w:r>
      <w:r w:rsidR="00C759FD" w:rsidRPr="00E5193C">
        <w:rPr>
          <w:rFonts w:ascii="Times New Roman" w:hAnsi="Times New Roman"/>
          <w:sz w:val="26"/>
          <w:szCs w:val="26"/>
          <w:lang w:val="lt-LT"/>
        </w:rPr>
        <w:t xml:space="preserve"> humanitarinės intervencijos </w:t>
      </w:r>
      <w:r w:rsidR="006A125A" w:rsidRPr="00E5193C">
        <w:rPr>
          <w:rFonts w:ascii="Times New Roman" w:hAnsi="Times New Roman"/>
          <w:sz w:val="26"/>
          <w:szCs w:val="26"/>
          <w:lang w:val="lt-LT"/>
        </w:rPr>
        <w:t xml:space="preserve">teisės </w:t>
      </w:r>
      <w:r w:rsidR="007E69B3" w:rsidRPr="00E5193C">
        <w:rPr>
          <w:rFonts w:ascii="Times New Roman" w:hAnsi="Times New Roman"/>
          <w:sz w:val="26"/>
          <w:szCs w:val="26"/>
          <w:lang w:val="lt-LT"/>
        </w:rPr>
        <w:t>įgyvendinimui</w:t>
      </w:r>
      <w:r w:rsidR="00C759FD" w:rsidRPr="00E5193C">
        <w:rPr>
          <w:rFonts w:ascii="Times New Roman" w:hAnsi="Times New Roman"/>
          <w:sz w:val="26"/>
          <w:szCs w:val="26"/>
          <w:lang w:val="lt-LT"/>
        </w:rPr>
        <w:t xml:space="preserve"> nėra </w:t>
      </w:r>
      <w:r w:rsidR="007E69B3" w:rsidRPr="00E5193C">
        <w:rPr>
          <w:rFonts w:ascii="Times New Roman" w:hAnsi="Times New Roman"/>
          <w:sz w:val="26"/>
          <w:szCs w:val="26"/>
          <w:lang w:val="lt-LT"/>
        </w:rPr>
        <w:t>nustatytų papildomų</w:t>
      </w:r>
      <w:r w:rsidR="00C759FD" w:rsidRPr="00E5193C">
        <w:rPr>
          <w:rFonts w:ascii="Times New Roman" w:hAnsi="Times New Roman"/>
          <w:sz w:val="26"/>
          <w:szCs w:val="26"/>
          <w:lang w:val="lt-LT"/>
        </w:rPr>
        <w:t xml:space="preserve"> ribojimų, susijusių su JT Saugumo Tarybos nesugebėjimu įgyvendinti savo pagrindinės atsakomybės dėl tarptautinės taikos ir saugumo p</w:t>
      </w:r>
      <w:r w:rsidR="007E69B3" w:rsidRPr="00E5193C">
        <w:rPr>
          <w:rFonts w:ascii="Times New Roman" w:hAnsi="Times New Roman"/>
          <w:sz w:val="26"/>
          <w:szCs w:val="26"/>
          <w:lang w:val="lt-LT"/>
        </w:rPr>
        <w:t xml:space="preserve">alaikymo. </w:t>
      </w:r>
      <w:r w:rsidR="00C759FD" w:rsidRPr="00E5193C">
        <w:rPr>
          <w:rFonts w:ascii="Times New Roman" w:hAnsi="Times New Roman"/>
          <w:sz w:val="26"/>
          <w:szCs w:val="26"/>
          <w:lang w:val="lt-LT"/>
        </w:rPr>
        <w:t xml:space="preserve">Dėl šios priežasties galima teigti, jog </w:t>
      </w:r>
      <w:r w:rsidR="00033E6F" w:rsidRPr="00E5193C">
        <w:rPr>
          <w:rFonts w:ascii="Times New Roman" w:hAnsi="Times New Roman"/>
          <w:sz w:val="26"/>
          <w:szCs w:val="26"/>
          <w:lang w:val="lt-LT"/>
        </w:rPr>
        <w:t>AS hu</w:t>
      </w:r>
      <w:r w:rsidR="00C759FD" w:rsidRPr="00E5193C">
        <w:rPr>
          <w:rFonts w:ascii="Times New Roman" w:hAnsi="Times New Roman"/>
          <w:sz w:val="26"/>
          <w:szCs w:val="26"/>
          <w:lang w:val="lt-LT"/>
        </w:rPr>
        <w:t>manitarinės in</w:t>
      </w:r>
      <w:r w:rsidR="00D45300" w:rsidRPr="00E5193C">
        <w:rPr>
          <w:rFonts w:ascii="Times New Roman" w:hAnsi="Times New Roman"/>
          <w:sz w:val="26"/>
          <w:szCs w:val="26"/>
          <w:lang w:val="lt-LT"/>
        </w:rPr>
        <w:t>tervencijos teisės įgyvendinimas be JT Saugumo Tarybos sankcijos</w:t>
      </w:r>
      <w:r w:rsidR="00C759FD" w:rsidRPr="00E5193C">
        <w:rPr>
          <w:rFonts w:ascii="Times New Roman" w:hAnsi="Times New Roman"/>
          <w:sz w:val="26"/>
          <w:szCs w:val="26"/>
          <w:lang w:val="lt-LT"/>
        </w:rPr>
        <w:t xml:space="preserve"> gali būti laikomas pernelyg </w:t>
      </w:r>
      <w:r w:rsidR="00AA2830">
        <w:rPr>
          <w:rFonts w:ascii="Times New Roman" w:hAnsi="Times New Roman"/>
          <w:sz w:val="26"/>
          <w:szCs w:val="26"/>
          <w:lang w:val="lt-LT"/>
        </w:rPr>
        <w:t>pažangiu</w:t>
      </w:r>
      <w:r w:rsidR="00C759FD" w:rsidRPr="00E5193C">
        <w:rPr>
          <w:rFonts w:ascii="Times New Roman" w:hAnsi="Times New Roman"/>
          <w:sz w:val="26"/>
          <w:szCs w:val="26"/>
          <w:lang w:val="lt-LT"/>
        </w:rPr>
        <w:t xml:space="preserve"> pareigos apsaugoti koncepcijos vystymusi, kuris vargu ar </w:t>
      </w:r>
      <w:r w:rsidR="00D45300" w:rsidRPr="00E5193C">
        <w:rPr>
          <w:rFonts w:ascii="Times New Roman" w:hAnsi="Times New Roman"/>
          <w:sz w:val="26"/>
          <w:szCs w:val="26"/>
          <w:lang w:val="lt-LT"/>
        </w:rPr>
        <w:t>bus</w:t>
      </w:r>
      <w:r w:rsidR="00033E6F" w:rsidRPr="00E5193C">
        <w:rPr>
          <w:rFonts w:ascii="Times New Roman" w:hAnsi="Times New Roman"/>
          <w:sz w:val="26"/>
          <w:szCs w:val="26"/>
          <w:lang w:val="lt-LT"/>
        </w:rPr>
        <w:t xml:space="preserve"> </w:t>
      </w:r>
      <w:r w:rsidR="00C759FD" w:rsidRPr="00E5193C">
        <w:rPr>
          <w:rFonts w:ascii="Times New Roman" w:hAnsi="Times New Roman"/>
          <w:sz w:val="26"/>
          <w:szCs w:val="26"/>
          <w:lang w:val="lt-LT"/>
        </w:rPr>
        <w:t xml:space="preserve">įgyvendinamas </w:t>
      </w:r>
      <w:r w:rsidR="00033E6F" w:rsidRPr="00E5193C">
        <w:rPr>
          <w:rFonts w:ascii="Times New Roman" w:hAnsi="Times New Roman"/>
          <w:sz w:val="26"/>
          <w:szCs w:val="26"/>
          <w:lang w:val="lt-LT"/>
        </w:rPr>
        <w:t>praktikoje</w:t>
      </w:r>
      <w:r w:rsidR="00C759FD" w:rsidRPr="00E5193C">
        <w:rPr>
          <w:rFonts w:ascii="Times New Roman" w:hAnsi="Times New Roman"/>
          <w:sz w:val="26"/>
          <w:szCs w:val="26"/>
          <w:lang w:val="lt-LT"/>
        </w:rPr>
        <w:t xml:space="preserve"> artimojoje ateityje</w:t>
      </w:r>
      <w:r w:rsidR="00033E6F" w:rsidRPr="00E5193C">
        <w:rPr>
          <w:rFonts w:ascii="Times New Roman" w:hAnsi="Times New Roman"/>
          <w:sz w:val="26"/>
          <w:szCs w:val="26"/>
          <w:lang w:val="lt-LT"/>
        </w:rPr>
        <w:t xml:space="preserve"> dėl </w:t>
      </w:r>
      <w:r w:rsidR="00C759FD" w:rsidRPr="00E5193C">
        <w:rPr>
          <w:rFonts w:ascii="Times New Roman" w:hAnsi="Times New Roman"/>
          <w:sz w:val="26"/>
          <w:szCs w:val="26"/>
          <w:lang w:val="lt-LT"/>
        </w:rPr>
        <w:t>nemažos tarptautinės</w:t>
      </w:r>
      <w:r w:rsidR="00033E6F" w:rsidRPr="00E5193C">
        <w:rPr>
          <w:rFonts w:ascii="Times New Roman" w:hAnsi="Times New Roman"/>
          <w:sz w:val="26"/>
          <w:szCs w:val="26"/>
          <w:lang w:val="lt-LT"/>
        </w:rPr>
        <w:t xml:space="preserve"> bendrijos</w:t>
      </w:r>
      <w:r w:rsidR="00C759FD" w:rsidRPr="00E5193C">
        <w:rPr>
          <w:rFonts w:ascii="Times New Roman" w:hAnsi="Times New Roman"/>
          <w:sz w:val="26"/>
          <w:szCs w:val="26"/>
          <w:lang w:val="lt-LT"/>
        </w:rPr>
        <w:t xml:space="preserve"> dalies</w:t>
      </w:r>
      <w:r w:rsidR="00033E6F" w:rsidRPr="00E5193C">
        <w:rPr>
          <w:rFonts w:ascii="Times New Roman" w:hAnsi="Times New Roman"/>
          <w:sz w:val="26"/>
          <w:szCs w:val="26"/>
          <w:lang w:val="lt-LT"/>
        </w:rPr>
        <w:t xml:space="preserve"> skeptiškų vertinimų</w:t>
      </w:r>
      <w:r w:rsidR="00C759FD" w:rsidRPr="00E5193C">
        <w:rPr>
          <w:rFonts w:ascii="Times New Roman" w:hAnsi="Times New Roman"/>
          <w:sz w:val="26"/>
          <w:szCs w:val="26"/>
          <w:lang w:val="lt-LT"/>
        </w:rPr>
        <w:t xml:space="preserve">, susijusių su pareigos apsaugoti </w:t>
      </w:r>
      <w:r w:rsidR="00C759FD" w:rsidRPr="00E5193C">
        <w:rPr>
          <w:rFonts w:ascii="Times New Roman" w:hAnsi="Times New Roman"/>
          <w:sz w:val="26"/>
          <w:szCs w:val="26"/>
          <w:lang w:val="lt-LT"/>
        </w:rPr>
        <w:lastRenderedPageBreak/>
        <w:t>įgyvendinimu be JT Saugumo Tarybos sankcijos. Be to, j</w:t>
      </w:r>
      <w:r w:rsidR="00033E6F" w:rsidRPr="00E5193C">
        <w:rPr>
          <w:rFonts w:ascii="Times New Roman" w:hAnsi="Times New Roman"/>
          <w:sz w:val="26"/>
          <w:szCs w:val="26"/>
          <w:lang w:val="lt-LT"/>
        </w:rPr>
        <w:t>ei A</w:t>
      </w:r>
      <w:r w:rsidR="00C759FD" w:rsidRPr="00E5193C">
        <w:rPr>
          <w:rFonts w:ascii="Times New Roman" w:hAnsi="Times New Roman"/>
          <w:sz w:val="26"/>
          <w:szCs w:val="26"/>
          <w:lang w:val="lt-LT"/>
        </w:rPr>
        <w:t xml:space="preserve">frikos </w:t>
      </w:r>
      <w:r w:rsidR="00033E6F" w:rsidRPr="00E5193C">
        <w:rPr>
          <w:rFonts w:ascii="Times New Roman" w:hAnsi="Times New Roman"/>
          <w:sz w:val="26"/>
          <w:szCs w:val="26"/>
          <w:lang w:val="lt-LT"/>
        </w:rPr>
        <w:t>S</w:t>
      </w:r>
      <w:r w:rsidR="00C759FD" w:rsidRPr="00E5193C">
        <w:rPr>
          <w:rFonts w:ascii="Times New Roman" w:hAnsi="Times New Roman"/>
          <w:sz w:val="26"/>
          <w:szCs w:val="26"/>
          <w:lang w:val="lt-LT"/>
        </w:rPr>
        <w:t>ąjunga</w:t>
      </w:r>
      <w:r w:rsidR="00033E6F" w:rsidRPr="00E5193C">
        <w:rPr>
          <w:rFonts w:ascii="Times New Roman" w:hAnsi="Times New Roman"/>
          <w:sz w:val="26"/>
          <w:szCs w:val="26"/>
          <w:lang w:val="lt-LT"/>
        </w:rPr>
        <w:t xml:space="preserve"> būtų nepajėgi vykdyti humanitarinę intervenciją</w:t>
      </w:r>
      <w:r w:rsidR="00C759FD" w:rsidRPr="00E5193C">
        <w:rPr>
          <w:rFonts w:ascii="Times New Roman" w:hAnsi="Times New Roman"/>
          <w:sz w:val="26"/>
          <w:szCs w:val="26"/>
          <w:lang w:val="lt-LT"/>
        </w:rPr>
        <w:t xml:space="preserve"> viena</w:t>
      </w:r>
      <w:r w:rsidRPr="00E5193C">
        <w:rPr>
          <w:rFonts w:ascii="Times New Roman" w:hAnsi="Times New Roman"/>
          <w:sz w:val="26"/>
          <w:szCs w:val="26"/>
          <w:lang w:val="lt-LT"/>
        </w:rPr>
        <w:t xml:space="preserve"> (o tai patvirtina šios regioninės organizacijos praktika)</w:t>
      </w:r>
      <w:r w:rsidR="00033E6F" w:rsidRPr="00E5193C">
        <w:rPr>
          <w:rFonts w:ascii="Times New Roman" w:hAnsi="Times New Roman"/>
          <w:sz w:val="26"/>
          <w:szCs w:val="26"/>
          <w:lang w:val="lt-LT"/>
        </w:rPr>
        <w:t>, ji</w:t>
      </w:r>
      <w:r w:rsidRPr="00E5193C">
        <w:rPr>
          <w:rFonts w:ascii="Times New Roman" w:hAnsi="Times New Roman"/>
          <w:sz w:val="26"/>
          <w:szCs w:val="26"/>
          <w:lang w:val="lt-LT"/>
        </w:rPr>
        <w:t xml:space="preserve"> būtų tiesiog priversta kreiptis į JT.</w:t>
      </w:r>
      <w:r w:rsidR="00033E6F" w:rsidRPr="00E5193C">
        <w:rPr>
          <w:rFonts w:ascii="Times New Roman" w:hAnsi="Times New Roman"/>
          <w:sz w:val="26"/>
          <w:szCs w:val="26"/>
          <w:lang w:val="lt-LT"/>
        </w:rPr>
        <w:t xml:space="preserve"> </w:t>
      </w:r>
      <w:r w:rsidRPr="00E5193C">
        <w:rPr>
          <w:rFonts w:ascii="Times New Roman" w:hAnsi="Times New Roman"/>
          <w:sz w:val="26"/>
          <w:szCs w:val="26"/>
          <w:lang w:val="lt-LT"/>
        </w:rPr>
        <w:t>T</w:t>
      </w:r>
      <w:r w:rsidR="00121386" w:rsidRPr="00E5193C">
        <w:rPr>
          <w:rFonts w:ascii="Times New Roman" w:hAnsi="Times New Roman"/>
          <w:sz w:val="26"/>
          <w:szCs w:val="26"/>
          <w:lang w:val="lt-LT"/>
        </w:rPr>
        <w:t xml:space="preserve">urint omenyje JT Saugumo Tarybos nuolatinių narių veto teises, iškiltų realus pavojus tokios humanitarinės intervencijos sėkmei ir tarptautinės bendrijos pareigos apsaugoti įgyvendinimo efektyvumui. </w:t>
      </w:r>
    </w:p>
    <w:p w:rsidR="00033E6F" w:rsidRPr="00E5193C" w:rsidRDefault="00AA2830" w:rsidP="00F47E7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firstLine="709"/>
        <w:jc w:val="both"/>
        <w:rPr>
          <w:rFonts w:ascii="Times New Roman" w:hAnsi="Times New Roman"/>
          <w:sz w:val="26"/>
          <w:szCs w:val="26"/>
          <w:lang w:val="lt-LT"/>
        </w:rPr>
      </w:pPr>
      <w:r>
        <w:rPr>
          <w:rFonts w:ascii="Times New Roman" w:hAnsi="Times New Roman"/>
          <w:sz w:val="26"/>
          <w:szCs w:val="26"/>
          <w:lang w:val="lt-LT"/>
        </w:rPr>
        <w:t>Apibendrinant</w:t>
      </w:r>
      <w:r w:rsidR="00121386" w:rsidRPr="00E5193C">
        <w:rPr>
          <w:rFonts w:ascii="Times New Roman" w:hAnsi="Times New Roman"/>
          <w:sz w:val="26"/>
          <w:szCs w:val="26"/>
          <w:lang w:val="lt-LT"/>
        </w:rPr>
        <w:t xml:space="preserve">, galima daryti išvadą, jog Afrikos Sąjungos numatyta humanitarinės intervencijos teisė </w:t>
      </w:r>
      <w:r w:rsidR="007E69B3" w:rsidRPr="00E5193C">
        <w:rPr>
          <w:rFonts w:ascii="Times New Roman" w:hAnsi="Times New Roman"/>
          <w:sz w:val="26"/>
          <w:szCs w:val="26"/>
          <w:lang w:val="lt-LT"/>
        </w:rPr>
        <w:t xml:space="preserve">ir jos įgyvendinimas </w:t>
      </w:r>
      <w:r w:rsidR="00D6515F" w:rsidRPr="00E5193C">
        <w:rPr>
          <w:rFonts w:ascii="Times New Roman" w:hAnsi="Times New Roman"/>
          <w:sz w:val="26"/>
          <w:szCs w:val="26"/>
          <w:lang w:val="lt-LT"/>
        </w:rPr>
        <w:t>suteikia pareigos apsaugoti koncepcijos įgyvendinimo galimybę humanitarinės krizės, kuri buvo pripažinta grėsme tarptautinei taikai ir saugumui, atveju, jei</w:t>
      </w:r>
      <w:r w:rsidR="00F47E7A" w:rsidRPr="00E5193C">
        <w:rPr>
          <w:rFonts w:ascii="Times New Roman" w:hAnsi="Times New Roman"/>
          <w:sz w:val="26"/>
          <w:szCs w:val="26"/>
          <w:lang w:val="lt-LT"/>
        </w:rPr>
        <w:t xml:space="preserve"> JT</w:t>
      </w:r>
      <w:r w:rsidR="00121386" w:rsidRPr="00E5193C">
        <w:rPr>
          <w:rFonts w:ascii="Times New Roman" w:hAnsi="Times New Roman"/>
          <w:sz w:val="26"/>
          <w:szCs w:val="26"/>
          <w:lang w:val="lt-LT"/>
        </w:rPr>
        <w:t xml:space="preserve"> Saugumo Taryba </w:t>
      </w:r>
      <w:r w:rsidR="00F47E7A" w:rsidRPr="00E5193C">
        <w:rPr>
          <w:rFonts w:ascii="Times New Roman" w:hAnsi="Times New Roman"/>
          <w:sz w:val="26"/>
          <w:szCs w:val="26"/>
          <w:lang w:val="lt-LT"/>
        </w:rPr>
        <w:t>būtų</w:t>
      </w:r>
      <w:r w:rsidR="00121386" w:rsidRPr="00E5193C">
        <w:rPr>
          <w:rFonts w:ascii="Times New Roman" w:hAnsi="Times New Roman"/>
          <w:sz w:val="26"/>
          <w:szCs w:val="26"/>
          <w:lang w:val="lt-LT"/>
        </w:rPr>
        <w:t xml:space="preserve"> nepajėgi įgyvendinti savo pagrindinės atsakomybės</w:t>
      </w:r>
      <w:r w:rsidR="007E69B3" w:rsidRPr="00E5193C">
        <w:rPr>
          <w:rFonts w:ascii="Times New Roman" w:hAnsi="Times New Roman"/>
          <w:sz w:val="26"/>
          <w:szCs w:val="26"/>
          <w:lang w:val="lt-LT"/>
        </w:rPr>
        <w:t xml:space="preserve"> humanitarinės krizės, </w:t>
      </w:r>
      <w:r w:rsidR="00121386" w:rsidRPr="00E5193C">
        <w:rPr>
          <w:rFonts w:ascii="Times New Roman" w:hAnsi="Times New Roman"/>
          <w:sz w:val="26"/>
          <w:szCs w:val="26"/>
          <w:lang w:val="lt-LT"/>
        </w:rPr>
        <w:t xml:space="preserve">visos taikios ginčų sprendimo priemonės būtų išnaudotos bei </w:t>
      </w:r>
      <w:r w:rsidR="00F47E7A" w:rsidRPr="00E5193C">
        <w:rPr>
          <w:rFonts w:ascii="Times New Roman" w:hAnsi="Times New Roman"/>
          <w:sz w:val="26"/>
          <w:szCs w:val="26"/>
          <w:lang w:val="lt-LT"/>
        </w:rPr>
        <w:t xml:space="preserve">svarbiausia, </w:t>
      </w:r>
      <w:r w:rsidR="00121386" w:rsidRPr="00E5193C">
        <w:rPr>
          <w:rFonts w:ascii="Times New Roman" w:hAnsi="Times New Roman"/>
          <w:sz w:val="26"/>
          <w:szCs w:val="26"/>
          <w:lang w:val="lt-LT"/>
        </w:rPr>
        <w:t>egzistuotų reali humanitarinės intervencijos be</w:t>
      </w:r>
      <w:r w:rsidR="00F47E7A" w:rsidRPr="00E5193C">
        <w:rPr>
          <w:rFonts w:ascii="Times New Roman" w:hAnsi="Times New Roman"/>
          <w:sz w:val="26"/>
          <w:szCs w:val="26"/>
          <w:lang w:val="lt-LT"/>
        </w:rPr>
        <w:t xml:space="preserve"> JT įsitraukimo sėkmės tikimybė.</w:t>
      </w:r>
      <w:r w:rsidR="00121386" w:rsidRPr="00E5193C">
        <w:rPr>
          <w:rFonts w:ascii="Times New Roman" w:hAnsi="Times New Roman"/>
          <w:sz w:val="26"/>
          <w:szCs w:val="26"/>
          <w:lang w:val="lt-LT"/>
        </w:rPr>
        <w:t xml:space="preserve"> </w:t>
      </w:r>
      <w:r w:rsidR="007E69B3" w:rsidRPr="00E5193C">
        <w:rPr>
          <w:rFonts w:ascii="Times New Roman" w:hAnsi="Times New Roman"/>
          <w:sz w:val="26"/>
          <w:szCs w:val="26"/>
          <w:lang w:val="lt-LT"/>
        </w:rPr>
        <w:t xml:space="preserve">Tokiu atveju, Afrikos Sąjunga galėtų pagrįstai tikėtis JT Saugumo Tarybos </w:t>
      </w:r>
      <w:r w:rsidR="007E69B3" w:rsidRPr="00E5193C">
        <w:rPr>
          <w:rFonts w:ascii="Times New Roman" w:hAnsi="Times New Roman"/>
          <w:i/>
          <w:sz w:val="26"/>
          <w:szCs w:val="26"/>
          <w:lang w:val="lt-LT"/>
        </w:rPr>
        <w:t>ex post facto</w:t>
      </w:r>
      <w:r w:rsidR="007E69B3" w:rsidRPr="00E5193C">
        <w:rPr>
          <w:rFonts w:ascii="Times New Roman" w:hAnsi="Times New Roman"/>
          <w:sz w:val="26"/>
          <w:szCs w:val="26"/>
          <w:lang w:val="lt-LT"/>
        </w:rPr>
        <w:t xml:space="preserve"> sankcijos ir tokia regioninės organizacijos praktika galėtų būti naujo papročio dėl regioninių organizacijų humanitarinės intervencijos teisės siekiant įgyvendinti tarptautinės bendrijos pareigą apsaugoti </w:t>
      </w:r>
      <w:r w:rsidR="00D45300" w:rsidRPr="00E5193C">
        <w:rPr>
          <w:rFonts w:ascii="Times New Roman" w:hAnsi="Times New Roman"/>
          <w:sz w:val="26"/>
          <w:szCs w:val="26"/>
          <w:lang w:val="lt-LT"/>
        </w:rPr>
        <w:t>pagrindas</w:t>
      </w:r>
      <w:r w:rsidR="007E69B3" w:rsidRPr="00E5193C">
        <w:rPr>
          <w:rFonts w:ascii="Times New Roman" w:hAnsi="Times New Roman"/>
          <w:sz w:val="26"/>
          <w:szCs w:val="26"/>
          <w:lang w:val="lt-LT"/>
        </w:rPr>
        <w:t xml:space="preserve">. </w:t>
      </w:r>
    </w:p>
    <w:p w:rsidR="00033E6F" w:rsidRPr="00E5193C" w:rsidRDefault="00033E6F" w:rsidP="0003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sz w:val="26"/>
          <w:szCs w:val="26"/>
          <w:lang w:val="lt-LT"/>
        </w:rPr>
      </w:pPr>
    </w:p>
    <w:p w:rsidR="00033E6F" w:rsidRPr="00E5193C" w:rsidRDefault="00033E6F" w:rsidP="00F47E7A">
      <w:pPr>
        <w:spacing w:after="0" w:line="360" w:lineRule="auto"/>
        <w:ind w:firstLine="709"/>
        <w:jc w:val="both"/>
        <w:rPr>
          <w:rFonts w:ascii="Times New Roman" w:hAnsi="Times New Roman"/>
          <w:i/>
          <w:sz w:val="26"/>
          <w:szCs w:val="26"/>
          <w:lang w:val="lt-LT"/>
        </w:rPr>
      </w:pPr>
      <w:r w:rsidRPr="00E5193C">
        <w:rPr>
          <w:rFonts w:ascii="Times New Roman" w:hAnsi="Times New Roman"/>
          <w:i/>
          <w:sz w:val="26"/>
          <w:szCs w:val="26"/>
          <w:lang w:val="lt-LT"/>
        </w:rPr>
        <w:t>3. Argumentai, jog A</w:t>
      </w:r>
      <w:r w:rsidR="0021015E" w:rsidRPr="00E5193C">
        <w:rPr>
          <w:rFonts w:ascii="Times New Roman" w:hAnsi="Times New Roman"/>
          <w:i/>
          <w:sz w:val="26"/>
          <w:szCs w:val="26"/>
          <w:lang w:val="lt-LT"/>
        </w:rPr>
        <w:t xml:space="preserve">frikos </w:t>
      </w:r>
      <w:r w:rsidRPr="00E5193C">
        <w:rPr>
          <w:rFonts w:ascii="Times New Roman" w:hAnsi="Times New Roman"/>
          <w:i/>
          <w:sz w:val="26"/>
          <w:szCs w:val="26"/>
          <w:lang w:val="lt-LT"/>
        </w:rPr>
        <w:t>S</w:t>
      </w:r>
      <w:r w:rsidR="0021015E" w:rsidRPr="00E5193C">
        <w:rPr>
          <w:rFonts w:ascii="Times New Roman" w:hAnsi="Times New Roman"/>
          <w:i/>
          <w:sz w:val="26"/>
          <w:szCs w:val="26"/>
          <w:lang w:val="lt-LT"/>
        </w:rPr>
        <w:t>ąjungos</w:t>
      </w:r>
      <w:r w:rsidRPr="00E5193C">
        <w:rPr>
          <w:rFonts w:ascii="Times New Roman" w:hAnsi="Times New Roman"/>
          <w:i/>
          <w:sz w:val="26"/>
          <w:szCs w:val="26"/>
          <w:lang w:val="lt-LT"/>
        </w:rPr>
        <w:t xml:space="preserve"> humanitarinės intervencijos teis</w:t>
      </w:r>
      <w:r w:rsidR="0021015E" w:rsidRPr="00E5193C">
        <w:rPr>
          <w:rFonts w:ascii="Times New Roman" w:hAnsi="Times New Roman"/>
          <w:i/>
          <w:sz w:val="26"/>
          <w:szCs w:val="26"/>
          <w:lang w:val="lt-LT"/>
        </w:rPr>
        <w:t xml:space="preserve">ė yra suderinama su JT Chartija, </w:t>
      </w:r>
      <w:r w:rsidRPr="00E5193C">
        <w:rPr>
          <w:rFonts w:ascii="Times New Roman" w:hAnsi="Times New Roman"/>
          <w:i/>
          <w:sz w:val="26"/>
          <w:szCs w:val="26"/>
          <w:lang w:val="lt-LT"/>
        </w:rPr>
        <w:t>nes A</w:t>
      </w:r>
      <w:r w:rsidR="0021015E" w:rsidRPr="00E5193C">
        <w:rPr>
          <w:rFonts w:ascii="Times New Roman" w:hAnsi="Times New Roman"/>
          <w:i/>
          <w:sz w:val="26"/>
          <w:szCs w:val="26"/>
          <w:lang w:val="lt-LT"/>
        </w:rPr>
        <w:t xml:space="preserve">frikos </w:t>
      </w:r>
      <w:r w:rsidRPr="00E5193C">
        <w:rPr>
          <w:rFonts w:ascii="Times New Roman" w:hAnsi="Times New Roman"/>
          <w:i/>
          <w:sz w:val="26"/>
          <w:szCs w:val="26"/>
          <w:lang w:val="lt-LT"/>
        </w:rPr>
        <w:t>S</w:t>
      </w:r>
      <w:r w:rsidR="0021015E" w:rsidRPr="00E5193C">
        <w:rPr>
          <w:rFonts w:ascii="Times New Roman" w:hAnsi="Times New Roman"/>
          <w:i/>
          <w:sz w:val="26"/>
          <w:szCs w:val="26"/>
          <w:lang w:val="lt-LT"/>
        </w:rPr>
        <w:t>ąjungos</w:t>
      </w:r>
      <w:r w:rsidRPr="00E5193C">
        <w:rPr>
          <w:rFonts w:ascii="Times New Roman" w:hAnsi="Times New Roman"/>
          <w:i/>
          <w:sz w:val="26"/>
          <w:szCs w:val="26"/>
          <w:lang w:val="lt-LT"/>
        </w:rPr>
        <w:t xml:space="preserve"> vals</w:t>
      </w:r>
      <w:r w:rsidR="002234D0" w:rsidRPr="00E5193C">
        <w:rPr>
          <w:rFonts w:ascii="Times New Roman" w:hAnsi="Times New Roman"/>
          <w:i/>
          <w:sz w:val="26"/>
          <w:szCs w:val="26"/>
          <w:lang w:val="lt-LT"/>
        </w:rPr>
        <w:t>tybės narės, ratifikuodamos AS s</w:t>
      </w:r>
      <w:r w:rsidRPr="00E5193C">
        <w:rPr>
          <w:rFonts w:ascii="Times New Roman" w:hAnsi="Times New Roman"/>
          <w:i/>
          <w:sz w:val="26"/>
          <w:szCs w:val="26"/>
          <w:lang w:val="lt-LT"/>
        </w:rPr>
        <w:t>teigiamą</w:t>
      </w:r>
      <w:r w:rsidR="002234D0" w:rsidRPr="00E5193C">
        <w:rPr>
          <w:rFonts w:ascii="Times New Roman" w:hAnsi="Times New Roman"/>
          <w:i/>
          <w:sz w:val="26"/>
          <w:szCs w:val="26"/>
          <w:lang w:val="lt-LT"/>
        </w:rPr>
        <w:t>jį a</w:t>
      </w:r>
      <w:r w:rsidRPr="00E5193C">
        <w:rPr>
          <w:rFonts w:ascii="Times New Roman" w:hAnsi="Times New Roman"/>
          <w:i/>
          <w:sz w:val="26"/>
          <w:szCs w:val="26"/>
          <w:lang w:val="lt-LT"/>
        </w:rPr>
        <w:t xml:space="preserve">ktą, davė sutikimą dėl </w:t>
      </w:r>
      <w:r w:rsidR="0021015E" w:rsidRPr="00E5193C">
        <w:rPr>
          <w:rFonts w:ascii="Times New Roman" w:hAnsi="Times New Roman"/>
          <w:i/>
          <w:sz w:val="26"/>
          <w:szCs w:val="26"/>
          <w:lang w:val="lt-LT"/>
        </w:rPr>
        <w:t>ginkluotos jėgos panaudojimo siekiant nutraukti humanitarinę krizę jų teritorijoje</w:t>
      </w:r>
      <w:r w:rsidRPr="00E5193C">
        <w:rPr>
          <w:rFonts w:ascii="Times New Roman" w:hAnsi="Times New Roman"/>
          <w:i/>
          <w:sz w:val="26"/>
          <w:szCs w:val="26"/>
          <w:lang w:val="lt-LT"/>
        </w:rPr>
        <w:t xml:space="preserve">. </w:t>
      </w:r>
    </w:p>
    <w:p w:rsidR="00033E6F" w:rsidRPr="00E5193C" w:rsidRDefault="00033E6F" w:rsidP="00033E6F">
      <w:pPr>
        <w:spacing w:after="0" w:line="360" w:lineRule="auto"/>
        <w:jc w:val="both"/>
        <w:rPr>
          <w:rFonts w:ascii="Times New Roman" w:hAnsi="Times New Roman"/>
          <w:sz w:val="26"/>
          <w:szCs w:val="26"/>
          <w:lang w:val="lt-LT"/>
        </w:rPr>
      </w:pPr>
      <w:r w:rsidRPr="00E5193C">
        <w:rPr>
          <w:rFonts w:ascii="Times New Roman" w:hAnsi="Times New Roman"/>
          <w:i/>
          <w:sz w:val="26"/>
          <w:szCs w:val="26"/>
          <w:lang w:val="lt-LT"/>
        </w:rPr>
        <w:tab/>
      </w:r>
      <w:r w:rsidRPr="00E5193C">
        <w:rPr>
          <w:rFonts w:ascii="Times New Roman" w:hAnsi="Times New Roman"/>
          <w:sz w:val="26"/>
          <w:szCs w:val="26"/>
          <w:lang w:val="lt-LT"/>
        </w:rPr>
        <w:t>Šių argumentų šalininkų</w:t>
      </w:r>
      <w:r w:rsidRPr="00E5193C">
        <w:rPr>
          <w:rStyle w:val="Puslapioinaosnuoroda"/>
          <w:rFonts w:ascii="Times New Roman" w:hAnsi="Times New Roman"/>
          <w:i/>
          <w:sz w:val="26"/>
          <w:szCs w:val="26"/>
          <w:lang w:val="lt-LT"/>
        </w:rPr>
        <w:footnoteReference w:id="812"/>
      </w:r>
      <w:r w:rsidR="002234D0" w:rsidRPr="00E5193C">
        <w:rPr>
          <w:rFonts w:ascii="Times New Roman" w:hAnsi="Times New Roman"/>
          <w:sz w:val="26"/>
          <w:szCs w:val="26"/>
          <w:lang w:val="lt-LT"/>
        </w:rPr>
        <w:t xml:space="preserve"> nuomone, AS steigiamojo a</w:t>
      </w:r>
      <w:r w:rsidRPr="00E5193C">
        <w:rPr>
          <w:rFonts w:ascii="Times New Roman" w:hAnsi="Times New Roman"/>
          <w:sz w:val="26"/>
          <w:szCs w:val="26"/>
          <w:lang w:val="lt-LT"/>
        </w:rPr>
        <w:t>kto 4 str. gali būti aiškinimas kaip iš anksto duotas</w:t>
      </w:r>
      <w:r w:rsidR="00696360" w:rsidRPr="00E5193C">
        <w:rPr>
          <w:rFonts w:ascii="Times New Roman" w:hAnsi="Times New Roman"/>
          <w:sz w:val="26"/>
          <w:szCs w:val="26"/>
          <w:lang w:val="lt-LT"/>
        </w:rPr>
        <w:t xml:space="preserve"> AS</w:t>
      </w:r>
      <w:r w:rsidRPr="00E5193C">
        <w:rPr>
          <w:rFonts w:ascii="Times New Roman" w:hAnsi="Times New Roman"/>
          <w:sz w:val="26"/>
          <w:szCs w:val="26"/>
          <w:lang w:val="lt-LT"/>
        </w:rPr>
        <w:t xml:space="preserve"> valstybių narių sutikimas dėl</w:t>
      </w:r>
      <w:r w:rsidR="00696360" w:rsidRPr="00E5193C">
        <w:rPr>
          <w:rFonts w:ascii="Times New Roman" w:hAnsi="Times New Roman"/>
          <w:sz w:val="26"/>
          <w:szCs w:val="26"/>
          <w:lang w:val="lt-LT"/>
        </w:rPr>
        <w:t xml:space="preserve"> humanitarinės</w:t>
      </w:r>
      <w:r w:rsidRPr="00E5193C">
        <w:rPr>
          <w:rFonts w:ascii="Times New Roman" w:hAnsi="Times New Roman"/>
          <w:sz w:val="26"/>
          <w:szCs w:val="26"/>
          <w:lang w:val="lt-LT"/>
        </w:rPr>
        <w:t xml:space="preserve"> intervencijos ir tokiu atveju, AS turi teisę joms suteikti ginkluotą pagalbą. Galima teigti, jog šių tarptautinės teisės doktrinos atstovų logika paprasta: egzistuojant iš anksto duotam valstybių sutikimui, nėra pažeidžiamas </w:t>
      </w:r>
      <w:r w:rsidR="00696360" w:rsidRPr="00E5193C">
        <w:rPr>
          <w:rFonts w:ascii="Times New Roman" w:hAnsi="Times New Roman"/>
          <w:sz w:val="26"/>
          <w:szCs w:val="26"/>
          <w:lang w:val="lt-LT"/>
        </w:rPr>
        <w:t xml:space="preserve">pagarbos </w:t>
      </w:r>
      <w:r w:rsidRPr="00E5193C">
        <w:rPr>
          <w:rFonts w:ascii="Times New Roman" w:hAnsi="Times New Roman"/>
          <w:sz w:val="26"/>
          <w:szCs w:val="26"/>
          <w:lang w:val="lt-LT"/>
        </w:rPr>
        <w:t xml:space="preserve">valstybės suvereniteto principas tarptautinėje teisėje ir </w:t>
      </w:r>
      <w:r w:rsidRPr="00E5193C">
        <w:rPr>
          <w:rFonts w:ascii="Times New Roman" w:hAnsi="Times New Roman"/>
          <w:sz w:val="26"/>
          <w:szCs w:val="26"/>
          <w:lang w:val="lt-LT"/>
        </w:rPr>
        <w:lastRenderedPageBreak/>
        <w:t>tokia humanitarinė intervencija nepapuola į prievartos veiksmų kategoriją</w:t>
      </w:r>
      <w:r w:rsidR="00696360" w:rsidRPr="00E5193C">
        <w:rPr>
          <w:rFonts w:ascii="Times New Roman" w:hAnsi="Times New Roman"/>
          <w:sz w:val="26"/>
          <w:szCs w:val="26"/>
          <w:lang w:val="lt-LT"/>
        </w:rPr>
        <w:t xml:space="preserve"> pagal</w:t>
      </w:r>
      <w:r w:rsidRPr="00E5193C">
        <w:rPr>
          <w:rFonts w:ascii="Times New Roman" w:hAnsi="Times New Roman"/>
          <w:sz w:val="26"/>
          <w:szCs w:val="26"/>
          <w:lang w:val="lt-LT"/>
        </w:rPr>
        <w:t xml:space="preserve"> JT Chartijos 53 str., todėl neturi </w:t>
      </w:r>
      <w:r w:rsidR="00696360" w:rsidRPr="00E5193C">
        <w:rPr>
          <w:rFonts w:ascii="Times New Roman" w:hAnsi="Times New Roman"/>
          <w:sz w:val="26"/>
          <w:szCs w:val="26"/>
          <w:lang w:val="lt-LT"/>
        </w:rPr>
        <w:t>būti sankcionuojama JT Saugumo T</w:t>
      </w:r>
      <w:r w:rsidRPr="00E5193C">
        <w:rPr>
          <w:rFonts w:ascii="Times New Roman" w:hAnsi="Times New Roman"/>
          <w:sz w:val="26"/>
          <w:szCs w:val="26"/>
          <w:lang w:val="lt-LT"/>
        </w:rPr>
        <w:t>aryboje.</w:t>
      </w:r>
    </w:p>
    <w:p w:rsidR="00033E6F" w:rsidRPr="00E5193C" w:rsidRDefault="00033E6F" w:rsidP="00033E6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Analizuojant valstybių praktiką</w:t>
      </w:r>
      <w:r w:rsidR="00696360" w:rsidRPr="00E5193C">
        <w:rPr>
          <w:rFonts w:ascii="Times New Roman" w:hAnsi="Times New Roman"/>
          <w:sz w:val="26"/>
          <w:szCs w:val="26"/>
          <w:lang w:val="lt-LT"/>
        </w:rPr>
        <w:t xml:space="preserve"> dėl</w:t>
      </w:r>
      <w:r w:rsidRPr="00E5193C">
        <w:rPr>
          <w:rFonts w:ascii="Times New Roman" w:hAnsi="Times New Roman"/>
          <w:sz w:val="26"/>
          <w:szCs w:val="26"/>
          <w:lang w:val="lt-LT"/>
        </w:rPr>
        <w:t xml:space="preserve"> išankstinio sutikimo</w:t>
      </w:r>
      <w:r w:rsidR="00696360" w:rsidRPr="00E5193C">
        <w:rPr>
          <w:rFonts w:ascii="Times New Roman" w:hAnsi="Times New Roman"/>
          <w:sz w:val="26"/>
          <w:szCs w:val="26"/>
          <w:lang w:val="lt-LT"/>
        </w:rPr>
        <w:t xml:space="preserve"> ginkluotos jėgos panaudojimo srityje</w:t>
      </w:r>
      <w:r w:rsidRPr="00E5193C">
        <w:rPr>
          <w:rFonts w:ascii="Times New Roman" w:hAnsi="Times New Roman"/>
          <w:sz w:val="26"/>
          <w:szCs w:val="26"/>
          <w:lang w:val="lt-LT"/>
        </w:rPr>
        <w:t>, paminėtina 1903 m. Havanos tarptautinė sutartis tarp Kubos ir JAV</w:t>
      </w:r>
      <w:r w:rsidRPr="00E5193C">
        <w:rPr>
          <w:rStyle w:val="Puslapioinaosnuoroda"/>
          <w:rFonts w:ascii="Times New Roman" w:hAnsi="Times New Roman"/>
          <w:sz w:val="26"/>
          <w:szCs w:val="26"/>
          <w:lang w:val="lt-LT"/>
        </w:rPr>
        <w:footnoteReference w:id="813"/>
      </w:r>
      <w:r w:rsidRPr="00E5193C">
        <w:rPr>
          <w:rFonts w:ascii="Times New Roman" w:hAnsi="Times New Roman"/>
          <w:sz w:val="26"/>
          <w:szCs w:val="26"/>
          <w:lang w:val="lt-LT"/>
        </w:rPr>
        <w:t>, kurioje Kubos vyriausybė suteikė Jungtinėms Amerikos Valstijoms intervencijos teisę siekiant ,,apsaugoti gyvybes, nuosavybę ir asmens laisvę”</w:t>
      </w:r>
      <w:r w:rsidRPr="00E5193C">
        <w:rPr>
          <w:rStyle w:val="Puslapioinaosnuoroda"/>
          <w:rFonts w:ascii="Times New Roman" w:hAnsi="Times New Roman"/>
          <w:sz w:val="26"/>
          <w:szCs w:val="26"/>
          <w:lang w:val="lt-LT"/>
        </w:rPr>
        <w:footnoteReference w:id="814"/>
      </w:r>
      <w:r w:rsidRPr="00E5193C">
        <w:rPr>
          <w:rFonts w:ascii="Times New Roman" w:hAnsi="Times New Roman"/>
          <w:sz w:val="26"/>
          <w:szCs w:val="26"/>
          <w:lang w:val="lt-LT"/>
        </w:rPr>
        <w:t xml:space="preserve">. </w:t>
      </w:r>
      <w:r w:rsidR="00696360" w:rsidRPr="00E5193C">
        <w:rPr>
          <w:rFonts w:ascii="Times New Roman" w:hAnsi="Times New Roman"/>
          <w:sz w:val="26"/>
          <w:szCs w:val="26"/>
          <w:lang w:val="lt-LT"/>
        </w:rPr>
        <w:t>JAV p</w:t>
      </w:r>
      <w:r w:rsidRPr="00E5193C">
        <w:rPr>
          <w:rFonts w:ascii="Times New Roman" w:hAnsi="Times New Roman"/>
          <w:sz w:val="26"/>
          <w:szCs w:val="26"/>
          <w:lang w:val="lt-LT"/>
        </w:rPr>
        <w:t xml:space="preserve">rezidentas T. </w:t>
      </w:r>
      <w:r w:rsidR="00276E14" w:rsidRPr="00E5193C">
        <w:rPr>
          <w:rFonts w:ascii="Times New Roman" w:hAnsi="Times New Roman"/>
          <w:sz w:val="26"/>
          <w:szCs w:val="26"/>
          <w:lang w:val="lt-LT"/>
        </w:rPr>
        <w:t>Roosevelt</w:t>
      </w:r>
      <w:r w:rsidRPr="00E5193C">
        <w:rPr>
          <w:rFonts w:ascii="Times New Roman" w:hAnsi="Times New Roman"/>
          <w:sz w:val="26"/>
          <w:szCs w:val="26"/>
          <w:lang w:val="lt-LT"/>
        </w:rPr>
        <w:t xml:space="preserve"> rėmėsi šia tarptautine sutartimi 1906 m., siekdamas pateisinti ginkluotųjų pajėgų siuntimą į Kubą </w:t>
      </w:r>
      <w:r w:rsidR="00696360" w:rsidRPr="00E5193C">
        <w:rPr>
          <w:rFonts w:ascii="Times New Roman" w:hAnsi="Times New Roman"/>
          <w:sz w:val="26"/>
          <w:szCs w:val="26"/>
          <w:lang w:val="lt-LT"/>
        </w:rPr>
        <w:t>siekiant</w:t>
      </w:r>
      <w:r w:rsidRPr="00E5193C">
        <w:rPr>
          <w:rFonts w:ascii="Times New Roman" w:hAnsi="Times New Roman"/>
          <w:sz w:val="26"/>
          <w:szCs w:val="26"/>
          <w:lang w:val="lt-LT"/>
        </w:rPr>
        <w:t xml:space="preserve"> numalšinti Kuboje kilusį sukilimą</w:t>
      </w:r>
      <w:r w:rsidRPr="00E5193C">
        <w:rPr>
          <w:rStyle w:val="Puslapioinaosnuoroda"/>
          <w:rFonts w:ascii="Times New Roman" w:hAnsi="Times New Roman"/>
          <w:sz w:val="26"/>
          <w:szCs w:val="26"/>
          <w:lang w:val="lt-LT"/>
        </w:rPr>
        <w:footnoteReference w:id="815"/>
      </w:r>
      <w:r w:rsidRPr="00E5193C">
        <w:rPr>
          <w:rFonts w:ascii="Times New Roman" w:hAnsi="Times New Roman"/>
          <w:sz w:val="26"/>
          <w:szCs w:val="26"/>
          <w:lang w:val="lt-LT"/>
        </w:rPr>
        <w:t>.</w:t>
      </w:r>
    </w:p>
    <w:p w:rsidR="00033E6F" w:rsidRPr="00E5193C" w:rsidRDefault="00033E6F" w:rsidP="00033E6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Dar viena JAV intervencijos teisė buvo nustatyta 1977 m. Panamos sutartyse, suteikiančiose Panamai Panamos kanalo kontrolę. Vienoje iš jų buvo nustatyta, jog JAV turi neribotą teisę </w:t>
      </w:r>
      <w:r w:rsidR="00696360" w:rsidRPr="00E5193C">
        <w:rPr>
          <w:rFonts w:ascii="Times New Roman" w:hAnsi="Times New Roman"/>
          <w:sz w:val="26"/>
          <w:szCs w:val="26"/>
          <w:lang w:val="lt-LT"/>
        </w:rPr>
        <w:t>panaudoti ginkluotą jėgą sieki</w:t>
      </w:r>
      <w:r w:rsidRPr="00E5193C">
        <w:rPr>
          <w:rFonts w:ascii="Times New Roman" w:hAnsi="Times New Roman"/>
          <w:sz w:val="26"/>
          <w:szCs w:val="26"/>
          <w:lang w:val="lt-LT"/>
        </w:rPr>
        <w:t>a</w:t>
      </w:r>
      <w:r w:rsidR="00696360" w:rsidRPr="00E5193C">
        <w:rPr>
          <w:rFonts w:ascii="Times New Roman" w:hAnsi="Times New Roman"/>
          <w:sz w:val="26"/>
          <w:szCs w:val="26"/>
          <w:lang w:val="lt-LT"/>
        </w:rPr>
        <w:t>nt</w:t>
      </w:r>
      <w:r w:rsidRPr="00E5193C">
        <w:rPr>
          <w:rFonts w:ascii="Times New Roman" w:hAnsi="Times New Roman"/>
          <w:sz w:val="26"/>
          <w:szCs w:val="26"/>
          <w:lang w:val="lt-LT"/>
        </w:rPr>
        <w:t xml:space="preserve"> užtikrinti</w:t>
      </w:r>
      <w:r w:rsidR="00696360" w:rsidRPr="00E5193C">
        <w:rPr>
          <w:rFonts w:ascii="Times New Roman" w:hAnsi="Times New Roman"/>
          <w:sz w:val="26"/>
          <w:szCs w:val="26"/>
          <w:lang w:val="lt-LT"/>
        </w:rPr>
        <w:t xml:space="preserve"> Amerikos subjektams naudojimąsi Panamos kanalu</w:t>
      </w:r>
      <w:r w:rsidRPr="00E5193C">
        <w:rPr>
          <w:rStyle w:val="Puslapioinaosnuoroda"/>
          <w:rFonts w:ascii="Times New Roman" w:hAnsi="Times New Roman"/>
          <w:sz w:val="26"/>
          <w:szCs w:val="26"/>
          <w:lang w:val="lt-LT"/>
        </w:rPr>
        <w:footnoteReference w:id="816"/>
      </w:r>
      <w:r w:rsidRPr="00E5193C">
        <w:rPr>
          <w:rFonts w:ascii="Times New Roman" w:hAnsi="Times New Roman"/>
          <w:sz w:val="26"/>
          <w:szCs w:val="26"/>
          <w:lang w:val="lt-LT"/>
        </w:rPr>
        <w:t xml:space="preserve">. </w:t>
      </w:r>
    </w:p>
    <w:p w:rsidR="00033E6F" w:rsidRPr="00E5193C" w:rsidRDefault="00033E6F" w:rsidP="00B2027A">
      <w:pPr>
        <w:spacing w:after="0" w:line="360" w:lineRule="auto"/>
        <w:ind w:firstLine="709"/>
        <w:jc w:val="both"/>
        <w:rPr>
          <w:rFonts w:ascii="Times New Roman" w:hAnsi="Times New Roman"/>
          <w:sz w:val="26"/>
          <w:szCs w:val="26"/>
          <w:lang w:val="lt-LT"/>
        </w:rPr>
      </w:pPr>
      <w:r w:rsidRPr="00E5193C">
        <w:rPr>
          <w:rFonts w:ascii="Times New Roman" w:hAnsi="Times New Roman"/>
          <w:sz w:val="26"/>
          <w:szCs w:val="26"/>
          <w:lang w:val="lt-LT"/>
        </w:rPr>
        <w:tab/>
      </w:r>
      <w:r w:rsidR="009161FD" w:rsidRPr="00E5193C">
        <w:rPr>
          <w:rFonts w:ascii="Times New Roman" w:hAnsi="Times New Roman"/>
          <w:sz w:val="26"/>
          <w:szCs w:val="26"/>
          <w:lang w:val="lt-LT"/>
        </w:rPr>
        <w:t>Tarptautinės</w:t>
      </w:r>
      <w:r w:rsidRPr="00E5193C">
        <w:rPr>
          <w:rFonts w:ascii="Times New Roman" w:hAnsi="Times New Roman"/>
          <w:sz w:val="26"/>
          <w:szCs w:val="26"/>
          <w:lang w:val="lt-LT"/>
        </w:rPr>
        <w:t xml:space="preserve"> teisės doktrinoje pripažįstama, </w:t>
      </w:r>
      <w:r w:rsidR="00696360" w:rsidRPr="00E5193C">
        <w:rPr>
          <w:rFonts w:ascii="Times New Roman" w:hAnsi="Times New Roman"/>
          <w:sz w:val="26"/>
          <w:szCs w:val="26"/>
          <w:lang w:val="lt-LT"/>
        </w:rPr>
        <w:t>jog tokio pobūdžio tarptautinės</w:t>
      </w:r>
      <w:r w:rsidRPr="00E5193C">
        <w:rPr>
          <w:rFonts w:ascii="Times New Roman" w:hAnsi="Times New Roman"/>
          <w:sz w:val="26"/>
          <w:szCs w:val="26"/>
          <w:lang w:val="lt-LT"/>
        </w:rPr>
        <w:t xml:space="preserve"> sutartys ,,sukelia nemalonius prisiminimus apie kolojininį </w:t>
      </w:r>
      <w:r w:rsidR="009161FD" w:rsidRPr="00E5193C">
        <w:rPr>
          <w:rFonts w:ascii="Times New Roman" w:hAnsi="Times New Roman"/>
          <w:sz w:val="26"/>
          <w:szCs w:val="26"/>
          <w:lang w:val="lt-LT"/>
        </w:rPr>
        <w:t>imperializmą</w:t>
      </w:r>
      <w:r w:rsidRPr="00E5193C">
        <w:rPr>
          <w:rFonts w:ascii="Times New Roman" w:hAnsi="Times New Roman"/>
          <w:sz w:val="26"/>
          <w:szCs w:val="26"/>
          <w:lang w:val="lt-LT"/>
        </w:rPr>
        <w:t>”</w:t>
      </w:r>
      <w:r w:rsidRPr="00E5193C">
        <w:rPr>
          <w:rStyle w:val="Puslapioinaosnuoroda"/>
          <w:rFonts w:ascii="Times New Roman" w:hAnsi="Times New Roman"/>
          <w:sz w:val="26"/>
          <w:szCs w:val="26"/>
          <w:lang w:val="lt-LT"/>
        </w:rPr>
        <w:footnoteReference w:id="817"/>
      </w:r>
      <w:r w:rsidRPr="00E5193C">
        <w:rPr>
          <w:rFonts w:ascii="Times New Roman" w:hAnsi="Times New Roman"/>
          <w:sz w:val="26"/>
          <w:szCs w:val="26"/>
          <w:lang w:val="lt-LT"/>
        </w:rPr>
        <w:t xml:space="preserve">. Nepaisant šių asociacijų su </w:t>
      </w:r>
      <w:r w:rsidR="009161FD" w:rsidRPr="00E5193C">
        <w:rPr>
          <w:rFonts w:ascii="Times New Roman" w:hAnsi="Times New Roman"/>
          <w:sz w:val="26"/>
          <w:szCs w:val="26"/>
          <w:lang w:val="lt-LT"/>
        </w:rPr>
        <w:t>imperialistinių</w:t>
      </w:r>
      <w:r w:rsidRPr="00E5193C">
        <w:rPr>
          <w:rFonts w:ascii="Times New Roman" w:hAnsi="Times New Roman"/>
          <w:sz w:val="26"/>
          <w:szCs w:val="26"/>
          <w:lang w:val="lt-LT"/>
        </w:rPr>
        <w:t xml:space="preserve"> valstybių </w:t>
      </w:r>
      <w:r w:rsidR="00696360" w:rsidRPr="00E5193C">
        <w:rPr>
          <w:rFonts w:ascii="Times New Roman" w:hAnsi="Times New Roman"/>
          <w:sz w:val="26"/>
          <w:szCs w:val="26"/>
          <w:lang w:val="lt-LT"/>
        </w:rPr>
        <w:t>vykdyta</w:t>
      </w:r>
      <w:r w:rsidRPr="00E5193C">
        <w:rPr>
          <w:rFonts w:ascii="Times New Roman" w:hAnsi="Times New Roman"/>
          <w:sz w:val="26"/>
          <w:szCs w:val="26"/>
          <w:lang w:val="lt-LT"/>
        </w:rPr>
        <w:t xml:space="preserve"> politika, </w:t>
      </w:r>
      <w:r w:rsidR="00696360" w:rsidRPr="00E5193C">
        <w:rPr>
          <w:rFonts w:ascii="Times New Roman" w:hAnsi="Times New Roman"/>
          <w:sz w:val="26"/>
          <w:szCs w:val="26"/>
          <w:lang w:val="lt-LT"/>
        </w:rPr>
        <w:t>S.</w:t>
      </w:r>
      <w:r w:rsidRPr="00E5193C">
        <w:rPr>
          <w:rFonts w:ascii="Times New Roman" w:hAnsi="Times New Roman"/>
          <w:sz w:val="26"/>
          <w:szCs w:val="26"/>
          <w:lang w:val="lt-LT"/>
        </w:rPr>
        <w:t xml:space="preserve"> Murphy </w:t>
      </w:r>
      <w:r w:rsidR="00696360" w:rsidRPr="00E5193C">
        <w:rPr>
          <w:rFonts w:ascii="Times New Roman" w:hAnsi="Times New Roman"/>
          <w:sz w:val="26"/>
          <w:szCs w:val="26"/>
          <w:lang w:val="lt-LT"/>
        </w:rPr>
        <w:t>pripažįsta</w:t>
      </w:r>
      <w:r w:rsidRPr="00E5193C">
        <w:rPr>
          <w:rFonts w:ascii="Times New Roman" w:hAnsi="Times New Roman"/>
          <w:sz w:val="26"/>
          <w:szCs w:val="26"/>
          <w:lang w:val="lt-LT"/>
        </w:rPr>
        <w:t xml:space="preserve">, jog </w:t>
      </w:r>
      <w:r w:rsidR="00696360" w:rsidRPr="00E5193C">
        <w:rPr>
          <w:rFonts w:ascii="Times New Roman" w:hAnsi="Times New Roman"/>
          <w:sz w:val="26"/>
          <w:szCs w:val="26"/>
          <w:lang w:val="lt-LT"/>
        </w:rPr>
        <w:t xml:space="preserve">tarptautinės organizacijos </w:t>
      </w:r>
      <w:r w:rsidRPr="00E5193C">
        <w:rPr>
          <w:rFonts w:ascii="Times New Roman" w:hAnsi="Times New Roman"/>
          <w:sz w:val="26"/>
          <w:szCs w:val="26"/>
          <w:lang w:val="lt-LT"/>
        </w:rPr>
        <w:t>valstybių narių išreikštas sutikimas</w:t>
      </w:r>
      <w:r w:rsidR="00696360" w:rsidRPr="00E5193C">
        <w:rPr>
          <w:rFonts w:ascii="Times New Roman" w:hAnsi="Times New Roman"/>
          <w:sz w:val="26"/>
          <w:szCs w:val="26"/>
          <w:lang w:val="lt-LT"/>
        </w:rPr>
        <w:t xml:space="preserve"> dėl ginkluotos jėgos panaudojimo</w:t>
      </w:r>
      <w:r w:rsidRPr="00E5193C">
        <w:rPr>
          <w:rFonts w:ascii="Times New Roman" w:hAnsi="Times New Roman"/>
          <w:sz w:val="26"/>
          <w:szCs w:val="26"/>
          <w:lang w:val="lt-LT"/>
        </w:rPr>
        <w:t xml:space="preserve"> reiškia, jog </w:t>
      </w:r>
      <w:r w:rsidR="00696360" w:rsidRPr="00E5193C">
        <w:rPr>
          <w:rFonts w:ascii="Times New Roman" w:hAnsi="Times New Roman"/>
          <w:sz w:val="26"/>
          <w:szCs w:val="26"/>
          <w:lang w:val="lt-LT"/>
        </w:rPr>
        <w:t xml:space="preserve">tokios </w:t>
      </w:r>
      <w:r w:rsidRPr="00E5193C">
        <w:rPr>
          <w:rFonts w:ascii="Times New Roman" w:hAnsi="Times New Roman"/>
          <w:sz w:val="26"/>
          <w:szCs w:val="26"/>
          <w:lang w:val="lt-LT"/>
        </w:rPr>
        <w:t xml:space="preserve">organizacijos prievartos veiksmai prieš vieną iš valstybių narių yra suderinami su JT Chartijos </w:t>
      </w:r>
      <w:r w:rsidR="00696360" w:rsidRPr="00E5193C">
        <w:rPr>
          <w:rFonts w:ascii="Times New Roman" w:hAnsi="Times New Roman"/>
          <w:sz w:val="26"/>
          <w:szCs w:val="26"/>
          <w:lang w:val="lt-LT"/>
        </w:rPr>
        <w:t>nuostatomis</w:t>
      </w:r>
      <w:r w:rsidRPr="00E5193C">
        <w:rPr>
          <w:rFonts w:ascii="Times New Roman" w:hAnsi="Times New Roman"/>
          <w:sz w:val="26"/>
          <w:szCs w:val="26"/>
          <w:lang w:val="lt-LT"/>
        </w:rPr>
        <w:t xml:space="preserve"> dėl šių priežasčių:</w:t>
      </w:r>
    </w:p>
    <w:p w:rsidR="002143C1" w:rsidRPr="00E5193C" w:rsidRDefault="00696360" w:rsidP="00703D21">
      <w:pPr>
        <w:numPr>
          <w:ilvl w:val="0"/>
          <w:numId w:val="29"/>
        </w:numPr>
        <w:tabs>
          <w:tab w:val="left" w:pos="1134"/>
        </w:tabs>
        <w:spacing w:after="0" w:line="360" w:lineRule="auto"/>
        <w:ind w:left="0" w:firstLine="709"/>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JT Chartijos 52 str. neriboja </w:t>
      </w:r>
      <w:r w:rsidR="00033E6F" w:rsidRPr="00E5193C">
        <w:rPr>
          <w:rFonts w:ascii="Times New Roman" w:hAnsi="Times New Roman"/>
          <w:color w:val="000000"/>
          <w:sz w:val="26"/>
          <w:szCs w:val="26"/>
          <w:lang w:val="lt-LT"/>
        </w:rPr>
        <w:t xml:space="preserve">regioninių </w:t>
      </w:r>
      <w:r w:rsidRPr="00E5193C">
        <w:rPr>
          <w:rFonts w:ascii="Times New Roman" w:hAnsi="Times New Roman"/>
          <w:color w:val="000000"/>
          <w:sz w:val="26"/>
          <w:szCs w:val="26"/>
          <w:lang w:val="lt-LT"/>
        </w:rPr>
        <w:t>organizacijų prievartos veiksmų</w:t>
      </w:r>
      <w:r w:rsidR="00033E6F" w:rsidRPr="00E5193C">
        <w:rPr>
          <w:rFonts w:ascii="Times New Roman" w:hAnsi="Times New Roman"/>
          <w:color w:val="000000"/>
          <w:sz w:val="26"/>
          <w:szCs w:val="26"/>
          <w:lang w:val="lt-LT"/>
        </w:rPr>
        <w:t xml:space="preserve"> prieš vieną iš savo valstybių narių, jei tai numaty</w:t>
      </w:r>
      <w:r w:rsidRPr="00E5193C">
        <w:rPr>
          <w:rFonts w:ascii="Times New Roman" w:hAnsi="Times New Roman"/>
          <w:color w:val="000000"/>
          <w:sz w:val="26"/>
          <w:szCs w:val="26"/>
          <w:lang w:val="lt-LT"/>
        </w:rPr>
        <w:t>ta organizacijos steigiamajame akte.</w:t>
      </w:r>
    </w:p>
    <w:p w:rsidR="00033E6F" w:rsidRPr="00E5193C" w:rsidRDefault="00033E6F" w:rsidP="00703D21">
      <w:pPr>
        <w:numPr>
          <w:ilvl w:val="0"/>
          <w:numId w:val="29"/>
        </w:numPr>
        <w:tabs>
          <w:tab w:val="left" w:pos="1134"/>
        </w:tabs>
        <w:spacing w:after="0" w:line="360" w:lineRule="auto"/>
        <w:ind w:left="0" w:firstLine="709"/>
        <w:jc w:val="both"/>
        <w:rPr>
          <w:rFonts w:ascii="Times New Roman" w:hAnsi="Times New Roman"/>
          <w:color w:val="000000"/>
          <w:sz w:val="26"/>
          <w:szCs w:val="26"/>
          <w:lang w:val="lt-LT"/>
        </w:rPr>
      </w:pPr>
      <w:r w:rsidRPr="00E5193C">
        <w:rPr>
          <w:rFonts w:ascii="Times New Roman" w:hAnsi="Times New Roman"/>
          <w:color w:val="000000"/>
          <w:sz w:val="26"/>
          <w:szCs w:val="26"/>
          <w:lang w:val="lt-LT"/>
        </w:rPr>
        <w:lastRenderedPageBreak/>
        <w:t xml:space="preserve">Valstybės narės </w:t>
      </w:r>
      <w:r w:rsidR="00696360" w:rsidRPr="00E5193C">
        <w:rPr>
          <w:rFonts w:ascii="Times New Roman" w:hAnsi="Times New Roman"/>
          <w:color w:val="000000"/>
          <w:sz w:val="26"/>
          <w:szCs w:val="26"/>
          <w:lang w:val="lt-LT"/>
        </w:rPr>
        <w:t xml:space="preserve">išreiškia sprendimą dėl regioninės organizacijos steigiamojo akto privalomumo laisva valia ir tokiu būdu suteikia tam tikras teises ir pareigas </w:t>
      </w:r>
      <w:r w:rsidRPr="00E5193C">
        <w:rPr>
          <w:rFonts w:ascii="Times New Roman" w:hAnsi="Times New Roman"/>
          <w:color w:val="000000"/>
          <w:sz w:val="26"/>
          <w:szCs w:val="26"/>
          <w:lang w:val="lt-LT"/>
        </w:rPr>
        <w:t>regioninei organizacijai</w:t>
      </w:r>
      <w:r w:rsidRPr="00E5193C">
        <w:rPr>
          <w:rStyle w:val="Puslapioinaosnuoroda"/>
          <w:rFonts w:ascii="Times New Roman" w:hAnsi="Times New Roman"/>
          <w:color w:val="000000"/>
          <w:sz w:val="26"/>
          <w:szCs w:val="26"/>
          <w:lang w:val="lt-LT"/>
        </w:rPr>
        <w:footnoteReference w:id="818"/>
      </w:r>
      <w:r w:rsidRPr="00E5193C">
        <w:rPr>
          <w:rFonts w:ascii="Times New Roman" w:hAnsi="Times New Roman"/>
          <w:color w:val="000000"/>
          <w:sz w:val="26"/>
          <w:szCs w:val="26"/>
          <w:lang w:val="lt-LT"/>
        </w:rPr>
        <w:t>.</w:t>
      </w:r>
    </w:p>
    <w:p w:rsidR="00696360" w:rsidRPr="00E5193C" w:rsidRDefault="00696360" w:rsidP="00033E6F">
      <w:pPr>
        <w:widowControl w:val="0"/>
        <w:autoSpaceDE w:val="0"/>
        <w:autoSpaceDN w:val="0"/>
        <w:adjustRightInd w:val="0"/>
        <w:spacing w:after="0" w:line="360" w:lineRule="auto"/>
        <w:ind w:firstLine="72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Atsižvelgiant į tai, galima daryti išvadą, jog </w:t>
      </w:r>
      <w:r w:rsidR="00033E6F" w:rsidRPr="00E5193C">
        <w:rPr>
          <w:rFonts w:ascii="Times New Roman" w:hAnsi="Times New Roman"/>
          <w:color w:val="000000"/>
          <w:sz w:val="26"/>
          <w:szCs w:val="26"/>
          <w:lang w:val="lt-LT"/>
        </w:rPr>
        <w:t xml:space="preserve">AS valstybės narės </w:t>
      </w:r>
      <w:r w:rsidRPr="00E5193C">
        <w:rPr>
          <w:rFonts w:ascii="Times New Roman" w:hAnsi="Times New Roman"/>
          <w:color w:val="000000"/>
          <w:sz w:val="26"/>
          <w:szCs w:val="26"/>
          <w:lang w:val="lt-LT"/>
        </w:rPr>
        <w:t xml:space="preserve">laisva valia prisiėmė </w:t>
      </w:r>
      <w:r w:rsidR="00D45300" w:rsidRPr="00E5193C">
        <w:rPr>
          <w:rFonts w:ascii="Times New Roman" w:hAnsi="Times New Roman"/>
          <w:color w:val="000000"/>
          <w:sz w:val="26"/>
          <w:szCs w:val="26"/>
          <w:lang w:val="lt-LT"/>
        </w:rPr>
        <w:t xml:space="preserve">pareigą apsaugoti, t. y. </w:t>
      </w:r>
      <w:r w:rsidRPr="00E5193C">
        <w:rPr>
          <w:rFonts w:ascii="Times New Roman" w:hAnsi="Times New Roman"/>
          <w:color w:val="000000"/>
          <w:sz w:val="26"/>
          <w:szCs w:val="26"/>
          <w:lang w:val="lt-LT"/>
        </w:rPr>
        <w:t xml:space="preserve">įsipareigojimus užtikrinti </w:t>
      </w:r>
      <w:r w:rsidR="002355E5" w:rsidRPr="00E5193C">
        <w:rPr>
          <w:rFonts w:ascii="Times New Roman" w:hAnsi="Times New Roman"/>
          <w:color w:val="000000"/>
          <w:sz w:val="26"/>
          <w:szCs w:val="26"/>
          <w:lang w:val="lt-LT"/>
        </w:rPr>
        <w:t xml:space="preserve">jos teritorijoje gyvenančių asmenų apsaugą nuo </w:t>
      </w:r>
      <w:r w:rsidR="00B2027A" w:rsidRPr="00E5193C">
        <w:rPr>
          <w:rFonts w:ascii="Times New Roman" w:hAnsi="Times New Roman"/>
          <w:color w:val="000000"/>
          <w:sz w:val="26"/>
          <w:szCs w:val="26"/>
          <w:lang w:val="lt-LT"/>
        </w:rPr>
        <w:t>humanitarinės krizės</w:t>
      </w:r>
      <w:r w:rsidR="002355E5" w:rsidRPr="00E5193C">
        <w:rPr>
          <w:rFonts w:ascii="Times New Roman" w:hAnsi="Times New Roman"/>
          <w:color w:val="000000"/>
          <w:sz w:val="26"/>
          <w:szCs w:val="26"/>
          <w:lang w:val="lt-LT"/>
        </w:rPr>
        <w:t xml:space="preserve"> ir jei jos neįgyvendina šios pareigos, </w:t>
      </w:r>
      <w:r w:rsidR="00080A6E" w:rsidRPr="00E5193C">
        <w:rPr>
          <w:rFonts w:ascii="Times New Roman" w:hAnsi="Times New Roman"/>
          <w:i/>
          <w:color w:val="000000"/>
          <w:sz w:val="26"/>
          <w:szCs w:val="26"/>
          <w:lang w:val="lt-LT"/>
        </w:rPr>
        <w:t>inter alia</w:t>
      </w:r>
      <w:r w:rsidR="002355E5" w:rsidRPr="00E5193C">
        <w:rPr>
          <w:rFonts w:ascii="Times New Roman" w:hAnsi="Times New Roman"/>
          <w:color w:val="000000"/>
          <w:sz w:val="26"/>
          <w:szCs w:val="26"/>
          <w:lang w:val="lt-LT"/>
        </w:rPr>
        <w:t xml:space="preserve"> nenutraukia jų teritorijoje </w:t>
      </w:r>
      <w:r w:rsidR="00D45300" w:rsidRPr="00E5193C">
        <w:rPr>
          <w:rFonts w:ascii="Times New Roman" w:hAnsi="Times New Roman"/>
          <w:color w:val="000000"/>
          <w:sz w:val="26"/>
          <w:szCs w:val="26"/>
          <w:lang w:val="lt-LT"/>
        </w:rPr>
        <w:t>vykstančių masinių a</w:t>
      </w:r>
      <w:r w:rsidR="00B2027A" w:rsidRPr="00E5193C">
        <w:rPr>
          <w:rFonts w:ascii="Times New Roman" w:hAnsi="Times New Roman"/>
          <w:color w:val="000000"/>
          <w:sz w:val="26"/>
          <w:szCs w:val="26"/>
          <w:lang w:val="lt-LT"/>
        </w:rPr>
        <w:t>r sistemingų žmogaus teisių pažeidimų, turinčių genocid</w:t>
      </w:r>
      <w:r w:rsidR="00D45300" w:rsidRPr="00E5193C">
        <w:rPr>
          <w:rFonts w:ascii="Times New Roman" w:hAnsi="Times New Roman"/>
          <w:color w:val="000000"/>
          <w:sz w:val="26"/>
          <w:szCs w:val="26"/>
          <w:lang w:val="lt-LT"/>
        </w:rPr>
        <w:t>o, nusikaltimų žmoniškumui a</w:t>
      </w:r>
      <w:r w:rsidR="00B2027A" w:rsidRPr="00E5193C">
        <w:rPr>
          <w:rFonts w:ascii="Times New Roman" w:hAnsi="Times New Roman"/>
          <w:color w:val="000000"/>
          <w:sz w:val="26"/>
          <w:szCs w:val="26"/>
          <w:lang w:val="lt-LT"/>
        </w:rPr>
        <w:t>r karo nusikaltimų požymių</w:t>
      </w:r>
      <w:r w:rsidR="002355E5" w:rsidRPr="00E5193C">
        <w:rPr>
          <w:rFonts w:ascii="Times New Roman" w:hAnsi="Times New Roman"/>
          <w:color w:val="000000"/>
          <w:sz w:val="26"/>
          <w:szCs w:val="26"/>
          <w:lang w:val="lt-LT"/>
        </w:rPr>
        <w:t xml:space="preserve">, AS turi teisę nutraukti šią humanitarinę krizę be atskiro šios valstybės sutikimo. </w:t>
      </w:r>
    </w:p>
    <w:p w:rsidR="00033E6F" w:rsidRPr="00E5193C" w:rsidRDefault="002355E5" w:rsidP="00033E6F">
      <w:pPr>
        <w:widowControl w:val="0"/>
        <w:autoSpaceDE w:val="0"/>
        <w:autoSpaceDN w:val="0"/>
        <w:adjustRightInd w:val="0"/>
        <w:spacing w:after="0" w:line="360" w:lineRule="auto"/>
        <w:ind w:firstLine="72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Š</w:t>
      </w:r>
      <w:r w:rsidR="00033E6F" w:rsidRPr="00E5193C">
        <w:rPr>
          <w:rFonts w:ascii="Times New Roman" w:hAnsi="Times New Roman"/>
          <w:color w:val="000000"/>
          <w:sz w:val="26"/>
          <w:szCs w:val="26"/>
          <w:lang w:val="lt-LT"/>
        </w:rPr>
        <w:t xml:space="preserve">ioje vietoje iškyla vienas probleminis klausimas dėl to, ar valstybės sutikimas nepaisant bendrojo tarptautinėje sutartyje duoto sutikimo dėl intervencijos yra papildomai būtinas dėl kiekvienos konkrečios humanitarinės intervencijos. </w:t>
      </w:r>
      <w:r w:rsidRPr="00E5193C">
        <w:rPr>
          <w:rFonts w:ascii="Times New Roman" w:hAnsi="Times New Roman"/>
          <w:color w:val="000000"/>
          <w:sz w:val="26"/>
          <w:szCs w:val="26"/>
          <w:lang w:val="lt-LT"/>
        </w:rPr>
        <w:t>Atsižvelgiant į tai, jog humanitarinė krizė yra siejama su valstybės atsakomybe dėl jos, reikia pripažinti, jog valstybės sutikimo reikalavimas dėl kiekvienos konkrečios humanitari</w:t>
      </w:r>
      <w:r w:rsidR="00D45300" w:rsidRPr="00E5193C">
        <w:rPr>
          <w:rFonts w:ascii="Times New Roman" w:hAnsi="Times New Roman"/>
          <w:color w:val="000000"/>
          <w:sz w:val="26"/>
          <w:szCs w:val="26"/>
          <w:lang w:val="lt-LT"/>
        </w:rPr>
        <w:t>nės krizės gali padaryti visą</w:t>
      </w:r>
      <w:r w:rsidRPr="00E5193C">
        <w:rPr>
          <w:rFonts w:ascii="Times New Roman" w:hAnsi="Times New Roman"/>
          <w:color w:val="000000"/>
          <w:sz w:val="26"/>
          <w:szCs w:val="26"/>
          <w:lang w:val="lt-LT"/>
        </w:rPr>
        <w:t xml:space="preserve"> tarptautinėje sutartyje numatytą mechanizmą neefektyvų. Dėl šios priežasties manytina, jog </w:t>
      </w:r>
      <w:r w:rsidR="00033E6F" w:rsidRPr="00E5193C">
        <w:rPr>
          <w:rFonts w:ascii="Times New Roman" w:hAnsi="Times New Roman"/>
          <w:color w:val="000000"/>
          <w:sz w:val="26"/>
          <w:szCs w:val="26"/>
          <w:lang w:val="lt-LT"/>
        </w:rPr>
        <w:t xml:space="preserve">valstybės prieštaravimai, susiję su konkrečia humanitarine </w:t>
      </w:r>
      <w:r w:rsidRPr="00E5193C">
        <w:rPr>
          <w:rFonts w:ascii="Times New Roman" w:hAnsi="Times New Roman"/>
          <w:color w:val="000000"/>
          <w:sz w:val="26"/>
          <w:szCs w:val="26"/>
          <w:lang w:val="lt-LT"/>
        </w:rPr>
        <w:t>krize</w:t>
      </w:r>
      <w:r w:rsidR="00033E6F" w:rsidRPr="00E5193C">
        <w:rPr>
          <w:rFonts w:ascii="Times New Roman" w:hAnsi="Times New Roman"/>
          <w:color w:val="000000"/>
          <w:sz w:val="26"/>
          <w:szCs w:val="26"/>
          <w:lang w:val="lt-LT"/>
        </w:rPr>
        <w:t xml:space="preserve"> ir </w:t>
      </w:r>
      <w:r w:rsidRPr="00E5193C">
        <w:rPr>
          <w:rFonts w:ascii="Times New Roman" w:hAnsi="Times New Roman"/>
          <w:color w:val="000000"/>
          <w:sz w:val="26"/>
          <w:szCs w:val="26"/>
          <w:lang w:val="lt-LT"/>
        </w:rPr>
        <w:t xml:space="preserve">Afrikos Sąjungos </w:t>
      </w:r>
      <w:r w:rsidR="00033E6F" w:rsidRPr="00E5193C">
        <w:rPr>
          <w:rFonts w:ascii="Times New Roman" w:hAnsi="Times New Roman"/>
          <w:color w:val="000000"/>
          <w:sz w:val="26"/>
          <w:szCs w:val="26"/>
          <w:lang w:val="lt-LT"/>
        </w:rPr>
        <w:t xml:space="preserve">humanitarinės intervencijos vykdymu neturėtų </w:t>
      </w:r>
      <w:r w:rsidR="00D45300" w:rsidRPr="00E5193C">
        <w:rPr>
          <w:rFonts w:ascii="Times New Roman" w:hAnsi="Times New Roman"/>
          <w:color w:val="000000"/>
          <w:sz w:val="26"/>
          <w:szCs w:val="26"/>
          <w:lang w:val="lt-LT"/>
        </w:rPr>
        <w:t xml:space="preserve">turėti </w:t>
      </w:r>
      <w:r w:rsidR="00033E6F" w:rsidRPr="00E5193C">
        <w:rPr>
          <w:rFonts w:ascii="Times New Roman" w:hAnsi="Times New Roman"/>
          <w:color w:val="000000"/>
          <w:sz w:val="26"/>
          <w:szCs w:val="26"/>
          <w:lang w:val="lt-LT"/>
        </w:rPr>
        <w:t xml:space="preserve">lemiamos įtakos humanitarinės intervencijos teisėtumo vertinimui, nes formaliai intervencija su valstybės sutikimu yra suderinama su ginkluotos jėgos nenaudojimo principo reikalavimais šiuolaikinėje tarptautinėje teisėje.  </w:t>
      </w:r>
    </w:p>
    <w:p w:rsidR="00D6515F" w:rsidRPr="00E5193C" w:rsidRDefault="00033E6F" w:rsidP="00033E6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t xml:space="preserve">Vis dėlto, valstybės sutikimas dėl </w:t>
      </w:r>
      <w:r w:rsidR="00DA432A" w:rsidRPr="00E5193C">
        <w:rPr>
          <w:rFonts w:ascii="Times New Roman" w:hAnsi="Times New Roman"/>
          <w:sz w:val="26"/>
          <w:szCs w:val="26"/>
          <w:lang w:val="lt-LT"/>
        </w:rPr>
        <w:t xml:space="preserve">konkretaus ginkluotos jėgos panaudojimo turi įtakos </w:t>
      </w:r>
      <w:r w:rsidRPr="00E5193C">
        <w:rPr>
          <w:rFonts w:ascii="Times New Roman" w:hAnsi="Times New Roman"/>
          <w:sz w:val="26"/>
          <w:szCs w:val="26"/>
          <w:lang w:val="lt-LT"/>
        </w:rPr>
        <w:t>intervencijos</w:t>
      </w:r>
      <w:r w:rsidR="00DA432A" w:rsidRPr="00E5193C">
        <w:rPr>
          <w:rFonts w:ascii="Times New Roman" w:hAnsi="Times New Roman"/>
          <w:sz w:val="26"/>
          <w:szCs w:val="26"/>
          <w:lang w:val="lt-LT"/>
        </w:rPr>
        <w:t xml:space="preserve"> teisėtumo vertinimui,</w:t>
      </w:r>
      <w:r w:rsidRPr="00E5193C">
        <w:rPr>
          <w:rFonts w:ascii="Times New Roman" w:hAnsi="Times New Roman"/>
          <w:sz w:val="26"/>
          <w:szCs w:val="26"/>
          <w:lang w:val="lt-LT"/>
        </w:rPr>
        <w:t xml:space="preserve"> </w:t>
      </w:r>
      <w:r w:rsidR="00DA432A" w:rsidRPr="00E5193C">
        <w:rPr>
          <w:rFonts w:ascii="Times New Roman" w:hAnsi="Times New Roman"/>
          <w:sz w:val="26"/>
          <w:szCs w:val="26"/>
          <w:lang w:val="lt-LT"/>
        </w:rPr>
        <w:t>nes jei jis būtų neproporcingas, t. y. išeitų už valstybės sutikimo ribų, jis galėtų būti laikomas agresija</w:t>
      </w:r>
      <w:r w:rsidR="00DA432A" w:rsidRPr="00E5193C">
        <w:rPr>
          <w:rStyle w:val="Puslapioinaosnuoroda"/>
          <w:rFonts w:ascii="Times New Roman" w:hAnsi="Times New Roman"/>
          <w:sz w:val="26"/>
          <w:szCs w:val="26"/>
          <w:lang w:val="lt-LT"/>
        </w:rPr>
        <w:footnoteReference w:id="819"/>
      </w:r>
      <w:r w:rsidR="00DA432A"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Be to, pačios AS humanitarinės intervencijos teisė yra </w:t>
      </w:r>
      <w:r w:rsidR="00ED36AD" w:rsidRPr="00E5193C">
        <w:rPr>
          <w:rFonts w:ascii="Times New Roman" w:hAnsi="Times New Roman"/>
          <w:sz w:val="26"/>
          <w:szCs w:val="26"/>
          <w:lang w:val="lt-LT"/>
        </w:rPr>
        <w:t>siejama su</w:t>
      </w:r>
      <w:r w:rsidRPr="00E5193C">
        <w:rPr>
          <w:rFonts w:ascii="Times New Roman" w:hAnsi="Times New Roman"/>
          <w:sz w:val="26"/>
          <w:szCs w:val="26"/>
          <w:lang w:val="lt-LT"/>
        </w:rPr>
        <w:t xml:space="preserve"> </w:t>
      </w:r>
      <w:r w:rsidR="00ED36AD" w:rsidRPr="00E5193C">
        <w:rPr>
          <w:rFonts w:ascii="Times New Roman" w:hAnsi="Times New Roman"/>
          <w:sz w:val="26"/>
          <w:szCs w:val="26"/>
          <w:lang w:val="lt-LT"/>
        </w:rPr>
        <w:t>konkrečių tarptautinių nusikaltimų vykdymu</w:t>
      </w:r>
      <w:r w:rsidRPr="00E5193C">
        <w:rPr>
          <w:rFonts w:ascii="Times New Roman" w:hAnsi="Times New Roman"/>
          <w:sz w:val="26"/>
          <w:szCs w:val="26"/>
          <w:lang w:val="lt-LT"/>
        </w:rPr>
        <w:t xml:space="preserve">. Vadinasi, AS ginkluotos jėgos panaudojimo veiksmai, remiantis humanitarinės intervencijos teise, bet neegzistuojant </w:t>
      </w:r>
      <w:r w:rsidR="00ED36AD" w:rsidRPr="00E5193C">
        <w:rPr>
          <w:rFonts w:ascii="Times New Roman" w:hAnsi="Times New Roman"/>
          <w:sz w:val="26"/>
          <w:szCs w:val="26"/>
          <w:lang w:val="lt-LT"/>
        </w:rPr>
        <w:t>humanitarinei krizei</w:t>
      </w:r>
      <w:r w:rsidR="00D45300" w:rsidRPr="00E5193C">
        <w:rPr>
          <w:rFonts w:ascii="Times New Roman" w:hAnsi="Times New Roman"/>
          <w:sz w:val="26"/>
          <w:szCs w:val="26"/>
          <w:lang w:val="lt-LT"/>
        </w:rPr>
        <w:t>,</w:t>
      </w:r>
      <w:r w:rsidRPr="00E5193C">
        <w:rPr>
          <w:rFonts w:ascii="Times New Roman" w:hAnsi="Times New Roman"/>
          <w:sz w:val="26"/>
          <w:szCs w:val="26"/>
          <w:lang w:val="lt-LT"/>
        </w:rPr>
        <w:t xml:space="preserve"> turėtų būti laikomi neteisėtais. Gali </w:t>
      </w:r>
      <w:r w:rsidRPr="00E5193C">
        <w:rPr>
          <w:rFonts w:ascii="Times New Roman" w:hAnsi="Times New Roman"/>
          <w:sz w:val="26"/>
          <w:szCs w:val="26"/>
          <w:lang w:val="lt-LT"/>
        </w:rPr>
        <w:lastRenderedPageBreak/>
        <w:t xml:space="preserve">pasitaikyti atvejų, kai AS manys, jog </w:t>
      </w:r>
      <w:r w:rsidR="00ED36AD" w:rsidRPr="00E5193C">
        <w:rPr>
          <w:rFonts w:ascii="Times New Roman" w:hAnsi="Times New Roman"/>
          <w:sz w:val="26"/>
          <w:szCs w:val="26"/>
          <w:lang w:val="lt-LT"/>
        </w:rPr>
        <w:t>tarptautiniai nusikaltimai</w:t>
      </w:r>
      <w:r w:rsidRPr="00E5193C">
        <w:rPr>
          <w:rFonts w:ascii="Times New Roman" w:hAnsi="Times New Roman"/>
          <w:sz w:val="26"/>
          <w:szCs w:val="26"/>
          <w:lang w:val="lt-LT"/>
        </w:rPr>
        <w:t xml:space="preserve"> valstybėje narėje jau </w:t>
      </w:r>
      <w:r w:rsidR="00ED36AD" w:rsidRPr="00E5193C">
        <w:rPr>
          <w:rFonts w:ascii="Times New Roman" w:hAnsi="Times New Roman"/>
          <w:sz w:val="26"/>
          <w:szCs w:val="26"/>
          <w:lang w:val="lt-LT"/>
        </w:rPr>
        <w:t xml:space="preserve">vyksta, </w:t>
      </w:r>
      <w:r w:rsidRPr="00E5193C">
        <w:rPr>
          <w:rFonts w:ascii="Times New Roman" w:hAnsi="Times New Roman"/>
          <w:sz w:val="26"/>
          <w:szCs w:val="26"/>
          <w:lang w:val="lt-LT"/>
        </w:rPr>
        <w:t xml:space="preserve">o </w:t>
      </w:r>
      <w:r w:rsidR="00ED36AD" w:rsidRPr="00E5193C">
        <w:rPr>
          <w:rFonts w:ascii="Times New Roman" w:hAnsi="Times New Roman"/>
          <w:sz w:val="26"/>
          <w:szCs w:val="26"/>
          <w:lang w:val="lt-LT"/>
        </w:rPr>
        <w:t>ji</w:t>
      </w:r>
      <w:r w:rsidRPr="00E5193C">
        <w:rPr>
          <w:rFonts w:ascii="Times New Roman" w:hAnsi="Times New Roman"/>
          <w:sz w:val="26"/>
          <w:szCs w:val="26"/>
          <w:lang w:val="lt-LT"/>
        </w:rPr>
        <w:t xml:space="preserve"> bus įsitikinusi, jog susidariusi </w:t>
      </w:r>
      <w:r w:rsidR="00ED36AD" w:rsidRPr="00E5193C">
        <w:rPr>
          <w:rFonts w:ascii="Times New Roman" w:hAnsi="Times New Roman"/>
          <w:sz w:val="26"/>
          <w:szCs w:val="26"/>
          <w:lang w:val="lt-LT"/>
        </w:rPr>
        <w:t>situacija negali būti laikoma genoc</w:t>
      </w:r>
      <w:r w:rsidR="00B2027A" w:rsidRPr="00E5193C">
        <w:rPr>
          <w:rFonts w:ascii="Times New Roman" w:hAnsi="Times New Roman"/>
          <w:sz w:val="26"/>
          <w:szCs w:val="26"/>
          <w:lang w:val="lt-LT"/>
        </w:rPr>
        <w:t>idu, nusikaltimais žmoniškumui a</w:t>
      </w:r>
      <w:r w:rsidR="00ED36AD" w:rsidRPr="00E5193C">
        <w:rPr>
          <w:rFonts w:ascii="Times New Roman" w:hAnsi="Times New Roman"/>
          <w:sz w:val="26"/>
          <w:szCs w:val="26"/>
          <w:lang w:val="lt-LT"/>
        </w:rPr>
        <w:t xml:space="preserve">r karo nusikaltimais. </w:t>
      </w:r>
    </w:p>
    <w:p w:rsidR="00033E6F" w:rsidRPr="00E5193C" w:rsidRDefault="00D6515F" w:rsidP="00D6515F">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ED36AD" w:rsidRPr="00E5193C">
        <w:rPr>
          <w:rFonts w:ascii="Times New Roman" w:hAnsi="Times New Roman"/>
          <w:sz w:val="26"/>
          <w:szCs w:val="26"/>
          <w:lang w:val="lt-LT"/>
        </w:rPr>
        <w:t>Jei preziu</w:t>
      </w:r>
      <w:r w:rsidR="00033E6F" w:rsidRPr="00E5193C">
        <w:rPr>
          <w:rFonts w:ascii="Times New Roman" w:hAnsi="Times New Roman"/>
          <w:sz w:val="26"/>
          <w:szCs w:val="26"/>
          <w:lang w:val="lt-LT"/>
        </w:rPr>
        <w:t xml:space="preserve">muojamas valstybės narės iš anksto duotas sutikimas, kaip jau buvo minėta, valstybės prieštaravimai, susiję su konkrečia </w:t>
      </w:r>
      <w:r w:rsidRPr="00E5193C">
        <w:rPr>
          <w:rFonts w:ascii="Times New Roman" w:hAnsi="Times New Roman"/>
          <w:sz w:val="26"/>
          <w:szCs w:val="26"/>
          <w:lang w:val="lt-LT"/>
        </w:rPr>
        <w:t>humanitarine intervencija neturėtų turėti</w:t>
      </w:r>
      <w:r w:rsidR="00033E6F" w:rsidRPr="00E5193C">
        <w:rPr>
          <w:rFonts w:ascii="Times New Roman" w:hAnsi="Times New Roman"/>
          <w:sz w:val="26"/>
          <w:szCs w:val="26"/>
          <w:lang w:val="lt-LT"/>
        </w:rPr>
        <w:t xml:space="preserve"> lemiamos įtakos ir AS </w:t>
      </w:r>
      <w:r w:rsidR="00B2027A" w:rsidRPr="00E5193C">
        <w:rPr>
          <w:rFonts w:ascii="Times New Roman" w:hAnsi="Times New Roman"/>
          <w:sz w:val="26"/>
          <w:szCs w:val="26"/>
          <w:lang w:val="lt-LT"/>
        </w:rPr>
        <w:t>turėtų turėti</w:t>
      </w:r>
      <w:r w:rsidR="00033E6F" w:rsidRPr="00E5193C">
        <w:rPr>
          <w:rFonts w:ascii="Times New Roman" w:hAnsi="Times New Roman"/>
          <w:sz w:val="26"/>
          <w:szCs w:val="26"/>
          <w:lang w:val="lt-LT"/>
        </w:rPr>
        <w:t xml:space="preserve"> humanitarinės intervencijos teis</w:t>
      </w:r>
      <w:r w:rsidR="00ED36AD" w:rsidRPr="00E5193C">
        <w:rPr>
          <w:rFonts w:ascii="Times New Roman" w:hAnsi="Times New Roman"/>
          <w:sz w:val="26"/>
          <w:szCs w:val="26"/>
          <w:lang w:val="lt-LT"/>
        </w:rPr>
        <w:t>ę</w:t>
      </w:r>
      <w:r w:rsidR="00033E6F" w:rsidRPr="00E5193C">
        <w:rPr>
          <w:rFonts w:ascii="Times New Roman" w:hAnsi="Times New Roman"/>
          <w:sz w:val="26"/>
          <w:szCs w:val="26"/>
          <w:lang w:val="lt-LT"/>
        </w:rPr>
        <w:t xml:space="preserve"> bet kuriuo atveju. Tačiau jei humanitarinė krizė neatitiktų genocido nusikaltimui, nusikaltimams žmoniškumui ar karo nusikaltimams keliamų objektyvių kriterijų, tai peržengtų valstybės iš anksto duoto sutikimo ribas ir turėtų būti vertinama kaip valstybės suvereniteto pažeidimas ir agresijos aktas </w:t>
      </w:r>
      <w:r w:rsidR="00ED36AD" w:rsidRPr="00E5193C">
        <w:rPr>
          <w:rFonts w:ascii="Times New Roman" w:hAnsi="Times New Roman"/>
          <w:sz w:val="26"/>
          <w:szCs w:val="26"/>
          <w:lang w:val="lt-LT"/>
        </w:rPr>
        <w:t xml:space="preserve">remiantis JT </w:t>
      </w:r>
      <w:r w:rsidR="00033E6F" w:rsidRPr="00E5193C">
        <w:rPr>
          <w:rFonts w:ascii="Times New Roman" w:hAnsi="Times New Roman"/>
          <w:sz w:val="26"/>
          <w:szCs w:val="26"/>
          <w:lang w:val="lt-LT"/>
        </w:rPr>
        <w:t>G</w:t>
      </w:r>
      <w:r w:rsidR="00ED36AD" w:rsidRPr="00E5193C">
        <w:rPr>
          <w:rFonts w:ascii="Times New Roman" w:hAnsi="Times New Roman"/>
          <w:sz w:val="26"/>
          <w:szCs w:val="26"/>
          <w:lang w:val="lt-LT"/>
        </w:rPr>
        <w:t xml:space="preserve">eneralinės </w:t>
      </w:r>
      <w:r w:rsidR="00033E6F" w:rsidRPr="00E5193C">
        <w:rPr>
          <w:rFonts w:ascii="Times New Roman" w:hAnsi="Times New Roman"/>
          <w:sz w:val="26"/>
          <w:szCs w:val="26"/>
          <w:lang w:val="lt-LT"/>
        </w:rPr>
        <w:t>A</w:t>
      </w:r>
      <w:r w:rsidR="00ED36AD" w:rsidRPr="00E5193C">
        <w:rPr>
          <w:rFonts w:ascii="Times New Roman" w:hAnsi="Times New Roman"/>
          <w:sz w:val="26"/>
          <w:szCs w:val="26"/>
          <w:lang w:val="lt-LT"/>
        </w:rPr>
        <w:t>samblėjos</w:t>
      </w:r>
      <w:r w:rsidR="00033E6F" w:rsidRPr="00E5193C">
        <w:rPr>
          <w:rFonts w:ascii="Times New Roman" w:hAnsi="Times New Roman"/>
          <w:sz w:val="26"/>
          <w:szCs w:val="26"/>
          <w:lang w:val="lt-LT"/>
        </w:rPr>
        <w:t xml:space="preserve"> rezoliucijos dėl agresijos apibrėžimo nuostatomis. Dėl šių priežasčių galima teigti, jog</w:t>
      </w:r>
      <w:r w:rsidR="00ED36AD" w:rsidRPr="00E5193C">
        <w:rPr>
          <w:rFonts w:ascii="Times New Roman" w:hAnsi="Times New Roman"/>
          <w:sz w:val="26"/>
          <w:szCs w:val="26"/>
          <w:lang w:val="lt-LT"/>
        </w:rPr>
        <w:t xml:space="preserve"> AS valstybių narių</w:t>
      </w:r>
      <w:r w:rsidR="00033E6F" w:rsidRPr="00E5193C">
        <w:rPr>
          <w:rFonts w:ascii="Times New Roman" w:hAnsi="Times New Roman"/>
          <w:sz w:val="26"/>
          <w:szCs w:val="26"/>
          <w:lang w:val="lt-LT"/>
        </w:rPr>
        <w:t xml:space="preserve"> sutikimas dėl </w:t>
      </w:r>
      <w:r w:rsidR="00ED36AD" w:rsidRPr="00E5193C">
        <w:rPr>
          <w:rFonts w:ascii="Times New Roman" w:hAnsi="Times New Roman"/>
          <w:sz w:val="26"/>
          <w:szCs w:val="26"/>
          <w:lang w:val="lt-LT"/>
        </w:rPr>
        <w:t xml:space="preserve">AS </w:t>
      </w:r>
      <w:r w:rsidR="00033E6F" w:rsidRPr="00E5193C">
        <w:rPr>
          <w:rFonts w:ascii="Times New Roman" w:hAnsi="Times New Roman"/>
          <w:sz w:val="26"/>
          <w:szCs w:val="26"/>
          <w:lang w:val="lt-LT"/>
        </w:rPr>
        <w:t xml:space="preserve">humanitarinės intervencijos </w:t>
      </w:r>
      <w:r w:rsidR="00ED36AD" w:rsidRPr="00E5193C">
        <w:rPr>
          <w:rFonts w:ascii="Times New Roman" w:hAnsi="Times New Roman"/>
          <w:sz w:val="26"/>
          <w:szCs w:val="26"/>
          <w:lang w:val="lt-LT"/>
        </w:rPr>
        <w:t>teisės</w:t>
      </w:r>
      <w:r w:rsidR="00033E6F" w:rsidRPr="00E5193C">
        <w:rPr>
          <w:rFonts w:ascii="Times New Roman" w:hAnsi="Times New Roman"/>
          <w:sz w:val="26"/>
          <w:szCs w:val="26"/>
          <w:lang w:val="lt-LT"/>
        </w:rPr>
        <w:t xml:space="preserve"> nėra suderinamas su neribota AS hu</w:t>
      </w:r>
      <w:r w:rsidR="00ED36AD" w:rsidRPr="00E5193C">
        <w:rPr>
          <w:rFonts w:ascii="Times New Roman" w:hAnsi="Times New Roman"/>
          <w:sz w:val="26"/>
          <w:szCs w:val="26"/>
          <w:lang w:val="lt-LT"/>
        </w:rPr>
        <w:t xml:space="preserve">manitarinės intervencijos teise. </w:t>
      </w:r>
      <w:r w:rsidR="00033E6F" w:rsidRPr="00E5193C">
        <w:rPr>
          <w:rFonts w:ascii="Times New Roman" w:hAnsi="Times New Roman"/>
          <w:sz w:val="26"/>
          <w:szCs w:val="26"/>
          <w:lang w:val="lt-LT"/>
        </w:rPr>
        <w:t>A</w:t>
      </w:r>
      <w:r w:rsidR="00ED36AD" w:rsidRPr="00E5193C">
        <w:rPr>
          <w:rFonts w:ascii="Times New Roman" w:hAnsi="Times New Roman"/>
          <w:sz w:val="26"/>
          <w:szCs w:val="26"/>
          <w:lang w:val="lt-LT"/>
        </w:rPr>
        <w:t xml:space="preserve">frikos </w:t>
      </w:r>
      <w:r w:rsidR="00033E6F" w:rsidRPr="00E5193C">
        <w:rPr>
          <w:rFonts w:ascii="Times New Roman" w:hAnsi="Times New Roman"/>
          <w:sz w:val="26"/>
          <w:szCs w:val="26"/>
          <w:lang w:val="lt-LT"/>
        </w:rPr>
        <w:t>S</w:t>
      </w:r>
      <w:r w:rsidR="00ED36AD" w:rsidRPr="00E5193C">
        <w:rPr>
          <w:rFonts w:ascii="Times New Roman" w:hAnsi="Times New Roman"/>
          <w:sz w:val="26"/>
          <w:szCs w:val="26"/>
          <w:lang w:val="lt-LT"/>
        </w:rPr>
        <w:t>ąjungos</w:t>
      </w:r>
      <w:r w:rsidR="007829FE" w:rsidRPr="00E5193C">
        <w:rPr>
          <w:rFonts w:ascii="Times New Roman" w:hAnsi="Times New Roman"/>
          <w:sz w:val="26"/>
          <w:szCs w:val="26"/>
          <w:lang w:val="lt-LT"/>
        </w:rPr>
        <w:t xml:space="preserve"> įvykdyta humanitarinė intervencija nebus </w:t>
      </w:r>
      <w:r w:rsidR="007829FE" w:rsidRPr="00E5193C">
        <w:rPr>
          <w:rFonts w:ascii="Times New Roman" w:hAnsi="Times New Roman"/>
          <w:i/>
          <w:sz w:val="26"/>
          <w:szCs w:val="26"/>
          <w:lang w:val="lt-LT"/>
        </w:rPr>
        <w:t>ab initio</w:t>
      </w:r>
      <w:r w:rsidR="00033E6F" w:rsidRPr="00E5193C">
        <w:rPr>
          <w:rFonts w:ascii="Times New Roman" w:hAnsi="Times New Roman"/>
          <w:sz w:val="26"/>
          <w:szCs w:val="26"/>
          <w:lang w:val="lt-LT"/>
        </w:rPr>
        <w:t xml:space="preserve"> teisėt</w:t>
      </w:r>
      <w:r w:rsidR="007829FE" w:rsidRPr="00E5193C">
        <w:rPr>
          <w:rFonts w:ascii="Times New Roman" w:hAnsi="Times New Roman"/>
          <w:sz w:val="26"/>
          <w:szCs w:val="26"/>
          <w:lang w:val="lt-LT"/>
        </w:rPr>
        <w:t>a</w:t>
      </w:r>
      <w:r w:rsidR="00033E6F" w:rsidRPr="00E5193C">
        <w:rPr>
          <w:rFonts w:ascii="Times New Roman" w:hAnsi="Times New Roman"/>
          <w:sz w:val="26"/>
          <w:szCs w:val="26"/>
          <w:lang w:val="lt-LT"/>
        </w:rPr>
        <w:t xml:space="preserve"> vien dėl bendrojo va</w:t>
      </w:r>
      <w:r w:rsidR="007829FE" w:rsidRPr="00E5193C">
        <w:rPr>
          <w:rFonts w:ascii="Times New Roman" w:hAnsi="Times New Roman"/>
          <w:sz w:val="26"/>
          <w:szCs w:val="26"/>
          <w:lang w:val="lt-LT"/>
        </w:rPr>
        <w:t>lstybės narės AS Steigiamajame A</w:t>
      </w:r>
      <w:r w:rsidR="00033E6F" w:rsidRPr="00E5193C">
        <w:rPr>
          <w:rFonts w:ascii="Times New Roman" w:hAnsi="Times New Roman"/>
          <w:sz w:val="26"/>
          <w:szCs w:val="26"/>
          <w:lang w:val="lt-LT"/>
        </w:rPr>
        <w:t xml:space="preserve">kte išreikšto sutikimo, bet </w:t>
      </w:r>
      <w:r w:rsidR="007829FE" w:rsidRPr="00E5193C">
        <w:rPr>
          <w:rFonts w:ascii="Times New Roman" w:hAnsi="Times New Roman"/>
          <w:sz w:val="26"/>
          <w:szCs w:val="26"/>
          <w:lang w:val="lt-LT"/>
        </w:rPr>
        <w:t>jos teisėtumas priklausys</w:t>
      </w:r>
      <w:r w:rsidR="00B2027A" w:rsidRPr="00E5193C">
        <w:rPr>
          <w:rFonts w:ascii="Times New Roman" w:hAnsi="Times New Roman"/>
          <w:sz w:val="26"/>
          <w:szCs w:val="26"/>
          <w:lang w:val="lt-LT"/>
        </w:rPr>
        <w:t xml:space="preserve"> </w:t>
      </w:r>
      <w:r w:rsidRPr="00E5193C">
        <w:rPr>
          <w:rFonts w:ascii="Times New Roman" w:hAnsi="Times New Roman"/>
          <w:sz w:val="26"/>
          <w:szCs w:val="26"/>
          <w:lang w:val="lt-LT"/>
        </w:rPr>
        <w:t>ir</w:t>
      </w:r>
      <w:r w:rsidR="007829FE"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 xml:space="preserve">nuo </w:t>
      </w:r>
      <w:r w:rsidR="002234D0" w:rsidRPr="00E5193C">
        <w:rPr>
          <w:rFonts w:ascii="Times New Roman" w:hAnsi="Times New Roman"/>
          <w:sz w:val="26"/>
          <w:szCs w:val="26"/>
          <w:lang w:val="lt-LT"/>
        </w:rPr>
        <w:t>pagrindinių</w:t>
      </w:r>
      <w:r w:rsidR="00033E6F" w:rsidRPr="00E5193C">
        <w:rPr>
          <w:rFonts w:ascii="Times New Roman" w:hAnsi="Times New Roman"/>
          <w:sz w:val="26"/>
          <w:szCs w:val="26"/>
          <w:lang w:val="lt-LT"/>
        </w:rPr>
        <w:t xml:space="preserve"> </w:t>
      </w:r>
      <w:r w:rsidR="007829FE" w:rsidRPr="00E5193C">
        <w:rPr>
          <w:rFonts w:ascii="Times New Roman" w:hAnsi="Times New Roman"/>
          <w:sz w:val="26"/>
          <w:szCs w:val="26"/>
          <w:lang w:val="lt-LT"/>
        </w:rPr>
        <w:t xml:space="preserve">humanitarinės intervencijos </w:t>
      </w:r>
      <w:r w:rsidR="002234D0" w:rsidRPr="00E5193C">
        <w:rPr>
          <w:rFonts w:ascii="Times New Roman" w:hAnsi="Times New Roman"/>
          <w:sz w:val="26"/>
          <w:szCs w:val="26"/>
          <w:lang w:val="lt-LT"/>
        </w:rPr>
        <w:t>element</w:t>
      </w:r>
      <w:r w:rsidR="00B2027A" w:rsidRPr="00E5193C">
        <w:rPr>
          <w:rFonts w:ascii="Times New Roman" w:hAnsi="Times New Roman"/>
          <w:sz w:val="26"/>
          <w:szCs w:val="26"/>
          <w:lang w:val="lt-LT"/>
        </w:rPr>
        <w:t>ų</w:t>
      </w:r>
      <w:r w:rsidR="002234D0" w:rsidRPr="00E5193C">
        <w:rPr>
          <w:rFonts w:ascii="Times New Roman" w:hAnsi="Times New Roman"/>
          <w:sz w:val="26"/>
          <w:szCs w:val="26"/>
          <w:lang w:val="lt-LT"/>
        </w:rPr>
        <w:t xml:space="preserve"> egzistavimo</w:t>
      </w:r>
      <w:r w:rsidR="00033E6F" w:rsidRPr="00E5193C">
        <w:rPr>
          <w:rFonts w:ascii="Times New Roman" w:hAnsi="Times New Roman"/>
          <w:sz w:val="26"/>
          <w:szCs w:val="26"/>
          <w:lang w:val="lt-LT"/>
        </w:rPr>
        <w:t>, t.</w:t>
      </w:r>
      <w:r w:rsidR="002234D0" w:rsidRPr="00E5193C">
        <w:rPr>
          <w:rFonts w:ascii="Times New Roman" w:hAnsi="Times New Roman"/>
          <w:sz w:val="26"/>
          <w:szCs w:val="26"/>
          <w:lang w:val="lt-LT"/>
        </w:rPr>
        <w:t xml:space="preserve"> </w:t>
      </w:r>
      <w:r w:rsidR="00033E6F" w:rsidRPr="00E5193C">
        <w:rPr>
          <w:rFonts w:ascii="Times New Roman" w:hAnsi="Times New Roman"/>
          <w:sz w:val="26"/>
          <w:szCs w:val="26"/>
          <w:lang w:val="lt-LT"/>
        </w:rPr>
        <w:t xml:space="preserve">y. humanitarinės </w:t>
      </w:r>
      <w:r w:rsidR="007829FE" w:rsidRPr="00E5193C">
        <w:rPr>
          <w:rFonts w:ascii="Times New Roman" w:hAnsi="Times New Roman"/>
          <w:sz w:val="26"/>
          <w:szCs w:val="26"/>
          <w:lang w:val="lt-LT"/>
        </w:rPr>
        <w:t>krizės</w:t>
      </w:r>
      <w:r w:rsidR="002234D0" w:rsidRPr="00E5193C">
        <w:rPr>
          <w:rFonts w:ascii="Times New Roman" w:hAnsi="Times New Roman"/>
          <w:sz w:val="26"/>
          <w:szCs w:val="26"/>
          <w:lang w:val="lt-LT"/>
        </w:rPr>
        <w:t xml:space="preserve"> ir</w:t>
      </w:r>
      <w:r w:rsidR="00033E6F" w:rsidRPr="00E5193C">
        <w:rPr>
          <w:rFonts w:ascii="Times New Roman" w:hAnsi="Times New Roman"/>
          <w:sz w:val="26"/>
          <w:szCs w:val="26"/>
          <w:lang w:val="lt-LT"/>
        </w:rPr>
        <w:t xml:space="preserve"> </w:t>
      </w:r>
      <w:r w:rsidR="007829FE" w:rsidRPr="00E5193C">
        <w:rPr>
          <w:rFonts w:ascii="Times New Roman" w:hAnsi="Times New Roman"/>
          <w:sz w:val="26"/>
          <w:szCs w:val="26"/>
          <w:lang w:val="lt-LT"/>
        </w:rPr>
        <w:t>humanitarinio intervencijos tikslo</w:t>
      </w:r>
      <w:r w:rsidRPr="00E5193C">
        <w:rPr>
          <w:rFonts w:ascii="Times New Roman" w:hAnsi="Times New Roman"/>
          <w:sz w:val="26"/>
          <w:szCs w:val="26"/>
          <w:lang w:val="lt-LT"/>
        </w:rPr>
        <w:t>.</w:t>
      </w:r>
    </w:p>
    <w:p w:rsidR="00033E6F" w:rsidRPr="00E5193C" w:rsidRDefault="00033E6F" w:rsidP="00033E6F">
      <w:pPr>
        <w:spacing w:after="0" w:line="360" w:lineRule="auto"/>
        <w:jc w:val="both"/>
        <w:rPr>
          <w:rFonts w:ascii="Times New Roman" w:hAnsi="Times New Roman"/>
          <w:sz w:val="26"/>
          <w:szCs w:val="26"/>
          <w:lang w:val="lt-LT"/>
        </w:rPr>
      </w:pPr>
    </w:p>
    <w:p w:rsidR="00033E6F" w:rsidRPr="00E5193C" w:rsidRDefault="002234D0" w:rsidP="00033E6F">
      <w:pPr>
        <w:spacing w:after="0" w:line="360" w:lineRule="auto"/>
        <w:jc w:val="both"/>
        <w:rPr>
          <w:rFonts w:ascii="Times New Roman" w:hAnsi="Times New Roman"/>
          <w:i/>
          <w:sz w:val="26"/>
          <w:szCs w:val="26"/>
          <w:lang w:val="lt-LT"/>
        </w:rPr>
      </w:pPr>
      <w:r w:rsidRPr="00E5193C">
        <w:rPr>
          <w:rFonts w:ascii="Times New Roman" w:hAnsi="Times New Roman"/>
          <w:i/>
          <w:sz w:val="26"/>
          <w:szCs w:val="26"/>
          <w:lang w:val="lt-LT"/>
        </w:rPr>
        <w:tab/>
      </w:r>
      <w:r w:rsidR="00033E6F" w:rsidRPr="00E5193C">
        <w:rPr>
          <w:rFonts w:ascii="Times New Roman" w:hAnsi="Times New Roman"/>
          <w:i/>
          <w:sz w:val="26"/>
          <w:szCs w:val="26"/>
          <w:lang w:val="lt-LT"/>
        </w:rPr>
        <w:t>4. Argumentai, jog A</w:t>
      </w:r>
      <w:r w:rsidR="0034263D" w:rsidRPr="00E5193C">
        <w:rPr>
          <w:rFonts w:ascii="Times New Roman" w:hAnsi="Times New Roman"/>
          <w:i/>
          <w:sz w:val="26"/>
          <w:szCs w:val="26"/>
          <w:lang w:val="lt-LT"/>
        </w:rPr>
        <w:t>S</w:t>
      </w:r>
      <w:r w:rsidR="00033E6F" w:rsidRPr="00E5193C">
        <w:rPr>
          <w:rFonts w:ascii="Times New Roman" w:hAnsi="Times New Roman"/>
          <w:i/>
          <w:sz w:val="26"/>
          <w:szCs w:val="26"/>
          <w:lang w:val="lt-LT"/>
        </w:rPr>
        <w:t xml:space="preserve"> Asamblėjos humanitarinės intervencijos sankcija reiškia, jog humanitarinė intervencija yra sankcionuota humanitarinė intervencija šiuolaikinėje tarpt</w:t>
      </w:r>
      <w:r w:rsidR="0034263D" w:rsidRPr="00E5193C">
        <w:rPr>
          <w:rFonts w:ascii="Times New Roman" w:hAnsi="Times New Roman"/>
          <w:i/>
          <w:sz w:val="26"/>
          <w:szCs w:val="26"/>
          <w:lang w:val="lt-LT"/>
        </w:rPr>
        <w:t>a</w:t>
      </w:r>
      <w:r w:rsidR="00033E6F" w:rsidRPr="00E5193C">
        <w:rPr>
          <w:rFonts w:ascii="Times New Roman" w:hAnsi="Times New Roman"/>
          <w:i/>
          <w:sz w:val="26"/>
          <w:szCs w:val="26"/>
          <w:lang w:val="lt-LT"/>
        </w:rPr>
        <w:t>utinėje teisėje.</w:t>
      </w:r>
    </w:p>
    <w:p w:rsidR="000702E3" w:rsidRPr="00E5193C" w:rsidRDefault="00080A6E" w:rsidP="00C049B7">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 Roberts</w:t>
      </w:r>
      <w:r w:rsidR="00033E6F" w:rsidRPr="00E5193C">
        <w:rPr>
          <w:rStyle w:val="Puslapioinaosnuoroda"/>
          <w:rFonts w:ascii="Times New Roman" w:hAnsi="Times New Roman"/>
          <w:sz w:val="26"/>
          <w:szCs w:val="26"/>
          <w:lang w:val="lt-LT"/>
        </w:rPr>
        <w:footnoteReference w:id="820"/>
      </w:r>
      <w:r w:rsidR="00033E6F" w:rsidRPr="00E5193C">
        <w:rPr>
          <w:rFonts w:ascii="Times New Roman" w:hAnsi="Times New Roman"/>
          <w:sz w:val="26"/>
          <w:szCs w:val="26"/>
          <w:lang w:val="lt-LT"/>
        </w:rPr>
        <w:t xml:space="preserve"> teigia, jog jei intervencija yra sankcionuojama regioninės organizacijos ir t</w:t>
      </w:r>
      <w:r w:rsidR="00703CBC" w:rsidRPr="00E5193C">
        <w:rPr>
          <w:rFonts w:ascii="Times New Roman" w:hAnsi="Times New Roman"/>
          <w:sz w:val="26"/>
          <w:szCs w:val="26"/>
          <w:lang w:val="lt-LT"/>
        </w:rPr>
        <w:t xml:space="preserve">uri aiškiai nustatytus tikslus, </w:t>
      </w:r>
      <w:r w:rsidR="00B2027A" w:rsidRPr="00E5193C">
        <w:rPr>
          <w:rFonts w:ascii="Times New Roman" w:hAnsi="Times New Roman"/>
          <w:sz w:val="26"/>
          <w:szCs w:val="26"/>
          <w:lang w:val="lt-LT"/>
        </w:rPr>
        <w:t>,,</w:t>
      </w:r>
      <w:r w:rsidR="00033E6F" w:rsidRPr="00E5193C">
        <w:rPr>
          <w:rFonts w:ascii="Times New Roman" w:hAnsi="Times New Roman"/>
          <w:sz w:val="26"/>
          <w:szCs w:val="26"/>
          <w:lang w:val="lt-LT"/>
        </w:rPr>
        <w:t>paslėptų</w:t>
      </w:r>
      <w:r w:rsidR="00B2027A" w:rsidRPr="00E5193C">
        <w:rPr>
          <w:rFonts w:ascii="Times New Roman" w:hAnsi="Times New Roman"/>
          <w:sz w:val="26"/>
          <w:szCs w:val="26"/>
          <w:lang w:val="lt-LT"/>
        </w:rPr>
        <w:t>”</w:t>
      </w:r>
      <w:r w:rsidR="00033E6F" w:rsidRPr="00E5193C">
        <w:rPr>
          <w:rFonts w:ascii="Times New Roman" w:hAnsi="Times New Roman"/>
          <w:sz w:val="26"/>
          <w:szCs w:val="26"/>
          <w:lang w:val="lt-LT"/>
        </w:rPr>
        <w:t xml:space="preserve"> </w:t>
      </w:r>
      <w:r w:rsidR="0034263D" w:rsidRPr="00E5193C">
        <w:rPr>
          <w:rFonts w:ascii="Times New Roman" w:hAnsi="Times New Roman"/>
          <w:sz w:val="26"/>
          <w:szCs w:val="26"/>
          <w:lang w:val="lt-LT"/>
        </w:rPr>
        <w:t>nesankcionuotos</w:t>
      </w:r>
      <w:r w:rsidR="00033E6F" w:rsidRPr="00E5193C">
        <w:rPr>
          <w:rFonts w:ascii="Times New Roman" w:hAnsi="Times New Roman"/>
          <w:sz w:val="26"/>
          <w:szCs w:val="26"/>
          <w:lang w:val="lt-LT"/>
        </w:rPr>
        <w:t xml:space="preserve"> humanitarinės</w:t>
      </w:r>
      <w:r w:rsidR="0034263D" w:rsidRPr="00E5193C">
        <w:rPr>
          <w:rFonts w:ascii="Times New Roman" w:hAnsi="Times New Roman"/>
          <w:sz w:val="26"/>
          <w:szCs w:val="26"/>
          <w:lang w:val="lt-LT"/>
        </w:rPr>
        <w:t xml:space="preserve"> intervencijos</w:t>
      </w:r>
      <w:r w:rsidR="00033E6F" w:rsidRPr="00E5193C">
        <w:rPr>
          <w:rFonts w:ascii="Times New Roman" w:hAnsi="Times New Roman"/>
          <w:sz w:val="26"/>
          <w:szCs w:val="26"/>
          <w:lang w:val="lt-LT"/>
        </w:rPr>
        <w:t xml:space="preserve"> motyvų grėsmė dingsta ir abejonių dėl tokios intervencijos teisėtumo neturėtų kilti: kitos valstybės pripažins, jog tai buvo tinkamas atvejis humanitarinei intervencijai vykdyti ir sutiks su pačios humanitarinės intervencijos bei regioninės organizacijos sankcionavimo </w:t>
      </w:r>
      <w:r w:rsidR="00033E6F" w:rsidRPr="00E5193C">
        <w:rPr>
          <w:rFonts w:ascii="Times New Roman" w:hAnsi="Times New Roman"/>
          <w:sz w:val="26"/>
          <w:szCs w:val="26"/>
          <w:lang w:val="lt-LT"/>
        </w:rPr>
        <w:lastRenderedPageBreak/>
        <w:t>teisėtumu</w:t>
      </w:r>
      <w:r w:rsidR="00033E6F" w:rsidRPr="00E5193C">
        <w:rPr>
          <w:rStyle w:val="Puslapioinaosnuoroda"/>
          <w:rFonts w:ascii="Times New Roman" w:hAnsi="Times New Roman"/>
          <w:sz w:val="26"/>
          <w:szCs w:val="26"/>
          <w:lang w:val="lt-LT"/>
        </w:rPr>
        <w:footnoteReference w:id="821"/>
      </w:r>
      <w:r w:rsidR="00033E6F" w:rsidRPr="00E5193C">
        <w:rPr>
          <w:rFonts w:ascii="Times New Roman" w:hAnsi="Times New Roman"/>
          <w:sz w:val="26"/>
          <w:szCs w:val="26"/>
          <w:lang w:val="lt-LT"/>
        </w:rPr>
        <w:t>. Be to, yra teigiančių, jog regioninės orga</w:t>
      </w:r>
      <w:r w:rsidR="0034263D" w:rsidRPr="00E5193C">
        <w:rPr>
          <w:rFonts w:ascii="Times New Roman" w:hAnsi="Times New Roman"/>
          <w:sz w:val="26"/>
          <w:szCs w:val="26"/>
          <w:lang w:val="lt-LT"/>
        </w:rPr>
        <w:t xml:space="preserve">nizacijos, pavyzdžiui, </w:t>
      </w:r>
      <w:r w:rsidR="00C759CB" w:rsidRPr="00E5193C">
        <w:rPr>
          <w:rFonts w:ascii="Times New Roman" w:hAnsi="Times New Roman"/>
          <w:sz w:val="26"/>
          <w:szCs w:val="26"/>
          <w:lang w:val="lt-LT"/>
        </w:rPr>
        <w:t xml:space="preserve">ta pati </w:t>
      </w:r>
      <w:r w:rsidR="0034263D" w:rsidRPr="00E5193C">
        <w:rPr>
          <w:rFonts w:ascii="Times New Roman" w:hAnsi="Times New Roman"/>
          <w:sz w:val="26"/>
          <w:szCs w:val="26"/>
          <w:lang w:val="lt-LT"/>
        </w:rPr>
        <w:t>Afrikos S</w:t>
      </w:r>
      <w:r w:rsidR="00033E6F" w:rsidRPr="00E5193C">
        <w:rPr>
          <w:rFonts w:ascii="Times New Roman" w:hAnsi="Times New Roman"/>
          <w:sz w:val="26"/>
          <w:szCs w:val="26"/>
          <w:lang w:val="lt-LT"/>
        </w:rPr>
        <w:t>ąjunga</w:t>
      </w:r>
      <w:r w:rsidR="0034263D" w:rsidRPr="00E5193C">
        <w:rPr>
          <w:rFonts w:ascii="Times New Roman" w:hAnsi="Times New Roman"/>
          <w:sz w:val="26"/>
          <w:szCs w:val="26"/>
          <w:lang w:val="lt-LT"/>
        </w:rPr>
        <w:t>,</w:t>
      </w:r>
      <w:r w:rsidR="00033E6F" w:rsidRPr="00E5193C">
        <w:rPr>
          <w:rFonts w:ascii="Times New Roman" w:hAnsi="Times New Roman"/>
          <w:sz w:val="26"/>
          <w:szCs w:val="26"/>
          <w:lang w:val="lt-LT"/>
        </w:rPr>
        <w:t xml:space="preserve"> gali būti alternatyvi humanitarinės intervencijos sankcion</w:t>
      </w:r>
      <w:r w:rsidR="0034263D" w:rsidRPr="00E5193C">
        <w:rPr>
          <w:rFonts w:ascii="Times New Roman" w:hAnsi="Times New Roman"/>
          <w:sz w:val="26"/>
          <w:szCs w:val="26"/>
          <w:lang w:val="lt-LT"/>
        </w:rPr>
        <w:t xml:space="preserve">avimo institucija, kai </w:t>
      </w:r>
      <w:r w:rsidR="00C759CB" w:rsidRPr="00E5193C">
        <w:rPr>
          <w:rFonts w:ascii="Times New Roman" w:hAnsi="Times New Roman"/>
          <w:sz w:val="26"/>
          <w:szCs w:val="26"/>
          <w:lang w:val="lt-LT"/>
        </w:rPr>
        <w:t xml:space="preserve">JT </w:t>
      </w:r>
      <w:r w:rsidR="0034263D" w:rsidRPr="00E5193C">
        <w:rPr>
          <w:rFonts w:ascii="Times New Roman" w:hAnsi="Times New Roman"/>
          <w:sz w:val="26"/>
          <w:szCs w:val="26"/>
          <w:lang w:val="lt-LT"/>
        </w:rPr>
        <w:t>Saugumo T</w:t>
      </w:r>
      <w:r w:rsidR="00033E6F" w:rsidRPr="00E5193C">
        <w:rPr>
          <w:rFonts w:ascii="Times New Roman" w:hAnsi="Times New Roman"/>
          <w:sz w:val="26"/>
          <w:szCs w:val="26"/>
          <w:lang w:val="lt-LT"/>
        </w:rPr>
        <w:t xml:space="preserve">arybą nuolat blokuoja viena iš nuolatinių valstybių narių </w:t>
      </w:r>
      <w:r w:rsidR="0034263D" w:rsidRPr="00E5193C">
        <w:rPr>
          <w:rFonts w:ascii="Times New Roman" w:hAnsi="Times New Roman"/>
          <w:sz w:val="26"/>
          <w:szCs w:val="26"/>
          <w:lang w:val="lt-LT"/>
        </w:rPr>
        <w:t>tos pačios humanitarinės krizės klausimu</w:t>
      </w:r>
      <w:r w:rsidR="00033E6F" w:rsidRPr="00E5193C">
        <w:rPr>
          <w:rStyle w:val="Puslapioinaosnuoroda"/>
          <w:rFonts w:ascii="Times New Roman" w:hAnsi="Times New Roman"/>
          <w:sz w:val="26"/>
          <w:szCs w:val="26"/>
          <w:lang w:val="lt-LT"/>
        </w:rPr>
        <w:footnoteReference w:id="822"/>
      </w:r>
      <w:r w:rsidR="00033E6F" w:rsidRPr="00E5193C">
        <w:rPr>
          <w:rFonts w:ascii="Times New Roman" w:hAnsi="Times New Roman"/>
          <w:sz w:val="26"/>
          <w:szCs w:val="26"/>
          <w:lang w:val="lt-LT"/>
        </w:rPr>
        <w:t xml:space="preserve">. </w:t>
      </w:r>
    </w:p>
    <w:p w:rsidR="00C049B7" w:rsidRPr="00E5193C" w:rsidRDefault="000702E3" w:rsidP="00033E6F">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Nepaisant to, </w:t>
      </w:r>
      <w:r w:rsidR="00033E6F" w:rsidRPr="00E5193C">
        <w:rPr>
          <w:rFonts w:ascii="Times New Roman" w:hAnsi="Times New Roman"/>
          <w:sz w:val="26"/>
          <w:szCs w:val="26"/>
          <w:lang w:val="lt-LT"/>
        </w:rPr>
        <w:t xml:space="preserve">per dešimtmetį </w:t>
      </w:r>
      <w:r w:rsidR="00DE6755" w:rsidRPr="00E5193C">
        <w:rPr>
          <w:rFonts w:ascii="Times New Roman" w:hAnsi="Times New Roman"/>
          <w:sz w:val="26"/>
          <w:szCs w:val="26"/>
          <w:lang w:val="lt-LT"/>
        </w:rPr>
        <w:t xml:space="preserve">ši regioninė </w:t>
      </w:r>
      <w:r w:rsidR="009161FD" w:rsidRPr="00E5193C">
        <w:rPr>
          <w:rFonts w:ascii="Times New Roman" w:hAnsi="Times New Roman"/>
          <w:sz w:val="26"/>
          <w:szCs w:val="26"/>
          <w:lang w:val="lt-LT"/>
        </w:rPr>
        <w:t>organizacija</w:t>
      </w:r>
      <w:r w:rsidR="00033E6F" w:rsidRPr="00E5193C">
        <w:rPr>
          <w:rFonts w:ascii="Times New Roman" w:hAnsi="Times New Roman"/>
          <w:sz w:val="26"/>
          <w:szCs w:val="26"/>
          <w:lang w:val="lt-LT"/>
        </w:rPr>
        <w:t xml:space="preserve"> nė kart</w:t>
      </w:r>
      <w:r w:rsidR="00DE6755" w:rsidRPr="00E5193C">
        <w:rPr>
          <w:rFonts w:ascii="Times New Roman" w:hAnsi="Times New Roman"/>
          <w:sz w:val="26"/>
          <w:szCs w:val="26"/>
          <w:lang w:val="lt-LT"/>
        </w:rPr>
        <w:t>o nepasinaudojo AS Steigiamojo A</w:t>
      </w:r>
      <w:r w:rsidR="00033E6F" w:rsidRPr="00E5193C">
        <w:rPr>
          <w:rFonts w:ascii="Times New Roman" w:hAnsi="Times New Roman"/>
          <w:sz w:val="26"/>
          <w:szCs w:val="26"/>
          <w:lang w:val="lt-LT"/>
        </w:rPr>
        <w:t>kto 4 str. suteikta humanitarinės in</w:t>
      </w:r>
      <w:r w:rsidR="00DE6755" w:rsidRPr="00E5193C">
        <w:rPr>
          <w:rFonts w:ascii="Times New Roman" w:hAnsi="Times New Roman"/>
          <w:sz w:val="26"/>
          <w:szCs w:val="26"/>
          <w:lang w:val="lt-LT"/>
        </w:rPr>
        <w:t>tervencijos teise. Tarptautinės teisės</w:t>
      </w:r>
      <w:r w:rsidR="00033E6F" w:rsidRPr="00E5193C">
        <w:rPr>
          <w:rFonts w:ascii="Times New Roman" w:hAnsi="Times New Roman"/>
          <w:sz w:val="26"/>
          <w:szCs w:val="26"/>
          <w:lang w:val="lt-LT"/>
        </w:rPr>
        <w:t xml:space="preserve"> doktrinoje </w:t>
      </w:r>
      <w:r w:rsidR="00DE6755" w:rsidRPr="00E5193C">
        <w:rPr>
          <w:rFonts w:ascii="Times New Roman" w:hAnsi="Times New Roman"/>
          <w:sz w:val="26"/>
          <w:szCs w:val="26"/>
          <w:lang w:val="lt-LT"/>
        </w:rPr>
        <w:t>yra manančių</w:t>
      </w:r>
      <w:r w:rsidR="00033E6F" w:rsidRPr="00E5193C">
        <w:rPr>
          <w:rFonts w:ascii="Times New Roman" w:hAnsi="Times New Roman"/>
          <w:sz w:val="26"/>
          <w:szCs w:val="26"/>
          <w:lang w:val="lt-LT"/>
        </w:rPr>
        <w:t>, jog tam tikrose situacijose A</w:t>
      </w:r>
      <w:r w:rsidR="00DE6755" w:rsidRPr="00E5193C">
        <w:rPr>
          <w:rFonts w:ascii="Times New Roman" w:hAnsi="Times New Roman"/>
          <w:sz w:val="26"/>
          <w:szCs w:val="26"/>
          <w:lang w:val="lt-LT"/>
        </w:rPr>
        <w:t xml:space="preserve">frikos </w:t>
      </w:r>
      <w:r w:rsidR="00033E6F" w:rsidRPr="00E5193C">
        <w:rPr>
          <w:rFonts w:ascii="Times New Roman" w:hAnsi="Times New Roman"/>
          <w:sz w:val="26"/>
          <w:szCs w:val="26"/>
          <w:lang w:val="lt-LT"/>
        </w:rPr>
        <w:t>S</w:t>
      </w:r>
      <w:r w:rsidR="00DE6755" w:rsidRPr="00E5193C">
        <w:rPr>
          <w:rFonts w:ascii="Times New Roman" w:hAnsi="Times New Roman"/>
          <w:sz w:val="26"/>
          <w:szCs w:val="26"/>
          <w:lang w:val="lt-LT"/>
        </w:rPr>
        <w:t>ąjunga</w:t>
      </w:r>
      <w:r w:rsidR="00033E6F" w:rsidRPr="00E5193C">
        <w:rPr>
          <w:rFonts w:ascii="Times New Roman" w:hAnsi="Times New Roman"/>
          <w:sz w:val="26"/>
          <w:szCs w:val="26"/>
          <w:lang w:val="lt-LT"/>
        </w:rPr>
        <w:t xml:space="preserve"> manė, kad trūksta aiškių gen</w:t>
      </w:r>
      <w:r w:rsidR="00C049B7" w:rsidRPr="00E5193C">
        <w:rPr>
          <w:rFonts w:ascii="Times New Roman" w:hAnsi="Times New Roman"/>
          <w:sz w:val="26"/>
          <w:szCs w:val="26"/>
          <w:lang w:val="lt-LT"/>
        </w:rPr>
        <w:t>ocido, nusikaltimų žmoniškumui a</w:t>
      </w:r>
      <w:r w:rsidR="00033E6F" w:rsidRPr="00E5193C">
        <w:rPr>
          <w:rFonts w:ascii="Times New Roman" w:hAnsi="Times New Roman"/>
          <w:sz w:val="26"/>
          <w:szCs w:val="26"/>
          <w:lang w:val="lt-LT"/>
        </w:rPr>
        <w:t>r karo nusikaltimų įrodymų</w:t>
      </w:r>
      <w:r w:rsidR="00033E6F" w:rsidRPr="00E5193C">
        <w:rPr>
          <w:rStyle w:val="Puslapioinaosnuoroda"/>
          <w:rFonts w:ascii="Times New Roman" w:hAnsi="Times New Roman"/>
          <w:sz w:val="26"/>
          <w:szCs w:val="26"/>
          <w:lang w:val="lt-LT"/>
        </w:rPr>
        <w:footnoteReference w:id="823"/>
      </w:r>
      <w:r w:rsidR="00033E6F" w:rsidRPr="00E5193C">
        <w:rPr>
          <w:rFonts w:ascii="Times New Roman" w:hAnsi="Times New Roman"/>
          <w:sz w:val="26"/>
          <w:szCs w:val="26"/>
          <w:lang w:val="lt-LT"/>
        </w:rPr>
        <w:t xml:space="preserve"> arba tiesiog pasinaudojo savo teise nevykdyti humanitarinės intervencijos, nors ir pripažino </w:t>
      </w:r>
      <w:r w:rsidR="00DE6755" w:rsidRPr="00E5193C">
        <w:rPr>
          <w:rFonts w:ascii="Times New Roman" w:hAnsi="Times New Roman"/>
          <w:sz w:val="26"/>
          <w:szCs w:val="26"/>
          <w:lang w:val="lt-LT"/>
        </w:rPr>
        <w:t>humanitarinės krizės</w:t>
      </w:r>
      <w:r w:rsidR="00033E6F" w:rsidRPr="00E5193C">
        <w:rPr>
          <w:rFonts w:ascii="Times New Roman" w:hAnsi="Times New Roman"/>
          <w:sz w:val="26"/>
          <w:szCs w:val="26"/>
          <w:lang w:val="lt-LT"/>
        </w:rPr>
        <w:t xml:space="preserve"> egzistavimą konkrečioje valstybėje narėje</w:t>
      </w:r>
      <w:r w:rsidR="00033E6F" w:rsidRPr="00E5193C">
        <w:rPr>
          <w:rStyle w:val="Puslapioinaosnuoroda"/>
          <w:rFonts w:ascii="Times New Roman" w:hAnsi="Times New Roman"/>
          <w:sz w:val="26"/>
          <w:szCs w:val="26"/>
          <w:lang w:val="lt-LT"/>
        </w:rPr>
        <w:footnoteReference w:id="824"/>
      </w:r>
      <w:r w:rsidR="00D33A52" w:rsidRPr="00E5193C">
        <w:rPr>
          <w:rFonts w:ascii="Times New Roman" w:hAnsi="Times New Roman"/>
          <w:sz w:val="26"/>
          <w:szCs w:val="26"/>
          <w:lang w:val="lt-LT"/>
        </w:rPr>
        <w:t xml:space="preserve">. Vis dėlto, </w:t>
      </w:r>
      <w:r w:rsidR="006A125A" w:rsidRPr="00E5193C">
        <w:rPr>
          <w:rFonts w:ascii="Times New Roman" w:hAnsi="Times New Roman"/>
          <w:sz w:val="26"/>
          <w:szCs w:val="26"/>
          <w:lang w:val="lt-LT"/>
        </w:rPr>
        <w:t>Darfū</w:t>
      </w:r>
      <w:r w:rsidR="00033E6F" w:rsidRPr="00E5193C">
        <w:rPr>
          <w:rFonts w:ascii="Times New Roman" w:hAnsi="Times New Roman"/>
          <w:sz w:val="26"/>
          <w:szCs w:val="26"/>
          <w:lang w:val="lt-LT"/>
        </w:rPr>
        <w:t xml:space="preserve">ro krizė Sudane atskleidė </w:t>
      </w:r>
      <w:r w:rsidR="00D33A52" w:rsidRPr="00E5193C">
        <w:rPr>
          <w:rFonts w:ascii="Times New Roman" w:hAnsi="Times New Roman"/>
          <w:sz w:val="26"/>
          <w:szCs w:val="26"/>
          <w:lang w:val="lt-LT"/>
        </w:rPr>
        <w:t>svarbiausią</w:t>
      </w:r>
      <w:r w:rsidR="00033E6F" w:rsidRPr="00E5193C">
        <w:rPr>
          <w:rFonts w:ascii="Times New Roman" w:hAnsi="Times New Roman"/>
          <w:sz w:val="26"/>
          <w:szCs w:val="26"/>
          <w:lang w:val="lt-LT"/>
        </w:rPr>
        <w:t xml:space="preserve"> A</w:t>
      </w:r>
      <w:r w:rsidR="00DE6755" w:rsidRPr="00E5193C">
        <w:rPr>
          <w:rFonts w:ascii="Times New Roman" w:hAnsi="Times New Roman"/>
          <w:sz w:val="26"/>
          <w:szCs w:val="26"/>
          <w:lang w:val="lt-LT"/>
        </w:rPr>
        <w:t xml:space="preserve">frikos </w:t>
      </w:r>
      <w:r w:rsidR="00033E6F" w:rsidRPr="00E5193C">
        <w:rPr>
          <w:rFonts w:ascii="Times New Roman" w:hAnsi="Times New Roman"/>
          <w:sz w:val="26"/>
          <w:szCs w:val="26"/>
          <w:lang w:val="lt-LT"/>
        </w:rPr>
        <w:t>S</w:t>
      </w:r>
      <w:r w:rsidR="00DE6755" w:rsidRPr="00E5193C">
        <w:rPr>
          <w:rFonts w:ascii="Times New Roman" w:hAnsi="Times New Roman"/>
          <w:sz w:val="26"/>
          <w:szCs w:val="26"/>
          <w:lang w:val="lt-LT"/>
        </w:rPr>
        <w:t>ąjungos</w:t>
      </w:r>
      <w:r w:rsidR="00033E6F" w:rsidRPr="00E5193C">
        <w:rPr>
          <w:rFonts w:ascii="Times New Roman" w:hAnsi="Times New Roman"/>
          <w:sz w:val="26"/>
          <w:szCs w:val="26"/>
          <w:lang w:val="lt-LT"/>
        </w:rPr>
        <w:t xml:space="preserve"> problemą – finansinių ir institucinių pajėgumų stoką</w:t>
      </w:r>
      <w:r w:rsidR="00DE6755" w:rsidRPr="00E5193C">
        <w:rPr>
          <w:rFonts w:ascii="Times New Roman" w:hAnsi="Times New Roman"/>
          <w:sz w:val="26"/>
          <w:szCs w:val="26"/>
          <w:lang w:val="lt-LT"/>
        </w:rPr>
        <w:t xml:space="preserve"> siekiant</w:t>
      </w:r>
      <w:r w:rsidR="00033E6F" w:rsidRPr="00E5193C">
        <w:rPr>
          <w:rFonts w:ascii="Times New Roman" w:hAnsi="Times New Roman"/>
          <w:sz w:val="26"/>
          <w:szCs w:val="26"/>
          <w:lang w:val="lt-LT"/>
        </w:rPr>
        <w:t xml:space="preserve"> </w:t>
      </w:r>
      <w:r w:rsidR="00DE6755" w:rsidRPr="00E5193C">
        <w:rPr>
          <w:rFonts w:ascii="Times New Roman" w:hAnsi="Times New Roman"/>
          <w:sz w:val="26"/>
          <w:szCs w:val="26"/>
          <w:lang w:val="lt-LT"/>
        </w:rPr>
        <w:t>nutraukti humanitarinę krizę kitoje valstybėje narėje</w:t>
      </w:r>
      <w:r w:rsidR="00033E6F" w:rsidRPr="00E5193C">
        <w:rPr>
          <w:rStyle w:val="Puslapioinaosnuoroda"/>
          <w:rFonts w:ascii="Times New Roman" w:hAnsi="Times New Roman"/>
          <w:sz w:val="26"/>
          <w:szCs w:val="26"/>
          <w:lang w:val="lt-LT"/>
        </w:rPr>
        <w:footnoteReference w:id="825"/>
      </w:r>
      <w:r w:rsidR="00080A6E" w:rsidRPr="00E5193C">
        <w:rPr>
          <w:rFonts w:ascii="Times New Roman" w:hAnsi="Times New Roman"/>
          <w:sz w:val="26"/>
          <w:szCs w:val="26"/>
          <w:lang w:val="lt-LT"/>
        </w:rPr>
        <w:t>.</w:t>
      </w:r>
      <w:r w:rsidR="00033E6F" w:rsidRPr="00E5193C">
        <w:rPr>
          <w:rFonts w:ascii="Times New Roman" w:hAnsi="Times New Roman"/>
          <w:sz w:val="26"/>
          <w:szCs w:val="26"/>
          <w:lang w:val="lt-LT"/>
        </w:rPr>
        <w:t xml:space="preserve"> </w:t>
      </w:r>
      <w:r w:rsidR="00276E14" w:rsidRPr="00E5193C">
        <w:rPr>
          <w:rFonts w:ascii="Times New Roman" w:hAnsi="Times New Roman"/>
          <w:sz w:val="26"/>
          <w:szCs w:val="26"/>
          <w:lang w:val="lt-LT"/>
        </w:rPr>
        <w:t>K. Akonor</w:t>
      </w:r>
      <w:r w:rsidR="00033E6F" w:rsidRPr="00E5193C">
        <w:rPr>
          <w:rFonts w:ascii="Times New Roman" w:hAnsi="Times New Roman"/>
          <w:sz w:val="26"/>
          <w:szCs w:val="26"/>
          <w:lang w:val="lt-LT"/>
        </w:rPr>
        <w:t xml:space="preserve"> AS </w:t>
      </w:r>
      <w:r w:rsidR="00DE6755" w:rsidRPr="00E5193C">
        <w:rPr>
          <w:rFonts w:ascii="Times New Roman" w:hAnsi="Times New Roman"/>
          <w:sz w:val="26"/>
          <w:szCs w:val="26"/>
          <w:lang w:val="lt-LT"/>
        </w:rPr>
        <w:t xml:space="preserve">taikos palaikymo operacijos </w:t>
      </w:r>
      <w:r w:rsidR="00D33A52" w:rsidRPr="00E5193C">
        <w:rPr>
          <w:rFonts w:ascii="Times New Roman" w:hAnsi="Times New Roman"/>
          <w:sz w:val="26"/>
          <w:szCs w:val="26"/>
          <w:lang w:val="lt-LT"/>
        </w:rPr>
        <w:t>pajėgas Darfū</w:t>
      </w:r>
      <w:r w:rsidR="00033E6F" w:rsidRPr="00E5193C">
        <w:rPr>
          <w:rFonts w:ascii="Times New Roman" w:hAnsi="Times New Roman"/>
          <w:sz w:val="26"/>
          <w:szCs w:val="26"/>
          <w:lang w:val="lt-LT"/>
        </w:rPr>
        <w:t xml:space="preserve">re pavadino apgailėtinomis, nes Nigerijos vadovaujamos ECOWAS </w:t>
      </w:r>
      <w:r w:rsidR="00DE6755" w:rsidRPr="00E5193C">
        <w:rPr>
          <w:rFonts w:ascii="Times New Roman" w:hAnsi="Times New Roman"/>
          <w:sz w:val="26"/>
          <w:szCs w:val="26"/>
          <w:lang w:val="lt-LT"/>
        </w:rPr>
        <w:t xml:space="preserve">taikos palaikymo operacijos </w:t>
      </w:r>
      <w:r w:rsidR="00033E6F" w:rsidRPr="00E5193C">
        <w:rPr>
          <w:rFonts w:ascii="Times New Roman" w:hAnsi="Times New Roman"/>
          <w:sz w:val="26"/>
          <w:szCs w:val="26"/>
          <w:lang w:val="lt-LT"/>
        </w:rPr>
        <w:t xml:space="preserve">pajėgos Liberijoje – šalyje, kurios teritorija yra </w:t>
      </w:r>
      <w:r w:rsidR="00C049B7" w:rsidRPr="00E5193C">
        <w:rPr>
          <w:rFonts w:ascii="Times New Roman" w:hAnsi="Times New Roman"/>
          <w:sz w:val="26"/>
          <w:szCs w:val="26"/>
          <w:lang w:val="lt-LT"/>
        </w:rPr>
        <w:t>dešimtadalis Sudano teritorijos –</w:t>
      </w:r>
      <w:r w:rsidR="00033E6F" w:rsidRPr="00E5193C">
        <w:rPr>
          <w:rFonts w:ascii="Times New Roman" w:hAnsi="Times New Roman"/>
          <w:sz w:val="26"/>
          <w:szCs w:val="26"/>
          <w:lang w:val="lt-LT"/>
        </w:rPr>
        <w:t xml:space="preserve"> 1992 m. sud</w:t>
      </w:r>
      <w:r w:rsidR="00DE6755" w:rsidRPr="00E5193C">
        <w:rPr>
          <w:rFonts w:ascii="Times New Roman" w:hAnsi="Times New Roman"/>
          <w:sz w:val="26"/>
          <w:szCs w:val="26"/>
          <w:lang w:val="lt-LT"/>
        </w:rPr>
        <w:t xml:space="preserve">arė 125 </w:t>
      </w:r>
      <w:r w:rsidR="00D33A52" w:rsidRPr="00E5193C">
        <w:rPr>
          <w:rFonts w:ascii="Times New Roman" w:hAnsi="Times New Roman"/>
          <w:sz w:val="26"/>
          <w:szCs w:val="26"/>
          <w:lang w:val="lt-LT"/>
        </w:rPr>
        <w:t>000 karių, o AS operacijos Darfū</w:t>
      </w:r>
      <w:r w:rsidR="00DE6755" w:rsidRPr="00E5193C">
        <w:rPr>
          <w:rFonts w:ascii="Times New Roman" w:hAnsi="Times New Roman"/>
          <w:sz w:val="26"/>
          <w:szCs w:val="26"/>
          <w:lang w:val="lt-LT"/>
        </w:rPr>
        <w:t>re (</w:t>
      </w:r>
      <w:r w:rsidR="00033E6F" w:rsidRPr="00E5193C">
        <w:rPr>
          <w:rFonts w:ascii="Times New Roman" w:hAnsi="Times New Roman"/>
          <w:sz w:val="26"/>
          <w:szCs w:val="26"/>
          <w:lang w:val="lt-LT"/>
        </w:rPr>
        <w:t>AMIS</w:t>
      </w:r>
      <w:r w:rsidR="00DE6755" w:rsidRPr="00E5193C">
        <w:rPr>
          <w:rFonts w:ascii="Times New Roman" w:hAnsi="Times New Roman"/>
          <w:sz w:val="26"/>
          <w:szCs w:val="26"/>
          <w:lang w:val="lt-LT"/>
        </w:rPr>
        <w:t>)</w:t>
      </w:r>
      <w:r w:rsidR="00033E6F" w:rsidRPr="00E5193C">
        <w:rPr>
          <w:rFonts w:ascii="Times New Roman" w:hAnsi="Times New Roman"/>
          <w:sz w:val="26"/>
          <w:szCs w:val="26"/>
          <w:lang w:val="lt-LT"/>
        </w:rPr>
        <w:t xml:space="preserve"> iki jų padidinimo sudarė tik 12 000 karių</w:t>
      </w:r>
      <w:r w:rsidR="00033E6F" w:rsidRPr="00E5193C">
        <w:rPr>
          <w:rStyle w:val="Puslapioinaosnuoroda"/>
          <w:rFonts w:ascii="Times New Roman" w:hAnsi="Times New Roman"/>
          <w:sz w:val="26"/>
          <w:szCs w:val="26"/>
          <w:lang w:val="lt-LT"/>
        </w:rPr>
        <w:footnoteReference w:id="826"/>
      </w:r>
      <w:r w:rsidR="00C049B7" w:rsidRPr="00E5193C">
        <w:rPr>
          <w:rFonts w:ascii="Times New Roman" w:hAnsi="Times New Roman"/>
          <w:sz w:val="26"/>
          <w:szCs w:val="26"/>
          <w:lang w:val="lt-LT"/>
        </w:rPr>
        <w:t>.</w:t>
      </w:r>
    </w:p>
    <w:p w:rsidR="00DE6755" w:rsidRPr="00E5193C" w:rsidRDefault="00033E6F" w:rsidP="00033E6F">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w:t>
      </w:r>
      <w:r w:rsidR="00DE6755" w:rsidRPr="00E5193C">
        <w:rPr>
          <w:rFonts w:ascii="Times New Roman" w:hAnsi="Times New Roman"/>
          <w:sz w:val="26"/>
          <w:szCs w:val="26"/>
          <w:lang w:val="lt-LT"/>
        </w:rPr>
        <w:t xml:space="preserve">frikos </w:t>
      </w:r>
      <w:r w:rsidRPr="00E5193C">
        <w:rPr>
          <w:rFonts w:ascii="Times New Roman" w:hAnsi="Times New Roman"/>
          <w:sz w:val="26"/>
          <w:szCs w:val="26"/>
          <w:lang w:val="lt-LT"/>
        </w:rPr>
        <w:t>S</w:t>
      </w:r>
      <w:r w:rsidR="00DE6755" w:rsidRPr="00E5193C">
        <w:rPr>
          <w:rFonts w:ascii="Times New Roman" w:hAnsi="Times New Roman"/>
          <w:sz w:val="26"/>
          <w:szCs w:val="26"/>
          <w:lang w:val="lt-LT"/>
        </w:rPr>
        <w:t>ąjungos</w:t>
      </w:r>
      <w:r w:rsidRPr="00E5193C">
        <w:rPr>
          <w:rFonts w:ascii="Times New Roman" w:hAnsi="Times New Roman"/>
          <w:sz w:val="26"/>
          <w:szCs w:val="26"/>
          <w:lang w:val="lt-LT"/>
        </w:rPr>
        <w:t xml:space="preserve"> veiksmai</w:t>
      </w:r>
      <w:r w:rsidR="00D33A52" w:rsidRPr="00E5193C">
        <w:rPr>
          <w:rFonts w:ascii="Times New Roman" w:hAnsi="Times New Roman"/>
          <w:sz w:val="26"/>
          <w:szCs w:val="26"/>
          <w:lang w:val="lt-LT"/>
        </w:rPr>
        <w:t xml:space="preserve"> dėl humanitarinės krizės Darfū</w:t>
      </w:r>
      <w:r w:rsidR="00DE6755" w:rsidRPr="00E5193C">
        <w:rPr>
          <w:rFonts w:ascii="Times New Roman" w:hAnsi="Times New Roman"/>
          <w:sz w:val="26"/>
          <w:szCs w:val="26"/>
          <w:lang w:val="lt-LT"/>
        </w:rPr>
        <w:t>re nutraukimo</w:t>
      </w:r>
      <w:r w:rsidRPr="00E5193C">
        <w:rPr>
          <w:rFonts w:ascii="Times New Roman" w:hAnsi="Times New Roman"/>
          <w:sz w:val="26"/>
          <w:szCs w:val="26"/>
          <w:lang w:val="lt-LT"/>
        </w:rPr>
        <w:t xml:space="preserve"> nulėmė </w:t>
      </w:r>
      <w:r w:rsidR="00703CBC" w:rsidRPr="00E5193C">
        <w:rPr>
          <w:rFonts w:ascii="Times New Roman" w:hAnsi="Times New Roman"/>
          <w:sz w:val="26"/>
          <w:szCs w:val="26"/>
          <w:lang w:val="lt-LT"/>
        </w:rPr>
        <w:t>pesimistinius</w:t>
      </w:r>
      <w:r w:rsidRPr="00E5193C">
        <w:rPr>
          <w:rFonts w:ascii="Times New Roman" w:hAnsi="Times New Roman"/>
          <w:sz w:val="26"/>
          <w:szCs w:val="26"/>
          <w:lang w:val="lt-LT"/>
        </w:rPr>
        <w:t xml:space="preserve"> tarptautin</w:t>
      </w:r>
      <w:r w:rsidR="00080A6E" w:rsidRPr="00E5193C">
        <w:rPr>
          <w:rFonts w:ascii="Times New Roman" w:hAnsi="Times New Roman"/>
          <w:sz w:val="26"/>
          <w:szCs w:val="26"/>
          <w:lang w:val="lt-LT"/>
        </w:rPr>
        <w:t>ės teisės doktrinos atstovų pamą</w:t>
      </w:r>
      <w:r w:rsidRPr="00E5193C">
        <w:rPr>
          <w:rFonts w:ascii="Times New Roman" w:hAnsi="Times New Roman"/>
          <w:sz w:val="26"/>
          <w:szCs w:val="26"/>
          <w:lang w:val="lt-LT"/>
        </w:rPr>
        <w:t>stymus apie realią Afrikos regioninės organizacijos numatytos humanitarinės intervencijos teisės pridė</w:t>
      </w:r>
      <w:r w:rsidR="00080A6E" w:rsidRPr="00E5193C">
        <w:rPr>
          <w:rFonts w:ascii="Times New Roman" w:hAnsi="Times New Roman"/>
          <w:sz w:val="26"/>
          <w:szCs w:val="26"/>
          <w:lang w:val="lt-LT"/>
        </w:rPr>
        <w:t>tinę vertę. R</w:t>
      </w:r>
      <w:r w:rsidR="00DE6755" w:rsidRPr="00E5193C">
        <w:rPr>
          <w:rFonts w:ascii="Times New Roman" w:hAnsi="Times New Roman"/>
          <w:sz w:val="26"/>
          <w:szCs w:val="26"/>
          <w:lang w:val="lt-LT"/>
        </w:rPr>
        <w:t>ealybėje šios organizacijos</w:t>
      </w:r>
      <w:r w:rsidRPr="00E5193C">
        <w:rPr>
          <w:rFonts w:ascii="Times New Roman" w:hAnsi="Times New Roman"/>
          <w:sz w:val="26"/>
          <w:szCs w:val="26"/>
          <w:lang w:val="lt-LT"/>
        </w:rPr>
        <w:t xml:space="preserve"> </w:t>
      </w:r>
      <w:r w:rsidR="00703CBC" w:rsidRPr="00E5193C">
        <w:rPr>
          <w:rFonts w:ascii="Times New Roman" w:hAnsi="Times New Roman"/>
          <w:sz w:val="26"/>
          <w:szCs w:val="26"/>
          <w:lang w:val="lt-LT"/>
        </w:rPr>
        <w:lastRenderedPageBreak/>
        <w:t>taikytos priemonės</w:t>
      </w:r>
      <w:r w:rsidR="00C049B7" w:rsidRPr="00E5193C">
        <w:rPr>
          <w:rFonts w:ascii="Times New Roman" w:hAnsi="Times New Roman"/>
          <w:sz w:val="26"/>
          <w:szCs w:val="26"/>
          <w:lang w:val="lt-LT"/>
        </w:rPr>
        <w:t xml:space="preserve"> buvo nukreiptos</w:t>
      </w:r>
      <w:r w:rsidR="00D33A52" w:rsidRPr="00E5193C">
        <w:rPr>
          <w:rFonts w:ascii="Times New Roman" w:hAnsi="Times New Roman"/>
          <w:sz w:val="26"/>
          <w:szCs w:val="26"/>
          <w:lang w:val="lt-LT"/>
        </w:rPr>
        <w:t xml:space="preserve"> į valdymo </w:t>
      </w:r>
      <w:r w:rsidR="00DE6755" w:rsidRPr="00E5193C">
        <w:rPr>
          <w:rFonts w:ascii="Times New Roman" w:hAnsi="Times New Roman"/>
          <w:sz w:val="26"/>
          <w:szCs w:val="26"/>
          <w:lang w:val="lt-LT"/>
        </w:rPr>
        <w:t>režimo,</w:t>
      </w:r>
      <w:r w:rsidRPr="00E5193C">
        <w:rPr>
          <w:rFonts w:ascii="Times New Roman" w:hAnsi="Times New Roman"/>
          <w:sz w:val="26"/>
          <w:szCs w:val="26"/>
          <w:lang w:val="lt-LT"/>
        </w:rPr>
        <w:t xml:space="preserve"> bet ne žmonių</w:t>
      </w:r>
      <w:r w:rsidR="00DE6755" w:rsidRPr="00E5193C">
        <w:rPr>
          <w:rFonts w:ascii="Times New Roman" w:hAnsi="Times New Roman"/>
          <w:sz w:val="26"/>
          <w:szCs w:val="26"/>
          <w:lang w:val="lt-LT"/>
        </w:rPr>
        <w:t xml:space="preserve"> </w:t>
      </w:r>
      <w:r w:rsidRPr="00E5193C">
        <w:rPr>
          <w:rFonts w:ascii="Times New Roman" w:hAnsi="Times New Roman"/>
          <w:sz w:val="26"/>
          <w:szCs w:val="26"/>
          <w:lang w:val="lt-LT"/>
        </w:rPr>
        <w:t>gelbėjimą</w:t>
      </w:r>
      <w:r w:rsidR="00703CBC" w:rsidRPr="00E5193C">
        <w:rPr>
          <w:rFonts w:ascii="Times New Roman" w:hAnsi="Times New Roman"/>
          <w:sz w:val="26"/>
          <w:szCs w:val="26"/>
          <w:lang w:val="lt-LT"/>
        </w:rPr>
        <w:t xml:space="preserve"> Darfūre</w:t>
      </w:r>
      <w:r w:rsidRPr="00E5193C">
        <w:rPr>
          <w:rStyle w:val="Puslapioinaosnuoroda"/>
          <w:rFonts w:ascii="Times New Roman" w:hAnsi="Times New Roman"/>
          <w:sz w:val="26"/>
          <w:szCs w:val="26"/>
          <w:lang w:val="lt-LT"/>
        </w:rPr>
        <w:footnoteReference w:id="827"/>
      </w:r>
      <w:r w:rsidR="00703CBC" w:rsidRPr="00E5193C">
        <w:rPr>
          <w:rFonts w:ascii="Times New Roman" w:hAnsi="Times New Roman"/>
          <w:sz w:val="26"/>
          <w:szCs w:val="26"/>
          <w:lang w:val="lt-LT"/>
        </w:rPr>
        <w:t xml:space="preserve">, nors JT Saugumo Taryba ir buvo nepajėgi </w:t>
      </w:r>
      <w:r w:rsidR="00C049B7" w:rsidRPr="00E5193C">
        <w:rPr>
          <w:rFonts w:ascii="Times New Roman" w:hAnsi="Times New Roman"/>
          <w:sz w:val="26"/>
          <w:szCs w:val="26"/>
          <w:lang w:val="lt-LT"/>
        </w:rPr>
        <w:t>nutraukti humanitarinės krizės</w:t>
      </w:r>
      <w:r w:rsidR="007A672B">
        <w:rPr>
          <w:rFonts w:ascii="Times New Roman" w:hAnsi="Times New Roman"/>
          <w:sz w:val="26"/>
          <w:szCs w:val="26"/>
          <w:lang w:val="lt-LT"/>
        </w:rPr>
        <w:t xml:space="preserve"> bei</w:t>
      </w:r>
      <w:r w:rsidR="00703CBC" w:rsidRPr="00E5193C">
        <w:rPr>
          <w:rFonts w:ascii="Times New Roman" w:hAnsi="Times New Roman"/>
          <w:sz w:val="26"/>
          <w:szCs w:val="26"/>
          <w:lang w:val="lt-LT"/>
        </w:rPr>
        <w:t xml:space="preserve"> įgyvendinti tarptautinės bendrijos pareigą apsaugoti</w:t>
      </w:r>
      <w:r w:rsidRPr="00E5193C">
        <w:rPr>
          <w:rFonts w:ascii="Times New Roman" w:hAnsi="Times New Roman"/>
          <w:sz w:val="26"/>
          <w:szCs w:val="26"/>
          <w:lang w:val="lt-LT"/>
        </w:rPr>
        <w:t>.</w:t>
      </w:r>
      <w:r w:rsidR="00DE6755" w:rsidRPr="00E5193C">
        <w:rPr>
          <w:rFonts w:ascii="Times New Roman" w:hAnsi="Times New Roman"/>
          <w:sz w:val="26"/>
          <w:szCs w:val="26"/>
          <w:lang w:val="lt-LT"/>
        </w:rPr>
        <w:t xml:space="preserve"> </w:t>
      </w:r>
      <w:r w:rsidRPr="00E5193C">
        <w:rPr>
          <w:rFonts w:ascii="Times New Roman" w:hAnsi="Times New Roman"/>
          <w:sz w:val="26"/>
          <w:szCs w:val="26"/>
          <w:lang w:val="lt-LT"/>
        </w:rPr>
        <w:t>A</w:t>
      </w:r>
      <w:r w:rsidR="00DE6755" w:rsidRPr="00E5193C">
        <w:rPr>
          <w:rFonts w:ascii="Times New Roman" w:hAnsi="Times New Roman"/>
          <w:sz w:val="26"/>
          <w:szCs w:val="26"/>
          <w:lang w:val="lt-LT"/>
        </w:rPr>
        <w:t xml:space="preserve">frikos </w:t>
      </w:r>
      <w:r w:rsidRPr="00E5193C">
        <w:rPr>
          <w:rFonts w:ascii="Times New Roman" w:hAnsi="Times New Roman"/>
          <w:sz w:val="26"/>
          <w:szCs w:val="26"/>
          <w:lang w:val="lt-LT"/>
        </w:rPr>
        <w:t>S</w:t>
      </w:r>
      <w:r w:rsidR="00DE6755" w:rsidRPr="00E5193C">
        <w:rPr>
          <w:rFonts w:ascii="Times New Roman" w:hAnsi="Times New Roman"/>
          <w:sz w:val="26"/>
          <w:szCs w:val="26"/>
          <w:lang w:val="lt-LT"/>
        </w:rPr>
        <w:t>ąjungos neveikimas humanitarinės krizės Demokratinėje Kongo Respublikoje</w:t>
      </w:r>
      <w:r w:rsidRPr="00E5193C">
        <w:rPr>
          <w:rFonts w:ascii="Times New Roman" w:hAnsi="Times New Roman"/>
          <w:sz w:val="26"/>
          <w:szCs w:val="26"/>
          <w:lang w:val="lt-LT"/>
        </w:rPr>
        <w:t xml:space="preserve"> metu 2007 m.</w:t>
      </w:r>
      <w:r w:rsidRPr="00E5193C">
        <w:rPr>
          <w:rStyle w:val="Puslapioinaosnuoroda"/>
          <w:rFonts w:ascii="Times New Roman" w:hAnsi="Times New Roman"/>
          <w:sz w:val="26"/>
          <w:szCs w:val="26"/>
          <w:lang w:val="lt-LT"/>
        </w:rPr>
        <w:footnoteReference w:id="828"/>
      </w:r>
      <w:r w:rsidRPr="00E5193C">
        <w:rPr>
          <w:rFonts w:ascii="Times New Roman" w:hAnsi="Times New Roman"/>
          <w:sz w:val="26"/>
          <w:szCs w:val="26"/>
          <w:lang w:val="lt-LT"/>
        </w:rPr>
        <w:t xml:space="preserve"> bei kitų Afrikos regione vyk</w:t>
      </w:r>
      <w:r w:rsidR="00C93DAF" w:rsidRPr="00E5193C">
        <w:rPr>
          <w:rFonts w:ascii="Times New Roman" w:hAnsi="Times New Roman"/>
          <w:sz w:val="26"/>
          <w:szCs w:val="26"/>
          <w:lang w:val="lt-LT"/>
        </w:rPr>
        <w:t>usių</w:t>
      </w:r>
      <w:r w:rsidRPr="00E5193C">
        <w:rPr>
          <w:rFonts w:ascii="Times New Roman" w:hAnsi="Times New Roman"/>
          <w:sz w:val="26"/>
          <w:szCs w:val="26"/>
          <w:lang w:val="lt-LT"/>
        </w:rPr>
        <w:t xml:space="preserve"> humanitarinių </w:t>
      </w:r>
      <w:r w:rsidR="00DE6755" w:rsidRPr="00E5193C">
        <w:rPr>
          <w:rFonts w:ascii="Times New Roman" w:hAnsi="Times New Roman"/>
          <w:sz w:val="26"/>
          <w:szCs w:val="26"/>
          <w:lang w:val="lt-LT"/>
        </w:rPr>
        <w:t xml:space="preserve">krizių </w:t>
      </w:r>
      <w:r w:rsidRPr="00E5193C">
        <w:rPr>
          <w:rFonts w:ascii="Times New Roman" w:hAnsi="Times New Roman"/>
          <w:sz w:val="26"/>
          <w:szCs w:val="26"/>
          <w:lang w:val="lt-LT"/>
        </w:rPr>
        <w:t>atvejais,</w:t>
      </w:r>
      <w:r w:rsidR="00C93DAF" w:rsidRPr="00E5193C">
        <w:rPr>
          <w:rFonts w:ascii="Times New Roman" w:hAnsi="Times New Roman"/>
          <w:sz w:val="26"/>
          <w:szCs w:val="26"/>
          <w:lang w:val="lt-LT"/>
        </w:rPr>
        <w:t xml:space="preserve"> pavyzdžiui, Lib</w:t>
      </w:r>
      <w:r w:rsidR="00080A6E" w:rsidRPr="00E5193C">
        <w:rPr>
          <w:rFonts w:ascii="Times New Roman" w:hAnsi="Times New Roman"/>
          <w:sz w:val="26"/>
          <w:szCs w:val="26"/>
          <w:lang w:val="lt-LT"/>
        </w:rPr>
        <w:t>ijoje ir</w:t>
      </w:r>
      <w:r w:rsidR="00C049B7" w:rsidRPr="00E5193C">
        <w:rPr>
          <w:rFonts w:ascii="Times New Roman" w:hAnsi="Times New Roman"/>
          <w:sz w:val="26"/>
          <w:szCs w:val="26"/>
          <w:lang w:val="lt-LT"/>
        </w:rPr>
        <w:t xml:space="preserve"> </w:t>
      </w:r>
      <w:r w:rsidR="00C93DAF" w:rsidRPr="00E5193C">
        <w:rPr>
          <w:rFonts w:ascii="Times New Roman" w:hAnsi="Times New Roman"/>
          <w:sz w:val="26"/>
          <w:szCs w:val="26"/>
          <w:lang w:val="lt-LT"/>
        </w:rPr>
        <w:t xml:space="preserve">Dramblio Kaulo </w:t>
      </w:r>
      <w:r w:rsidR="00D33A52" w:rsidRPr="00E5193C">
        <w:rPr>
          <w:rFonts w:ascii="Times New Roman" w:hAnsi="Times New Roman"/>
          <w:sz w:val="26"/>
          <w:szCs w:val="26"/>
          <w:lang w:val="lt-LT"/>
        </w:rPr>
        <w:t xml:space="preserve">Kranto </w:t>
      </w:r>
      <w:r w:rsidR="00C049B7" w:rsidRPr="00E5193C">
        <w:rPr>
          <w:rFonts w:ascii="Times New Roman" w:hAnsi="Times New Roman"/>
          <w:sz w:val="26"/>
          <w:szCs w:val="26"/>
          <w:lang w:val="lt-LT"/>
        </w:rPr>
        <w:t xml:space="preserve">Respublikoje 2011 m., </w:t>
      </w:r>
      <w:r w:rsidRPr="00E5193C">
        <w:rPr>
          <w:rFonts w:ascii="Times New Roman" w:hAnsi="Times New Roman"/>
          <w:sz w:val="26"/>
          <w:szCs w:val="26"/>
          <w:lang w:val="lt-LT"/>
        </w:rPr>
        <w:t>leidžia teigti, jog tai, ar Afrikos valstybių lyderiai norės ir bus pajėgūs užkirsti kelią humanitarinėms krizėms Afrikos regione, yra klausimas, į kurį atsakymą pateiks ateitis</w:t>
      </w:r>
      <w:r w:rsidRPr="00E5193C">
        <w:rPr>
          <w:rStyle w:val="Puslapioinaosnuoroda"/>
          <w:rFonts w:ascii="Times New Roman" w:hAnsi="Times New Roman"/>
          <w:sz w:val="26"/>
          <w:szCs w:val="26"/>
          <w:lang w:val="lt-LT"/>
        </w:rPr>
        <w:footnoteReference w:id="829"/>
      </w:r>
      <w:r w:rsidRPr="00E5193C">
        <w:rPr>
          <w:rFonts w:ascii="Times New Roman" w:hAnsi="Times New Roman"/>
          <w:sz w:val="26"/>
          <w:szCs w:val="26"/>
          <w:lang w:val="lt-LT"/>
        </w:rPr>
        <w:t xml:space="preserve">. </w:t>
      </w:r>
    </w:p>
    <w:p w:rsidR="00C049B7" w:rsidRPr="00E5193C" w:rsidRDefault="00C93DAF" w:rsidP="007A685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Nepaisant to, </w:t>
      </w:r>
      <w:r w:rsidR="00033E6F" w:rsidRPr="00E5193C">
        <w:rPr>
          <w:rFonts w:ascii="Times New Roman" w:hAnsi="Times New Roman"/>
          <w:sz w:val="26"/>
          <w:szCs w:val="26"/>
          <w:lang w:val="lt-LT"/>
        </w:rPr>
        <w:t xml:space="preserve">reikia pripažinti, jog Afrikos regioninės organizacijos žengė pirmuosius žingsnius </w:t>
      </w:r>
      <w:r w:rsidRPr="00E5193C">
        <w:rPr>
          <w:rFonts w:ascii="Times New Roman" w:hAnsi="Times New Roman"/>
          <w:sz w:val="26"/>
          <w:szCs w:val="26"/>
          <w:lang w:val="lt-LT"/>
        </w:rPr>
        <w:t xml:space="preserve">tarptautinės bendrijos pareigos apsaugoti koncepcijos įgyvendinimo regioniniu lygmeniu link, jei JT Saugumo Taryba būtų nepajėgi užtikrinti </w:t>
      </w:r>
      <w:r w:rsidR="00D33A52" w:rsidRPr="00E5193C">
        <w:rPr>
          <w:rFonts w:ascii="Times New Roman" w:hAnsi="Times New Roman"/>
          <w:sz w:val="26"/>
          <w:szCs w:val="26"/>
          <w:lang w:val="lt-LT"/>
        </w:rPr>
        <w:t>tarptautinės bendrijos</w:t>
      </w:r>
      <w:r w:rsidRPr="00E5193C">
        <w:rPr>
          <w:rFonts w:ascii="Times New Roman" w:hAnsi="Times New Roman"/>
          <w:sz w:val="26"/>
          <w:szCs w:val="26"/>
          <w:lang w:val="lt-LT"/>
        </w:rPr>
        <w:t xml:space="preserve"> pareigos </w:t>
      </w:r>
      <w:r w:rsidR="00D33A52" w:rsidRPr="00E5193C">
        <w:rPr>
          <w:rFonts w:ascii="Times New Roman" w:hAnsi="Times New Roman"/>
          <w:sz w:val="26"/>
          <w:szCs w:val="26"/>
          <w:lang w:val="lt-LT"/>
        </w:rPr>
        <w:t xml:space="preserve">apsaugoti </w:t>
      </w:r>
      <w:r w:rsidRPr="00E5193C">
        <w:rPr>
          <w:rFonts w:ascii="Times New Roman" w:hAnsi="Times New Roman"/>
          <w:sz w:val="26"/>
          <w:szCs w:val="26"/>
          <w:lang w:val="lt-LT"/>
        </w:rPr>
        <w:t>įgyvendinimo</w:t>
      </w:r>
      <w:r w:rsidR="00D33A52" w:rsidRPr="00E5193C">
        <w:rPr>
          <w:rFonts w:ascii="Times New Roman" w:hAnsi="Times New Roman"/>
          <w:sz w:val="26"/>
          <w:szCs w:val="26"/>
          <w:lang w:val="lt-LT"/>
        </w:rPr>
        <w:t xml:space="preserve"> ir vykdyti humanitarinę intervenciją siekiant nutraukti humanitarinę krizę</w:t>
      </w:r>
      <w:r w:rsidR="00703CBC" w:rsidRPr="00E5193C">
        <w:rPr>
          <w:rFonts w:ascii="Times New Roman" w:hAnsi="Times New Roman"/>
          <w:sz w:val="26"/>
          <w:szCs w:val="26"/>
          <w:lang w:val="lt-LT"/>
        </w:rPr>
        <w:t xml:space="preserve">, kai valstybė akivaizdžiai neįgyvendina savo </w:t>
      </w:r>
      <w:r w:rsidR="00C049B7" w:rsidRPr="00E5193C">
        <w:rPr>
          <w:rFonts w:ascii="Times New Roman" w:hAnsi="Times New Roman"/>
          <w:sz w:val="26"/>
          <w:szCs w:val="26"/>
          <w:lang w:val="lt-LT"/>
        </w:rPr>
        <w:t xml:space="preserve">pirminės </w:t>
      </w:r>
      <w:r w:rsidR="00703CBC" w:rsidRPr="00E5193C">
        <w:rPr>
          <w:rFonts w:ascii="Times New Roman" w:hAnsi="Times New Roman"/>
          <w:sz w:val="26"/>
          <w:szCs w:val="26"/>
          <w:lang w:val="lt-LT"/>
        </w:rPr>
        <w:t>pareigos apsaugoti</w:t>
      </w:r>
      <w:r w:rsidR="00C049B7" w:rsidRPr="00E5193C">
        <w:rPr>
          <w:rFonts w:ascii="Times New Roman" w:hAnsi="Times New Roman"/>
          <w:sz w:val="26"/>
          <w:szCs w:val="26"/>
          <w:lang w:val="lt-LT"/>
        </w:rPr>
        <w:t xml:space="preserve"> savo gyventojus. </w:t>
      </w:r>
      <w:r w:rsidR="009161FD" w:rsidRPr="00E5193C">
        <w:rPr>
          <w:rFonts w:ascii="Times New Roman" w:hAnsi="Times New Roman"/>
          <w:sz w:val="26"/>
          <w:szCs w:val="26"/>
          <w:lang w:val="lt-LT"/>
        </w:rPr>
        <w:t>Augant pareigos apsaugoti koncepcijos pripažinimui bei akcentuojant regioninių organizacijų vaidmenį atitinkamo regiono taikos ir saugumo palaikyme, regioninių organizacijų humanitarinės intervencijos praktika JT Saugumo Tarybos neveikimo</w:t>
      </w:r>
      <w:r w:rsidR="00C049B7" w:rsidRPr="00E5193C">
        <w:rPr>
          <w:rFonts w:ascii="Times New Roman" w:hAnsi="Times New Roman"/>
          <w:sz w:val="26"/>
          <w:szCs w:val="26"/>
          <w:lang w:val="lt-LT"/>
        </w:rPr>
        <w:t xml:space="preserve"> atveju galėtų</w:t>
      </w:r>
      <w:r w:rsidR="009161FD" w:rsidRPr="00E5193C">
        <w:rPr>
          <w:rFonts w:ascii="Times New Roman" w:hAnsi="Times New Roman"/>
          <w:sz w:val="26"/>
          <w:szCs w:val="26"/>
          <w:lang w:val="lt-LT"/>
        </w:rPr>
        <w:t xml:space="preserve"> turėti lemiamos įtakos naujo </w:t>
      </w:r>
      <w:r w:rsidR="00C049B7" w:rsidRPr="00E5193C">
        <w:rPr>
          <w:rFonts w:ascii="Times New Roman" w:hAnsi="Times New Roman"/>
          <w:sz w:val="26"/>
          <w:szCs w:val="26"/>
          <w:lang w:val="lt-LT"/>
        </w:rPr>
        <w:t xml:space="preserve">tarptautinio </w:t>
      </w:r>
      <w:r w:rsidR="009161FD" w:rsidRPr="00E5193C">
        <w:rPr>
          <w:rFonts w:ascii="Times New Roman" w:hAnsi="Times New Roman"/>
          <w:sz w:val="26"/>
          <w:szCs w:val="26"/>
          <w:lang w:val="lt-LT"/>
        </w:rPr>
        <w:t xml:space="preserve">papročio dėl regioninių organizacijų nesankcionuotos humanitarinės intervencijos teisės siekiant įgyvendinti tarptautinės bendrijos pareigą apsaugoti evoliucijai šiuolaikinėje tarptautinėje teisėje. </w:t>
      </w:r>
    </w:p>
    <w:p w:rsidR="007A672B" w:rsidRDefault="00C93DAF" w:rsidP="007A685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Afrikos regioninių organizacijų valstybės</w:t>
      </w:r>
      <w:r w:rsidR="00C049B7" w:rsidRPr="00E5193C">
        <w:rPr>
          <w:rFonts w:ascii="Times New Roman" w:hAnsi="Times New Roman"/>
          <w:sz w:val="26"/>
          <w:szCs w:val="26"/>
          <w:lang w:val="lt-LT"/>
        </w:rPr>
        <w:t xml:space="preserve"> narės</w:t>
      </w:r>
      <w:r w:rsidRPr="00E5193C">
        <w:rPr>
          <w:rFonts w:ascii="Times New Roman" w:hAnsi="Times New Roman"/>
          <w:sz w:val="26"/>
          <w:szCs w:val="26"/>
          <w:lang w:val="lt-LT"/>
        </w:rPr>
        <w:t xml:space="preserve"> išreiškė aiškų </w:t>
      </w:r>
      <w:r w:rsidRPr="00E5193C">
        <w:rPr>
          <w:rFonts w:ascii="Times New Roman" w:hAnsi="Times New Roman"/>
          <w:i/>
          <w:sz w:val="26"/>
          <w:szCs w:val="26"/>
          <w:lang w:val="lt-LT"/>
        </w:rPr>
        <w:t xml:space="preserve">opinio juris </w:t>
      </w:r>
      <w:r w:rsidRPr="00E5193C">
        <w:rPr>
          <w:rFonts w:ascii="Times New Roman" w:hAnsi="Times New Roman"/>
          <w:sz w:val="26"/>
          <w:szCs w:val="26"/>
          <w:lang w:val="lt-LT"/>
        </w:rPr>
        <w:t>dėl</w:t>
      </w:r>
      <w:r w:rsidR="00A87760" w:rsidRPr="00E5193C">
        <w:rPr>
          <w:rFonts w:ascii="Times New Roman" w:hAnsi="Times New Roman"/>
          <w:sz w:val="26"/>
          <w:szCs w:val="26"/>
          <w:lang w:val="lt-LT"/>
        </w:rPr>
        <w:t xml:space="preserve"> humanitarinės intervencijos</w:t>
      </w:r>
      <w:r w:rsidRPr="00E5193C">
        <w:rPr>
          <w:rFonts w:ascii="Times New Roman" w:hAnsi="Times New Roman"/>
          <w:sz w:val="26"/>
          <w:szCs w:val="26"/>
          <w:lang w:val="lt-LT"/>
        </w:rPr>
        <w:t xml:space="preserve"> </w:t>
      </w:r>
      <w:r w:rsidR="00A87760" w:rsidRPr="00E5193C">
        <w:rPr>
          <w:rFonts w:ascii="Times New Roman" w:hAnsi="Times New Roman"/>
          <w:sz w:val="26"/>
          <w:szCs w:val="26"/>
          <w:lang w:val="lt-LT"/>
        </w:rPr>
        <w:t xml:space="preserve">teisės </w:t>
      </w:r>
      <w:r w:rsidR="00C049B7" w:rsidRPr="00E5193C">
        <w:rPr>
          <w:rFonts w:ascii="Times New Roman" w:hAnsi="Times New Roman"/>
          <w:sz w:val="26"/>
          <w:szCs w:val="26"/>
          <w:lang w:val="lt-LT"/>
        </w:rPr>
        <w:t>padedant įgyvendin</w:t>
      </w:r>
      <w:r w:rsidR="00A87760" w:rsidRPr="00E5193C">
        <w:rPr>
          <w:rFonts w:ascii="Times New Roman" w:hAnsi="Times New Roman"/>
          <w:sz w:val="26"/>
          <w:szCs w:val="26"/>
          <w:lang w:val="lt-LT"/>
        </w:rPr>
        <w:t>t</w:t>
      </w:r>
      <w:r w:rsidR="00C049B7" w:rsidRPr="00E5193C">
        <w:rPr>
          <w:rFonts w:ascii="Times New Roman" w:hAnsi="Times New Roman"/>
          <w:sz w:val="26"/>
          <w:szCs w:val="26"/>
          <w:lang w:val="lt-LT"/>
        </w:rPr>
        <w:t>i</w:t>
      </w:r>
      <w:r w:rsidR="00A87760" w:rsidRPr="00E5193C">
        <w:rPr>
          <w:rFonts w:ascii="Times New Roman" w:hAnsi="Times New Roman"/>
          <w:sz w:val="26"/>
          <w:szCs w:val="26"/>
          <w:lang w:val="lt-LT"/>
        </w:rPr>
        <w:t xml:space="preserve"> viena kitos </w:t>
      </w:r>
      <w:r w:rsidR="00C049B7" w:rsidRPr="00E5193C">
        <w:rPr>
          <w:rFonts w:ascii="Times New Roman" w:hAnsi="Times New Roman"/>
          <w:sz w:val="26"/>
          <w:szCs w:val="26"/>
          <w:lang w:val="lt-LT"/>
        </w:rPr>
        <w:t>pareigą apsaugoti. J</w:t>
      </w:r>
      <w:r w:rsidR="00A87760" w:rsidRPr="00E5193C">
        <w:rPr>
          <w:rFonts w:ascii="Times New Roman" w:hAnsi="Times New Roman"/>
          <w:sz w:val="26"/>
          <w:szCs w:val="26"/>
          <w:lang w:val="lt-LT"/>
        </w:rPr>
        <w:t>ei JT Saugumo Taryba nesugebėtų</w:t>
      </w:r>
      <w:r w:rsidRPr="00E5193C">
        <w:rPr>
          <w:rFonts w:ascii="Times New Roman" w:hAnsi="Times New Roman"/>
          <w:sz w:val="26"/>
          <w:szCs w:val="26"/>
          <w:lang w:val="lt-LT"/>
        </w:rPr>
        <w:t xml:space="preserve"> įgyvendinti savo pagrindinės atsakomybės dėl tarptautinės taikos ir saugumo atkūrimo humanitarinių krizių atvejais, </w:t>
      </w:r>
      <w:r w:rsidR="00A87760" w:rsidRPr="00E5193C">
        <w:rPr>
          <w:rFonts w:ascii="Times New Roman" w:hAnsi="Times New Roman"/>
          <w:sz w:val="26"/>
          <w:szCs w:val="26"/>
          <w:lang w:val="lt-LT"/>
        </w:rPr>
        <w:t xml:space="preserve">šios </w:t>
      </w:r>
      <w:r w:rsidRPr="00E5193C">
        <w:rPr>
          <w:rFonts w:ascii="Times New Roman" w:hAnsi="Times New Roman"/>
          <w:sz w:val="26"/>
          <w:szCs w:val="26"/>
          <w:lang w:val="lt-LT"/>
        </w:rPr>
        <w:t xml:space="preserve">regioninės organizacijos </w:t>
      </w:r>
      <w:r w:rsidR="00A87760" w:rsidRPr="00E5193C">
        <w:rPr>
          <w:rFonts w:ascii="Times New Roman" w:hAnsi="Times New Roman"/>
          <w:sz w:val="26"/>
          <w:szCs w:val="26"/>
          <w:lang w:val="lt-LT"/>
        </w:rPr>
        <w:t>galėtų remtis</w:t>
      </w:r>
      <w:r w:rsidRPr="00E5193C">
        <w:rPr>
          <w:rFonts w:ascii="Times New Roman" w:hAnsi="Times New Roman"/>
          <w:sz w:val="26"/>
          <w:szCs w:val="26"/>
          <w:lang w:val="lt-LT"/>
        </w:rPr>
        <w:t xml:space="preserve"> savo </w:t>
      </w:r>
      <w:r w:rsidRPr="00E5193C">
        <w:rPr>
          <w:rFonts w:ascii="Times New Roman" w:hAnsi="Times New Roman"/>
          <w:sz w:val="26"/>
          <w:szCs w:val="26"/>
          <w:lang w:val="lt-LT"/>
        </w:rPr>
        <w:lastRenderedPageBreak/>
        <w:t>steigiamosiomis sutarti</w:t>
      </w:r>
      <w:r w:rsidR="00A87760" w:rsidRPr="00E5193C">
        <w:rPr>
          <w:rFonts w:ascii="Times New Roman" w:hAnsi="Times New Roman"/>
          <w:sz w:val="26"/>
          <w:szCs w:val="26"/>
          <w:lang w:val="lt-LT"/>
        </w:rPr>
        <w:t>mis ir jų pakeitimo protokolais bei</w:t>
      </w:r>
      <w:r w:rsidRPr="00E5193C">
        <w:rPr>
          <w:rFonts w:ascii="Times New Roman" w:hAnsi="Times New Roman"/>
          <w:sz w:val="26"/>
          <w:szCs w:val="26"/>
          <w:lang w:val="lt-LT"/>
        </w:rPr>
        <w:t xml:space="preserve"> įgyvendinti tarptautinė</w:t>
      </w:r>
      <w:r w:rsidR="00A87760" w:rsidRPr="00E5193C">
        <w:rPr>
          <w:rFonts w:ascii="Times New Roman" w:hAnsi="Times New Roman"/>
          <w:sz w:val="26"/>
          <w:szCs w:val="26"/>
          <w:lang w:val="lt-LT"/>
        </w:rPr>
        <w:t>s bendrijo</w:t>
      </w:r>
      <w:r w:rsidR="00C049B7" w:rsidRPr="00E5193C">
        <w:rPr>
          <w:rFonts w:ascii="Times New Roman" w:hAnsi="Times New Roman"/>
          <w:sz w:val="26"/>
          <w:szCs w:val="26"/>
          <w:lang w:val="lt-LT"/>
        </w:rPr>
        <w:t>s pareigą apsaugoti savo regione</w:t>
      </w:r>
      <w:r w:rsidRPr="00E5193C">
        <w:rPr>
          <w:rFonts w:ascii="Times New Roman" w:hAnsi="Times New Roman"/>
          <w:sz w:val="26"/>
          <w:szCs w:val="26"/>
          <w:lang w:val="lt-LT"/>
        </w:rPr>
        <w:t xml:space="preserve">. </w:t>
      </w:r>
    </w:p>
    <w:p w:rsidR="00C93DAF" w:rsidRPr="00E5193C" w:rsidRDefault="00C93DAF" w:rsidP="007A685B">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Dėl šios priežasties Afrikos regioninių organizacijų humanitarinės intervencijos teisės reglamentavimo </w:t>
      </w:r>
      <w:r w:rsidR="007B7F3D" w:rsidRPr="00E5193C">
        <w:rPr>
          <w:rFonts w:ascii="Times New Roman" w:hAnsi="Times New Roman"/>
          <w:sz w:val="26"/>
          <w:szCs w:val="26"/>
          <w:lang w:val="lt-LT"/>
        </w:rPr>
        <w:t xml:space="preserve">steigiamosiose sutartyse </w:t>
      </w:r>
      <w:r w:rsidRPr="00E5193C">
        <w:rPr>
          <w:rFonts w:ascii="Times New Roman" w:hAnsi="Times New Roman"/>
          <w:sz w:val="26"/>
          <w:szCs w:val="26"/>
          <w:lang w:val="lt-LT"/>
        </w:rPr>
        <w:t>praktika gali būti laikoma gerąja valstybių praktika, prisidedanti prie humanitarinės intervencijos, kaip regioninių organizacijų teisės, vystymosi šiuolaikinėje tarptautinėje teisėje</w:t>
      </w:r>
      <w:r w:rsidR="00C049B7" w:rsidRPr="00E5193C">
        <w:rPr>
          <w:rFonts w:ascii="Times New Roman" w:hAnsi="Times New Roman"/>
          <w:sz w:val="26"/>
          <w:szCs w:val="26"/>
          <w:lang w:val="lt-LT"/>
        </w:rPr>
        <w:t xml:space="preserve">, kai JT Saugumo Taryba </w:t>
      </w:r>
      <w:r w:rsidR="00080A6E" w:rsidRPr="00E5193C">
        <w:rPr>
          <w:rFonts w:ascii="Times New Roman" w:hAnsi="Times New Roman"/>
          <w:sz w:val="26"/>
          <w:szCs w:val="26"/>
          <w:lang w:val="lt-LT"/>
        </w:rPr>
        <w:t>būtų</w:t>
      </w:r>
      <w:r w:rsidR="00C049B7" w:rsidRPr="00E5193C">
        <w:rPr>
          <w:rFonts w:ascii="Times New Roman" w:hAnsi="Times New Roman"/>
          <w:sz w:val="26"/>
          <w:szCs w:val="26"/>
          <w:lang w:val="lt-LT"/>
        </w:rPr>
        <w:t xml:space="preserve"> nepajėgi įgyvendinti savo pagrindinės atsakomybės</w:t>
      </w:r>
      <w:r w:rsidRPr="00E5193C">
        <w:rPr>
          <w:rFonts w:ascii="Times New Roman" w:hAnsi="Times New Roman"/>
          <w:sz w:val="26"/>
          <w:szCs w:val="26"/>
          <w:lang w:val="lt-LT"/>
        </w:rPr>
        <w:t xml:space="preserve">. </w:t>
      </w:r>
      <w:r w:rsidR="00080A6E" w:rsidRPr="00E5193C">
        <w:rPr>
          <w:rFonts w:ascii="Times New Roman" w:hAnsi="Times New Roman"/>
          <w:sz w:val="26"/>
          <w:szCs w:val="26"/>
          <w:lang w:val="lt-LT"/>
        </w:rPr>
        <w:t xml:space="preserve">Tačiau </w:t>
      </w:r>
      <w:r w:rsidR="00A87760" w:rsidRPr="00E5193C">
        <w:rPr>
          <w:rFonts w:ascii="Times New Roman" w:hAnsi="Times New Roman"/>
          <w:sz w:val="26"/>
          <w:szCs w:val="26"/>
          <w:lang w:val="lt-LT"/>
        </w:rPr>
        <w:t>naujo papročio</w:t>
      </w:r>
      <w:r w:rsidR="00E02B91" w:rsidRPr="00E5193C">
        <w:rPr>
          <w:rFonts w:ascii="Times New Roman" w:hAnsi="Times New Roman"/>
          <w:sz w:val="26"/>
          <w:szCs w:val="26"/>
          <w:lang w:val="lt-LT"/>
        </w:rPr>
        <w:t xml:space="preserve"> dėl </w:t>
      </w:r>
      <w:r w:rsidR="00A87760" w:rsidRPr="00E5193C">
        <w:rPr>
          <w:rFonts w:ascii="Times New Roman" w:hAnsi="Times New Roman"/>
          <w:sz w:val="26"/>
          <w:szCs w:val="26"/>
          <w:lang w:val="lt-LT"/>
        </w:rPr>
        <w:t xml:space="preserve">JT Saugumo Tarybos nesankcionuotos </w:t>
      </w:r>
      <w:r w:rsidR="00E02B91" w:rsidRPr="00E5193C">
        <w:rPr>
          <w:rFonts w:ascii="Times New Roman" w:hAnsi="Times New Roman"/>
          <w:sz w:val="26"/>
          <w:szCs w:val="26"/>
          <w:lang w:val="lt-LT"/>
        </w:rPr>
        <w:t>regioninių organizacijų humanitarinės intervencijos teisės įgyvendinant tarptautinės bendrijos pareigą apsaugoti</w:t>
      </w:r>
      <w:r w:rsidR="00A87760" w:rsidRPr="00E5193C">
        <w:rPr>
          <w:rFonts w:ascii="Times New Roman" w:hAnsi="Times New Roman"/>
          <w:sz w:val="26"/>
          <w:szCs w:val="26"/>
          <w:lang w:val="lt-LT"/>
        </w:rPr>
        <w:t xml:space="preserve"> evoliucijai</w:t>
      </w:r>
      <w:r w:rsidR="00E02B91" w:rsidRPr="00E5193C">
        <w:rPr>
          <w:rFonts w:ascii="Times New Roman" w:hAnsi="Times New Roman"/>
          <w:sz w:val="26"/>
          <w:szCs w:val="26"/>
          <w:lang w:val="lt-LT"/>
        </w:rPr>
        <w:t xml:space="preserve"> didžiausios įtakos turės sėkminga šių organizaci</w:t>
      </w:r>
      <w:r w:rsidR="00080A6E" w:rsidRPr="00E5193C">
        <w:rPr>
          <w:rFonts w:ascii="Times New Roman" w:hAnsi="Times New Roman"/>
          <w:sz w:val="26"/>
          <w:szCs w:val="26"/>
          <w:lang w:val="lt-LT"/>
        </w:rPr>
        <w:t>jų praktika vykdant humanitarines intervencijas</w:t>
      </w:r>
      <w:r w:rsidR="00E02B91" w:rsidRPr="00E5193C">
        <w:rPr>
          <w:rFonts w:ascii="Times New Roman" w:hAnsi="Times New Roman"/>
          <w:sz w:val="26"/>
          <w:szCs w:val="26"/>
          <w:lang w:val="lt-LT"/>
        </w:rPr>
        <w:t xml:space="preserve"> be JT pagalbos. Šiai dienai JT dalyvavimas </w:t>
      </w:r>
      <w:r w:rsidR="00F76E0F" w:rsidRPr="00E5193C">
        <w:rPr>
          <w:rFonts w:ascii="Times New Roman" w:hAnsi="Times New Roman"/>
          <w:sz w:val="26"/>
          <w:szCs w:val="26"/>
          <w:lang w:val="lt-LT"/>
        </w:rPr>
        <w:t>Afrikos Sąjungos taikos palaikymo operacijose yra neišvengiamas siekiant tokių operacijų sėkmės</w:t>
      </w:r>
      <w:r w:rsidR="00A87760" w:rsidRPr="00E5193C">
        <w:rPr>
          <w:rFonts w:ascii="Times New Roman" w:hAnsi="Times New Roman"/>
          <w:sz w:val="26"/>
          <w:szCs w:val="26"/>
          <w:lang w:val="lt-LT"/>
        </w:rPr>
        <w:t xml:space="preserve"> ir ilgalaikės taikos konkrečioje konflikto apimtoje šalyje</w:t>
      </w:r>
      <w:r w:rsidR="00F76E0F" w:rsidRPr="00E5193C">
        <w:rPr>
          <w:rFonts w:ascii="Times New Roman" w:hAnsi="Times New Roman"/>
          <w:sz w:val="26"/>
          <w:szCs w:val="26"/>
          <w:lang w:val="lt-LT"/>
        </w:rPr>
        <w:t>. ECOWAS taip pat išvedė savo taikos palaikymo pajėgas iš Bisau Gvinėjos Respublikos 1999 m., nesulaukusi JT finansinės ir logistinės pagalbos</w:t>
      </w:r>
      <w:r w:rsidR="00F76E0F" w:rsidRPr="00E5193C">
        <w:rPr>
          <w:rStyle w:val="Puslapioinaosnuoroda"/>
          <w:rFonts w:ascii="Times New Roman" w:hAnsi="Times New Roman"/>
          <w:sz w:val="26"/>
          <w:szCs w:val="26"/>
          <w:lang w:val="lt-LT"/>
        </w:rPr>
        <w:footnoteReference w:id="830"/>
      </w:r>
      <w:r w:rsidR="00F76E0F" w:rsidRPr="00E5193C">
        <w:rPr>
          <w:rFonts w:ascii="Times New Roman" w:hAnsi="Times New Roman"/>
          <w:sz w:val="26"/>
          <w:szCs w:val="26"/>
          <w:lang w:val="lt-LT"/>
        </w:rPr>
        <w:t xml:space="preserve">. </w:t>
      </w:r>
      <w:r w:rsidR="00080A6E" w:rsidRPr="00E5193C">
        <w:rPr>
          <w:rFonts w:ascii="Times New Roman" w:hAnsi="Times New Roman"/>
          <w:sz w:val="26"/>
          <w:szCs w:val="26"/>
          <w:lang w:val="lt-LT"/>
        </w:rPr>
        <w:t>Dėl šių priežasčių galėtų</w:t>
      </w:r>
      <w:r w:rsidR="007308B6" w:rsidRPr="00E5193C">
        <w:rPr>
          <w:rFonts w:ascii="Times New Roman" w:hAnsi="Times New Roman"/>
          <w:sz w:val="26"/>
          <w:szCs w:val="26"/>
          <w:lang w:val="lt-LT"/>
        </w:rPr>
        <w:t xml:space="preserve"> būti keliamos abejonės dėl Afrikos regioninių organizacijų galimybių vykdyti ir humanitarinę intervenciją be</w:t>
      </w:r>
      <w:r w:rsidR="00C049B7" w:rsidRPr="00E5193C">
        <w:rPr>
          <w:rFonts w:ascii="Times New Roman" w:hAnsi="Times New Roman"/>
          <w:sz w:val="26"/>
          <w:szCs w:val="26"/>
          <w:lang w:val="lt-LT"/>
        </w:rPr>
        <w:t xml:space="preserve"> jokio</w:t>
      </w:r>
      <w:r w:rsidR="00080A6E" w:rsidRPr="00E5193C">
        <w:rPr>
          <w:rFonts w:ascii="Times New Roman" w:hAnsi="Times New Roman"/>
          <w:sz w:val="26"/>
          <w:szCs w:val="26"/>
          <w:lang w:val="lt-LT"/>
        </w:rPr>
        <w:t xml:space="preserve"> JT įsitraukimo a</w:t>
      </w:r>
      <w:r w:rsidR="007308B6" w:rsidRPr="00E5193C">
        <w:rPr>
          <w:rFonts w:ascii="Times New Roman" w:hAnsi="Times New Roman"/>
          <w:sz w:val="26"/>
          <w:szCs w:val="26"/>
          <w:lang w:val="lt-LT"/>
        </w:rPr>
        <w:t>r prisidėjimo prie jos.</w:t>
      </w:r>
    </w:p>
    <w:p w:rsidR="007308B6" w:rsidRPr="00E5193C" w:rsidRDefault="00080A6E" w:rsidP="005C2326">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A</w:t>
      </w:r>
      <w:r w:rsidR="00F76E0F" w:rsidRPr="00E5193C">
        <w:rPr>
          <w:rFonts w:ascii="Times New Roman" w:hAnsi="Times New Roman"/>
          <w:sz w:val="26"/>
          <w:szCs w:val="26"/>
          <w:lang w:val="lt-LT"/>
        </w:rPr>
        <w:t xml:space="preserve">nalizuojant likusią regioninių </w:t>
      </w:r>
      <w:r w:rsidR="007B7F3D" w:rsidRPr="00E5193C">
        <w:rPr>
          <w:rFonts w:ascii="Times New Roman" w:hAnsi="Times New Roman"/>
          <w:sz w:val="26"/>
          <w:szCs w:val="26"/>
          <w:lang w:val="lt-LT"/>
        </w:rPr>
        <w:t>organizacijų</w:t>
      </w:r>
      <w:r w:rsidR="00F76E0F" w:rsidRPr="00E5193C">
        <w:rPr>
          <w:rFonts w:ascii="Times New Roman" w:hAnsi="Times New Roman"/>
          <w:sz w:val="26"/>
          <w:szCs w:val="26"/>
          <w:lang w:val="lt-LT"/>
        </w:rPr>
        <w:t xml:space="preserve"> praktiką, reikia pripažinti, jog NATO vykdytos humanitarinės intervencijos į Kosovą ir Libiją gali būti laikomos sėkmingų regioninių organizacijų</w:t>
      </w:r>
      <w:r w:rsidR="002842D9" w:rsidRPr="00E5193C">
        <w:rPr>
          <w:rFonts w:ascii="Times New Roman" w:hAnsi="Times New Roman"/>
          <w:sz w:val="26"/>
          <w:szCs w:val="26"/>
          <w:lang w:val="lt-LT"/>
        </w:rPr>
        <w:t xml:space="preserve"> </w:t>
      </w:r>
      <w:r w:rsidR="00F76E0F" w:rsidRPr="00E5193C">
        <w:rPr>
          <w:rFonts w:ascii="Times New Roman" w:hAnsi="Times New Roman"/>
          <w:sz w:val="26"/>
          <w:szCs w:val="26"/>
          <w:lang w:val="lt-LT"/>
        </w:rPr>
        <w:t>humanitarinių intervencijų</w:t>
      </w:r>
      <w:r w:rsidR="00A87760" w:rsidRPr="00E5193C">
        <w:rPr>
          <w:rFonts w:ascii="Times New Roman" w:hAnsi="Times New Roman"/>
          <w:sz w:val="26"/>
          <w:szCs w:val="26"/>
          <w:lang w:val="lt-LT"/>
        </w:rPr>
        <w:t xml:space="preserve"> </w:t>
      </w:r>
      <w:r w:rsidR="00F76E0F" w:rsidRPr="00E5193C">
        <w:rPr>
          <w:rFonts w:ascii="Times New Roman" w:hAnsi="Times New Roman"/>
          <w:sz w:val="26"/>
          <w:szCs w:val="26"/>
          <w:lang w:val="lt-LT"/>
        </w:rPr>
        <w:t xml:space="preserve">pavyzdžiais. </w:t>
      </w:r>
      <w:r w:rsidR="00C049B7" w:rsidRPr="00E5193C">
        <w:rPr>
          <w:rFonts w:ascii="Times New Roman" w:hAnsi="Times New Roman"/>
          <w:sz w:val="26"/>
          <w:szCs w:val="26"/>
          <w:lang w:val="lt-LT"/>
        </w:rPr>
        <w:t>Tačiau</w:t>
      </w:r>
      <w:r w:rsidR="00F76E0F" w:rsidRPr="00E5193C">
        <w:rPr>
          <w:rFonts w:ascii="Times New Roman" w:hAnsi="Times New Roman"/>
          <w:sz w:val="26"/>
          <w:szCs w:val="26"/>
          <w:lang w:val="lt-LT"/>
        </w:rPr>
        <w:t xml:space="preserve"> </w:t>
      </w:r>
      <w:r w:rsidR="00DE22BE" w:rsidRPr="00E5193C">
        <w:rPr>
          <w:rFonts w:ascii="Times New Roman" w:hAnsi="Times New Roman"/>
          <w:sz w:val="26"/>
          <w:szCs w:val="26"/>
          <w:lang w:val="lt-LT"/>
        </w:rPr>
        <w:t>turint omenyje</w:t>
      </w:r>
      <w:r w:rsidR="00F76E0F" w:rsidRPr="00E5193C">
        <w:rPr>
          <w:rFonts w:ascii="Times New Roman" w:hAnsi="Times New Roman"/>
          <w:sz w:val="26"/>
          <w:szCs w:val="26"/>
          <w:lang w:val="lt-LT"/>
        </w:rPr>
        <w:t xml:space="preserve"> tai, jog </w:t>
      </w:r>
      <w:r w:rsidR="007F2F6B" w:rsidRPr="00E5193C">
        <w:rPr>
          <w:rFonts w:ascii="Times New Roman" w:hAnsi="Times New Roman"/>
          <w:sz w:val="26"/>
          <w:szCs w:val="26"/>
          <w:lang w:val="lt-LT"/>
        </w:rPr>
        <w:t xml:space="preserve">NATO valstybės intervencijos į Kosovą teisėtumo pagrindu laikė JT Saugumo Tarybos numanomą sankciją, o humanitarinė intervencija į Libiją buvo sankcionuota iš anksto JT Saugumo Taryboje, galima daryti išvada, jog šios valstybės pripažįsta </w:t>
      </w:r>
      <w:r w:rsidR="00A87760" w:rsidRPr="00E5193C">
        <w:rPr>
          <w:rFonts w:ascii="Times New Roman" w:hAnsi="Times New Roman"/>
          <w:sz w:val="26"/>
          <w:szCs w:val="26"/>
          <w:lang w:val="lt-LT"/>
        </w:rPr>
        <w:t xml:space="preserve">JT </w:t>
      </w:r>
      <w:r w:rsidR="007F2F6B" w:rsidRPr="00E5193C">
        <w:rPr>
          <w:rFonts w:ascii="Times New Roman" w:hAnsi="Times New Roman"/>
          <w:sz w:val="26"/>
          <w:szCs w:val="26"/>
          <w:lang w:val="lt-LT"/>
        </w:rPr>
        <w:t xml:space="preserve">Saugumo Tarybos pagrindinę atsakomybę įgyvendinant </w:t>
      </w:r>
      <w:r w:rsidRPr="00E5193C">
        <w:rPr>
          <w:rFonts w:ascii="Times New Roman" w:hAnsi="Times New Roman"/>
          <w:sz w:val="26"/>
          <w:szCs w:val="26"/>
          <w:lang w:val="lt-LT"/>
        </w:rPr>
        <w:t xml:space="preserve">ir </w:t>
      </w:r>
      <w:r w:rsidR="00AA2830">
        <w:rPr>
          <w:rFonts w:ascii="Times New Roman" w:hAnsi="Times New Roman"/>
          <w:sz w:val="26"/>
          <w:szCs w:val="26"/>
          <w:lang w:val="lt-LT"/>
        </w:rPr>
        <w:t xml:space="preserve">tarptautinės bendrijos </w:t>
      </w:r>
      <w:r w:rsidR="007F2F6B" w:rsidRPr="00E5193C">
        <w:rPr>
          <w:rFonts w:ascii="Times New Roman" w:hAnsi="Times New Roman"/>
          <w:sz w:val="26"/>
          <w:szCs w:val="26"/>
          <w:lang w:val="lt-LT"/>
        </w:rPr>
        <w:t>pareigą apsaugoti</w:t>
      </w:r>
      <w:r w:rsidRPr="00E5193C">
        <w:rPr>
          <w:rFonts w:ascii="Times New Roman" w:hAnsi="Times New Roman"/>
          <w:sz w:val="26"/>
          <w:szCs w:val="26"/>
          <w:lang w:val="lt-LT"/>
        </w:rPr>
        <w:t xml:space="preserve">. </w:t>
      </w:r>
      <w:r w:rsidR="00E0461A" w:rsidRPr="00E5193C">
        <w:rPr>
          <w:rFonts w:ascii="Times New Roman" w:hAnsi="Times New Roman"/>
          <w:sz w:val="26"/>
          <w:szCs w:val="26"/>
          <w:lang w:val="lt-LT"/>
        </w:rPr>
        <w:t>NATO praktika patvirtina 2005 m. Baigiam</w:t>
      </w:r>
      <w:r w:rsidR="002143C1" w:rsidRPr="00E5193C">
        <w:rPr>
          <w:rFonts w:ascii="Times New Roman" w:hAnsi="Times New Roman"/>
          <w:sz w:val="26"/>
          <w:szCs w:val="26"/>
          <w:lang w:val="lt-LT"/>
        </w:rPr>
        <w:t>ojo dokumento</w:t>
      </w:r>
      <w:r w:rsidR="00E0461A" w:rsidRPr="00E5193C">
        <w:rPr>
          <w:rFonts w:ascii="Times New Roman" w:hAnsi="Times New Roman"/>
          <w:sz w:val="26"/>
          <w:szCs w:val="26"/>
          <w:lang w:val="lt-LT"/>
        </w:rPr>
        <w:t xml:space="preserve"> 138 ir 139 </w:t>
      </w:r>
      <w:r w:rsidR="00C049B7" w:rsidRPr="00E5193C">
        <w:rPr>
          <w:rFonts w:ascii="Times New Roman" w:hAnsi="Times New Roman"/>
          <w:sz w:val="26"/>
          <w:szCs w:val="26"/>
          <w:lang w:val="lt-LT"/>
        </w:rPr>
        <w:t xml:space="preserve">punktuose </w:t>
      </w:r>
      <w:r w:rsidR="00E0461A" w:rsidRPr="00E5193C">
        <w:rPr>
          <w:rFonts w:ascii="Times New Roman" w:hAnsi="Times New Roman"/>
          <w:sz w:val="26"/>
          <w:szCs w:val="26"/>
          <w:lang w:val="lt-LT"/>
        </w:rPr>
        <w:t xml:space="preserve">išreikštą valstybių pasirengimą imtis ryžtingų kolektyvinių </w:t>
      </w:r>
      <w:r w:rsidR="00E0461A" w:rsidRPr="00E5193C">
        <w:rPr>
          <w:rFonts w:ascii="Times New Roman" w:hAnsi="Times New Roman"/>
          <w:sz w:val="26"/>
          <w:szCs w:val="26"/>
          <w:lang w:val="lt-LT"/>
        </w:rPr>
        <w:lastRenderedPageBreak/>
        <w:t xml:space="preserve">veiksmų laiku, </w:t>
      </w:r>
      <w:r w:rsidR="00C049B7" w:rsidRPr="00E5193C">
        <w:rPr>
          <w:rFonts w:ascii="Times New Roman" w:hAnsi="Times New Roman"/>
          <w:sz w:val="26"/>
          <w:szCs w:val="26"/>
          <w:lang w:val="lt-LT"/>
        </w:rPr>
        <w:t xml:space="preserve">bet </w:t>
      </w:r>
      <w:r w:rsidR="002143C1" w:rsidRPr="00E5193C">
        <w:rPr>
          <w:rFonts w:ascii="Times New Roman" w:hAnsi="Times New Roman"/>
          <w:sz w:val="26"/>
          <w:szCs w:val="26"/>
          <w:lang w:val="lt-LT"/>
        </w:rPr>
        <w:t>tik</w:t>
      </w:r>
      <w:r w:rsidR="00E0461A" w:rsidRPr="00E5193C">
        <w:rPr>
          <w:rFonts w:ascii="Times New Roman" w:hAnsi="Times New Roman"/>
          <w:sz w:val="26"/>
          <w:szCs w:val="26"/>
          <w:lang w:val="lt-LT"/>
        </w:rPr>
        <w:t xml:space="preserve"> su </w:t>
      </w:r>
      <w:r w:rsidR="00A87760" w:rsidRPr="00E5193C">
        <w:rPr>
          <w:rFonts w:ascii="Times New Roman" w:hAnsi="Times New Roman"/>
          <w:sz w:val="26"/>
          <w:szCs w:val="26"/>
          <w:lang w:val="lt-LT"/>
        </w:rPr>
        <w:t xml:space="preserve">JT </w:t>
      </w:r>
      <w:r w:rsidR="00E0461A" w:rsidRPr="00E5193C">
        <w:rPr>
          <w:rFonts w:ascii="Times New Roman" w:hAnsi="Times New Roman"/>
          <w:sz w:val="26"/>
          <w:szCs w:val="26"/>
          <w:lang w:val="lt-LT"/>
        </w:rPr>
        <w:t xml:space="preserve">Saugumo Tarybos sankcija, nes humanitarinė intervencija į Libiją buvo sankcionuota JT Saugumo Tarybos, o </w:t>
      </w:r>
      <w:r w:rsidR="009161FD" w:rsidRPr="00E5193C">
        <w:rPr>
          <w:rFonts w:ascii="Times New Roman" w:hAnsi="Times New Roman"/>
          <w:sz w:val="26"/>
          <w:szCs w:val="26"/>
          <w:lang w:val="lt-LT"/>
        </w:rPr>
        <w:t>dviem</w:t>
      </w:r>
      <w:r w:rsidR="00E0461A" w:rsidRPr="00E5193C">
        <w:rPr>
          <w:rFonts w:ascii="Times New Roman" w:hAnsi="Times New Roman"/>
          <w:sz w:val="26"/>
          <w:szCs w:val="26"/>
          <w:lang w:val="lt-LT"/>
        </w:rPr>
        <w:t xml:space="preserve"> nuolatinėms Saugumo Tarybos narėms (Rusijai ir Kinijai) pasinaudojus veto teise ir blokavus Saugumo Tarybos rezoliuciją dėl kolektyvinių priemonių, net nesusijusių su ginkluotos jėgos panaudojimu siekiant nutraukti humanitarinę krizę Sirijoje, NATO valstybės neįgyvendina tarptautinės bendrijos pareigos apsaugoti </w:t>
      </w:r>
      <w:r w:rsidR="00492695" w:rsidRPr="00E5193C">
        <w:rPr>
          <w:rFonts w:ascii="Times New Roman" w:hAnsi="Times New Roman"/>
          <w:sz w:val="26"/>
          <w:szCs w:val="26"/>
          <w:lang w:val="lt-LT"/>
        </w:rPr>
        <w:t xml:space="preserve">Sirijos gyventojus </w:t>
      </w:r>
      <w:r w:rsidR="007308B6" w:rsidRPr="00E5193C">
        <w:rPr>
          <w:rFonts w:ascii="Times New Roman" w:hAnsi="Times New Roman"/>
          <w:sz w:val="26"/>
          <w:szCs w:val="26"/>
          <w:lang w:val="lt-LT"/>
        </w:rPr>
        <w:t xml:space="preserve">nuo humanitarinės krizės </w:t>
      </w:r>
      <w:r w:rsidR="00E0461A" w:rsidRPr="00E5193C">
        <w:rPr>
          <w:rFonts w:ascii="Times New Roman" w:hAnsi="Times New Roman"/>
          <w:sz w:val="26"/>
          <w:szCs w:val="26"/>
          <w:lang w:val="lt-LT"/>
        </w:rPr>
        <w:t xml:space="preserve">be JT Saugumo Tarybos sankcijos. </w:t>
      </w:r>
    </w:p>
    <w:p w:rsidR="007B1F88" w:rsidRPr="00E5193C" w:rsidRDefault="00212A31" w:rsidP="007B1F88">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NATO įsitraukimo į </w:t>
      </w:r>
      <w:r w:rsidR="007B1F88" w:rsidRPr="00E5193C">
        <w:rPr>
          <w:rFonts w:ascii="Times New Roman" w:hAnsi="Times New Roman"/>
          <w:sz w:val="26"/>
          <w:szCs w:val="26"/>
          <w:lang w:val="lt-LT"/>
        </w:rPr>
        <w:t>Sirijos humanitarinę krizę stoką</w:t>
      </w:r>
      <w:r w:rsidRPr="00E5193C">
        <w:rPr>
          <w:rFonts w:ascii="Times New Roman" w:hAnsi="Times New Roman"/>
          <w:sz w:val="26"/>
          <w:szCs w:val="26"/>
          <w:lang w:val="lt-LT"/>
        </w:rPr>
        <w:t xml:space="preserve"> pripaži</w:t>
      </w:r>
      <w:r w:rsidR="00276E14" w:rsidRPr="00E5193C">
        <w:rPr>
          <w:rFonts w:ascii="Times New Roman" w:hAnsi="Times New Roman"/>
          <w:sz w:val="26"/>
          <w:szCs w:val="26"/>
          <w:lang w:val="lt-LT"/>
        </w:rPr>
        <w:t>no ir JT valstybės sekretorė H. Clinton</w:t>
      </w:r>
      <w:r w:rsidRPr="00E5193C">
        <w:rPr>
          <w:rFonts w:ascii="Times New Roman" w:hAnsi="Times New Roman"/>
          <w:sz w:val="26"/>
          <w:szCs w:val="26"/>
          <w:lang w:val="lt-LT"/>
        </w:rPr>
        <w:t xml:space="preserve">, kuri </w:t>
      </w:r>
      <w:r w:rsidR="00492695" w:rsidRPr="00E5193C">
        <w:rPr>
          <w:rFonts w:ascii="Times New Roman" w:hAnsi="Times New Roman"/>
          <w:sz w:val="26"/>
          <w:szCs w:val="26"/>
          <w:lang w:val="lt-LT"/>
        </w:rPr>
        <w:t>2012 m. balandžio 19 d. vykusiame ,,Sirijos draugų” susitik</w:t>
      </w:r>
      <w:r w:rsidRPr="00E5193C">
        <w:rPr>
          <w:rFonts w:ascii="Times New Roman" w:hAnsi="Times New Roman"/>
          <w:sz w:val="26"/>
          <w:szCs w:val="26"/>
          <w:lang w:val="lt-LT"/>
        </w:rPr>
        <w:t>i</w:t>
      </w:r>
      <w:r w:rsidR="00492695" w:rsidRPr="00E5193C">
        <w:rPr>
          <w:rFonts w:ascii="Times New Roman" w:hAnsi="Times New Roman"/>
          <w:sz w:val="26"/>
          <w:szCs w:val="26"/>
          <w:lang w:val="lt-LT"/>
        </w:rPr>
        <w:t>me Paryžiuje pabrėžė humanitarinės krizės Sirijoje (daugiau nei 9 000 per 13 mėn. žuvusių asmenų) įtaką viso regiono saugumui ir paragino Turkiją sprendžiant humanitarinę krizę Sirijoje ,,ieškoti” paramos NATO</w:t>
      </w:r>
      <w:r w:rsidRPr="00E5193C">
        <w:rPr>
          <w:rFonts w:ascii="Times New Roman" w:hAnsi="Times New Roman"/>
          <w:sz w:val="26"/>
          <w:szCs w:val="26"/>
          <w:lang w:val="lt-LT"/>
        </w:rPr>
        <w:t xml:space="preserve"> organizacijoje</w:t>
      </w:r>
      <w:r w:rsidR="00492695" w:rsidRPr="00E5193C">
        <w:rPr>
          <w:rFonts w:ascii="Times New Roman" w:hAnsi="Times New Roman"/>
          <w:sz w:val="26"/>
          <w:szCs w:val="26"/>
          <w:lang w:val="lt-LT"/>
        </w:rPr>
        <w:t xml:space="preserve">, nes jos nuomone, </w:t>
      </w:r>
      <w:r w:rsidRPr="00E5193C">
        <w:rPr>
          <w:rFonts w:ascii="Times New Roman" w:hAnsi="Times New Roman"/>
          <w:sz w:val="26"/>
          <w:szCs w:val="26"/>
          <w:lang w:val="lt-LT"/>
        </w:rPr>
        <w:t>ginkluotos jėgos panaudojimo</w:t>
      </w:r>
      <w:r w:rsidR="00492695" w:rsidRPr="00E5193C">
        <w:rPr>
          <w:rFonts w:ascii="Times New Roman" w:hAnsi="Times New Roman"/>
          <w:sz w:val="26"/>
          <w:szCs w:val="26"/>
          <w:lang w:val="lt-LT"/>
        </w:rPr>
        <w:t xml:space="preserve"> grėsmė būtų visai kitoks Damasko vyriausybės </w:t>
      </w:r>
      <w:r w:rsidRPr="00E5193C">
        <w:rPr>
          <w:rFonts w:ascii="Times New Roman" w:hAnsi="Times New Roman"/>
          <w:sz w:val="26"/>
          <w:szCs w:val="26"/>
          <w:lang w:val="lt-LT"/>
        </w:rPr>
        <w:t xml:space="preserve">politinio </w:t>
      </w:r>
      <w:r w:rsidR="00492695" w:rsidRPr="00E5193C">
        <w:rPr>
          <w:rFonts w:ascii="Times New Roman" w:hAnsi="Times New Roman"/>
          <w:sz w:val="26"/>
          <w:szCs w:val="26"/>
          <w:lang w:val="lt-LT"/>
        </w:rPr>
        <w:t>spaudimo nutraukti humanitarinę krizę lygmuo</w:t>
      </w:r>
      <w:r w:rsidR="00492695" w:rsidRPr="00E5193C">
        <w:rPr>
          <w:rStyle w:val="Puslapioinaosnuoroda"/>
          <w:rFonts w:ascii="Times New Roman" w:hAnsi="Times New Roman"/>
          <w:sz w:val="26"/>
          <w:szCs w:val="26"/>
          <w:lang w:val="lt-LT"/>
        </w:rPr>
        <w:footnoteReference w:id="831"/>
      </w:r>
      <w:r w:rsidR="00492695" w:rsidRPr="00E5193C">
        <w:rPr>
          <w:rFonts w:ascii="Times New Roman" w:hAnsi="Times New Roman"/>
          <w:sz w:val="26"/>
          <w:szCs w:val="26"/>
          <w:lang w:val="lt-LT"/>
        </w:rPr>
        <w:t>.</w:t>
      </w:r>
    </w:p>
    <w:p w:rsidR="007A672B" w:rsidRDefault="007B1F88" w:rsidP="007B1F88">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 xml:space="preserve">Apibendrinant, galima teigti, jog pareigos apsaugoti koncepcija </w:t>
      </w:r>
      <w:r w:rsidR="00751EF3" w:rsidRPr="00E5193C">
        <w:rPr>
          <w:rFonts w:ascii="Times New Roman" w:hAnsi="Times New Roman"/>
          <w:sz w:val="26"/>
          <w:szCs w:val="26"/>
          <w:lang w:val="lt-LT"/>
        </w:rPr>
        <w:t>tur</w:t>
      </w:r>
      <w:r w:rsidRPr="00E5193C">
        <w:rPr>
          <w:rFonts w:ascii="Times New Roman" w:hAnsi="Times New Roman"/>
          <w:sz w:val="26"/>
          <w:szCs w:val="26"/>
          <w:lang w:val="lt-LT"/>
        </w:rPr>
        <w:t>ėjo</w:t>
      </w:r>
      <w:r w:rsidR="00080A6E" w:rsidRPr="00E5193C">
        <w:rPr>
          <w:rFonts w:ascii="Times New Roman" w:hAnsi="Times New Roman"/>
          <w:sz w:val="26"/>
          <w:szCs w:val="26"/>
          <w:lang w:val="lt-LT"/>
        </w:rPr>
        <w:t xml:space="preserve"> įtakos</w:t>
      </w:r>
      <w:r w:rsidRPr="00E5193C">
        <w:rPr>
          <w:rFonts w:ascii="Times New Roman" w:hAnsi="Times New Roman"/>
          <w:sz w:val="26"/>
          <w:szCs w:val="26"/>
          <w:lang w:val="lt-LT"/>
        </w:rPr>
        <w:t xml:space="preserve"> </w:t>
      </w:r>
      <w:r w:rsidR="00751EF3" w:rsidRPr="00E5193C">
        <w:rPr>
          <w:rFonts w:ascii="Times New Roman" w:hAnsi="Times New Roman"/>
          <w:sz w:val="26"/>
          <w:szCs w:val="26"/>
          <w:lang w:val="lt-LT"/>
        </w:rPr>
        <w:t>regioninių organizacijų praktikai ir to pavyzdys – Afrikos regioninių organizacijų steigiamieji dokumentai bei jų protokolai, suteikiantys šioms organizacijoms hu</w:t>
      </w:r>
      <w:r w:rsidRPr="00E5193C">
        <w:rPr>
          <w:rFonts w:ascii="Times New Roman" w:hAnsi="Times New Roman"/>
          <w:sz w:val="26"/>
          <w:szCs w:val="26"/>
          <w:lang w:val="lt-LT"/>
        </w:rPr>
        <w:t>manitarinės intervencijos teisę</w:t>
      </w:r>
      <w:r w:rsidR="002616E8" w:rsidRPr="00E5193C">
        <w:rPr>
          <w:rFonts w:ascii="Times New Roman" w:hAnsi="Times New Roman"/>
          <w:sz w:val="26"/>
          <w:szCs w:val="26"/>
          <w:lang w:val="lt-LT"/>
        </w:rPr>
        <w:t>.</w:t>
      </w:r>
      <w:r w:rsidR="00751EF3" w:rsidRPr="00E5193C">
        <w:rPr>
          <w:rFonts w:ascii="Times New Roman" w:hAnsi="Times New Roman"/>
          <w:sz w:val="26"/>
          <w:szCs w:val="26"/>
          <w:lang w:val="lt-LT"/>
        </w:rPr>
        <w:t xml:space="preserve"> </w:t>
      </w:r>
      <w:r w:rsidR="000C550B" w:rsidRPr="00E5193C">
        <w:rPr>
          <w:rFonts w:ascii="Times New Roman" w:hAnsi="Times New Roman"/>
          <w:sz w:val="26"/>
          <w:szCs w:val="26"/>
          <w:lang w:val="lt-LT"/>
        </w:rPr>
        <w:t>Regioninės or</w:t>
      </w:r>
      <w:r w:rsidR="00080A6E" w:rsidRPr="00E5193C">
        <w:rPr>
          <w:rFonts w:ascii="Times New Roman" w:hAnsi="Times New Roman"/>
          <w:sz w:val="26"/>
          <w:szCs w:val="26"/>
          <w:lang w:val="lt-LT"/>
        </w:rPr>
        <w:t>ganizacijos valstybės narės galėtų</w:t>
      </w:r>
      <w:r w:rsidR="000C550B" w:rsidRPr="00E5193C">
        <w:rPr>
          <w:rFonts w:ascii="Times New Roman" w:hAnsi="Times New Roman"/>
          <w:sz w:val="26"/>
          <w:szCs w:val="26"/>
          <w:lang w:val="lt-LT"/>
        </w:rPr>
        <w:t xml:space="preserve"> turėti įtakos subjektams, atsakingiems už humanitarinę krizę </w:t>
      </w:r>
      <w:r w:rsidR="002616E8" w:rsidRPr="00E5193C">
        <w:rPr>
          <w:rFonts w:ascii="Times New Roman" w:hAnsi="Times New Roman"/>
          <w:sz w:val="26"/>
          <w:szCs w:val="26"/>
          <w:lang w:val="lt-LT"/>
        </w:rPr>
        <w:t>regioninės organizacijos</w:t>
      </w:r>
      <w:r w:rsidR="007A672B">
        <w:rPr>
          <w:rFonts w:ascii="Times New Roman" w:hAnsi="Times New Roman"/>
          <w:sz w:val="26"/>
          <w:szCs w:val="26"/>
          <w:lang w:val="lt-LT"/>
        </w:rPr>
        <w:t xml:space="preserve"> regione</w:t>
      </w:r>
      <w:r w:rsidR="002616E8" w:rsidRPr="00E5193C">
        <w:rPr>
          <w:rFonts w:ascii="Times New Roman" w:hAnsi="Times New Roman"/>
          <w:sz w:val="26"/>
          <w:szCs w:val="26"/>
          <w:lang w:val="lt-LT"/>
        </w:rPr>
        <w:t xml:space="preserve"> bei realių galimybių nutraukti humanitarinę krizę,</w:t>
      </w:r>
      <w:r w:rsidR="000C550B" w:rsidRPr="00E5193C">
        <w:rPr>
          <w:rFonts w:ascii="Times New Roman" w:hAnsi="Times New Roman"/>
          <w:sz w:val="26"/>
          <w:szCs w:val="26"/>
          <w:lang w:val="lt-LT"/>
        </w:rPr>
        <w:t xml:space="preserve"> todėl </w:t>
      </w:r>
      <w:r w:rsidR="002616E8" w:rsidRPr="00E5193C">
        <w:rPr>
          <w:rFonts w:ascii="Times New Roman" w:hAnsi="Times New Roman"/>
          <w:sz w:val="26"/>
          <w:szCs w:val="26"/>
          <w:lang w:val="lt-LT"/>
        </w:rPr>
        <w:t xml:space="preserve">regioninė organizacija galėtų įgyvendinti tarptautinės bendrijos pareigą apsaugoti ir nutraukti humanitarinę krizę, </w:t>
      </w:r>
      <w:r w:rsidR="000C550B" w:rsidRPr="00E5193C">
        <w:rPr>
          <w:rFonts w:ascii="Times New Roman" w:hAnsi="Times New Roman"/>
          <w:sz w:val="26"/>
          <w:szCs w:val="26"/>
          <w:lang w:val="lt-LT"/>
        </w:rPr>
        <w:t xml:space="preserve">jei </w:t>
      </w:r>
      <w:r w:rsidR="002616E8" w:rsidRPr="00E5193C">
        <w:rPr>
          <w:rFonts w:ascii="Times New Roman" w:hAnsi="Times New Roman"/>
          <w:sz w:val="26"/>
          <w:szCs w:val="26"/>
          <w:lang w:val="lt-LT"/>
        </w:rPr>
        <w:t xml:space="preserve">JT </w:t>
      </w:r>
      <w:r w:rsidR="000C550B" w:rsidRPr="00E5193C">
        <w:rPr>
          <w:rFonts w:ascii="Times New Roman" w:hAnsi="Times New Roman"/>
          <w:sz w:val="26"/>
          <w:szCs w:val="26"/>
          <w:lang w:val="lt-LT"/>
        </w:rPr>
        <w:t xml:space="preserve">Saugumo Taryba </w:t>
      </w:r>
      <w:r w:rsidR="002616E8" w:rsidRPr="00E5193C">
        <w:rPr>
          <w:rFonts w:ascii="Times New Roman" w:hAnsi="Times New Roman"/>
          <w:sz w:val="26"/>
          <w:szCs w:val="26"/>
          <w:lang w:val="lt-LT"/>
        </w:rPr>
        <w:t>būtų</w:t>
      </w:r>
      <w:r w:rsidR="000C550B" w:rsidRPr="00E5193C">
        <w:rPr>
          <w:rFonts w:ascii="Times New Roman" w:hAnsi="Times New Roman"/>
          <w:sz w:val="26"/>
          <w:szCs w:val="26"/>
          <w:lang w:val="lt-LT"/>
        </w:rPr>
        <w:t xml:space="preserve"> nepajėgi įgyvendinti savo pagrindinės atsakomybės dėl tarptautinės taikos ir saugumo p</w:t>
      </w:r>
      <w:r w:rsidR="00751EF3" w:rsidRPr="00E5193C">
        <w:rPr>
          <w:rFonts w:ascii="Times New Roman" w:hAnsi="Times New Roman"/>
          <w:sz w:val="26"/>
          <w:szCs w:val="26"/>
          <w:lang w:val="lt-LT"/>
        </w:rPr>
        <w:t>alaikymo</w:t>
      </w:r>
      <w:r w:rsidR="00080A6E" w:rsidRPr="00E5193C">
        <w:rPr>
          <w:rFonts w:ascii="Times New Roman" w:hAnsi="Times New Roman"/>
          <w:sz w:val="26"/>
          <w:szCs w:val="26"/>
          <w:lang w:val="lt-LT"/>
        </w:rPr>
        <w:t xml:space="preserve"> bei</w:t>
      </w:r>
      <w:r w:rsidR="002616E8" w:rsidRPr="00E5193C">
        <w:rPr>
          <w:rFonts w:ascii="Times New Roman" w:hAnsi="Times New Roman"/>
          <w:sz w:val="26"/>
          <w:szCs w:val="26"/>
          <w:lang w:val="lt-LT"/>
        </w:rPr>
        <w:t xml:space="preserve"> egzistuotų kitos regioninės organizacijos </w:t>
      </w:r>
      <w:r w:rsidR="00080A6E" w:rsidRPr="00E5193C">
        <w:rPr>
          <w:rFonts w:ascii="Times New Roman" w:hAnsi="Times New Roman"/>
          <w:sz w:val="26"/>
          <w:szCs w:val="26"/>
          <w:lang w:val="lt-LT"/>
        </w:rPr>
        <w:t>veikimo</w:t>
      </w:r>
      <w:r w:rsidR="002616E8" w:rsidRPr="00E5193C">
        <w:rPr>
          <w:rFonts w:ascii="Times New Roman" w:hAnsi="Times New Roman"/>
          <w:sz w:val="26"/>
          <w:szCs w:val="26"/>
          <w:lang w:val="lt-LT"/>
        </w:rPr>
        <w:t xml:space="preserve"> prielaidos</w:t>
      </w:r>
      <w:r w:rsidR="00751EF3" w:rsidRPr="00E5193C">
        <w:rPr>
          <w:rFonts w:ascii="Times New Roman" w:hAnsi="Times New Roman"/>
          <w:sz w:val="26"/>
          <w:szCs w:val="26"/>
          <w:lang w:val="lt-LT"/>
        </w:rPr>
        <w:t>.</w:t>
      </w:r>
      <w:r w:rsidR="002616E8" w:rsidRPr="00E5193C">
        <w:rPr>
          <w:rFonts w:ascii="Times New Roman" w:hAnsi="Times New Roman"/>
          <w:sz w:val="26"/>
          <w:szCs w:val="26"/>
          <w:lang w:val="lt-LT"/>
        </w:rPr>
        <w:t xml:space="preserve"> </w:t>
      </w:r>
    </w:p>
    <w:p w:rsidR="003A37D0" w:rsidRPr="00E5193C" w:rsidRDefault="007B1F88" w:rsidP="007B1F88">
      <w:pPr>
        <w:spacing w:after="0" w:line="360" w:lineRule="auto"/>
        <w:ind w:firstLine="720"/>
        <w:jc w:val="both"/>
        <w:rPr>
          <w:rFonts w:ascii="Times New Roman" w:hAnsi="Times New Roman"/>
          <w:sz w:val="26"/>
          <w:szCs w:val="26"/>
          <w:lang w:val="lt-LT"/>
        </w:rPr>
      </w:pPr>
      <w:r w:rsidRPr="00E5193C">
        <w:rPr>
          <w:rFonts w:ascii="Times New Roman" w:hAnsi="Times New Roman"/>
          <w:sz w:val="26"/>
          <w:szCs w:val="26"/>
          <w:lang w:val="lt-LT"/>
        </w:rPr>
        <w:t>Tačia</w:t>
      </w:r>
      <w:r w:rsidR="00080A6E" w:rsidRPr="00E5193C">
        <w:rPr>
          <w:rFonts w:ascii="Times New Roman" w:hAnsi="Times New Roman"/>
          <w:sz w:val="26"/>
          <w:szCs w:val="26"/>
          <w:lang w:val="lt-LT"/>
        </w:rPr>
        <w:t>u tarptautinės bendrijos pareigos</w:t>
      </w:r>
      <w:r w:rsidRPr="00E5193C">
        <w:rPr>
          <w:rFonts w:ascii="Times New Roman" w:hAnsi="Times New Roman"/>
          <w:sz w:val="26"/>
          <w:szCs w:val="26"/>
          <w:lang w:val="lt-LT"/>
        </w:rPr>
        <w:t xml:space="preserve"> apsaugoti </w:t>
      </w:r>
      <w:r w:rsidR="00080A6E" w:rsidRPr="00E5193C">
        <w:rPr>
          <w:rFonts w:ascii="Times New Roman" w:hAnsi="Times New Roman"/>
          <w:sz w:val="26"/>
          <w:szCs w:val="26"/>
          <w:lang w:val="lt-LT"/>
        </w:rPr>
        <w:t xml:space="preserve">įgyvendinimas </w:t>
      </w:r>
      <w:r w:rsidRPr="00E5193C">
        <w:rPr>
          <w:rFonts w:ascii="Times New Roman" w:hAnsi="Times New Roman"/>
          <w:sz w:val="26"/>
          <w:szCs w:val="26"/>
          <w:lang w:val="lt-LT"/>
        </w:rPr>
        <w:t>šia</w:t>
      </w:r>
      <w:r w:rsidR="00080A6E" w:rsidRPr="00E5193C">
        <w:rPr>
          <w:rFonts w:ascii="Times New Roman" w:hAnsi="Times New Roman"/>
          <w:sz w:val="26"/>
          <w:szCs w:val="26"/>
          <w:lang w:val="lt-LT"/>
        </w:rPr>
        <w:t>i d</w:t>
      </w:r>
      <w:r w:rsidRPr="00E5193C">
        <w:rPr>
          <w:rFonts w:ascii="Times New Roman" w:hAnsi="Times New Roman"/>
          <w:sz w:val="26"/>
          <w:szCs w:val="26"/>
          <w:lang w:val="lt-LT"/>
        </w:rPr>
        <w:t>ien</w:t>
      </w:r>
      <w:r w:rsidR="00080A6E" w:rsidRPr="00E5193C">
        <w:rPr>
          <w:rFonts w:ascii="Times New Roman" w:hAnsi="Times New Roman"/>
          <w:sz w:val="26"/>
          <w:szCs w:val="26"/>
          <w:lang w:val="lt-LT"/>
        </w:rPr>
        <w:t>ai</w:t>
      </w:r>
      <w:r w:rsidRPr="00E5193C">
        <w:rPr>
          <w:rFonts w:ascii="Times New Roman" w:hAnsi="Times New Roman"/>
          <w:sz w:val="26"/>
          <w:szCs w:val="26"/>
          <w:lang w:val="lt-LT"/>
        </w:rPr>
        <w:t xml:space="preserve"> yra JT Saugumo Tarybos teisė ir pareigos apsaugoti koncepcija </w:t>
      </w:r>
      <w:r w:rsidRPr="00E5193C">
        <w:rPr>
          <w:rFonts w:ascii="Times New Roman" w:hAnsi="Times New Roman"/>
          <w:sz w:val="26"/>
          <w:szCs w:val="26"/>
          <w:lang w:val="lt-LT"/>
        </w:rPr>
        <w:lastRenderedPageBreak/>
        <w:t xml:space="preserve">lemiamos įtakos </w:t>
      </w:r>
      <w:r w:rsidR="00080A6E" w:rsidRPr="00E5193C">
        <w:rPr>
          <w:rFonts w:ascii="Times New Roman" w:hAnsi="Times New Roman"/>
          <w:sz w:val="26"/>
          <w:szCs w:val="26"/>
          <w:lang w:val="lt-LT"/>
        </w:rPr>
        <w:t xml:space="preserve">šioje srityje </w:t>
      </w:r>
      <w:r w:rsidRPr="00E5193C">
        <w:rPr>
          <w:rFonts w:ascii="Times New Roman" w:hAnsi="Times New Roman"/>
          <w:sz w:val="26"/>
          <w:szCs w:val="26"/>
          <w:lang w:val="lt-LT"/>
        </w:rPr>
        <w:t xml:space="preserve">neturėjo. </w:t>
      </w:r>
      <w:r w:rsidR="00080A6E" w:rsidRPr="00E5193C">
        <w:rPr>
          <w:rFonts w:ascii="Times New Roman" w:hAnsi="Times New Roman"/>
          <w:sz w:val="26"/>
          <w:szCs w:val="26"/>
          <w:lang w:val="lt-LT"/>
        </w:rPr>
        <w:t xml:space="preserve">Humanitarinės intervencijos </w:t>
      </w:r>
      <w:r w:rsidRPr="00E5193C">
        <w:rPr>
          <w:rFonts w:ascii="Times New Roman" w:hAnsi="Times New Roman"/>
          <w:sz w:val="26"/>
          <w:szCs w:val="26"/>
          <w:lang w:val="lt-LT"/>
        </w:rPr>
        <w:t xml:space="preserve">teisė </w:t>
      </w:r>
      <w:r w:rsidR="00080A6E" w:rsidRPr="00E5193C">
        <w:rPr>
          <w:rFonts w:ascii="Times New Roman" w:hAnsi="Times New Roman"/>
          <w:sz w:val="26"/>
          <w:szCs w:val="26"/>
          <w:lang w:val="lt-LT"/>
        </w:rPr>
        <w:t xml:space="preserve">dar </w:t>
      </w:r>
      <w:r w:rsidRPr="00E5193C">
        <w:rPr>
          <w:rFonts w:ascii="Times New Roman" w:hAnsi="Times New Roman"/>
          <w:sz w:val="26"/>
          <w:szCs w:val="26"/>
          <w:lang w:val="lt-LT"/>
        </w:rPr>
        <w:t xml:space="preserve">nėra humanitarinės intervencijos pareiga ir ta apimtimi pareigos apsaugoti koncepcija gali būti laikoma </w:t>
      </w:r>
      <w:r w:rsidRPr="00E5193C">
        <w:rPr>
          <w:rFonts w:ascii="Times New Roman" w:hAnsi="Times New Roman"/>
          <w:i/>
          <w:sz w:val="26"/>
          <w:szCs w:val="26"/>
          <w:lang w:val="lt-LT"/>
        </w:rPr>
        <w:t>lex ferenda</w:t>
      </w:r>
      <w:r w:rsidRPr="00E5193C">
        <w:rPr>
          <w:rFonts w:ascii="Times New Roman" w:hAnsi="Times New Roman"/>
          <w:sz w:val="26"/>
          <w:szCs w:val="26"/>
          <w:lang w:val="lt-LT"/>
        </w:rPr>
        <w:t xml:space="preserve">. </w:t>
      </w:r>
      <w:r w:rsidR="002616E8" w:rsidRPr="00E5193C">
        <w:rPr>
          <w:rFonts w:ascii="Times New Roman" w:hAnsi="Times New Roman"/>
          <w:sz w:val="26"/>
          <w:szCs w:val="26"/>
          <w:lang w:val="lt-LT"/>
        </w:rPr>
        <w:t xml:space="preserve">Dėl šios priežasties </w:t>
      </w:r>
      <w:r w:rsidR="000C550B" w:rsidRPr="00E5193C">
        <w:rPr>
          <w:rFonts w:ascii="Times New Roman" w:hAnsi="Times New Roman"/>
          <w:sz w:val="26"/>
          <w:szCs w:val="26"/>
          <w:lang w:val="lt-LT"/>
        </w:rPr>
        <w:t xml:space="preserve">reikia pripažinti, jog </w:t>
      </w:r>
      <w:r w:rsidRPr="00E5193C">
        <w:rPr>
          <w:rFonts w:ascii="Times New Roman" w:hAnsi="Times New Roman"/>
          <w:sz w:val="26"/>
          <w:szCs w:val="26"/>
          <w:lang w:val="lt-LT"/>
        </w:rPr>
        <w:t>pareigos apsaugoti koncepcijos</w:t>
      </w:r>
      <w:r w:rsidR="000C550B" w:rsidRPr="00E5193C">
        <w:rPr>
          <w:rFonts w:ascii="Times New Roman" w:hAnsi="Times New Roman"/>
          <w:sz w:val="26"/>
          <w:szCs w:val="26"/>
          <w:lang w:val="lt-LT"/>
        </w:rPr>
        <w:t xml:space="preserve">, kaip švelniosios teisės šiuolaikinėje tarptautinėje teisėje, statusas </w:t>
      </w:r>
      <w:r w:rsidR="003A37D0" w:rsidRPr="00E5193C">
        <w:rPr>
          <w:rFonts w:ascii="Times New Roman" w:hAnsi="Times New Roman"/>
          <w:sz w:val="26"/>
          <w:szCs w:val="26"/>
          <w:lang w:val="lt-LT"/>
        </w:rPr>
        <w:t xml:space="preserve">atsižvelgiant į valstybių praktiką </w:t>
      </w:r>
      <w:r w:rsidR="00AA2830">
        <w:rPr>
          <w:rFonts w:ascii="Times New Roman" w:hAnsi="Times New Roman"/>
          <w:sz w:val="26"/>
          <w:szCs w:val="26"/>
          <w:lang w:val="lt-LT"/>
        </w:rPr>
        <w:t xml:space="preserve">įgyvendinat tarptautinės bendrijos pareigą apsaugoti </w:t>
      </w:r>
      <w:r w:rsidR="000C550B" w:rsidRPr="00E5193C">
        <w:rPr>
          <w:rFonts w:ascii="Times New Roman" w:hAnsi="Times New Roman"/>
          <w:sz w:val="26"/>
          <w:szCs w:val="26"/>
          <w:lang w:val="lt-LT"/>
        </w:rPr>
        <w:t xml:space="preserve">nepasikeitė. </w:t>
      </w:r>
    </w:p>
    <w:p w:rsidR="000C550B" w:rsidRPr="00E5193C" w:rsidRDefault="003A37D0" w:rsidP="000C550B">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DE2F1E" w:rsidRPr="00E5193C">
        <w:rPr>
          <w:rFonts w:ascii="Times New Roman" w:hAnsi="Times New Roman"/>
          <w:sz w:val="26"/>
          <w:szCs w:val="26"/>
          <w:lang w:val="lt-LT"/>
        </w:rPr>
        <w:t>G. C. Shaffer</w:t>
      </w:r>
      <w:r w:rsidR="000C550B" w:rsidRPr="00E5193C">
        <w:rPr>
          <w:rFonts w:ascii="Times New Roman" w:hAnsi="Times New Roman"/>
          <w:sz w:val="26"/>
          <w:szCs w:val="26"/>
          <w:lang w:val="lt-LT"/>
        </w:rPr>
        <w:t xml:space="preserve"> ir </w:t>
      </w:r>
      <w:r w:rsidR="00DE2F1E" w:rsidRPr="00E5193C">
        <w:rPr>
          <w:rFonts w:ascii="Times New Roman" w:hAnsi="Times New Roman"/>
          <w:sz w:val="26"/>
          <w:szCs w:val="26"/>
          <w:lang w:val="lt-LT"/>
        </w:rPr>
        <w:t>M. A. Pollack</w:t>
      </w:r>
      <w:r w:rsidR="000C550B" w:rsidRPr="00E5193C">
        <w:rPr>
          <w:rFonts w:ascii="Times New Roman" w:hAnsi="Times New Roman"/>
          <w:sz w:val="26"/>
          <w:szCs w:val="26"/>
          <w:lang w:val="lt-LT"/>
        </w:rPr>
        <w:t xml:space="preserve"> gilinosi į švelniosios teisės įtaką tarptautinės teisės vystymuisi tarptautinio saugumo</w:t>
      </w:r>
      <w:r w:rsidRPr="00E5193C">
        <w:rPr>
          <w:rFonts w:ascii="Times New Roman" w:hAnsi="Times New Roman"/>
          <w:sz w:val="26"/>
          <w:szCs w:val="26"/>
          <w:lang w:val="lt-LT"/>
        </w:rPr>
        <w:t xml:space="preserve"> bei taikos</w:t>
      </w:r>
      <w:r w:rsidR="001C1743" w:rsidRPr="00E5193C">
        <w:rPr>
          <w:rFonts w:ascii="Times New Roman" w:hAnsi="Times New Roman"/>
          <w:sz w:val="26"/>
          <w:szCs w:val="26"/>
          <w:lang w:val="lt-LT"/>
        </w:rPr>
        <w:t xml:space="preserve"> srityje ir jų manymu</w:t>
      </w:r>
      <w:r w:rsidR="000C550B" w:rsidRPr="00E5193C">
        <w:rPr>
          <w:rFonts w:ascii="Times New Roman" w:hAnsi="Times New Roman"/>
          <w:sz w:val="26"/>
          <w:szCs w:val="26"/>
          <w:lang w:val="lt-LT"/>
        </w:rPr>
        <w:t>:</w:t>
      </w:r>
    </w:p>
    <w:p w:rsidR="000D26F6" w:rsidRPr="00E5193C" w:rsidRDefault="000C550B" w:rsidP="00F814F0">
      <w:pPr>
        <w:pStyle w:val="Sraopastraipa"/>
        <w:numPr>
          <w:ilvl w:val="0"/>
          <w:numId w:val="65"/>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Švelnioji teisė</w:t>
      </w:r>
      <w:r w:rsidR="003A37D0" w:rsidRPr="00E5193C">
        <w:rPr>
          <w:rFonts w:ascii="Times New Roman" w:hAnsi="Times New Roman"/>
          <w:sz w:val="26"/>
          <w:szCs w:val="26"/>
          <w:lang w:val="lt-LT"/>
        </w:rPr>
        <w:t>, t. y. pareigos apsaugoti koncepcija,</w:t>
      </w:r>
      <w:r w:rsidRPr="00E5193C">
        <w:rPr>
          <w:rFonts w:ascii="Times New Roman" w:hAnsi="Times New Roman"/>
          <w:sz w:val="26"/>
          <w:szCs w:val="26"/>
          <w:lang w:val="lt-LT"/>
        </w:rPr>
        <w:t xml:space="preserve"> gali būti alternatyva tarptautinei teisei, kai skirtingi valstybių interesai neleidžia susitarti dėl privalomų tarptautinės teisės normų priėmimo.</w:t>
      </w:r>
    </w:p>
    <w:p w:rsidR="000D26F6" w:rsidRPr="00E5193C" w:rsidRDefault="000C550B" w:rsidP="00F814F0">
      <w:pPr>
        <w:pStyle w:val="Sraopastraipa"/>
        <w:numPr>
          <w:ilvl w:val="0"/>
          <w:numId w:val="65"/>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Švelnioji teisė gali papildyti tarptautinę teisę sudarydama sąlygas tarptautinės paprotinės teisės vystymuisi, kai tarptautinės teisės normos neprisitaiko prie </w:t>
      </w:r>
      <w:r w:rsidR="000D26F6" w:rsidRPr="00E5193C">
        <w:rPr>
          <w:rFonts w:ascii="Times New Roman" w:hAnsi="Times New Roman"/>
          <w:sz w:val="26"/>
          <w:szCs w:val="26"/>
          <w:lang w:val="lt-LT"/>
        </w:rPr>
        <w:t>tarptautinės bendrijos realijų.</w:t>
      </w:r>
    </w:p>
    <w:p w:rsidR="000C550B" w:rsidRPr="00E5193C" w:rsidRDefault="000C550B" w:rsidP="00F814F0">
      <w:pPr>
        <w:pStyle w:val="Sraopastraipa"/>
        <w:numPr>
          <w:ilvl w:val="0"/>
          <w:numId w:val="65"/>
        </w:numPr>
        <w:tabs>
          <w:tab w:val="left" w:pos="1134"/>
        </w:tabs>
        <w:spacing w:after="0"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Švelnioji teisė gali prieštarauti tarptautinei teisei ir būti naujo tarptautinio papročio, prieštaraujančio galiojančiai tarptautinei teisei, pagrindas</w:t>
      </w:r>
      <w:r w:rsidR="001C1743" w:rsidRPr="00E5193C">
        <w:rPr>
          <w:rStyle w:val="Puslapioinaosnuoroda"/>
          <w:rFonts w:ascii="Times New Roman" w:hAnsi="Times New Roman"/>
          <w:sz w:val="26"/>
          <w:szCs w:val="26"/>
          <w:lang w:val="lt-LT"/>
        </w:rPr>
        <w:footnoteReference w:id="832"/>
      </w:r>
      <w:r w:rsidRPr="00E5193C">
        <w:rPr>
          <w:rFonts w:ascii="Times New Roman" w:hAnsi="Times New Roman"/>
          <w:sz w:val="26"/>
          <w:szCs w:val="26"/>
          <w:lang w:val="lt-LT"/>
        </w:rPr>
        <w:t xml:space="preserve">. </w:t>
      </w:r>
    </w:p>
    <w:p w:rsidR="009A7892" w:rsidRPr="00E5193C" w:rsidRDefault="00DC006C" w:rsidP="000C550B">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C550B" w:rsidRPr="00E5193C">
        <w:rPr>
          <w:rFonts w:ascii="Times New Roman" w:hAnsi="Times New Roman"/>
          <w:sz w:val="26"/>
          <w:szCs w:val="26"/>
          <w:lang w:val="lt-LT"/>
        </w:rPr>
        <w:t>Pareigos apsaugoti</w:t>
      </w:r>
      <w:r w:rsidR="00E77E07" w:rsidRPr="00E5193C">
        <w:rPr>
          <w:rFonts w:ascii="Times New Roman" w:hAnsi="Times New Roman"/>
          <w:sz w:val="26"/>
          <w:szCs w:val="26"/>
          <w:lang w:val="lt-LT"/>
        </w:rPr>
        <w:t xml:space="preserve"> koncepcija </w:t>
      </w:r>
      <w:r w:rsidR="004203AA" w:rsidRPr="00E5193C">
        <w:rPr>
          <w:rFonts w:ascii="Times New Roman" w:hAnsi="Times New Roman"/>
          <w:sz w:val="26"/>
          <w:szCs w:val="26"/>
          <w:lang w:val="lt-LT"/>
        </w:rPr>
        <w:t>taip</w:t>
      </w:r>
      <w:r w:rsidR="009A7892" w:rsidRPr="00E5193C">
        <w:rPr>
          <w:rFonts w:ascii="Times New Roman" w:hAnsi="Times New Roman"/>
          <w:sz w:val="26"/>
          <w:szCs w:val="26"/>
          <w:lang w:val="lt-LT"/>
        </w:rPr>
        <w:t>,</w:t>
      </w:r>
      <w:r w:rsidR="004203AA" w:rsidRPr="00E5193C">
        <w:rPr>
          <w:rFonts w:ascii="Times New Roman" w:hAnsi="Times New Roman"/>
          <w:sz w:val="26"/>
          <w:szCs w:val="26"/>
          <w:lang w:val="lt-LT"/>
        </w:rPr>
        <w:t xml:space="preserve"> kaip ji yra formuluojama</w:t>
      </w:r>
      <w:r w:rsidR="007A672B">
        <w:rPr>
          <w:rFonts w:ascii="Times New Roman" w:hAnsi="Times New Roman"/>
          <w:sz w:val="26"/>
          <w:szCs w:val="26"/>
          <w:lang w:val="lt-LT"/>
        </w:rPr>
        <w:t xml:space="preserve"> </w:t>
      </w:r>
      <w:r w:rsidR="007A672B" w:rsidRPr="00E5193C">
        <w:rPr>
          <w:rFonts w:ascii="Times New Roman" w:hAnsi="Times New Roman"/>
          <w:sz w:val="26"/>
          <w:szCs w:val="26"/>
          <w:lang w:val="lt-LT"/>
        </w:rPr>
        <w:t xml:space="preserve">2005 m. </w:t>
      </w:r>
      <w:r w:rsidR="007A672B">
        <w:rPr>
          <w:rFonts w:ascii="Times New Roman" w:hAnsi="Times New Roman"/>
          <w:sz w:val="26"/>
          <w:szCs w:val="26"/>
          <w:lang w:val="lt-LT"/>
        </w:rPr>
        <w:t>JT Viršūnių susitikimo</w:t>
      </w:r>
      <w:r w:rsidR="004203AA" w:rsidRPr="00E5193C">
        <w:rPr>
          <w:rFonts w:ascii="Times New Roman" w:hAnsi="Times New Roman"/>
          <w:sz w:val="26"/>
          <w:szCs w:val="26"/>
          <w:lang w:val="lt-LT"/>
        </w:rPr>
        <w:t xml:space="preserve"> </w:t>
      </w:r>
      <w:r w:rsidR="007A672B">
        <w:rPr>
          <w:rFonts w:ascii="Times New Roman" w:hAnsi="Times New Roman"/>
          <w:sz w:val="26"/>
          <w:szCs w:val="26"/>
          <w:lang w:val="lt-LT"/>
        </w:rPr>
        <w:t>b</w:t>
      </w:r>
      <w:r w:rsidR="00E77E07" w:rsidRPr="00E5193C">
        <w:rPr>
          <w:rFonts w:ascii="Times New Roman" w:hAnsi="Times New Roman"/>
          <w:sz w:val="26"/>
          <w:szCs w:val="26"/>
          <w:lang w:val="lt-LT"/>
        </w:rPr>
        <w:t>aigiam</w:t>
      </w:r>
      <w:r w:rsidR="004203AA" w:rsidRPr="00E5193C">
        <w:rPr>
          <w:rFonts w:ascii="Times New Roman" w:hAnsi="Times New Roman"/>
          <w:sz w:val="26"/>
          <w:szCs w:val="26"/>
          <w:lang w:val="lt-LT"/>
        </w:rPr>
        <w:t>ajame dokument</w:t>
      </w:r>
      <w:r w:rsidR="00E77E07" w:rsidRPr="00E5193C">
        <w:rPr>
          <w:rFonts w:ascii="Times New Roman" w:hAnsi="Times New Roman"/>
          <w:sz w:val="26"/>
          <w:szCs w:val="26"/>
          <w:lang w:val="lt-LT"/>
        </w:rPr>
        <w:t>e</w:t>
      </w:r>
      <w:r w:rsidR="009A7892" w:rsidRPr="00E5193C">
        <w:rPr>
          <w:rFonts w:ascii="Times New Roman" w:hAnsi="Times New Roman"/>
          <w:sz w:val="26"/>
          <w:szCs w:val="26"/>
          <w:lang w:val="lt-LT"/>
        </w:rPr>
        <w:t>,</w:t>
      </w:r>
      <w:r w:rsidR="000C550B" w:rsidRPr="00E5193C">
        <w:rPr>
          <w:rFonts w:ascii="Times New Roman" w:hAnsi="Times New Roman"/>
          <w:sz w:val="26"/>
          <w:szCs w:val="26"/>
          <w:lang w:val="lt-LT"/>
        </w:rPr>
        <w:t xml:space="preserve"> neprieštarauja galiojančiai tarptautinei teisei, nes nustato tarptautinės bendrijos pareigos apsaugoti įgyvendinimą pagal JT Chartijos VII skyrių, t. y. su JT Saugumo Tarybos sankcija. Vadinasi, valstybės neturi nesankcionuotos humanitarinės intervencijos teisės ne tik </w:t>
      </w:r>
      <w:r w:rsidR="007A672B">
        <w:rPr>
          <w:rFonts w:ascii="Times New Roman" w:hAnsi="Times New Roman"/>
          <w:sz w:val="26"/>
          <w:szCs w:val="26"/>
          <w:lang w:val="lt-LT"/>
        </w:rPr>
        <w:t xml:space="preserve">pagal JT Chartiją ir </w:t>
      </w:r>
      <w:r w:rsidR="000C550B" w:rsidRPr="00E5193C">
        <w:rPr>
          <w:rFonts w:ascii="Times New Roman" w:hAnsi="Times New Roman"/>
          <w:sz w:val="26"/>
          <w:szCs w:val="26"/>
          <w:lang w:val="lt-LT"/>
        </w:rPr>
        <w:t>tarptautinėje paprotinėje teisėje, bet ir remiantis naująja pareigos apsaugoti koncepcija</w:t>
      </w:r>
      <w:r w:rsidR="007B1F88" w:rsidRPr="00E5193C">
        <w:rPr>
          <w:rFonts w:ascii="Times New Roman" w:hAnsi="Times New Roman"/>
          <w:sz w:val="26"/>
          <w:szCs w:val="26"/>
          <w:lang w:val="lt-LT"/>
        </w:rPr>
        <w:t xml:space="preserve"> siekiant įgyvendinti tarptautinės bendrijos pareiga apsaugoti</w:t>
      </w:r>
      <w:r w:rsidR="000C550B" w:rsidRPr="00E5193C">
        <w:rPr>
          <w:rFonts w:ascii="Times New Roman" w:hAnsi="Times New Roman"/>
          <w:sz w:val="26"/>
          <w:szCs w:val="26"/>
          <w:lang w:val="lt-LT"/>
        </w:rPr>
        <w:t xml:space="preserve">. </w:t>
      </w:r>
    </w:p>
    <w:p w:rsidR="000C550B" w:rsidRPr="00E5193C" w:rsidRDefault="009A7892" w:rsidP="000C550B">
      <w:p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ab/>
      </w:r>
      <w:r w:rsidR="000C550B" w:rsidRPr="00E5193C">
        <w:rPr>
          <w:rFonts w:ascii="Times New Roman" w:hAnsi="Times New Roman"/>
          <w:sz w:val="26"/>
          <w:szCs w:val="26"/>
          <w:lang w:val="lt-LT"/>
        </w:rPr>
        <w:t>Nepaisant to, pa</w:t>
      </w:r>
      <w:r w:rsidRPr="00E5193C">
        <w:rPr>
          <w:rFonts w:ascii="Times New Roman" w:hAnsi="Times New Roman"/>
          <w:sz w:val="26"/>
          <w:szCs w:val="26"/>
          <w:lang w:val="lt-LT"/>
        </w:rPr>
        <w:t>reigos apsaugoti koncepcija turėjo</w:t>
      </w:r>
      <w:r w:rsidR="000C550B" w:rsidRPr="00E5193C">
        <w:rPr>
          <w:rFonts w:ascii="Times New Roman" w:hAnsi="Times New Roman"/>
          <w:sz w:val="26"/>
          <w:szCs w:val="26"/>
          <w:lang w:val="lt-LT"/>
        </w:rPr>
        <w:t xml:space="preserve"> įtakos</w:t>
      </w:r>
      <w:r w:rsidRPr="00E5193C">
        <w:rPr>
          <w:rFonts w:ascii="Times New Roman" w:hAnsi="Times New Roman"/>
          <w:sz w:val="26"/>
          <w:szCs w:val="26"/>
          <w:lang w:val="lt-LT"/>
        </w:rPr>
        <w:t xml:space="preserve"> valstybės suvereniteto </w:t>
      </w:r>
      <w:r w:rsidR="000C550B" w:rsidRPr="00E5193C">
        <w:rPr>
          <w:rFonts w:ascii="Times New Roman" w:hAnsi="Times New Roman"/>
          <w:sz w:val="26"/>
          <w:szCs w:val="26"/>
          <w:lang w:val="lt-LT"/>
        </w:rPr>
        <w:t>aiškinimui</w:t>
      </w:r>
      <w:r w:rsidRPr="00E5193C">
        <w:rPr>
          <w:rFonts w:ascii="Times New Roman" w:hAnsi="Times New Roman"/>
          <w:sz w:val="26"/>
          <w:szCs w:val="26"/>
          <w:lang w:val="lt-LT"/>
        </w:rPr>
        <w:t xml:space="preserve"> šiuolaikinėje tarptautinėje teisėje</w:t>
      </w:r>
      <w:r w:rsidR="000C550B" w:rsidRPr="00E5193C">
        <w:rPr>
          <w:rFonts w:ascii="Times New Roman" w:hAnsi="Times New Roman"/>
          <w:sz w:val="26"/>
          <w:szCs w:val="26"/>
          <w:lang w:val="lt-LT"/>
        </w:rPr>
        <w:t xml:space="preserve"> ir šiuo požiūriu papildė tarptautinę teisę.</w:t>
      </w:r>
      <w:r w:rsidR="004203AA" w:rsidRPr="00E5193C">
        <w:rPr>
          <w:rFonts w:ascii="Times New Roman" w:hAnsi="Times New Roman"/>
          <w:sz w:val="26"/>
          <w:szCs w:val="26"/>
          <w:lang w:val="lt-LT"/>
        </w:rPr>
        <w:tab/>
      </w:r>
      <w:r w:rsidR="000C550B" w:rsidRPr="00E5193C">
        <w:rPr>
          <w:rFonts w:ascii="Times New Roman" w:hAnsi="Times New Roman"/>
          <w:sz w:val="26"/>
          <w:szCs w:val="26"/>
          <w:lang w:val="lt-LT"/>
        </w:rPr>
        <w:t xml:space="preserve">Bet šiai dienai pareigos apsaugoti koncepcija nėra alternatyva galiojančiai tarptautinei teisei dėl valstybių praktikos </w:t>
      </w:r>
      <w:r w:rsidR="007A672B">
        <w:rPr>
          <w:rFonts w:ascii="Times New Roman" w:hAnsi="Times New Roman"/>
          <w:sz w:val="26"/>
          <w:szCs w:val="26"/>
          <w:lang w:val="lt-LT"/>
        </w:rPr>
        <w:t xml:space="preserve">humanitarinės </w:t>
      </w:r>
      <w:r w:rsidR="007A672B">
        <w:rPr>
          <w:rFonts w:ascii="Times New Roman" w:hAnsi="Times New Roman"/>
          <w:sz w:val="26"/>
          <w:szCs w:val="26"/>
          <w:lang w:val="lt-LT"/>
        </w:rPr>
        <w:lastRenderedPageBreak/>
        <w:t xml:space="preserve">intervencijos srityje </w:t>
      </w:r>
      <w:r w:rsidR="000C550B" w:rsidRPr="00E5193C">
        <w:rPr>
          <w:rFonts w:ascii="Times New Roman" w:hAnsi="Times New Roman"/>
          <w:sz w:val="26"/>
          <w:szCs w:val="26"/>
          <w:lang w:val="lt-LT"/>
        </w:rPr>
        <w:t xml:space="preserve">stokos </w:t>
      </w:r>
      <w:r w:rsidR="007A672B">
        <w:rPr>
          <w:rFonts w:ascii="Times New Roman" w:hAnsi="Times New Roman"/>
          <w:sz w:val="26"/>
          <w:szCs w:val="26"/>
          <w:lang w:val="lt-LT"/>
        </w:rPr>
        <w:t>siekiant įgyvendin</w:t>
      </w:r>
      <w:r w:rsidR="000C550B" w:rsidRPr="00E5193C">
        <w:rPr>
          <w:rFonts w:ascii="Times New Roman" w:hAnsi="Times New Roman"/>
          <w:sz w:val="26"/>
          <w:szCs w:val="26"/>
          <w:lang w:val="lt-LT"/>
        </w:rPr>
        <w:t>t</w:t>
      </w:r>
      <w:r w:rsidR="007A672B">
        <w:rPr>
          <w:rFonts w:ascii="Times New Roman" w:hAnsi="Times New Roman"/>
          <w:sz w:val="26"/>
          <w:szCs w:val="26"/>
          <w:lang w:val="lt-LT"/>
        </w:rPr>
        <w:t>i</w:t>
      </w:r>
      <w:r w:rsidR="000C550B" w:rsidRPr="00E5193C">
        <w:rPr>
          <w:rFonts w:ascii="Times New Roman" w:hAnsi="Times New Roman"/>
          <w:sz w:val="26"/>
          <w:szCs w:val="26"/>
          <w:lang w:val="lt-LT"/>
        </w:rPr>
        <w:t xml:space="preserve"> tarptautinės bendrijos pareigą apsaugoti be JT Saugumo Tarybos sankcijos. </w:t>
      </w:r>
      <w:r w:rsidR="007B1F88" w:rsidRPr="00E5193C">
        <w:rPr>
          <w:rFonts w:ascii="Times New Roman" w:hAnsi="Times New Roman"/>
          <w:sz w:val="26"/>
          <w:szCs w:val="26"/>
          <w:lang w:val="lt-LT"/>
        </w:rPr>
        <w:t>Svarbiausia, jog</w:t>
      </w:r>
      <w:r w:rsidR="000C550B" w:rsidRPr="00E5193C">
        <w:rPr>
          <w:rFonts w:ascii="Times New Roman" w:hAnsi="Times New Roman"/>
          <w:sz w:val="26"/>
          <w:szCs w:val="26"/>
          <w:lang w:val="lt-LT"/>
        </w:rPr>
        <w:t xml:space="preserve"> pareigos apsaugoti koncepcija, kaip švelnioji teisė, užima svarbią vietą JT veikloje ir </w:t>
      </w:r>
      <w:r w:rsidR="003A37D0" w:rsidRPr="00E5193C">
        <w:rPr>
          <w:rFonts w:ascii="Times New Roman" w:hAnsi="Times New Roman"/>
          <w:sz w:val="26"/>
          <w:szCs w:val="26"/>
          <w:lang w:val="lt-LT"/>
        </w:rPr>
        <w:t xml:space="preserve">nors </w:t>
      </w:r>
      <w:r w:rsidR="000C550B" w:rsidRPr="00E5193C">
        <w:rPr>
          <w:rFonts w:ascii="Times New Roman" w:hAnsi="Times New Roman"/>
          <w:sz w:val="26"/>
          <w:szCs w:val="26"/>
          <w:lang w:val="lt-LT"/>
        </w:rPr>
        <w:t>yra manančių, kad pareigos apsaugoti koncepcija šiuolaikinėje tarptautinėje teisėje</w:t>
      </w:r>
      <w:r w:rsidR="00DC006C" w:rsidRPr="00E5193C">
        <w:rPr>
          <w:rFonts w:ascii="Times New Roman" w:hAnsi="Times New Roman"/>
          <w:sz w:val="26"/>
          <w:szCs w:val="26"/>
          <w:lang w:val="lt-LT"/>
        </w:rPr>
        <w:t xml:space="preserve"> yra naujos formos </w:t>
      </w:r>
      <w:r w:rsidR="00676C09" w:rsidRPr="00E5193C">
        <w:rPr>
          <w:rFonts w:ascii="Times New Roman" w:hAnsi="Times New Roman"/>
          <w:sz w:val="26"/>
          <w:szCs w:val="26"/>
          <w:lang w:val="lt-LT"/>
        </w:rPr>
        <w:t>,,</w:t>
      </w:r>
      <w:r w:rsidR="00571682" w:rsidRPr="00E5193C">
        <w:rPr>
          <w:rFonts w:ascii="Times New Roman" w:hAnsi="Times New Roman"/>
          <w:sz w:val="26"/>
          <w:szCs w:val="26"/>
          <w:lang w:val="lt-LT"/>
        </w:rPr>
        <w:t>karas</w:t>
      </w:r>
      <w:r w:rsidR="00676C09" w:rsidRPr="00E5193C">
        <w:rPr>
          <w:rFonts w:ascii="Times New Roman" w:hAnsi="Times New Roman"/>
          <w:sz w:val="26"/>
          <w:szCs w:val="26"/>
          <w:lang w:val="lt-LT"/>
        </w:rPr>
        <w:t>“</w:t>
      </w:r>
      <w:r w:rsidR="000C550B" w:rsidRPr="00E5193C">
        <w:rPr>
          <w:rFonts w:ascii="Times New Roman" w:hAnsi="Times New Roman"/>
          <w:sz w:val="26"/>
          <w:szCs w:val="26"/>
          <w:lang w:val="lt-LT"/>
        </w:rPr>
        <w:t>, būdas įtei</w:t>
      </w:r>
      <w:r w:rsidR="003A37D0" w:rsidRPr="00E5193C">
        <w:rPr>
          <w:rFonts w:ascii="Times New Roman" w:hAnsi="Times New Roman"/>
          <w:sz w:val="26"/>
          <w:szCs w:val="26"/>
          <w:lang w:val="lt-LT"/>
        </w:rPr>
        <w:t>sinti humanitarinę intervenciją</w:t>
      </w:r>
      <w:r w:rsidR="000C550B" w:rsidRPr="00E5193C">
        <w:rPr>
          <w:rFonts w:ascii="Times New Roman" w:hAnsi="Times New Roman"/>
          <w:sz w:val="26"/>
          <w:szCs w:val="26"/>
          <w:lang w:val="lt-LT"/>
        </w:rPr>
        <w:t xml:space="preserve"> arba tiesiog tarptautinės bendrijos nesugebėjimo susitarti dėl </w:t>
      </w:r>
      <w:r w:rsidR="007B1F88" w:rsidRPr="00E5193C">
        <w:rPr>
          <w:rFonts w:ascii="Times New Roman" w:hAnsi="Times New Roman"/>
          <w:sz w:val="26"/>
          <w:szCs w:val="26"/>
          <w:lang w:val="lt-LT"/>
        </w:rPr>
        <w:t xml:space="preserve">nesankcionuotos </w:t>
      </w:r>
      <w:r w:rsidR="000C550B" w:rsidRPr="00E5193C">
        <w:rPr>
          <w:rFonts w:ascii="Times New Roman" w:hAnsi="Times New Roman"/>
          <w:sz w:val="26"/>
          <w:szCs w:val="26"/>
          <w:lang w:val="lt-LT"/>
        </w:rPr>
        <w:t>humanitarinės in</w:t>
      </w:r>
      <w:r w:rsidR="003A37D0" w:rsidRPr="00E5193C">
        <w:rPr>
          <w:rFonts w:ascii="Times New Roman" w:hAnsi="Times New Roman"/>
          <w:sz w:val="26"/>
          <w:szCs w:val="26"/>
          <w:lang w:val="lt-LT"/>
        </w:rPr>
        <w:t>tervencijos teisėtumo atspindys</w:t>
      </w:r>
      <w:r w:rsidR="000C550B" w:rsidRPr="00E5193C">
        <w:rPr>
          <w:rFonts w:ascii="Times New Roman" w:hAnsi="Times New Roman"/>
          <w:sz w:val="26"/>
          <w:szCs w:val="26"/>
          <w:lang w:val="lt-LT"/>
        </w:rPr>
        <w:t xml:space="preserve">, galima teigti, jog ši koncepcija yra besivystanti tarptautinės teisės koncepcija, </w:t>
      </w:r>
      <w:r w:rsidR="007B1F88" w:rsidRPr="00E5193C">
        <w:rPr>
          <w:rFonts w:ascii="Times New Roman" w:hAnsi="Times New Roman"/>
          <w:sz w:val="26"/>
          <w:szCs w:val="26"/>
          <w:lang w:val="lt-LT"/>
        </w:rPr>
        <w:t>atspindinti</w:t>
      </w:r>
      <w:r w:rsidR="000C550B" w:rsidRPr="00E5193C">
        <w:rPr>
          <w:rFonts w:ascii="Times New Roman" w:hAnsi="Times New Roman"/>
          <w:sz w:val="26"/>
          <w:szCs w:val="26"/>
          <w:lang w:val="lt-LT"/>
        </w:rPr>
        <w:t xml:space="preserve"> ta</w:t>
      </w:r>
      <w:r w:rsidR="00DC006C" w:rsidRPr="00E5193C">
        <w:rPr>
          <w:rFonts w:ascii="Times New Roman" w:hAnsi="Times New Roman"/>
          <w:sz w:val="26"/>
          <w:szCs w:val="26"/>
          <w:lang w:val="lt-LT"/>
        </w:rPr>
        <w:t xml:space="preserve">rptautinės bendrijos </w:t>
      </w:r>
      <w:r w:rsidR="003A37D0" w:rsidRPr="00E5193C">
        <w:rPr>
          <w:rFonts w:ascii="Times New Roman" w:hAnsi="Times New Roman"/>
          <w:sz w:val="26"/>
          <w:szCs w:val="26"/>
          <w:lang w:val="lt-LT"/>
        </w:rPr>
        <w:t>pasiryžimą</w:t>
      </w:r>
      <w:r w:rsidR="000C550B" w:rsidRPr="00E5193C">
        <w:rPr>
          <w:rFonts w:ascii="Times New Roman" w:hAnsi="Times New Roman"/>
          <w:sz w:val="26"/>
          <w:szCs w:val="26"/>
          <w:lang w:val="lt-LT"/>
        </w:rPr>
        <w:t xml:space="preserve"> veikti humanitarinių krizių atvejais ir </w:t>
      </w:r>
      <w:r w:rsidR="007B1F88" w:rsidRPr="00E5193C">
        <w:rPr>
          <w:rFonts w:ascii="Times New Roman" w:hAnsi="Times New Roman"/>
          <w:sz w:val="26"/>
          <w:szCs w:val="26"/>
          <w:lang w:val="lt-LT"/>
        </w:rPr>
        <w:t>yra</w:t>
      </w:r>
      <w:r w:rsidR="000C550B" w:rsidRPr="00E5193C">
        <w:rPr>
          <w:rFonts w:ascii="Times New Roman" w:hAnsi="Times New Roman"/>
          <w:sz w:val="26"/>
          <w:szCs w:val="26"/>
          <w:lang w:val="lt-LT"/>
        </w:rPr>
        <w:t xml:space="preserve"> </w:t>
      </w:r>
      <w:r w:rsidR="007B1F88" w:rsidRPr="00E5193C">
        <w:rPr>
          <w:rFonts w:ascii="Times New Roman" w:hAnsi="Times New Roman"/>
          <w:i/>
          <w:sz w:val="26"/>
          <w:szCs w:val="26"/>
          <w:lang w:val="lt-LT"/>
        </w:rPr>
        <w:t>lex ferenda</w:t>
      </w:r>
      <w:r w:rsidR="007B1F88" w:rsidRPr="00E5193C">
        <w:rPr>
          <w:rFonts w:ascii="Times New Roman" w:hAnsi="Times New Roman"/>
          <w:sz w:val="26"/>
          <w:szCs w:val="26"/>
          <w:lang w:val="lt-LT"/>
        </w:rPr>
        <w:t xml:space="preserve"> </w:t>
      </w:r>
      <w:r w:rsidR="00AA2830">
        <w:rPr>
          <w:rFonts w:ascii="Times New Roman" w:hAnsi="Times New Roman"/>
          <w:sz w:val="26"/>
          <w:szCs w:val="26"/>
          <w:lang w:val="lt-LT"/>
        </w:rPr>
        <w:t xml:space="preserve">dėl nesankcionuotos humanitarinės intervencijos teisės </w:t>
      </w:r>
      <w:r w:rsidR="007B1F88" w:rsidRPr="00E5193C">
        <w:rPr>
          <w:rFonts w:ascii="Times New Roman" w:hAnsi="Times New Roman"/>
          <w:sz w:val="26"/>
          <w:szCs w:val="26"/>
          <w:lang w:val="lt-LT"/>
        </w:rPr>
        <w:t xml:space="preserve">pamatinė nuostata, t. y. </w:t>
      </w:r>
      <w:r w:rsidR="000C550B" w:rsidRPr="00E5193C">
        <w:rPr>
          <w:rFonts w:ascii="Times New Roman" w:hAnsi="Times New Roman"/>
          <w:sz w:val="26"/>
          <w:szCs w:val="26"/>
          <w:lang w:val="lt-LT"/>
        </w:rPr>
        <w:t xml:space="preserve">naujo tarptautinio papročio dėl regioninių organizacijų nesankcionuotos humanitarinės intervencijos teisės </w:t>
      </w:r>
      <w:r w:rsidR="003A37D0" w:rsidRPr="00E5193C">
        <w:rPr>
          <w:rFonts w:ascii="Times New Roman" w:hAnsi="Times New Roman"/>
          <w:sz w:val="26"/>
          <w:szCs w:val="26"/>
          <w:lang w:val="lt-LT"/>
        </w:rPr>
        <w:t xml:space="preserve">įgyvendinant tarptautinės bendrijos pareigą apsaugoti </w:t>
      </w:r>
      <w:r w:rsidR="000C550B" w:rsidRPr="00E5193C">
        <w:rPr>
          <w:rFonts w:ascii="Times New Roman" w:hAnsi="Times New Roman"/>
          <w:sz w:val="26"/>
          <w:szCs w:val="26"/>
          <w:lang w:val="lt-LT"/>
        </w:rPr>
        <w:t xml:space="preserve">pagrindas, kurio evoliucijai didžiausios įtakos turės valstybių praktika ir jų </w:t>
      </w:r>
      <w:r w:rsidR="000C550B" w:rsidRPr="00E5193C">
        <w:rPr>
          <w:rFonts w:ascii="Times New Roman" w:hAnsi="Times New Roman"/>
          <w:i/>
          <w:sz w:val="26"/>
          <w:szCs w:val="26"/>
          <w:lang w:val="lt-LT"/>
        </w:rPr>
        <w:t>opinio juris</w:t>
      </w:r>
      <w:r w:rsidR="000C550B" w:rsidRPr="00E5193C">
        <w:rPr>
          <w:rFonts w:ascii="Times New Roman" w:hAnsi="Times New Roman"/>
          <w:sz w:val="26"/>
          <w:szCs w:val="26"/>
          <w:lang w:val="lt-LT"/>
        </w:rPr>
        <w:t xml:space="preserve"> dėl </w:t>
      </w:r>
      <w:r w:rsidR="00AA2830">
        <w:rPr>
          <w:rFonts w:ascii="Times New Roman" w:hAnsi="Times New Roman"/>
          <w:sz w:val="26"/>
          <w:szCs w:val="26"/>
          <w:lang w:val="lt-LT"/>
        </w:rPr>
        <w:t>nesankcionuotos humanitarinės intervencijos teisės</w:t>
      </w:r>
      <w:r w:rsidR="000C550B" w:rsidRPr="00E5193C">
        <w:rPr>
          <w:rFonts w:ascii="Times New Roman" w:hAnsi="Times New Roman"/>
          <w:sz w:val="26"/>
          <w:szCs w:val="26"/>
          <w:lang w:val="lt-LT"/>
        </w:rPr>
        <w:t xml:space="preserve"> įgyvendinimo regioniniu lygmeniu</w:t>
      </w:r>
      <w:r w:rsidR="003A37D0" w:rsidRPr="00E5193C">
        <w:rPr>
          <w:rFonts w:ascii="Times New Roman" w:hAnsi="Times New Roman"/>
          <w:sz w:val="26"/>
          <w:szCs w:val="26"/>
          <w:lang w:val="lt-LT"/>
        </w:rPr>
        <w:t xml:space="preserve">, </w:t>
      </w:r>
      <w:r w:rsidR="00676C09" w:rsidRPr="00E5193C">
        <w:rPr>
          <w:rFonts w:ascii="Times New Roman" w:hAnsi="Times New Roman"/>
          <w:sz w:val="26"/>
          <w:szCs w:val="26"/>
          <w:lang w:val="lt-LT"/>
        </w:rPr>
        <w:t>kai</w:t>
      </w:r>
      <w:r w:rsidR="003A37D0" w:rsidRPr="00E5193C">
        <w:rPr>
          <w:rFonts w:ascii="Times New Roman" w:hAnsi="Times New Roman"/>
          <w:sz w:val="26"/>
          <w:szCs w:val="26"/>
          <w:lang w:val="lt-LT"/>
        </w:rPr>
        <w:t xml:space="preserve"> JT Saugumo Taryba yra nepajėgi įgyvendinti savo pagrindinės atsakomybės už tarptautinės taikos ir saugumo palaikymą humanitarinės krizės atveju</w:t>
      </w:r>
      <w:r w:rsidR="000C550B" w:rsidRPr="00E5193C">
        <w:rPr>
          <w:rFonts w:ascii="Times New Roman" w:hAnsi="Times New Roman"/>
          <w:sz w:val="26"/>
          <w:szCs w:val="26"/>
          <w:lang w:val="lt-LT"/>
        </w:rPr>
        <w:t xml:space="preserve">. </w:t>
      </w:r>
    </w:p>
    <w:p w:rsidR="000C550B" w:rsidRPr="00E5193C" w:rsidRDefault="000C550B" w:rsidP="000C550B">
      <w:pPr>
        <w:spacing w:after="0" w:line="360" w:lineRule="auto"/>
        <w:jc w:val="both"/>
        <w:rPr>
          <w:rFonts w:ascii="Times New Roman" w:hAnsi="Times New Roman"/>
          <w:sz w:val="26"/>
          <w:szCs w:val="26"/>
          <w:lang w:val="lt-LT"/>
        </w:rPr>
      </w:pPr>
    </w:p>
    <w:p w:rsidR="00DE22BE" w:rsidRPr="00E5193C" w:rsidRDefault="00DE22BE" w:rsidP="00A362E8">
      <w:pPr>
        <w:spacing w:after="0" w:line="360" w:lineRule="auto"/>
        <w:jc w:val="both"/>
        <w:rPr>
          <w:rFonts w:ascii="Times New Roman" w:hAnsi="Times New Roman"/>
          <w:sz w:val="26"/>
          <w:szCs w:val="26"/>
          <w:lang w:val="lt-LT"/>
        </w:rPr>
      </w:pPr>
    </w:p>
    <w:p w:rsidR="005559B6" w:rsidRPr="00E5193C" w:rsidRDefault="005559B6" w:rsidP="00A362E8">
      <w:pPr>
        <w:spacing w:after="0" w:line="360" w:lineRule="auto"/>
        <w:jc w:val="both"/>
        <w:rPr>
          <w:rFonts w:ascii="Times New Roman" w:hAnsi="Times New Roman"/>
          <w:sz w:val="26"/>
          <w:szCs w:val="26"/>
          <w:lang w:val="lt-LT"/>
        </w:rPr>
      </w:pPr>
    </w:p>
    <w:p w:rsidR="005559B6" w:rsidRPr="00E5193C" w:rsidRDefault="005559B6" w:rsidP="00A362E8">
      <w:pPr>
        <w:spacing w:after="0" w:line="360" w:lineRule="auto"/>
        <w:jc w:val="both"/>
        <w:rPr>
          <w:rFonts w:ascii="Times New Roman" w:hAnsi="Times New Roman"/>
          <w:sz w:val="26"/>
          <w:szCs w:val="26"/>
          <w:lang w:val="lt-LT"/>
        </w:rPr>
      </w:pPr>
    </w:p>
    <w:p w:rsidR="005559B6" w:rsidRPr="00E5193C" w:rsidRDefault="005559B6" w:rsidP="00A362E8">
      <w:pPr>
        <w:spacing w:after="0" w:line="360" w:lineRule="auto"/>
        <w:jc w:val="both"/>
        <w:rPr>
          <w:rFonts w:ascii="Times New Roman" w:hAnsi="Times New Roman"/>
          <w:sz w:val="26"/>
          <w:szCs w:val="26"/>
          <w:lang w:val="lt-LT"/>
        </w:rPr>
      </w:pPr>
    </w:p>
    <w:p w:rsidR="005559B6" w:rsidRDefault="005559B6" w:rsidP="00A362E8">
      <w:pPr>
        <w:spacing w:after="0" w:line="360" w:lineRule="auto"/>
        <w:jc w:val="both"/>
        <w:rPr>
          <w:rFonts w:ascii="Times New Roman" w:hAnsi="Times New Roman"/>
          <w:sz w:val="26"/>
          <w:szCs w:val="26"/>
          <w:lang w:val="lt-LT"/>
        </w:rPr>
      </w:pPr>
    </w:p>
    <w:p w:rsidR="007A672B" w:rsidRDefault="007A672B" w:rsidP="00A362E8">
      <w:pPr>
        <w:spacing w:after="0" w:line="360" w:lineRule="auto"/>
        <w:jc w:val="both"/>
        <w:rPr>
          <w:rFonts w:ascii="Times New Roman" w:hAnsi="Times New Roman"/>
          <w:sz w:val="26"/>
          <w:szCs w:val="26"/>
          <w:lang w:val="lt-LT"/>
        </w:rPr>
      </w:pPr>
    </w:p>
    <w:p w:rsidR="007A672B" w:rsidRDefault="007A672B" w:rsidP="00A362E8">
      <w:pPr>
        <w:spacing w:after="0" w:line="360" w:lineRule="auto"/>
        <w:jc w:val="both"/>
        <w:rPr>
          <w:rFonts w:ascii="Times New Roman" w:hAnsi="Times New Roman"/>
          <w:sz w:val="26"/>
          <w:szCs w:val="26"/>
          <w:lang w:val="lt-LT"/>
        </w:rPr>
      </w:pPr>
    </w:p>
    <w:p w:rsidR="007A672B" w:rsidRDefault="007A672B" w:rsidP="00A362E8">
      <w:pPr>
        <w:spacing w:after="0" w:line="360" w:lineRule="auto"/>
        <w:jc w:val="both"/>
        <w:rPr>
          <w:rFonts w:ascii="Times New Roman" w:hAnsi="Times New Roman"/>
          <w:sz w:val="26"/>
          <w:szCs w:val="26"/>
          <w:lang w:val="lt-LT"/>
        </w:rPr>
      </w:pPr>
    </w:p>
    <w:p w:rsidR="007A672B" w:rsidRPr="00E5193C" w:rsidRDefault="007A672B" w:rsidP="00A362E8">
      <w:pPr>
        <w:spacing w:after="0" w:line="360" w:lineRule="auto"/>
        <w:jc w:val="both"/>
        <w:rPr>
          <w:rFonts w:ascii="Times New Roman" w:hAnsi="Times New Roman"/>
          <w:sz w:val="26"/>
          <w:szCs w:val="26"/>
          <w:lang w:val="lt-LT"/>
        </w:rPr>
      </w:pPr>
    </w:p>
    <w:p w:rsidR="005559B6" w:rsidRPr="00E5193C" w:rsidRDefault="005559B6" w:rsidP="00A362E8">
      <w:pPr>
        <w:spacing w:after="0" w:line="360" w:lineRule="auto"/>
        <w:jc w:val="both"/>
        <w:rPr>
          <w:rFonts w:ascii="Times New Roman" w:hAnsi="Times New Roman"/>
          <w:sz w:val="26"/>
          <w:szCs w:val="26"/>
          <w:lang w:val="lt-LT"/>
        </w:rPr>
      </w:pPr>
    </w:p>
    <w:p w:rsidR="00DE22BE" w:rsidRPr="00E5193C" w:rsidRDefault="00DE22BE" w:rsidP="008F0F4A">
      <w:pPr>
        <w:rPr>
          <w:rFonts w:ascii="Times New Roman" w:hAnsi="Times New Roman"/>
          <w:sz w:val="26"/>
          <w:szCs w:val="26"/>
          <w:lang w:val="lt-LT"/>
        </w:rPr>
      </w:pPr>
    </w:p>
    <w:p w:rsidR="006D3F7E" w:rsidRPr="00E5193C" w:rsidRDefault="006D3F7E" w:rsidP="005C78C7">
      <w:pPr>
        <w:pStyle w:val="Antrat1"/>
        <w:jc w:val="center"/>
        <w:rPr>
          <w:rFonts w:eastAsia="Calibri"/>
          <w:sz w:val="26"/>
          <w:szCs w:val="26"/>
          <w:lang w:val="lt-LT"/>
        </w:rPr>
      </w:pPr>
      <w:bookmarkStart w:id="71" w:name="_Toc331936269"/>
      <w:r w:rsidRPr="00E5193C">
        <w:rPr>
          <w:rFonts w:eastAsia="Calibri"/>
          <w:sz w:val="26"/>
          <w:szCs w:val="26"/>
          <w:lang w:val="lt-LT"/>
        </w:rPr>
        <w:lastRenderedPageBreak/>
        <w:t>IŠVADOS</w:t>
      </w:r>
      <w:bookmarkEnd w:id="71"/>
    </w:p>
    <w:p w:rsidR="002666B3" w:rsidRPr="00E5193C" w:rsidRDefault="002666B3" w:rsidP="002666B3">
      <w:pPr>
        <w:tabs>
          <w:tab w:val="left" w:pos="1134"/>
        </w:tabs>
        <w:spacing w:after="0" w:line="360" w:lineRule="auto"/>
        <w:ind w:left="720"/>
        <w:jc w:val="both"/>
        <w:rPr>
          <w:rFonts w:ascii="Times New Roman" w:hAnsi="Times New Roman"/>
          <w:sz w:val="26"/>
          <w:szCs w:val="26"/>
          <w:lang w:val="lt-LT"/>
        </w:rPr>
      </w:pPr>
    </w:p>
    <w:p w:rsidR="00F232F9" w:rsidRPr="00E5193C" w:rsidRDefault="00F232F9" w:rsidP="00F232F9">
      <w:pPr>
        <w:tabs>
          <w:tab w:val="left" w:pos="1134"/>
        </w:tabs>
        <w:spacing w:after="0" w:line="360" w:lineRule="auto"/>
        <w:ind w:firstLine="851"/>
        <w:jc w:val="both"/>
        <w:rPr>
          <w:rFonts w:ascii="Times New Roman" w:hAnsi="Times New Roman"/>
          <w:sz w:val="26"/>
          <w:szCs w:val="26"/>
          <w:lang w:val="lt-LT"/>
        </w:rPr>
      </w:pPr>
      <w:r w:rsidRPr="00E5193C">
        <w:rPr>
          <w:rFonts w:ascii="Times New Roman" w:hAnsi="Times New Roman"/>
          <w:sz w:val="26"/>
          <w:szCs w:val="26"/>
          <w:lang w:val="lt-LT"/>
        </w:rPr>
        <w:t>Atlikus humanitarinės intervencijos sampratos, šios koncepcijos santykio su naująją pareigos apsaugoti koncepcija ir humanitarinės intervencijos teisėtumo problemos analizę, humanitarinės intervencijos koncepcija</w:t>
      </w:r>
      <w:r w:rsidR="00BF2167" w:rsidRPr="00E5193C">
        <w:rPr>
          <w:rFonts w:ascii="Times New Roman" w:hAnsi="Times New Roman"/>
          <w:sz w:val="26"/>
          <w:szCs w:val="26"/>
          <w:lang w:val="lt-LT"/>
        </w:rPr>
        <w:t xml:space="preserve"> šiuolaikinės tarptautinės teisės kontekste</w:t>
      </w:r>
      <w:r w:rsidRPr="00E5193C">
        <w:rPr>
          <w:rFonts w:ascii="Times New Roman" w:hAnsi="Times New Roman"/>
          <w:sz w:val="26"/>
          <w:szCs w:val="26"/>
          <w:lang w:val="lt-LT"/>
        </w:rPr>
        <w:t xml:space="preserve"> gali būti išdėstyta taip:</w:t>
      </w:r>
    </w:p>
    <w:p w:rsidR="008A4F32" w:rsidRPr="00E5193C" w:rsidRDefault="008A4F32"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Humanitarinė intervencija yra ginkluotos jėgos panaudojimas, siekiant įgyvendinti tarptautinės bendrijos pareigą apsaugoti ir nutraukti</w:t>
      </w:r>
      <w:r w:rsidR="008F0F4A" w:rsidRPr="00E5193C">
        <w:rPr>
          <w:rFonts w:ascii="Times New Roman" w:hAnsi="Times New Roman"/>
          <w:sz w:val="26"/>
          <w:szCs w:val="26"/>
          <w:lang w:val="lt-LT"/>
        </w:rPr>
        <w:t xml:space="preserve"> humanitarinę krizę, t. y.</w:t>
      </w:r>
      <w:r w:rsidRPr="00E5193C">
        <w:rPr>
          <w:rFonts w:ascii="Times New Roman" w:hAnsi="Times New Roman"/>
          <w:sz w:val="26"/>
          <w:szCs w:val="26"/>
          <w:lang w:val="lt-LT"/>
        </w:rPr>
        <w:t xml:space="preserve"> masinius ar sistemingus žmogaus teisių pažeidimus, turinčius genocido, nusikaltimų žmoniškumui ar karo nusikaltimų požymių bei keliančius grėsmę daugelio asmenų fiziniam saugumui ir jų sveikatai, kai valstybė neįgyvendina pirminės pareigos apsaugoti savo gyventojus. Humanitarinės intervencijos elementai, leidžiantys ją atskirti nuo kitų ginkluotos jėgos panaudojimo formų yra</w:t>
      </w:r>
      <w:r w:rsidR="008F0F4A" w:rsidRPr="00E5193C">
        <w:rPr>
          <w:rFonts w:ascii="Times New Roman" w:hAnsi="Times New Roman"/>
          <w:sz w:val="26"/>
          <w:szCs w:val="26"/>
          <w:lang w:val="lt-LT"/>
        </w:rPr>
        <w:t xml:space="preserve"> intervencijos priežastis – </w:t>
      </w:r>
      <w:r w:rsidRPr="00E5193C">
        <w:rPr>
          <w:rFonts w:ascii="Times New Roman" w:hAnsi="Times New Roman"/>
          <w:sz w:val="26"/>
          <w:szCs w:val="26"/>
          <w:lang w:val="lt-LT"/>
        </w:rPr>
        <w:t>humanitarinė krizė</w:t>
      </w:r>
      <w:r w:rsidR="008F0F4A"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 ir humanitarinis intervencijos tikslas</w:t>
      </w:r>
      <w:r w:rsidR="008F0F4A" w:rsidRPr="00E5193C">
        <w:rPr>
          <w:rFonts w:ascii="Times New Roman" w:hAnsi="Times New Roman"/>
          <w:sz w:val="26"/>
          <w:szCs w:val="26"/>
          <w:lang w:val="lt-LT"/>
        </w:rPr>
        <w:t xml:space="preserve"> – nutraukti konkrečią humanitarinę krizę</w:t>
      </w:r>
      <w:r w:rsidRPr="00E5193C">
        <w:rPr>
          <w:rFonts w:ascii="Times New Roman" w:hAnsi="Times New Roman"/>
          <w:sz w:val="26"/>
          <w:szCs w:val="26"/>
          <w:lang w:val="lt-LT"/>
        </w:rPr>
        <w:t>.</w:t>
      </w:r>
    </w:p>
    <w:p w:rsidR="008F0F4A" w:rsidRPr="00E5193C" w:rsidRDefault="002666B3"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Humanitarinės intervencijos doktrininė koncepcija </w:t>
      </w:r>
      <w:r w:rsidR="008F0F4A" w:rsidRPr="00E5193C">
        <w:rPr>
          <w:rFonts w:ascii="Times New Roman" w:hAnsi="Times New Roman"/>
          <w:sz w:val="26"/>
          <w:szCs w:val="26"/>
          <w:lang w:val="lt-LT"/>
        </w:rPr>
        <w:t>tapo naujos</w:t>
      </w:r>
      <w:r w:rsidRPr="00E5193C">
        <w:rPr>
          <w:rFonts w:ascii="Times New Roman" w:hAnsi="Times New Roman"/>
          <w:sz w:val="26"/>
          <w:szCs w:val="26"/>
          <w:lang w:val="lt-LT"/>
        </w:rPr>
        <w:t>, bet taip pat doktrininės pareig</w:t>
      </w:r>
      <w:r w:rsidR="008F0F4A" w:rsidRPr="00E5193C">
        <w:rPr>
          <w:rFonts w:ascii="Times New Roman" w:hAnsi="Times New Roman"/>
          <w:sz w:val="26"/>
          <w:szCs w:val="26"/>
          <w:lang w:val="lt-LT"/>
        </w:rPr>
        <w:t xml:space="preserve">os apsaugoti koncepcijos dalimi. </w:t>
      </w:r>
      <w:r w:rsidR="00257A14" w:rsidRPr="00E5193C">
        <w:rPr>
          <w:rFonts w:ascii="Times New Roman" w:hAnsi="Times New Roman"/>
          <w:sz w:val="26"/>
          <w:szCs w:val="26"/>
          <w:lang w:val="lt-LT"/>
        </w:rPr>
        <w:t xml:space="preserve">Pareigos apsaugoti koncepcija neturi įtakos pagrindinių humanitarinės intervencijos elementų sampratai, bet </w:t>
      </w:r>
      <w:r w:rsidR="008F0F4A" w:rsidRPr="00E5193C">
        <w:rPr>
          <w:rFonts w:ascii="Times New Roman" w:hAnsi="Times New Roman"/>
          <w:sz w:val="26"/>
          <w:szCs w:val="26"/>
          <w:lang w:val="lt-LT"/>
        </w:rPr>
        <w:t>tu</w:t>
      </w:r>
      <w:r w:rsidR="003F4379" w:rsidRPr="00E5193C">
        <w:rPr>
          <w:rFonts w:ascii="Times New Roman" w:hAnsi="Times New Roman"/>
          <w:sz w:val="26"/>
          <w:szCs w:val="26"/>
          <w:lang w:val="lt-LT"/>
        </w:rPr>
        <w:t>ri įtakos valstybės suvereniteto</w:t>
      </w:r>
      <w:r w:rsidR="008F0F4A" w:rsidRPr="00E5193C">
        <w:rPr>
          <w:rFonts w:ascii="Times New Roman" w:hAnsi="Times New Roman"/>
          <w:sz w:val="26"/>
          <w:szCs w:val="26"/>
          <w:lang w:val="lt-LT"/>
        </w:rPr>
        <w:t xml:space="preserve"> </w:t>
      </w:r>
      <w:r w:rsidR="00257A14" w:rsidRPr="00E5193C">
        <w:rPr>
          <w:rFonts w:ascii="Times New Roman" w:hAnsi="Times New Roman"/>
          <w:sz w:val="26"/>
          <w:szCs w:val="26"/>
          <w:lang w:val="lt-LT"/>
        </w:rPr>
        <w:t>aiškinimui</w:t>
      </w:r>
      <w:r w:rsidR="008F0F4A" w:rsidRPr="00E5193C">
        <w:rPr>
          <w:rFonts w:ascii="Times New Roman" w:hAnsi="Times New Roman"/>
          <w:sz w:val="26"/>
          <w:szCs w:val="26"/>
          <w:lang w:val="lt-LT"/>
        </w:rPr>
        <w:t xml:space="preserve"> šiuo</w:t>
      </w:r>
      <w:r w:rsidR="00257A14" w:rsidRPr="00E5193C">
        <w:rPr>
          <w:rFonts w:ascii="Times New Roman" w:hAnsi="Times New Roman"/>
          <w:sz w:val="26"/>
          <w:szCs w:val="26"/>
          <w:lang w:val="lt-LT"/>
        </w:rPr>
        <w:t>laikinėje tarptautinėje teisėje.</w:t>
      </w:r>
      <w:r w:rsidR="008F0F4A" w:rsidRPr="00E5193C">
        <w:rPr>
          <w:rFonts w:ascii="Times New Roman" w:hAnsi="Times New Roman"/>
          <w:sz w:val="26"/>
          <w:szCs w:val="26"/>
          <w:lang w:val="lt-LT"/>
        </w:rPr>
        <w:t xml:space="preserve"> </w:t>
      </w:r>
      <w:r w:rsidR="00D40650" w:rsidRPr="00E5193C">
        <w:rPr>
          <w:rFonts w:ascii="Times New Roman" w:hAnsi="Times New Roman"/>
          <w:sz w:val="26"/>
          <w:szCs w:val="26"/>
          <w:lang w:val="lt-LT"/>
        </w:rPr>
        <w:t xml:space="preserve">Pagal bendrąją tarptautinę teisę iš valstybės suvereniteto kyla </w:t>
      </w:r>
      <w:r w:rsidR="003F6004" w:rsidRPr="00E5193C">
        <w:rPr>
          <w:rFonts w:ascii="Times New Roman" w:hAnsi="Times New Roman"/>
          <w:sz w:val="26"/>
          <w:szCs w:val="26"/>
          <w:lang w:val="lt-LT"/>
        </w:rPr>
        <w:t>jos</w:t>
      </w:r>
      <w:r w:rsidR="008F0F4A" w:rsidRPr="00E5193C">
        <w:rPr>
          <w:rFonts w:ascii="Times New Roman" w:hAnsi="Times New Roman"/>
          <w:sz w:val="26"/>
          <w:szCs w:val="26"/>
          <w:lang w:val="lt-LT"/>
        </w:rPr>
        <w:t xml:space="preserve"> </w:t>
      </w:r>
      <w:r w:rsidR="00D40650" w:rsidRPr="00E5193C">
        <w:rPr>
          <w:rFonts w:ascii="Times New Roman" w:hAnsi="Times New Roman"/>
          <w:sz w:val="26"/>
          <w:szCs w:val="26"/>
          <w:lang w:val="lt-LT"/>
        </w:rPr>
        <w:t>pareiga</w:t>
      </w:r>
      <w:r w:rsidR="008F0F4A" w:rsidRPr="00E5193C">
        <w:rPr>
          <w:rFonts w:ascii="Times New Roman" w:hAnsi="Times New Roman"/>
          <w:sz w:val="26"/>
          <w:szCs w:val="26"/>
          <w:lang w:val="lt-LT"/>
        </w:rPr>
        <w:t xml:space="preserve"> apsaugoti savo gyventojus, </w:t>
      </w:r>
      <w:r w:rsidR="008F0F4A" w:rsidRPr="00E5193C">
        <w:rPr>
          <w:rFonts w:ascii="Times New Roman" w:hAnsi="Times New Roman"/>
          <w:i/>
          <w:sz w:val="26"/>
          <w:szCs w:val="26"/>
          <w:lang w:val="lt-LT"/>
        </w:rPr>
        <w:t>inter alia</w:t>
      </w:r>
      <w:r w:rsidR="00D40650" w:rsidRPr="00E5193C">
        <w:rPr>
          <w:rFonts w:ascii="Times New Roman" w:hAnsi="Times New Roman"/>
          <w:sz w:val="26"/>
          <w:szCs w:val="26"/>
          <w:lang w:val="lt-LT"/>
        </w:rPr>
        <w:t xml:space="preserve"> pareiga nutraukti humanitarinę krizę</w:t>
      </w:r>
      <w:r w:rsidR="008F0F4A" w:rsidRPr="00E5193C">
        <w:rPr>
          <w:rFonts w:ascii="Times New Roman" w:hAnsi="Times New Roman"/>
          <w:sz w:val="26"/>
          <w:szCs w:val="26"/>
          <w:lang w:val="lt-LT"/>
        </w:rPr>
        <w:t xml:space="preserve">: </w:t>
      </w:r>
    </w:p>
    <w:p w:rsidR="008A4F32" w:rsidRPr="00E5193C" w:rsidRDefault="003F4379" w:rsidP="00F814F0">
      <w:pPr>
        <w:pStyle w:val="Sraopastraipa"/>
        <w:numPr>
          <w:ilvl w:val="0"/>
          <w:numId w:val="7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Kiekviena valstybė turi pirminę pareigą tarptautinei bendrijai, t. y. įsipareigojimus </w:t>
      </w:r>
      <w:r w:rsidRPr="00E5193C">
        <w:rPr>
          <w:rFonts w:ascii="Times New Roman" w:hAnsi="Times New Roman"/>
          <w:i/>
          <w:sz w:val="26"/>
          <w:szCs w:val="26"/>
          <w:lang w:val="lt-LT"/>
        </w:rPr>
        <w:t>erga omnes</w:t>
      </w:r>
      <w:r w:rsidRPr="00E5193C">
        <w:rPr>
          <w:rFonts w:ascii="Times New Roman" w:hAnsi="Times New Roman"/>
          <w:sz w:val="26"/>
          <w:szCs w:val="26"/>
          <w:lang w:val="lt-LT"/>
        </w:rPr>
        <w:t xml:space="preserve">, nutraukti </w:t>
      </w:r>
      <w:r w:rsidR="00257A14" w:rsidRPr="00E5193C">
        <w:rPr>
          <w:rFonts w:ascii="Times New Roman" w:hAnsi="Times New Roman"/>
          <w:sz w:val="26"/>
          <w:szCs w:val="26"/>
          <w:lang w:val="lt-LT"/>
        </w:rPr>
        <w:t xml:space="preserve">pagrindinių </w:t>
      </w:r>
      <w:r w:rsidR="008A4F32" w:rsidRPr="00E5193C">
        <w:rPr>
          <w:rFonts w:ascii="Times New Roman" w:hAnsi="Times New Roman"/>
          <w:sz w:val="26"/>
          <w:szCs w:val="26"/>
          <w:lang w:val="lt-LT"/>
        </w:rPr>
        <w:t>žmogaus teisių, turinčių</w:t>
      </w:r>
      <w:r w:rsidR="00015E21" w:rsidRPr="00E5193C">
        <w:rPr>
          <w:rFonts w:ascii="Times New Roman" w:hAnsi="Times New Roman"/>
          <w:sz w:val="26"/>
          <w:szCs w:val="26"/>
          <w:lang w:val="lt-LT"/>
        </w:rPr>
        <w:t xml:space="preserve"> </w:t>
      </w:r>
      <w:r w:rsidR="00015E21" w:rsidRPr="00E5193C">
        <w:rPr>
          <w:rFonts w:ascii="Times New Roman" w:hAnsi="Times New Roman"/>
          <w:i/>
          <w:sz w:val="26"/>
          <w:szCs w:val="26"/>
          <w:lang w:val="lt-LT"/>
        </w:rPr>
        <w:t>jus cogens</w:t>
      </w:r>
      <w:r w:rsidR="00015E21" w:rsidRPr="00E5193C">
        <w:rPr>
          <w:rFonts w:ascii="Times New Roman" w:hAnsi="Times New Roman"/>
          <w:sz w:val="26"/>
          <w:szCs w:val="26"/>
          <w:lang w:val="lt-LT"/>
        </w:rPr>
        <w:t xml:space="preserve"> pobūdį šiuolaikinėje tarptautinėje teisėje</w:t>
      </w:r>
      <w:r w:rsidRPr="00E5193C">
        <w:rPr>
          <w:rFonts w:ascii="Times New Roman" w:hAnsi="Times New Roman"/>
          <w:sz w:val="26"/>
          <w:szCs w:val="26"/>
          <w:lang w:val="lt-LT"/>
        </w:rPr>
        <w:t xml:space="preserve">, pažeidimus savo teritorijoje ir pareigą bendradarbiauti siekiant </w:t>
      </w:r>
      <w:r w:rsidR="00257A14" w:rsidRPr="00E5193C">
        <w:rPr>
          <w:rFonts w:ascii="Times New Roman" w:hAnsi="Times New Roman"/>
          <w:sz w:val="26"/>
          <w:szCs w:val="26"/>
          <w:lang w:val="lt-LT"/>
        </w:rPr>
        <w:t>tai padaryti</w:t>
      </w:r>
      <w:r w:rsidR="008A4F32" w:rsidRPr="00E5193C">
        <w:rPr>
          <w:rFonts w:ascii="Times New Roman" w:hAnsi="Times New Roman"/>
          <w:sz w:val="26"/>
          <w:szCs w:val="26"/>
          <w:lang w:val="lt-LT"/>
        </w:rPr>
        <w:t xml:space="preserve">. </w:t>
      </w:r>
    </w:p>
    <w:p w:rsidR="00206DE1" w:rsidRPr="00E5193C" w:rsidRDefault="002666B3" w:rsidP="00F814F0">
      <w:pPr>
        <w:pStyle w:val="Sraopastraipa"/>
        <w:numPr>
          <w:ilvl w:val="0"/>
          <w:numId w:val="7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JT Genocido konvencijos 1 str., remiantis TTT sprendimu </w:t>
      </w:r>
      <w:r w:rsidRPr="00E5193C">
        <w:rPr>
          <w:rFonts w:ascii="Times New Roman" w:hAnsi="Times New Roman"/>
          <w:i/>
          <w:sz w:val="26"/>
          <w:szCs w:val="26"/>
          <w:lang w:val="lt-LT"/>
        </w:rPr>
        <w:t>Genocido</w:t>
      </w:r>
      <w:r w:rsidRPr="00E5193C">
        <w:rPr>
          <w:rFonts w:ascii="Times New Roman" w:hAnsi="Times New Roman"/>
          <w:sz w:val="26"/>
          <w:szCs w:val="26"/>
          <w:lang w:val="lt-LT"/>
        </w:rPr>
        <w:t xml:space="preserve"> byloje, nustato valstybės pareigą užkirsti kelią genocidui, kuri apima</w:t>
      </w:r>
      <w:r w:rsidR="005C29E4" w:rsidRPr="00E5193C">
        <w:rPr>
          <w:rFonts w:ascii="Times New Roman" w:hAnsi="Times New Roman"/>
          <w:sz w:val="26"/>
          <w:szCs w:val="26"/>
          <w:lang w:val="lt-LT"/>
        </w:rPr>
        <w:t xml:space="preserve"> ir</w:t>
      </w:r>
      <w:r w:rsidRPr="00E5193C">
        <w:rPr>
          <w:rFonts w:ascii="Times New Roman" w:hAnsi="Times New Roman"/>
          <w:sz w:val="26"/>
          <w:szCs w:val="26"/>
          <w:lang w:val="lt-LT"/>
        </w:rPr>
        <w:t xml:space="preserve"> pareigą nutraukti jos teritorijoje vykstantį genocidą</w:t>
      </w:r>
      <w:r w:rsidR="003F4379" w:rsidRPr="00E5193C">
        <w:rPr>
          <w:rFonts w:ascii="Times New Roman" w:hAnsi="Times New Roman"/>
          <w:sz w:val="26"/>
          <w:szCs w:val="26"/>
          <w:lang w:val="lt-LT"/>
        </w:rPr>
        <w:t xml:space="preserve">. Ši pareiga </w:t>
      </w:r>
      <w:r w:rsidR="003F4379" w:rsidRPr="00E5193C">
        <w:rPr>
          <w:rFonts w:ascii="Times New Roman" w:hAnsi="Times New Roman"/>
          <w:i/>
          <w:sz w:val="26"/>
          <w:szCs w:val="26"/>
          <w:lang w:val="lt-LT"/>
        </w:rPr>
        <w:t>mutatis mutandis</w:t>
      </w:r>
      <w:r w:rsidR="003F4379"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gali būti </w:t>
      </w:r>
      <w:r w:rsidR="00D40650" w:rsidRPr="00E5193C">
        <w:rPr>
          <w:rFonts w:ascii="Times New Roman" w:hAnsi="Times New Roman"/>
          <w:sz w:val="26"/>
          <w:szCs w:val="26"/>
          <w:lang w:val="lt-LT"/>
        </w:rPr>
        <w:t xml:space="preserve">plečiamai </w:t>
      </w:r>
      <w:r w:rsidRPr="00E5193C">
        <w:rPr>
          <w:rFonts w:ascii="Times New Roman" w:hAnsi="Times New Roman"/>
          <w:sz w:val="26"/>
          <w:szCs w:val="26"/>
          <w:lang w:val="lt-LT"/>
        </w:rPr>
        <w:t xml:space="preserve">aiškinama kaip bendra valstybių pareiga nutraukti humanitarinę </w:t>
      </w:r>
      <w:r w:rsidRPr="00E5193C">
        <w:rPr>
          <w:rFonts w:ascii="Times New Roman" w:hAnsi="Times New Roman"/>
          <w:sz w:val="26"/>
          <w:szCs w:val="26"/>
          <w:lang w:val="lt-LT"/>
        </w:rPr>
        <w:lastRenderedPageBreak/>
        <w:t xml:space="preserve">krizę, t. y. kai vyksta masiniai ar sistemingi žmogaus teisių pažeidimai, </w:t>
      </w:r>
      <w:r w:rsidR="00206DE1" w:rsidRPr="00E5193C">
        <w:rPr>
          <w:rFonts w:ascii="Times New Roman" w:hAnsi="Times New Roman"/>
          <w:sz w:val="26"/>
          <w:szCs w:val="26"/>
          <w:lang w:val="lt-LT"/>
        </w:rPr>
        <w:t xml:space="preserve">turintys ne tik genocido, bet ir </w:t>
      </w:r>
      <w:r w:rsidR="00F232F9" w:rsidRPr="00E5193C">
        <w:rPr>
          <w:rFonts w:ascii="Times New Roman" w:hAnsi="Times New Roman"/>
          <w:sz w:val="26"/>
          <w:szCs w:val="26"/>
          <w:lang w:val="lt-LT"/>
        </w:rPr>
        <w:t>kitų t</w:t>
      </w:r>
      <w:r w:rsidR="00206DE1" w:rsidRPr="00E5193C">
        <w:rPr>
          <w:rFonts w:ascii="Times New Roman" w:hAnsi="Times New Roman"/>
          <w:sz w:val="26"/>
          <w:szCs w:val="26"/>
          <w:lang w:val="lt-LT"/>
        </w:rPr>
        <w:t>arptautinių nusikaltimų požymių.</w:t>
      </w:r>
      <w:r w:rsidR="00F9174F" w:rsidRPr="00E5193C">
        <w:rPr>
          <w:rFonts w:ascii="Times New Roman" w:hAnsi="Times New Roman"/>
          <w:sz w:val="26"/>
          <w:szCs w:val="26"/>
          <w:lang w:val="lt-LT"/>
        </w:rPr>
        <w:t xml:space="preserve"> </w:t>
      </w:r>
    </w:p>
    <w:p w:rsidR="00206DE1" w:rsidRPr="00E5193C" w:rsidRDefault="00206DE1"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Jei valstybė neįgyvendina pirminės pareigos tarptautinei bendrijai, t. y. netinkamai įgyvendina savo suverenitetą</w:t>
      </w:r>
      <w:r w:rsidR="005C29E4" w:rsidRPr="00E5193C">
        <w:rPr>
          <w:rFonts w:ascii="Times New Roman" w:hAnsi="Times New Roman"/>
          <w:sz w:val="26"/>
          <w:szCs w:val="26"/>
          <w:lang w:val="lt-LT"/>
        </w:rPr>
        <w:t>, neapsaugo gyventojų</w:t>
      </w:r>
      <w:r w:rsidRPr="00E5193C">
        <w:rPr>
          <w:rFonts w:ascii="Times New Roman" w:hAnsi="Times New Roman"/>
          <w:sz w:val="26"/>
          <w:szCs w:val="26"/>
          <w:lang w:val="lt-LT"/>
        </w:rPr>
        <w:t xml:space="preserve"> ir nenutraukia humanitarinės krizės, tarptautinė bendrija turi papildomą atsakomybę dėl humanitarinės krizės ir turėtų turėti pareigą vykdyti humanitarinę intervenciją. </w:t>
      </w:r>
      <w:r w:rsidR="002666B3" w:rsidRPr="00E5193C">
        <w:rPr>
          <w:rFonts w:ascii="Times New Roman" w:hAnsi="Times New Roman"/>
          <w:sz w:val="26"/>
          <w:szCs w:val="26"/>
          <w:lang w:val="lt-LT"/>
        </w:rPr>
        <w:t xml:space="preserve">Atsižvelgiant į </w:t>
      </w:r>
      <w:r w:rsidRPr="00E5193C">
        <w:rPr>
          <w:rFonts w:ascii="Times New Roman" w:hAnsi="Times New Roman"/>
          <w:sz w:val="26"/>
          <w:szCs w:val="26"/>
          <w:lang w:val="lt-LT"/>
        </w:rPr>
        <w:t>tai, humanitarinė intervencija, kuria siekiama nutraukti humanitarinę krizę įgyvendina JT</w:t>
      </w:r>
      <w:r w:rsidR="00602093" w:rsidRPr="00E5193C">
        <w:rPr>
          <w:rFonts w:ascii="Times New Roman" w:hAnsi="Times New Roman"/>
          <w:sz w:val="26"/>
          <w:szCs w:val="26"/>
          <w:lang w:val="lt-LT"/>
        </w:rPr>
        <w:t xml:space="preserve"> tikslus palaikyti tarptautinę taiką ir saugumą bei užtikrinti</w:t>
      </w:r>
      <w:r w:rsidRPr="00E5193C">
        <w:rPr>
          <w:rFonts w:ascii="Times New Roman" w:hAnsi="Times New Roman"/>
          <w:sz w:val="26"/>
          <w:szCs w:val="26"/>
          <w:lang w:val="lt-LT"/>
        </w:rPr>
        <w:t xml:space="preserve"> žmogaus teisių </w:t>
      </w:r>
      <w:r w:rsidR="00BF2167" w:rsidRPr="00E5193C">
        <w:rPr>
          <w:rFonts w:ascii="Times New Roman" w:hAnsi="Times New Roman"/>
          <w:sz w:val="26"/>
          <w:szCs w:val="26"/>
          <w:lang w:val="lt-LT"/>
        </w:rPr>
        <w:t>apsaugą; arba turėtų būti laikoma</w:t>
      </w:r>
      <w:r w:rsidRPr="00E5193C">
        <w:rPr>
          <w:rFonts w:ascii="Times New Roman" w:hAnsi="Times New Roman"/>
          <w:sz w:val="26"/>
          <w:szCs w:val="26"/>
          <w:lang w:val="lt-LT"/>
        </w:rPr>
        <w:t xml:space="preserve"> suderinama su valstybės suverenitetu</w:t>
      </w:r>
      <w:r w:rsidR="00602093" w:rsidRPr="00E5193C">
        <w:rPr>
          <w:rFonts w:ascii="Times New Roman" w:hAnsi="Times New Roman"/>
          <w:sz w:val="26"/>
          <w:szCs w:val="26"/>
          <w:lang w:val="lt-LT"/>
        </w:rPr>
        <w:t xml:space="preserve"> pagal šiuolaikinę tarptautinę teisę</w:t>
      </w:r>
      <w:r w:rsidRPr="00E5193C">
        <w:rPr>
          <w:rFonts w:ascii="Times New Roman" w:hAnsi="Times New Roman"/>
          <w:sz w:val="26"/>
          <w:szCs w:val="26"/>
          <w:lang w:val="lt-LT"/>
        </w:rPr>
        <w:t xml:space="preserve">. </w:t>
      </w:r>
    </w:p>
    <w:p w:rsidR="00206DE1" w:rsidRPr="00E5193C" w:rsidRDefault="00C47690"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Intervencijos priežastis – humanitarinė krizė – yra pirmasis humanitarinės intervencijos</w:t>
      </w:r>
      <w:r w:rsidR="00661880" w:rsidRPr="00E5193C">
        <w:rPr>
          <w:rFonts w:ascii="Times New Roman" w:hAnsi="Times New Roman"/>
          <w:sz w:val="26"/>
          <w:szCs w:val="26"/>
          <w:lang w:val="lt-LT"/>
        </w:rPr>
        <w:t xml:space="preserve"> sampratos</w:t>
      </w:r>
      <w:r w:rsidRPr="00E5193C">
        <w:rPr>
          <w:rFonts w:ascii="Times New Roman" w:hAnsi="Times New Roman"/>
          <w:sz w:val="26"/>
          <w:szCs w:val="26"/>
          <w:lang w:val="lt-LT"/>
        </w:rPr>
        <w:t xml:space="preserve"> elementas, kuris turi būti atribotas nuo tarptautinės teisės doktrinoje naudojamų humanitarinės nelaimės ir humanitarinės katastrofos terminų. Pagrindinis veiksnys, leidžiantis tai padaryti, yra valstybės atsakomybė. Humanitarinės nelaimės ir humanitarinės katastrofos terminai turėtų būti skirti apibūdinti</w:t>
      </w:r>
      <w:r w:rsidR="00D86108" w:rsidRPr="00E5193C">
        <w:rPr>
          <w:rFonts w:ascii="Times New Roman" w:hAnsi="Times New Roman"/>
          <w:sz w:val="26"/>
          <w:szCs w:val="26"/>
          <w:lang w:val="lt-LT"/>
        </w:rPr>
        <w:t xml:space="preserve"> situacijas, dėl kurių valstybės tarptautinės teisinės atsakomybės klausimas negalėtų būti keliamas, t. y.</w:t>
      </w:r>
      <w:r w:rsidRPr="00E5193C">
        <w:rPr>
          <w:rFonts w:ascii="Times New Roman" w:hAnsi="Times New Roman"/>
          <w:sz w:val="26"/>
          <w:szCs w:val="26"/>
          <w:lang w:val="lt-LT"/>
        </w:rPr>
        <w:t xml:space="preserve"> konkrečios valstybės teritorijoje </w:t>
      </w:r>
      <w:r w:rsidR="00D86108" w:rsidRPr="00E5193C">
        <w:rPr>
          <w:rFonts w:ascii="Times New Roman" w:hAnsi="Times New Roman"/>
          <w:sz w:val="26"/>
          <w:szCs w:val="26"/>
          <w:lang w:val="lt-LT"/>
        </w:rPr>
        <w:t>susidariusia</w:t>
      </w:r>
      <w:r w:rsidRPr="00E5193C">
        <w:rPr>
          <w:rFonts w:ascii="Times New Roman" w:hAnsi="Times New Roman"/>
          <w:sz w:val="26"/>
          <w:szCs w:val="26"/>
          <w:lang w:val="lt-LT"/>
        </w:rPr>
        <w:t>s</w:t>
      </w:r>
      <w:r w:rsidR="00D86108" w:rsidRPr="00E5193C">
        <w:rPr>
          <w:rFonts w:ascii="Times New Roman" w:hAnsi="Times New Roman"/>
          <w:sz w:val="26"/>
          <w:szCs w:val="26"/>
          <w:lang w:val="lt-LT"/>
        </w:rPr>
        <w:t xml:space="preserve"> humanitarines sąlyga</w:t>
      </w:r>
      <w:r w:rsidRPr="00E5193C">
        <w:rPr>
          <w:rFonts w:ascii="Times New Roman" w:hAnsi="Times New Roman"/>
          <w:sz w:val="26"/>
          <w:szCs w:val="26"/>
          <w:lang w:val="lt-LT"/>
        </w:rPr>
        <w:t>s po stichinės nelaimės arba su ja susijusios kitokio pobūdžio katastrofos</w:t>
      </w:r>
      <w:r w:rsidR="00602093" w:rsidRPr="00E5193C">
        <w:rPr>
          <w:rFonts w:ascii="Times New Roman" w:hAnsi="Times New Roman"/>
          <w:sz w:val="26"/>
          <w:szCs w:val="26"/>
          <w:lang w:val="lt-LT"/>
        </w:rPr>
        <w:t xml:space="preserve"> nepriklausomos nuo valstybės valios</w:t>
      </w:r>
      <w:r w:rsidRPr="00E5193C">
        <w:rPr>
          <w:rFonts w:ascii="Times New Roman" w:hAnsi="Times New Roman"/>
          <w:sz w:val="26"/>
          <w:szCs w:val="26"/>
          <w:lang w:val="lt-LT"/>
        </w:rPr>
        <w:t>. Situacijai, kurios metu vykdomi masiniai ar sistemingi žmogaus teisių pažeidimai</w:t>
      </w:r>
      <w:r w:rsidR="00D86108" w:rsidRPr="00E5193C">
        <w:rPr>
          <w:rFonts w:ascii="Times New Roman" w:hAnsi="Times New Roman"/>
          <w:sz w:val="26"/>
          <w:szCs w:val="26"/>
          <w:lang w:val="lt-LT"/>
        </w:rPr>
        <w:t>, dėl kurių gali būti keliamas valstybės tarptautinės teisinės atsakomybės klausimas, tinkamiausias yra humanitarinės krizės terminas.</w:t>
      </w:r>
    </w:p>
    <w:p w:rsidR="00D86108" w:rsidRPr="00E5193C" w:rsidRDefault="001E0DA9"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Valstybės atsakomybė dėl humanitarinės kri</w:t>
      </w:r>
      <w:r w:rsidR="00472422" w:rsidRPr="00E5193C">
        <w:rPr>
          <w:rFonts w:ascii="Times New Roman" w:hAnsi="Times New Roman"/>
          <w:sz w:val="26"/>
          <w:szCs w:val="26"/>
          <w:lang w:val="lt-LT"/>
        </w:rPr>
        <w:t xml:space="preserve">zės </w:t>
      </w:r>
      <w:r w:rsidR="00D86108" w:rsidRPr="00E5193C">
        <w:rPr>
          <w:rFonts w:ascii="Times New Roman" w:hAnsi="Times New Roman"/>
          <w:sz w:val="26"/>
          <w:szCs w:val="26"/>
          <w:lang w:val="lt-LT"/>
        </w:rPr>
        <w:t>gali būti</w:t>
      </w:r>
      <w:r w:rsidR="00472422" w:rsidRPr="00E5193C">
        <w:rPr>
          <w:rFonts w:ascii="Times New Roman" w:hAnsi="Times New Roman"/>
          <w:sz w:val="26"/>
          <w:szCs w:val="26"/>
          <w:lang w:val="lt-LT"/>
        </w:rPr>
        <w:t xml:space="preserve"> tiesioginė</w:t>
      </w:r>
      <w:r w:rsidR="00D86108" w:rsidRPr="00E5193C">
        <w:rPr>
          <w:rFonts w:ascii="Times New Roman" w:hAnsi="Times New Roman"/>
          <w:sz w:val="26"/>
          <w:szCs w:val="26"/>
          <w:lang w:val="lt-LT"/>
        </w:rPr>
        <w:t xml:space="preserve"> ir netiesioginė. Tiesioginė valstybės atsakomybė </w:t>
      </w:r>
      <w:r w:rsidR="00BF2167" w:rsidRPr="00E5193C">
        <w:rPr>
          <w:rFonts w:ascii="Times New Roman" w:hAnsi="Times New Roman"/>
          <w:sz w:val="26"/>
          <w:szCs w:val="26"/>
          <w:lang w:val="lt-LT"/>
        </w:rPr>
        <w:t>kyla</w:t>
      </w:r>
      <w:r w:rsidR="00D86108" w:rsidRPr="00E5193C">
        <w:rPr>
          <w:rFonts w:ascii="Times New Roman" w:hAnsi="Times New Roman"/>
          <w:sz w:val="26"/>
          <w:szCs w:val="26"/>
          <w:lang w:val="lt-LT"/>
        </w:rPr>
        <w:t xml:space="preserve"> tada, kai</w:t>
      </w:r>
      <w:r w:rsidR="00472422" w:rsidRPr="00E5193C">
        <w:rPr>
          <w:rFonts w:ascii="Times New Roman" w:hAnsi="Times New Roman"/>
          <w:sz w:val="26"/>
          <w:szCs w:val="26"/>
          <w:lang w:val="lt-LT"/>
        </w:rPr>
        <w:t xml:space="preserve"> masinių ar sistemingų</w:t>
      </w:r>
      <w:r w:rsidR="003554FA" w:rsidRPr="00E5193C">
        <w:rPr>
          <w:rFonts w:ascii="Times New Roman" w:hAnsi="Times New Roman"/>
          <w:sz w:val="26"/>
          <w:szCs w:val="26"/>
          <w:lang w:val="lt-LT"/>
        </w:rPr>
        <w:t xml:space="preserve"> žmogaus teisių pažeidimų, turinčių</w:t>
      </w:r>
      <w:r w:rsidRPr="00E5193C">
        <w:rPr>
          <w:rFonts w:ascii="Times New Roman" w:hAnsi="Times New Roman"/>
          <w:sz w:val="26"/>
          <w:szCs w:val="26"/>
          <w:lang w:val="lt-LT"/>
        </w:rPr>
        <w:t xml:space="preserve"> gen</w:t>
      </w:r>
      <w:r w:rsidR="00472422" w:rsidRPr="00E5193C">
        <w:rPr>
          <w:rFonts w:ascii="Times New Roman" w:hAnsi="Times New Roman"/>
          <w:sz w:val="26"/>
          <w:szCs w:val="26"/>
          <w:lang w:val="lt-LT"/>
        </w:rPr>
        <w:t>ocido, nusikaltimų žmoniškumui a</w:t>
      </w:r>
      <w:r w:rsidRPr="00E5193C">
        <w:rPr>
          <w:rFonts w:ascii="Times New Roman" w:hAnsi="Times New Roman"/>
          <w:sz w:val="26"/>
          <w:szCs w:val="26"/>
          <w:lang w:val="lt-LT"/>
        </w:rPr>
        <w:t>r karo nu</w:t>
      </w:r>
      <w:r w:rsidR="00472422" w:rsidRPr="00E5193C">
        <w:rPr>
          <w:rFonts w:ascii="Times New Roman" w:hAnsi="Times New Roman"/>
          <w:sz w:val="26"/>
          <w:szCs w:val="26"/>
          <w:lang w:val="lt-LT"/>
        </w:rPr>
        <w:t>sikaltimų požymių bei keliančių</w:t>
      </w:r>
      <w:r w:rsidRPr="00E5193C">
        <w:rPr>
          <w:rFonts w:ascii="Times New Roman" w:hAnsi="Times New Roman"/>
          <w:sz w:val="26"/>
          <w:szCs w:val="26"/>
          <w:lang w:val="lt-LT"/>
        </w:rPr>
        <w:t xml:space="preserve"> grėsmę daugelio asmenų fiziniam saugumui ir jų sveikatai</w:t>
      </w:r>
      <w:r w:rsidR="003554FA" w:rsidRPr="00E5193C">
        <w:rPr>
          <w:rFonts w:ascii="Times New Roman" w:hAnsi="Times New Roman"/>
          <w:sz w:val="26"/>
          <w:szCs w:val="26"/>
          <w:lang w:val="lt-LT"/>
        </w:rPr>
        <w:t>, vykdymą galima pri</w:t>
      </w:r>
      <w:r w:rsidR="00D86108" w:rsidRPr="00E5193C">
        <w:rPr>
          <w:rFonts w:ascii="Times New Roman" w:hAnsi="Times New Roman"/>
          <w:sz w:val="26"/>
          <w:szCs w:val="26"/>
          <w:lang w:val="lt-LT"/>
        </w:rPr>
        <w:t>skirti valstybei pagal valstybių atsakomybę reguliuojančias bendrosios tarptautinės teisės</w:t>
      </w:r>
      <w:r w:rsidR="003554FA" w:rsidRPr="00E5193C">
        <w:rPr>
          <w:rFonts w:ascii="Times New Roman" w:hAnsi="Times New Roman"/>
          <w:sz w:val="26"/>
          <w:szCs w:val="26"/>
          <w:lang w:val="lt-LT"/>
        </w:rPr>
        <w:t xml:space="preserve"> normas. </w:t>
      </w:r>
      <w:r w:rsidR="005C29E4" w:rsidRPr="00E5193C">
        <w:rPr>
          <w:rFonts w:ascii="Times New Roman" w:hAnsi="Times New Roman"/>
          <w:sz w:val="26"/>
          <w:szCs w:val="26"/>
          <w:lang w:val="lt-LT"/>
        </w:rPr>
        <w:t xml:space="preserve">Valstybė </w:t>
      </w:r>
      <w:r w:rsidR="00BF2167" w:rsidRPr="00E5193C">
        <w:rPr>
          <w:rFonts w:ascii="Times New Roman" w:hAnsi="Times New Roman"/>
          <w:sz w:val="26"/>
          <w:szCs w:val="26"/>
          <w:lang w:val="lt-LT"/>
        </w:rPr>
        <w:t>laikytina</w:t>
      </w:r>
      <w:r w:rsidR="00D86108" w:rsidRPr="00E5193C">
        <w:rPr>
          <w:rFonts w:ascii="Times New Roman" w:hAnsi="Times New Roman"/>
          <w:sz w:val="26"/>
          <w:szCs w:val="26"/>
          <w:lang w:val="lt-LT"/>
        </w:rPr>
        <w:t xml:space="preserve"> tiesiogiai atsakinga dėl humanitarinės krizės, jei </w:t>
      </w:r>
      <w:r w:rsidR="00D86108" w:rsidRPr="00E5193C">
        <w:rPr>
          <w:rFonts w:ascii="Times New Roman" w:hAnsi="Times New Roman"/>
          <w:sz w:val="26"/>
          <w:szCs w:val="26"/>
          <w:lang w:val="lt-LT"/>
        </w:rPr>
        <w:lastRenderedPageBreak/>
        <w:t>masinius ar sistemingus pagrindinių žmogaus teisių pažeidimus vykdytų valstybės institucijos</w:t>
      </w:r>
      <w:r w:rsidR="00602093" w:rsidRPr="00E5193C">
        <w:rPr>
          <w:rFonts w:ascii="Times New Roman" w:hAnsi="Times New Roman"/>
          <w:sz w:val="26"/>
          <w:szCs w:val="26"/>
          <w:lang w:val="lt-LT"/>
        </w:rPr>
        <w:t xml:space="preserve"> ar pareigūnai</w:t>
      </w:r>
      <w:r w:rsidR="00D86108" w:rsidRPr="00E5193C">
        <w:rPr>
          <w:rFonts w:ascii="Times New Roman" w:hAnsi="Times New Roman"/>
          <w:sz w:val="26"/>
          <w:szCs w:val="26"/>
          <w:lang w:val="lt-LT"/>
        </w:rPr>
        <w:t xml:space="preserve">, vyriausybės įgaliojimus įgyvendinantys asmenys </w:t>
      </w:r>
      <w:r w:rsidR="005C29E4" w:rsidRPr="00E5193C">
        <w:rPr>
          <w:rFonts w:ascii="Times New Roman" w:hAnsi="Times New Roman"/>
          <w:sz w:val="26"/>
          <w:szCs w:val="26"/>
          <w:lang w:val="lt-LT"/>
        </w:rPr>
        <w:t>a</w:t>
      </w:r>
      <w:r w:rsidR="00D86108" w:rsidRPr="00E5193C">
        <w:rPr>
          <w:rFonts w:ascii="Times New Roman" w:hAnsi="Times New Roman"/>
          <w:sz w:val="26"/>
          <w:szCs w:val="26"/>
          <w:lang w:val="lt-LT"/>
        </w:rPr>
        <w:t>r valstybės kontroliuojami asmenys ar jų grupės.</w:t>
      </w:r>
    </w:p>
    <w:p w:rsidR="0056050F" w:rsidRPr="00E5193C" w:rsidRDefault="001E0DA9"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Valstybės atsakomybė dėl humanitarinės krizės </w:t>
      </w:r>
      <w:r w:rsidR="0056050F" w:rsidRPr="00E5193C">
        <w:rPr>
          <w:rFonts w:ascii="Times New Roman" w:hAnsi="Times New Roman"/>
          <w:sz w:val="26"/>
          <w:szCs w:val="26"/>
          <w:lang w:val="lt-LT"/>
        </w:rPr>
        <w:t xml:space="preserve">būtų netiesioginė, jei ši valstybė neužkirstų kelio jos teritorijoje vykstančiai humanitarinei krizei, </w:t>
      </w:r>
      <w:r w:rsidR="0056050F" w:rsidRPr="00E5193C">
        <w:rPr>
          <w:rFonts w:ascii="Times New Roman" w:hAnsi="Times New Roman"/>
          <w:i/>
          <w:sz w:val="26"/>
          <w:szCs w:val="26"/>
          <w:lang w:val="lt-LT"/>
        </w:rPr>
        <w:t>inter alia</w:t>
      </w:r>
      <w:r w:rsidR="0056050F" w:rsidRPr="00E5193C">
        <w:rPr>
          <w:rFonts w:ascii="Times New Roman" w:hAnsi="Times New Roman"/>
          <w:sz w:val="26"/>
          <w:szCs w:val="26"/>
          <w:lang w:val="lt-LT"/>
        </w:rPr>
        <w:t xml:space="preserve"> jos nenutrauktų. Remiantis bendrąja tarptautine teise, </w:t>
      </w:r>
      <w:r w:rsidR="00602093" w:rsidRPr="00E5193C">
        <w:rPr>
          <w:rFonts w:ascii="Times New Roman" w:hAnsi="Times New Roman"/>
          <w:sz w:val="26"/>
          <w:szCs w:val="26"/>
          <w:lang w:val="lt-LT"/>
        </w:rPr>
        <w:t>yra nustatytos</w:t>
      </w:r>
      <w:r w:rsidR="0056050F" w:rsidRPr="00E5193C">
        <w:rPr>
          <w:rFonts w:ascii="Times New Roman" w:hAnsi="Times New Roman"/>
          <w:sz w:val="26"/>
          <w:szCs w:val="26"/>
          <w:lang w:val="lt-LT"/>
        </w:rPr>
        <w:t xml:space="preserve"> šios valstybės netiesioginės atsakomybės dėl humanitarinės krizės sąlygos:</w:t>
      </w:r>
    </w:p>
    <w:p w:rsidR="0056050F" w:rsidRPr="00E5193C" w:rsidRDefault="0009588E" w:rsidP="00F814F0">
      <w:pPr>
        <w:pStyle w:val="Sraopastraipa"/>
        <w:numPr>
          <w:ilvl w:val="0"/>
          <w:numId w:val="80"/>
        </w:numPr>
        <w:tabs>
          <w:tab w:val="left" w:pos="1134"/>
        </w:tabs>
        <w:spacing w:after="0" w:line="360" w:lineRule="auto"/>
        <w:ind w:left="0" w:firstLine="851"/>
        <w:jc w:val="both"/>
        <w:rPr>
          <w:rFonts w:ascii="Times New Roman" w:hAnsi="Times New Roman"/>
          <w:sz w:val="26"/>
          <w:szCs w:val="26"/>
          <w:lang w:val="lt-LT"/>
        </w:rPr>
      </w:pPr>
      <w:r>
        <w:rPr>
          <w:rFonts w:ascii="Times New Roman" w:hAnsi="Times New Roman"/>
          <w:sz w:val="26"/>
          <w:szCs w:val="26"/>
          <w:lang w:val="lt-LT"/>
        </w:rPr>
        <w:t>v</w:t>
      </w:r>
      <w:r w:rsidR="00472422" w:rsidRPr="00E5193C">
        <w:rPr>
          <w:rFonts w:ascii="Times New Roman" w:hAnsi="Times New Roman"/>
          <w:sz w:val="26"/>
          <w:szCs w:val="26"/>
          <w:lang w:val="lt-LT"/>
        </w:rPr>
        <w:t>alstybė</w:t>
      </w:r>
      <w:r w:rsidR="001E0DA9" w:rsidRPr="00E5193C">
        <w:rPr>
          <w:rFonts w:ascii="Times New Roman" w:hAnsi="Times New Roman"/>
          <w:sz w:val="26"/>
          <w:szCs w:val="26"/>
          <w:lang w:val="lt-LT"/>
        </w:rPr>
        <w:t xml:space="preserve"> žinojo arba atsižvelgiant į konkrečios situacijos aplinkybes turėjo žinoti apie jos ter</w:t>
      </w:r>
      <w:r w:rsidR="00472422" w:rsidRPr="00E5193C">
        <w:rPr>
          <w:rFonts w:ascii="Times New Roman" w:hAnsi="Times New Roman"/>
          <w:sz w:val="26"/>
          <w:szCs w:val="26"/>
          <w:lang w:val="lt-LT"/>
        </w:rPr>
        <w:t>itorijoje vykstančius masinius a</w:t>
      </w:r>
      <w:r w:rsidR="001E0DA9" w:rsidRPr="00E5193C">
        <w:rPr>
          <w:rFonts w:ascii="Times New Roman" w:hAnsi="Times New Roman"/>
          <w:sz w:val="26"/>
          <w:szCs w:val="26"/>
          <w:lang w:val="lt-LT"/>
        </w:rPr>
        <w:t>r sistemingus žmogaus teisių pažeidimus, kurie turi gen</w:t>
      </w:r>
      <w:r w:rsidR="00472422" w:rsidRPr="00E5193C">
        <w:rPr>
          <w:rFonts w:ascii="Times New Roman" w:hAnsi="Times New Roman"/>
          <w:sz w:val="26"/>
          <w:szCs w:val="26"/>
          <w:lang w:val="lt-LT"/>
        </w:rPr>
        <w:t>ocido, nusikaltimų žmoniškumui a</w:t>
      </w:r>
      <w:r w:rsidR="001E0DA9" w:rsidRPr="00E5193C">
        <w:rPr>
          <w:rFonts w:ascii="Times New Roman" w:hAnsi="Times New Roman"/>
          <w:sz w:val="26"/>
          <w:szCs w:val="26"/>
          <w:lang w:val="lt-LT"/>
        </w:rPr>
        <w:t>r kar</w:t>
      </w:r>
      <w:r w:rsidR="0056050F" w:rsidRPr="00E5193C">
        <w:rPr>
          <w:rFonts w:ascii="Times New Roman" w:hAnsi="Times New Roman"/>
          <w:sz w:val="26"/>
          <w:szCs w:val="26"/>
          <w:lang w:val="lt-LT"/>
        </w:rPr>
        <w:t>o nusikaltimų požymių</w:t>
      </w:r>
      <w:r w:rsidR="004C00DC" w:rsidRPr="00E5193C">
        <w:rPr>
          <w:rFonts w:ascii="Times New Roman" w:hAnsi="Times New Roman"/>
          <w:sz w:val="26"/>
          <w:szCs w:val="26"/>
          <w:lang w:val="lt-LT"/>
        </w:rPr>
        <w:t>; ir</w:t>
      </w:r>
    </w:p>
    <w:p w:rsidR="004C00DC" w:rsidRPr="00E5193C" w:rsidRDefault="004C00DC" w:rsidP="00F814F0">
      <w:pPr>
        <w:pStyle w:val="Sraopastraipa"/>
        <w:numPr>
          <w:ilvl w:val="0"/>
          <w:numId w:val="80"/>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v</w:t>
      </w:r>
      <w:r w:rsidR="001E0DA9" w:rsidRPr="00E5193C">
        <w:rPr>
          <w:rFonts w:ascii="Times New Roman" w:hAnsi="Times New Roman"/>
          <w:sz w:val="26"/>
          <w:szCs w:val="26"/>
          <w:lang w:val="lt-LT"/>
        </w:rPr>
        <w:t xml:space="preserve">alstybė turėjo galimybių bei priemonių </w:t>
      </w:r>
      <w:r w:rsidR="003554FA" w:rsidRPr="00E5193C">
        <w:rPr>
          <w:rFonts w:ascii="Times New Roman" w:hAnsi="Times New Roman"/>
          <w:sz w:val="26"/>
          <w:szCs w:val="26"/>
          <w:lang w:val="lt-LT"/>
        </w:rPr>
        <w:t>nutraukti</w:t>
      </w:r>
      <w:r w:rsidR="0056050F" w:rsidRPr="00E5193C">
        <w:rPr>
          <w:rFonts w:ascii="Times New Roman" w:hAnsi="Times New Roman"/>
          <w:sz w:val="26"/>
          <w:szCs w:val="26"/>
          <w:lang w:val="lt-LT"/>
        </w:rPr>
        <w:t xml:space="preserve"> šiuos pažeidimus</w:t>
      </w:r>
      <w:r w:rsidR="003554FA" w:rsidRPr="00E5193C">
        <w:rPr>
          <w:rFonts w:ascii="Times New Roman" w:hAnsi="Times New Roman"/>
          <w:sz w:val="26"/>
          <w:szCs w:val="26"/>
          <w:lang w:val="lt-LT"/>
        </w:rPr>
        <w:t>, bet</w:t>
      </w:r>
      <w:r w:rsidR="001E0DA9" w:rsidRPr="00E5193C">
        <w:rPr>
          <w:rFonts w:ascii="Times New Roman" w:hAnsi="Times New Roman"/>
          <w:sz w:val="26"/>
          <w:szCs w:val="26"/>
          <w:lang w:val="lt-LT"/>
        </w:rPr>
        <w:t xml:space="preserve"> nesiėmė jokių veiksmų, siekiant </w:t>
      </w:r>
      <w:r w:rsidR="003554FA" w:rsidRPr="00E5193C">
        <w:rPr>
          <w:rFonts w:ascii="Times New Roman" w:hAnsi="Times New Roman"/>
          <w:sz w:val="26"/>
          <w:szCs w:val="26"/>
          <w:lang w:val="lt-LT"/>
        </w:rPr>
        <w:t>nutraukti humanitarinę krizę</w:t>
      </w:r>
      <w:r w:rsidRPr="00E5193C">
        <w:rPr>
          <w:rFonts w:ascii="Times New Roman" w:hAnsi="Times New Roman"/>
          <w:sz w:val="26"/>
          <w:szCs w:val="26"/>
          <w:lang w:val="lt-LT"/>
        </w:rPr>
        <w:t>;</w:t>
      </w:r>
    </w:p>
    <w:p w:rsidR="00F9174F" w:rsidRPr="00E5193C" w:rsidRDefault="004C00DC" w:rsidP="00F814F0">
      <w:pPr>
        <w:pStyle w:val="Sraopastraipa"/>
        <w:numPr>
          <w:ilvl w:val="0"/>
          <w:numId w:val="80"/>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humanitarinė krizė</w:t>
      </w:r>
      <w:r w:rsidR="00602093" w:rsidRPr="00E5193C">
        <w:rPr>
          <w:rFonts w:ascii="Times New Roman" w:hAnsi="Times New Roman"/>
          <w:sz w:val="26"/>
          <w:szCs w:val="26"/>
          <w:lang w:val="lt-LT"/>
        </w:rPr>
        <w:t>, t. y. tarptautinės teisės pažeidimai,</w:t>
      </w:r>
      <w:r w:rsidRPr="00E5193C">
        <w:rPr>
          <w:rFonts w:ascii="Times New Roman" w:hAnsi="Times New Roman"/>
          <w:sz w:val="26"/>
          <w:szCs w:val="26"/>
          <w:lang w:val="lt-LT"/>
        </w:rPr>
        <w:t xml:space="preserve"> prasidėjo</w:t>
      </w:r>
      <w:r w:rsidR="003554FA" w:rsidRPr="00E5193C">
        <w:rPr>
          <w:rFonts w:ascii="Times New Roman" w:hAnsi="Times New Roman"/>
          <w:sz w:val="26"/>
          <w:szCs w:val="26"/>
          <w:lang w:val="lt-LT"/>
        </w:rPr>
        <w:t>.</w:t>
      </w:r>
      <w:r w:rsidR="006D0435" w:rsidRPr="00E5193C">
        <w:rPr>
          <w:rFonts w:ascii="Times New Roman" w:hAnsi="Times New Roman"/>
          <w:sz w:val="26"/>
          <w:szCs w:val="26"/>
          <w:lang w:val="lt-LT"/>
        </w:rPr>
        <w:t xml:space="preserve"> </w:t>
      </w:r>
    </w:p>
    <w:p w:rsidR="003554FA" w:rsidRPr="00E5193C" w:rsidRDefault="004C00DC" w:rsidP="004C00DC">
      <w:pPr>
        <w:pStyle w:val="Sraopastraipa"/>
        <w:tabs>
          <w:tab w:val="left" w:pos="851"/>
        </w:tabs>
        <w:spacing w:after="0" w:line="360" w:lineRule="auto"/>
        <w:ind w:left="0"/>
        <w:jc w:val="both"/>
        <w:rPr>
          <w:rFonts w:ascii="Times New Roman" w:hAnsi="Times New Roman"/>
          <w:sz w:val="26"/>
          <w:szCs w:val="26"/>
          <w:lang w:val="lt-LT"/>
        </w:rPr>
      </w:pPr>
      <w:r w:rsidRPr="00E5193C">
        <w:rPr>
          <w:rFonts w:ascii="Times New Roman" w:hAnsi="Times New Roman"/>
          <w:sz w:val="26"/>
          <w:szCs w:val="26"/>
          <w:lang w:val="lt-LT"/>
        </w:rPr>
        <w:tab/>
        <w:t>Atsižvelgiant į tai, jog siekiant konstatuoti valstybės netiesioginę atsakomybę</w:t>
      </w:r>
      <w:r w:rsidR="00661880" w:rsidRPr="00E5193C">
        <w:rPr>
          <w:rFonts w:ascii="Times New Roman" w:hAnsi="Times New Roman"/>
          <w:sz w:val="26"/>
          <w:szCs w:val="26"/>
          <w:lang w:val="lt-LT"/>
        </w:rPr>
        <w:t>,</w:t>
      </w:r>
      <w:r w:rsidRPr="00E5193C">
        <w:rPr>
          <w:rFonts w:ascii="Times New Roman" w:hAnsi="Times New Roman"/>
          <w:sz w:val="26"/>
          <w:szCs w:val="26"/>
          <w:lang w:val="lt-LT"/>
        </w:rPr>
        <w:t xml:space="preserve"> humanitarinė krizė turėtų būti prasidėjusi, </w:t>
      </w:r>
      <w:r w:rsidR="002A12AB" w:rsidRPr="00E5193C">
        <w:rPr>
          <w:rFonts w:ascii="Times New Roman" w:hAnsi="Times New Roman"/>
          <w:sz w:val="26"/>
          <w:szCs w:val="26"/>
          <w:lang w:val="lt-LT"/>
        </w:rPr>
        <w:t>preventyvi humanitarinė intervencija nelaikytina</w:t>
      </w:r>
      <w:r w:rsidR="005C29E4" w:rsidRPr="00E5193C">
        <w:rPr>
          <w:rFonts w:ascii="Times New Roman" w:hAnsi="Times New Roman"/>
          <w:sz w:val="26"/>
          <w:szCs w:val="26"/>
          <w:lang w:val="lt-LT"/>
        </w:rPr>
        <w:t xml:space="preserve"> humanitarine intervencija, nes jos atveju nebūtų</w:t>
      </w:r>
      <w:r w:rsidR="00661880" w:rsidRPr="00E5193C">
        <w:rPr>
          <w:rFonts w:ascii="Times New Roman" w:hAnsi="Times New Roman"/>
          <w:sz w:val="26"/>
          <w:szCs w:val="26"/>
          <w:lang w:val="lt-LT"/>
        </w:rPr>
        <w:t xml:space="preserve"> vieno iš pagrindinių humanitarinės intervencijos sampratos elemento – humanitarinės krizės. </w:t>
      </w:r>
    </w:p>
    <w:p w:rsidR="006644EE" w:rsidRPr="00E5193C" w:rsidRDefault="006644EE"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Žlugusios valstybės </w:t>
      </w:r>
      <w:r w:rsidR="004E67D2" w:rsidRPr="00E5193C">
        <w:rPr>
          <w:rFonts w:ascii="Times New Roman" w:hAnsi="Times New Roman"/>
          <w:sz w:val="26"/>
          <w:szCs w:val="26"/>
          <w:lang w:val="lt-LT"/>
        </w:rPr>
        <w:t>atsakomybės dėl humanitarinės krizės pagal valstybių atsakomybės</w:t>
      </w:r>
      <w:r w:rsidR="00996AA9" w:rsidRPr="00E5193C">
        <w:rPr>
          <w:rFonts w:ascii="Times New Roman" w:hAnsi="Times New Roman"/>
          <w:sz w:val="26"/>
          <w:szCs w:val="26"/>
          <w:lang w:val="lt-LT"/>
        </w:rPr>
        <w:t xml:space="preserve"> normas nekyla.</w:t>
      </w:r>
      <w:r w:rsidR="002143E0" w:rsidRPr="00E5193C">
        <w:rPr>
          <w:rFonts w:ascii="Times New Roman" w:hAnsi="Times New Roman"/>
          <w:sz w:val="26"/>
          <w:szCs w:val="26"/>
          <w:lang w:val="lt-LT"/>
        </w:rPr>
        <w:t xml:space="preserve"> </w:t>
      </w:r>
      <w:r w:rsidR="00996AA9" w:rsidRPr="00E5193C">
        <w:rPr>
          <w:rFonts w:ascii="Times New Roman" w:hAnsi="Times New Roman"/>
          <w:sz w:val="26"/>
          <w:szCs w:val="26"/>
          <w:lang w:val="lt-LT"/>
        </w:rPr>
        <w:t>I</w:t>
      </w:r>
      <w:r w:rsidR="004E67D2" w:rsidRPr="00E5193C">
        <w:rPr>
          <w:rFonts w:ascii="Times New Roman" w:hAnsi="Times New Roman"/>
          <w:sz w:val="26"/>
          <w:szCs w:val="26"/>
          <w:lang w:val="lt-LT"/>
        </w:rPr>
        <w:t xml:space="preserve">lgalaikiai ir politiniai intervencijos į žlugusią valstybę uždaviniai </w:t>
      </w:r>
      <w:r w:rsidR="00212831" w:rsidRPr="00E5193C">
        <w:rPr>
          <w:rFonts w:ascii="Times New Roman" w:hAnsi="Times New Roman"/>
          <w:sz w:val="26"/>
          <w:szCs w:val="26"/>
          <w:lang w:val="lt-LT"/>
        </w:rPr>
        <w:t>skiria</w:t>
      </w:r>
      <w:r w:rsidR="004E67D2" w:rsidRPr="00E5193C">
        <w:rPr>
          <w:rFonts w:ascii="Times New Roman" w:hAnsi="Times New Roman"/>
          <w:sz w:val="26"/>
          <w:szCs w:val="26"/>
          <w:lang w:val="lt-LT"/>
        </w:rPr>
        <w:t xml:space="preserve"> šią intervenciją nuo laiko ir priemonių prasme ribotos humanitarinės intervencijos, kuri </w:t>
      </w:r>
      <w:r w:rsidR="002143E0" w:rsidRPr="00E5193C">
        <w:rPr>
          <w:rFonts w:ascii="Times New Roman" w:hAnsi="Times New Roman"/>
          <w:sz w:val="26"/>
          <w:szCs w:val="26"/>
          <w:lang w:val="lt-LT"/>
        </w:rPr>
        <w:t xml:space="preserve">dėl šių priežasčių </w:t>
      </w:r>
      <w:r w:rsidR="004E67D2" w:rsidRPr="00E5193C">
        <w:rPr>
          <w:rFonts w:ascii="Times New Roman" w:hAnsi="Times New Roman"/>
          <w:sz w:val="26"/>
          <w:szCs w:val="26"/>
          <w:lang w:val="lt-LT"/>
        </w:rPr>
        <w:t xml:space="preserve">nėra tinkama žlugusioje valstybėje vykstančios ir visas valstybės egzistavimo sritis apėmusios </w:t>
      </w:r>
      <w:r w:rsidR="002143E0" w:rsidRPr="00E5193C">
        <w:rPr>
          <w:rFonts w:ascii="Times New Roman" w:hAnsi="Times New Roman"/>
          <w:sz w:val="26"/>
          <w:szCs w:val="26"/>
          <w:lang w:val="lt-LT"/>
        </w:rPr>
        <w:t>krizės sprendimo priemonė</w:t>
      </w:r>
      <w:r w:rsidR="004E67D2" w:rsidRPr="00E5193C">
        <w:rPr>
          <w:rFonts w:ascii="Times New Roman" w:hAnsi="Times New Roman"/>
          <w:sz w:val="26"/>
          <w:szCs w:val="26"/>
          <w:lang w:val="lt-LT"/>
        </w:rPr>
        <w:t>.</w:t>
      </w:r>
      <w:r w:rsidR="002143E0" w:rsidRPr="00E5193C">
        <w:rPr>
          <w:rFonts w:ascii="Times New Roman" w:hAnsi="Times New Roman"/>
          <w:sz w:val="26"/>
          <w:szCs w:val="26"/>
          <w:lang w:val="lt-LT"/>
        </w:rPr>
        <w:t xml:space="preserve"> Atsižvelgiant į žlugusios valstybės kaip dok</w:t>
      </w:r>
      <w:r w:rsidR="00996AA9" w:rsidRPr="00E5193C">
        <w:rPr>
          <w:rFonts w:ascii="Times New Roman" w:hAnsi="Times New Roman"/>
          <w:sz w:val="26"/>
          <w:szCs w:val="26"/>
          <w:lang w:val="lt-LT"/>
        </w:rPr>
        <w:t xml:space="preserve">trininės koncepcijos pavojus, </w:t>
      </w:r>
      <w:r w:rsidR="002143E0" w:rsidRPr="00E5193C">
        <w:rPr>
          <w:rFonts w:ascii="Times New Roman" w:hAnsi="Times New Roman"/>
          <w:sz w:val="26"/>
          <w:szCs w:val="26"/>
          <w:lang w:val="lt-LT"/>
        </w:rPr>
        <w:t xml:space="preserve">žlugusios valstybės kaip išskirtinio atvejo valstybių praktikoje </w:t>
      </w:r>
      <w:r w:rsidR="00996AA9" w:rsidRPr="00E5193C">
        <w:rPr>
          <w:rFonts w:ascii="Times New Roman" w:hAnsi="Times New Roman"/>
          <w:sz w:val="26"/>
          <w:szCs w:val="26"/>
          <w:lang w:val="lt-LT"/>
        </w:rPr>
        <w:t xml:space="preserve">specifiką ir valstybių </w:t>
      </w:r>
      <w:r w:rsidR="00996AA9" w:rsidRPr="00E5193C">
        <w:rPr>
          <w:rFonts w:ascii="Times New Roman" w:hAnsi="Times New Roman"/>
          <w:i/>
          <w:sz w:val="26"/>
          <w:szCs w:val="26"/>
          <w:lang w:val="lt-LT"/>
        </w:rPr>
        <w:t>opinio juris</w:t>
      </w:r>
      <w:r w:rsidR="00996AA9" w:rsidRPr="00E5193C">
        <w:rPr>
          <w:rFonts w:ascii="Times New Roman" w:hAnsi="Times New Roman"/>
          <w:sz w:val="26"/>
          <w:szCs w:val="26"/>
          <w:lang w:val="lt-LT"/>
        </w:rPr>
        <w:t xml:space="preserve"> dėl pareigos apsaugoti,</w:t>
      </w:r>
      <w:r w:rsidR="002143E0" w:rsidRPr="00E5193C">
        <w:rPr>
          <w:rFonts w:ascii="Times New Roman" w:hAnsi="Times New Roman"/>
          <w:sz w:val="26"/>
          <w:szCs w:val="26"/>
          <w:lang w:val="lt-LT"/>
        </w:rPr>
        <w:t xml:space="preserve"> siekiant išdėstyti nuoseklią humanitarinės intervencijos koncepciją šiuolaikinėje tarptautinėje teisėje, intervencija </w:t>
      </w:r>
      <w:r w:rsidR="00212831" w:rsidRPr="00E5193C">
        <w:rPr>
          <w:rFonts w:ascii="Times New Roman" w:hAnsi="Times New Roman"/>
          <w:sz w:val="26"/>
          <w:szCs w:val="26"/>
          <w:lang w:val="lt-LT"/>
        </w:rPr>
        <w:t>į žlugusią v</w:t>
      </w:r>
      <w:r w:rsidR="0009588E">
        <w:rPr>
          <w:rFonts w:ascii="Times New Roman" w:hAnsi="Times New Roman"/>
          <w:sz w:val="26"/>
          <w:szCs w:val="26"/>
          <w:lang w:val="lt-LT"/>
        </w:rPr>
        <w:t>alstybę turi</w:t>
      </w:r>
      <w:r w:rsidR="00996AA9" w:rsidRPr="00E5193C">
        <w:rPr>
          <w:rFonts w:ascii="Times New Roman" w:hAnsi="Times New Roman"/>
          <w:sz w:val="26"/>
          <w:szCs w:val="26"/>
          <w:lang w:val="lt-LT"/>
        </w:rPr>
        <w:t xml:space="preserve"> būti</w:t>
      </w:r>
      <w:r w:rsidR="002143E0" w:rsidRPr="00E5193C">
        <w:rPr>
          <w:rFonts w:ascii="Times New Roman" w:hAnsi="Times New Roman"/>
          <w:sz w:val="26"/>
          <w:szCs w:val="26"/>
          <w:lang w:val="lt-LT"/>
        </w:rPr>
        <w:t xml:space="preserve"> laikoma atskira intervenc</w:t>
      </w:r>
      <w:r w:rsidR="00996AA9" w:rsidRPr="00E5193C">
        <w:rPr>
          <w:rFonts w:ascii="Times New Roman" w:hAnsi="Times New Roman"/>
          <w:sz w:val="26"/>
          <w:szCs w:val="26"/>
          <w:lang w:val="lt-LT"/>
        </w:rPr>
        <w:t xml:space="preserve">ijų rūšimi valstybių praktikoje. </w:t>
      </w:r>
    </w:p>
    <w:p w:rsidR="004E67D2" w:rsidRPr="00E5193C" w:rsidRDefault="004E67D2" w:rsidP="004E67D2">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lastRenderedPageBreak/>
        <w:t>Antrasis humanitarinės intervencijos sampratos elementas yra humanitarinis intervencijos tikslas, t. y. nutraukti konkrečią humanitarinę krizę. Šis tikslas leidžia atriboti humanitarinę intervenciją nuo intervencijos siekiant pakeisti valstybės valdymo režimą. Humanitarinės intervencijos trumpalaikės civilių apsaugos uždaviniai negali būti tapatinami su ilgalaikiais ir politinio pobūdžio intervencijos siekiant pakeisti valstybės valdymo režimą uždaviniais. Bet išanalizavus valstybių praktiką, galima teigti, jog humanitarinė intervencija paprastai būna neatsiejamai susijusi su valstybės valdymo režimo pakeitimu, nes būtent tam tikras valdymo režimas gali būti pagrindinis humanitarinės krizės šaltinis. Todėl valstybės valdymo režimo pakeitimas gali būti papildomas humanitarinės intervencijos tikslas.</w:t>
      </w:r>
    </w:p>
    <w:p w:rsidR="008060C5" w:rsidRPr="00E5193C" w:rsidRDefault="008060C5"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Humanitarinis ginkluotos jėgos panaudojimo tikslas leidžia atriboti iš anksto JT Saugumo Tarybos nesankcionuotą humanitarinę intervenciją nuo agresijos. Humanitarinė intervencija nė</w:t>
      </w:r>
      <w:r w:rsidR="00DA1476" w:rsidRPr="00E5193C">
        <w:rPr>
          <w:rFonts w:ascii="Times New Roman" w:hAnsi="Times New Roman"/>
          <w:sz w:val="26"/>
          <w:szCs w:val="26"/>
          <w:lang w:val="lt-LT"/>
        </w:rPr>
        <w:t>ra nukreipta prieš valstybės teritorinį vientisumą ar jos politinę nepriklausomybę</w:t>
      </w:r>
      <w:r w:rsidRPr="00E5193C">
        <w:rPr>
          <w:rFonts w:ascii="Times New Roman" w:hAnsi="Times New Roman"/>
          <w:sz w:val="26"/>
          <w:szCs w:val="26"/>
          <w:lang w:val="lt-LT"/>
        </w:rPr>
        <w:t>,</w:t>
      </w:r>
      <w:r w:rsidR="00DA1476" w:rsidRPr="00E5193C">
        <w:rPr>
          <w:rFonts w:ascii="Times New Roman" w:hAnsi="Times New Roman"/>
          <w:sz w:val="26"/>
          <w:szCs w:val="26"/>
          <w:lang w:val="lt-LT"/>
        </w:rPr>
        <w:t xml:space="preserve"> t. y. </w:t>
      </w:r>
      <w:r w:rsidR="00602093" w:rsidRPr="00E5193C">
        <w:rPr>
          <w:rFonts w:ascii="Times New Roman" w:hAnsi="Times New Roman"/>
          <w:sz w:val="26"/>
          <w:szCs w:val="26"/>
          <w:lang w:val="lt-LT"/>
        </w:rPr>
        <w:t xml:space="preserve">kaip jau buvo minėta, </w:t>
      </w:r>
      <w:r w:rsidR="00DA1476" w:rsidRPr="00E5193C">
        <w:rPr>
          <w:rFonts w:ascii="Times New Roman" w:hAnsi="Times New Roman"/>
          <w:sz w:val="26"/>
          <w:szCs w:val="26"/>
          <w:lang w:val="lt-LT"/>
        </w:rPr>
        <w:t>yra suderinama su valstybės suverenitetu, ir svarbiausia, ja įgyvendinami JT</w:t>
      </w:r>
      <w:r w:rsidR="00602093" w:rsidRPr="00E5193C">
        <w:rPr>
          <w:rFonts w:ascii="Times New Roman" w:hAnsi="Times New Roman"/>
          <w:sz w:val="26"/>
          <w:szCs w:val="26"/>
          <w:lang w:val="lt-LT"/>
        </w:rPr>
        <w:t xml:space="preserve"> tikslai palaikyti tarptautinę taiką ir saugumą</w:t>
      </w:r>
      <w:r w:rsidR="00DA1476" w:rsidRPr="00E5193C">
        <w:rPr>
          <w:rFonts w:ascii="Times New Roman" w:hAnsi="Times New Roman"/>
          <w:sz w:val="26"/>
          <w:szCs w:val="26"/>
          <w:lang w:val="lt-LT"/>
        </w:rPr>
        <w:t xml:space="preserve"> bei </w:t>
      </w:r>
      <w:r w:rsidR="00602093" w:rsidRPr="00E5193C">
        <w:rPr>
          <w:rFonts w:ascii="Times New Roman" w:hAnsi="Times New Roman"/>
          <w:sz w:val="26"/>
          <w:szCs w:val="26"/>
          <w:lang w:val="lt-LT"/>
        </w:rPr>
        <w:t xml:space="preserve">užtikrinti </w:t>
      </w:r>
      <w:r w:rsidR="00DA1476" w:rsidRPr="00E5193C">
        <w:rPr>
          <w:rFonts w:ascii="Times New Roman" w:hAnsi="Times New Roman"/>
          <w:sz w:val="26"/>
          <w:szCs w:val="26"/>
          <w:lang w:val="lt-LT"/>
        </w:rPr>
        <w:t>žmogaus</w:t>
      </w:r>
      <w:r w:rsidR="00602093" w:rsidRPr="00E5193C">
        <w:rPr>
          <w:rFonts w:ascii="Times New Roman" w:hAnsi="Times New Roman"/>
          <w:sz w:val="26"/>
          <w:szCs w:val="26"/>
          <w:lang w:val="lt-LT"/>
        </w:rPr>
        <w:t xml:space="preserve"> teisių apsaugą</w:t>
      </w:r>
      <w:r w:rsidR="00DA1476" w:rsidRPr="00E5193C">
        <w:rPr>
          <w:rFonts w:ascii="Times New Roman" w:hAnsi="Times New Roman"/>
          <w:sz w:val="26"/>
          <w:szCs w:val="26"/>
          <w:lang w:val="lt-LT"/>
        </w:rPr>
        <w:t xml:space="preserve">. </w:t>
      </w:r>
      <w:r w:rsidR="00602093" w:rsidRPr="00E5193C">
        <w:rPr>
          <w:rFonts w:ascii="Times New Roman" w:hAnsi="Times New Roman"/>
          <w:sz w:val="26"/>
          <w:szCs w:val="26"/>
          <w:lang w:val="lt-LT"/>
        </w:rPr>
        <w:t>Todėl i</w:t>
      </w:r>
      <w:r w:rsidR="00DA1476" w:rsidRPr="00E5193C">
        <w:rPr>
          <w:rFonts w:ascii="Times New Roman" w:hAnsi="Times New Roman"/>
          <w:sz w:val="26"/>
          <w:szCs w:val="26"/>
          <w:lang w:val="lt-LT"/>
        </w:rPr>
        <w:t>š anksto JT Saugumo Tarybos nesankcionuotos humanitarinės intervencijos tikslas yra pagrindas paneigti agresijos prezumpciją</w:t>
      </w:r>
      <w:r w:rsidR="00602093" w:rsidRPr="00E5193C">
        <w:rPr>
          <w:rFonts w:ascii="Times New Roman" w:hAnsi="Times New Roman"/>
          <w:sz w:val="26"/>
          <w:szCs w:val="26"/>
          <w:lang w:val="lt-LT"/>
        </w:rPr>
        <w:t xml:space="preserve"> (įtvirtintą </w:t>
      </w:r>
      <w:r w:rsidR="00602093" w:rsidRPr="00E5193C">
        <w:rPr>
          <w:rFonts w:ascii="Times New Roman" w:eastAsia="Calibri" w:hAnsi="Times New Roman"/>
          <w:sz w:val="26"/>
          <w:szCs w:val="26"/>
          <w:lang w:val="lt-LT"/>
        </w:rPr>
        <w:t xml:space="preserve">1974 m. JT Generalinės Asamblėjos rezoliucija Nr. </w:t>
      </w:r>
      <w:r w:rsidR="00602093" w:rsidRPr="00E5193C">
        <w:rPr>
          <w:rFonts w:ascii="Times New Roman" w:eastAsia="Calibri" w:hAnsi="Times New Roman"/>
          <w:bCs/>
          <w:sz w:val="26"/>
          <w:szCs w:val="26"/>
          <w:lang w:val="lt-LT"/>
        </w:rPr>
        <w:t xml:space="preserve">29/3314 </w:t>
      </w:r>
      <w:r w:rsidR="00602093" w:rsidRPr="00E5193C">
        <w:rPr>
          <w:rFonts w:ascii="Times New Roman" w:eastAsia="Calibri" w:hAnsi="Times New Roman"/>
          <w:sz w:val="26"/>
          <w:szCs w:val="26"/>
          <w:lang w:val="lt-LT"/>
        </w:rPr>
        <w:t>dėl agresijos apibrėžimo</w:t>
      </w:r>
      <w:r w:rsidR="003F6004" w:rsidRPr="00E5193C">
        <w:rPr>
          <w:rFonts w:ascii="Times New Roman" w:hAnsi="Times New Roman"/>
          <w:sz w:val="26"/>
          <w:szCs w:val="26"/>
        </w:rPr>
        <w:t xml:space="preserve"> 2 str.); k</w:t>
      </w:r>
      <w:r w:rsidR="00602093" w:rsidRPr="00E5193C">
        <w:rPr>
          <w:rFonts w:ascii="Times New Roman" w:hAnsi="Times New Roman"/>
          <w:sz w:val="26"/>
          <w:szCs w:val="26"/>
        </w:rPr>
        <w:t xml:space="preserve">itaip tariant, </w:t>
      </w:r>
      <w:r w:rsidR="00BF2167" w:rsidRPr="00E5193C">
        <w:rPr>
          <w:rFonts w:ascii="Times New Roman" w:hAnsi="Times New Roman"/>
          <w:sz w:val="26"/>
          <w:szCs w:val="26"/>
        </w:rPr>
        <w:t xml:space="preserve">darytina prielaida, jog </w:t>
      </w:r>
      <w:r w:rsidR="00602093" w:rsidRPr="00E5193C">
        <w:rPr>
          <w:rFonts w:ascii="Times New Roman" w:hAnsi="Times New Roman"/>
          <w:sz w:val="26"/>
          <w:szCs w:val="26"/>
        </w:rPr>
        <w:t>tokia intervencija nepažeidžia JT Chartijos 2 str. 4 d.</w:t>
      </w:r>
      <w:r w:rsidR="00BF2167" w:rsidRPr="00E5193C">
        <w:rPr>
          <w:rFonts w:ascii="Times New Roman" w:hAnsi="Times New Roman"/>
          <w:sz w:val="26"/>
          <w:szCs w:val="26"/>
        </w:rPr>
        <w:t xml:space="preserve"> įtvirtinto ginkluotos jėgos nenaudojimo principo.</w:t>
      </w:r>
    </w:p>
    <w:p w:rsidR="00936F3A" w:rsidRPr="00E5193C" w:rsidRDefault="00BF2167"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Vis dėlto, ši prielaida iš dalies turi būti paneigta. R</w:t>
      </w:r>
      <w:r w:rsidR="00DA1476" w:rsidRPr="00E5193C">
        <w:rPr>
          <w:rFonts w:ascii="Times New Roman" w:hAnsi="Times New Roman"/>
          <w:sz w:val="26"/>
          <w:szCs w:val="26"/>
          <w:lang w:val="lt-LT"/>
        </w:rPr>
        <w:t xml:space="preserve">emiantis </w:t>
      </w:r>
      <w:r w:rsidR="00575D5C" w:rsidRPr="00E5193C">
        <w:rPr>
          <w:rFonts w:ascii="Times New Roman" w:hAnsi="Times New Roman"/>
          <w:sz w:val="26"/>
          <w:szCs w:val="26"/>
          <w:lang w:val="lt-LT"/>
        </w:rPr>
        <w:t xml:space="preserve">valstybių praktika ir jų </w:t>
      </w:r>
      <w:r w:rsidR="00575D5C" w:rsidRPr="00E5193C">
        <w:rPr>
          <w:rFonts w:ascii="Times New Roman" w:hAnsi="Times New Roman"/>
          <w:i/>
          <w:sz w:val="26"/>
          <w:szCs w:val="26"/>
          <w:lang w:val="lt-LT"/>
        </w:rPr>
        <w:t>opinio juris</w:t>
      </w:r>
      <w:r w:rsidR="00DA1476" w:rsidRPr="00E5193C">
        <w:rPr>
          <w:rFonts w:ascii="Times New Roman" w:hAnsi="Times New Roman"/>
          <w:sz w:val="26"/>
          <w:szCs w:val="26"/>
          <w:lang w:val="lt-LT"/>
        </w:rPr>
        <w:t xml:space="preserve">, vienintelis humanitarinės intervencijos teisėtumo pagrindas yra JT Chartijos VII skyrius, kuris nustato JT Saugumo Tarybos </w:t>
      </w:r>
      <w:r w:rsidR="007E6BC3" w:rsidRPr="00E5193C">
        <w:rPr>
          <w:rFonts w:ascii="Times New Roman" w:hAnsi="Times New Roman"/>
          <w:sz w:val="26"/>
          <w:szCs w:val="26"/>
          <w:lang w:val="lt-LT"/>
        </w:rPr>
        <w:t xml:space="preserve">įgaliojimus konstatuoti </w:t>
      </w:r>
      <w:r w:rsidR="00DA1476" w:rsidRPr="00E5193C">
        <w:rPr>
          <w:rFonts w:ascii="Times New Roman" w:hAnsi="Times New Roman"/>
          <w:sz w:val="26"/>
          <w:szCs w:val="26"/>
          <w:lang w:val="lt-LT"/>
        </w:rPr>
        <w:t>grėsmė</w:t>
      </w:r>
      <w:r w:rsidR="007E6BC3" w:rsidRPr="00E5193C">
        <w:rPr>
          <w:rFonts w:ascii="Times New Roman" w:hAnsi="Times New Roman"/>
          <w:sz w:val="26"/>
          <w:szCs w:val="26"/>
          <w:lang w:val="lt-LT"/>
        </w:rPr>
        <w:t>s</w:t>
      </w:r>
      <w:r w:rsidR="00DA1476" w:rsidRPr="00E5193C">
        <w:rPr>
          <w:rFonts w:ascii="Times New Roman" w:hAnsi="Times New Roman"/>
          <w:sz w:val="26"/>
          <w:szCs w:val="26"/>
          <w:lang w:val="lt-LT"/>
        </w:rPr>
        <w:t xml:space="preserve"> tarptautinei taikai ir saugumui</w:t>
      </w:r>
      <w:r w:rsidR="007E6BC3" w:rsidRPr="00E5193C">
        <w:rPr>
          <w:rFonts w:ascii="Times New Roman" w:hAnsi="Times New Roman"/>
          <w:sz w:val="26"/>
          <w:szCs w:val="26"/>
          <w:lang w:val="lt-LT"/>
        </w:rPr>
        <w:t xml:space="preserve"> </w:t>
      </w:r>
      <w:r w:rsidR="00936F3A" w:rsidRPr="00E5193C">
        <w:rPr>
          <w:rFonts w:ascii="Times New Roman" w:hAnsi="Times New Roman"/>
          <w:sz w:val="26"/>
          <w:szCs w:val="26"/>
          <w:lang w:val="lt-LT"/>
        </w:rPr>
        <w:t>faktą</w:t>
      </w:r>
      <w:r w:rsidR="00DA1476" w:rsidRPr="00E5193C">
        <w:rPr>
          <w:rFonts w:ascii="Times New Roman" w:hAnsi="Times New Roman"/>
          <w:sz w:val="26"/>
          <w:szCs w:val="26"/>
          <w:lang w:val="lt-LT"/>
        </w:rPr>
        <w:t xml:space="preserve"> bei sankcionuoti </w:t>
      </w:r>
      <w:r w:rsidR="007E6BC3" w:rsidRPr="00E5193C">
        <w:rPr>
          <w:rFonts w:ascii="Times New Roman" w:hAnsi="Times New Roman"/>
          <w:sz w:val="26"/>
          <w:szCs w:val="26"/>
          <w:lang w:val="lt-LT"/>
        </w:rPr>
        <w:t>ginkluotos jėgos panaudojimą</w:t>
      </w:r>
      <w:r w:rsidR="00936F3A" w:rsidRPr="00E5193C">
        <w:rPr>
          <w:rFonts w:ascii="Times New Roman" w:hAnsi="Times New Roman"/>
          <w:sz w:val="26"/>
          <w:szCs w:val="26"/>
          <w:lang w:val="lt-LT"/>
        </w:rPr>
        <w:t xml:space="preserve"> šiai grėsmei pašalinti</w:t>
      </w:r>
      <w:r w:rsidR="00DA1476" w:rsidRPr="00E5193C">
        <w:rPr>
          <w:rFonts w:ascii="Times New Roman" w:hAnsi="Times New Roman"/>
          <w:sz w:val="26"/>
          <w:szCs w:val="26"/>
          <w:lang w:val="lt-LT"/>
        </w:rPr>
        <w:t xml:space="preserve">. </w:t>
      </w:r>
      <w:r w:rsidR="007E6BC3" w:rsidRPr="00E5193C">
        <w:rPr>
          <w:rFonts w:ascii="Times New Roman" w:hAnsi="Times New Roman"/>
          <w:sz w:val="26"/>
          <w:szCs w:val="26"/>
          <w:lang w:val="lt-LT"/>
        </w:rPr>
        <w:t xml:space="preserve">Humanitarinė krizė, remiantis naująja pareigos apsaugoti koncepcija, yra tarptautinės bendrijos reikalas, </w:t>
      </w:r>
      <w:r w:rsidR="005C29E4" w:rsidRPr="00E5193C">
        <w:rPr>
          <w:rFonts w:ascii="Times New Roman" w:hAnsi="Times New Roman"/>
          <w:sz w:val="26"/>
          <w:szCs w:val="26"/>
          <w:lang w:val="lt-LT"/>
        </w:rPr>
        <w:t>todėl</w:t>
      </w:r>
      <w:r w:rsidR="007E6BC3" w:rsidRPr="00E5193C">
        <w:rPr>
          <w:rFonts w:ascii="Times New Roman" w:hAnsi="Times New Roman"/>
          <w:sz w:val="26"/>
          <w:szCs w:val="26"/>
          <w:lang w:val="lt-LT"/>
        </w:rPr>
        <w:t xml:space="preserve"> visais atvejais ji turėtų būti pripažinta grėsme tarptautinei taikai ir saugumui</w:t>
      </w:r>
      <w:r w:rsidR="00936F3A" w:rsidRPr="00E5193C">
        <w:rPr>
          <w:rFonts w:ascii="Times New Roman" w:hAnsi="Times New Roman"/>
          <w:sz w:val="26"/>
          <w:szCs w:val="26"/>
          <w:lang w:val="lt-LT"/>
        </w:rPr>
        <w:t xml:space="preserve">. </w:t>
      </w:r>
      <w:r w:rsidRPr="00E5193C">
        <w:rPr>
          <w:rFonts w:ascii="Times New Roman" w:hAnsi="Times New Roman"/>
          <w:sz w:val="26"/>
          <w:szCs w:val="26"/>
          <w:lang w:val="lt-LT"/>
        </w:rPr>
        <w:t>Vadinasi,</w:t>
      </w:r>
      <w:r w:rsidR="00936F3A" w:rsidRPr="00E5193C">
        <w:rPr>
          <w:rFonts w:ascii="Times New Roman" w:hAnsi="Times New Roman"/>
          <w:sz w:val="26"/>
          <w:szCs w:val="26"/>
          <w:lang w:val="lt-LT"/>
        </w:rPr>
        <w:t xml:space="preserve"> JT Saugumo Taryba </w:t>
      </w:r>
      <w:r w:rsidRPr="00E5193C">
        <w:rPr>
          <w:rFonts w:ascii="Times New Roman" w:hAnsi="Times New Roman"/>
          <w:sz w:val="26"/>
          <w:szCs w:val="26"/>
          <w:lang w:val="lt-LT"/>
        </w:rPr>
        <w:t xml:space="preserve">grėsmės </w:t>
      </w:r>
      <w:r w:rsidRPr="00E5193C">
        <w:rPr>
          <w:rFonts w:ascii="Times New Roman" w:hAnsi="Times New Roman"/>
          <w:sz w:val="26"/>
          <w:szCs w:val="26"/>
          <w:lang w:val="lt-LT"/>
        </w:rPr>
        <w:lastRenderedPageBreak/>
        <w:t xml:space="preserve">tarptautinei taikai ir saugumui atveju </w:t>
      </w:r>
      <w:r w:rsidR="00936F3A" w:rsidRPr="00E5193C">
        <w:rPr>
          <w:rFonts w:ascii="Times New Roman" w:hAnsi="Times New Roman"/>
          <w:sz w:val="26"/>
          <w:szCs w:val="26"/>
          <w:lang w:val="lt-LT"/>
        </w:rPr>
        <w:t>turėtų imtis visų būtinų priemonių, tarp jų ir sankcionuoti humanitarinę intervenciją</w:t>
      </w:r>
      <w:r w:rsidR="007E6BC3" w:rsidRPr="00E5193C">
        <w:rPr>
          <w:rFonts w:ascii="Times New Roman" w:hAnsi="Times New Roman"/>
          <w:sz w:val="26"/>
          <w:szCs w:val="26"/>
          <w:lang w:val="lt-LT"/>
        </w:rPr>
        <w:t xml:space="preserve">. </w:t>
      </w:r>
      <w:r w:rsidR="00575D5C" w:rsidRPr="00E5193C">
        <w:rPr>
          <w:rFonts w:ascii="Times New Roman" w:hAnsi="Times New Roman"/>
          <w:sz w:val="26"/>
          <w:szCs w:val="26"/>
          <w:lang w:val="lt-LT"/>
        </w:rPr>
        <w:t>Vis dėlto,</w:t>
      </w:r>
      <w:r w:rsidR="00936F3A" w:rsidRPr="00E5193C">
        <w:rPr>
          <w:rFonts w:ascii="Times New Roman" w:hAnsi="Times New Roman"/>
          <w:sz w:val="26"/>
          <w:szCs w:val="26"/>
          <w:lang w:val="lt-LT"/>
        </w:rPr>
        <w:t xml:space="preserve"> </w:t>
      </w:r>
      <w:r w:rsidR="007E6BC3" w:rsidRPr="00E5193C">
        <w:rPr>
          <w:rFonts w:ascii="Times New Roman" w:hAnsi="Times New Roman"/>
          <w:sz w:val="26"/>
          <w:szCs w:val="26"/>
          <w:lang w:val="lt-LT"/>
        </w:rPr>
        <w:t xml:space="preserve">pareigos apsaugoti koncepcija, </w:t>
      </w:r>
      <w:r w:rsidR="00F83B69" w:rsidRPr="00E5193C">
        <w:rPr>
          <w:rFonts w:ascii="Times New Roman" w:hAnsi="Times New Roman"/>
          <w:sz w:val="26"/>
          <w:szCs w:val="26"/>
          <w:lang w:val="lt-LT"/>
        </w:rPr>
        <w:t>kaip švelnioji teisė,</w:t>
      </w:r>
      <w:r w:rsidR="004A6BCE" w:rsidRPr="00E5193C">
        <w:rPr>
          <w:rFonts w:ascii="Times New Roman" w:hAnsi="Times New Roman"/>
          <w:sz w:val="26"/>
          <w:szCs w:val="26"/>
          <w:lang w:val="lt-LT"/>
        </w:rPr>
        <w:t xml:space="preserve"> </w:t>
      </w:r>
      <w:r w:rsidR="00936F3A" w:rsidRPr="00E5193C">
        <w:rPr>
          <w:rFonts w:ascii="Times New Roman" w:hAnsi="Times New Roman"/>
          <w:sz w:val="26"/>
          <w:szCs w:val="26"/>
          <w:lang w:val="lt-LT"/>
        </w:rPr>
        <w:t>nepavertė</w:t>
      </w:r>
      <w:r w:rsidR="004A6BCE" w:rsidRPr="00E5193C">
        <w:rPr>
          <w:rFonts w:ascii="Times New Roman" w:hAnsi="Times New Roman"/>
          <w:sz w:val="26"/>
          <w:szCs w:val="26"/>
          <w:lang w:val="lt-LT"/>
        </w:rPr>
        <w:t xml:space="preserve"> JT Saugumo Tarybos huma</w:t>
      </w:r>
      <w:r w:rsidR="00936F3A" w:rsidRPr="00E5193C">
        <w:rPr>
          <w:rFonts w:ascii="Times New Roman" w:hAnsi="Times New Roman"/>
          <w:sz w:val="26"/>
          <w:szCs w:val="26"/>
          <w:lang w:val="lt-LT"/>
        </w:rPr>
        <w:t>nitarinės intervencijos teisės į tokios intervencijos pareigą</w:t>
      </w:r>
      <w:r w:rsidR="007E6BC3" w:rsidRPr="00E5193C">
        <w:rPr>
          <w:rFonts w:ascii="Times New Roman" w:hAnsi="Times New Roman"/>
          <w:sz w:val="26"/>
          <w:szCs w:val="26"/>
          <w:lang w:val="lt-LT"/>
        </w:rPr>
        <w:t>.</w:t>
      </w:r>
    </w:p>
    <w:p w:rsidR="007E6BC3" w:rsidRPr="00E5193C" w:rsidRDefault="00575D5C"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Atsižvelgiant į tai, </w:t>
      </w:r>
      <w:r w:rsidR="00936F3A" w:rsidRPr="00E5193C">
        <w:rPr>
          <w:rFonts w:ascii="Times New Roman" w:hAnsi="Times New Roman"/>
          <w:sz w:val="26"/>
          <w:szCs w:val="26"/>
          <w:lang w:val="lt-LT"/>
        </w:rPr>
        <w:t xml:space="preserve">humanitarinė intervencija be JT Saugumo Tarybos sankcijos, yra neteisėtas, bet gali būti </w:t>
      </w:r>
      <w:r w:rsidR="0009588E">
        <w:rPr>
          <w:rFonts w:ascii="Times New Roman" w:hAnsi="Times New Roman"/>
          <w:sz w:val="26"/>
          <w:szCs w:val="26"/>
          <w:lang w:val="lt-LT"/>
        </w:rPr>
        <w:t>pateisinamas</w:t>
      </w:r>
      <w:r w:rsidR="00936F3A" w:rsidRPr="00E5193C">
        <w:rPr>
          <w:rFonts w:ascii="Times New Roman" w:hAnsi="Times New Roman"/>
          <w:sz w:val="26"/>
          <w:szCs w:val="26"/>
          <w:lang w:val="lt-LT"/>
        </w:rPr>
        <w:t xml:space="preserve"> (angl. </w:t>
      </w:r>
      <w:r w:rsidR="00936F3A" w:rsidRPr="00E5193C">
        <w:rPr>
          <w:rFonts w:ascii="Times New Roman" w:hAnsi="Times New Roman"/>
          <w:i/>
          <w:sz w:val="26"/>
          <w:szCs w:val="26"/>
          <w:lang w:val="lt-LT"/>
        </w:rPr>
        <w:t>legitimate</w:t>
      </w:r>
      <w:r w:rsidR="00936F3A" w:rsidRPr="00E5193C">
        <w:rPr>
          <w:rFonts w:ascii="Times New Roman" w:hAnsi="Times New Roman"/>
          <w:sz w:val="26"/>
          <w:szCs w:val="26"/>
          <w:lang w:val="lt-LT"/>
        </w:rPr>
        <w:t xml:space="preserve">) </w:t>
      </w:r>
      <w:r w:rsidR="000D3B2D" w:rsidRPr="00E5193C">
        <w:rPr>
          <w:rFonts w:ascii="Times New Roman" w:hAnsi="Times New Roman"/>
          <w:sz w:val="26"/>
          <w:szCs w:val="26"/>
          <w:lang w:val="lt-LT"/>
        </w:rPr>
        <w:t xml:space="preserve">ir moraliai </w:t>
      </w:r>
      <w:r w:rsidR="0009588E">
        <w:rPr>
          <w:rFonts w:ascii="Times New Roman" w:hAnsi="Times New Roman"/>
          <w:sz w:val="26"/>
          <w:szCs w:val="26"/>
          <w:lang w:val="lt-LT"/>
        </w:rPr>
        <w:t>teisingas</w:t>
      </w:r>
      <w:r w:rsidR="000D3B2D" w:rsidRPr="00E5193C">
        <w:rPr>
          <w:rFonts w:ascii="Times New Roman" w:hAnsi="Times New Roman"/>
          <w:sz w:val="26"/>
          <w:szCs w:val="26"/>
          <w:lang w:val="lt-LT"/>
        </w:rPr>
        <w:t xml:space="preserve"> </w:t>
      </w:r>
      <w:r w:rsidR="00936F3A" w:rsidRPr="00E5193C">
        <w:rPr>
          <w:rFonts w:ascii="Times New Roman" w:hAnsi="Times New Roman"/>
          <w:sz w:val="26"/>
          <w:szCs w:val="26"/>
          <w:lang w:val="lt-LT"/>
        </w:rPr>
        <w:t>ginkluotos jėgos panaudojimas. Nors tarptautinėje teisėje neegzistuoja nesankcionuotos humanitarinės intervencijos teisės, tarptautinės teisės normos turė</w:t>
      </w:r>
      <w:r w:rsidR="000D3B2D" w:rsidRPr="00E5193C">
        <w:rPr>
          <w:rFonts w:ascii="Times New Roman" w:hAnsi="Times New Roman"/>
          <w:sz w:val="26"/>
          <w:szCs w:val="26"/>
          <w:lang w:val="lt-LT"/>
        </w:rPr>
        <w:t xml:space="preserve">tų būti suvokiamos kaip skirtos pirmiausiai </w:t>
      </w:r>
      <w:r w:rsidR="00936F3A" w:rsidRPr="00E5193C">
        <w:rPr>
          <w:rFonts w:ascii="Times New Roman" w:hAnsi="Times New Roman"/>
          <w:sz w:val="26"/>
          <w:szCs w:val="26"/>
          <w:lang w:val="lt-LT"/>
        </w:rPr>
        <w:t>žmonėms, o ne tik valstybės suverenitetui apsaugoti, todėl</w:t>
      </w:r>
      <w:r w:rsidR="000D3B2D" w:rsidRPr="00E5193C">
        <w:rPr>
          <w:rFonts w:ascii="Times New Roman" w:hAnsi="Times New Roman"/>
          <w:sz w:val="26"/>
          <w:szCs w:val="26"/>
          <w:lang w:val="lt-LT"/>
        </w:rPr>
        <w:t xml:space="preserve"> pareigos apsaugoti koncepcija </w:t>
      </w:r>
      <w:r w:rsidR="00936F3A" w:rsidRPr="00E5193C">
        <w:rPr>
          <w:rFonts w:ascii="Times New Roman" w:hAnsi="Times New Roman"/>
          <w:sz w:val="26"/>
          <w:szCs w:val="26"/>
          <w:lang w:val="lt-LT"/>
        </w:rPr>
        <w:t>gali būti laikoma potencialia tarptautinės teisės vystymosi kryptimi</w:t>
      </w:r>
      <w:r w:rsidR="000D3B2D" w:rsidRPr="00E5193C">
        <w:rPr>
          <w:rFonts w:ascii="Times New Roman" w:hAnsi="Times New Roman"/>
          <w:sz w:val="26"/>
          <w:szCs w:val="26"/>
          <w:lang w:val="lt-LT"/>
        </w:rPr>
        <w:t xml:space="preserve"> –</w:t>
      </w:r>
      <w:r w:rsidR="000D3B2D" w:rsidRPr="00E5193C">
        <w:rPr>
          <w:rFonts w:ascii="Times New Roman" w:hAnsi="Times New Roman"/>
          <w:i/>
          <w:sz w:val="26"/>
          <w:szCs w:val="26"/>
          <w:lang w:val="lt-LT"/>
        </w:rPr>
        <w:t xml:space="preserve"> lex ferenda</w:t>
      </w:r>
      <w:r w:rsidR="00936F3A" w:rsidRPr="00E5193C">
        <w:rPr>
          <w:rFonts w:ascii="Times New Roman" w:hAnsi="Times New Roman"/>
          <w:sz w:val="26"/>
          <w:szCs w:val="26"/>
          <w:lang w:val="lt-LT"/>
        </w:rPr>
        <w:t xml:space="preserve">. </w:t>
      </w:r>
      <w:r w:rsidR="000D3B2D" w:rsidRPr="00E5193C">
        <w:rPr>
          <w:rFonts w:ascii="Times New Roman" w:hAnsi="Times New Roman"/>
          <w:sz w:val="26"/>
          <w:szCs w:val="26"/>
          <w:lang w:val="lt-LT"/>
        </w:rPr>
        <w:t>Atsižvelgiant į tarptautinės teisės ,,humanizacijos“ tendenciją, a</w:t>
      </w:r>
      <w:r w:rsidR="00936F3A" w:rsidRPr="00E5193C">
        <w:rPr>
          <w:rFonts w:ascii="Times New Roman" w:hAnsi="Times New Roman"/>
          <w:sz w:val="26"/>
          <w:szCs w:val="26"/>
          <w:lang w:val="lt-LT"/>
        </w:rPr>
        <w:t xml:space="preserve">tsiradus regioninių organizacijų praktikai įgyvendinant tarptautinės bendrijos pareigą apsaugoti, kai JT Saugumo Taryba yra nepajėgi vykdyti savo pagrindinės atsakomybės, naujas tarptautinis paprotys dėl regioninių organizacijų nesankcionuotos humanitarinės intervencijos teisės be JT Saugumo Tarybos sankcijos galėtų </w:t>
      </w:r>
      <w:r w:rsidR="00BF2167" w:rsidRPr="00E5193C">
        <w:rPr>
          <w:rFonts w:ascii="Times New Roman" w:hAnsi="Times New Roman"/>
          <w:sz w:val="26"/>
          <w:szCs w:val="26"/>
          <w:lang w:val="lt-LT"/>
        </w:rPr>
        <w:t>atsirasti</w:t>
      </w:r>
      <w:r w:rsidR="00936F3A" w:rsidRPr="00E5193C">
        <w:rPr>
          <w:rFonts w:ascii="Times New Roman" w:hAnsi="Times New Roman"/>
          <w:sz w:val="26"/>
          <w:szCs w:val="26"/>
          <w:lang w:val="lt-LT"/>
        </w:rPr>
        <w:t>.</w:t>
      </w:r>
      <w:r w:rsidR="006356B3" w:rsidRPr="00E5193C">
        <w:rPr>
          <w:rFonts w:ascii="Times New Roman" w:hAnsi="Times New Roman"/>
          <w:sz w:val="26"/>
          <w:szCs w:val="26"/>
          <w:lang w:val="lt-LT"/>
        </w:rPr>
        <w:t xml:space="preserve"> Jis leistų užtikrinti tarptautinės bendrijos pareigos apsaugoti įgyvendinimą ik</w:t>
      </w:r>
      <w:r w:rsidR="00EC5844" w:rsidRPr="00E5193C">
        <w:rPr>
          <w:rFonts w:ascii="Times New Roman" w:hAnsi="Times New Roman"/>
          <w:sz w:val="26"/>
          <w:szCs w:val="26"/>
          <w:lang w:val="lt-LT"/>
        </w:rPr>
        <w:t>i tol, kol JT Saugumo Taryba būtų</w:t>
      </w:r>
      <w:r w:rsidR="006356B3" w:rsidRPr="00E5193C">
        <w:rPr>
          <w:rFonts w:ascii="Times New Roman" w:hAnsi="Times New Roman"/>
          <w:sz w:val="26"/>
          <w:szCs w:val="26"/>
          <w:lang w:val="lt-LT"/>
        </w:rPr>
        <w:t xml:space="preserve"> pajėgi įgyvendinti savo pagrindinę atsakomybę dėl tarptautinės taikos ir saugumo palaikymo ir priimti sprendimus dėl humanitarinės krizės nutraukimo. </w:t>
      </w:r>
    </w:p>
    <w:p w:rsidR="004A6BCE" w:rsidRPr="00E5193C" w:rsidRDefault="004A6BCE"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 </w:t>
      </w:r>
      <w:r w:rsidR="00C035A9" w:rsidRPr="00E5193C">
        <w:rPr>
          <w:rFonts w:ascii="Times New Roman" w:hAnsi="Times New Roman"/>
          <w:sz w:val="26"/>
          <w:szCs w:val="26"/>
          <w:lang w:val="lt-LT"/>
        </w:rPr>
        <w:t xml:space="preserve">Atsižvelgiant į JT Saugumo Tarybos regioninių organizacijų įvykdytų intervencijų </w:t>
      </w:r>
      <w:r w:rsidR="00C035A9" w:rsidRPr="00E5193C">
        <w:rPr>
          <w:rFonts w:ascii="Times New Roman" w:hAnsi="Times New Roman"/>
          <w:i/>
          <w:sz w:val="26"/>
          <w:szCs w:val="26"/>
          <w:lang w:val="lt-LT"/>
        </w:rPr>
        <w:t>ex post facto</w:t>
      </w:r>
      <w:r w:rsidR="00C035A9" w:rsidRPr="00E5193C">
        <w:rPr>
          <w:rFonts w:ascii="Times New Roman" w:hAnsi="Times New Roman"/>
          <w:sz w:val="26"/>
          <w:szCs w:val="26"/>
          <w:lang w:val="lt-LT"/>
        </w:rPr>
        <w:t xml:space="preserve"> sankcionavimo praktiką, </w:t>
      </w:r>
      <w:r w:rsidR="00346706" w:rsidRPr="00E5193C">
        <w:rPr>
          <w:rFonts w:ascii="Times New Roman" w:hAnsi="Times New Roman"/>
          <w:sz w:val="26"/>
          <w:szCs w:val="26"/>
          <w:lang w:val="lt-LT"/>
        </w:rPr>
        <w:t>galima teigti, jog</w:t>
      </w:r>
      <w:r w:rsidRPr="00E5193C">
        <w:rPr>
          <w:rFonts w:ascii="Times New Roman" w:hAnsi="Times New Roman"/>
          <w:sz w:val="26"/>
          <w:szCs w:val="26"/>
          <w:lang w:val="lt-LT"/>
        </w:rPr>
        <w:t xml:space="preserve"> </w:t>
      </w:r>
      <w:r w:rsidR="00F83B69" w:rsidRPr="00E5193C">
        <w:rPr>
          <w:rFonts w:ascii="Times New Roman" w:hAnsi="Times New Roman"/>
          <w:sz w:val="26"/>
          <w:szCs w:val="26"/>
          <w:lang w:val="lt-LT"/>
        </w:rPr>
        <w:t xml:space="preserve">pareigos apsaugoti koncepcija </w:t>
      </w:r>
      <w:r w:rsidRPr="00E5193C">
        <w:rPr>
          <w:rFonts w:ascii="Times New Roman" w:hAnsi="Times New Roman"/>
          <w:sz w:val="26"/>
          <w:szCs w:val="26"/>
          <w:lang w:val="lt-LT"/>
        </w:rPr>
        <w:t xml:space="preserve">galėtų </w:t>
      </w:r>
      <w:r w:rsidR="006356B3" w:rsidRPr="00E5193C">
        <w:rPr>
          <w:rFonts w:ascii="Times New Roman" w:hAnsi="Times New Roman"/>
          <w:sz w:val="26"/>
          <w:szCs w:val="26"/>
          <w:lang w:val="lt-LT"/>
        </w:rPr>
        <w:t>atspindėti</w:t>
      </w:r>
      <w:r w:rsidR="00570EBB" w:rsidRPr="00E5193C">
        <w:rPr>
          <w:rFonts w:ascii="Times New Roman" w:hAnsi="Times New Roman"/>
          <w:sz w:val="26"/>
          <w:szCs w:val="26"/>
          <w:lang w:val="lt-LT"/>
        </w:rPr>
        <w:t xml:space="preserve"> </w:t>
      </w:r>
      <w:r w:rsidR="00C035A9" w:rsidRPr="00E5193C">
        <w:rPr>
          <w:rFonts w:ascii="Times New Roman" w:hAnsi="Times New Roman"/>
          <w:sz w:val="26"/>
          <w:szCs w:val="26"/>
          <w:lang w:val="lt-LT"/>
        </w:rPr>
        <w:t>iš anksto JT Saugumo Tarybos nesankcionuotos humanitarinės</w:t>
      </w:r>
      <w:r w:rsidR="00570EBB" w:rsidRPr="00E5193C">
        <w:rPr>
          <w:rFonts w:ascii="Times New Roman" w:hAnsi="Times New Roman"/>
          <w:sz w:val="26"/>
          <w:szCs w:val="26"/>
          <w:lang w:val="lt-LT"/>
        </w:rPr>
        <w:t xml:space="preserve"> intervencijos </w:t>
      </w:r>
      <w:r w:rsidR="006356B3" w:rsidRPr="00E5193C">
        <w:rPr>
          <w:rFonts w:ascii="Times New Roman" w:hAnsi="Times New Roman"/>
          <w:sz w:val="26"/>
          <w:szCs w:val="26"/>
          <w:lang w:val="lt-LT"/>
        </w:rPr>
        <w:t>legitimacijos griežtai nustatytomis sąlygomis</w:t>
      </w:r>
      <w:r w:rsidR="009A3AE9" w:rsidRPr="00E5193C">
        <w:rPr>
          <w:rFonts w:ascii="Times New Roman" w:hAnsi="Times New Roman"/>
          <w:sz w:val="26"/>
          <w:szCs w:val="26"/>
          <w:lang w:val="lt-LT"/>
        </w:rPr>
        <w:t xml:space="preserve"> </w:t>
      </w:r>
      <w:r w:rsidR="006356B3" w:rsidRPr="00E5193C">
        <w:rPr>
          <w:rFonts w:ascii="Times New Roman" w:hAnsi="Times New Roman"/>
          <w:sz w:val="26"/>
          <w:szCs w:val="26"/>
          <w:lang w:val="lt-LT"/>
        </w:rPr>
        <w:t>tendenciją. Nesankcionuota humanitarinė intervencija galėtų būti laikoma teisėta, jei</w:t>
      </w:r>
      <w:r w:rsidRPr="00E5193C">
        <w:rPr>
          <w:rFonts w:ascii="Times New Roman" w:hAnsi="Times New Roman"/>
          <w:sz w:val="26"/>
          <w:szCs w:val="26"/>
          <w:lang w:val="lt-LT"/>
        </w:rPr>
        <w:t>:</w:t>
      </w:r>
    </w:p>
    <w:p w:rsidR="004A6BCE" w:rsidRPr="00E5193C" w:rsidRDefault="004A6BCE" w:rsidP="00F814F0">
      <w:pPr>
        <w:pStyle w:val="Sraopastraipa"/>
        <w:numPr>
          <w:ilvl w:val="0"/>
          <w:numId w:val="6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Regioninė organizacija vykdytų humanitarinę intervenciją, siekdama nutraukti humanitarinę krizę, kuri b</w:t>
      </w:r>
      <w:r w:rsidR="00BA15E3" w:rsidRPr="00E5193C">
        <w:rPr>
          <w:rFonts w:ascii="Times New Roman" w:hAnsi="Times New Roman"/>
          <w:sz w:val="26"/>
          <w:szCs w:val="26"/>
          <w:lang w:val="lt-LT"/>
        </w:rPr>
        <w:t>uvo</w:t>
      </w:r>
      <w:r w:rsidRPr="00E5193C">
        <w:rPr>
          <w:rFonts w:ascii="Times New Roman" w:hAnsi="Times New Roman"/>
          <w:sz w:val="26"/>
          <w:szCs w:val="26"/>
          <w:lang w:val="lt-LT"/>
        </w:rPr>
        <w:t xml:space="preserve"> pripažinta grėsme tarptautinei taikai</w:t>
      </w:r>
      <w:r w:rsidR="00570EBB" w:rsidRPr="00E5193C">
        <w:rPr>
          <w:rFonts w:ascii="Times New Roman" w:hAnsi="Times New Roman"/>
          <w:sz w:val="26"/>
          <w:szCs w:val="26"/>
          <w:lang w:val="lt-LT"/>
        </w:rPr>
        <w:t xml:space="preserve"> ir saugumui JT Saugumo Tarybos arba JT Generalinės Asamblėjos</w:t>
      </w:r>
      <w:r w:rsidRPr="00E5193C">
        <w:rPr>
          <w:rFonts w:ascii="Times New Roman" w:hAnsi="Times New Roman"/>
          <w:sz w:val="26"/>
          <w:szCs w:val="26"/>
          <w:lang w:val="lt-LT"/>
        </w:rPr>
        <w:t xml:space="preserve">. </w:t>
      </w:r>
    </w:p>
    <w:p w:rsidR="004A6BCE" w:rsidRPr="00E5193C" w:rsidRDefault="004A6BCE" w:rsidP="00F814F0">
      <w:pPr>
        <w:pStyle w:val="Sraopastraipa"/>
        <w:numPr>
          <w:ilvl w:val="0"/>
          <w:numId w:val="6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lastRenderedPageBreak/>
        <w:t>Regioninės organizacijos tikslas būtų nutraukti humanitarinę krizę ir tokiu būdu įgyvendinti tarptautinės bendrijos</w:t>
      </w:r>
      <w:r w:rsidR="00982B9A" w:rsidRPr="00E5193C">
        <w:rPr>
          <w:rFonts w:ascii="Times New Roman" w:hAnsi="Times New Roman"/>
          <w:sz w:val="26"/>
          <w:szCs w:val="26"/>
          <w:lang w:val="lt-LT"/>
        </w:rPr>
        <w:t xml:space="preserve"> papildomą atsakomybę dėl humanitarinės krizės,</w:t>
      </w:r>
      <w:r w:rsidRPr="00E5193C">
        <w:rPr>
          <w:rFonts w:ascii="Times New Roman" w:hAnsi="Times New Roman"/>
          <w:sz w:val="26"/>
          <w:szCs w:val="26"/>
          <w:lang w:val="lt-LT"/>
        </w:rPr>
        <w:t xml:space="preserve"> kai </w:t>
      </w:r>
      <w:r w:rsidR="00570EBB" w:rsidRPr="00E5193C">
        <w:rPr>
          <w:rFonts w:ascii="Times New Roman" w:hAnsi="Times New Roman"/>
          <w:sz w:val="26"/>
          <w:szCs w:val="26"/>
          <w:lang w:val="lt-LT"/>
        </w:rPr>
        <w:t>veikimo galimybės per JT Saugumo Tarybą yra išsemtos.</w:t>
      </w:r>
    </w:p>
    <w:p w:rsidR="00BF2167" w:rsidRPr="00E5193C" w:rsidRDefault="004A6BCE" w:rsidP="00F814F0">
      <w:pPr>
        <w:pStyle w:val="Sraopastraipa"/>
        <w:numPr>
          <w:ilvl w:val="0"/>
          <w:numId w:val="6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Būtų išsemtos tai</w:t>
      </w:r>
      <w:r w:rsidR="00570EBB" w:rsidRPr="00E5193C">
        <w:rPr>
          <w:rFonts w:ascii="Times New Roman" w:hAnsi="Times New Roman"/>
          <w:sz w:val="26"/>
          <w:szCs w:val="26"/>
          <w:lang w:val="lt-LT"/>
        </w:rPr>
        <w:t>kaus ginčų sprendimo priemonės a</w:t>
      </w:r>
      <w:r w:rsidRPr="00E5193C">
        <w:rPr>
          <w:rFonts w:ascii="Times New Roman" w:hAnsi="Times New Roman"/>
          <w:sz w:val="26"/>
          <w:szCs w:val="26"/>
          <w:lang w:val="lt-LT"/>
        </w:rPr>
        <w:t>r jos būtų neefektyvios</w:t>
      </w:r>
      <w:r w:rsidR="00BC2B56" w:rsidRPr="00E5193C">
        <w:rPr>
          <w:rFonts w:ascii="Times New Roman" w:hAnsi="Times New Roman"/>
          <w:sz w:val="26"/>
          <w:szCs w:val="26"/>
          <w:lang w:val="lt-LT"/>
        </w:rPr>
        <w:t>, t. y. nėra jokios alternatyvos įgyvendinti tarptautinės bendrijos pareigą apsaugoti ir nutraukti humanitarinę krizę</w:t>
      </w:r>
      <w:r w:rsidRPr="00E5193C">
        <w:rPr>
          <w:rFonts w:ascii="Times New Roman" w:hAnsi="Times New Roman"/>
          <w:sz w:val="26"/>
          <w:szCs w:val="26"/>
          <w:lang w:val="lt-LT"/>
        </w:rPr>
        <w:t>.</w:t>
      </w:r>
    </w:p>
    <w:p w:rsidR="002A24DB" w:rsidRPr="00F71335" w:rsidRDefault="00BF2167" w:rsidP="00F71335">
      <w:pPr>
        <w:pStyle w:val="Sraopastraipa"/>
        <w:numPr>
          <w:ilvl w:val="0"/>
          <w:numId w:val="67"/>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Regioninė organizacija nedelsdama praneštų JT Saugumo Tarybai apie priemones, kurių ji</w:t>
      </w:r>
      <w:r w:rsidR="003140B2" w:rsidRPr="00E5193C">
        <w:rPr>
          <w:rFonts w:ascii="Times New Roman" w:hAnsi="Times New Roman"/>
          <w:sz w:val="26"/>
          <w:szCs w:val="26"/>
          <w:lang w:val="lt-LT"/>
        </w:rPr>
        <w:t xml:space="preserve"> ketina imtis ir</w:t>
      </w:r>
      <w:r w:rsidRPr="00E5193C">
        <w:rPr>
          <w:rFonts w:ascii="Times New Roman" w:hAnsi="Times New Roman"/>
          <w:sz w:val="26"/>
          <w:szCs w:val="26"/>
          <w:lang w:val="lt-LT"/>
        </w:rPr>
        <w:t xml:space="preserve"> ėmėsi, įgyvendindama tarptautinės bendrijos pareigą apsaugoti ir tokiu būdu JT Saugumo Taryba bet kuriuo humanitarinės intervencijos metu</w:t>
      </w:r>
      <w:r w:rsidR="00547D5C" w:rsidRPr="00E5193C">
        <w:rPr>
          <w:rFonts w:ascii="Times New Roman" w:hAnsi="Times New Roman"/>
          <w:sz w:val="26"/>
          <w:szCs w:val="26"/>
          <w:lang w:val="lt-LT"/>
        </w:rPr>
        <w:t xml:space="preserve"> turėtų</w:t>
      </w:r>
      <w:r w:rsidRPr="00E5193C">
        <w:rPr>
          <w:rFonts w:ascii="Times New Roman" w:hAnsi="Times New Roman"/>
          <w:sz w:val="26"/>
          <w:szCs w:val="26"/>
          <w:lang w:val="lt-LT"/>
        </w:rPr>
        <w:t xml:space="preserve"> teisę imtis veiksmų, kurie, jos</w:t>
      </w:r>
      <w:r w:rsidR="00547D5C" w:rsidRPr="00E5193C">
        <w:rPr>
          <w:rFonts w:ascii="Times New Roman" w:hAnsi="Times New Roman"/>
          <w:sz w:val="26"/>
          <w:szCs w:val="26"/>
          <w:lang w:val="lt-LT"/>
        </w:rPr>
        <w:t xml:space="preserve"> kaip institucijos, turinčios pagrindinę atsakomybę už tarptautinės taikos ir saugumo palaikymą pagal JT Chartiją, manymu, būtų</w:t>
      </w:r>
      <w:r w:rsidRPr="00E5193C">
        <w:rPr>
          <w:rFonts w:ascii="Times New Roman" w:hAnsi="Times New Roman"/>
          <w:sz w:val="26"/>
          <w:szCs w:val="26"/>
          <w:lang w:val="lt-LT"/>
        </w:rPr>
        <w:t xml:space="preserve"> reikalingi tarptautinei taikai ir saugumui palaikyti ar atkurti</w:t>
      </w:r>
      <w:r w:rsidR="002A24DB" w:rsidRPr="00F71335">
        <w:rPr>
          <w:rFonts w:ascii="Times New Roman" w:hAnsi="Times New Roman"/>
          <w:sz w:val="26"/>
          <w:szCs w:val="26"/>
          <w:lang w:val="lt-LT"/>
        </w:rPr>
        <w:t>.</w:t>
      </w:r>
    </w:p>
    <w:p w:rsidR="001F0943" w:rsidRPr="00E5193C" w:rsidRDefault="002A24DB" w:rsidP="00F814F0">
      <w:pPr>
        <w:pStyle w:val="Sraopastraipa"/>
        <w:numPr>
          <w:ilvl w:val="0"/>
          <w:numId w:val="64"/>
        </w:numPr>
        <w:tabs>
          <w:tab w:val="left" w:pos="1134"/>
        </w:tabs>
        <w:spacing w:after="0" w:line="360" w:lineRule="auto"/>
        <w:ind w:left="0" w:firstLine="851"/>
        <w:jc w:val="both"/>
        <w:rPr>
          <w:rFonts w:ascii="Times New Roman" w:hAnsi="Times New Roman"/>
          <w:sz w:val="26"/>
          <w:szCs w:val="26"/>
          <w:lang w:val="lt-LT"/>
        </w:rPr>
      </w:pPr>
      <w:r w:rsidRPr="00E5193C">
        <w:rPr>
          <w:rFonts w:ascii="Times New Roman" w:hAnsi="Times New Roman"/>
          <w:sz w:val="26"/>
          <w:szCs w:val="26"/>
          <w:lang w:val="lt-LT"/>
        </w:rPr>
        <w:t xml:space="preserve">Atlikus humanitarinės intervencijos koncepcijos nuoseklų tyrimą, išanalizavus pareigos apsaugoti koncepcijos įtaką humanitarinės intervencijos </w:t>
      </w:r>
      <w:r w:rsidR="00CE462C" w:rsidRPr="00E5193C">
        <w:rPr>
          <w:rFonts w:ascii="Times New Roman" w:hAnsi="Times New Roman"/>
          <w:sz w:val="26"/>
          <w:szCs w:val="26"/>
          <w:lang w:val="lt-LT"/>
        </w:rPr>
        <w:t>koncepcijos</w:t>
      </w:r>
      <w:r w:rsidRPr="00E5193C">
        <w:rPr>
          <w:rFonts w:ascii="Times New Roman" w:hAnsi="Times New Roman"/>
          <w:sz w:val="26"/>
          <w:szCs w:val="26"/>
          <w:lang w:val="lt-LT"/>
        </w:rPr>
        <w:t xml:space="preserve"> evoliucijai ir JT Saugumo Tarybos iš anksto nesankcionuotos humanitarinės i</w:t>
      </w:r>
      <w:r w:rsidR="00BF2167" w:rsidRPr="00E5193C">
        <w:rPr>
          <w:rFonts w:ascii="Times New Roman" w:hAnsi="Times New Roman"/>
          <w:sz w:val="26"/>
          <w:szCs w:val="26"/>
          <w:lang w:val="lt-LT"/>
        </w:rPr>
        <w:t>ntervencijos teisėtumo problemai</w:t>
      </w:r>
      <w:r w:rsidRPr="00E5193C">
        <w:rPr>
          <w:rFonts w:ascii="Times New Roman" w:hAnsi="Times New Roman"/>
          <w:sz w:val="26"/>
          <w:szCs w:val="26"/>
          <w:lang w:val="lt-LT"/>
        </w:rPr>
        <w:t xml:space="preserve">, </w:t>
      </w:r>
      <w:r w:rsidR="004A6BCE" w:rsidRPr="00E5193C">
        <w:rPr>
          <w:rFonts w:ascii="Times New Roman" w:hAnsi="Times New Roman"/>
          <w:sz w:val="26"/>
          <w:szCs w:val="26"/>
          <w:lang w:val="lt-LT"/>
        </w:rPr>
        <w:t>šioje disertacijoje iške</w:t>
      </w:r>
      <w:r w:rsidRPr="00E5193C">
        <w:rPr>
          <w:rFonts w:ascii="Times New Roman" w:hAnsi="Times New Roman"/>
          <w:sz w:val="26"/>
          <w:szCs w:val="26"/>
          <w:lang w:val="lt-LT"/>
        </w:rPr>
        <w:t xml:space="preserve">lta hipotezė turi būti paneigta: </w:t>
      </w:r>
      <w:r w:rsidR="008768E9" w:rsidRPr="00E5193C">
        <w:rPr>
          <w:rFonts w:ascii="Times New Roman" w:hAnsi="Times New Roman"/>
          <w:sz w:val="26"/>
          <w:szCs w:val="26"/>
          <w:lang w:val="lt-LT"/>
        </w:rPr>
        <w:t xml:space="preserve">šiuolaikinėje </w:t>
      </w:r>
      <w:r w:rsidRPr="00E5193C">
        <w:rPr>
          <w:rFonts w:ascii="Times New Roman" w:hAnsi="Times New Roman"/>
          <w:sz w:val="26"/>
          <w:szCs w:val="26"/>
          <w:lang w:val="lt-LT"/>
        </w:rPr>
        <w:t>tarptautinė</w:t>
      </w:r>
      <w:r w:rsidR="008768E9" w:rsidRPr="00E5193C">
        <w:rPr>
          <w:rFonts w:ascii="Times New Roman" w:hAnsi="Times New Roman"/>
          <w:sz w:val="26"/>
          <w:szCs w:val="26"/>
          <w:lang w:val="lt-LT"/>
        </w:rPr>
        <w:t>je</w:t>
      </w:r>
      <w:r w:rsidRPr="00E5193C">
        <w:rPr>
          <w:rFonts w:ascii="Times New Roman" w:hAnsi="Times New Roman"/>
          <w:sz w:val="26"/>
          <w:szCs w:val="26"/>
          <w:lang w:val="lt-LT"/>
        </w:rPr>
        <w:t xml:space="preserve"> teisė</w:t>
      </w:r>
      <w:r w:rsidR="008768E9" w:rsidRPr="00E5193C">
        <w:rPr>
          <w:rFonts w:ascii="Times New Roman" w:hAnsi="Times New Roman"/>
          <w:sz w:val="26"/>
          <w:szCs w:val="26"/>
          <w:lang w:val="lt-LT"/>
        </w:rPr>
        <w:t xml:space="preserve">je </w:t>
      </w:r>
      <w:r w:rsidR="00BA15E3" w:rsidRPr="00E5193C">
        <w:rPr>
          <w:rFonts w:ascii="Times New Roman" w:hAnsi="Times New Roman"/>
          <w:sz w:val="26"/>
          <w:szCs w:val="26"/>
          <w:lang w:val="lt-LT"/>
        </w:rPr>
        <w:t xml:space="preserve">kol kas </w:t>
      </w:r>
      <w:r w:rsidR="001F0943" w:rsidRPr="00E5193C">
        <w:rPr>
          <w:rFonts w:ascii="Times New Roman" w:hAnsi="Times New Roman"/>
          <w:sz w:val="26"/>
          <w:szCs w:val="26"/>
          <w:lang w:val="lt-LT"/>
        </w:rPr>
        <w:t>nėra normos, nustatančios i</w:t>
      </w:r>
      <w:r w:rsidR="00447E83" w:rsidRPr="00E5193C">
        <w:rPr>
          <w:rFonts w:ascii="Times New Roman" w:hAnsi="Times New Roman"/>
          <w:sz w:val="26"/>
          <w:szCs w:val="26"/>
          <w:lang w:val="lt-LT"/>
        </w:rPr>
        <w:t>š anksto JT Saugumo Tarybos nes</w:t>
      </w:r>
      <w:r w:rsidR="001F0943" w:rsidRPr="00E5193C">
        <w:rPr>
          <w:rFonts w:ascii="Times New Roman" w:hAnsi="Times New Roman"/>
          <w:sz w:val="26"/>
          <w:szCs w:val="26"/>
          <w:lang w:val="lt-LT"/>
        </w:rPr>
        <w:t>a</w:t>
      </w:r>
      <w:r w:rsidR="00447E83" w:rsidRPr="00E5193C">
        <w:rPr>
          <w:rFonts w:ascii="Times New Roman" w:hAnsi="Times New Roman"/>
          <w:sz w:val="26"/>
          <w:szCs w:val="26"/>
          <w:lang w:val="lt-LT"/>
        </w:rPr>
        <w:t>n</w:t>
      </w:r>
      <w:r w:rsidR="001F0943" w:rsidRPr="00E5193C">
        <w:rPr>
          <w:rFonts w:ascii="Times New Roman" w:hAnsi="Times New Roman"/>
          <w:sz w:val="26"/>
          <w:szCs w:val="26"/>
          <w:lang w:val="lt-LT"/>
        </w:rPr>
        <w:t>kcionuotos humanitarinės intervencijos teisę siekiant įgyvendinti tarptautinės bendrijos pareigą apsaugoti ir nutraukti humanitarinę krizę, kai ši valstybė neįgyvendina pirminės pareigos apsaugoti savo gyventojus.</w:t>
      </w:r>
    </w:p>
    <w:p w:rsidR="00880921" w:rsidRPr="00E5193C" w:rsidRDefault="00880921" w:rsidP="001F0943">
      <w:pPr>
        <w:pStyle w:val="Sraopastraipa"/>
        <w:tabs>
          <w:tab w:val="left" w:pos="1134"/>
        </w:tabs>
        <w:spacing w:after="0" w:line="360" w:lineRule="auto"/>
        <w:ind w:left="851"/>
        <w:jc w:val="both"/>
        <w:rPr>
          <w:rFonts w:ascii="Times New Roman" w:hAnsi="Times New Roman"/>
          <w:sz w:val="26"/>
          <w:szCs w:val="26"/>
          <w:lang w:val="lt-LT"/>
        </w:rPr>
      </w:pPr>
    </w:p>
    <w:p w:rsidR="003A2E85" w:rsidRPr="00E5193C" w:rsidRDefault="003A2E85" w:rsidP="006D3F7E">
      <w:pPr>
        <w:rPr>
          <w:rFonts w:ascii="Times New Roman" w:hAnsi="Times New Roman"/>
          <w:sz w:val="26"/>
          <w:szCs w:val="26"/>
          <w:lang w:val="lt-LT"/>
        </w:rPr>
      </w:pPr>
    </w:p>
    <w:p w:rsidR="00703CBC" w:rsidRPr="00E5193C" w:rsidRDefault="00703CBC" w:rsidP="006D3F7E">
      <w:pPr>
        <w:rPr>
          <w:rFonts w:ascii="Times New Roman" w:hAnsi="Times New Roman"/>
          <w:sz w:val="26"/>
          <w:szCs w:val="26"/>
          <w:lang w:val="lt-LT"/>
        </w:rPr>
      </w:pPr>
    </w:p>
    <w:p w:rsidR="003629BE" w:rsidRPr="00E5193C" w:rsidRDefault="003629BE" w:rsidP="006D3F7E">
      <w:pPr>
        <w:rPr>
          <w:rFonts w:ascii="Times New Roman" w:hAnsi="Times New Roman"/>
          <w:sz w:val="26"/>
          <w:szCs w:val="26"/>
          <w:lang w:val="lt-LT"/>
        </w:rPr>
      </w:pPr>
    </w:p>
    <w:p w:rsidR="003629BE" w:rsidRPr="00E5193C" w:rsidRDefault="003629BE" w:rsidP="006D3F7E">
      <w:pPr>
        <w:rPr>
          <w:rFonts w:ascii="Times New Roman" w:hAnsi="Times New Roman"/>
          <w:sz w:val="26"/>
          <w:szCs w:val="26"/>
          <w:lang w:val="lt-LT"/>
        </w:rPr>
      </w:pPr>
    </w:p>
    <w:p w:rsidR="003629BE" w:rsidRPr="00E5193C" w:rsidRDefault="003629BE" w:rsidP="006D3F7E">
      <w:pPr>
        <w:rPr>
          <w:rFonts w:ascii="Times New Roman" w:hAnsi="Times New Roman"/>
          <w:sz w:val="26"/>
          <w:szCs w:val="26"/>
          <w:lang w:val="lt-LT"/>
        </w:rPr>
      </w:pPr>
    </w:p>
    <w:p w:rsidR="0072436C" w:rsidRPr="00E5193C" w:rsidRDefault="002A0E57" w:rsidP="005C78C7">
      <w:pPr>
        <w:pStyle w:val="Antrat1"/>
        <w:spacing w:line="360" w:lineRule="auto"/>
        <w:jc w:val="center"/>
        <w:rPr>
          <w:sz w:val="26"/>
          <w:szCs w:val="26"/>
          <w:lang w:val="lt-LT"/>
        </w:rPr>
      </w:pPr>
      <w:bookmarkStart w:id="72" w:name="_Toc331936270"/>
      <w:r w:rsidRPr="00E5193C">
        <w:rPr>
          <w:sz w:val="26"/>
          <w:szCs w:val="26"/>
          <w:lang w:val="lt-LT"/>
        </w:rPr>
        <w:lastRenderedPageBreak/>
        <w:t>Literatūros sąrašas</w:t>
      </w:r>
      <w:bookmarkEnd w:id="72"/>
    </w:p>
    <w:p w:rsidR="0072436C" w:rsidRPr="00E5193C" w:rsidRDefault="0072436C" w:rsidP="00E809E8">
      <w:pPr>
        <w:tabs>
          <w:tab w:val="left" w:pos="993"/>
        </w:tabs>
        <w:spacing w:after="0" w:line="360" w:lineRule="auto"/>
        <w:ind w:firstLine="426"/>
        <w:jc w:val="both"/>
        <w:rPr>
          <w:rFonts w:ascii="Times New Roman" w:hAnsi="Times New Roman"/>
          <w:sz w:val="26"/>
          <w:szCs w:val="26"/>
        </w:rPr>
      </w:pPr>
    </w:p>
    <w:p w:rsidR="00A25A65" w:rsidRPr="00E5193C" w:rsidRDefault="00A25A65" w:rsidP="005C78C7">
      <w:pPr>
        <w:tabs>
          <w:tab w:val="left" w:pos="993"/>
        </w:tabs>
        <w:spacing w:after="0" w:line="360" w:lineRule="auto"/>
        <w:ind w:firstLine="426"/>
        <w:jc w:val="both"/>
        <w:outlineLvl w:val="0"/>
        <w:rPr>
          <w:rFonts w:ascii="Times New Roman" w:hAnsi="Times New Roman"/>
          <w:b/>
          <w:sz w:val="26"/>
          <w:szCs w:val="26"/>
        </w:rPr>
      </w:pPr>
      <w:r w:rsidRPr="00E5193C">
        <w:rPr>
          <w:rFonts w:ascii="Times New Roman" w:hAnsi="Times New Roman"/>
          <w:b/>
          <w:sz w:val="26"/>
          <w:szCs w:val="26"/>
        </w:rPr>
        <w:t>Lietuvos Respublikos teisės aktai</w:t>
      </w:r>
    </w:p>
    <w:p w:rsidR="003629BE" w:rsidRPr="00E5193C" w:rsidRDefault="003629BE" w:rsidP="007F3E31">
      <w:pPr>
        <w:tabs>
          <w:tab w:val="left" w:pos="993"/>
        </w:tabs>
        <w:spacing w:after="0" w:line="360" w:lineRule="auto"/>
        <w:ind w:firstLine="426"/>
        <w:jc w:val="both"/>
        <w:outlineLvl w:val="0"/>
        <w:rPr>
          <w:rFonts w:ascii="Times New Roman" w:hAnsi="Times New Roman"/>
          <w:b/>
          <w:sz w:val="26"/>
          <w:szCs w:val="26"/>
        </w:rPr>
      </w:pPr>
    </w:p>
    <w:p w:rsidR="00A25A65" w:rsidRPr="00E5193C" w:rsidRDefault="00A25A65" w:rsidP="00A25A65">
      <w:pPr>
        <w:numPr>
          <w:ilvl w:val="0"/>
          <w:numId w:val="70"/>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Lietuvos Respublikos Konstitucija, Valstybės žinios, 1992, Nr. 33</w:t>
      </w:r>
      <w:r w:rsidR="0009588E">
        <w:rPr>
          <w:rFonts w:ascii="Times New Roman" w:hAnsi="Times New Roman"/>
          <w:sz w:val="26"/>
          <w:szCs w:val="26"/>
        </w:rPr>
        <w:t xml:space="preserve"> </w:t>
      </w:r>
      <w:r w:rsidRPr="00E5193C">
        <w:rPr>
          <w:rFonts w:ascii="Times New Roman" w:hAnsi="Times New Roman"/>
          <w:sz w:val="26"/>
          <w:szCs w:val="26"/>
        </w:rPr>
        <w:t>-</w:t>
      </w:r>
      <w:r w:rsidR="0009588E">
        <w:rPr>
          <w:rFonts w:ascii="Times New Roman" w:hAnsi="Times New Roman"/>
          <w:sz w:val="26"/>
          <w:szCs w:val="26"/>
        </w:rPr>
        <w:t xml:space="preserve"> </w:t>
      </w:r>
      <w:r w:rsidRPr="00E5193C">
        <w:rPr>
          <w:rFonts w:ascii="Times New Roman" w:hAnsi="Times New Roman"/>
          <w:sz w:val="26"/>
          <w:szCs w:val="26"/>
        </w:rPr>
        <w:t xml:space="preserve">1014. </w:t>
      </w:r>
    </w:p>
    <w:p w:rsidR="00A25A65" w:rsidRPr="00E5193C" w:rsidRDefault="00A25A65" w:rsidP="00A25A65">
      <w:pPr>
        <w:numPr>
          <w:ilvl w:val="0"/>
          <w:numId w:val="70"/>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Lietuvos Respublikos nacionalinio saugumo strategija. Valstybės žinios, 2012, Nr. 76</w:t>
      </w:r>
      <w:r w:rsidR="0009588E">
        <w:rPr>
          <w:rFonts w:ascii="Times New Roman" w:hAnsi="Times New Roman"/>
          <w:sz w:val="26"/>
          <w:szCs w:val="26"/>
          <w:lang w:val="lt-LT"/>
        </w:rPr>
        <w:t xml:space="preserve"> </w:t>
      </w:r>
      <w:r w:rsidRPr="00E5193C">
        <w:rPr>
          <w:rFonts w:ascii="Times New Roman" w:hAnsi="Times New Roman"/>
          <w:sz w:val="26"/>
          <w:szCs w:val="26"/>
          <w:lang w:val="lt-LT"/>
        </w:rPr>
        <w:t>-</w:t>
      </w:r>
      <w:r w:rsidR="0009588E">
        <w:rPr>
          <w:rFonts w:ascii="Times New Roman" w:hAnsi="Times New Roman"/>
          <w:sz w:val="26"/>
          <w:szCs w:val="26"/>
          <w:lang w:val="lt-LT"/>
        </w:rPr>
        <w:t xml:space="preserve"> </w:t>
      </w:r>
      <w:r w:rsidRPr="00E5193C">
        <w:rPr>
          <w:rFonts w:ascii="Times New Roman" w:hAnsi="Times New Roman"/>
          <w:sz w:val="26"/>
          <w:szCs w:val="26"/>
          <w:lang w:val="lt-LT"/>
        </w:rPr>
        <w:t>394.</w:t>
      </w:r>
    </w:p>
    <w:p w:rsidR="00A25A65" w:rsidRPr="00E5193C" w:rsidRDefault="00A25A65" w:rsidP="007F3E31">
      <w:pPr>
        <w:tabs>
          <w:tab w:val="left" w:pos="993"/>
        </w:tabs>
        <w:spacing w:after="0" w:line="360" w:lineRule="auto"/>
        <w:ind w:firstLine="426"/>
        <w:jc w:val="both"/>
        <w:outlineLvl w:val="0"/>
        <w:rPr>
          <w:rFonts w:ascii="Times New Roman" w:hAnsi="Times New Roman"/>
          <w:b/>
          <w:sz w:val="26"/>
          <w:szCs w:val="26"/>
        </w:rPr>
      </w:pPr>
    </w:p>
    <w:p w:rsidR="00F74C5B" w:rsidRPr="00E5193C" w:rsidRDefault="00F74C5B" w:rsidP="005C78C7">
      <w:pPr>
        <w:tabs>
          <w:tab w:val="left" w:pos="993"/>
        </w:tabs>
        <w:spacing w:after="0" w:line="360" w:lineRule="auto"/>
        <w:ind w:firstLine="426"/>
        <w:jc w:val="both"/>
        <w:outlineLvl w:val="0"/>
        <w:rPr>
          <w:rFonts w:ascii="Times New Roman" w:hAnsi="Times New Roman"/>
          <w:b/>
          <w:sz w:val="26"/>
          <w:szCs w:val="26"/>
        </w:rPr>
      </w:pPr>
      <w:r w:rsidRPr="00E5193C">
        <w:rPr>
          <w:rFonts w:ascii="Times New Roman" w:hAnsi="Times New Roman"/>
          <w:b/>
          <w:sz w:val="26"/>
          <w:szCs w:val="26"/>
        </w:rPr>
        <w:t>T</w:t>
      </w:r>
      <w:r w:rsidR="0072436C" w:rsidRPr="00E5193C">
        <w:rPr>
          <w:rFonts w:ascii="Times New Roman" w:hAnsi="Times New Roman"/>
          <w:b/>
          <w:sz w:val="26"/>
          <w:szCs w:val="26"/>
        </w:rPr>
        <w:t xml:space="preserve">arptautinės teisės </w:t>
      </w:r>
      <w:r w:rsidR="00E809E8" w:rsidRPr="00E5193C">
        <w:rPr>
          <w:rFonts w:ascii="Times New Roman" w:hAnsi="Times New Roman"/>
          <w:b/>
          <w:sz w:val="26"/>
          <w:szCs w:val="26"/>
        </w:rPr>
        <w:t>aktai</w:t>
      </w:r>
      <w:r w:rsidRPr="00E5193C">
        <w:rPr>
          <w:rFonts w:ascii="Times New Roman" w:hAnsi="Times New Roman"/>
          <w:b/>
          <w:sz w:val="26"/>
          <w:szCs w:val="26"/>
        </w:rPr>
        <w:t xml:space="preserve"> ir kiti dokumentai</w:t>
      </w:r>
    </w:p>
    <w:p w:rsidR="003629BE" w:rsidRPr="00E5193C" w:rsidRDefault="003629BE" w:rsidP="003629BE">
      <w:pPr>
        <w:tabs>
          <w:tab w:val="left" w:pos="993"/>
        </w:tabs>
        <w:spacing w:after="0" w:line="360" w:lineRule="auto"/>
        <w:ind w:firstLine="426"/>
        <w:jc w:val="both"/>
        <w:outlineLvl w:val="0"/>
        <w:rPr>
          <w:rFonts w:ascii="Times New Roman" w:hAnsi="Times New Roman"/>
          <w:b/>
          <w:sz w:val="26"/>
          <w:szCs w:val="26"/>
        </w:rPr>
      </w:pPr>
    </w:p>
    <w:p w:rsidR="008A6CEB" w:rsidRPr="00B64BC7" w:rsidRDefault="008A6CEB" w:rsidP="00260BF0">
      <w:pPr>
        <w:pStyle w:val="Sraopastraipa"/>
        <w:numPr>
          <w:ilvl w:val="0"/>
          <w:numId w:val="96"/>
        </w:numPr>
        <w:tabs>
          <w:tab w:val="left" w:pos="993"/>
        </w:tabs>
        <w:spacing w:after="0" w:line="360" w:lineRule="auto"/>
        <w:ind w:left="142" w:firstLine="425"/>
        <w:jc w:val="both"/>
        <w:rPr>
          <w:rFonts w:ascii="Times New Roman" w:hAnsi="Times New Roman"/>
          <w:sz w:val="26"/>
          <w:szCs w:val="26"/>
        </w:rPr>
      </w:pPr>
      <w:r w:rsidRPr="00B64BC7">
        <w:rPr>
          <w:rFonts w:ascii="Times New Roman" w:hAnsi="Times New Roman"/>
          <w:sz w:val="26"/>
          <w:szCs w:val="26"/>
        </w:rPr>
        <w:t>1903 m. Havanos sutartis</w:t>
      </w:r>
      <w:r w:rsidRPr="00B64BC7">
        <w:rPr>
          <w:rFonts w:ascii="Times New Roman" w:hAnsi="Times New Roman"/>
          <w:i/>
          <w:sz w:val="26"/>
          <w:szCs w:val="26"/>
        </w:rPr>
        <w:t xml:space="preserve"> </w:t>
      </w:r>
      <w:r w:rsidRPr="00B64BC7">
        <w:rPr>
          <w:rFonts w:ascii="Times New Roman" w:hAnsi="Times New Roman"/>
          <w:sz w:val="26"/>
          <w:szCs w:val="26"/>
        </w:rPr>
        <w:t>[interaktyvus]. 1903 m. gegužės 22 d. [žiūrėta 2010 m. spalio 18 d.]. Prieiga per internetą: &lt;</w:t>
      </w:r>
      <w:hyperlink w:history="1">
        <w:r w:rsidR="0009588E" w:rsidRPr="00B64BC7">
          <w:rPr>
            <w:rStyle w:val="Hipersaitas"/>
            <w:rFonts w:ascii="Times New Roman" w:hAnsi="Times New Roman"/>
            <w:color w:val="auto"/>
            <w:sz w:val="26"/>
            <w:szCs w:val="26"/>
            <w:u w:val="none"/>
          </w:rPr>
          <w:t>http://www.history ofcuba.com/history/havana/treaty.htm</w:t>
        </w:r>
      </w:hyperlink>
      <w:r w:rsidRPr="00B64BC7">
        <w:rPr>
          <w:rFonts w:ascii="Times New Roman" w:hAnsi="Times New Roman"/>
          <w:sz w:val="26"/>
          <w:szCs w:val="26"/>
        </w:rPr>
        <w:t>&gt;.</w:t>
      </w:r>
    </w:p>
    <w:p w:rsidR="008A6CEB" w:rsidRPr="00B64BC7"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B64BC7">
        <w:rPr>
          <w:rFonts w:ascii="Times New Roman" w:hAnsi="Times New Roman"/>
          <w:sz w:val="26"/>
          <w:szCs w:val="26"/>
        </w:rPr>
        <w:t>1919 m. Tautų Sąjungos statutas [interaktyvus]. [Žiūrėta 2012 m. kovo 14 d.]. Prieiga per internetą: &lt;</w:t>
      </w:r>
      <w:hyperlink r:id="rId14" w:history="1">
        <w:r w:rsidR="0009588E" w:rsidRPr="00B64BC7">
          <w:rPr>
            <w:rStyle w:val="Hipersaitas"/>
            <w:rFonts w:ascii="Times New Roman" w:hAnsi="Times New Roman"/>
            <w:color w:val="auto"/>
            <w:sz w:val="26"/>
            <w:szCs w:val="26"/>
            <w:u w:val="none"/>
          </w:rPr>
          <w:t>http://www.unhcr.org/refworld/ publisher,LON3dd8b9854,0.html</w:t>
        </w:r>
      </w:hyperlink>
      <w:r w:rsidRPr="00B64BC7">
        <w:rPr>
          <w:rFonts w:ascii="Times New Roman" w:hAnsi="Times New Roman"/>
          <w:sz w:val="26"/>
          <w:szCs w:val="26"/>
        </w:rPr>
        <w:t>&gt;.</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1945 m. JT Chartija.Valstybės žinios, 2002, Nr. 15</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557.</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bCs/>
          <w:sz w:val="26"/>
          <w:szCs w:val="26"/>
          <w:lang w:val="lt-LT"/>
        </w:rPr>
        <w:t xml:space="preserve">1945 m. JT Tarptautinio Teisingumo Teismo statutas. </w:t>
      </w:r>
      <w:r w:rsidRPr="00E5193C">
        <w:rPr>
          <w:rFonts w:ascii="Times New Roman" w:eastAsia="Calibri" w:hAnsi="Times New Roman"/>
          <w:sz w:val="26"/>
          <w:szCs w:val="26"/>
          <w:lang w:val="lt-LT"/>
        </w:rPr>
        <w:t>Valstybės žinios, 2002, Nr. 15</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557.</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lang w:val="lt-LT"/>
        </w:rPr>
        <w:t>1948 m. Amerikos žmogaus teisių ir pareigų d</w:t>
      </w:r>
      <w:r w:rsidR="0009588E">
        <w:rPr>
          <w:rFonts w:ascii="Times New Roman" w:hAnsi="Times New Roman"/>
          <w:sz w:val="26"/>
          <w:szCs w:val="26"/>
          <w:lang w:val="lt-LT"/>
        </w:rPr>
        <w:t xml:space="preserve">eklaracija [interaktyvus]. Nr. </w:t>
      </w:r>
      <w:r w:rsidRPr="00E5193C">
        <w:rPr>
          <w:rFonts w:ascii="Times New Roman" w:eastAsia="Calibri" w:hAnsi="Times New Roman"/>
          <w:sz w:val="26"/>
          <w:szCs w:val="26"/>
          <w:lang w:val="lt-LT"/>
        </w:rPr>
        <w:t>AG/RES. 1591 [žiūrėta 2012 m. gegužės 5 d.] Prieiga per internetą: &lt;http://www.oas.org/juridico/english/ ga-res98/eres1591.htm&gt;.</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1948 m. JT konvencija dėl kelio užkirtimo gen</w:t>
      </w:r>
      <w:r w:rsidR="0068256F">
        <w:rPr>
          <w:rFonts w:ascii="Times New Roman" w:eastAsia="Calibri" w:hAnsi="Times New Roman"/>
          <w:sz w:val="26"/>
          <w:szCs w:val="26"/>
          <w:lang w:val="lt-LT"/>
        </w:rPr>
        <w:t>ocido nusikaltimui ir nubaudimo</w:t>
      </w:r>
      <w:r w:rsidRPr="00E5193C">
        <w:rPr>
          <w:rFonts w:ascii="Times New Roman" w:eastAsia="Calibri" w:hAnsi="Times New Roman"/>
          <w:sz w:val="26"/>
          <w:szCs w:val="26"/>
          <w:lang w:val="lt-LT"/>
        </w:rPr>
        <w:t xml:space="preserve"> už jį. Valstybės žinios, 2002, Nr. 23</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855.</w:t>
      </w:r>
    </w:p>
    <w:p w:rsidR="008A6CEB" w:rsidRPr="00E5193C" w:rsidRDefault="008A6CEB" w:rsidP="00260BF0">
      <w:pPr>
        <w:pStyle w:val="Sraopastraipa"/>
        <w:numPr>
          <w:ilvl w:val="0"/>
          <w:numId w:val="96"/>
        </w:numPr>
        <w:tabs>
          <w:tab w:val="left" w:pos="993"/>
        </w:tabs>
        <w:spacing w:after="0" w:line="360" w:lineRule="auto"/>
        <w:ind w:left="142" w:firstLine="425"/>
        <w:jc w:val="both"/>
        <w:rPr>
          <w:rFonts w:ascii="Times New Roman" w:hAnsi="Times New Roman"/>
          <w:sz w:val="26"/>
          <w:szCs w:val="26"/>
        </w:rPr>
      </w:pPr>
      <w:r w:rsidRPr="00E5193C">
        <w:rPr>
          <w:rFonts w:ascii="Times New Roman" w:hAnsi="Times New Roman"/>
          <w:sz w:val="26"/>
          <w:szCs w:val="26"/>
        </w:rPr>
        <w:t>1949 m. rugpjūčio 12 d. Ženevos konvencijų Papildomas protokolas dėl tarptautinių ginkluotų konfliktų aukų apsaugos (I protokolas). Valstybės žinios, 2000, Nr. 63</w:t>
      </w:r>
      <w:r w:rsidR="0009588E">
        <w:rPr>
          <w:rFonts w:ascii="Times New Roman" w:hAnsi="Times New Roman"/>
          <w:sz w:val="26"/>
          <w:szCs w:val="26"/>
        </w:rPr>
        <w:t xml:space="preserve"> </w:t>
      </w:r>
      <w:r w:rsidRPr="00E5193C">
        <w:rPr>
          <w:rFonts w:ascii="Times New Roman" w:hAnsi="Times New Roman"/>
          <w:sz w:val="26"/>
          <w:szCs w:val="26"/>
        </w:rPr>
        <w:t>-</w:t>
      </w:r>
      <w:r w:rsidR="0009588E">
        <w:rPr>
          <w:rFonts w:ascii="Times New Roman" w:hAnsi="Times New Roman"/>
          <w:sz w:val="26"/>
          <w:szCs w:val="26"/>
        </w:rPr>
        <w:t xml:space="preserve"> </w:t>
      </w:r>
      <w:r w:rsidRPr="00E5193C">
        <w:rPr>
          <w:rFonts w:ascii="Times New Roman" w:hAnsi="Times New Roman"/>
          <w:sz w:val="26"/>
          <w:szCs w:val="26"/>
        </w:rPr>
        <w:t>1909.</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1950 m. Europos žmogaus teisių ir pagrindinių laisvių apsaugos konvencija. Valstybės žinios, 1995, Nr. 40</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09588E">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987.</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lastRenderedPageBreak/>
        <w:t>1960 m. birželio 18 d. JT Generalinios Sekretoriaus ataskaita dėl operacijos Konge Nr. S/4389 (1960).</w:t>
      </w:r>
    </w:p>
    <w:p w:rsidR="008A6CEB" w:rsidRPr="00B64BC7"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1966 m. JT Tarptautinės teisės komisijos straipsnių projektas dėl sutarčių teisės [interaktyvus]. Nr. A/CN.4/191, 1966 [žiūrėta 2010 m. rugsėjo 5 d.] Prieiga per internetą: &lt;http://untreaty.un.org/ ilc/documentation/ english/a</w:t>
      </w:r>
      <w:r w:rsidRPr="00B64BC7">
        <w:rPr>
          <w:rFonts w:ascii="Times New Roman" w:hAnsi="Times New Roman"/>
          <w:sz w:val="26"/>
          <w:szCs w:val="26"/>
        </w:rPr>
        <w:t>_cn4_191.pdf&gt;.</w:t>
      </w:r>
    </w:p>
    <w:p w:rsidR="008A6CEB" w:rsidRPr="00B64BC7"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B64BC7">
        <w:rPr>
          <w:rFonts w:ascii="Times New Roman" w:hAnsi="Times New Roman"/>
          <w:sz w:val="26"/>
          <w:szCs w:val="26"/>
        </w:rPr>
        <w:t>1966 m. JT Tarptautinės teisės komisijos straipsnių projektas dėl sutarčių teisės [interaktyvus]. Nr. A/CN.4/191, 1966 [žiūrėta 2010 m. rugsėjo 5 d.] Prieiga per internetą: &lt;</w:t>
      </w:r>
      <w:hyperlink r:id="rId15" w:history="1">
        <w:r w:rsidRPr="00B64BC7">
          <w:rPr>
            <w:rStyle w:val="Hipersaitas"/>
            <w:rFonts w:ascii="Times New Roman" w:hAnsi="Times New Roman"/>
            <w:color w:val="auto"/>
            <w:sz w:val="26"/>
            <w:szCs w:val="26"/>
            <w:u w:val="none"/>
          </w:rPr>
          <w:t>http://untreaty.un.org/ilc/documentation/ english/a_cn4_191.pdf</w:t>
        </w:r>
      </w:hyperlink>
      <w:r w:rsidRPr="00B64BC7">
        <w:rPr>
          <w:rStyle w:val="Hipersaitas"/>
          <w:rFonts w:ascii="Times New Roman" w:hAnsi="Times New Roman"/>
          <w:color w:val="auto"/>
          <w:sz w:val="26"/>
          <w:szCs w:val="26"/>
          <w:u w:val="none"/>
        </w:rPr>
        <w:t>&gt;</w:t>
      </w:r>
      <w:r w:rsidRPr="00B64BC7">
        <w:rPr>
          <w:rFonts w:ascii="Times New Roman" w:hAnsi="Times New Roman"/>
          <w:sz w:val="26"/>
          <w:szCs w:val="26"/>
        </w:rPr>
        <w:t>.</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 xml:space="preserve">1966 m. JT </w:t>
      </w:r>
      <w:r w:rsidRPr="00E5193C">
        <w:rPr>
          <w:rFonts w:ascii="Times New Roman" w:hAnsi="Times New Roman"/>
          <w:sz w:val="26"/>
          <w:szCs w:val="26"/>
          <w:lang w:val="lt-LT"/>
        </w:rPr>
        <w:t xml:space="preserve">Tarptautinis ekonominių, socialinių ir kultūrinių teisių paktas. Valstybės žinios, </w:t>
      </w:r>
      <w:r w:rsidRPr="00E5193C">
        <w:rPr>
          <w:rFonts w:ascii="Times New Roman" w:eastAsia="Calibri" w:hAnsi="Times New Roman"/>
          <w:sz w:val="26"/>
          <w:szCs w:val="26"/>
          <w:lang w:val="lt-LT"/>
        </w:rPr>
        <w:t>2002, Nr. 77-3290.</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1966 m. JT Tarptautinis pilietinių ir politinių teisių paktas. Valstybės žinios, 2002, Nr. 77-3288.</w:t>
      </w:r>
    </w:p>
    <w:p w:rsidR="008A6CEB" w:rsidRPr="00617A39"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617A39">
        <w:rPr>
          <w:rFonts w:ascii="Times New Roman" w:eastAsia="Calibri" w:hAnsi="Times New Roman"/>
          <w:sz w:val="26"/>
          <w:szCs w:val="26"/>
          <w:lang w:val="lt-LT"/>
        </w:rPr>
        <w:t>1969 m. Amerikos žmogaus teisių konvencija [interaktyvus]. [Žiūrėta 2012 m. vasario 4 d.] Prieiga per internetą: &lt;</w:t>
      </w:r>
      <w:hyperlink r:id="rId16" w:history="1">
        <w:r w:rsidR="0009588E" w:rsidRPr="00617A39">
          <w:rPr>
            <w:rStyle w:val="Hipersaitas"/>
            <w:rFonts w:ascii="Times New Roman" w:eastAsia="Calibri" w:hAnsi="Times New Roman"/>
            <w:color w:val="auto"/>
            <w:sz w:val="26"/>
            <w:szCs w:val="26"/>
            <w:u w:val="none"/>
            <w:lang w:val="lt-LT"/>
          </w:rPr>
          <w:t>http://www.oas.org/dil/treaties_ B-32_American_Convention_on_</w:t>
        </w:r>
      </w:hyperlink>
      <w:r w:rsidRPr="00617A39">
        <w:rPr>
          <w:rFonts w:ascii="Times New Roman" w:eastAsia="Calibri" w:hAnsi="Times New Roman"/>
          <w:sz w:val="26"/>
          <w:szCs w:val="26"/>
          <w:lang w:val="lt-LT"/>
        </w:rPr>
        <w:t xml:space="preserve"> Human_Rights.htm&gt;.</w:t>
      </w:r>
    </w:p>
    <w:p w:rsidR="008A6CEB" w:rsidRPr="00617A39"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617A39">
        <w:rPr>
          <w:rFonts w:ascii="Times New Roman" w:hAnsi="Times New Roman"/>
          <w:sz w:val="26"/>
          <w:szCs w:val="26"/>
        </w:rPr>
        <w:t xml:space="preserve">1969 m. Vienos konvencijoje dėl sutarčių teisės. </w:t>
      </w:r>
      <w:r w:rsidR="0009588E" w:rsidRPr="00617A39">
        <w:rPr>
          <w:rFonts w:ascii="Times New Roman" w:hAnsi="Times New Roman"/>
          <w:bCs/>
          <w:sz w:val="26"/>
          <w:szCs w:val="26"/>
        </w:rPr>
        <w:t xml:space="preserve">Valstybės žinios, 2002, </w:t>
      </w:r>
      <w:r w:rsidRPr="00617A39">
        <w:rPr>
          <w:rFonts w:ascii="Times New Roman" w:hAnsi="Times New Roman"/>
          <w:bCs/>
          <w:sz w:val="26"/>
          <w:szCs w:val="26"/>
        </w:rPr>
        <w:t>Nr. 13</w:t>
      </w:r>
      <w:r w:rsidR="0009588E" w:rsidRPr="00617A39">
        <w:rPr>
          <w:rFonts w:ascii="Times New Roman" w:hAnsi="Times New Roman"/>
          <w:bCs/>
          <w:sz w:val="26"/>
          <w:szCs w:val="26"/>
        </w:rPr>
        <w:t xml:space="preserve"> </w:t>
      </w:r>
      <w:r w:rsidRPr="00617A39">
        <w:rPr>
          <w:rFonts w:ascii="Times New Roman" w:hAnsi="Times New Roman"/>
          <w:bCs/>
          <w:sz w:val="26"/>
          <w:szCs w:val="26"/>
        </w:rPr>
        <w:t>-</w:t>
      </w:r>
      <w:r w:rsidR="0009588E" w:rsidRPr="00617A39">
        <w:rPr>
          <w:rFonts w:ascii="Times New Roman" w:hAnsi="Times New Roman"/>
          <w:bCs/>
          <w:sz w:val="26"/>
          <w:szCs w:val="26"/>
        </w:rPr>
        <w:t xml:space="preserve"> </w:t>
      </w:r>
      <w:r w:rsidRPr="00617A39">
        <w:rPr>
          <w:rFonts w:ascii="Times New Roman" w:hAnsi="Times New Roman"/>
          <w:bCs/>
          <w:sz w:val="26"/>
          <w:szCs w:val="26"/>
        </w:rPr>
        <w:t>480. </w:t>
      </w:r>
    </w:p>
    <w:p w:rsidR="008A6CEB" w:rsidRPr="00617A39"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617A39">
        <w:rPr>
          <w:rFonts w:ascii="Times New Roman" w:eastAsia="Calibri" w:hAnsi="Times New Roman"/>
          <w:sz w:val="26"/>
          <w:szCs w:val="26"/>
          <w:lang w:val="lt-LT" w:eastAsia="lt-LT"/>
        </w:rPr>
        <w:t xml:space="preserve">1970 m. Deklaracija dėl tarptautinės teisės principų, susijusių su draugiškais valstybių santykiais ir jų bendradarbiavimu pagal JT Chartiją, </w:t>
      </w:r>
      <w:r w:rsidRPr="00617A39">
        <w:rPr>
          <w:rFonts w:ascii="Times New Roman" w:eastAsia="Calibri" w:hAnsi="Times New Roman"/>
          <w:sz w:val="26"/>
          <w:szCs w:val="26"/>
          <w:lang w:val="lt-LT"/>
        </w:rPr>
        <w:t>[interaktyvus]. [Žiūrėta 2012 m. kovo 14 d.] Prieiga per internetą: &lt;</w:t>
      </w:r>
      <w:hyperlink r:id="rId17" w:history="1">
        <w:r w:rsidRPr="00617A39">
          <w:rPr>
            <w:rFonts w:ascii="Times New Roman" w:eastAsia="Calibri" w:hAnsi="Times New Roman"/>
            <w:sz w:val="26"/>
            <w:szCs w:val="26"/>
            <w:lang w:val="lt-LT"/>
          </w:rPr>
          <w:t>http://www.un.org/ documents/ga/res/25/ares25.htm</w:t>
        </w:r>
      </w:hyperlink>
      <w:r w:rsidRPr="00617A39">
        <w:rPr>
          <w:rFonts w:ascii="Times New Roman" w:eastAsia="Calibri" w:hAnsi="Times New Roman"/>
          <w:sz w:val="26"/>
          <w:szCs w:val="26"/>
          <w:lang w:val="lt-LT"/>
        </w:rPr>
        <w:t>&gt;.</w:t>
      </w:r>
    </w:p>
    <w:p w:rsidR="008A6CEB" w:rsidRPr="00617A39"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617A39">
        <w:rPr>
          <w:rFonts w:ascii="Times New Roman" w:hAnsi="Times New Roman"/>
          <w:sz w:val="26"/>
          <w:szCs w:val="26"/>
        </w:rPr>
        <w:t>1975 m. Helsinkio Baigiamasis aktas [interaktyvus]. [Žiūrėta 2012 m. kovo 14 d.]. Prieiga per internetą: &lt;</w:t>
      </w:r>
      <w:hyperlink r:id="rId18" w:anchor="H4.4" w:history="1">
        <w:r w:rsidR="00617A39" w:rsidRPr="00617A39">
          <w:rPr>
            <w:rStyle w:val="Hipersaitas"/>
            <w:rFonts w:ascii="Times New Roman" w:hAnsi="Times New Roman"/>
            <w:color w:val="auto"/>
            <w:sz w:val="26"/>
            <w:szCs w:val="26"/>
            <w:u w:val="none"/>
          </w:rPr>
          <w:t>http://www.hri.org/docs/ Helsinki75.html #H4.4</w:t>
        </w:r>
      </w:hyperlink>
      <w:r w:rsidRPr="00617A39">
        <w:rPr>
          <w:rFonts w:ascii="Times New Roman" w:hAnsi="Times New Roman"/>
          <w:sz w:val="26"/>
          <w:szCs w:val="26"/>
        </w:rPr>
        <w:t>&gt;.</w:t>
      </w:r>
    </w:p>
    <w:p w:rsidR="008A6CEB" w:rsidRPr="00617A39"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617A39">
        <w:rPr>
          <w:rFonts w:ascii="Times New Roman" w:hAnsi="Times New Roman"/>
          <w:sz w:val="26"/>
          <w:szCs w:val="26"/>
        </w:rPr>
        <w:t xml:space="preserve">1977 m. Panamos kanalo sutartis [Interaktyvus] 1977 m. rugsėjo 7 d. [Žiūrėta 2010 m. spalio 18 d.] Prieiga per internetą: </w:t>
      </w:r>
      <w:r w:rsidR="00617A39" w:rsidRPr="00617A39">
        <w:rPr>
          <w:rFonts w:ascii="Times New Roman" w:hAnsi="Times New Roman"/>
          <w:sz w:val="26"/>
          <w:szCs w:val="26"/>
        </w:rPr>
        <w:t>&lt;</w:t>
      </w:r>
      <w:hyperlink w:history="1">
        <w:r w:rsidR="00617A39" w:rsidRPr="00617A39">
          <w:rPr>
            <w:rStyle w:val="Hipersaitas"/>
            <w:rFonts w:ascii="Times New Roman" w:hAnsi="Times New Roman"/>
            <w:color w:val="auto"/>
            <w:sz w:val="26"/>
            <w:szCs w:val="26"/>
            <w:u w:val="none"/>
          </w:rPr>
          <w:t>http://www.czbrats. com/treaty77/trtext.htm</w:t>
        </w:r>
      </w:hyperlink>
      <w:r w:rsidRPr="00617A39">
        <w:rPr>
          <w:rFonts w:ascii="Times New Roman" w:hAnsi="Times New Roman"/>
          <w:sz w:val="26"/>
          <w:szCs w:val="26"/>
        </w:rPr>
        <w:t>&gt;.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1982 m. JT Tarptautinio pilietinių ir politinių teisių pakto 6 str. (Teisė į gyvybę) komentaras [interaktyvus]. [Žiūrėta 2012 m. balandžio 4 d.] Prieiga </w:t>
      </w:r>
      <w:r w:rsidRPr="00E5193C">
        <w:rPr>
          <w:rFonts w:ascii="Times New Roman" w:hAnsi="Times New Roman"/>
          <w:sz w:val="26"/>
          <w:szCs w:val="26"/>
          <w:lang w:val="lt-LT"/>
        </w:rPr>
        <w:lastRenderedPageBreak/>
        <w:t>per internetą:</w:t>
      </w:r>
      <w:r w:rsidR="0009588E">
        <w:rPr>
          <w:rFonts w:ascii="Times New Roman" w:hAnsi="Times New Roman"/>
          <w:sz w:val="26"/>
          <w:szCs w:val="26"/>
          <w:lang w:val="lt-LT"/>
        </w:rPr>
        <w:t xml:space="preserve"> </w:t>
      </w:r>
      <w:r w:rsidRPr="00E5193C">
        <w:rPr>
          <w:rFonts w:ascii="Times New Roman" w:hAnsi="Times New Roman"/>
          <w:sz w:val="26"/>
          <w:szCs w:val="26"/>
          <w:lang w:val="lt-LT"/>
        </w:rPr>
        <w:t>&lt;http://www.unhchr.ch/</w:t>
      </w:r>
      <w:r w:rsidR="0009588E">
        <w:rPr>
          <w:rFonts w:ascii="Times New Roman" w:hAnsi="Times New Roman"/>
          <w:sz w:val="26"/>
          <w:szCs w:val="26"/>
          <w:lang w:val="lt-LT"/>
        </w:rPr>
        <w:t>tbs/doc.nsf/0/</w:t>
      </w:r>
      <w:r w:rsidRPr="00E5193C">
        <w:rPr>
          <w:rFonts w:ascii="Times New Roman" w:hAnsi="Times New Roman"/>
          <w:sz w:val="26"/>
          <w:szCs w:val="26"/>
          <w:lang w:val="lt-LT"/>
        </w:rPr>
        <w:t>84ab9690ccd81fc7c125</w:t>
      </w:r>
      <w:r w:rsidR="0009588E">
        <w:rPr>
          <w:rFonts w:ascii="Times New Roman" w:hAnsi="Times New Roman"/>
          <w:sz w:val="26"/>
          <w:szCs w:val="26"/>
          <w:lang w:val="lt-LT"/>
        </w:rPr>
        <w:t xml:space="preserve"> </w:t>
      </w:r>
      <w:r w:rsidRPr="00E5193C">
        <w:rPr>
          <w:rFonts w:ascii="Times New Roman" w:hAnsi="Times New Roman"/>
          <w:sz w:val="26"/>
          <w:szCs w:val="26"/>
          <w:lang w:val="lt-LT"/>
        </w:rPr>
        <w:t>63ed0046fae3&gt;.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1985 m. JT Genocido studija Nr. E/CN4/Sub2/1985/6.</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1985 m. Sirakūzų principai </w:t>
      </w:r>
      <w:r w:rsidRPr="00E5193C">
        <w:rPr>
          <w:rFonts w:ascii="Times New Roman" w:hAnsi="Times New Roman"/>
          <w:sz w:val="26"/>
          <w:szCs w:val="26"/>
          <w:lang w:val="lt-LT"/>
        </w:rPr>
        <w:t>dėl galimų žmogaus teisių ir laisvių, numatytų Tarptautiniame pilietinių ir politinių teisių pakte, ribojimo ir nukrypimo nuo jų</w:t>
      </w:r>
      <w:r w:rsidRPr="00E5193C">
        <w:rPr>
          <w:rFonts w:ascii="Times New Roman" w:hAnsi="Times New Roman"/>
          <w:sz w:val="26"/>
          <w:szCs w:val="26"/>
        </w:rPr>
        <w:t xml:space="preserve"> Nr. E/CN.4/1985/4 [interaktyvus]. [Žiūrėta 2012 m. vasario 2 d.] Prieiga per in</w:t>
      </w:r>
      <w:r w:rsidR="0009588E">
        <w:rPr>
          <w:rFonts w:ascii="Times New Roman" w:hAnsi="Times New Roman"/>
          <w:sz w:val="26"/>
          <w:szCs w:val="26"/>
        </w:rPr>
        <w:t>ternetą: &lt;http://www.unhcr.org/</w:t>
      </w:r>
      <w:r w:rsidRPr="00E5193C">
        <w:rPr>
          <w:rFonts w:ascii="Times New Roman" w:hAnsi="Times New Roman"/>
          <w:sz w:val="26"/>
          <w:szCs w:val="26"/>
        </w:rPr>
        <w:t>refworld/</w:t>
      </w:r>
      <w:r w:rsidR="0009588E">
        <w:rPr>
          <w:rFonts w:ascii="Times New Roman" w:hAnsi="Times New Roman"/>
          <w:sz w:val="26"/>
          <w:szCs w:val="26"/>
        </w:rPr>
        <w:t xml:space="preserve"> </w:t>
      </w:r>
      <w:r w:rsidRPr="00E5193C">
        <w:rPr>
          <w:rFonts w:ascii="Times New Roman" w:hAnsi="Times New Roman"/>
          <w:sz w:val="26"/>
          <w:szCs w:val="26"/>
        </w:rPr>
        <w:t xml:space="preserve">docid/4672bc 122.html&gt;. </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1996 m. JT specialiojo pranešėjo ataskaita dėl žmogaus teisių situacijos Ruandoje Nr. E/CN.4/1996/68.</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rPr>
        <w:t xml:space="preserve">1998 m. Tarptautinio Baudžiamojo Teismo statutas. Valstybės žinios, 2003, Nr. 49-2165. </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1999 m. balandžio 21 d. Neprisijungusių valstybių judėjimo atstovo laiškas JT Saugumo Tarybos pirmininkui Nr. S/1999/451.</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1999 m. ECOWAS steigiamosios sutarties Protokolas dėl konfliktų prevencijos, jų suvaldymo, sprendimo, taikos palaikymo ir saugumo [interaktyvus] 1999 m. gruodžio 10 d. [Žiūrėta 2011 m. kovo 24 d.] Prieiga per internetą: &lt;http://www.comm.ecowas.int/sec/ index.php?id=ap101299&amp; lang=en&gt;.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1999 m. </w:t>
      </w:r>
      <w:r w:rsidRPr="00E5193C">
        <w:rPr>
          <w:rFonts w:ascii="Times New Roman" w:hAnsi="Times New Roman"/>
          <w:sz w:val="26"/>
          <w:szCs w:val="26"/>
          <w:lang w:val="lt-LT"/>
        </w:rPr>
        <w:t>JT Ekonominės ir Socialinės Tarybos JT ekonominių, socialinių ir kultūrinių teisių teisės į maistą (11 str.) komentaras [interaktyvus]. Nr. E/C</w:t>
      </w:r>
      <w:r w:rsidRPr="0009588E">
        <w:rPr>
          <w:rFonts w:ascii="Times New Roman" w:hAnsi="Times New Roman"/>
          <w:sz w:val="26"/>
          <w:szCs w:val="26"/>
          <w:lang w:val="lt-LT"/>
        </w:rPr>
        <w:t>.12/1999/5 [žiūrėta 2012 m. vasario 4 d.] Prieiga per internetą: &lt;</w:t>
      </w:r>
      <w:hyperlink r:id="rId19" w:history="1">
        <w:r w:rsidRPr="0009588E">
          <w:rPr>
            <w:rStyle w:val="Hipersaitas"/>
            <w:rFonts w:ascii="Times New Roman" w:hAnsi="Times New Roman"/>
            <w:color w:val="auto"/>
            <w:sz w:val="26"/>
            <w:szCs w:val="26"/>
            <w:u w:val="none"/>
            <w:lang w:val="lt-LT"/>
          </w:rPr>
          <w:t>http://www2.ohchr.org/english/bodies/cescr/comments.htm</w:t>
        </w:r>
      </w:hyperlink>
      <w:r w:rsidRPr="0009588E">
        <w:rPr>
          <w:rFonts w:ascii="Times New Roman" w:hAnsi="Times New Roman"/>
          <w:sz w:val="26"/>
          <w:szCs w:val="26"/>
          <w:lang w:val="lt-LT"/>
        </w:rPr>
        <w:t>&gt;.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1999 m. JT Generalinio Sekretoriaus ataskaita ,,Srebrenicos griūtis” Nr. A/54/549.</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1999 m. JT Generalinio Sekretoriaus ataskaita dėl civilių apsaugos ginkluoto konflikto metu Nr. S/1999/957.</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1999 m. JT Generalinio Sekretoriaus metinės veiklos ataskaitos pristatymas JT Generalinėje Asamblėjoje Nr. GA/9596. </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 xml:space="preserve">1999 m. </w:t>
      </w:r>
      <w:r w:rsidRPr="00E5193C">
        <w:rPr>
          <w:rFonts w:ascii="Times New Roman" w:hAnsi="Times New Roman"/>
          <w:sz w:val="26"/>
          <w:szCs w:val="26"/>
        </w:rPr>
        <w:t>NATO valstybių pareiškimas dėl Kosovo [interaktyvus]. 1999 m. balandžio 24</w:t>
      </w:r>
      <w:r w:rsidR="0009588E">
        <w:rPr>
          <w:rFonts w:ascii="Times New Roman" w:hAnsi="Times New Roman"/>
          <w:sz w:val="26"/>
          <w:szCs w:val="26"/>
        </w:rPr>
        <w:t xml:space="preserve"> </w:t>
      </w:r>
      <w:r w:rsidRPr="00E5193C">
        <w:rPr>
          <w:rFonts w:ascii="Times New Roman" w:hAnsi="Times New Roman"/>
          <w:sz w:val="26"/>
          <w:szCs w:val="26"/>
        </w:rPr>
        <w:t>-</w:t>
      </w:r>
      <w:r w:rsidR="0009588E">
        <w:rPr>
          <w:rFonts w:ascii="Times New Roman" w:hAnsi="Times New Roman"/>
          <w:sz w:val="26"/>
          <w:szCs w:val="26"/>
        </w:rPr>
        <w:t xml:space="preserve"> </w:t>
      </w:r>
      <w:r w:rsidRPr="00E5193C">
        <w:rPr>
          <w:rFonts w:ascii="Times New Roman" w:hAnsi="Times New Roman"/>
          <w:sz w:val="26"/>
          <w:szCs w:val="26"/>
        </w:rPr>
        <w:t xml:space="preserve">25 d. [žiūrėta 2012 m. balandžio 13 d.] Prieiga per </w:t>
      </w:r>
      <w:r w:rsidRPr="0009588E">
        <w:rPr>
          <w:rFonts w:ascii="Times New Roman" w:hAnsi="Times New Roman"/>
          <w:sz w:val="26"/>
          <w:szCs w:val="26"/>
        </w:rPr>
        <w:t>internetą: &lt;</w:t>
      </w:r>
      <w:hyperlink r:id="rId20" w:history="1">
        <w:r w:rsidRPr="0009588E">
          <w:rPr>
            <w:rStyle w:val="Hipersaitas"/>
            <w:rFonts w:ascii="Times New Roman" w:hAnsi="Times New Roman"/>
            <w:color w:val="auto"/>
            <w:sz w:val="26"/>
            <w:szCs w:val="26"/>
            <w:u w:val="none"/>
          </w:rPr>
          <w:t>http://www.nato.int/docu/comm/ 1999/9904-wsh/9904-wsh.htm</w:t>
        </w:r>
      </w:hyperlink>
      <w:r w:rsidRPr="0009588E">
        <w:rPr>
          <w:rStyle w:val="Hipersaitas"/>
          <w:rFonts w:ascii="Times New Roman" w:hAnsi="Times New Roman"/>
          <w:color w:val="auto"/>
          <w:sz w:val="26"/>
          <w:szCs w:val="26"/>
          <w:u w:val="none"/>
        </w:rPr>
        <w:t>&gt;.</w:t>
      </w:r>
      <w:r w:rsidRPr="00E5193C">
        <w:rPr>
          <w:rFonts w:ascii="Times New Roman" w:hAnsi="Times New Roman"/>
          <w:sz w:val="26"/>
          <w:szCs w:val="26"/>
        </w:rPr>
        <w:t xml:space="preserve"> </w:t>
      </w:r>
    </w:p>
    <w:p w:rsidR="008A6CEB" w:rsidRPr="00E5193C" w:rsidRDefault="0009588E" w:rsidP="00260BF0">
      <w:pPr>
        <w:numPr>
          <w:ilvl w:val="0"/>
          <w:numId w:val="96"/>
        </w:numPr>
        <w:tabs>
          <w:tab w:val="left" w:pos="993"/>
        </w:tabs>
        <w:spacing w:after="0" w:line="360" w:lineRule="auto"/>
        <w:ind w:left="142" w:firstLine="426"/>
        <w:jc w:val="both"/>
        <w:rPr>
          <w:rFonts w:ascii="Times New Roman" w:hAnsi="Times New Roman"/>
          <w:sz w:val="26"/>
          <w:szCs w:val="26"/>
        </w:rPr>
      </w:pPr>
      <w:r>
        <w:rPr>
          <w:rFonts w:ascii="Times New Roman" w:hAnsi="Times New Roman"/>
          <w:sz w:val="26"/>
          <w:szCs w:val="26"/>
        </w:rPr>
        <w:t>1999 m. N</w:t>
      </w:r>
      <w:r w:rsidR="008A6CEB" w:rsidRPr="00E5193C">
        <w:rPr>
          <w:rFonts w:ascii="Times New Roman" w:hAnsi="Times New Roman"/>
          <w:sz w:val="26"/>
          <w:szCs w:val="26"/>
        </w:rPr>
        <w:t>epriklausomo tyrimo ataskaita dėl JT veiksmų per 1994 m. genocidą Ruandoje Nr. S/1999/1257.</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2000 m. Afrikos Sąjungos steigiamasis aktas [interaktyvus]. 2000 m. liepos 11 d. [žiūrėta 2010 m. spalio 18 d.] Prieiga per internetą: &lt;http://www.africaunion.org/root/au/aboutau/ constitutive_act_en.htm&gt;.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2000 m. Grupės 77 Viršūnių susitikimo metu Havanoje priimta deklaracija Nr. A/55/74 [interaktyvus] 2000 m. gegužės 12 d. [žiūrėta 2010 m. gruodžio 13 d.] Prieiga per internetą: &lt;http://www.g77.org /doc/docs/summitfinaldocs_english.pdf&gt;.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2000 m. Neprisijungusių valstybių judėjimo Viršūnių susitikimo metu priimta deklaracija [interaktyvus] 2000 m. balandžio 10</w:t>
      </w:r>
      <w:r w:rsidR="0009588E">
        <w:rPr>
          <w:rFonts w:ascii="Times New Roman" w:hAnsi="Times New Roman"/>
          <w:sz w:val="26"/>
          <w:szCs w:val="26"/>
        </w:rPr>
        <w:t xml:space="preserve"> </w:t>
      </w:r>
      <w:r w:rsidRPr="00E5193C">
        <w:rPr>
          <w:rFonts w:ascii="Times New Roman" w:hAnsi="Times New Roman"/>
          <w:sz w:val="26"/>
          <w:szCs w:val="26"/>
        </w:rPr>
        <w:t>-</w:t>
      </w:r>
      <w:r w:rsidR="0009588E">
        <w:rPr>
          <w:rFonts w:ascii="Times New Roman" w:hAnsi="Times New Roman"/>
          <w:sz w:val="26"/>
          <w:szCs w:val="26"/>
        </w:rPr>
        <w:t xml:space="preserve"> </w:t>
      </w:r>
      <w:r w:rsidRPr="00E5193C">
        <w:rPr>
          <w:rFonts w:ascii="Times New Roman" w:hAnsi="Times New Roman"/>
          <w:sz w:val="26"/>
          <w:szCs w:val="26"/>
        </w:rPr>
        <w:t>14 d. [Žiūrėta 2010 m. birželio 17 d.] Prieiga per internetą: &lt;http://www.nam.gov.za/ documentation/southdecl.htm&gt;.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2001 m. Intervencijos komisijos ataskaita ,,Pareiga apsaugoti” [interaktyvus]. [Žiūrėta 2012 m. vasario 13 d.] Prieiga per internetą: </w:t>
      </w:r>
      <w:r w:rsidRPr="0009588E">
        <w:rPr>
          <w:rFonts w:ascii="Times New Roman" w:hAnsi="Times New Roman"/>
          <w:sz w:val="26"/>
          <w:szCs w:val="26"/>
        </w:rPr>
        <w:t>&lt;</w:t>
      </w:r>
      <w:hyperlink r:id="rId21" w:history="1">
        <w:r w:rsidRPr="0009588E">
          <w:rPr>
            <w:rStyle w:val="Hipersaitas"/>
            <w:rFonts w:ascii="Times New Roman" w:hAnsi="Times New Roman"/>
            <w:color w:val="auto"/>
            <w:sz w:val="26"/>
            <w:szCs w:val="26"/>
            <w:u w:val="none"/>
          </w:rPr>
          <w:t>http://responsibilitytoprotect.org/ ICISS%20 Report.pdf</w:t>
        </w:r>
      </w:hyperlink>
      <w:r w:rsidRPr="0009588E">
        <w:rPr>
          <w:rStyle w:val="Hipersaitas"/>
          <w:rFonts w:ascii="Times New Roman" w:hAnsi="Times New Roman"/>
          <w:color w:val="auto"/>
          <w:sz w:val="26"/>
          <w:szCs w:val="26"/>
          <w:u w:val="none"/>
        </w:rPr>
        <w:t>&gt;.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2001 m. JT Tarptautinės teisės komisijos Valstybių atsakomybės už tarptautinės teisės pažeidimus straipsnių projektas ir jo komentaras [interaktyvus]. JT </w:t>
      </w:r>
      <w:r w:rsidRPr="0009588E">
        <w:rPr>
          <w:rFonts w:ascii="Times New Roman" w:hAnsi="Times New Roman"/>
          <w:sz w:val="26"/>
          <w:szCs w:val="26"/>
        </w:rPr>
        <w:t>GA rezoliucijos Nr. 56/83 (2011) priedas [žiūrėta 2011 m. spalio 4 d.] Prieiga per internetą: &lt;</w:t>
      </w:r>
      <w:hyperlink r:id="rId22" w:history="1">
        <w:r w:rsidR="0009588E" w:rsidRPr="0009588E">
          <w:rPr>
            <w:rStyle w:val="Hipersaitas"/>
            <w:rFonts w:ascii="Times New Roman" w:hAnsi="Times New Roman"/>
            <w:color w:val="auto"/>
            <w:sz w:val="26"/>
            <w:szCs w:val="26"/>
            <w:u w:val="none"/>
          </w:rPr>
          <w:t>http://untreaty.un.org/ilc/texts/instruments /english/commentaries/9_6_2001.pdf</w:t>
        </w:r>
      </w:hyperlink>
      <w:r w:rsidRPr="0009588E">
        <w:rPr>
          <w:rFonts w:ascii="Times New Roman" w:hAnsi="Times New Roman"/>
          <w:sz w:val="26"/>
          <w:szCs w:val="26"/>
        </w:rPr>
        <w:t>&gt;.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2001 m. JT Žmogaus teisių </w:t>
      </w:r>
      <w:r w:rsidR="0009588E">
        <w:rPr>
          <w:rFonts w:ascii="Times New Roman" w:hAnsi="Times New Roman"/>
          <w:sz w:val="26"/>
          <w:szCs w:val="26"/>
        </w:rPr>
        <w:t>tarybos</w:t>
      </w:r>
      <w:r w:rsidRPr="00E5193C">
        <w:rPr>
          <w:rFonts w:ascii="Times New Roman" w:hAnsi="Times New Roman"/>
          <w:sz w:val="26"/>
          <w:szCs w:val="26"/>
        </w:rPr>
        <w:t xml:space="preserve"> komentaras Nr. 29 dėl nepaprastosios padėties (straipsnis 4) [interaktyvus]. [Žiūrėta 2012 m. sausio 25 d.]. Prieiga per internetą: &lt;http://www2.ohchr.org/ english/ bodies/hrc/comments.htm&gt;.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2003 m. Nepr</w:t>
      </w:r>
      <w:r w:rsidR="0009588E">
        <w:rPr>
          <w:rFonts w:ascii="Times New Roman" w:hAnsi="Times New Roman"/>
          <w:sz w:val="26"/>
          <w:szCs w:val="26"/>
        </w:rPr>
        <w:t>isijungusių valstybių judėjimo b</w:t>
      </w:r>
      <w:r w:rsidRPr="00E5193C">
        <w:rPr>
          <w:rFonts w:ascii="Times New Roman" w:hAnsi="Times New Roman"/>
          <w:sz w:val="26"/>
          <w:szCs w:val="26"/>
        </w:rPr>
        <w:t xml:space="preserve">aigiamasis XIII-osios valstybių viršūnių konferencijos Kuala Lumpure dokumentas [interaktyvus]. </w:t>
      </w:r>
      <w:r w:rsidRPr="00E5193C">
        <w:rPr>
          <w:rFonts w:ascii="Times New Roman" w:hAnsi="Times New Roman"/>
          <w:sz w:val="26"/>
          <w:szCs w:val="26"/>
        </w:rPr>
        <w:lastRenderedPageBreak/>
        <w:t xml:space="preserve">2003 m. vasario 24-25 d.  [žiūrėta 2010 m. birželio 17 d.] Prieiga per </w:t>
      </w:r>
      <w:r w:rsidRPr="0009588E">
        <w:rPr>
          <w:rFonts w:ascii="Times New Roman" w:hAnsi="Times New Roman"/>
          <w:sz w:val="26"/>
          <w:szCs w:val="26"/>
        </w:rPr>
        <w:t>internetą: &lt;http://</w:t>
      </w:r>
      <w:hyperlink r:id="rId23" w:history="1">
        <w:r w:rsidRPr="0009588E">
          <w:rPr>
            <w:rStyle w:val="Hipersaitas"/>
            <w:rFonts w:ascii="Times New Roman" w:hAnsi="Times New Roman"/>
            <w:color w:val="auto"/>
            <w:sz w:val="26"/>
            <w:szCs w:val="26"/>
            <w:u w:val="none"/>
          </w:rPr>
          <w:t>www.nam.gov.za/media/030227e.htm</w:t>
        </w:r>
      </w:hyperlink>
      <w:r w:rsidRPr="0009588E">
        <w:rPr>
          <w:rFonts w:ascii="Times New Roman" w:hAnsi="Times New Roman"/>
          <w:sz w:val="26"/>
          <w:szCs w:val="26"/>
        </w:rPr>
        <w:t>&gt;.</w:t>
      </w:r>
    </w:p>
    <w:p w:rsidR="008A6CEB" w:rsidRPr="0009588E"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2003 m. Protokolas dėl Afrikos Sąjungos steigiamojo akto pakeitimų [</w:t>
      </w:r>
      <w:r w:rsidRPr="0009588E">
        <w:rPr>
          <w:rFonts w:ascii="Times New Roman" w:hAnsi="Times New Roman"/>
          <w:sz w:val="26"/>
          <w:szCs w:val="26"/>
        </w:rPr>
        <w:t xml:space="preserve">interaktyvus]. 2003 m. vasario 3 d. [žiūrėta 2010 m. spalio </w:t>
      </w:r>
      <w:r w:rsidR="0009588E" w:rsidRPr="0009588E">
        <w:rPr>
          <w:rFonts w:ascii="Times New Roman" w:hAnsi="Times New Roman"/>
          <w:sz w:val="26"/>
          <w:szCs w:val="26"/>
        </w:rPr>
        <w:t>18 d.] Prieiga per internetą:</w:t>
      </w:r>
      <w:r w:rsidRPr="0009588E">
        <w:rPr>
          <w:rFonts w:ascii="Times New Roman" w:hAnsi="Times New Roman"/>
          <w:sz w:val="26"/>
          <w:szCs w:val="26"/>
        </w:rPr>
        <w:t>&lt;</w:t>
      </w:r>
      <w:hyperlink r:id="rId24" w:history="1">
        <w:r w:rsidR="0009588E" w:rsidRPr="0009588E">
          <w:rPr>
            <w:rStyle w:val="Hipersaitas"/>
            <w:rFonts w:ascii="Times New Roman" w:hAnsi="Times New Roman"/>
            <w:color w:val="auto"/>
            <w:sz w:val="26"/>
            <w:szCs w:val="26"/>
            <w:u w:val="none"/>
          </w:rPr>
          <w:t>http://www.africaunion.org/root/au/Documents/Treaties/Text/Prot ocol%20on%Amendments%20to%20the%20Constitutive%20Act.pdf</w:t>
        </w:r>
      </w:hyperlink>
      <w:r w:rsidRPr="0009588E">
        <w:rPr>
          <w:rFonts w:ascii="Times New Roman" w:hAnsi="Times New Roman"/>
          <w:sz w:val="26"/>
          <w:szCs w:val="26"/>
        </w:rPr>
        <w:t>&gt;.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2004 m. </w:t>
      </w:r>
      <w:r w:rsidRPr="00E5193C">
        <w:rPr>
          <w:rFonts w:ascii="Times New Roman" w:hAnsi="Times New Roman"/>
          <w:sz w:val="26"/>
          <w:szCs w:val="26"/>
          <w:lang w:val="lt-LT"/>
        </w:rPr>
        <w:t xml:space="preserve">JT Aukšto lygio grupės dėl grėsmių, iššūkių ir pokyčių tarptautinėje teisėje ataskaita Nr. </w:t>
      </w:r>
      <w:r w:rsidRPr="00E5193C">
        <w:rPr>
          <w:rFonts w:ascii="Times New Roman" w:hAnsi="Times New Roman"/>
          <w:color w:val="000000"/>
          <w:sz w:val="26"/>
          <w:szCs w:val="26"/>
        </w:rPr>
        <w:t>A/59/565.</w:t>
      </w:r>
    </w:p>
    <w:p w:rsidR="008A6CEB" w:rsidRPr="00617A39"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 xml:space="preserve">2004 m. JT Žmogaus teisių </w:t>
      </w:r>
      <w:r w:rsidR="00617A39">
        <w:rPr>
          <w:rFonts w:ascii="Times New Roman" w:hAnsi="Times New Roman"/>
          <w:sz w:val="26"/>
          <w:szCs w:val="26"/>
        </w:rPr>
        <w:t>tarybos</w:t>
      </w:r>
      <w:r w:rsidRPr="00E5193C">
        <w:rPr>
          <w:rFonts w:ascii="Times New Roman" w:hAnsi="Times New Roman"/>
          <w:sz w:val="26"/>
          <w:szCs w:val="26"/>
        </w:rPr>
        <w:t xml:space="preserve"> komentaras Nr. 31 dėl bendrų valstybių įsipareigojimų pagal JT Tarptautinį pilietinių ir politinių teisių paktą pobūdžio [interaktyvus]. Nr. CCPR/C/21/Rev.1?Add.13 [žiūrėta 2012 m. sausio 25 d.]. Prieiga per internetą: </w:t>
      </w:r>
      <w:r w:rsidRPr="00617A39">
        <w:rPr>
          <w:rFonts w:ascii="Times New Roman" w:hAnsi="Times New Roman"/>
          <w:sz w:val="26"/>
          <w:szCs w:val="26"/>
        </w:rPr>
        <w:t>&lt;</w:t>
      </w:r>
      <w:hyperlink r:id="rId25" w:history="1">
        <w:r w:rsidRPr="00617A39">
          <w:rPr>
            <w:rFonts w:ascii="Times New Roman" w:eastAsia="Times New Roman" w:hAnsi="Times New Roman"/>
            <w:bCs/>
            <w:iCs/>
            <w:sz w:val="26"/>
            <w:szCs w:val="26"/>
            <w:lang w:eastAsia="lt-LT"/>
          </w:rPr>
          <w:t>http://www2.ohchr.org/ english/ bodies/hrc/comments.htm</w:t>
        </w:r>
      </w:hyperlink>
      <w:r w:rsidRPr="00617A39">
        <w:rPr>
          <w:rFonts w:ascii="Times New Roman" w:eastAsia="Times New Roman" w:hAnsi="Times New Roman"/>
          <w:bCs/>
          <w:iCs/>
          <w:sz w:val="26"/>
          <w:szCs w:val="26"/>
          <w:lang w:eastAsia="lt-LT"/>
        </w:rPr>
        <w:t>&gt;</w:t>
      </w:r>
      <w:r w:rsidRPr="00617A39">
        <w:rPr>
          <w:rFonts w:ascii="Times New Roman" w:hAnsi="Times New Roman"/>
          <w:sz w:val="26"/>
          <w:szCs w:val="26"/>
        </w:rPr>
        <w: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2005 m. JT Generalinio Sekretoriaus ataskaita ,,Daugiau laisvės: link vystymosi, saugumo ir žmogaus teisių visiems” Nr. 59/2005.</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2005 m. JT specialiojo pranešėjo trečioji ataskaita dėl tarptautinių organizacijų atsakomybės Nr. A/CN.4/553.</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lang w:val="lt-LT"/>
        </w:rPr>
        <w:t xml:space="preserve">2005 m. Nepriklausomos tarptautinės tyrimo komisijos ataskaita dėl </w:t>
      </w:r>
      <w:r w:rsidR="00B9318C" w:rsidRPr="00E5193C">
        <w:rPr>
          <w:rFonts w:ascii="Times New Roman" w:hAnsi="Times New Roman"/>
          <w:sz w:val="26"/>
          <w:szCs w:val="26"/>
          <w:lang w:val="lt-LT"/>
        </w:rPr>
        <w:t>situacijos Darfūre</w:t>
      </w:r>
      <w:r w:rsidR="00617A39">
        <w:rPr>
          <w:rFonts w:ascii="Times New Roman" w:hAnsi="Times New Roman"/>
          <w:sz w:val="26"/>
          <w:szCs w:val="26"/>
        </w:rPr>
        <w:t xml:space="preserve"> [interaktyvus]. </w:t>
      </w:r>
      <w:r w:rsidRPr="00E5193C">
        <w:rPr>
          <w:rFonts w:ascii="Times New Roman" w:hAnsi="Times New Roman"/>
          <w:sz w:val="26"/>
          <w:szCs w:val="26"/>
        </w:rPr>
        <w:t>2005 m. sausio 25 d. [žiūrėta 2010 m. balandžio 8 d.] Prieiga per internetą: &lt;http://www.un.org/News/dh/sudan/</w:t>
      </w:r>
      <w:r w:rsidR="00617A39">
        <w:rPr>
          <w:rFonts w:ascii="Times New Roman" w:hAnsi="Times New Roman"/>
          <w:sz w:val="26"/>
          <w:szCs w:val="26"/>
        </w:rPr>
        <w:t xml:space="preserve"> </w:t>
      </w:r>
      <w:r w:rsidRPr="00E5193C">
        <w:rPr>
          <w:rFonts w:ascii="Times New Roman" w:hAnsi="Times New Roman"/>
          <w:sz w:val="26"/>
          <w:szCs w:val="26"/>
        </w:rPr>
        <w:t>cominq darfur.pdf&gt;.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eastAsia="lt-LT"/>
        </w:rPr>
        <w:t xml:space="preserve"> </w:t>
      </w:r>
      <w:r w:rsidRPr="00E5193C">
        <w:rPr>
          <w:rFonts w:ascii="Times New Roman" w:hAnsi="Times New Roman"/>
          <w:sz w:val="26"/>
          <w:szCs w:val="26"/>
        </w:rPr>
        <w:t>2006 m. rugpjūčio 8 d. JT Generalinio Sekretoriaus ataskaita dėl Rytų Timoro pagal JT ST rezoliuciją Nr. 1690 (2006) Nr. S/2006/628.</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 xml:space="preserve">2008 m. spalio 23 d. Europos Sąjungos Parlamento rezoliucija dėl </w:t>
      </w:r>
      <w:r w:rsidRPr="00617A39">
        <w:rPr>
          <w:rFonts w:ascii="Times New Roman" w:hAnsi="Times New Roman"/>
          <w:sz w:val="26"/>
          <w:szCs w:val="26"/>
        </w:rPr>
        <w:t>Holodomoro paminėjimo [interaktyvus]. Nr. RC-B6-0571/2008 [žiūrėta 2012 m. balandžio 4 d.] Prieiga per internetą: &lt;</w:t>
      </w:r>
      <w:hyperlink w:history="1">
        <w:r w:rsidR="00617A39" w:rsidRPr="00617A39">
          <w:rPr>
            <w:rStyle w:val="Hipersaitas"/>
            <w:rFonts w:ascii="Times New Roman" w:hAnsi="Times New Roman"/>
            <w:color w:val="auto"/>
            <w:sz w:val="26"/>
            <w:szCs w:val="26"/>
            <w:u w:val="none"/>
          </w:rPr>
          <w:t>http://www.europarl. europa.eu/sides/</w:t>
        </w:r>
      </w:hyperlink>
      <w:r w:rsidRPr="00617A39">
        <w:rPr>
          <w:rFonts w:ascii="Times New Roman" w:hAnsi="Times New Roman"/>
          <w:sz w:val="26"/>
          <w:szCs w:val="26"/>
        </w:rPr>
        <w:t>getDoc.</w:t>
      </w:r>
      <w:r w:rsidR="00617A39" w:rsidRPr="00617A39">
        <w:rPr>
          <w:rFonts w:ascii="Times New Roman" w:hAnsi="Times New Roman"/>
          <w:sz w:val="26"/>
          <w:szCs w:val="26"/>
        </w:rPr>
        <w:t>do?type=TA&amp;reference=P6-TA-2008</w:t>
      </w:r>
      <w:r w:rsidRPr="00617A39">
        <w:rPr>
          <w:rFonts w:ascii="Times New Roman" w:hAnsi="Times New Roman"/>
          <w:sz w:val="26"/>
          <w:szCs w:val="26"/>
        </w:rPr>
        <w:t>0523&amp;language</w:t>
      </w:r>
      <w:r w:rsidR="00617A39" w:rsidRPr="00617A39">
        <w:rPr>
          <w:rFonts w:ascii="Times New Roman" w:hAnsi="Times New Roman"/>
          <w:sz w:val="26"/>
          <w:szCs w:val="26"/>
        </w:rPr>
        <w:t xml:space="preserve"> </w:t>
      </w:r>
      <w:r w:rsidRPr="00617A39">
        <w:rPr>
          <w:rFonts w:ascii="Times New Roman" w:hAnsi="Times New Roman"/>
          <w:sz w:val="26"/>
          <w:szCs w:val="26"/>
        </w:rPr>
        <w:t>=EN&gt;.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2009 m. JT Generalinio Sekretoriaus ataskaita ,,Įgyvendinant pareigą apsaugoti” Nr. A/63/677.</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2010 m. Darbo grupės dėl agresijos nusikaltimo apibrėžimo ataskaita [interaktyvus]. [Žiūrėta 2010 m. sausi</w:t>
      </w:r>
      <w:r w:rsidR="00617A39">
        <w:rPr>
          <w:rFonts w:ascii="Times New Roman" w:hAnsi="Times New Roman"/>
          <w:sz w:val="26"/>
          <w:szCs w:val="26"/>
        </w:rPr>
        <w:t xml:space="preserve">o 15 d.] Prieiga per internetą: </w:t>
      </w:r>
      <w:r w:rsidRPr="00E5193C">
        <w:rPr>
          <w:rFonts w:ascii="Times New Roman" w:hAnsi="Times New Roman"/>
          <w:sz w:val="26"/>
          <w:szCs w:val="26"/>
        </w:rPr>
        <w:t>&lt;http://w</w:t>
      </w:r>
      <w:r w:rsidR="00617A39">
        <w:rPr>
          <w:rFonts w:ascii="Times New Roman" w:hAnsi="Times New Roman"/>
          <w:sz w:val="26"/>
          <w:szCs w:val="26"/>
        </w:rPr>
        <w:t>ww.icccpi.int/iccdocs/asp_docs/RC2010/RC-11Annex.III</w:t>
      </w:r>
      <w:r w:rsidRPr="00E5193C">
        <w:rPr>
          <w:rFonts w:ascii="Times New Roman" w:hAnsi="Times New Roman"/>
          <w:sz w:val="26"/>
          <w:szCs w:val="26"/>
        </w:rPr>
        <w:t>ENG.pdf&gt;.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2010 m. JT Generalinio Sekretoriaus ataskaita ,,Išankstinis perspėjimas, vertinimas ir pareiga apsaugoti” Nr. A/64/864.</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2010 m. JT Žmogaus teisių </w:t>
      </w:r>
      <w:r w:rsidR="00617A39">
        <w:rPr>
          <w:rFonts w:ascii="Times New Roman" w:hAnsi="Times New Roman"/>
          <w:sz w:val="26"/>
          <w:szCs w:val="26"/>
          <w:lang w:val="lt-LT"/>
        </w:rPr>
        <w:t>tarybos</w:t>
      </w:r>
      <w:r w:rsidRPr="00E5193C">
        <w:rPr>
          <w:rFonts w:ascii="Times New Roman" w:hAnsi="Times New Roman"/>
          <w:sz w:val="26"/>
          <w:szCs w:val="26"/>
          <w:lang w:val="lt-LT"/>
        </w:rPr>
        <w:t xml:space="preserve"> ataskaita dėl sunkių žmogaus teisių pažeidimų Izraelio okupuotoje Palestinos teritorijoje, įskaitant Rytų Jeruzalę. Nr. A/HRC/RES/13/8.</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2011 m. JT Generalinio Sekretoriaus ataskaita ,,Jungtinių Tautų – Afrikos Sąjungos bendradarbiavimas taikos ir saugumo palaikyme” Nr. S/2011/805.</w:t>
      </w:r>
    </w:p>
    <w:p w:rsidR="008A6CEB" w:rsidRPr="00E5193C" w:rsidRDefault="008A6CEB" w:rsidP="00260BF0">
      <w:pPr>
        <w:numPr>
          <w:ilvl w:val="0"/>
          <w:numId w:val="96"/>
        </w:numPr>
        <w:tabs>
          <w:tab w:val="left" w:pos="993"/>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 xml:space="preserve">2011 m. JT Generalinio Sekretoriaus ataskaita ,,Pagalba Afrikos Sąjungos taikos palaikymo operacijoms, kurios buvo sankcionuotos JT Saugumo Tarybos” Nr. A/65/510. </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2011 m. JT Generalinio Sekretoriaus ataskaita ,,Regioninių ir subregioninių susitarimų vaidmuo įgyvendinant pareigą apsaugoti” Nr. A/65/877.</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2011 m. JT Tarptautinės teisės komisijos Tarptautinių organizacijų atsakomybės straipsnių projektas ir jo komentaras. Yearbook of the International Law Commission, 2011, vol. II.</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2012 m. Tarptautinės komisijos dėl situacijos Libijoje ataskaita [interaktyvus]. Nr. A/HRC/19/68 [žiūrėta 2012 m. balandžio 3 d.] P</w:t>
      </w:r>
      <w:r w:rsidR="00617A39">
        <w:rPr>
          <w:rFonts w:ascii="Times New Roman" w:hAnsi="Times New Roman"/>
          <w:sz w:val="26"/>
          <w:szCs w:val="26"/>
        </w:rPr>
        <w:t>rieiga per internetą:&lt;http://www.ohchr.org/</w:t>
      </w:r>
      <w:r w:rsidRPr="00E5193C">
        <w:rPr>
          <w:rFonts w:ascii="Times New Roman" w:hAnsi="Times New Roman"/>
          <w:sz w:val="26"/>
          <w:szCs w:val="26"/>
        </w:rPr>
        <w:t>Documents/HRBodies/HRCouncil/RegularSession/Session19/A.HRC.19.68.pdf&gt;, pastraipa 118.</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posėdžio Nr. A/59/PV.86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posėdžio Nr. A/63/PV.97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posėdžio Nr. A/63/PV.98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posėdžio Nr. A/63/PV.99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rezoliucija Nr. 11207/Rev. 1 dėl Sirijos</w:t>
      </w:r>
      <w:r w:rsidR="00617A39">
        <w:rPr>
          <w:rFonts w:ascii="Times New Roman" w:hAnsi="Times New Roman"/>
          <w:sz w:val="26"/>
          <w:szCs w:val="26"/>
        </w:rPr>
        <w:t xml:space="preserve"> Arabų Respublikos</w:t>
      </w:r>
      <w:r w:rsidRPr="00E5193C">
        <w:rPr>
          <w:rFonts w:ascii="Times New Roman" w:hAnsi="Times New Roman"/>
          <w:sz w:val="26"/>
          <w:szCs w:val="26"/>
        </w:rPr>
        <w: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rezoliucija Nr. 2793 (1971) dėl klausimų, svarstytų JT Saugumo Tarybos posėdžiuose Nr. 1606, 1607 ir 1608.</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JT GA rezoliucija Nr. 29/3314 (1974) dėl agresijos apibrėžimo.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rezoliucija Nr. 46/242 (1992) dėl situacijos Bosnijoje ir Hercegovinoje.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rezoliucija Nr. 49/57 (1994) dėl deklaracijos dėl bendradarbiavimo tarp Jungtinių Tautų ir regioninių organizacijų palaikant tarptautinę taiką ir saugumą skatinimo patvirtinimo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rezoliucija Nr. 49/57 (1994) dėl deklaracijos dėl bendradarbiavimo tarp Jungtinių Tautų ir regioninių organizacijų palaikant tarptautinę taiką ir saugumą skatinimo patvirtinimo.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rezoliucija Nr. 66/253 (2012) dėl situacijos Sir</w:t>
      </w:r>
      <w:r w:rsidR="00617A39">
        <w:rPr>
          <w:rFonts w:ascii="Times New Roman" w:hAnsi="Times New Roman"/>
          <w:sz w:val="26"/>
          <w:szCs w:val="26"/>
        </w:rPr>
        <w:t>ijos Arabų Respublikoje</w:t>
      </w:r>
      <w:r w:rsidRPr="00E5193C">
        <w:rPr>
          <w:rFonts w:ascii="Times New Roman" w:hAnsi="Times New Roman"/>
          <w:sz w:val="26"/>
          <w:szCs w:val="26"/>
        </w:rPr>
        <w: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GA Vienybės taikos labui rezoliucija Nr. 377 (1950).</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Generalinės Asamblėjos rezoliucija Nr. 60/1 (2005) dėl 2005 m. JT Viršūnių susitikimo.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Generalinios Sekretoriaus ataskaita Nr. S/4389 (1960).</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1991 m. balandžio 5 d. posėdžio Nr. 2982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1992 m. lapkričio 19 d. posėdžio Nr. 3138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1998 m. spalio 24 d. posėdžio Nr. 3937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1999 m. kovo 24 d. posėdžio Nr. 3988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2012 m. sausio 12 d. posėdžio Nr. 6702 protokolas.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1132 (1997) dėl situacijos Siera Leonėje.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1160 (1998) dėl JK ir JAV laiškų.</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1199 (1998) dėl situacijos Kosove.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1203 (1998) dėl situacijos Kosove.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1264 (1999) dėl situacijos Rytų Timore.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1593 (2005) dėl Darfūro.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1674 (2006) dėl civilių apsaugos.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JT ST rezoliucija Nr. 1970 (2011) dėl </w:t>
      </w:r>
      <w:r w:rsidR="00617A39">
        <w:rPr>
          <w:rFonts w:ascii="Times New Roman" w:hAnsi="Times New Roman"/>
          <w:sz w:val="26"/>
          <w:szCs w:val="26"/>
        </w:rPr>
        <w:t>taikos ir saugumo Afrikoje</w:t>
      </w:r>
      <w:r w:rsidRPr="00E5193C">
        <w:rPr>
          <w:rFonts w:ascii="Times New Roman" w:hAnsi="Times New Roman"/>
          <w:sz w:val="26"/>
          <w:szCs w:val="26"/>
        </w:rPr>
        <w: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1973 (2011) dėl situacijos Libijoje.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1975 (2011) dėl situacijos Dramblio Kaulo Kranto Respublikoje.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JT ST rezoliucija Nr. 303 (1971) d</w:t>
      </w:r>
      <w:r w:rsidR="00617A39">
        <w:rPr>
          <w:rFonts w:ascii="Times New Roman" w:hAnsi="Times New Roman"/>
          <w:sz w:val="26"/>
          <w:szCs w:val="26"/>
        </w:rPr>
        <w:t>ėl situacijos Indijos/Pakistano</w:t>
      </w:r>
      <w:r w:rsidRPr="00E5193C">
        <w:rPr>
          <w:rFonts w:ascii="Times New Roman" w:hAnsi="Times New Roman"/>
          <w:sz w:val="26"/>
          <w:szCs w:val="26"/>
        </w:rPr>
        <w:t xml:space="preserve"> subkontinente.</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688 (1991) dėl Irako.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770 (1992) dėl Bosnijos ir Hercegovinos.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780 (1992) dėl buvusios Jugoslavijos.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787 (1992) dėl Bosnijos ir Hercegovinos.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788 (1992) dėl Liberijos.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794 (1992) dėl Somalio.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808 (1993) dėl TBTBJ.</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814 (1992) dėl Somalio.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824 (1993) dėl Bosnijos ir Hercegovinos.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827 (1993) dėl TBTBJ.</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836 (1993) dėl Bosnijos ir Hercegovinos.</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925 (1994) dėl mandato pratęsimo ir konflikto Ruandoje sureguliavimo.</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929 (1994) dėl laik</w:t>
      </w:r>
      <w:r w:rsidR="0040272E" w:rsidRPr="00E5193C">
        <w:rPr>
          <w:rFonts w:ascii="Times New Roman" w:hAnsi="Times New Roman"/>
          <w:sz w:val="26"/>
          <w:szCs w:val="26"/>
        </w:rPr>
        <w:t>in</w:t>
      </w:r>
      <w:r w:rsidRPr="00E5193C">
        <w:rPr>
          <w:rFonts w:ascii="Times New Roman" w:hAnsi="Times New Roman"/>
          <w:sz w:val="26"/>
          <w:szCs w:val="26"/>
        </w:rPr>
        <w:t>os tarptautinės operacijos siekiant humanitarinių tikslų</w:t>
      </w:r>
      <w:r w:rsidR="0040272E" w:rsidRPr="00E5193C">
        <w:rPr>
          <w:rFonts w:ascii="Times New Roman" w:hAnsi="Times New Roman"/>
          <w:sz w:val="26"/>
          <w:szCs w:val="26"/>
        </w:rPr>
        <w:t xml:space="preserve"> Ruandoje</w:t>
      </w:r>
      <w:r w:rsidRPr="00E5193C">
        <w:rPr>
          <w:rFonts w:ascii="Times New Roman" w:hAnsi="Times New Roman"/>
          <w:sz w:val="26"/>
          <w:szCs w:val="26"/>
        </w:rPr>
        <w:t>.</w:t>
      </w:r>
    </w:p>
    <w:p w:rsidR="008A6CEB" w:rsidRPr="00E5193C" w:rsidRDefault="008A6CEB" w:rsidP="00260BF0">
      <w:pPr>
        <w:numPr>
          <w:ilvl w:val="0"/>
          <w:numId w:val="96"/>
        </w:numPr>
        <w:tabs>
          <w:tab w:val="left" w:pos="993"/>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940 (1994) dėl ginkluotos jėgos sankcionavimo ir mandato pratęsimo Haityje.</w:t>
      </w:r>
    </w:p>
    <w:p w:rsidR="00617A39" w:rsidRDefault="008A6CEB" w:rsidP="00617A39">
      <w:pPr>
        <w:numPr>
          <w:ilvl w:val="0"/>
          <w:numId w:val="96"/>
        </w:numPr>
        <w:tabs>
          <w:tab w:val="left" w:pos="1134"/>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JT ST rezoliucija Nr. 955 (1994) dėl TBTR.</w:t>
      </w:r>
    </w:p>
    <w:p w:rsidR="00617A39" w:rsidRDefault="008A6CEB" w:rsidP="00617A39">
      <w:pPr>
        <w:numPr>
          <w:ilvl w:val="0"/>
          <w:numId w:val="96"/>
        </w:numPr>
        <w:tabs>
          <w:tab w:val="left" w:pos="1134"/>
        </w:tabs>
        <w:spacing w:after="0" w:line="360" w:lineRule="auto"/>
        <w:ind w:left="142" w:firstLine="426"/>
        <w:jc w:val="both"/>
        <w:rPr>
          <w:rFonts w:ascii="Times New Roman" w:hAnsi="Times New Roman"/>
          <w:sz w:val="26"/>
          <w:szCs w:val="26"/>
        </w:rPr>
      </w:pPr>
      <w:r w:rsidRPr="00617A39">
        <w:rPr>
          <w:rFonts w:ascii="Times New Roman" w:hAnsi="Times New Roman"/>
          <w:sz w:val="26"/>
          <w:szCs w:val="26"/>
        </w:rPr>
        <w:t>JT ST rezoliucijos Nr. S/2012/77 dėl Sirijos projektas.</w:t>
      </w:r>
    </w:p>
    <w:p w:rsidR="008A6CEB" w:rsidRPr="00617A39" w:rsidRDefault="008A6CEB" w:rsidP="00617A39">
      <w:pPr>
        <w:numPr>
          <w:ilvl w:val="0"/>
          <w:numId w:val="96"/>
        </w:numPr>
        <w:tabs>
          <w:tab w:val="left" w:pos="1134"/>
        </w:tabs>
        <w:spacing w:after="0" w:line="360" w:lineRule="auto"/>
        <w:ind w:left="142" w:firstLine="426"/>
        <w:jc w:val="both"/>
        <w:rPr>
          <w:rFonts w:ascii="Times New Roman" w:hAnsi="Times New Roman"/>
          <w:sz w:val="26"/>
          <w:szCs w:val="26"/>
        </w:rPr>
      </w:pPr>
      <w:r w:rsidRPr="00617A39">
        <w:rPr>
          <w:rFonts w:ascii="Times New Roman" w:hAnsi="Times New Roman"/>
          <w:sz w:val="26"/>
          <w:szCs w:val="26"/>
          <w:lang w:eastAsia="lt-LT"/>
        </w:rPr>
        <w:t>Report of the Preparatory Commission for the International Criminal Court, Addendum Part II [interaktyvus]. Finalized Draft Text of the Elements of Crimes, Nr. PCNICC/2000/1/Add.2 [žiūrėta 2012 m. balandžio 14 d.] Prieiga per internetą:  &lt;http://www.umn.edu/ humanrts/instree/ iccelementsofcrimes.html&gt;.</w:t>
      </w:r>
    </w:p>
    <w:p w:rsidR="00480AD0" w:rsidRPr="00E5193C" w:rsidRDefault="00480AD0" w:rsidP="00480AD0">
      <w:pPr>
        <w:tabs>
          <w:tab w:val="left" w:pos="993"/>
        </w:tabs>
        <w:spacing w:after="0"/>
        <w:ind w:firstLine="426"/>
        <w:jc w:val="both"/>
        <w:rPr>
          <w:rFonts w:ascii="Times New Roman" w:hAnsi="Times New Roman"/>
          <w:sz w:val="26"/>
          <w:szCs w:val="26"/>
        </w:rPr>
      </w:pPr>
    </w:p>
    <w:p w:rsidR="0072436C" w:rsidRPr="00E5193C" w:rsidRDefault="0072436C" w:rsidP="005C78C7">
      <w:pPr>
        <w:tabs>
          <w:tab w:val="left" w:pos="993"/>
        </w:tabs>
        <w:spacing w:after="0"/>
        <w:ind w:firstLine="426"/>
        <w:jc w:val="both"/>
        <w:outlineLvl w:val="0"/>
        <w:rPr>
          <w:rFonts w:ascii="Times New Roman" w:hAnsi="Times New Roman"/>
          <w:b/>
          <w:sz w:val="26"/>
          <w:szCs w:val="26"/>
        </w:rPr>
      </w:pPr>
      <w:r w:rsidRPr="00E5193C">
        <w:rPr>
          <w:rFonts w:ascii="Times New Roman" w:hAnsi="Times New Roman"/>
          <w:b/>
          <w:sz w:val="26"/>
          <w:szCs w:val="26"/>
        </w:rPr>
        <w:t>Knygos, straipsniai ir kitos mokslinės publikacijos</w:t>
      </w:r>
    </w:p>
    <w:p w:rsidR="0072436C" w:rsidRPr="00E5193C" w:rsidRDefault="0072436C" w:rsidP="0072436C">
      <w:pPr>
        <w:tabs>
          <w:tab w:val="left" w:pos="993"/>
        </w:tabs>
        <w:spacing w:after="0"/>
        <w:ind w:firstLine="426"/>
        <w:jc w:val="both"/>
        <w:rPr>
          <w:rFonts w:ascii="Times New Roman" w:eastAsia="Calibri" w:hAnsi="Times New Roman"/>
          <w:sz w:val="26"/>
          <w:szCs w:val="26"/>
          <w:lang w:val="lt-LT"/>
        </w:rPr>
      </w:pP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ABIEW, Francis Kofi. </w:t>
      </w:r>
      <w:r w:rsidRPr="00E5193C">
        <w:rPr>
          <w:rFonts w:ascii="Times New Roman" w:eastAsia="Calibri" w:hAnsi="Times New Roman"/>
          <w:iCs/>
          <w:sz w:val="26"/>
          <w:szCs w:val="26"/>
          <w:lang w:val="lt-LT"/>
        </w:rPr>
        <w:t>The Evolution of the Doctrine and Practice of Humanitarian Intervention</w:t>
      </w:r>
      <w:r w:rsidRPr="00E5193C">
        <w:rPr>
          <w:rFonts w:ascii="Times New Roman" w:eastAsia="Calibri" w:hAnsi="Times New Roman"/>
          <w:sz w:val="26"/>
          <w:szCs w:val="26"/>
          <w:lang w:val="lt-LT"/>
        </w:rPr>
        <w:t xml:space="preserve">. The Hague: Kluwer Law International, 1998. </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lang w:val="lt-LT"/>
        </w:rPr>
      </w:pPr>
      <w:r w:rsidRPr="00E5193C">
        <w:rPr>
          <w:rFonts w:ascii="Times New Roman" w:hAnsi="Times New Roman"/>
          <w:sz w:val="26"/>
          <w:szCs w:val="26"/>
          <w:lang w:val="lt-LT"/>
        </w:rPr>
        <w:lastRenderedPageBreak/>
        <w:t>AJAYI, Titilope. The UN, the AU and ECOWAS – A Triangle for Peace and Security in West Africa? [interaktyvus]. Dialogue on Globalization, Briefing paper No. 11, 2008 [žiūrėta 2012 m. sausio 24 d.] Prieiga per internetą: &lt;http://library.fes.de/pdf-files/bueros/usa/05878.pdf &gt;.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AKEHURST, Michael. Custom as a Source of International Law. British Yearbook of International Law, 1974 - 1975, p. 1 - 53.</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AKHAVAN, Payam. Reconciling Crimes Against Humanity With the Laws of War: Human Rights in Armed Conflict and the Limits of Progressive Jurisprudence. Journal of International Criminal Justice, 2008, vol. 6, no. 1. p. 21 - 37. </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 xml:space="preserve">AKONOR, Kwame. Assessing the African Union’s Right of Humanitarian Intervention. Criminal Justice Ethics, 2010, vol. 29, no. 2, p. 157 </w:t>
      </w:r>
      <w:r w:rsidRPr="00E5193C">
        <w:rPr>
          <w:rFonts w:ascii="Times New Roman" w:eastAsia="Calibri" w:hAnsi="Times New Roman"/>
          <w:sz w:val="26"/>
          <w:szCs w:val="26"/>
          <w:lang w:val="lt-LT"/>
        </w:rPr>
        <w:t xml:space="preserve">- </w:t>
      </w:r>
      <w:r w:rsidRPr="00E5193C">
        <w:rPr>
          <w:rFonts w:ascii="Times New Roman" w:hAnsi="Times New Roman"/>
          <w:sz w:val="26"/>
          <w:szCs w:val="26"/>
        </w:rPr>
        <w:t xml:space="preserve">173.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ALEXANDER, Klinton W. Ignoring the Lessons of the Past: the Crisis in Darfur and the Case for Humanitarian Intervention. </w:t>
      </w:r>
      <w:r w:rsidRPr="00E5193C">
        <w:rPr>
          <w:rFonts w:ascii="Times New Roman" w:eastAsia="Calibri" w:hAnsi="Times New Roman"/>
          <w:color w:val="000000"/>
          <w:sz w:val="26"/>
          <w:szCs w:val="26"/>
          <w:lang w:val="lt-LT"/>
        </w:rPr>
        <w:t>Journal of Transnational Law and Policy, 2005, vol. 15, p. 1</w:t>
      </w:r>
      <w:r w:rsidR="00F77094">
        <w:rPr>
          <w:rFonts w:ascii="Times New Roman" w:eastAsia="Calibri" w:hAnsi="Times New Roman"/>
          <w:color w:val="000000"/>
          <w:sz w:val="26"/>
          <w:szCs w:val="26"/>
          <w:lang w:val="lt-LT"/>
        </w:rPr>
        <w:t xml:space="preserve"> </w:t>
      </w:r>
      <w:r w:rsidRPr="00E5193C">
        <w:rPr>
          <w:rFonts w:ascii="Times New Roman" w:eastAsia="Calibri" w:hAnsi="Times New Roman"/>
          <w:color w:val="000000"/>
          <w:sz w:val="26"/>
          <w:szCs w:val="26"/>
          <w:lang w:val="lt-LT"/>
        </w:rPr>
        <w:t>-</w:t>
      </w:r>
      <w:r w:rsidR="00F77094">
        <w:rPr>
          <w:rFonts w:ascii="Times New Roman" w:eastAsia="Calibri" w:hAnsi="Times New Roman"/>
          <w:color w:val="000000"/>
          <w:sz w:val="26"/>
          <w:szCs w:val="26"/>
          <w:lang w:val="lt-LT"/>
        </w:rPr>
        <w:t xml:space="preserve"> </w:t>
      </w:r>
      <w:r w:rsidRPr="00E5193C">
        <w:rPr>
          <w:rFonts w:ascii="Times New Roman" w:eastAsia="Calibri" w:hAnsi="Times New Roman"/>
          <w:color w:val="000000"/>
          <w:sz w:val="26"/>
          <w:szCs w:val="26"/>
          <w:lang w:val="lt-LT"/>
        </w:rPr>
        <w:t xml:space="preserve">35. </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 xml:space="preserve">ALLAIN, Jean. The True Challenge to the United Nations System of the Use of Force: The Failures of Kosovo and Iraq and the Mergence of the African Union. Max Planck Yearbook of United Nations Law, 2004, vol. 8, p. 237 </w:t>
      </w:r>
      <w:r w:rsidRPr="00E5193C">
        <w:rPr>
          <w:rFonts w:ascii="Times New Roman" w:eastAsia="Calibri" w:hAnsi="Times New Roman"/>
          <w:sz w:val="26"/>
          <w:szCs w:val="26"/>
          <w:lang w:val="lt-LT"/>
        </w:rPr>
        <w:t xml:space="preserve">- </w:t>
      </w:r>
      <w:r w:rsidRPr="00E5193C">
        <w:rPr>
          <w:rFonts w:ascii="Times New Roman" w:hAnsi="Times New Roman"/>
          <w:sz w:val="26"/>
          <w:szCs w:val="26"/>
        </w:rPr>
        <w:t>289.</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lang w:val="lt-LT"/>
        </w:rPr>
        <w:t>ALVAREZ, Jose. International Organizations: Accountability or Responsibility? [interaktyvus]. Council of International Law, 35th Annual Conference on Responsibility of Individuals, States and Organizations, 2006 m. spalio 27 d. [žiūrėta 2012 m. gegužės 15 d.] Prieiga per internetą: &lt;http://www.asil.org/aboutasil/documents/ CCILspeech061102.pdf &gt;.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lang w:val="lt-LT"/>
        </w:rPr>
        <w:t xml:space="preserve">ALVAREZ, Jose. The Schizophrenias of R2P. In Human Rights, Intervention and the Use of Force. Edited by P. Alston and E. Macdonald. Oxford: Oxford University Press, 2007, p. 375 </w:t>
      </w:r>
      <w:r w:rsidRPr="00E5193C">
        <w:rPr>
          <w:rFonts w:ascii="Times New Roman" w:eastAsia="Calibri" w:hAnsi="Times New Roman"/>
          <w:sz w:val="26"/>
          <w:szCs w:val="26"/>
          <w:lang w:val="lt-LT"/>
        </w:rPr>
        <w:t xml:space="preserve">- </w:t>
      </w:r>
      <w:r w:rsidRPr="00E5193C">
        <w:rPr>
          <w:rFonts w:ascii="Times New Roman" w:hAnsi="Times New Roman"/>
          <w:sz w:val="26"/>
          <w:szCs w:val="26"/>
          <w:lang w:val="lt-LT"/>
        </w:rPr>
        <w:t>384.</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lang w:val="lt-LT"/>
        </w:rPr>
        <w:t xml:space="preserve">AMNEUS, Diana. A Right to Humanitarian Intervention? [interaktyvus]. The Living History Forum [žiūrėta 2012 m. kovo 15 d.]. </w:t>
      </w:r>
      <w:r w:rsidRPr="00E5193C">
        <w:rPr>
          <w:rFonts w:ascii="Times New Roman" w:hAnsi="Times New Roman"/>
          <w:sz w:val="26"/>
          <w:szCs w:val="26"/>
          <w:lang w:val="lt-LT"/>
        </w:rPr>
        <w:lastRenderedPageBreak/>
        <w:t xml:space="preserve">Prieiga per internetą: </w:t>
      </w:r>
      <w:r w:rsidR="00F77094">
        <w:rPr>
          <w:rFonts w:ascii="Times New Roman" w:hAnsi="Times New Roman"/>
          <w:sz w:val="26"/>
          <w:szCs w:val="26"/>
          <w:lang w:val="lt-LT"/>
        </w:rPr>
        <w:t>&lt;http://www.levandehistoria.se/</w:t>
      </w:r>
      <w:r w:rsidRPr="00E5193C">
        <w:rPr>
          <w:rFonts w:ascii="Times New Roman" w:hAnsi="Times New Roman"/>
          <w:sz w:val="26"/>
          <w:szCs w:val="26"/>
          <w:lang w:val="lt-LT"/>
        </w:rPr>
        <w:t>files/A%20right%</w:t>
      </w:r>
      <w:r w:rsidR="00F77094">
        <w:rPr>
          <w:rFonts w:ascii="Times New Roman" w:hAnsi="Times New Roman"/>
          <w:sz w:val="26"/>
          <w:szCs w:val="26"/>
          <w:lang w:val="lt-LT"/>
        </w:rPr>
        <w:t xml:space="preserve"> </w:t>
      </w:r>
      <w:r w:rsidRPr="00E5193C">
        <w:rPr>
          <w:rFonts w:ascii="Times New Roman" w:hAnsi="Times New Roman"/>
          <w:sz w:val="26"/>
          <w:szCs w:val="26"/>
          <w:lang w:val="lt-LT"/>
        </w:rPr>
        <w:t>20to%20humanitarian_final.pdf&gt;.</w:t>
      </w:r>
    </w:p>
    <w:p w:rsidR="00845A45" w:rsidRPr="00F77094"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F77094">
        <w:rPr>
          <w:rFonts w:ascii="Times New Roman" w:hAnsi="Times New Roman"/>
          <w:sz w:val="26"/>
          <w:szCs w:val="26"/>
          <w:lang w:val="lt-LT"/>
        </w:rPr>
        <w:t>ANNAN, Kofi. We the Peoples: the Role of the United Nations in the 21st century [interaktyvus]. [Žiūrėta 2012 m. sausio 4 d.]. Prieiga per internetą: &lt;</w:t>
      </w:r>
      <w:hyperlink r:id="rId26" w:history="1">
        <w:r w:rsidRPr="00F77094">
          <w:rPr>
            <w:rFonts w:ascii="Times New Roman" w:hAnsi="Times New Roman"/>
            <w:sz w:val="26"/>
            <w:szCs w:val="26"/>
            <w:lang w:val="lt-LT"/>
          </w:rPr>
          <w:t>http://www.un.org/ millennium/sg/report/full.htm</w:t>
        </w:r>
      </w:hyperlink>
      <w:r w:rsidRPr="00F77094">
        <w:rPr>
          <w:rFonts w:ascii="Times New Roman" w:hAnsi="Times New Roman"/>
          <w:sz w:val="26"/>
          <w:szCs w:val="26"/>
          <w:lang w:val="lt-LT"/>
        </w:rPr>
        <w:t>&gt;.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AREND, Anthony Clark, BECK, Robert J. </w:t>
      </w:r>
      <w:r w:rsidRPr="00E5193C">
        <w:rPr>
          <w:rFonts w:ascii="Times New Roman" w:eastAsia="Calibri" w:hAnsi="Times New Roman"/>
          <w:iCs/>
          <w:sz w:val="26"/>
          <w:szCs w:val="26"/>
          <w:lang w:val="lt-LT"/>
        </w:rPr>
        <w:t>International Law and The Use of Force</w:t>
      </w:r>
      <w:r w:rsidRPr="00E5193C">
        <w:rPr>
          <w:rFonts w:ascii="Times New Roman" w:eastAsia="Calibri" w:hAnsi="Times New Roman"/>
          <w:sz w:val="26"/>
          <w:szCs w:val="26"/>
          <w:lang w:val="lt-LT"/>
        </w:rPr>
        <w:t>. New York: Routledge, 1993.</w:t>
      </w:r>
    </w:p>
    <w:p w:rsidR="00235AF1" w:rsidRPr="00235AF1" w:rsidRDefault="00845A45" w:rsidP="001E3B4E">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rPr>
        <w:t>ARTINANO, Mauricio. Peace Operations Partnerships: The UN Security Council and (Sub-) Regional Organizations [interaktyvus]. Center for International Peace Operations [žiūrėta 2012 m. gegužė</w:t>
      </w:r>
      <w:r w:rsidR="001E3B4E">
        <w:rPr>
          <w:rFonts w:ascii="Times New Roman" w:hAnsi="Times New Roman"/>
          <w:sz w:val="26"/>
          <w:szCs w:val="26"/>
        </w:rPr>
        <w:t>s 15 d.] Prieiga per internetą:</w:t>
      </w:r>
      <w:r w:rsidRPr="00E5193C">
        <w:rPr>
          <w:rFonts w:ascii="Times New Roman" w:hAnsi="Times New Roman"/>
          <w:sz w:val="26"/>
          <w:szCs w:val="26"/>
        </w:rPr>
        <w:t>&lt;http:</w:t>
      </w:r>
      <w:r w:rsidR="00235AF1">
        <w:rPr>
          <w:rFonts w:ascii="Times New Roman" w:hAnsi="Times New Roman"/>
          <w:sz w:val="26"/>
          <w:szCs w:val="26"/>
        </w:rPr>
        <w:t>//www.cic.nyu.edu/peacekeeping/</w:t>
      </w:r>
      <w:r w:rsidRPr="00E5193C">
        <w:rPr>
          <w:rFonts w:ascii="Times New Roman" w:hAnsi="Times New Roman"/>
          <w:sz w:val="26"/>
          <w:szCs w:val="26"/>
        </w:rPr>
        <w:t>docs/zif_peace_artinano.pdf</w:t>
      </w:r>
      <w:r w:rsidR="001E3B4E">
        <w:rPr>
          <w:rFonts w:ascii="Times New Roman" w:hAnsi="Times New Roman"/>
          <w:sz w:val="26"/>
          <w:szCs w:val="26"/>
        </w:rPr>
        <w:t xml:space="preserve"> </w:t>
      </w:r>
      <w:r w:rsidRPr="00E5193C">
        <w:rPr>
          <w:rFonts w:ascii="Times New Roman" w:hAnsi="Times New Roman"/>
          <w:sz w:val="26"/>
          <w:szCs w:val="26"/>
        </w:rPr>
        <w:t>&gt;.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ASAMOAH, Obed. The Legal Significance of the Declarations of the General Assembly of the United Nations. The Hague: Martinus Nijhoff Publishers, 1966.</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AUST, Anthony. Handbook of International Law. 2</w:t>
      </w:r>
      <w:r w:rsidRPr="00E5193C">
        <w:rPr>
          <w:rFonts w:ascii="Times New Roman" w:eastAsia="Calibri" w:hAnsi="Times New Roman"/>
          <w:sz w:val="26"/>
          <w:szCs w:val="26"/>
          <w:vertAlign w:val="superscript"/>
          <w:lang w:val="lt-LT"/>
        </w:rPr>
        <w:t>nd</w:t>
      </w:r>
      <w:r w:rsidRPr="00E5193C">
        <w:rPr>
          <w:rFonts w:ascii="Times New Roman" w:eastAsia="Calibri" w:hAnsi="Times New Roman"/>
          <w:sz w:val="26"/>
          <w:szCs w:val="26"/>
          <w:lang w:val="lt-LT"/>
        </w:rPr>
        <w:t xml:space="preserve"> edition. Cambridge: Cambridge University Press, 2010.</w:t>
      </w:r>
    </w:p>
    <w:p w:rsidR="00845A45" w:rsidRPr="00E5193C" w:rsidRDefault="00845A45" w:rsidP="00845A45">
      <w:pPr>
        <w:widowControl w:val="0"/>
        <w:numPr>
          <w:ilvl w:val="0"/>
          <w:numId w:val="69"/>
        </w:numPr>
        <w:tabs>
          <w:tab w:val="left" w:pos="560"/>
          <w:tab w:val="left" w:pos="993"/>
          <w:tab w:val="left" w:pos="112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BADESCU, C.G. Authorizing Humanitarian Intervention: hard choices in saving strangers. </w:t>
      </w:r>
      <w:r w:rsidRPr="00E5193C">
        <w:rPr>
          <w:rFonts w:ascii="Times New Roman" w:hAnsi="Times New Roman"/>
          <w:iCs/>
          <w:sz w:val="26"/>
          <w:szCs w:val="26"/>
        </w:rPr>
        <w:t xml:space="preserve">Canadian Journal of Political Science, </w:t>
      </w:r>
      <w:r w:rsidRPr="00E5193C">
        <w:rPr>
          <w:rFonts w:ascii="Times New Roman" w:hAnsi="Times New Roman"/>
          <w:sz w:val="26"/>
          <w:szCs w:val="26"/>
        </w:rPr>
        <w:t xml:space="preserve">2007, vol. 40, p. 51 </w:t>
      </w:r>
      <w:r w:rsidRPr="00E5193C">
        <w:rPr>
          <w:rFonts w:ascii="Times New Roman" w:eastAsia="Calibri" w:hAnsi="Times New Roman"/>
          <w:sz w:val="26"/>
          <w:szCs w:val="26"/>
          <w:lang w:val="lt-LT"/>
        </w:rPr>
        <w:t xml:space="preserve">- </w:t>
      </w:r>
      <w:r w:rsidRPr="00E5193C">
        <w:rPr>
          <w:rFonts w:ascii="Times New Roman" w:hAnsi="Times New Roman"/>
          <w:sz w:val="26"/>
          <w:szCs w:val="26"/>
        </w:rPr>
        <w:t>78.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BANNON, Alicia L. The Responsibility to Protect: the U.N. World Summit and the Question of Unilateralism. Yale Law Journal, 2006, vol. 115, p. 1157 </w:t>
      </w:r>
      <w:r w:rsidRPr="00E5193C">
        <w:rPr>
          <w:rFonts w:ascii="Times New Roman" w:eastAsia="Calibri" w:hAnsi="Times New Roman"/>
          <w:sz w:val="26"/>
          <w:szCs w:val="26"/>
          <w:lang w:val="lt-LT"/>
        </w:rPr>
        <w:t xml:space="preserve">- </w:t>
      </w:r>
      <w:r w:rsidRPr="00E5193C">
        <w:rPr>
          <w:rFonts w:ascii="Times New Roman" w:hAnsi="Times New Roman"/>
          <w:sz w:val="26"/>
          <w:szCs w:val="26"/>
        </w:rPr>
        <w:t>1164.</w:t>
      </w:r>
    </w:p>
    <w:p w:rsidR="00845A45" w:rsidRPr="00E5193C" w:rsidRDefault="00845A45" w:rsidP="00845A45">
      <w:pPr>
        <w:numPr>
          <w:ilvl w:val="0"/>
          <w:numId w:val="69"/>
        </w:numPr>
        <w:tabs>
          <w:tab w:val="left" w:pos="993"/>
          <w:tab w:val="left" w:pos="1560"/>
        </w:tabs>
        <w:spacing w:after="0" w:line="360" w:lineRule="auto"/>
        <w:ind w:left="142" w:right="-57" w:firstLine="426"/>
        <w:contextualSpacing/>
        <w:jc w:val="both"/>
        <w:rPr>
          <w:rFonts w:ascii="Times New Roman" w:hAnsi="Times New Roman"/>
          <w:color w:val="000000"/>
          <w:sz w:val="26"/>
          <w:szCs w:val="26"/>
        </w:rPr>
      </w:pPr>
      <w:r w:rsidRPr="00E5193C">
        <w:rPr>
          <w:rFonts w:ascii="Times New Roman" w:hAnsi="Times New Roman"/>
          <w:sz w:val="26"/>
          <w:szCs w:val="26"/>
        </w:rPr>
        <w:t xml:space="preserve">BARRY, </w:t>
      </w:r>
      <w:r w:rsidRPr="00E5193C">
        <w:rPr>
          <w:rFonts w:ascii="Times New Roman" w:hAnsi="Times New Roman"/>
          <w:color w:val="000000"/>
          <w:sz w:val="26"/>
          <w:szCs w:val="26"/>
        </w:rPr>
        <w:t>Benjamin. Unilateral Humanitarian Intervention: Legalizing the Use of Force to Prevent Human Rights Atrocities. Fordham International Law Journal, 1992, vol. 16 p. 120</w:t>
      </w:r>
      <w:r w:rsidRPr="00E5193C">
        <w:rPr>
          <w:rFonts w:ascii="Times New Roman" w:hAnsi="Times New Roman"/>
          <w:sz w:val="26"/>
          <w:szCs w:val="26"/>
        </w:rPr>
        <w:t xml:space="preserve"> </w:t>
      </w:r>
      <w:r w:rsidRPr="00E5193C">
        <w:rPr>
          <w:rFonts w:ascii="Times New Roman" w:eastAsia="Calibri" w:hAnsi="Times New Roman"/>
          <w:sz w:val="26"/>
          <w:szCs w:val="26"/>
          <w:lang w:val="lt-LT"/>
        </w:rPr>
        <w:t xml:space="preserve">- </w:t>
      </w:r>
      <w:r w:rsidRPr="00E5193C">
        <w:rPr>
          <w:rFonts w:ascii="Times New Roman" w:hAnsi="Times New Roman"/>
          <w:color w:val="000000"/>
          <w:sz w:val="26"/>
          <w:szCs w:val="26"/>
        </w:rPr>
        <w:t>158.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 xml:space="preserve">BASSIOUNI, Cherif M. International Crimes: </w:t>
      </w:r>
      <w:r w:rsidRPr="00E5193C">
        <w:rPr>
          <w:rFonts w:ascii="Times New Roman" w:hAnsi="Times New Roman"/>
          <w:i/>
          <w:sz w:val="26"/>
          <w:szCs w:val="26"/>
        </w:rPr>
        <w:t>Jus Cogens</w:t>
      </w:r>
      <w:r w:rsidRPr="00E5193C">
        <w:rPr>
          <w:rFonts w:ascii="Times New Roman" w:hAnsi="Times New Roman"/>
          <w:sz w:val="26"/>
          <w:szCs w:val="26"/>
        </w:rPr>
        <w:t xml:space="preserve"> and </w:t>
      </w:r>
      <w:r w:rsidRPr="00E5193C">
        <w:rPr>
          <w:rFonts w:ascii="Times New Roman" w:hAnsi="Times New Roman"/>
          <w:i/>
          <w:sz w:val="26"/>
          <w:szCs w:val="26"/>
        </w:rPr>
        <w:t>Obligatio Erga Omnes</w:t>
      </w:r>
      <w:r w:rsidRPr="00E5193C">
        <w:rPr>
          <w:rFonts w:ascii="Times New Roman" w:hAnsi="Times New Roman"/>
          <w:sz w:val="26"/>
          <w:szCs w:val="26"/>
        </w:rPr>
        <w:t>. Law and Contemporary Problem</w:t>
      </w:r>
      <w:r w:rsidR="001E3B4E">
        <w:rPr>
          <w:rFonts w:ascii="Times New Roman" w:hAnsi="Times New Roman"/>
          <w:sz w:val="26"/>
          <w:szCs w:val="26"/>
        </w:rPr>
        <w:t>s, 1996, vol. 59, no. 4, p. 63 -</w:t>
      </w:r>
      <w:r w:rsidRPr="00E5193C">
        <w:rPr>
          <w:rFonts w:ascii="Times New Roman" w:hAnsi="Times New Roman"/>
          <w:sz w:val="26"/>
          <w:szCs w:val="26"/>
        </w:rPr>
        <w:t xml:space="preserve"> 74.</w:t>
      </w:r>
    </w:p>
    <w:p w:rsidR="00845A45" w:rsidRPr="001E3B4E"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BATRA, Bikram Jeet. “First, Do No Harm…” Ensuring Humanitarian Military Intervention [interaktyvus]. Sarai Reader, 2005, p. 500 </w:t>
      </w:r>
      <w:r w:rsidRPr="00E5193C">
        <w:rPr>
          <w:rFonts w:ascii="Times New Roman" w:eastAsia="Calibri" w:hAnsi="Times New Roman"/>
          <w:sz w:val="26"/>
          <w:szCs w:val="26"/>
          <w:lang w:val="lt-LT"/>
        </w:rPr>
        <w:lastRenderedPageBreak/>
        <w:t xml:space="preserve">- </w:t>
      </w:r>
      <w:r w:rsidRPr="001E3B4E">
        <w:rPr>
          <w:rFonts w:ascii="Times New Roman" w:eastAsia="Calibri" w:hAnsi="Times New Roman"/>
          <w:sz w:val="26"/>
          <w:szCs w:val="26"/>
          <w:lang w:val="lt-LT"/>
        </w:rPr>
        <w:t>510 [žiūrėta 2011 m. sausio 3 d.] Prieiga per internetą: &lt;</w:t>
      </w:r>
      <w:hyperlink r:id="rId27" w:history="1">
        <w:r w:rsidRPr="001E3B4E">
          <w:rPr>
            <w:rFonts w:ascii="Times New Roman" w:eastAsia="Calibri" w:hAnsi="Times New Roman"/>
            <w:sz w:val="26"/>
            <w:szCs w:val="26"/>
            <w:lang w:val="lt-LT"/>
          </w:rPr>
          <w:t>http://www.sarai.net/publications/ readers/05-bare-acts/04_bikramjit.pdf</w:t>
        </w:r>
      </w:hyperlink>
      <w:r w:rsidRPr="001E3B4E">
        <w:rPr>
          <w:rFonts w:ascii="Times New Roman" w:eastAsia="Calibri" w:hAnsi="Times New Roman"/>
          <w:sz w:val="26"/>
          <w:szCs w:val="26"/>
          <w:lang w:val="lt-LT"/>
        </w:rPr>
        <w:t>&gt;.</w:t>
      </w:r>
    </w:p>
    <w:p w:rsidR="00845A45" w:rsidRPr="00E5193C" w:rsidRDefault="00845A45" w:rsidP="00845A45">
      <w:pPr>
        <w:numPr>
          <w:ilvl w:val="0"/>
          <w:numId w:val="69"/>
        </w:numPr>
        <w:tabs>
          <w:tab w:val="left" w:pos="993"/>
          <w:tab w:val="left" w:pos="1560"/>
        </w:tabs>
        <w:spacing w:after="0" w:line="360" w:lineRule="auto"/>
        <w:ind w:left="142" w:right="-57" w:firstLine="426"/>
        <w:contextualSpacing/>
        <w:jc w:val="both"/>
        <w:rPr>
          <w:rFonts w:ascii="Times New Roman" w:hAnsi="Times New Roman"/>
          <w:sz w:val="26"/>
          <w:szCs w:val="26"/>
        </w:rPr>
      </w:pPr>
      <w:r w:rsidRPr="00E5193C">
        <w:rPr>
          <w:rFonts w:ascii="Times New Roman" w:hAnsi="Times New Roman"/>
          <w:sz w:val="26"/>
          <w:szCs w:val="26"/>
        </w:rPr>
        <w:t>BELLAMY, Alex J. Motives, Outcomes, Intent and the Legitimacy of Humanitarian Intervention. Journal of Military Ethics, 2004, vol. 3, no.</w:t>
      </w:r>
      <w:r w:rsidR="00435BA4" w:rsidRPr="00E5193C">
        <w:rPr>
          <w:rFonts w:ascii="Times New Roman" w:hAnsi="Times New Roman"/>
          <w:sz w:val="26"/>
          <w:szCs w:val="26"/>
        </w:rPr>
        <w:t xml:space="preserve"> </w:t>
      </w:r>
      <w:r w:rsidRPr="00E5193C">
        <w:rPr>
          <w:rFonts w:ascii="Times New Roman" w:hAnsi="Times New Roman"/>
          <w:sz w:val="26"/>
          <w:szCs w:val="26"/>
        </w:rPr>
        <w:t xml:space="preserve">3, p. 216 </w:t>
      </w:r>
      <w:r w:rsidRPr="00E5193C">
        <w:rPr>
          <w:rFonts w:ascii="Times New Roman" w:eastAsia="Calibri" w:hAnsi="Times New Roman"/>
          <w:sz w:val="26"/>
          <w:szCs w:val="26"/>
          <w:lang w:val="lt-LT"/>
        </w:rPr>
        <w:t>-</w:t>
      </w:r>
      <w:r w:rsidRPr="00E5193C">
        <w:rPr>
          <w:rFonts w:ascii="Times New Roman" w:hAnsi="Times New Roman"/>
          <w:sz w:val="26"/>
          <w:szCs w:val="26"/>
        </w:rPr>
        <w:t xml:space="preserve"> 232. </w:t>
      </w:r>
    </w:p>
    <w:p w:rsidR="00845A45" w:rsidRPr="00E5193C" w:rsidRDefault="00845A45" w:rsidP="00845A45">
      <w:pPr>
        <w:numPr>
          <w:ilvl w:val="0"/>
          <w:numId w:val="69"/>
        </w:numPr>
        <w:tabs>
          <w:tab w:val="left" w:pos="993"/>
          <w:tab w:val="left" w:pos="1560"/>
        </w:tabs>
        <w:spacing w:after="0" w:line="360" w:lineRule="auto"/>
        <w:ind w:left="142" w:right="-57" w:firstLine="426"/>
        <w:contextualSpacing/>
        <w:jc w:val="both"/>
        <w:rPr>
          <w:rFonts w:ascii="Times New Roman" w:eastAsia="Calibri" w:hAnsi="Times New Roman"/>
          <w:sz w:val="26"/>
          <w:szCs w:val="26"/>
        </w:rPr>
      </w:pPr>
      <w:r w:rsidRPr="00E5193C">
        <w:rPr>
          <w:rFonts w:ascii="Times New Roman" w:hAnsi="Times New Roman"/>
          <w:sz w:val="26"/>
          <w:szCs w:val="26"/>
        </w:rPr>
        <w:t xml:space="preserve">BELLAMY, Alex J. Realizing the Responsibility to Protect. </w:t>
      </w:r>
      <w:r w:rsidRPr="00E5193C">
        <w:rPr>
          <w:rFonts w:ascii="Times New Roman" w:eastAsia="Calibri" w:hAnsi="Times New Roman"/>
          <w:sz w:val="26"/>
          <w:szCs w:val="26"/>
        </w:rPr>
        <w:t>International Studies Perspectives, 2009, vol. 10, p. 111</w:t>
      </w:r>
      <w:r w:rsidR="00435BA4" w:rsidRPr="00E5193C">
        <w:rPr>
          <w:rFonts w:ascii="Times New Roman" w:eastAsia="Calibri" w:hAnsi="Times New Roman"/>
          <w:sz w:val="26"/>
          <w:szCs w:val="26"/>
        </w:rPr>
        <w:t xml:space="preserve"> </w:t>
      </w:r>
      <w:r w:rsidR="00435BA4"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rPr>
        <w:t xml:space="preserve">128. </w:t>
      </w:r>
    </w:p>
    <w:p w:rsidR="00845A45" w:rsidRPr="00E5193C" w:rsidRDefault="00845A45" w:rsidP="00845A45">
      <w:pPr>
        <w:numPr>
          <w:ilvl w:val="0"/>
          <w:numId w:val="69"/>
        </w:numPr>
        <w:tabs>
          <w:tab w:val="left" w:pos="993"/>
          <w:tab w:val="left" w:pos="1560"/>
        </w:tabs>
        <w:spacing w:after="0" w:line="360" w:lineRule="auto"/>
        <w:ind w:left="142" w:right="-57" w:firstLine="426"/>
        <w:contextualSpacing/>
        <w:jc w:val="both"/>
        <w:rPr>
          <w:rFonts w:ascii="Times New Roman" w:eastAsia="Calibri" w:hAnsi="Times New Roman"/>
          <w:sz w:val="26"/>
          <w:szCs w:val="26"/>
        </w:rPr>
      </w:pPr>
      <w:r w:rsidRPr="00E5193C">
        <w:rPr>
          <w:rFonts w:ascii="Times New Roman" w:hAnsi="Times New Roman"/>
          <w:sz w:val="26"/>
          <w:szCs w:val="26"/>
        </w:rPr>
        <w:t xml:space="preserve">BELLAMY, Alex J. </w:t>
      </w:r>
      <w:r w:rsidRPr="00E5193C">
        <w:rPr>
          <w:rFonts w:ascii="Times New Roman" w:eastAsia="Calibri" w:hAnsi="Times New Roman"/>
          <w:sz w:val="26"/>
          <w:szCs w:val="26"/>
        </w:rPr>
        <w:t>The Responsibility to Protect and the Problem of Military Intervention. International Affairs, 2008, vol. 84, no. 4, p. 615</w:t>
      </w:r>
      <w:r w:rsidR="00435BA4" w:rsidRPr="00E5193C">
        <w:rPr>
          <w:rFonts w:ascii="Times New Roman" w:eastAsia="Calibri" w:hAnsi="Times New Roman"/>
          <w:sz w:val="26"/>
          <w:szCs w:val="26"/>
        </w:rPr>
        <w:t xml:space="preserve"> </w:t>
      </w:r>
      <w:r w:rsidR="00435BA4"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rPr>
        <w:t xml:space="preserve">639. </w:t>
      </w:r>
    </w:p>
    <w:p w:rsidR="00845A45" w:rsidRPr="00E5193C" w:rsidRDefault="00845A45" w:rsidP="00845A45">
      <w:pPr>
        <w:numPr>
          <w:ilvl w:val="0"/>
          <w:numId w:val="69"/>
        </w:numPr>
        <w:tabs>
          <w:tab w:val="left" w:pos="993"/>
          <w:tab w:val="left" w:pos="1560"/>
        </w:tabs>
        <w:spacing w:after="0" w:line="360" w:lineRule="auto"/>
        <w:ind w:left="142" w:right="-57" w:firstLine="426"/>
        <w:contextualSpacing/>
        <w:jc w:val="both"/>
        <w:rPr>
          <w:rFonts w:ascii="Times New Roman" w:hAnsi="Times New Roman"/>
          <w:color w:val="000000"/>
          <w:sz w:val="26"/>
          <w:szCs w:val="26"/>
        </w:rPr>
      </w:pPr>
      <w:r w:rsidRPr="00E5193C">
        <w:rPr>
          <w:rFonts w:ascii="Times New Roman" w:hAnsi="Times New Roman"/>
          <w:sz w:val="26"/>
          <w:szCs w:val="26"/>
        </w:rPr>
        <w:t xml:space="preserve">BELLAMY, Alex J. </w:t>
      </w:r>
      <w:r w:rsidRPr="00E5193C">
        <w:rPr>
          <w:rFonts w:ascii="Times New Roman" w:hAnsi="Times New Roman"/>
          <w:color w:val="000000"/>
          <w:sz w:val="26"/>
          <w:szCs w:val="26"/>
        </w:rPr>
        <w:t xml:space="preserve">Whither the </w:t>
      </w:r>
      <w:r w:rsidRPr="00E5193C">
        <w:rPr>
          <w:rFonts w:ascii="Times New Roman" w:hAnsi="Times New Roman"/>
          <w:bCs/>
          <w:color w:val="000000"/>
          <w:sz w:val="26"/>
          <w:szCs w:val="26"/>
        </w:rPr>
        <w:t>Responsibility</w:t>
      </w:r>
      <w:r w:rsidRPr="00E5193C">
        <w:rPr>
          <w:rFonts w:ascii="Times New Roman" w:hAnsi="Times New Roman"/>
          <w:color w:val="000000"/>
          <w:sz w:val="26"/>
          <w:szCs w:val="26"/>
        </w:rPr>
        <w:t xml:space="preserve"> to </w:t>
      </w:r>
      <w:r w:rsidRPr="00E5193C">
        <w:rPr>
          <w:rFonts w:ascii="Times New Roman" w:hAnsi="Times New Roman"/>
          <w:bCs/>
          <w:color w:val="000000"/>
          <w:sz w:val="26"/>
          <w:szCs w:val="26"/>
        </w:rPr>
        <w:t>Protect</w:t>
      </w:r>
      <w:r w:rsidRPr="00E5193C">
        <w:rPr>
          <w:rFonts w:ascii="Times New Roman" w:hAnsi="Times New Roman"/>
          <w:color w:val="000000"/>
          <w:sz w:val="26"/>
          <w:szCs w:val="26"/>
        </w:rPr>
        <w:t xml:space="preserve">? </w:t>
      </w:r>
      <w:r w:rsidRPr="00E5193C">
        <w:rPr>
          <w:rFonts w:ascii="Times New Roman" w:hAnsi="Times New Roman"/>
          <w:bCs/>
          <w:color w:val="000000"/>
          <w:sz w:val="26"/>
          <w:szCs w:val="26"/>
        </w:rPr>
        <w:t>Humanitarian Intervention</w:t>
      </w:r>
      <w:r w:rsidRPr="00E5193C">
        <w:rPr>
          <w:rFonts w:ascii="Times New Roman" w:hAnsi="Times New Roman"/>
          <w:color w:val="000000"/>
          <w:sz w:val="26"/>
          <w:szCs w:val="26"/>
        </w:rPr>
        <w:t xml:space="preserve"> and the 2005 World Summit. Ethics and International Affairs, 2006, vol. 20, p. 143 </w:t>
      </w:r>
      <w:r w:rsidR="00435BA4" w:rsidRPr="00E5193C">
        <w:rPr>
          <w:rFonts w:ascii="Times New Roman" w:eastAsia="Calibri" w:hAnsi="Times New Roman"/>
          <w:sz w:val="26"/>
          <w:szCs w:val="26"/>
          <w:lang w:val="lt-LT"/>
        </w:rPr>
        <w:t>-</w:t>
      </w:r>
      <w:r w:rsidRPr="00E5193C">
        <w:rPr>
          <w:rFonts w:ascii="Times New Roman" w:hAnsi="Times New Roman"/>
          <w:color w:val="000000"/>
          <w:sz w:val="26"/>
          <w:szCs w:val="26"/>
        </w:rPr>
        <w:t xml:space="preserve"> 169. </w:t>
      </w:r>
    </w:p>
    <w:p w:rsidR="00845A45" w:rsidRPr="00E5193C" w:rsidRDefault="00845A45" w:rsidP="00845A45">
      <w:pPr>
        <w:numPr>
          <w:ilvl w:val="0"/>
          <w:numId w:val="69"/>
        </w:numPr>
        <w:tabs>
          <w:tab w:val="left" w:pos="993"/>
          <w:tab w:val="left" w:pos="1560"/>
        </w:tabs>
        <w:autoSpaceDE w:val="0"/>
        <w:autoSpaceDN w:val="0"/>
        <w:adjustRightInd w:val="0"/>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BELLAMY, Alex. Mass Atrocities and Armed Conflict: Link, Distinctions, and Implications for the Responsibility to Prevent [</w:t>
      </w:r>
      <w:r w:rsidRPr="007C6A37">
        <w:rPr>
          <w:rFonts w:ascii="Times New Roman" w:eastAsia="Calibri" w:hAnsi="Times New Roman"/>
          <w:sz w:val="26"/>
          <w:szCs w:val="26"/>
          <w:lang w:val="lt-LT"/>
        </w:rPr>
        <w:t>interaktyvus]. The Stanley Foundation, 2011 [žiūrėta 2011 m. lapkričio 13 d.]. Prieiga per internetą: &lt;</w:t>
      </w:r>
      <w:hyperlink r:id="rId28" w:history="1">
        <w:r w:rsidR="007C6A37" w:rsidRPr="007C6A37">
          <w:rPr>
            <w:rStyle w:val="Hipersaitas"/>
            <w:rFonts w:ascii="Times New Roman" w:eastAsia="Calibri" w:hAnsi="Times New Roman"/>
            <w:color w:val="auto"/>
            <w:sz w:val="26"/>
            <w:szCs w:val="26"/>
            <w:u w:val="none"/>
            <w:lang w:val="lt-LT"/>
          </w:rPr>
          <w:t>http://www.stanleyfoundation.org/publications/ pab/BellamyPAB22011.pdf</w:t>
        </w:r>
      </w:hyperlink>
      <w:r w:rsidR="00435BA4" w:rsidRPr="007C6A37">
        <w:rPr>
          <w:rFonts w:ascii="Times New Roman" w:eastAsia="Calibri" w:hAnsi="Times New Roman"/>
          <w:sz w:val="26"/>
          <w:szCs w:val="26"/>
          <w:lang w:val="lt-LT"/>
        </w:rPr>
        <w:t>&gt;.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BELLAMY, Alex. The Responsibility to Protect. Ethics &amp; International Affairs, 2010, vol. 24, no. 2, p. 143 </w:t>
      </w:r>
      <w:r w:rsidR="00435BA4" w:rsidRPr="00E5193C">
        <w:rPr>
          <w:rFonts w:ascii="Times New Roman" w:eastAsia="Calibri" w:hAnsi="Times New Roman"/>
          <w:sz w:val="26"/>
          <w:szCs w:val="26"/>
          <w:lang w:val="lt-LT"/>
        </w:rPr>
        <w:t>-</w:t>
      </w:r>
      <w:r w:rsidRPr="00E5193C">
        <w:rPr>
          <w:rFonts w:ascii="Times New Roman" w:hAnsi="Times New Roman"/>
          <w:sz w:val="26"/>
          <w:szCs w:val="26"/>
        </w:rPr>
        <w:t xml:space="preserve"> 169.</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BatangChe" w:hAnsi="Times New Roman"/>
          <w:sz w:val="26"/>
          <w:szCs w:val="26"/>
        </w:rPr>
        <w:t>BENVENUTI, Paolo. Ensuring Observance of International Humanitarian Law: Function, Extent and Limits of the Obligations of Third States to Ensure Respect of I</w:t>
      </w:r>
      <w:r w:rsidR="0080661B">
        <w:rPr>
          <w:rFonts w:ascii="Times New Roman" w:eastAsia="BatangChe" w:hAnsi="Times New Roman"/>
          <w:sz w:val="26"/>
          <w:szCs w:val="26"/>
        </w:rPr>
        <w:t xml:space="preserve">nternational </w:t>
      </w:r>
      <w:r w:rsidRPr="00E5193C">
        <w:rPr>
          <w:rFonts w:ascii="Times New Roman" w:eastAsia="BatangChe" w:hAnsi="Times New Roman"/>
          <w:sz w:val="26"/>
          <w:szCs w:val="26"/>
        </w:rPr>
        <w:t>H</w:t>
      </w:r>
      <w:r w:rsidR="0080661B">
        <w:rPr>
          <w:rFonts w:ascii="Times New Roman" w:eastAsia="BatangChe" w:hAnsi="Times New Roman"/>
          <w:sz w:val="26"/>
          <w:szCs w:val="26"/>
        </w:rPr>
        <w:t xml:space="preserve">umanitarian </w:t>
      </w:r>
      <w:r w:rsidRPr="00E5193C">
        <w:rPr>
          <w:rFonts w:ascii="Times New Roman" w:eastAsia="BatangChe" w:hAnsi="Times New Roman"/>
          <w:sz w:val="26"/>
          <w:szCs w:val="26"/>
        </w:rPr>
        <w:t>L</w:t>
      </w:r>
      <w:r w:rsidR="0080661B">
        <w:rPr>
          <w:rFonts w:ascii="Times New Roman" w:eastAsia="BatangChe" w:hAnsi="Times New Roman"/>
          <w:sz w:val="26"/>
          <w:szCs w:val="26"/>
        </w:rPr>
        <w:t>aw</w:t>
      </w:r>
      <w:r w:rsidRPr="00E5193C">
        <w:rPr>
          <w:rFonts w:ascii="Times New Roman" w:eastAsia="BatangChe" w:hAnsi="Times New Roman"/>
          <w:sz w:val="26"/>
          <w:szCs w:val="26"/>
        </w:rPr>
        <w:t>. In Internationa</w:t>
      </w:r>
      <w:r w:rsidR="00435BA4" w:rsidRPr="00E5193C">
        <w:rPr>
          <w:rFonts w:ascii="Times New Roman" w:eastAsia="BatangChe" w:hAnsi="Times New Roman"/>
          <w:sz w:val="26"/>
          <w:szCs w:val="26"/>
        </w:rPr>
        <w:t>l Institute of Humanitarian Law.</w:t>
      </w:r>
      <w:r w:rsidRPr="00E5193C">
        <w:rPr>
          <w:rFonts w:ascii="Times New Roman" w:eastAsia="BatangChe" w:hAnsi="Times New Roman"/>
          <w:sz w:val="26"/>
          <w:szCs w:val="26"/>
        </w:rPr>
        <w:t xml:space="preserve"> Yearbook (1989-1990), p. 27.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BIANCHI, Andrea. Assessing the Effectiveness of the UN Security Council’s Anti-Terrorism Measures: the Quest for Legitimacy and Cohesion. European Journal of International Law, 2006, vol.17, p. 881</w:t>
      </w:r>
      <w:r w:rsidR="00435BA4" w:rsidRPr="00E5193C">
        <w:rPr>
          <w:rFonts w:ascii="Times New Roman" w:hAnsi="Times New Roman"/>
          <w:sz w:val="26"/>
          <w:szCs w:val="26"/>
        </w:rPr>
        <w:t xml:space="preserve"> </w:t>
      </w:r>
      <w:r w:rsidRPr="00E5193C">
        <w:rPr>
          <w:rFonts w:ascii="Times New Roman" w:hAnsi="Times New Roman"/>
          <w:sz w:val="26"/>
          <w:szCs w:val="26"/>
        </w:rPr>
        <w:t>-</w:t>
      </w:r>
      <w:r w:rsidR="00435BA4" w:rsidRPr="00E5193C">
        <w:rPr>
          <w:rFonts w:ascii="Times New Roman" w:hAnsi="Times New Roman"/>
          <w:sz w:val="26"/>
          <w:szCs w:val="26"/>
        </w:rPr>
        <w:t xml:space="preserve"> </w:t>
      </w:r>
      <w:r w:rsidRPr="00E5193C">
        <w:rPr>
          <w:rFonts w:ascii="Times New Roman" w:hAnsi="Times New Roman"/>
          <w:sz w:val="26"/>
          <w:szCs w:val="26"/>
        </w:rPr>
        <w:t>912.</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BYERS, Michael, CHESTERMAN, Simon. Changing the Rules About Rules? Unilateral Humanitarian Intervention and the Future of International Law. </w:t>
      </w:r>
      <w:r w:rsidRPr="00E5193C">
        <w:rPr>
          <w:rFonts w:ascii="Times New Roman" w:hAnsi="Times New Roman"/>
          <w:sz w:val="26"/>
          <w:szCs w:val="26"/>
        </w:rPr>
        <w:t>In The Humanitarian Intervention: Ethical, Legal and Political Dilemmas. Edited by J. L. Holzgrefe and Robert O.</w:t>
      </w:r>
      <w:r w:rsidR="00435BA4" w:rsidRPr="00E5193C">
        <w:rPr>
          <w:rFonts w:ascii="Times New Roman" w:hAnsi="Times New Roman"/>
          <w:sz w:val="26"/>
          <w:szCs w:val="26"/>
        </w:rPr>
        <w:t xml:space="preserve"> Keohane. Cambridge: Cambridge University P</w:t>
      </w:r>
      <w:r w:rsidRPr="00E5193C">
        <w:rPr>
          <w:rFonts w:ascii="Times New Roman" w:hAnsi="Times New Roman"/>
          <w:sz w:val="26"/>
          <w:szCs w:val="26"/>
        </w:rPr>
        <w:t>ress, 2003</w:t>
      </w:r>
      <w:r w:rsidR="00435BA4" w:rsidRPr="00E5193C">
        <w:rPr>
          <w:rFonts w:ascii="Times New Roman" w:hAnsi="Times New Roman"/>
          <w:sz w:val="26"/>
          <w:szCs w:val="26"/>
        </w:rPr>
        <w:t>, p. 177 - 203</w:t>
      </w:r>
      <w:r w:rsidRPr="00E5193C">
        <w:rPr>
          <w:rFonts w:ascii="Times New Roman" w:hAnsi="Times New Roman"/>
          <w:sz w:val="26"/>
          <w:szCs w:val="26"/>
        </w:rPr>
        <w:t xml:space="preserve">.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caps/>
          <w:sz w:val="26"/>
          <w:szCs w:val="26"/>
          <w:lang w:val="lt-LT"/>
        </w:rPr>
      </w:pPr>
      <w:r w:rsidRPr="00E5193C">
        <w:rPr>
          <w:rFonts w:ascii="Times New Roman" w:hAnsi="Times New Roman"/>
          <w:sz w:val="26"/>
          <w:szCs w:val="26"/>
          <w:lang w:val="lt-LT"/>
        </w:rPr>
        <w:lastRenderedPageBreak/>
        <w:t xml:space="preserve">BYERS, Michael. Abuse of Rights: An Old Principle, A New Age. </w:t>
      </w:r>
      <w:r w:rsidRPr="00E5193C">
        <w:rPr>
          <w:rFonts w:ascii="Times New Roman" w:hAnsi="Times New Roman"/>
          <w:color w:val="222222"/>
          <w:sz w:val="26"/>
          <w:szCs w:val="26"/>
        </w:rPr>
        <w:t xml:space="preserve">McGill Law Journal, </w:t>
      </w:r>
      <w:r w:rsidRPr="00E5193C">
        <w:rPr>
          <w:rFonts w:ascii="Times New Roman" w:hAnsi="Times New Roman"/>
          <w:sz w:val="26"/>
          <w:szCs w:val="26"/>
          <w:lang w:val="lt-LT"/>
        </w:rPr>
        <w:t>2002, vol. 47, p. 389</w:t>
      </w:r>
      <w:r w:rsidR="00435BA4"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435BA4"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431.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BYERS, Michael. Custom, Power and the Power of Rules: International Relations and Customary Internati</w:t>
      </w:r>
      <w:r w:rsidR="00435BA4" w:rsidRPr="00E5193C">
        <w:rPr>
          <w:rFonts w:ascii="Times New Roman" w:eastAsia="Calibri" w:hAnsi="Times New Roman"/>
          <w:sz w:val="26"/>
          <w:szCs w:val="26"/>
          <w:lang w:val="lt-LT"/>
        </w:rPr>
        <w:t>onal Law. Cambridge: Cambridge University P</w:t>
      </w:r>
      <w:r w:rsidRPr="00E5193C">
        <w:rPr>
          <w:rFonts w:ascii="Times New Roman" w:eastAsia="Calibri" w:hAnsi="Times New Roman"/>
          <w:sz w:val="26"/>
          <w:szCs w:val="26"/>
          <w:lang w:val="lt-LT"/>
        </w:rPr>
        <w:t>ress, 1999.</w:t>
      </w:r>
    </w:p>
    <w:p w:rsidR="00845A45" w:rsidRPr="00E5193C" w:rsidRDefault="00845A45" w:rsidP="00845A45">
      <w:pPr>
        <w:numPr>
          <w:ilvl w:val="0"/>
          <w:numId w:val="69"/>
        </w:numPr>
        <w:tabs>
          <w:tab w:val="left" w:pos="993"/>
          <w:tab w:val="left" w:pos="1560"/>
        </w:tabs>
        <w:spacing w:after="0" w:line="360" w:lineRule="auto"/>
        <w:ind w:left="142" w:right="-57" w:firstLine="426"/>
        <w:contextualSpacing/>
        <w:jc w:val="both"/>
        <w:rPr>
          <w:rFonts w:ascii="Times New Roman" w:hAnsi="Times New Roman"/>
          <w:color w:val="000000"/>
          <w:sz w:val="26"/>
          <w:szCs w:val="26"/>
        </w:rPr>
      </w:pPr>
      <w:r w:rsidRPr="00E5193C">
        <w:rPr>
          <w:rFonts w:ascii="Times New Roman" w:hAnsi="Times New Roman"/>
          <w:sz w:val="26"/>
          <w:szCs w:val="26"/>
        </w:rPr>
        <w:t xml:space="preserve">BOWETT, </w:t>
      </w:r>
      <w:r w:rsidRPr="00E5193C">
        <w:rPr>
          <w:rFonts w:ascii="Times New Roman" w:hAnsi="Times New Roman"/>
          <w:color w:val="000000"/>
          <w:sz w:val="26"/>
          <w:szCs w:val="26"/>
        </w:rPr>
        <w:t xml:space="preserve">D. Self-Defence in International Law, </w:t>
      </w:r>
      <w:r w:rsidRPr="00E5193C">
        <w:rPr>
          <w:rFonts w:ascii="Times New Roman" w:hAnsi="Times New Roman"/>
          <w:sz w:val="26"/>
          <w:szCs w:val="26"/>
        </w:rPr>
        <w:t xml:space="preserve">New York: Praeger, </w:t>
      </w:r>
      <w:r w:rsidRPr="00E5193C">
        <w:rPr>
          <w:rFonts w:ascii="Times New Roman" w:hAnsi="Times New Roman"/>
          <w:color w:val="000000"/>
          <w:sz w:val="26"/>
          <w:szCs w:val="26"/>
        </w:rPr>
        <w:t>1958.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BOWETT, Derek. The Impact of Security Council Decisions on Dispute Settlement Procedures. European Journal of International Law, 1994, vol. 5, p. 89</w:t>
      </w:r>
      <w:r w:rsidR="00435BA4" w:rsidRPr="00E5193C">
        <w:rPr>
          <w:rFonts w:ascii="Times New Roman" w:hAnsi="Times New Roman"/>
          <w:sz w:val="26"/>
          <w:szCs w:val="26"/>
        </w:rPr>
        <w:t xml:space="preserve"> </w:t>
      </w:r>
      <w:r w:rsidRPr="00E5193C">
        <w:rPr>
          <w:rFonts w:ascii="Times New Roman" w:hAnsi="Times New Roman"/>
          <w:sz w:val="26"/>
          <w:szCs w:val="26"/>
        </w:rPr>
        <w:t>-</w:t>
      </w:r>
      <w:r w:rsidR="00435BA4" w:rsidRPr="00E5193C">
        <w:rPr>
          <w:rFonts w:ascii="Times New Roman" w:hAnsi="Times New Roman"/>
          <w:sz w:val="26"/>
          <w:szCs w:val="26"/>
        </w:rPr>
        <w:t xml:space="preserve"> </w:t>
      </w:r>
      <w:r w:rsidRPr="00E5193C">
        <w:rPr>
          <w:rFonts w:ascii="Times New Roman" w:hAnsi="Times New Roman"/>
          <w:sz w:val="26"/>
          <w:szCs w:val="26"/>
        </w:rPr>
        <w:t>101.</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BatangChe" w:hAnsi="Times New Roman"/>
          <w:sz w:val="26"/>
          <w:szCs w:val="26"/>
        </w:rPr>
        <w:t xml:space="preserve">BRILMAYER, Lea, TESFALIDET, Isaias Yemane. Third State Obligations and the Enforcement of International Law. </w:t>
      </w:r>
      <w:r w:rsidRPr="00E5193C">
        <w:rPr>
          <w:rFonts w:ascii="Times New Roman" w:eastAsia="BatangChe" w:hAnsi="Times New Roman"/>
          <w:i/>
          <w:sz w:val="26"/>
          <w:szCs w:val="26"/>
        </w:rPr>
        <w:t>International Law and Politics</w:t>
      </w:r>
      <w:r w:rsidRPr="00E5193C">
        <w:rPr>
          <w:rFonts w:ascii="Times New Roman" w:eastAsia="BatangChe" w:hAnsi="Times New Roman"/>
          <w:sz w:val="26"/>
          <w:szCs w:val="26"/>
        </w:rPr>
        <w:t>, 2011, vol. 44, no. 1, p. 1</w:t>
      </w:r>
      <w:r w:rsidR="00435BA4" w:rsidRPr="00E5193C">
        <w:rPr>
          <w:rFonts w:ascii="Times New Roman" w:eastAsia="BatangChe" w:hAnsi="Times New Roman"/>
          <w:sz w:val="26"/>
          <w:szCs w:val="26"/>
        </w:rPr>
        <w:t xml:space="preserve"> </w:t>
      </w:r>
      <w:r w:rsidRPr="00E5193C">
        <w:rPr>
          <w:rFonts w:ascii="Times New Roman" w:eastAsia="BatangChe" w:hAnsi="Times New Roman"/>
          <w:sz w:val="26"/>
          <w:szCs w:val="26"/>
        </w:rPr>
        <w:t>-</w:t>
      </w:r>
      <w:r w:rsidR="00435BA4" w:rsidRPr="00E5193C">
        <w:rPr>
          <w:rFonts w:ascii="Times New Roman" w:eastAsia="BatangChe" w:hAnsi="Times New Roman"/>
          <w:sz w:val="26"/>
          <w:szCs w:val="26"/>
        </w:rPr>
        <w:t xml:space="preserve"> 53</w:t>
      </w:r>
      <w:r w:rsidRPr="00E5193C">
        <w:rPr>
          <w:rFonts w:ascii="Times New Roman" w:eastAsia="BatangChe" w:hAnsi="Times New Roman"/>
          <w:sz w:val="26"/>
          <w:szCs w:val="26"/>
        </w:rPr>
        <w: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BROWNLIE, Ian. International Law and the Use of Force</w:t>
      </w:r>
      <w:r w:rsidR="0080661B">
        <w:rPr>
          <w:rFonts w:ascii="Times New Roman" w:hAnsi="Times New Roman"/>
          <w:sz w:val="26"/>
          <w:szCs w:val="26"/>
        </w:rPr>
        <w:t xml:space="preserve"> by States.</w:t>
      </w:r>
      <w:r w:rsidR="00435BA4" w:rsidRPr="00E5193C">
        <w:rPr>
          <w:rFonts w:ascii="Times New Roman" w:hAnsi="Times New Roman"/>
          <w:sz w:val="26"/>
          <w:szCs w:val="26"/>
        </w:rPr>
        <w:t xml:space="preserve"> Oxford: Clarendon P</w:t>
      </w:r>
      <w:r w:rsidRPr="00E5193C">
        <w:rPr>
          <w:rFonts w:ascii="Times New Roman" w:hAnsi="Times New Roman"/>
          <w:sz w:val="26"/>
          <w:szCs w:val="26"/>
        </w:rPr>
        <w:t>ress, 1963.</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BROWNLIE, Ian. Principles of Public International Law, 4</w:t>
      </w:r>
      <w:r w:rsidRPr="00E5193C">
        <w:rPr>
          <w:rFonts w:ascii="Times New Roman" w:hAnsi="Times New Roman"/>
          <w:sz w:val="26"/>
          <w:szCs w:val="26"/>
          <w:vertAlign w:val="superscript"/>
        </w:rPr>
        <w:t>th</w:t>
      </w:r>
      <w:r w:rsidR="00435BA4" w:rsidRPr="00E5193C">
        <w:rPr>
          <w:rFonts w:ascii="Times New Roman" w:hAnsi="Times New Roman"/>
          <w:sz w:val="26"/>
          <w:szCs w:val="26"/>
        </w:rPr>
        <w:t xml:space="preserve"> edition. Oxford: Oxford University P</w:t>
      </w:r>
      <w:r w:rsidRPr="00E5193C">
        <w:rPr>
          <w:rFonts w:ascii="Times New Roman" w:hAnsi="Times New Roman"/>
          <w:sz w:val="26"/>
          <w:szCs w:val="26"/>
        </w:rPr>
        <w:t>ress, 1990.</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color w:val="000000"/>
          <w:sz w:val="26"/>
          <w:szCs w:val="26"/>
        </w:rPr>
      </w:pPr>
      <w:r w:rsidRPr="00E5193C">
        <w:rPr>
          <w:rFonts w:ascii="Times New Roman" w:hAnsi="Times New Roman"/>
          <w:color w:val="000000"/>
          <w:sz w:val="26"/>
          <w:szCs w:val="26"/>
        </w:rPr>
        <w:t>BROWNLIE, Ian. The Principle of Non</w:t>
      </w:r>
      <w:r w:rsidR="0080661B">
        <w:rPr>
          <w:rFonts w:ascii="Times New Roman" w:hAnsi="Times New Roman"/>
          <w:color w:val="000000"/>
          <w:sz w:val="26"/>
          <w:szCs w:val="26"/>
        </w:rPr>
        <w:t xml:space="preserve"> </w:t>
      </w:r>
      <w:r w:rsidRPr="00E5193C">
        <w:rPr>
          <w:rFonts w:ascii="Times New Roman" w:hAnsi="Times New Roman"/>
          <w:color w:val="000000"/>
          <w:sz w:val="26"/>
          <w:szCs w:val="26"/>
        </w:rPr>
        <w:t>-</w:t>
      </w:r>
      <w:r w:rsidR="0080661B">
        <w:rPr>
          <w:rFonts w:ascii="Times New Roman" w:hAnsi="Times New Roman"/>
          <w:color w:val="000000"/>
          <w:sz w:val="26"/>
          <w:szCs w:val="26"/>
        </w:rPr>
        <w:t xml:space="preserve"> </w:t>
      </w:r>
      <w:r w:rsidRPr="00E5193C">
        <w:rPr>
          <w:rFonts w:ascii="Times New Roman" w:hAnsi="Times New Roman"/>
          <w:color w:val="000000"/>
          <w:sz w:val="26"/>
          <w:szCs w:val="26"/>
        </w:rPr>
        <w:t>Use of Force in Contemporary International Law. In The Non-Use of Force in International Law. Edited by W. E. Butle</w:t>
      </w:r>
      <w:r w:rsidR="00435BA4" w:rsidRPr="00E5193C">
        <w:rPr>
          <w:rFonts w:ascii="Times New Roman" w:hAnsi="Times New Roman"/>
          <w:color w:val="000000"/>
          <w:sz w:val="26"/>
          <w:szCs w:val="26"/>
        </w:rPr>
        <w:t>r. Dordrecht: Martinus Nijhoff Publishers, 1989.</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 xml:space="preserve">BUCHANAN, Alex. Reforming International Law of Humanitarian Intervention. In The Humanitarian Intervention: Ethical, Legal and Political Dilemmas. Edited by J. L. Holzgrefe ir R. O. Keohane. Cambridge: Cambridge </w:t>
      </w:r>
      <w:r w:rsidR="0080661B">
        <w:rPr>
          <w:rFonts w:ascii="Times New Roman" w:hAnsi="Times New Roman"/>
          <w:sz w:val="26"/>
          <w:szCs w:val="26"/>
        </w:rPr>
        <w:t>University P</w:t>
      </w:r>
      <w:r w:rsidRPr="00E5193C">
        <w:rPr>
          <w:rFonts w:ascii="Times New Roman" w:hAnsi="Times New Roman"/>
          <w:sz w:val="26"/>
          <w:szCs w:val="26"/>
        </w:rPr>
        <w:t>ress, 2003, p. 130</w:t>
      </w:r>
      <w:r w:rsidR="00435BA4" w:rsidRPr="00E5193C">
        <w:rPr>
          <w:rFonts w:ascii="Times New Roman" w:hAnsi="Times New Roman"/>
          <w:sz w:val="26"/>
          <w:szCs w:val="26"/>
        </w:rPr>
        <w:t xml:space="preserve"> </w:t>
      </w:r>
      <w:r w:rsidRPr="00E5193C">
        <w:rPr>
          <w:rFonts w:ascii="Times New Roman" w:hAnsi="Times New Roman"/>
          <w:sz w:val="26"/>
          <w:szCs w:val="26"/>
        </w:rPr>
        <w:t>-</w:t>
      </w:r>
      <w:r w:rsidR="00435BA4" w:rsidRPr="00E5193C">
        <w:rPr>
          <w:rFonts w:ascii="Times New Roman" w:hAnsi="Times New Roman"/>
          <w:sz w:val="26"/>
          <w:szCs w:val="26"/>
        </w:rPr>
        <w:t xml:space="preserve"> </w:t>
      </w:r>
      <w:r w:rsidRPr="00E5193C">
        <w:rPr>
          <w:rFonts w:ascii="Times New Roman" w:hAnsi="Times New Roman"/>
          <w:sz w:val="26"/>
          <w:szCs w:val="26"/>
        </w:rPr>
        <w:t>171.</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BURMESTER, Byron F. On Humanitarian Intervention: The New World Order and Wars to Preserve Human Rights</w:t>
      </w:r>
      <w:r w:rsidR="00435BA4" w:rsidRPr="00E5193C">
        <w:rPr>
          <w:rFonts w:ascii="Times New Roman" w:eastAsia="Calibri" w:hAnsi="Times New Roman"/>
          <w:sz w:val="26"/>
          <w:szCs w:val="26"/>
          <w:lang w:val="lt-LT"/>
        </w:rPr>
        <w:t>. Utah Law Review, 1994, p. 269</w:t>
      </w:r>
      <w:r w:rsidR="00435BA4" w:rsidRPr="00E5193C">
        <w:rPr>
          <w:rFonts w:ascii="Times New Roman" w:hAnsi="Times New Roman"/>
          <w:color w:val="000000"/>
          <w:sz w:val="26"/>
          <w:szCs w:val="26"/>
        </w:rPr>
        <w:t xml:space="preserve"> - </w:t>
      </w:r>
      <w:r w:rsidRPr="00E5193C">
        <w:rPr>
          <w:rFonts w:ascii="Times New Roman" w:eastAsia="Calibri" w:hAnsi="Times New Roman"/>
          <w:sz w:val="26"/>
          <w:szCs w:val="26"/>
          <w:lang w:val="lt-LT"/>
        </w:rPr>
        <w:t>323.</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CALHOUN, Laurie. Michael Walzer on Just War Theory’s “Critical Edge”. More Like a Spoon Than a Knife. T</w:t>
      </w:r>
      <w:r w:rsidRPr="00E5193C">
        <w:rPr>
          <w:rFonts w:ascii="Times New Roman" w:eastAsia="Calibri" w:hAnsi="Times New Roman"/>
          <w:iCs/>
          <w:sz w:val="26"/>
          <w:szCs w:val="26"/>
        </w:rPr>
        <w:t>he Independent Review, 2006, vol. X, no. 3, p. 419</w:t>
      </w:r>
      <w:r w:rsidR="00435BA4" w:rsidRPr="00E5193C">
        <w:rPr>
          <w:rFonts w:ascii="Times New Roman" w:eastAsia="Calibri" w:hAnsi="Times New Roman"/>
          <w:iCs/>
          <w:sz w:val="26"/>
          <w:szCs w:val="26"/>
        </w:rPr>
        <w:t xml:space="preserve"> </w:t>
      </w:r>
      <w:r w:rsidRPr="00E5193C">
        <w:rPr>
          <w:rFonts w:ascii="Times New Roman" w:eastAsia="Calibri" w:hAnsi="Times New Roman"/>
          <w:iCs/>
          <w:sz w:val="26"/>
          <w:szCs w:val="26"/>
        </w:rPr>
        <w:t>-</w:t>
      </w:r>
      <w:r w:rsidR="00435BA4" w:rsidRPr="00E5193C">
        <w:rPr>
          <w:rFonts w:ascii="Times New Roman" w:eastAsia="Calibri" w:hAnsi="Times New Roman"/>
          <w:iCs/>
          <w:sz w:val="26"/>
          <w:szCs w:val="26"/>
        </w:rPr>
        <w:t xml:space="preserve"> </w:t>
      </w:r>
      <w:r w:rsidRPr="00E5193C">
        <w:rPr>
          <w:rFonts w:ascii="Times New Roman" w:eastAsia="Calibri" w:hAnsi="Times New Roman"/>
          <w:iCs/>
          <w:sz w:val="26"/>
          <w:szCs w:val="26"/>
        </w:rPr>
        <w:t>424</w:t>
      </w:r>
      <w:r w:rsidRPr="00E5193C">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eastAsia="lt-LT"/>
        </w:rPr>
        <w:lastRenderedPageBreak/>
        <w:t>CAPLAN,</w:t>
      </w:r>
      <w:r w:rsidR="00435BA4" w:rsidRPr="00E5193C">
        <w:rPr>
          <w:rFonts w:ascii="Times New Roman" w:hAnsi="Times New Roman"/>
          <w:sz w:val="26"/>
          <w:szCs w:val="26"/>
          <w:lang w:eastAsia="lt-LT"/>
        </w:rPr>
        <w:t xml:space="preserve"> Richard. </w:t>
      </w:r>
      <w:r w:rsidRPr="00E5193C">
        <w:rPr>
          <w:rFonts w:ascii="Times New Roman" w:hAnsi="Times New Roman"/>
          <w:sz w:val="26"/>
          <w:szCs w:val="26"/>
          <w:lang w:eastAsia="lt-LT"/>
        </w:rPr>
        <w:t>International Governance of War</w:t>
      </w:r>
      <w:r w:rsidR="0080661B">
        <w:rPr>
          <w:rFonts w:ascii="Times New Roman" w:hAnsi="Times New Roman"/>
          <w:sz w:val="26"/>
          <w:szCs w:val="26"/>
          <w:lang w:eastAsia="lt-LT"/>
        </w:rPr>
        <w:t xml:space="preserve"> </w:t>
      </w:r>
      <w:r w:rsidRPr="00E5193C">
        <w:rPr>
          <w:rFonts w:ascii="Times New Roman" w:hAnsi="Times New Roman"/>
          <w:sz w:val="26"/>
          <w:szCs w:val="26"/>
          <w:lang w:eastAsia="lt-LT"/>
        </w:rPr>
        <w:t>-</w:t>
      </w:r>
      <w:r w:rsidR="0080661B">
        <w:rPr>
          <w:rFonts w:ascii="Times New Roman" w:hAnsi="Times New Roman"/>
          <w:sz w:val="26"/>
          <w:szCs w:val="26"/>
          <w:lang w:eastAsia="lt-LT"/>
        </w:rPr>
        <w:t xml:space="preserve"> </w:t>
      </w:r>
      <w:r w:rsidRPr="00E5193C">
        <w:rPr>
          <w:rFonts w:ascii="Times New Roman" w:hAnsi="Times New Roman"/>
          <w:sz w:val="26"/>
          <w:szCs w:val="26"/>
          <w:lang w:eastAsia="lt-LT"/>
        </w:rPr>
        <w:t xml:space="preserve">Torn Territories. New York: Oxford University </w:t>
      </w:r>
      <w:r w:rsidRPr="00E5193C">
        <w:rPr>
          <w:rFonts w:ascii="Times New Roman" w:hAnsi="Times New Roman"/>
          <w:sz w:val="26"/>
          <w:szCs w:val="26"/>
        </w:rPr>
        <w:t>Press</w:t>
      </w:r>
      <w:r w:rsidR="00435BA4" w:rsidRPr="00E5193C">
        <w:rPr>
          <w:rFonts w:ascii="Times New Roman" w:hAnsi="Times New Roman"/>
          <w:sz w:val="26"/>
          <w:szCs w:val="26"/>
        </w:rPr>
        <w:t>, 2005.</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CARON, David D. The Legitimacy of the Collective Authority of the Security Council. American Journal of International Law, 1993, </w:t>
      </w:r>
      <w:r w:rsidR="009E196C" w:rsidRPr="00E5193C">
        <w:rPr>
          <w:rFonts w:ascii="Times New Roman" w:eastAsia="Calibri" w:hAnsi="Times New Roman"/>
          <w:sz w:val="26"/>
          <w:szCs w:val="26"/>
          <w:lang w:val="lt-LT"/>
        </w:rPr>
        <w:t xml:space="preserve">vol. 87, </w:t>
      </w:r>
      <w:r w:rsidR="00435BA4" w:rsidRPr="00E5193C">
        <w:rPr>
          <w:rFonts w:ascii="Times New Roman" w:eastAsia="Calibri" w:hAnsi="Times New Roman"/>
          <w:sz w:val="26"/>
          <w:szCs w:val="26"/>
          <w:lang w:val="lt-LT"/>
        </w:rPr>
        <w:t xml:space="preserve">p. </w:t>
      </w:r>
      <w:r w:rsidR="009E196C" w:rsidRPr="00E5193C">
        <w:rPr>
          <w:rFonts w:ascii="Times New Roman" w:eastAsia="Calibri" w:hAnsi="Times New Roman"/>
          <w:sz w:val="26"/>
          <w:szCs w:val="26"/>
          <w:lang w:val="lt-LT"/>
        </w:rPr>
        <w:t>552</w:t>
      </w:r>
      <w:r w:rsidR="00435BA4"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435BA4"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558.</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CASANOVAS, Oriol. Unity and Pluralism in Public International La</w:t>
      </w:r>
      <w:r w:rsidR="00435BA4" w:rsidRPr="00E5193C">
        <w:rPr>
          <w:rFonts w:ascii="Times New Roman" w:hAnsi="Times New Roman"/>
          <w:sz w:val="26"/>
          <w:szCs w:val="26"/>
        </w:rPr>
        <w:t>w. The Hague: Martinus Nijhoff P</w:t>
      </w:r>
      <w:r w:rsidRPr="00E5193C">
        <w:rPr>
          <w:rFonts w:ascii="Times New Roman" w:hAnsi="Times New Roman"/>
          <w:sz w:val="26"/>
          <w:szCs w:val="26"/>
        </w:rPr>
        <w:t>ublishers, 2001.</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CASSESE, Anthony. International Law, 2</w:t>
      </w:r>
      <w:r w:rsidRPr="00E5193C">
        <w:rPr>
          <w:rFonts w:ascii="Times New Roman" w:hAnsi="Times New Roman"/>
          <w:sz w:val="26"/>
          <w:szCs w:val="26"/>
          <w:vertAlign w:val="superscript"/>
        </w:rPr>
        <w:t>nd</w:t>
      </w:r>
      <w:r w:rsidR="00435BA4" w:rsidRPr="00E5193C">
        <w:rPr>
          <w:rFonts w:ascii="Times New Roman" w:hAnsi="Times New Roman"/>
          <w:sz w:val="26"/>
          <w:szCs w:val="26"/>
        </w:rPr>
        <w:t xml:space="preserve"> edition. New York: Oxford University P</w:t>
      </w:r>
      <w:r w:rsidRPr="00E5193C">
        <w:rPr>
          <w:rFonts w:ascii="Times New Roman" w:hAnsi="Times New Roman"/>
          <w:sz w:val="26"/>
          <w:szCs w:val="26"/>
        </w:rPr>
        <w:t>ress, 2005.</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CASSESE, Antonio. A Follow-Up: Forcible Humanitarian Countermeasures and Opinio Necessitatis. European Journal of International Law, 1999, vol. 10, p. 791 </w:t>
      </w:r>
      <w:r w:rsidR="00435BA4" w:rsidRPr="00E5193C">
        <w:rPr>
          <w:rFonts w:ascii="Times New Roman" w:hAnsi="Times New Roman"/>
          <w:sz w:val="26"/>
          <w:szCs w:val="26"/>
        </w:rPr>
        <w:t>-</w:t>
      </w:r>
      <w:r w:rsidRPr="00E5193C">
        <w:rPr>
          <w:rFonts w:ascii="Times New Roman" w:hAnsi="Times New Roman"/>
          <w:sz w:val="26"/>
          <w:szCs w:val="26"/>
        </w:rPr>
        <w:t xml:space="preserve"> 800.</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lang w:val="lt-LT"/>
        </w:rPr>
        <w:t xml:space="preserve">CASSESE, Antonio. </w:t>
      </w:r>
      <w:r w:rsidRPr="00E5193C">
        <w:rPr>
          <w:rFonts w:ascii="Times New Roman" w:hAnsi="Times New Roman"/>
          <w:iCs/>
          <w:sz w:val="26"/>
          <w:szCs w:val="26"/>
        </w:rPr>
        <w:t>Ex Iniura Ius Oritur</w:t>
      </w:r>
      <w:r w:rsidRPr="00E5193C">
        <w:rPr>
          <w:rFonts w:ascii="Times New Roman" w:hAnsi="Times New Roman"/>
          <w:sz w:val="26"/>
          <w:szCs w:val="26"/>
        </w:rPr>
        <w:t>: Are We Moving Towards International Legitimation of Forcible Humanitarian Countermeasures in the World Community?</w:t>
      </w:r>
      <w:r w:rsidRPr="00E5193C">
        <w:rPr>
          <w:rFonts w:ascii="Times New Roman" w:hAnsi="Times New Roman"/>
          <w:iCs/>
          <w:sz w:val="26"/>
          <w:szCs w:val="26"/>
        </w:rPr>
        <w:t xml:space="preserve"> European Journal of International Law, 1999, vol </w:t>
      </w:r>
      <w:r w:rsidRPr="00E5193C">
        <w:rPr>
          <w:rFonts w:ascii="Times New Roman" w:hAnsi="Times New Roman"/>
          <w:sz w:val="26"/>
          <w:szCs w:val="26"/>
        </w:rPr>
        <w:t>10, no.1, p. 23</w:t>
      </w:r>
      <w:r w:rsidR="00435BA4" w:rsidRPr="00E5193C">
        <w:rPr>
          <w:rFonts w:ascii="Times New Roman" w:hAnsi="Times New Roman"/>
          <w:sz w:val="26"/>
          <w:szCs w:val="26"/>
        </w:rPr>
        <w:t xml:space="preserve"> </w:t>
      </w:r>
      <w:r w:rsidRPr="00E5193C">
        <w:rPr>
          <w:rFonts w:ascii="Times New Roman" w:hAnsi="Times New Roman"/>
          <w:sz w:val="26"/>
          <w:szCs w:val="26"/>
        </w:rPr>
        <w:t>-</w:t>
      </w:r>
      <w:r w:rsidR="00435BA4" w:rsidRPr="00E5193C">
        <w:rPr>
          <w:rFonts w:ascii="Times New Roman" w:hAnsi="Times New Roman"/>
          <w:sz w:val="26"/>
          <w:szCs w:val="26"/>
        </w:rPr>
        <w:t xml:space="preserve"> </w:t>
      </w:r>
      <w:r w:rsidRPr="00E5193C">
        <w:rPr>
          <w:rFonts w:ascii="Times New Roman" w:hAnsi="Times New Roman"/>
          <w:sz w:val="26"/>
          <w:szCs w:val="26"/>
        </w:rPr>
        <w:t>30.</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CHARNEY, Jonathan I. Anticipatory Humanitarian Intervention in Kosovo. American Journal of International L</w:t>
      </w:r>
      <w:r w:rsidR="0080661B">
        <w:rPr>
          <w:rFonts w:ascii="Times New Roman" w:hAnsi="Times New Roman"/>
          <w:sz w:val="26"/>
          <w:szCs w:val="26"/>
        </w:rPr>
        <w:t>aw, 1999, vol. 93, no.</w:t>
      </w:r>
      <w:r w:rsidRPr="00E5193C">
        <w:rPr>
          <w:rFonts w:ascii="Times New Roman" w:hAnsi="Times New Roman"/>
          <w:sz w:val="26"/>
          <w:szCs w:val="26"/>
        </w:rPr>
        <w:t xml:space="preserve"> 4, p. 834</w:t>
      </w:r>
      <w:r w:rsidR="00435BA4" w:rsidRPr="00E5193C">
        <w:rPr>
          <w:rFonts w:ascii="Times New Roman" w:hAnsi="Times New Roman"/>
          <w:sz w:val="26"/>
          <w:szCs w:val="26"/>
        </w:rPr>
        <w:t xml:space="preserve"> </w:t>
      </w:r>
      <w:r w:rsidRPr="00E5193C">
        <w:rPr>
          <w:rFonts w:ascii="Times New Roman" w:hAnsi="Times New Roman"/>
          <w:sz w:val="26"/>
          <w:szCs w:val="26"/>
        </w:rPr>
        <w:t>-</w:t>
      </w:r>
      <w:r w:rsidR="00435BA4" w:rsidRPr="00E5193C">
        <w:rPr>
          <w:rFonts w:ascii="Times New Roman" w:hAnsi="Times New Roman"/>
          <w:sz w:val="26"/>
          <w:szCs w:val="26"/>
        </w:rPr>
        <w:t xml:space="preserve"> </w:t>
      </w:r>
      <w:r w:rsidRPr="00E5193C">
        <w:rPr>
          <w:rFonts w:ascii="Times New Roman" w:hAnsi="Times New Roman"/>
          <w:sz w:val="26"/>
          <w:szCs w:val="26"/>
        </w:rPr>
        <w:t>841.</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CHENG, Bin. United Nations Resolution on Outer Space: “Instant” Internatio</w:t>
      </w:r>
      <w:r w:rsidR="0080661B">
        <w:rPr>
          <w:rFonts w:ascii="Times New Roman" w:hAnsi="Times New Roman"/>
          <w:sz w:val="26"/>
          <w:szCs w:val="26"/>
        </w:rPr>
        <w:t>nal Customary Law. Ind</w:t>
      </w:r>
      <w:r w:rsidRPr="00E5193C">
        <w:rPr>
          <w:rFonts w:ascii="Times New Roman" w:hAnsi="Times New Roman"/>
          <w:sz w:val="26"/>
          <w:szCs w:val="26"/>
        </w:rPr>
        <w:t>ian Journal of</w:t>
      </w:r>
      <w:r w:rsidR="00435BA4" w:rsidRPr="00E5193C">
        <w:rPr>
          <w:rFonts w:ascii="Times New Roman" w:hAnsi="Times New Roman"/>
          <w:sz w:val="26"/>
          <w:szCs w:val="26"/>
        </w:rPr>
        <w:t xml:space="preserve"> International Law, 1965, p. 23</w:t>
      </w:r>
      <w:r w:rsidR="00435BA4" w:rsidRPr="00E5193C">
        <w:rPr>
          <w:rFonts w:ascii="Times New Roman" w:hAnsi="Times New Roman"/>
          <w:color w:val="000000"/>
          <w:sz w:val="26"/>
          <w:szCs w:val="26"/>
        </w:rPr>
        <w:t xml:space="preserve"> - </w:t>
      </w:r>
      <w:r w:rsidRPr="00E5193C">
        <w:rPr>
          <w:rFonts w:ascii="Times New Roman" w:hAnsi="Times New Roman"/>
          <w:sz w:val="26"/>
          <w:szCs w:val="26"/>
        </w:rPr>
        <w:t>48.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CHESTERMAN, Simon. Just War or Just Peace? Humanitarian Intervention and Int</w:t>
      </w:r>
      <w:r w:rsidR="00435BA4" w:rsidRPr="00E5193C">
        <w:rPr>
          <w:rFonts w:ascii="Times New Roman" w:hAnsi="Times New Roman"/>
          <w:sz w:val="26"/>
          <w:szCs w:val="26"/>
        </w:rPr>
        <w:t>ernational Law. Oxford: Oxford University P</w:t>
      </w:r>
      <w:r w:rsidRPr="00E5193C">
        <w:rPr>
          <w:rFonts w:ascii="Times New Roman" w:hAnsi="Times New Roman"/>
          <w:sz w:val="26"/>
          <w:szCs w:val="26"/>
        </w:rPr>
        <w:t>ress, 2002.</w:t>
      </w:r>
    </w:p>
    <w:p w:rsidR="00845A45" w:rsidRPr="00E5193C" w:rsidRDefault="0080661B"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Pr>
          <w:rFonts w:ascii="Times New Roman" w:hAnsi="Times New Roman"/>
          <w:sz w:val="26"/>
          <w:szCs w:val="26"/>
        </w:rPr>
        <w:t>CHILDRESS, James F. Moral Responsibility in C</w:t>
      </w:r>
      <w:r w:rsidR="00845A45" w:rsidRPr="00E5193C">
        <w:rPr>
          <w:rFonts w:ascii="Times New Roman" w:hAnsi="Times New Roman"/>
          <w:sz w:val="26"/>
          <w:szCs w:val="26"/>
        </w:rPr>
        <w:t>onfl</w:t>
      </w:r>
      <w:r>
        <w:rPr>
          <w:rFonts w:ascii="Times New Roman" w:hAnsi="Times New Roman"/>
          <w:sz w:val="26"/>
          <w:szCs w:val="26"/>
        </w:rPr>
        <w:t xml:space="preserve">icts: Essays on Nonviolence, War and Conscience. </w:t>
      </w:r>
      <w:r w:rsidR="00845A45" w:rsidRPr="00E5193C">
        <w:rPr>
          <w:rFonts w:ascii="Times New Roman" w:hAnsi="Times New Roman"/>
          <w:sz w:val="26"/>
          <w:szCs w:val="26"/>
        </w:rPr>
        <w:t xml:space="preserve">Louisville: John Knox Press, </w:t>
      </w:r>
      <w:r w:rsidR="00845A45" w:rsidRPr="00E5193C">
        <w:rPr>
          <w:rFonts w:ascii="Times New Roman" w:hAnsi="Times New Roman"/>
          <w:bCs/>
          <w:sz w:val="26"/>
          <w:szCs w:val="26"/>
        </w:rPr>
        <w:t>1992.</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CHINKIN, Christine M. Kosovo: A “Good” or “Bad” War. American Journal of International Law</w:t>
      </w:r>
      <w:r w:rsidR="00435BA4" w:rsidRPr="00E5193C">
        <w:rPr>
          <w:rFonts w:ascii="Times New Roman" w:hAnsi="Times New Roman"/>
          <w:sz w:val="26"/>
          <w:szCs w:val="26"/>
        </w:rPr>
        <w:t>, 1999, vol. 93, no. 4, p. 841 -</w:t>
      </w:r>
      <w:r w:rsidRPr="00E5193C">
        <w:rPr>
          <w:rFonts w:ascii="Times New Roman" w:hAnsi="Times New Roman"/>
          <w:sz w:val="26"/>
          <w:szCs w:val="26"/>
        </w:rPr>
        <w:t xml:space="preserve"> 847.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CLARK, Roger S. </w:t>
      </w:r>
      <w:r w:rsidRPr="00E5193C">
        <w:rPr>
          <w:rFonts w:ascii="Times New Roman" w:eastAsia="Calibri" w:hAnsi="Times New Roman"/>
          <w:iCs/>
          <w:sz w:val="26"/>
          <w:szCs w:val="26"/>
          <w:lang w:val="lt-LT"/>
        </w:rPr>
        <w:t xml:space="preserve">Crimes Against Humanity and the Rome Statute of the International Criminal Court. In The Rome Statute of the International </w:t>
      </w:r>
      <w:r w:rsidRPr="00E5193C">
        <w:rPr>
          <w:rFonts w:ascii="Times New Roman" w:eastAsia="Calibri" w:hAnsi="Times New Roman"/>
          <w:iCs/>
          <w:sz w:val="26"/>
          <w:szCs w:val="26"/>
          <w:lang w:val="lt-LT"/>
        </w:rPr>
        <w:lastRenderedPageBreak/>
        <w:t xml:space="preserve">Criminal Court: A Challenge to Impunity. Edited by </w:t>
      </w:r>
      <w:r w:rsidRPr="00E5193C">
        <w:rPr>
          <w:rFonts w:ascii="Times New Roman" w:eastAsia="Calibri" w:hAnsi="Times New Roman"/>
          <w:sz w:val="26"/>
          <w:szCs w:val="26"/>
          <w:lang w:val="lt-LT"/>
        </w:rPr>
        <w:t>M. Politi i</w:t>
      </w:r>
      <w:r w:rsidR="00435BA4" w:rsidRPr="00E5193C">
        <w:rPr>
          <w:rFonts w:ascii="Times New Roman" w:eastAsia="Calibri" w:hAnsi="Times New Roman"/>
          <w:sz w:val="26"/>
          <w:szCs w:val="26"/>
          <w:lang w:val="lt-LT"/>
        </w:rPr>
        <w:t>r G. Nesi,  Aldershot: Ashgate Publishing C</w:t>
      </w:r>
      <w:r w:rsidRPr="00E5193C">
        <w:rPr>
          <w:rFonts w:ascii="Times New Roman" w:eastAsia="Calibri" w:hAnsi="Times New Roman"/>
          <w:sz w:val="26"/>
          <w:szCs w:val="26"/>
          <w:lang w:val="lt-LT"/>
        </w:rPr>
        <w:t xml:space="preserve">ompany, 1998. </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 xml:space="preserve">COADY, C. A. J. The Ethics of Armed Humanitarian Intervention [interaktyvus]. United States </w:t>
      </w:r>
      <w:r w:rsidRPr="0032431C">
        <w:rPr>
          <w:rFonts w:ascii="Times New Roman" w:hAnsi="Times New Roman"/>
          <w:sz w:val="26"/>
          <w:szCs w:val="26"/>
        </w:rPr>
        <w:t>Institute of Peace, Peaceworks No. 45, 2002 [žiūrėta 2010 m. sausio 3 d.]. Prieiga per internetą: &lt;</w:t>
      </w:r>
      <w:hyperlink r:id="rId29" w:history="1">
        <w:r w:rsidR="0032431C" w:rsidRPr="0032431C">
          <w:rPr>
            <w:rStyle w:val="Hipersaitas"/>
            <w:rFonts w:ascii="Times New Roman" w:hAnsi="Times New Roman"/>
            <w:color w:val="auto"/>
            <w:sz w:val="26"/>
            <w:szCs w:val="26"/>
            <w:u w:val="none"/>
          </w:rPr>
          <w:t>http://www.usip.org/ pubs/peaceworks/pwks45.pdf</w:t>
        </w:r>
      </w:hyperlink>
      <w:r w:rsidRPr="0032431C">
        <w:rPr>
          <w:rFonts w:ascii="Times New Roman" w:hAnsi="Times New Roman"/>
          <w:sz w:val="26"/>
          <w:szCs w:val="26"/>
        </w:rPr>
        <w:t>&gt;.</w:t>
      </w:r>
      <w:r w:rsidRPr="00E5193C">
        <w:rPr>
          <w:rFonts w:ascii="Times New Roman" w:hAnsi="Times New Roman"/>
          <w:sz w:val="26"/>
          <w:szCs w:val="26"/>
        </w:rPr>
        <w:t xml:space="preserve"> </w:t>
      </w:r>
    </w:p>
    <w:p w:rsidR="00845A45" w:rsidRPr="00E5193C" w:rsidRDefault="00845A45" w:rsidP="00845A45">
      <w:pPr>
        <w:widowControl w:val="0"/>
        <w:numPr>
          <w:ilvl w:val="0"/>
          <w:numId w:val="69"/>
        </w:numPr>
        <w:tabs>
          <w:tab w:val="left" w:pos="993"/>
          <w:tab w:val="left" w:pos="1560"/>
        </w:tabs>
        <w:autoSpaceDE w:val="0"/>
        <w:autoSpaceDN w:val="0"/>
        <w:adjustRightInd w:val="0"/>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CORTEN, Olivier. The Controversies over the Customary Prohibition on the Use of Force: A Methodological Debate. European Journal of International Law</w:t>
      </w:r>
      <w:r w:rsidR="00435BA4" w:rsidRPr="00E5193C">
        <w:rPr>
          <w:rFonts w:ascii="Times New Roman" w:hAnsi="Times New Roman"/>
          <w:sz w:val="26"/>
          <w:szCs w:val="26"/>
        </w:rPr>
        <w:t>, 2005, vol. 16, no. 5, p. 803 -</w:t>
      </w:r>
      <w:r w:rsidRPr="00E5193C">
        <w:rPr>
          <w:rFonts w:ascii="Times New Roman" w:hAnsi="Times New Roman"/>
          <w:sz w:val="26"/>
          <w:szCs w:val="26"/>
        </w:rPr>
        <w:t xml:space="preserve"> 822.</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COTTEY, Andr</w:t>
      </w:r>
      <w:r w:rsidR="001B38E1">
        <w:rPr>
          <w:rFonts w:ascii="Times New Roman" w:hAnsi="Times New Roman"/>
          <w:sz w:val="26"/>
          <w:szCs w:val="26"/>
        </w:rPr>
        <w:t>ew. The Kosovo War in Perspectiv</w:t>
      </w:r>
      <w:r w:rsidRPr="00E5193C">
        <w:rPr>
          <w:rFonts w:ascii="Times New Roman" w:hAnsi="Times New Roman"/>
          <w:sz w:val="26"/>
          <w:szCs w:val="26"/>
        </w:rPr>
        <w:t>e. International Affair</w:t>
      </w:r>
      <w:r w:rsidR="00435BA4" w:rsidRPr="00E5193C">
        <w:rPr>
          <w:rFonts w:ascii="Times New Roman" w:hAnsi="Times New Roman"/>
          <w:sz w:val="26"/>
          <w:szCs w:val="26"/>
        </w:rPr>
        <w:t>s, 2009, vol 85, no. 3, p. 593 -</w:t>
      </w:r>
      <w:r w:rsidRPr="00E5193C">
        <w:rPr>
          <w:rFonts w:ascii="Times New Roman" w:hAnsi="Times New Roman"/>
          <w:sz w:val="26"/>
          <w:szCs w:val="26"/>
        </w:rPr>
        <w:t xml:space="preserve"> 608.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Council of Europe, Preparatory Work on Article 1 of the European Convention on Human Rights. Documents, 1950, vol. 5.</w:t>
      </w:r>
    </w:p>
    <w:p w:rsidR="00845A45" w:rsidRPr="00E5193C" w:rsidRDefault="00845A45" w:rsidP="00845A45">
      <w:pPr>
        <w:widowControl w:val="0"/>
        <w:numPr>
          <w:ilvl w:val="0"/>
          <w:numId w:val="69"/>
        </w:numPr>
        <w:tabs>
          <w:tab w:val="left" w:pos="560"/>
          <w:tab w:val="left" w:pos="993"/>
          <w:tab w:val="left" w:pos="112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COVERDALE, John F. An Introduction to the Just War Tradition. Pace International Law Review, 2004, vol. 16, p. 221 - 235.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CRAWFORD, James. Revising the Draft Articles on State Responsibility. European Journal of International Law, 1999, vol. 10, no. 2, p. 435</w:t>
      </w:r>
      <w:r w:rsidR="00435BA4" w:rsidRPr="00E5193C">
        <w:rPr>
          <w:rFonts w:ascii="Times New Roman" w:hAnsi="Times New Roman"/>
          <w:sz w:val="26"/>
          <w:szCs w:val="26"/>
        </w:rPr>
        <w:t xml:space="preserve"> </w:t>
      </w:r>
      <w:r w:rsidRPr="00E5193C">
        <w:rPr>
          <w:rFonts w:ascii="Times New Roman" w:hAnsi="Times New Roman"/>
          <w:sz w:val="26"/>
          <w:szCs w:val="26"/>
        </w:rPr>
        <w:t>-</w:t>
      </w:r>
      <w:r w:rsidR="00435BA4" w:rsidRPr="00E5193C">
        <w:rPr>
          <w:rFonts w:ascii="Times New Roman" w:hAnsi="Times New Roman"/>
          <w:sz w:val="26"/>
          <w:szCs w:val="26"/>
        </w:rPr>
        <w:t xml:space="preserve"> </w:t>
      </w:r>
      <w:r w:rsidRPr="00E5193C">
        <w:rPr>
          <w:rFonts w:ascii="Times New Roman" w:hAnsi="Times New Roman"/>
          <w:sz w:val="26"/>
          <w:szCs w:val="26"/>
        </w:rPr>
        <w:t>460</w:t>
      </w:r>
      <w:r w:rsidR="00435BA4" w:rsidRPr="00E5193C">
        <w:rPr>
          <w:rFonts w:ascii="Times New Roman" w:hAnsi="Times New Roman"/>
          <w:sz w:val="26"/>
          <w:szCs w:val="26"/>
        </w:rPr>
        <w: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D’AMATO, Anthony. International Law: Process and Prospect. 2</w:t>
      </w:r>
      <w:r w:rsidRPr="00E5193C">
        <w:rPr>
          <w:rFonts w:ascii="Times New Roman" w:hAnsi="Times New Roman"/>
          <w:sz w:val="26"/>
          <w:szCs w:val="26"/>
          <w:vertAlign w:val="superscript"/>
        </w:rPr>
        <w:t>nd</w:t>
      </w:r>
      <w:r w:rsidRPr="00E5193C">
        <w:rPr>
          <w:rFonts w:ascii="Times New Roman" w:hAnsi="Times New Roman"/>
          <w:sz w:val="26"/>
          <w:szCs w:val="26"/>
        </w:rPr>
        <w:t xml:space="preserve"> </w:t>
      </w:r>
      <w:r w:rsidR="00435BA4" w:rsidRPr="00E5193C">
        <w:rPr>
          <w:rFonts w:ascii="Times New Roman" w:hAnsi="Times New Roman"/>
          <w:sz w:val="26"/>
          <w:szCs w:val="26"/>
        </w:rPr>
        <w:t>edition. New York: Dobbs Ferry Transnational P</w:t>
      </w:r>
      <w:r w:rsidRPr="00E5193C">
        <w:rPr>
          <w:rFonts w:ascii="Times New Roman" w:hAnsi="Times New Roman"/>
          <w:sz w:val="26"/>
          <w:szCs w:val="26"/>
        </w:rPr>
        <w:t>ublishers, 1995.</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DAMROSCH, Lori Fisler. Changing Conceptions of Intervention in International Law. In Emerging Norms of Justified Intervention. Edit</w:t>
      </w:r>
      <w:r w:rsidR="00320C1E" w:rsidRPr="00E5193C">
        <w:rPr>
          <w:rFonts w:ascii="Times New Roman" w:eastAsia="Calibri" w:hAnsi="Times New Roman"/>
          <w:sz w:val="26"/>
          <w:szCs w:val="26"/>
          <w:lang w:val="lt-LT"/>
        </w:rPr>
        <w:t xml:space="preserve">ed by L. W. Reed and C. Kaysen. </w:t>
      </w:r>
      <w:r w:rsidR="00320C1E" w:rsidRPr="00E5193C">
        <w:rPr>
          <w:rStyle w:val="st1"/>
          <w:rFonts w:ascii="Times New Roman" w:hAnsi="Times New Roman"/>
          <w:color w:val="222222"/>
          <w:sz w:val="26"/>
          <w:szCs w:val="26"/>
        </w:rPr>
        <w:t>Cambridge: American Academy of Arts and Sciences,</w:t>
      </w:r>
      <w:r w:rsidR="00320C1E"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 xml:space="preserve">1993.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Danish Institute of International Affairs. </w:t>
      </w:r>
      <w:r w:rsidRPr="00E5193C">
        <w:rPr>
          <w:rFonts w:ascii="Times New Roman" w:eastAsia="Calibri" w:hAnsi="Times New Roman"/>
          <w:iCs/>
          <w:sz w:val="26"/>
          <w:szCs w:val="26"/>
          <w:lang w:val="lt-LT"/>
        </w:rPr>
        <w:t>Humanitarian Intervention: Legal and Political Aspects</w:t>
      </w:r>
      <w:r w:rsidR="00320C1E" w:rsidRPr="00E5193C">
        <w:rPr>
          <w:rFonts w:ascii="Times New Roman" w:eastAsia="Calibri" w:hAnsi="Times New Roman"/>
          <w:sz w:val="26"/>
          <w:szCs w:val="26"/>
          <w:lang w:val="lt-LT"/>
        </w:rPr>
        <w:t>. Copenhagen: Danish Institute of International A</w:t>
      </w:r>
      <w:r w:rsidRPr="00E5193C">
        <w:rPr>
          <w:rFonts w:ascii="Times New Roman" w:eastAsia="Calibri" w:hAnsi="Times New Roman"/>
          <w:sz w:val="26"/>
          <w:szCs w:val="26"/>
          <w:lang w:val="lt-LT"/>
        </w:rPr>
        <w:t>ffairs, 1999.</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DAVIDSSON, Elias. Legal Boundaries to UN Sanctions. International Journal of Human Rights, 2003, vol. 7, no. 4, p. 1</w:t>
      </w:r>
      <w:r w:rsidR="00320C1E"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320C1E"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50.</w:t>
      </w:r>
    </w:p>
    <w:p w:rsidR="00320C1E"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DAVIDSSON, Elias. The Security Council‘s Obligations of Good Faith. Florida Journal of International Law, vol.</w:t>
      </w:r>
      <w:r w:rsidR="00320C1E" w:rsidRPr="00E5193C">
        <w:rPr>
          <w:rFonts w:ascii="Times New Roman" w:eastAsia="Calibri" w:hAnsi="Times New Roman"/>
          <w:sz w:val="26"/>
          <w:szCs w:val="26"/>
          <w:lang w:val="lt-LT"/>
        </w:rPr>
        <w:t xml:space="preserve"> XV, no. 4, p. 541</w:t>
      </w:r>
      <w:r w:rsidR="001B38E1">
        <w:rPr>
          <w:rFonts w:ascii="Times New Roman" w:eastAsia="Calibri" w:hAnsi="Times New Roman"/>
          <w:sz w:val="26"/>
          <w:szCs w:val="26"/>
          <w:lang w:val="lt-LT"/>
        </w:rPr>
        <w:t xml:space="preserve"> </w:t>
      </w:r>
      <w:r w:rsidR="00320C1E" w:rsidRPr="00E5193C">
        <w:rPr>
          <w:rFonts w:ascii="Times New Roman" w:eastAsia="Calibri" w:hAnsi="Times New Roman"/>
          <w:sz w:val="26"/>
          <w:szCs w:val="26"/>
          <w:lang w:val="lt-LT"/>
        </w:rPr>
        <w:t>-</w:t>
      </w:r>
      <w:r w:rsidR="001B38E1">
        <w:rPr>
          <w:rFonts w:ascii="Times New Roman" w:eastAsia="Calibri" w:hAnsi="Times New Roman"/>
          <w:sz w:val="26"/>
          <w:szCs w:val="26"/>
          <w:lang w:val="lt-LT"/>
        </w:rPr>
        <w:t xml:space="preserve"> </w:t>
      </w:r>
      <w:r w:rsidR="00320C1E" w:rsidRPr="00E5193C">
        <w:rPr>
          <w:rFonts w:ascii="Times New Roman" w:eastAsia="Calibri" w:hAnsi="Times New Roman"/>
          <w:sz w:val="26"/>
          <w:szCs w:val="26"/>
          <w:lang w:val="lt-LT"/>
        </w:rPr>
        <w:t>573.</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lastRenderedPageBreak/>
        <w:t xml:space="preserve">De HOOG, André. </w:t>
      </w:r>
      <w:r w:rsidRPr="00E5193C">
        <w:rPr>
          <w:rFonts w:ascii="Times New Roman" w:hAnsi="Times New Roman"/>
          <w:iCs/>
          <w:sz w:val="26"/>
          <w:szCs w:val="26"/>
        </w:rPr>
        <w:t>Obligations Erga Omnes and International Crimes – A Theoretical Inquiry into the Implementation and Enforcement of the I</w:t>
      </w:r>
      <w:r w:rsidR="00320C1E" w:rsidRPr="00E5193C">
        <w:rPr>
          <w:rFonts w:ascii="Times New Roman" w:hAnsi="Times New Roman"/>
          <w:iCs/>
          <w:sz w:val="26"/>
          <w:szCs w:val="26"/>
        </w:rPr>
        <w:t xml:space="preserve">nternational Responsibility of </w:t>
      </w:r>
      <w:r w:rsidRPr="00E5193C">
        <w:rPr>
          <w:rFonts w:ascii="Times New Roman" w:hAnsi="Times New Roman"/>
          <w:iCs/>
          <w:sz w:val="26"/>
          <w:szCs w:val="26"/>
        </w:rPr>
        <w:t xml:space="preserve">States. </w:t>
      </w:r>
      <w:r w:rsidRPr="00E5193C">
        <w:rPr>
          <w:rFonts w:ascii="Times New Roman" w:hAnsi="Times New Roman"/>
          <w:sz w:val="26"/>
          <w:szCs w:val="26"/>
        </w:rPr>
        <w:t>The Hague: Kl</w:t>
      </w:r>
      <w:r w:rsidR="00320C1E" w:rsidRPr="00E5193C">
        <w:rPr>
          <w:rFonts w:ascii="Times New Roman" w:hAnsi="Times New Roman"/>
          <w:sz w:val="26"/>
          <w:szCs w:val="26"/>
        </w:rPr>
        <w:t>uwer Law I</w:t>
      </w:r>
      <w:r w:rsidRPr="00E5193C">
        <w:rPr>
          <w:rFonts w:ascii="Times New Roman" w:hAnsi="Times New Roman"/>
          <w:sz w:val="26"/>
          <w:szCs w:val="26"/>
        </w:rPr>
        <w:t>nternational, 1996.</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DEGAN, V. G. Sources of International La</w:t>
      </w:r>
      <w:r w:rsidR="00320C1E" w:rsidRPr="00E5193C">
        <w:rPr>
          <w:rFonts w:ascii="Times New Roman" w:hAnsi="Times New Roman"/>
          <w:sz w:val="26"/>
          <w:szCs w:val="26"/>
        </w:rPr>
        <w:t>w. The Hague: Martinus Nijhoff P</w:t>
      </w:r>
      <w:r w:rsidRPr="00E5193C">
        <w:rPr>
          <w:rFonts w:ascii="Times New Roman" w:hAnsi="Times New Roman"/>
          <w:sz w:val="26"/>
          <w:szCs w:val="26"/>
        </w:rPr>
        <w:t>ublishers, 1997.</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DeNICOLA, </w:t>
      </w:r>
      <w:r w:rsidRPr="00E5193C">
        <w:rPr>
          <w:rFonts w:ascii="Times New Roman" w:eastAsia="Calibri" w:hAnsi="Times New Roman"/>
          <w:color w:val="000000"/>
          <w:sz w:val="26"/>
          <w:szCs w:val="26"/>
          <w:lang w:val="lt-LT"/>
        </w:rPr>
        <w:t>Christopher.</w:t>
      </w:r>
      <w:r w:rsidRPr="00E5193C">
        <w:rPr>
          <w:rFonts w:ascii="Times New Roman" w:eastAsia="Calibri" w:hAnsi="Times New Roman"/>
          <w:sz w:val="26"/>
          <w:szCs w:val="26"/>
          <w:lang w:val="lt-LT"/>
        </w:rPr>
        <w:t xml:space="preserve"> A Shield for the “Knights of Humanity”: the ICC Should Adopt a Humanitarian Necessity Defense to the Crime of Aggression. University of Pennsylvania Journal of International Law, 2008, vol. 30, p. </w:t>
      </w:r>
      <w:r w:rsidR="00320C1E" w:rsidRPr="00E5193C">
        <w:rPr>
          <w:rFonts w:ascii="Times New Roman" w:eastAsia="Calibri" w:hAnsi="Times New Roman"/>
          <w:sz w:val="26"/>
          <w:szCs w:val="26"/>
          <w:lang w:val="lt-LT"/>
        </w:rPr>
        <w:t>641 - 695</w:t>
      </w:r>
      <w:r w:rsidRPr="00E5193C">
        <w:rPr>
          <w:rFonts w:ascii="Times New Roman" w:eastAsia="Calibri" w:hAnsi="Times New Roman"/>
          <w:sz w:val="26"/>
          <w:szCs w:val="26"/>
          <w:lang w:val="lt-LT"/>
        </w:rPr>
        <w:t>.</w:t>
      </w:r>
    </w:p>
    <w:p w:rsidR="00845A45" w:rsidRPr="00E5193C" w:rsidRDefault="00845A45" w:rsidP="00845A45">
      <w:pPr>
        <w:widowControl w:val="0"/>
        <w:numPr>
          <w:ilvl w:val="0"/>
          <w:numId w:val="69"/>
        </w:numPr>
        <w:tabs>
          <w:tab w:val="left" w:pos="560"/>
          <w:tab w:val="left" w:pos="993"/>
          <w:tab w:val="left" w:pos="112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DINSTEIN, Yoram. War, Aggression and Se</w:t>
      </w:r>
      <w:r w:rsidR="00320C1E" w:rsidRPr="00E5193C">
        <w:rPr>
          <w:rFonts w:ascii="Times New Roman" w:hAnsi="Times New Roman"/>
          <w:sz w:val="26"/>
          <w:szCs w:val="26"/>
        </w:rPr>
        <w:t>lf-defence. Cambridge: Grotius P</w:t>
      </w:r>
      <w:r w:rsidRPr="00E5193C">
        <w:rPr>
          <w:rFonts w:ascii="Times New Roman" w:hAnsi="Times New Roman"/>
          <w:sz w:val="26"/>
          <w:szCs w:val="26"/>
        </w:rPr>
        <w:t>ublications, 1988.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DIXON, Martin. Textbook on International Law. 6</w:t>
      </w:r>
      <w:r w:rsidRPr="00E5193C">
        <w:rPr>
          <w:rFonts w:ascii="Times New Roman" w:eastAsia="Calibri" w:hAnsi="Times New Roman"/>
          <w:sz w:val="26"/>
          <w:szCs w:val="26"/>
          <w:vertAlign w:val="superscript"/>
          <w:lang w:val="lt-LT"/>
        </w:rPr>
        <w:t>th</w:t>
      </w:r>
      <w:r w:rsidR="001B38E1">
        <w:rPr>
          <w:rFonts w:ascii="Times New Roman" w:eastAsia="Calibri" w:hAnsi="Times New Roman"/>
          <w:sz w:val="26"/>
          <w:szCs w:val="26"/>
          <w:lang w:val="lt-LT"/>
        </w:rPr>
        <w:t xml:space="preserve"> edition. New York: </w:t>
      </w:r>
      <w:r w:rsidR="00320C1E" w:rsidRPr="00E5193C">
        <w:rPr>
          <w:rFonts w:ascii="Times New Roman" w:eastAsia="Calibri" w:hAnsi="Times New Roman"/>
          <w:sz w:val="26"/>
          <w:szCs w:val="26"/>
          <w:lang w:val="lt-LT"/>
        </w:rPr>
        <w:t>Oxford University P</w:t>
      </w:r>
      <w:r w:rsidRPr="00E5193C">
        <w:rPr>
          <w:rFonts w:ascii="Times New Roman" w:eastAsia="Calibri" w:hAnsi="Times New Roman"/>
          <w:sz w:val="26"/>
          <w:szCs w:val="26"/>
          <w:lang w:val="lt-LT"/>
        </w:rPr>
        <w:t>ress, 2008.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DOMAGALA, Arkadiusz. Humanitarian Intervention: The Utopia or </w:t>
      </w:r>
      <w:r w:rsidRPr="001B38E1">
        <w:rPr>
          <w:rFonts w:ascii="Times New Roman" w:eastAsia="Calibri" w:hAnsi="Times New Roman"/>
          <w:sz w:val="26"/>
          <w:szCs w:val="26"/>
          <w:lang w:val="lt-LT"/>
        </w:rPr>
        <w:t>Just War? The NATO Intervention in Kosovo and the Restraints of Humanitarian Intervention [interaktyvus]</w:t>
      </w:r>
      <w:r w:rsidR="00320C1E" w:rsidRPr="001B38E1">
        <w:rPr>
          <w:rFonts w:ascii="Times New Roman" w:eastAsia="Calibri" w:hAnsi="Times New Roman"/>
          <w:sz w:val="26"/>
          <w:szCs w:val="26"/>
          <w:lang w:val="lt-LT"/>
        </w:rPr>
        <w:t>. The Sussex European Institue Working Paper N</w:t>
      </w:r>
      <w:r w:rsidRPr="001B38E1">
        <w:rPr>
          <w:rFonts w:ascii="Times New Roman" w:eastAsia="Calibri" w:hAnsi="Times New Roman"/>
          <w:sz w:val="26"/>
          <w:szCs w:val="26"/>
          <w:lang w:val="lt-LT"/>
        </w:rPr>
        <w:t>o. 76 [žiūrėta 2010 m. rugsėjo 4 d.]. Prieiga per internetą: &lt;</w:t>
      </w:r>
      <w:hyperlink r:id="rId30" w:history="1">
        <w:r w:rsidRPr="001B38E1">
          <w:rPr>
            <w:rFonts w:ascii="Times New Roman" w:eastAsia="Calibri" w:hAnsi="Times New Roman"/>
            <w:sz w:val="26"/>
            <w:szCs w:val="26"/>
            <w:lang w:val="lt-LT"/>
          </w:rPr>
          <w:t>http://www.sussex.ac.uk/sei/documents/wp76.pdf</w:t>
        </w:r>
      </w:hyperlink>
      <w:r w:rsidRPr="001B38E1">
        <w:rPr>
          <w:rFonts w:ascii="Times New Roman" w:eastAsia="Calibri" w:hAnsi="Times New Roman"/>
          <w:sz w:val="26"/>
          <w:szCs w:val="26"/>
          <w:lang w:val="lt-LT"/>
        </w:rPr>
        <w:t>&gt;.</w:t>
      </w:r>
      <w:r w:rsidRPr="00E5193C">
        <w:rPr>
          <w:rFonts w:ascii="Times New Roman" w:eastAsia="Calibri" w:hAnsi="Times New Roman"/>
          <w:sz w:val="26"/>
          <w:szCs w:val="26"/>
          <w:lang w:val="lt-LT"/>
        </w:rPr>
        <w:t xml:space="preserve">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DORFF, Robert H. Failed States after 9/11. International Studie</w:t>
      </w:r>
      <w:r w:rsidR="00320C1E" w:rsidRPr="00E5193C">
        <w:rPr>
          <w:rFonts w:ascii="Times New Roman" w:hAnsi="Times New Roman"/>
          <w:sz w:val="26"/>
          <w:szCs w:val="26"/>
        </w:rPr>
        <w:t>s Perspectives, 2005, vol. 6, no</w:t>
      </w:r>
      <w:r w:rsidRPr="00E5193C">
        <w:rPr>
          <w:rFonts w:ascii="Times New Roman" w:hAnsi="Times New Roman"/>
          <w:sz w:val="26"/>
          <w:szCs w:val="26"/>
        </w:rPr>
        <w:t>. 1, p. 20</w:t>
      </w:r>
      <w:r w:rsidR="00320C1E" w:rsidRPr="00E5193C">
        <w:rPr>
          <w:rFonts w:ascii="Times New Roman" w:hAnsi="Times New Roman"/>
          <w:sz w:val="26"/>
          <w:szCs w:val="26"/>
        </w:rPr>
        <w:t xml:space="preserve"> </w:t>
      </w:r>
      <w:r w:rsidRPr="00E5193C">
        <w:rPr>
          <w:rFonts w:ascii="Times New Roman" w:hAnsi="Times New Roman"/>
          <w:sz w:val="26"/>
          <w:szCs w:val="26"/>
        </w:rPr>
        <w:t>-</w:t>
      </w:r>
      <w:r w:rsidR="00320C1E" w:rsidRPr="00E5193C">
        <w:rPr>
          <w:rFonts w:ascii="Times New Roman" w:hAnsi="Times New Roman"/>
          <w:sz w:val="26"/>
          <w:szCs w:val="26"/>
        </w:rPr>
        <w:t xml:space="preserve"> </w:t>
      </w:r>
      <w:r w:rsidRPr="00E5193C">
        <w:rPr>
          <w:rFonts w:ascii="Times New Roman" w:hAnsi="Times New Roman"/>
          <w:sz w:val="26"/>
          <w:szCs w:val="26"/>
        </w:rPr>
        <w:t>34.</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DOSWALD-BECK, Louise. The Right to Life in Armed Conflict: Does International Humanitarian Law Provide all the Answers? International Review of the Red Cross, 2006, vol. 88, no. 864, p. 881</w:t>
      </w:r>
      <w:r w:rsidR="00320C1E" w:rsidRPr="00E5193C">
        <w:rPr>
          <w:rFonts w:ascii="Times New Roman" w:hAnsi="Times New Roman"/>
          <w:sz w:val="26"/>
          <w:szCs w:val="26"/>
        </w:rPr>
        <w:t xml:space="preserve"> </w:t>
      </w:r>
      <w:r w:rsidRPr="00E5193C">
        <w:rPr>
          <w:rFonts w:ascii="Times New Roman" w:hAnsi="Times New Roman"/>
          <w:sz w:val="26"/>
          <w:szCs w:val="26"/>
        </w:rPr>
        <w:t>-</w:t>
      </w:r>
      <w:r w:rsidR="00320C1E" w:rsidRPr="00E5193C">
        <w:rPr>
          <w:rFonts w:ascii="Times New Roman" w:hAnsi="Times New Roman"/>
          <w:sz w:val="26"/>
          <w:szCs w:val="26"/>
        </w:rPr>
        <w:t xml:space="preserve"> </w:t>
      </w:r>
      <w:r w:rsidRPr="00E5193C">
        <w:rPr>
          <w:rFonts w:ascii="Times New Roman" w:hAnsi="Times New Roman"/>
          <w:sz w:val="26"/>
          <w:szCs w:val="26"/>
        </w:rPr>
        <w:t>904.</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DRAKŠAS, Romualdas. VALUTYTĖ, Regina. Kankinimo samprata tarptautinėje teisėje. Teisė, 2009, tomas 71, p. 7</w:t>
      </w:r>
      <w:r w:rsidR="00320C1E" w:rsidRPr="00E5193C">
        <w:rPr>
          <w:rFonts w:ascii="Times New Roman" w:hAnsi="Times New Roman"/>
          <w:sz w:val="26"/>
          <w:szCs w:val="26"/>
        </w:rPr>
        <w:t xml:space="preserve"> </w:t>
      </w:r>
      <w:r w:rsidRPr="00E5193C">
        <w:rPr>
          <w:rFonts w:ascii="Times New Roman" w:hAnsi="Times New Roman"/>
          <w:sz w:val="26"/>
          <w:szCs w:val="26"/>
        </w:rPr>
        <w:t>-</w:t>
      </w:r>
      <w:r w:rsidR="00320C1E" w:rsidRPr="00E5193C">
        <w:rPr>
          <w:rFonts w:ascii="Times New Roman" w:hAnsi="Times New Roman"/>
          <w:sz w:val="26"/>
          <w:szCs w:val="26"/>
        </w:rPr>
        <w:t xml:space="preserve"> </w:t>
      </w:r>
      <w:r w:rsidRPr="00E5193C">
        <w:rPr>
          <w:rFonts w:ascii="Times New Roman" w:hAnsi="Times New Roman"/>
          <w:sz w:val="26"/>
          <w:szCs w:val="26"/>
        </w:rPr>
        <w:t>24.</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EICHENSEHR </w:t>
      </w:r>
      <w:r w:rsidRPr="00E5193C">
        <w:rPr>
          <w:rFonts w:ascii="Times New Roman" w:hAnsi="Times New Roman"/>
          <w:color w:val="000000"/>
          <w:sz w:val="26"/>
          <w:szCs w:val="26"/>
        </w:rPr>
        <w:t>K. E. Defending Nationals Abroad: Assessing the Lawfulness of Forcible Hostage Rescues. Virginia Journal of International Law, 2007</w:t>
      </w:r>
      <w:r w:rsidR="001B38E1">
        <w:rPr>
          <w:rFonts w:ascii="Times New Roman" w:hAnsi="Times New Roman"/>
          <w:color w:val="000000"/>
          <w:sz w:val="26"/>
          <w:szCs w:val="26"/>
        </w:rPr>
        <w:t xml:space="preserve"> </w:t>
      </w:r>
      <w:r w:rsidRPr="00E5193C">
        <w:rPr>
          <w:rFonts w:ascii="Times New Roman" w:hAnsi="Times New Roman"/>
          <w:color w:val="000000"/>
          <w:sz w:val="26"/>
          <w:szCs w:val="26"/>
        </w:rPr>
        <w:t>-</w:t>
      </w:r>
      <w:r w:rsidR="001B38E1">
        <w:rPr>
          <w:rFonts w:ascii="Times New Roman" w:hAnsi="Times New Roman"/>
          <w:color w:val="000000"/>
          <w:sz w:val="26"/>
          <w:szCs w:val="26"/>
        </w:rPr>
        <w:t xml:space="preserve"> </w:t>
      </w:r>
      <w:r w:rsidRPr="00E5193C">
        <w:rPr>
          <w:rFonts w:ascii="Times New Roman" w:hAnsi="Times New Roman"/>
          <w:color w:val="000000"/>
          <w:sz w:val="26"/>
          <w:szCs w:val="26"/>
        </w:rPr>
        <w:t>2008, vol. 48, p. 451</w:t>
      </w:r>
      <w:r w:rsidR="00320C1E" w:rsidRPr="00E5193C">
        <w:rPr>
          <w:rFonts w:ascii="Times New Roman" w:hAnsi="Times New Roman"/>
          <w:color w:val="000000"/>
          <w:sz w:val="26"/>
          <w:szCs w:val="26"/>
        </w:rPr>
        <w:t xml:space="preserve"> - </w:t>
      </w:r>
      <w:r w:rsidRPr="00E5193C">
        <w:rPr>
          <w:rFonts w:ascii="Times New Roman" w:hAnsi="Times New Roman"/>
          <w:color w:val="000000"/>
          <w:sz w:val="26"/>
          <w:szCs w:val="26"/>
        </w:rPr>
        <w:t>484.</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lang w:val="lt-LT"/>
        </w:rPr>
        <w:t>EVANS, Gareth. Facing Up to Our Responsibilities. The Guardian, 2008 m. gegužės 14 d.</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lang w:val="lt-LT"/>
        </w:rPr>
      </w:pPr>
      <w:r w:rsidRPr="00E5193C">
        <w:rPr>
          <w:rFonts w:ascii="Times New Roman" w:hAnsi="Times New Roman"/>
          <w:sz w:val="26"/>
          <w:szCs w:val="26"/>
        </w:rPr>
        <w:lastRenderedPageBreak/>
        <w:t xml:space="preserve">EVANS, Gareth. The Responsibility to Protect. Ending Mass Atrocity Crimes Once and </w:t>
      </w:r>
      <w:r w:rsidR="001E0374" w:rsidRPr="00E5193C">
        <w:rPr>
          <w:rFonts w:ascii="Times New Roman" w:hAnsi="Times New Roman"/>
          <w:sz w:val="26"/>
          <w:szCs w:val="26"/>
        </w:rPr>
        <w:t>for All. Washington: Brookings Institution P</w:t>
      </w:r>
      <w:r w:rsidRPr="00E5193C">
        <w:rPr>
          <w:rFonts w:ascii="Times New Roman" w:hAnsi="Times New Roman"/>
          <w:sz w:val="26"/>
          <w:szCs w:val="26"/>
        </w:rPr>
        <w:t xml:space="preserve">ress, 2008.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EVANS, Malcolm. International Law. 3</w:t>
      </w:r>
      <w:r w:rsidRPr="00E5193C">
        <w:rPr>
          <w:rFonts w:ascii="Times New Roman" w:hAnsi="Times New Roman"/>
          <w:sz w:val="26"/>
          <w:szCs w:val="26"/>
          <w:vertAlign w:val="superscript"/>
        </w:rPr>
        <w:t>rd</w:t>
      </w:r>
      <w:r w:rsidRPr="00E5193C">
        <w:rPr>
          <w:rFonts w:ascii="Times New Roman" w:hAnsi="Times New Roman"/>
          <w:sz w:val="26"/>
          <w:szCs w:val="26"/>
        </w:rPr>
        <w:t xml:space="preserve"> edition. New Y</w:t>
      </w:r>
      <w:r w:rsidR="001E0374" w:rsidRPr="00E5193C">
        <w:rPr>
          <w:rFonts w:ascii="Times New Roman" w:hAnsi="Times New Roman"/>
          <w:sz w:val="26"/>
          <w:szCs w:val="26"/>
        </w:rPr>
        <w:t>ork: Oxford University P</w:t>
      </w:r>
      <w:r w:rsidRPr="00E5193C">
        <w:rPr>
          <w:rFonts w:ascii="Times New Roman" w:hAnsi="Times New Roman"/>
          <w:sz w:val="26"/>
          <w:szCs w:val="26"/>
        </w:rPr>
        <w:t>ress, 2010.</w:t>
      </w:r>
    </w:p>
    <w:p w:rsidR="00845A45" w:rsidRPr="00E5193C" w:rsidRDefault="001B38E1"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Pr>
          <w:rFonts w:ascii="Times New Roman" w:hAnsi="Times New Roman"/>
          <w:sz w:val="26"/>
          <w:szCs w:val="26"/>
        </w:rPr>
        <w:t>EVARIST, Bai</w:t>
      </w:r>
      <w:r w:rsidR="00845A45" w:rsidRPr="00E5193C">
        <w:rPr>
          <w:rFonts w:ascii="Times New Roman" w:hAnsi="Times New Roman"/>
          <w:sz w:val="26"/>
          <w:szCs w:val="26"/>
        </w:rPr>
        <w:t>m</w:t>
      </w:r>
      <w:r>
        <w:rPr>
          <w:rFonts w:ascii="Times New Roman" w:hAnsi="Times New Roman"/>
          <w:sz w:val="26"/>
          <w:szCs w:val="26"/>
        </w:rPr>
        <w:t>u</w:t>
      </w:r>
      <w:r w:rsidR="00845A45" w:rsidRPr="00E5193C">
        <w:rPr>
          <w:rFonts w:ascii="Times New Roman" w:hAnsi="Times New Roman"/>
          <w:sz w:val="26"/>
          <w:szCs w:val="26"/>
        </w:rPr>
        <w:t>, STURMAN, Katharyn. Amendment to the African Union’s Right to Intervene. A Shift from Human Security to Regime Security? African Security Revie</w:t>
      </w:r>
      <w:r w:rsidR="001E0374" w:rsidRPr="00E5193C">
        <w:rPr>
          <w:rFonts w:ascii="Times New Roman" w:hAnsi="Times New Roman"/>
          <w:sz w:val="26"/>
          <w:szCs w:val="26"/>
        </w:rPr>
        <w:t>w, 2003, vol. 12, no. 2, p. 37 -</w:t>
      </w:r>
      <w:r w:rsidR="00845A45" w:rsidRPr="00E5193C">
        <w:rPr>
          <w:rFonts w:ascii="Times New Roman" w:hAnsi="Times New Roman"/>
          <w:sz w:val="26"/>
          <w:szCs w:val="26"/>
        </w:rPr>
        <w:t xml:space="preserve"> 45.</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FALK, Richard A. Legal Order in a Viole</w:t>
      </w:r>
      <w:r w:rsidR="001E0374" w:rsidRPr="00E5193C">
        <w:rPr>
          <w:rFonts w:ascii="Times New Roman" w:hAnsi="Times New Roman"/>
          <w:sz w:val="26"/>
          <w:szCs w:val="26"/>
        </w:rPr>
        <w:t>nt World. Princeton: Princeton University P</w:t>
      </w:r>
      <w:r w:rsidRPr="00E5193C">
        <w:rPr>
          <w:rFonts w:ascii="Times New Roman" w:hAnsi="Times New Roman"/>
          <w:sz w:val="26"/>
          <w:szCs w:val="26"/>
        </w:rPr>
        <w:t>ress, 1968.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FASSBENDER, Brando. The United Nations Charter as Constitution of the International Community. Columbia Journal of Transnatio</w:t>
      </w:r>
      <w:r w:rsidR="001E0374" w:rsidRPr="00E5193C">
        <w:rPr>
          <w:rFonts w:ascii="Times New Roman" w:hAnsi="Times New Roman"/>
          <w:sz w:val="26"/>
          <w:szCs w:val="26"/>
        </w:rPr>
        <w:t>nal Law, 1998, vol. 36, p. 529 -</w:t>
      </w:r>
      <w:r w:rsidRPr="00E5193C">
        <w:rPr>
          <w:rFonts w:ascii="Times New Roman" w:hAnsi="Times New Roman"/>
          <w:sz w:val="26"/>
          <w:szCs w:val="26"/>
        </w:rPr>
        <w:t xml:space="preserve"> 616.</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color w:val="000000"/>
          <w:sz w:val="26"/>
          <w:szCs w:val="26"/>
        </w:rPr>
      </w:pPr>
      <w:r w:rsidRPr="00E5193C">
        <w:rPr>
          <w:rFonts w:ascii="Times New Roman" w:hAnsi="Times New Roman"/>
          <w:sz w:val="26"/>
          <w:szCs w:val="26"/>
        </w:rPr>
        <w:t xml:space="preserve">FAWCETT, </w:t>
      </w:r>
      <w:r w:rsidRPr="00E5193C">
        <w:rPr>
          <w:rFonts w:ascii="Times New Roman" w:hAnsi="Times New Roman"/>
          <w:color w:val="000000"/>
          <w:sz w:val="26"/>
          <w:szCs w:val="26"/>
        </w:rPr>
        <w:t xml:space="preserve">J. E. S. Intervention in International Law: A Study of Some Recent Cases, </w:t>
      </w:r>
      <w:r w:rsidRPr="00E5193C">
        <w:rPr>
          <w:rFonts w:ascii="Times New Roman" w:hAnsi="Times New Roman"/>
          <w:sz w:val="26"/>
          <w:szCs w:val="26"/>
        </w:rPr>
        <w:t xml:space="preserve">Recueil des Cours, 1961, vol. </w:t>
      </w:r>
      <w:r w:rsidRPr="00E5193C">
        <w:rPr>
          <w:rFonts w:ascii="Times New Roman" w:hAnsi="Times New Roman"/>
          <w:bCs/>
          <w:sz w:val="26"/>
          <w:szCs w:val="26"/>
        </w:rPr>
        <w:t>103,</w:t>
      </w:r>
      <w:r w:rsidRPr="00E5193C">
        <w:rPr>
          <w:rFonts w:ascii="Times New Roman" w:hAnsi="Times New Roman"/>
          <w:sz w:val="26"/>
          <w:szCs w:val="26"/>
        </w:rPr>
        <w:t xml:space="preserve"> p. 343</w:t>
      </w:r>
      <w:r w:rsidR="001E0374" w:rsidRPr="00E5193C">
        <w:rPr>
          <w:rFonts w:ascii="Times New Roman" w:hAnsi="Times New Roman"/>
          <w:sz w:val="26"/>
          <w:szCs w:val="26"/>
        </w:rPr>
        <w:t xml:space="preserve"> </w:t>
      </w:r>
      <w:r w:rsidRPr="00E5193C">
        <w:rPr>
          <w:rFonts w:ascii="Times New Roman" w:hAnsi="Times New Roman"/>
          <w:sz w:val="26"/>
          <w:szCs w:val="26"/>
        </w:rPr>
        <w:t>-</w:t>
      </w:r>
      <w:r w:rsidR="001E0374" w:rsidRPr="00E5193C">
        <w:rPr>
          <w:rFonts w:ascii="Times New Roman" w:hAnsi="Times New Roman"/>
          <w:sz w:val="26"/>
          <w:szCs w:val="26"/>
        </w:rPr>
        <w:t xml:space="preserve"> </w:t>
      </w:r>
      <w:r w:rsidRPr="00E5193C">
        <w:rPr>
          <w:rFonts w:ascii="Times New Roman" w:hAnsi="Times New Roman"/>
          <w:sz w:val="26"/>
          <w:szCs w:val="26"/>
        </w:rPr>
        <w:t>423</w:t>
      </w:r>
      <w:r w:rsidRPr="00E5193C">
        <w:rPr>
          <w:rFonts w:ascii="Times New Roman" w:hAnsi="Times New Roman"/>
          <w:color w:val="000000"/>
          <w:sz w:val="26"/>
          <w:szCs w:val="26"/>
        </w:rPr>
        <w: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 xml:space="preserve">FISHER, David. Humanitarian intervention. In The Price of Peace. Just War in the Twenty – First Century. Edited by Charles Reed and David Ryall. New York: Cambridge </w:t>
      </w:r>
      <w:r w:rsidR="001E0374" w:rsidRPr="00E5193C">
        <w:rPr>
          <w:rFonts w:ascii="Times New Roman" w:hAnsi="Times New Roman"/>
          <w:sz w:val="26"/>
          <w:szCs w:val="26"/>
        </w:rPr>
        <w:t>University Press, 2007, p. 101 -</w:t>
      </w:r>
      <w:r w:rsidRPr="00E5193C">
        <w:rPr>
          <w:rFonts w:ascii="Times New Roman" w:hAnsi="Times New Roman"/>
          <w:sz w:val="26"/>
          <w:szCs w:val="26"/>
        </w:rPr>
        <w:t xml:space="preserve"> 117</w:t>
      </w:r>
      <w:r w:rsidR="001E0374" w:rsidRPr="00E5193C">
        <w:rPr>
          <w:rFonts w:ascii="Times New Roman" w:hAnsi="Times New Roman"/>
          <w:sz w:val="26"/>
          <w:szCs w:val="26"/>
        </w:rPr>
        <w:t>.</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FLETCHER George P., OHLIN, Jens David. Defending Humanity, When Force is Justified and Why. New York: Oxford </w:t>
      </w:r>
      <w:r w:rsidR="001E0374" w:rsidRPr="00E5193C">
        <w:rPr>
          <w:rFonts w:ascii="Times New Roman" w:eastAsia="Calibri" w:hAnsi="Times New Roman"/>
          <w:sz w:val="26"/>
          <w:szCs w:val="26"/>
          <w:lang w:val="lt-LT"/>
        </w:rPr>
        <w:t>University P</w:t>
      </w:r>
      <w:r w:rsidRPr="00E5193C">
        <w:rPr>
          <w:rFonts w:ascii="Times New Roman" w:eastAsia="Calibri" w:hAnsi="Times New Roman"/>
          <w:sz w:val="26"/>
          <w:szCs w:val="26"/>
          <w:lang w:val="lt-LT"/>
        </w:rPr>
        <w:t>ress, 2008.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FOCARELLI, Carlo. Common Article 1 of the 1949 Geneva Conventions: a Soup Bubble. European Journal of International Law, 2010, vol. 21, n</w:t>
      </w:r>
      <w:r w:rsidR="001E0374" w:rsidRPr="00E5193C">
        <w:rPr>
          <w:rFonts w:ascii="Times New Roman" w:hAnsi="Times New Roman"/>
          <w:sz w:val="26"/>
          <w:szCs w:val="26"/>
        </w:rPr>
        <w:t>o</w:t>
      </w:r>
      <w:r w:rsidRPr="00E5193C">
        <w:rPr>
          <w:rFonts w:ascii="Times New Roman" w:hAnsi="Times New Roman"/>
          <w:sz w:val="26"/>
          <w:szCs w:val="26"/>
        </w:rPr>
        <w:t>. 1, p. 125</w:t>
      </w:r>
      <w:r w:rsidR="001E0374" w:rsidRPr="00E5193C">
        <w:rPr>
          <w:rFonts w:ascii="Times New Roman" w:hAnsi="Times New Roman"/>
          <w:sz w:val="26"/>
          <w:szCs w:val="26"/>
        </w:rPr>
        <w:t xml:space="preserve"> </w:t>
      </w:r>
      <w:r w:rsidRPr="00E5193C">
        <w:rPr>
          <w:rFonts w:ascii="Times New Roman" w:hAnsi="Times New Roman"/>
          <w:sz w:val="26"/>
          <w:szCs w:val="26"/>
        </w:rPr>
        <w:t>-</w:t>
      </w:r>
      <w:r w:rsidR="001E0374" w:rsidRPr="00E5193C">
        <w:rPr>
          <w:rFonts w:ascii="Times New Roman" w:hAnsi="Times New Roman"/>
          <w:sz w:val="26"/>
          <w:szCs w:val="26"/>
        </w:rPr>
        <w:t xml:space="preserve"> </w:t>
      </w:r>
      <w:r w:rsidRPr="00E5193C">
        <w:rPr>
          <w:rFonts w:ascii="Times New Roman" w:hAnsi="Times New Roman"/>
          <w:sz w:val="26"/>
          <w:szCs w:val="26"/>
        </w:rPr>
        <w:t>171.</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FRANCK, Thomas M. Interpretation and Change in the Law of Humanitarian Intervention. In The Humanitarian Intervention: Ethical, Legal and Political Dilemmas. Edited by J. L. Holzgrefe and R. O.</w:t>
      </w:r>
      <w:r w:rsidR="001E0374" w:rsidRPr="00E5193C">
        <w:rPr>
          <w:rFonts w:ascii="Times New Roman" w:eastAsia="Calibri" w:hAnsi="Times New Roman"/>
          <w:sz w:val="26"/>
          <w:szCs w:val="26"/>
          <w:lang w:val="lt-LT"/>
        </w:rPr>
        <w:t xml:space="preserve"> Keohane. Cambridge: Cambridge University Press, 2003, p. 204 - 231.</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FRANCK, Thomas M. Recourse to Force. State Action Against Threats and Armed</w:t>
      </w:r>
      <w:r w:rsidR="001E0374" w:rsidRPr="00E5193C">
        <w:rPr>
          <w:rFonts w:ascii="Times New Roman" w:eastAsia="Calibri" w:hAnsi="Times New Roman"/>
          <w:sz w:val="26"/>
          <w:szCs w:val="26"/>
          <w:lang w:val="lt-LT"/>
        </w:rPr>
        <w:t xml:space="preserve"> Attacks. Cambridge: Cambridge University P</w:t>
      </w:r>
      <w:r w:rsidRPr="00E5193C">
        <w:rPr>
          <w:rFonts w:ascii="Times New Roman" w:eastAsia="Calibri" w:hAnsi="Times New Roman"/>
          <w:sz w:val="26"/>
          <w:szCs w:val="26"/>
          <w:lang w:val="lt-LT"/>
        </w:rPr>
        <w:t>ress, 2002.</w:t>
      </w:r>
    </w:p>
    <w:p w:rsidR="0029368E" w:rsidRPr="00E5193C" w:rsidRDefault="0029368E"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lastRenderedPageBreak/>
        <w:t xml:space="preserve">FRANCK, Thomas M. Three Major Innovations of the International Law in the Twentieth Century, Quinnipiac Law Review, 1997, vol. 17, p. </w:t>
      </w:r>
      <w:r w:rsidR="001B38E1">
        <w:rPr>
          <w:rFonts w:ascii="Times New Roman" w:hAnsi="Times New Roman"/>
          <w:color w:val="000000"/>
          <w:sz w:val="26"/>
          <w:szCs w:val="26"/>
        </w:rPr>
        <w:t>139 -</w:t>
      </w:r>
      <w:r w:rsidRPr="00E5193C">
        <w:rPr>
          <w:rFonts w:ascii="Times New Roman" w:hAnsi="Times New Roman"/>
          <w:color w:val="000000"/>
          <w:sz w:val="26"/>
          <w:szCs w:val="26"/>
        </w:rPr>
        <w:t xml:space="preserve"> 153.</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FRULLI, Micaela. Are Crimes against Humanity More Serious than War Crimes? European Journal of International Law, 2001, vol. 12, no. 2, p. 329</w:t>
      </w:r>
      <w:r w:rsidR="001B38E1">
        <w:rPr>
          <w:rFonts w:ascii="Times New Roman" w:hAnsi="Times New Roman"/>
          <w:sz w:val="26"/>
          <w:szCs w:val="26"/>
        </w:rPr>
        <w:t xml:space="preserve"> </w:t>
      </w:r>
      <w:r w:rsidRPr="00E5193C">
        <w:rPr>
          <w:rFonts w:ascii="Times New Roman" w:hAnsi="Times New Roman"/>
          <w:sz w:val="26"/>
          <w:szCs w:val="26"/>
        </w:rPr>
        <w:t>-</w:t>
      </w:r>
      <w:r w:rsidR="001B38E1">
        <w:rPr>
          <w:rFonts w:ascii="Times New Roman" w:hAnsi="Times New Roman"/>
          <w:sz w:val="26"/>
          <w:szCs w:val="26"/>
        </w:rPr>
        <w:t xml:space="preserve"> </w:t>
      </w:r>
      <w:r w:rsidRPr="00E5193C">
        <w:rPr>
          <w:rFonts w:ascii="Times New Roman" w:hAnsi="Times New Roman"/>
          <w:sz w:val="26"/>
          <w:szCs w:val="26"/>
        </w:rPr>
        <w:t>350.</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hAnsi="Times New Roman"/>
          <w:sz w:val="26"/>
          <w:szCs w:val="26"/>
        </w:rPr>
        <w:t>GALLANT, Kenneth S. The Principle of Legality in International and Comparative Criminal Law. Cambridge: Cambridge University Press, 2008.</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color w:val="000000"/>
          <w:sz w:val="26"/>
          <w:szCs w:val="26"/>
        </w:rPr>
      </w:pPr>
      <w:r w:rsidRPr="00E5193C">
        <w:rPr>
          <w:rFonts w:ascii="Times New Roman" w:eastAsia="Calibri" w:hAnsi="Times New Roman"/>
          <w:sz w:val="26"/>
          <w:szCs w:val="26"/>
          <w:lang w:val="lt-LT"/>
        </w:rPr>
        <w:t>GARDAM, Judith. Necessity, Proportionality and the Use of Force b</w:t>
      </w:r>
      <w:r w:rsidR="001E0374" w:rsidRPr="00E5193C">
        <w:rPr>
          <w:rFonts w:ascii="Times New Roman" w:eastAsia="Calibri" w:hAnsi="Times New Roman"/>
          <w:sz w:val="26"/>
          <w:szCs w:val="26"/>
          <w:lang w:val="lt-LT"/>
        </w:rPr>
        <w:t>y States. Cambridge: Cambridge University P</w:t>
      </w:r>
      <w:r w:rsidRPr="00E5193C">
        <w:rPr>
          <w:rFonts w:ascii="Times New Roman" w:eastAsia="Calibri" w:hAnsi="Times New Roman"/>
          <w:sz w:val="26"/>
          <w:szCs w:val="26"/>
          <w:lang w:val="lt-LT"/>
        </w:rPr>
        <w:t>ress, 2004.</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eastAsia="Calibri" w:hAnsi="Times New Roman"/>
          <w:sz w:val="26"/>
          <w:szCs w:val="26"/>
          <w:lang w:val="lt-LT"/>
        </w:rPr>
      </w:pPr>
      <w:r w:rsidRPr="00E5193C">
        <w:rPr>
          <w:rFonts w:ascii="Times New Roman" w:eastAsia="BatangChe" w:hAnsi="Times New Roman"/>
          <w:sz w:val="26"/>
          <w:szCs w:val="26"/>
        </w:rPr>
        <w:t xml:space="preserve">GASSER, Hans Peter. Ensuring Respect for the Geneva Conventions and Protocols: The Role of Third States and the United Nations. In Effecting Compliance. Armed Conflict and the New Law. Edited by H. Fox and M. Neyer. London, British Institute of International </w:t>
      </w:r>
      <w:r w:rsidR="000F7D90" w:rsidRPr="00E5193C">
        <w:rPr>
          <w:rFonts w:ascii="Times New Roman" w:eastAsia="BatangChe" w:hAnsi="Times New Roman"/>
          <w:sz w:val="26"/>
          <w:szCs w:val="26"/>
        </w:rPr>
        <w:t>and Comparative Law, 1993</w:t>
      </w:r>
      <w:r w:rsidRPr="00E5193C">
        <w:rPr>
          <w:rFonts w:ascii="Times New Roman" w:eastAsia="BatangChe" w:hAnsi="Times New Roman"/>
          <w:sz w:val="26"/>
          <w:szCs w:val="26"/>
        </w:rPr>
        <w:t xml:space="preserve">.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GEISSLER, Laura. The Law of Humanitarian Intervention and the Kosovo Crisis. Hamlin Law</w:t>
      </w:r>
      <w:r w:rsidR="00B24C29" w:rsidRPr="00E5193C">
        <w:rPr>
          <w:rFonts w:ascii="Times New Roman" w:hAnsi="Times New Roman"/>
          <w:sz w:val="26"/>
          <w:szCs w:val="26"/>
        </w:rPr>
        <w:t xml:space="preserve"> Review, 2000, vol. 23, p. 323 -</w:t>
      </w:r>
      <w:r w:rsidRPr="00E5193C">
        <w:rPr>
          <w:rFonts w:ascii="Times New Roman" w:hAnsi="Times New Roman"/>
          <w:sz w:val="26"/>
          <w:szCs w:val="26"/>
        </w:rPr>
        <w:t xml:space="preserve"> 347.</w:t>
      </w:r>
    </w:p>
    <w:p w:rsidR="00845A45" w:rsidRPr="00E5193C" w:rsidRDefault="00845A45" w:rsidP="00845A45">
      <w:pPr>
        <w:widowControl w:val="0"/>
        <w:numPr>
          <w:ilvl w:val="0"/>
          <w:numId w:val="69"/>
        </w:numPr>
        <w:tabs>
          <w:tab w:val="left" w:pos="560"/>
          <w:tab w:val="left" w:pos="993"/>
          <w:tab w:val="left" w:pos="1120"/>
          <w:tab w:val="left" w:pos="1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142" w:firstLine="426"/>
        <w:jc w:val="both"/>
        <w:rPr>
          <w:rFonts w:ascii="Times New Roman" w:eastAsia="Calibri" w:hAnsi="Times New Roman"/>
          <w:sz w:val="26"/>
          <w:szCs w:val="26"/>
        </w:rPr>
      </w:pPr>
      <w:r w:rsidRPr="00E5193C">
        <w:rPr>
          <w:rFonts w:ascii="Times New Roman" w:hAnsi="Times New Roman"/>
          <w:sz w:val="26"/>
          <w:szCs w:val="26"/>
        </w:rPr>
        <w:t xml:space="preserve">GIERYCZ, Dorota. From Humanitarian Intervention to Responsibility to Protect. </w:t>
      </w:r>
      <w:r w:rsidRPr="00E5193C">
        <w:rPr>
          <w:rFonts w:ascii="Times New Roman" w:eastAsia="Calibri" w:hAnsi="Times New Roman"/>
          <w:sz w:val="26"/>
          <w:szCs w:val="26"/>
        </w:rPr>
        <w:t>Criminal Justice Ethics. 2010, vol. 29, no. 2, p. 110</w:t>
      </w:r>
      <w:r w:rsidR="00B24C29" w:rsidRPr="00E5193C">
        <w:rPr>
          <w:rFonts w:ascii="Times New Roman" w:eastAsia="Calibri" w:hAnsi="Times New Roman"/>
          <w:sz w:val="26"/>
          <w:szCs w:val="26"/>
        </w:rPr>
        <w:t xml:space="preserve"> </w:t>
      </w:r>
      <w:r w:rsidRPr="00E5193C">
        <w:rPr>
          <w:rFonts w:ascii="Times New Roman" w:eastAsia="Calibri" w:hAnsi="Times New Roman"/>
          <w:sz w:val="26"/>
          <w:szCs w:val="26"/>
        </w:rPr>
        <w:t>-</w:t>
      </w:r>
      <w:r w:rsidR="00B24C29" w:rsidRPr="00E5193C">
        <w:rPr>
          <w:rFonts w:ascii="Times New Roman" w:eastAsia="Calibri" w:hAnsi="Times New Roman"/>
          <w:sz w:val="26"/>
          <w:szCs w:val="26"/>
        </w:rPr>
        <w:t xml:space="preserve"> </w:t>
      </w:r>
      <w:r w:rsidRPr="00E5193C">
        <w:rPr>
          <w:rFonts w:ascii="Times New Roman" w:eastAsia="Calibri" w:hAnsi="Times New Roman"/>
          <w:sz w:val="26"/>
          <w:szCs w:val="26"/>
        </w:rPr>
        <w:t>128.</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hAnsi="Times New Roman"/>
          <w:sz w:val="26"/>
          <w:szCs w:val="26"/>
        </w:rPr>
      </w:pPr>
      <w:r w:rsidRPr="00E5193C">
        <w:rPr>
          <w:rFonts w:ascii="Times New Roman" w:hAnsi="Times New Roman"/>
          <w:sz w:val="26"/>
          <w:szCs w:val="26"/>
        </w:rPr>
        <w:t xml:space="preserve">GILL, Terry D. Humanitarian intervention. In The Handbook of the International Law of Military Operations. Edited by Terry D. Gill </w:t>
      </w:r>
      <w:r w:rsidR="00B24C29" w:rsidRPr="00E5193C">
        <w:rPr>
          <w:rFonts w:ascii="Times New Roman" w:hAnsi="Times New Roman"/>
          <w:sz w:val="26"/>
          <w:szCs w:val="26"/>
        </w:rPr>
        <w:t>and D. Fleck. New York: Oxford University P</w:t>
      </w:r>
      <w:r w:rsidRPr="00E5193C">
        <w:rPr>
          <w:rFonts w:ascii="Times New Roman" w:hAnsi="Times New Roman"/>
          <w:sz w:val="26"/>
          <w:szCs w:val="26"/>
        </w:rPr>
        <w:t>ress, 2010.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GLADSTONE, Rick. Friction at the UN as Russia and China Veto Another Resolution on Syria Actions [interaktyvus]. The New York Times, </w:t>
      </w:r>
      <w:r w:rsidRPr="001B38E1">
        <w:rPr>
          <w:rFonts w:ascii="Times New Roman" w:hAnsi="Times New Roman"/>
          <w:sz w:val="26"/>
          <w:szCs w:val="26"/>
        </w:rPr>
        <w:t>2012 m. liepos 19 d. [žiūrėta 2012 m. liepos 21 d.] Prieiga per internetą: &lt;</w:t>
      </w:r>
      <w:hyperlink r:id="rId31" w:history="1">
        <w:r w:rsidR="00B24C29" w:rsidRPr="001B38E1">
          <w:rPr>
            <w:rStyle w:val="Hipersaitas"/>
            <w:rFonts w:ascii="Times New Roman" w:hAnsi="Times New Roman"/>
            <w:color w:val="auto"/>
            <w:sz w:val="26"/>
            <w:szCs w:val="26"/>
            <w:u w:val="none"/>
          </w:rPr>
          <w:t>http://www.nytimes.com/2012/07/20/world/middleeast/ russia-and-china-veto-un-sanctions-against-syria.html</w:t>
        </w:r>
      </w:hyperlink>
      <w:r w:rsidRPr="001B38E1">
        <w:rPr>
          <w:rFonts w:ascii="Times New Roman" w:hAnsi="Times New Roman"/>
          <w:sz w:val="26"/>
          <w:szCs w:val="26"/>
        </w:rPr>
        <w:t>&gt;.</w:t>
      </w:r>
    </w:p>
    <w:p w:rsidR="00845A45" w:rsidRPr="00E5193C" w:rsidRDefault="00845A45" w:rsidP="00845A45">
      <w:pPr>
        <w:numPr>
          <w:ilvl w:val="0"/>
          <w:numId w:val="69"/>
        </w:numPr>
        <w:tabs>
          <w:tab w:val="left" w:pos="993"/>
          <w:tab w:val="left" w:pos="1560"/>
        </w:tabs>
        <w:spacing w:after="0" w:line="360" w:lineRule="auto"/>
        <w:ind w:left="142" w:right="-57"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GLANVILLE, Luke. The Responsibility to Protect Beyond Borders. Human Rights Law Review, 2012, vol. 12, no. 1, p. 1</w:t>
      </w:r>
      <w:r w:rsidR="00B24C29"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B24C29"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32.</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GLENNON, Michael J. Limits of Law, Prerogatives of Power: Interventionism after Kosovo. N</w:t>
      </w:r>
      <w:r w:rsidR="00B24C29" w:rsidRPr="00E5193C">
        <w:rPr>
          <w:rFonts w:ascii="Times New Roman" w:hAnsi="Times New Roman"/>
          <w:sz w:val="26"/>
          <w:szCs w:val="26"/>
        </w:rPr>
        <w:t>ew York: Palgrave, 2001, p. 37 -</w:t>
      </w:r>
      <w:r w:rsidRPr="00E5193C">
        <w:rPr>
          <w:rFonts w:ascii="Times New Roman" w:hAnsi="Times New Roman"/>
          <w:sz w:val="26"/>
          <w:szCs w:val="26"/>
        </w:rPr>
        <w:t xml:space="preserve"> 65.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GOWLLAND-DEBBAS, Vera. Security Council Enforcement Action and Issues of State Responsibility. International &amp; Comparative Law Quaterly, 1994, vol. 43, no. 1, p. 55</w:t>
      </w:r>
      <w:r w:rsidR="00B24C29" w:rsidRPr="00E5193C">
        <w:rPr>
          <w:rFonts w:ascii="Times New Roman" w:hAnsi="Times New Roman"/>
          <w:sz w:val="26"/>
          <w:szCs w:val="26"/>
        </w:rPr>
        <w:t xml:space="preserve"> - </w:t>
      </w:r>
      <w:r w:rsidRPr="00E5193C">
        <w:rPr>
          <w:rFonts w:ascii="Times New Roman" w:hAnsi="Times New Roman"/>
          <w:sz w:val="26"/>
          <w:szCs w:val="26"/>
        </w:rPr>
        <w:t>98</w:t>
      </w:r>
      <w:r w:rsidR="00B24C29" w:rsidRPr="00E5193C">
        <w:rPr>
          <w:rFonts w:ascii="Times New Roman" w:hAnsi="Times New Roman"/>
          <w:sz w:val="26"/>
          <w:szCs w:val="26"/>
        </w:rPr>
        <w:t>.</w:t>
      </w:r>
      <w:r w:rsidRPr="00E5193C">
        <w:rPr>
          <w:rFonts w:ascii="Times New Roman" w:hAnsi="Times New Roman"/>
          <w:sz w:val="26"/>
          <w:szCs w:val="26"/>
        </w:rPr>
        <w:t xml:space="preserve"> </w:t>
      </w:r>
    </w:p>
    <w:p w:rsidR="00845A45" w:rsidRPr="00E5193C" w:rsidRDefault="00845A45" w:rsidP="00845A45">
      <w:pPr>
        <w:numPr>
          <w:ilvl w:val="0"/>
          <w:numId w:val="69"/>
        </w:numPr>
        <w:tabs>
          <w:tab w:val="left" w:pos="993"/>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GRAY, Christine. From Unity to Polarization: International Law and the Use of Force against Iraq. European Journal of International Law, 2002, vol. 13, no. 1, p. 1</w:t>
      </w:r>
      <w:r w:rsidR="00B24C29" w:rsidRPr="00E5193C">
        <w:rPr>
          <w:rFonts w:ascii="Times New Roman" w:hAnsi="Times New Roman"/>
          <w:sz w:val="26"/>
          <w:szCs w:val="26"/>
        </w:rPr>
        <w:t xml:space="preserve"> </w:t>
      </w:r>
      <w:r w:rsidRPr="00E5193C">
        <w:rPr>
          <w:rFonts w:ascii="Times New Roman" w:hAnsi="Times New Roman"/>
          <w:sz w:val="26"/>
          <w:szCs w:val="26"/>
        </w:rPr>
        <w:t>-</w:t>
      </w:r>
      <w:r w:rsidR="00B24C29" w:rsidRPr="00E5193C">
        <w:rPr>
          <w:rFonts w:ascii="Times New Roman" w:hAnsi="Times New Roman"/>
          <w:sz w:val="26"/>
          <w:szCs w:val="26"/>
        </w:rPr>
        <w:t xml:space="preserve"> </w:t>
      </w:r>
      <w:r w:rsidRPr="00E5193C">
        <w:rPr>
          <w:rFonts w:ascii="Times New Roman" w:hAnsi="Times New Roman"/>
          <w:sz w:val="26"/>
          <w:szCs w:val="26"/>
        </w:rPr>
        <w:t>19.</w:t>
      </w:r>
    </w:p>
    <w:p w:rsidR="00845A45" w:rsidRPr="00E5193C" w:rsidRDefault="00845A45" w:rsidP="00845A45">
      <w:pPr>
        <w:widowControl w:val="0"/>
        <w:numPr>
          <w:ilvl w:val="0"/>
          <w:numId w:val="69"/>
        </w:numPr>
        <w:tabs>
          <w:tab w:val="left" w:pos="993"/>
          <w:tab w:val="left" w:pos="1560"/>
        </w:tabs>
        <w:autoSpaceDE w:val="0"/>
        <w:autoSpaceDN w:val="0"/>
        <w:adjustRightInd w:val="0"/>
        <w:spacing w:after="0" w:line="360" w:lineRule="auto"/>
        <w:ind w:left="142" w:firstLine="426"/>
        <w:jc w:val="both"/>
        <w:rPr>
          <w:rFonts w:ascii="Times New Roman" w:hAnsi="Times New Roman"/>
          <w:color w:val="000000"/>
          <w:sz w:val="26"/>
          <w:szCs w:val="26"/>
        </w:rPr>
      </w:pPr>
      <w:r w:rsidRPr="00E5193C">
        <w:rPr>
          <w:rFonts w:ascii="Times New Roman" w:hAnsi="Times New Roman"/>
          <w:color w:val="000000"/>
          <w:sz w:val="26"/>
          <w:szCs w:val="26"/>
        </w:rPr>
        <w:t>GREENWOOD, Christopher. International Law and the United States Air Operation against Libya. West Virginia Law Review, 1986</w:t>
      </w:r>
      <w:r w:rsidR="00B24C29" w:rsidRPr="00E5193C">
        <w:rPr>
          <w:rFonts w:ascii="Times New Roman" w:hAnsi="Times New Roman"/>
          <w:color w:val="000000"/>
          <w:sz w:val="26"/>
          <w:szCs w:val="26"/>
        </w:rPr>
        <w:t xml:space="preserve"> </w:t>
      </w:r>
      <w:r w:rsidRPr="00E5193C">
        <w:rPr>
          <w:rFonts w:ascii="Times New Roman" w:hAnsi="Times New Roman"/>
          <w:color w:val="000000"/>
          <w:sz w:val="26"/>
          <w:szCs w:val="26"/>
        </w:rPr>
        <w:t>-</w:t>
      </w:r>
      <w:r w:rsidR="00B24C29" w:rsidRPr="00E5193C">
        <w:rPr>
          <w:rFonts w:ascii="Times New Roman" w:hAnsi="Times New Roman"/>
          <w:color w:val="000000"/>
          <w:sz w:val="26"/>
          <w:szCs w:val="26"/>
        </w:rPr>
        <w:t xml:space="preserve"> 1987, vol. 89, p. 933 -</w:t>
      </w:r>
      <w:r w:rsidRPr="00E5193C">
        <w:rPr>
          <w:rFonts w:ascii="Times New Roman" w:hAnsi="Times New Roman"/>
          <w:color w:val="000000"/>
          <w:sz w:val="26"/>
          <w:szCs w:val="26"/>
        </w:rPr>
        <w:t xml:space="preserve"> 960.</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E5193C">
        <w:rPr>
          <w:rFonts w:ascii="Times New Roman" w:eastAsia="Calibri" w:hAnsi="Times New Roman"/>
          <w:sz w:val="26"/>
          <w:szCs w:val="26"/>
          <w:lang w:val="lt-LT"/>
        </w:rPr>
        <w:t>GRIGAITĖ, Gabija. Jungtinių Tautų Saugumo Tarybos kaip teisėkūros subjekto ypatumai. Socialinių mokslų</w:t>
      </w:r>
      <w:r w:rsidR="00B24C29" w:rsidRPr="00E5193C">
        <w:rPr>
          <w:rFonts w:ascii="Times New Roman" w:eastAsia="Calibri" w:hAnsi="Times New Roman"/>
          <w:sz w:val="26"/>
          <w:szCs w:val="26"/>
          <w:lang w:val="lt-LT"/>
        </w:rPr>
        <w:t xml:space="preserve"> studijos, 2009, nr. 3, p. 109 -</w:t>
      </w:r>
      <w:r w:rsidRPr="00E5193C">
        <w:rPr>
          <w:rFonts w:ascii="Times New Roman" w:eastAsia="Calibri" w:hAnsi="Times New Roman"/>
          <w:sz w:val="26"/>
          <w:szCs w:val="26"/>
          <w:lang w:val="lt-LT"/>
        </w:rPr>
        <w:t xml:space="preserve"> 121.</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eastAsia="Calibri" w:hAnsi="Times New Roman"/>
          <w:sz w:val="26"/>
          <w:szCs w:val="26"/>
          <w:lang w:val="lt-LT"/>
        </w:rPr>
        <w:t>HANSEN, Michelle A. Preventing the Emasculation of Warfare: Halting the Expansion of Human Rights Law into Armed Conflict. Military Law Review, 2007, vol. 1, p. 194.</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hAnsi="Times New Roman"/>
          <w:sz w:val="26"/>
          <w:szCs w:val="26"/>
        </w:rPr>
        <w:t>HARRELL, Peter. Modern Day “Guarantee Clauses” and the Legal Authority of Multinational Organizations to Authorize the Use of Military Force. Yale Journal of Internatio</w:t>
      </w:r>
      <w:r w:rsidR="00B24C29" w:rsidRPr="001B38E1">
        <w:rPr>
          <w:rFonts w:ascii="Times New Roman" w:hAnsi="Times New Roman"/>
          <w:sz w:val="26"/>
          <w:szCs w:val="26"/>
        </w:rPr>
        <w:t>nal Law, 2008, vol. 33, p. 417 -</w:t>
      </w:r>
      <w:r w:rsidRPr="001B38E1">
        <w:rPr>
          <w:rFonts w:ascii="Times New Roman" w:hAnsi="Times New Roman"/>
          <w:sz w:val="26"/>
          <w:szCs w:val="26"/>
        </w:rPr>
        <w:t xml:space="preserve"> 446.</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hAnsi="Times New Roman"/>
          <w:sz w:val="26"/>
          <w:szCs w:val="26"/>
        </w:rPr>
        <w:t>HARRIS, D.J. Cases and Materials on International Law. 5</w:t>
      </w:r>
      <w:r w:rsidRPr="001B38E1">
        <w:rPr>
          <w:rFonts w:ascii="Times New Roman" w:hAnsi="Times New Roman"/>
          <w:sz w:val="26"/>
          <w:szCs w:val="26"/>
          <w:vertAlign w:val="superscript"/>
        </w:rPr>
        <w:t>th</w:t>
      </w:r>
      <w:r w:rsidRPr="001B38E1">
        <w:rPr>
          <w:rFonts w:ascii="Times New Roman" w:hAnsi="Times New Roman"/>
          <w:sz w:val="26"/>
          <w:szCs w:val="26"/>
        </w:rPr>
        <w:t xml:space="preserve"> edition. London: Sweet &amp; Maxwell, 1998.</w:t>
      </w:r>
    </w:p>
    <w:p w:rsidR="001B38E1" w:rsidRP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hAnsi="Times New Roman"/>
          <w:sz w:val="26"/>
          <w:szCs w:val="26"/>
        </w:rPr>
        <w:t>HEHIR, Aidan. The Myth of Failed State and the War on Terror: A Challenge to the Conventional Wisdom. Journal of Intervention an</w:t>
      </w:r>
      <w:r w:rsidR="00B24C29" w:rsidRPr="001B38E1">
        <w:rPr>
          <w:rFonts w:ascii="Times New Roman" w:hAnsi="Times New Roman"/>
          <w:sz w:val="26"/>
          <w:szCs w:val="26"/>
        </w:rPr>
        <w:t>d Statebuilding, 2007, vol 1, no</w:t>
      </w:r>
      <w:r w:rsidRPr="001B38E1">
        <w:rPr>
          <w:rFonts w:ascii="Times New Roman" w:hAnsi="Times New Roman"/>
          <w:sz w:val="26"/>
          <w:szCs w:val="26"/>
        </w:rPr>
        <w:t>. 3, p. 307</w:t>
      </w:r>
      <w:r w:rsidR="00B24C29" w:rsidRPr="001B38E1">
        <w:rPr>
          <w:rFonts w:ascii="Times New Roman" w:hAnsi="Times New Roman"/>
          <w:sz w:val="26"/>
          <w:szCs w:val="26"/>
        </w:rPr>
        <w:t xml:space="preserve"> </w:t>
      </w:r>
      <w:r w:rsidRPr="001B38E1">
        <w:rPr>
          <w:rFonts w:ascii="Times New Roman" w:hAnsi="Times New Roman"/>
          <w:sz w:val="26"/>
          <w:szCs w:val="26"/>
        </w:rPr>
        <w:t>-</w:t>
      </w:r>
      <w:r w:rsidR="00B24C29" w:rsidRPr="001B38E1">
        <w:rPr>
          <w:rFonts w:ascii="Times New Roman" w:hAnsi="Times New Roman"/>
          <w:sz w:val="26"/>
          <w:szCs w:val="26"/>
        </w:rPr>
        <w:t xml:space="preserve"> 332</w:t>
      </w:r>
      <w:r w:rsidRPr="001B38E1">
        <w:rPr>
          <w:rFonts w:ascii="Times New Roman" w:hAnsi="Times New Roman"/>
          <w:sz w:val="26"/>
          <w:szCs w:val="26"/>
        </w:rPr>
        <w:t>.</w:t>
      </w:r>
    </w:p>
    <w:p w:rsidR="001B38E1" w:rsidRPr="001B38E1" w:rsidRDefault="00B24C29"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eastAsia="Calibri" w:hAnsi="Times New Roman"/>
          <w:sz w:val="26"/>
          <w:szCs w:val="26"/>
          <w:lang w:val="lt-LT"/>
        </w:rPr>
        <w:t xml:space="preserve"> </w:t>
      </w:r>
      <w:r w:rsidR="00845A45" w:rsidRPr="001B38E1">
        <w:rPr>
          <w:rFonts w:ascii="Times New Roman" w:eastAsia="Calibri" w:hAnsi="Times New Roman"/>
          <w:sz w:val="26"/>
          <w:szCs w:val="26"/>
          <w:lang w:val="lt-LT"/>
        </w:rPr>
        <w:t>HEHIR, Bryan J. Intervention: From Theories to Cases. Ethics and International Affairs, 1995, vol. 9, p. 1</w:t>
      </w:r>
      <w:r w:rsidRPr="001B38E1">
        <w:rPr>
          <w:rFonts w:ascii="Times New Roman" w:eastAsia="Calibri" w:hAnsi="Times New Roman"/>
          <w:sz w:val="26"/>
          <w:szCs w:val="26"/>
          <w:lang w:val="lt-LT"/>
        </w:rPr>
        <w:t xml:space="preserve"> </w:t>
      </w:r>
      <w:r w:rsidR="00845A45" w:rsidRPr="001B38E1">
        <w:rPr>
          <w:rFonts w:ascii="Times New Roman" w:eastAsia="Calibri" w:hAnsi="Times New Roman"/>
          <w:sz w:val="26"/>
          <w:szCs w:val="26"/>
          <w:lang w:val="lt-LT"/>
        </w:rPr>
        <w:t>-</w:t>
      </w:r>
      <w:r w:rsidRPr="001B38E1">
        <w:rPr>
          <w:rFonts w:ascii="Times New Roman" w:eastAsia="Calibri" w:hAnsi="Times New Roman"/>
          <w:sz w:val="26"/>
          <w:szCs w:val="26"/>
          <w:lang w:val="lt-LT"/>
        </w:rPr>
        <w:t xml:space="preserve"> </w:t>
      </w:r>
      <w:r w:rsidR="00845A45" w:rsidRPr="001B38E1">
        <w:rPr>
          <w:rFonts w:ascii="Times New Roman" w:eastAsia="Calibri" w:hAnsi="Times New Roman"/>
          <w:sz w:val="26"/>
          <w:szCs w:val="26"/>
          <w:lang w:val="lt-LT"/>
        </w:rPr>
        <w:t>13.</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eastAsia="Calibri" w:hAnsi="Times New Roman"/>
          <w:sz w:val="26"/>
          <w:szCs w:val="26"/>
          <w:lang w:val="lt-LT" w:eastAsia="lt-LT"/>
        </w:rPr>
        <w:t>HEIMAN, Gerald B., RATNER, Steven R. Saving Failed States.</w:t>
      </w:r>
      <w:r w:rsidRPr="001B38E1">
        <w:rPr>
          <w:rFonts w:ascii="Times New Roman" w:eastAsia="Calibri" w:hAnsi="Times New Roman"/>
          <w:iCs/>
          <w:sz w:val="26"/>
          <w:szCs w:val="26"/>
          <w:lang w:val="lt-LT" w:eastAsia="lt-LT"/>
        </w:rPr>
        <w:t xml:space="preserve"> Foreign Policy,</w:t>
      </w:r>
      <w:r w:rsidRPr="001B38E1">
        <w:rPr>
          <w:rFonts w:ascii="Times New Roman" w:eastAsia="Calibri" w:hAnsi="Times New Roman"/>
          <w:sz w:val="26"/>
          <w:szCs w:val="26"/>
          <w:lang w:val="lt-LT" w:eastAsia="lt-LT"/>
        </w:rPr>
        <w:t xml:space="preserve"> 1999, vol. 89, p. 3</w:t>
      </w:r>
      <w:r w:rsidR="00B24C29" w:rsidRPr="001B38E1">
        <w:rPr>
          <w:rFonts w:ascii="Times New Roman" w:eastAsia="Calibri" w:hAnsi="Times New Roman"/>
          <w:sz w:val="26"/>
          <w:szCs w:val="26"/>
          <w:lang w:val="lt-LT" w:eastAsia="lt-LT"/>
        </w:rPr>
        <w:t xml:space="preserve"> </w:t>
      </w:r>
      <w:r w:rsidRPr="001B38E1">
        <w:rPr>
          <w:rFonts w:ascii="Times New Roman" w:eastAsia="Calibri" w:hAnsi="Times New Roman"/>
          <w:sz w:val="26"/>
          <w:szCs w:val="26"/>
          <w:lang w:val="lt-LT" w:eastAsia="lt-LT"/>
        </w:rPr>
        <w:t>-</w:t>
      </w:r>
      <w:r w:rsidR="00B24C29" w:rsidRPr="001B38E1">
        <w:rPr>
          <w:rFonts w:ascii="Times New Roman" w:eastAsia="Calibri" w:hAnsi="Times New Roman"/>
          <w:sz w:val="26"/>
          <w:szCs w:val="26"/>
          <w:lang w:val="lt-LT" w:eastAsia="lt-LT"/>
        </w:rPr>
        <w:t xml:space="preserve"> </w:t>
      </w:r>
      <w:r w:rsidRPr="001B38E1">
        <w:rPr>
          <w:rFonts w:ascii="Times New Roman" w:eastAsia="Calibri" w:hAnsi="Times New Roman"/>
          <w:sz w:val="26"/>
          <w:szCs w:val="26"/>
          <w:lang w:val="lt-LT" w:eastAsia="lt-LT"/>
        </w:rPr>
        <w:t>20.</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hAnsi="Times New Roman"/>
          <w:sz w:val="26"/>
          <w:szCs w:val="26"/>
        </w:rPr>
        <w:lastRenderedPageBreak/>
        <w:t>HEINTZE, Han</w:t>
      </w:r>
      <w:r w:rsidR="001B38E1">
        <w:rPr>
          <w:rFonts w:ascii="Times New Roman" w:hAnsi="Times New Roman"/>
          <w:sz w:val="26"/>
          <w:szCs w:val="26"/>
        </w:rPr>
        <w:t>s-Joachim. On the Relationship b</w:t>
      </w:r>
      <w:r w:rsidRPr="001B38E1">
        <w:rPr>
          <w:rFonts w:ascii="Times New Roman" w:hAnsi="Times New Roman"/>
          <w:sz w:val="26"/>
          <w:szCs w:val="26"/>
        </w:rPr>
        <w:t>etween Human Rights Law Protection and International Humanitarian Law. International Review of the Red Cross</w:t>
      </w:r>
      <w:r w:rsidRPr="001B38E1">
        <w:rPr>
          <w:rFonts w:ascii="Times New Roman" w:hAnsi="Times New Roman"/>
          <w:i/>
          <w:sz w:val="26"/>
          <w:szCs w:val="26"/>
        </w:rPr>
        <w:t>,</w:t>
      </w:r>
      <w:r w:rsidRPr="001B38E1">
        <w:rPr>
          <w:rFonts w:ascii="Times New Roman" w:hAnsi="Times New Roman"/>
          <w:sz w:val="26"/>
          <w:szCs w:val="26"/>
        </w:rPr>
        <w:t xml:space="preserve"> 2004, vol. 86, no. 856, p. 789</w:t>
      </w:r>
      <w:r w:rsidR="00B24C29" w:rsidRPr="001B38E1">
        <w:rPr>
          <w:rFonts w:ascii="Times New Roman" w:hAnsi="Times New Roman"/>
          <w:sz w:val="26"/>
          <w:szCs w:val="26"/>
        </w:rPr>
        <w:t xml:space="preserve"> </w:t>
      </w:r>
      <w:r w:rsidR="001B38E1">
        <w:rPr>
          <w:rFonts w:ascii="Times New Roman" w:hAnsi="Times New Roman"/>
          <w:sz w:val="26"/>
          <w:szCs w:val="26"/>
        </w:rPr>
        <w:t>–</w:t>
      </w:r>
      <w:r w:rsidR="00B24C29" w:rsidRPr="001B38E1">
        <w:rPr>
          <w:rFonts w:ascii="Times New Roman" w:hAnsi="Times New Roman"/>
          <w:sz w:val="26"/>
          <w:szCs w:val="26"/>
        </w:rPr>
        <w:t xml:space="preserve"> </w:t>
      </w:r>
      <w:r w:rsidRPr="001B38E1">
        <w:rPr>
          <w:rFonts w:ascii="Times New Roman" w:hAnsi="Times New Roman"/>
          <w:sz w:val="26"/>
          <w:szCs w:val="26"/>
        </w:rPr>
        <w:t>814</w:t>
      </w:r>
      <w:r w:rsidR="001B38E1">
        <w:rPr>
          <w:rFonts w:ascii="Times New Roman" w:hAnsi="Times New Roman"/>
          <w:sz w:val="26"/>
          <w:szCs w:val="26"/>
        </w:rPr>
        <w:t>.</w:t>
      </w:r>
    </w:p>
    <w:p w:rsidR="001B38E1" w:rsidRP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hAnsi="Times New Roman"/>
          <w:sz w:val="26"/>
          <w:szCs w:val="26"/>
        </w:rPr>
        <w:t>HEINZE, Eric A. Waging Humanitarian War: The Ethics, Law and Politics of Humanitari</w:t>
      </w:r>
      <w:r w:rsidR="00B24C29" w:rsidRPr="001B38E1">
        <w:rPr>
          <w:rFonts w:ascii="Times New Roman" w:hAnsi="Times New Roman"/>
          <w:sz w:val="26"/>
          <w:szCs w:val="26"/>
        </w:rPr>
        <w:t>an Intervention. Albany: State University of New York P</w:t>
      </w:r>
      <w:r w:rsidRPr="001B38E1">
        <w:rPr>
          <w:rFonts w:ascii="Times New Roman" w:hAnsi="Times New Roman"/>
          <w:sz w:val="26"/>
          <w:szCs w:val="26"/>
        </w:rPr>
        <w:t xml:space="preserve">ress, 2009. </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eastAsia="Calibri" w:hAnsi="Times New Roman"/>
          <w:sz w:val="26"/>
          <w:szCs w:val="26"/>
          <w:lang w:val="lt-LT"/>
        </w:rPr>
        <w:t>HENKIN, Louis. Kosovo and the Law of ‘'Humanitarian Intervention’’. American Journal of Internatio</w:t>
      </w:r>
      <w:r w:rsidR="00B24C29" w:rsidRPr="001B38E1">
        <w:rPr>
          <w:rFonts w:ascii="Times New Roman" w:eastAsia="Calibri" w:hAnsi="Times New Roman"/>
          <w:sz w:val="26"/>
          <w:szCs w:val="26"/>
          <w:lang w:val="lt-LT"/>
        </w:rPr>
        <w:t>nal Law, 1999, vol. 93, p. 824 -</w:t>
      </w:r>
      <w:r w:rsidRPr="001B38E1">
        <w:rPr>
          <w:rFonts w:ascii="Times New Roman" w:eastAsia="Calibri" w:hAnsi="Times New Roman"/>
          <w:sz w:val="26"/>
          <w:szCs w:val="26"/>
          <w:lang w:val="lt-LT"/>
        </w:rPr>
        <w:t xml:space="preserve"> 828.</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hAnsi="Times New Roman"/>
          <w:sz w:val="26"/>
          <w:szCs w:val="26"/>
        </w:rPr>
        <w:t xml:space="preserve">HENKIN, </w:t>
      </w:r>
      <w:r w:rsidRPr="001B38E1">
        <w:rPr>
          <w:rFonts w:ascii="Times New Roman" w:hAnsi="Times New Roman"/>
          <w:color w:val="000000"/>
          <w:sz w:val="26"/>
          <w:szCs w:val="26"/>
        </w:rPr>
        <w:t>Louis. Use of Force: Law and U.S. Policy. In Right v. Might: International Law and the Use of Force. Edited by L. Henkin, S. Hoffmann, J. J. Kirkpatrick &amp; A. Gerson, W. D. Rogers, D. J.</w:t>
      </w:r>
      <w:r w:rsidR="00B24C29" w:rsidRPr="001B38E1">
        <w:rPr>
          <w:rFonts w:ascii="Times New Roman" w:hAnsi="Times New Roman"/>
          <w:color w:val="000000"/>
          <w:sz w:val="26"/>
          <w:szCs w:val="26"/>
        </w:rPr>
        <w:t xml:space="preserve"> Sceffer. New York: Council on Foreign Relations P</w:t>
      </w:r>
      <w:r w:rsidRPr="001B38E1">
        <w:rPr>
          <w:rFonts w:ascii="Times New Roman" w:hAnsi="Times New Roman"/>
          <w:color w:val="000000"/>
          <w:sz w:val="26"/>
          <w:szCs w:val="26"/>
        </w:rPr>
        <w:t>ress, 1991.</w:t>
      </w:r>
    </w:p>
    <w:p w:rsidR="000D7738" w:rsidRDefault="00845A45" w:rsidP="000D7738">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eastAsia="Calibri" w:hAnsi="Times New Roman"/>
          <w:sz w:val="26"/>
          <w:szCs w:val="26"/>
          <w:lang w:val="lt-LT"/>
        </w:rPr>
        <w:t xml:space="preserve">HIGGINS, Rosalyn. Problems and </w:t>
      </w:r>
      <w:r w:rsidR="00B93AEA" w:rsidRPr="001B38E1">
        <w:rPr>
          <w:rFonts w:ascii="Times New Roman" w:eastAsia="Calibri" w:hAnsi="Times New Roman"/>
          <w:sz w:val="26"/>
          <w:szCs w:val="26"/>
          <w:lang w:val="lt-LT"/>
        </w:rPr>
        <w:t>Process. International Law and H</w:t>
      </w:r>
      <w:r w:rsidRPr="001B38E1">
        <w:rPr>
          <w:rFonts w:ascii="Times New Roman" w:eastAsia="Calibri" w:hAnsi="Times New Roman"/>
          <w:sz w:val="26"/>
          <w:szCs w:val="26"/>
          <w:lang w:val="lt-LT"/>
        </w:rPr>
        <w:t>o</w:t>
      </w:r>
      <w:r w:rsidR="00B24C29" w:rsidRPr="001B38E1">
        <w:rPr>
          <w:rFonts w:ascii="Times New Roman" w:eastAsia="Calibri" w:hAnsi="Times New Roman"/>
          <w:sz w:val="26"/>
          <w:szCs w:val="26"/>
          <w:lang w:val="lt-LT"/>
        </w:rPr>
        <w:t>w</w:t>
      </w:r>
      <w:r w:rsidR="00B93AEA" w:rsidRPr="001B38E1">
        <w:rPr>
          <w:rFonts w:ascii="Times New Roman" w:eastAsia="Calibri" w:hAnsi="Times New Roman"/>
          <w:sz w:val="26"/>
          <w:szCs w:val="26"/>
          <w:lang w:val="lt-LT"/>
        </w:rPr>
        <w:t xml:space="preserve"> We Use I</w:t>
      </w:r>
      <w:r w:rsidR="00B24C29" w:rsidRPr="001B38E1">
        <w:rPr>
          <w:rFonts w:ascii="Times New Roman" w:eastAsia="Calibri" w:hAnsi="Times New Roman"/>
          <w:sz w:val="26"/>
          <w:szCs w:val="26"/>
          <w:lang w:val="lt-LT"/>
        </w:rPr>
        <w:t>t. Oxford: Clarendon P</w:t>
      </w:r>
      <w:r w:rsidRPr="001B38E1">
        <w:rPr>
          <w:rFonts w:ascii="Times New Roman" w:eastAsia="Calibri" w:hAnsi="Times New Roman"/>
          <w:sz w:val="26"/>
          <w:szCs w:val="26"/>
          <w:lang w:val="lt-LT"/>
        </w:rPr>
        <w:t xml:space="preserve">ress, 1994. </w:t>
      </w:r>
    </w:p>
    <w:p w:rsidR="000D7738" w:rsidRDefault="000D7738" w:rsidP="000D7738">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0D7738">
        <w:rPr>
          <w:rFonts w:ascii="Times New Roman" w:eastAsia="Calibri" w:hAnsi="Times New Roman"/>
          <w:color w:val="000000"/>
          <w:sz w:val="26"/>
          <w:szCs w:val="26"/>
          <w:lang w:val="lt-LT"/>
        </w:rPr>
        <w:t>HIGGINS, Rosalyn. The Development of International Law through the Political Organs of the United Nations. Oxford:</w:t>
      </w:r>
      <w:r>
        <w:rPr>
          <w:rFonts w:ascii="Times New Roman" w:eastAsia="Calibri" w:hAnsi="Times New Roman"/>
          <w:color w:val="000000"/>
          <w:sz w:val="26"/>
          <w:szCs w:val="26"/>
          <w:lang w:val="lt-LT"/>
        </w:rPr>
        <w:t xml:space="preserve"> Oxford University Press, 1963.</w:t>
      </w:r>
    </w:p>
    <w:p w:rsidR="000D7738" w:rsidRPr="000D7738" w:rsidRDefault="000D7738" w:rsidP="000D7738">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0D7738">
        <w:rPr>
          <w:rFonts w:ascii="Times New Roman" w:eastAsia="Calibri" w:hAnsi="Times New Roman"/>
          <w:color w:val="000000"/>
          <w:sz w:val="26"/>
          <w:szCs w:val="26"/>
          <w:lang w:val="lt-LT"/>
        </w:rPr>
        <w:t>HILPOLD, Peter. Humanitarian Intervention: Is There A Need for a Legal Reappraisal? European Journal of International Law, 2001, vol. 12, no. 3, p. 437 - 467.</w:t>
      </w:r>
    </w:p>
    <w:p w:rsidR="001B38E1" w:rsidRDefault="00845A45" w:rsidP="001B38E1">
      <w:pPr>
        <w:numPr>
          <w:ilvl w:val="0"/>
          <w:numId w:val="69"/>
        </w:numPr>
        <w:tabs>
          <w:tab w:val="left" w:pos="993"/>
          <w:tab w:val="left" w:pos="1134"/>
        </w:tabs>
        <w:spacing w:after="0" w:line="360" w:lineRule="auto"/>
        <w:ind w:left="142" w:right="-57" w:firstLine="426"/>
        <w:jc w:val="both"/>
        <w:rPr>
          <w:rFonts w:ascii="Times New Roman" w:eastAsia="Calibri" w:hAnsi="Times New Roman"/>
          <w:color w:val="000000"/>
          <w:sz w:val="26"/>
          <w:szCs w:val="26"/>
          <w:lang w:val="lt-LT"/>
        </w:rPr>
      </w:pPr>
      <w:r w:rsidRPr="001B38E1">
        <w:rPr>
          <w:rFonts w:ascii="Times New Roman" w:eastAsia="Calibri" w:hAnsi="Times New Roman"/>
          <w:sz w:val="26"/>
          <w:szCs w:val="26"/>
          <w:lang w:val="lt-LT"/>
        </w:rPr>
        <w:t xml:space="preserve">HENCKAERTS, </w:t>
      </w:r>
      <w:r w:rsidRPr="001B38E1">
        <w:rPr>
          <w:rFonts w:ascii="Times New Roman" w:eastAsia="Calibri" w:hAnsi="Times New Roman"/>
          <w:color w:val="000000"/>
          <w:sz w:val="26"/>
          <w:szCs w:val="26"/>
          <w:lang w:val="lt-LT"/>
        </w:rPr>
        <w:t>Jean-Marie. Study on Customary International Humanitarian Law: A Contribution to the Understanding and Respect for the Rule of Law in Armed Conflict. International Review of the Red Cross, vol. 87</w:t>
      </w:r>
      <w:r w:rsidR="000D7738">
        <w:rPr>
          <w:rFonts w:ascii="Times New Roman" w:eastAsia="Calibri" w:hAnsi="Times New Roman"/>
          <w:color w:val="000000"/>
          <w:sz w:val="26"/>
          <w:szCs w:val="26"/>
          <w:lang w:val="lt-LT"/>
        </w:rPr>
        <w:t>, no. 857, p. 175 - 212</w:t>
      </w:r>
      <w:r w:rsidRPr="001B38E1">
        <w:rPr>
          <w:rFonts w:ascii="Times New Roman" w:eastAsia="Calibri" w:hAnsi="Times New Roman"/>
          <w:color w:val="000000"/>
          <w:sz w:val="26"/>
          <w:szCs w:val="26"/>
          <w:lang w:val="lt-LT"/>
        </w:rPr>
        <w:t>.</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HOFFMANN, Julia, NOLLKAEMPER, Andre. Responsibility to Protect. From Principle t</w:t>
      </w:r>
      <w:r w:rsidR="00B93AEA" w:rsidRPr="00E5193C">
        <w:rPr>
          <w:rFonts w:ascii="Times New Roman" w:hAnsi="Times New Roman"/>
          <w:sz w:val="26"/>
          <w:szCs w:val="26"/>
        </w:rPr>
        <w:t>o Action. Amsterdam: Amsterdam University P</w:t>
      </w:r>
      <w:r w:rsidRPr="00E5193C">
        <w:rPr>
          <w:rFonts w:ascii="Times New Roman" w:hAnsi="Times New Roman"/>
          <w:sz w:val="26"/>
          <w:szCs w:val="26"/>
        </w:rPr>
        <w:t xml:space="preserve">ress, 2012. </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HOLLIDAY, </w:t>
      </w:r>
      <w:r w:rsidRPr="00E5193C">
        <w:rPr>
          <w:rFonts w:ascii="Times New Roman" w:eastAsia="Calibri" w:hAnsi="Times New Roman"/>
          <w:sz w:val="26"/>
          <w:szCs w:val="26"/>
        </w:rPr>
        <w:t>Ian. Ethics of Intervention: Just War Theory and the Challenge of the 21st century. International Relations, 2003, vol. 17, p. 115</w:t>
      </w:r>
      <w:r w:rsidR="00B93AEA" w:rsidRPr="00E5193C">
        <w:rPr>
          <w:rFonts w:ascii="Times New Roman" w:eastAsia="Calibri" w:hAnsi="Times New Roman"/>
          <w:sz w:val="26"/>
          <w:szCs w:val="26"/>
        </w:rPr>
        <w:t xml:space="preserve"> </w:t>
      </w:r>
      <w:r w:rsidRPr="00E5193C">
        <w:rPr>
          <w:rFonts w:ascii="Times New Roman" w:eastAsia="Calibri" w:hAnsi="Times New Roman"/>
          <w:sz w:val="26"/>
          <w:szCs w:val="26"/>
        </w:rPr>
        <w:t>-</w:t>
      </w:r>
      <w:r w:rsidR="00B93AEA" w:rsidRPr="00E5193C">
        <w:rPr>
          <w:rFonts w:ascii="Times New Roman" w:eastAsia="Calibri" w:hAnsi="Times New Roman"/>
          <w:sz w:val="26"/>
          <w:szCs w:val="26"/>
        </w:rPr>
        <w:t xml:space="preserve"> </w:t>
      </w:r>
      <w:r w:rsidRPr="00E5193C">
        <w:rPr>
          <w:rFonts w:ascii="Times New Roman" w:eastAsia="Calibri" w:hAnsi="Times New Roman"/>
          <w:sz w:val="26"/>
          <w:szCs w:val="26"/>
        </w:rPr>
        <w:t>133.</w:t>
      </w:r>
    </w:p>
    <w:p w:rsidR="00845A45" w:rsidRPr="00E5193C" w:rsidRDefault="00B93AEA"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lastRenderedPageBreak/>
        <w:t>HOLZGREFE, J. L. The Humanitarian Intervention Debate. In The H</w:t>
      </w:r>
      <w:r w:rsidR="00845A45" w:rsidRPr="00E5193C">
        <w:rPr>
          <w:rFonts w:ascii="Times New Roman" w:eastAsia="Calibri" w:hAnsi="Times New Roman"/>
          <w:sz w:val="26"/>
          <w:szCs w:val="26"/>
          <w:lang w:val="lt-LT"/>
        </w:rPr>
        <w:t>umanitarian Intervention: Ethical, Legal and Political Dilemmas. Edited by J. L. Holzgrefe and R. O.</w:t>
      </w:r>
      <w:r w:rsidRPr="00E5193C">
        <w:rPr>
          <w:rFonts w:ascii="Times New Roman" w:eastAsia="Calibri" w:hAnsi="Times New Roman"/>
          <w:sz w:val="26"/>
          <w:szCs w:val="26"/>
          <w:lang w:val="lt-LT"/>
        </w:rPr>
        <w:t xml:space="preserve"> Keohane. Cambridge: Cambridge University P</w:t>
      </w:r>
      <w:r w:rsidR="00845A45" w:rsidRPr="00E5193C">
        <w:rPr>
          <w:rFonts w:ascii="Times New Roman" w:eastAsia="Calibri" w:hAnsi="Times New Roman"/>
          <w:sz w:val="26"/>
          <w:szCs w:val="26"/>
          <w:lang w:val="lt-LT"/>
        </w:rPr>
        <w:t>ress, 2003, p. 15</w:t>
      </w:r>
      <w:r w:rsidRPr="00E5193C">
        <w:rPr>
          <w:rFonts w:ascii="Times New Roman" w:eastAsia="Calibri" w:hAnsi="Times New Roman"/>
          <w:sz w:val="26"/>
          <w:szCs w:val="26"/>
          <w:lang w:val="lt-LT"/>
        </w:rPr>
        <w:t xml:space="preserve"> </w:t>
      </w:r>
      <w:r w:rsidR="00845A45"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w:t>
      </w:r>
      <w:r w:rsidR="00845A45" w:rsidRPr="00E5193C">
        <w:rPr>
          <w:rFonts w:ascii="Times New Roman" w:eastAsia="Calibri" w:hAnsi="Times New Roman"/>
          <w:sz w:val="26"/>
          <w:szCs w:val="26"/>
          <w:lang w:val="lt-LT"/>
        </w:rPr>
        <w:t>52.</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HOSSAIN, Kamrul. The Complementary Role of the United Nations General Assembly in Peace Management. Uluslararasi Hukuk ve Politika, 2008, vol. 4, no. 13, p. 77</w:t>
      </w:r>
      <w:r w:rsidR="00B93AEA" w:rsidRPr="00E5193C">
        <w:rPr>
          <w:rFonts w:ascii="Times New Roman" w:hAnsi="Times New Roman"/>
          <w:sz w:val="26"/>
          <w:szCs w:val="26"/>
        </w:rPr>
        <w:t xml:space="preserve"> </w:t>
      </w:r>
      <w:r w:rsidRPr="00E5193C">
        <w:rPr>
          <w:rFonts w:ascii="Times New Roman" w:hAnsi="Times New Roman"/>
          <w:sz w:val="26"/>
          <w:szCs w:val="26"/>
        </w:rPr>
        <w:t>-</w:t>
      </w:r>
      <w:r w:rsidR="00B93AEA" w:rsidRPr="00E5193C">
        <w:rPr>
          <w:rFonts w:ascii="Times New Roman" w:hAnsi="Times New Roman"/>
          <w:sz w:val="26"/>
          <w:szCs w:val="26"/>
        </w:rPr>
        <w:t xml:space="preserve"> </w:t>
      </w:r>
      <w:r w:rsidRPr="00E5193C">
        <w:rPr>
          <w:rFonts w:ascii="Times New Roman" w:hAnsi="Times New Roman"/>
          <w:sz w:val="26"/>
          <w:szCs w:val="26"/>
        </w:rPr>
        <w:t xml:space="preserve">93. </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HOWE, Paul, DEVEREUX, Stephen. Famine Intensity and Magnitude Scales: A Proposal for an Instrumental Definition of Famine. Disasters</w:t>
      </w:r>
      <w:r w:rsidR="00B93AEA" w:rsidRPr="00E5193C">
        <w:rPr>
          <w:rFonts w:ascii="Times New Roman" w:eastAsia="Calibri" w:hAnsi="Times New Roman"/>
          <w:sz w:val="26"/>
          <w:szCs w:val="26"/>
          <w:lang w:val="lt-LT"/>
        </w:rPr>
        <w:t>, 2004, vol. 28, no. 4, p. 353 -</w:t>
      </w:r>
      <w:r w:rsidRPr="00E5193C">
        <w:rPr>
          <w:rFonts w:ascii="Times New Roman" w:eastAsia="Calibri" w:hAnsi="Times New Roman"/>
          <w:sz w:val="26"/>
          <w:szCs w:val="26"/>
          <w:lang w:val="lt-LT"/>
        </w:rPr>
        <w:t xml:space="preserve"> 372.</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HUTCHISON, M. R. Restoring Hope: U.N. Security Council Resolutions for Somalia and an Expanded Doctrine of Humanitarian Intervention. Harvard International Law</w:t>
      </w:r>
      <w:r w:rsidR="00B93AEA" w:rsidRPr="00E5193C">
        <w:rPr>
          <w:rFonts w:ascii="Times New Roman" w:hAnsi="Times New Roman"/>
          <w:sz w:val="26"/>
          <w:szCs w:val="26"/>
        </w:rPr>
        <w:t xml:space="preserve"> Review, 1993, vol. 34, p. 624 -</w:t>
      </w:r>
      <w:r w:rsidRPr="00E5193C">
        <w:rPr>
          <w:rFonts w:ascii="Times New Roman" w:hAnsi="Times New Roman"/>
          <w:sz w:val="26"/>
          <w:szCs w:val="26"/>
        </w:rPr>
        <w:t xml:space="preserve"> 640.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IGNATIEFF, Michael. Intervention and State Failure [interaktyvus]. Dissent, 2002, winter [žiūrėta 2012 m. kovo 18 d.] Prieiga per internetą: &lt;http</w:t>
      </w:r>
      <w:r w:rsidR="00B93AEA" w:rsidRPr="00E5193C">
        <w:rPr>
          <w:rFonts w:ascii="Times New Roman" w:hAnsi="Times New Roman"/>
          <w:sz w:val="26"/>
          <w:szCs w:val="26"/>
        </w:rPr>
        <w:t>://dissentmagazine.org/article/</w:t>
      </w:r>
      <w:r w:rsidRPr="00E5193C">
        <w:rPr>
          <w:rFonts w:ascii="Times New Roman" w:hAnsi="Times New Roman"/>
          <w:sz w:val="26"/>
          <w:szCs w:val="26"/>
        </w:rPr>
        <w:t>?article=641&gt;.</w:t>
      </w:r>
    </w:p>
    <w:p w:rsidR="00B93AEA" w:rsidRPr="00E5193C" w:rsidRDefault="00845A45" w:rsidP="00B93AEA">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Independent International Commission on Kosovo.</w:t>
      </w:r>
      <w:r w:rsidR="00B93AEA" w:rsidRPr="00E5193C">
        <w:rPr>
          <w:rFonts w:ascii="Times New Roman" w:hAnsi="Times New Roman"/>
          <w:sz w:val="26"/>
          <w:szCs w:val="26"/>
        </w:rPr>
        <w:t xml:space="preserve"> Kosovo Report. Oxford: Oxford University P</w:t>
      </w:r>
      <w:r w:rsidRPr="00E5193C">
        <w:rPr>
          <w:rFonts w:ascii="Times New Roman" w:hAnsi="Times New Roman"/>
          <w:sz w:val="26"/>
          <w:szCs w:val="26"/>
        </w:rPr>
        <w:t>ress, 2000.</w:t>
      </w:r>
    </w:p>
    <w:p w:rsidR="00845A45" w:rsidRPr="00E5193C" w:rsidRDefault="00B93AEA" w:rsidP="00B93AEA">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eastAsia="lt-LT"/>
        </w:rPr>
        <w:t xml:space="preserve">International Committee </w:t>
      </w:r>
      <w:r w:rsidR="00845A45" w:rsidRPr="00E5193C">
        <w:rPr>
          <w:rFonts w:ascii="Times New Roman" w:hAnsi="Times New Roman"/>
          <w:sz w:val="26"/>
          <w:szCs w:val="26"/>
          <w:lang w:eastAsia="lt-LT"/>
        </w:rPr>
        <w:t>of the Red Cross. Commentaray on the Additional Protocols of 8 June 1977 to the Geneva Conventions of 12 August 1949. Edited by Yves Sandoz, Christophe Swinarski &amp; Bruno Zimmermann, 1987.</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JENNINGS, Robert Y. What is International Law and How Do We Tell it When We See It? In Sources of International Law. Edited by M. Kosk</w:t>
      </w:r>
      <w:r w:rsidR="00B93AEA" w:rsidRPr="00E5193C">
        <w:rPr>
          <w:rFonts w:ascii="Times New Roman" w:eastAsia="Calibri" w:hAnsi="Times New Roman"/>
          <w:sz w:val="26"/>
          <w:szCs w:val="26"/>
          <w:lang w:val="lt-LT"/>
        </w:rPr>
        <w:t>enniemi. Dartmouth: Publishing Company L</w:t>
      </w:r>
      <w:r w:rsidRPr="00E5193C">
        <w:rPr>
          <w:rFonts w:ascii="Times New Roman" w:eastAsia="Calibri" w:hAnsi="Times New Roman"/>
          <w:sz w:val="26"/>
          <w:szCs w:val="26"/>
          <w:lang w:val="lt-LT"/>
        </w:rPr>
        <w:t>imited, Cornwall, 2007.</w:t>
      </w:r>
    </w:p>
    <w:p w:rsid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JESSBERGER, Florian. The Definition and the Elements of the Crime of Genocide. In The UN Genocide Convention: A Commentary. Edit</w:t>
      </w:r>
      <w:r w:rsidR="00B93AEA" w:rsidRPr="00E5193C">
        <w:rPr>
          <w:rFonts w:ascii="Times New Roman" w:eastAsia="Calibri" w:hAnsi="Times New Roman"/>
          <w:sz w:val="26"/>
          <w:szCs w:val="26"/>
          <w:lang w:val="lt-LT"/>
        </w:rPr>
        <w:t>ed by P. Gaeta. Oxford: Oxford University Press, 2009, p. 87 -</w:t>
      </w:r>
      <w:r w:rsidRPr="00E5193C">
        <w:rPr>
          <w:rFonts w:ascii="Times New Roman" w:eastAsia="Calibri" w:hAnsi="Times New Roman"/>
          <w:sz w:val="26"/>
          <w:szCs w:val="26"/>
          <w:lang w:val="lt-LT"/>
        </w:rPr>
        <w:t xml:space="preserve"> 111.</w:t>
      </w:r>
    </w:p>
    <w:p w:rsid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 xml:space="preserve">JOHNSON, James Turner. The Just War Idea: The State of the Question. </w:t>
      </w:r>
      <w:r w:rsidRPr="000D7738">
        <w:rPr>
          <w:rFonts w:ascii="Times New Roman" w:hAnsi="Times New Roman"/>
          <w:i/>
          <w:sz w:val="26"/>
          <w:szCs w:val="26"/>
        </w:rPr>
        <w:t>Social Philosophy &amp; Policy Foundation</w:t>
      </w:r>
      <w:r w:rsidR="00B93AEA" w:rsidRPr="000D7738">
        <w:rPr>
          <w:rFonts w:ascii="Times New Roman" w:hAnsi="Times New Roman"/>
          <w:sz w:val="26"/>
          <w:szCs w:val="26"/>
        </w:rPr>
        <w:t>, 2006, p. 167 -</w:t>
      </w:r>
      <w:r w:rsidRPr="000D7738">
        <w:rPr>
          <w:rFonts w:ascii="Times New Roman" w:hAnsi="Times New Roman"/>
          <w:sz w:val="26"/>
          <w:szCs w:val="26"/>
        </w:rPr>
        <w:t xml:space="preserve"> 195.</w:t>
      </w:r>
    </w:p>
    <w:p w:rsid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lang w:val="lt-LT"/>
        </w:rPr>
        <w:lastRenderedPageBreak/>
        <w:t>JOYNER, Christopher C. “The Responsibility to Protect“: Humanitarian Concern and the Lawfulness of Armed Intervention. Virginia Journal of International Law. 2007, vol. 47 p. 693</w:t>
      </w:r>
      <w:r w:rsidR="00B93AEA" w:rsidRPr="000D7738">
        <w:rPr>
          <w:rFonts w:ascii="Times New Roman" w:hAnsi="Times New Roman"/>
          <w:sz w:val="26"/>
          <w:szCs w:val="26"/>
          <w:lang w:val="lt-LT"/>
        </w:rPr>
        <w:t xml:space="preserve"> </w:t>
      </w:r>
      <w:r w:rsidRPr="000D7738">
        <w:rPr>
          <w:rFonts w:ascii="Times New Roman" w:hAnsi="Times New Roman"/>
          <w:sz w:val="26"/>
          <w:szCs w:val="26"/>
          <w:lang w:val="lt-LT"/>
        </w:rPr>
        <w:t>-</w:t>
      </w:r>
      <w:r w:rsidR="00B93AEA" w:rsidRPr="000D7738">
        <w:rPr>
          <w:rFonts w:ascii="Times New Roman" w:hAnsi="Times New Roman"/>
          <w:sz w:val="26"/>
          <w:szCs w:val="26"/>
          <w:lang w:val="lt-LT"/>
        </w:rPr>
        <w:t xml:space="preserve"> </w:t>
      </w:r>
      <w:r w:rsidRPr="000D7738">
        <w:rPr>
          <w:rFonts w:ascii="Times New Roman" w:hAnsi="Times New Roman"/>
          <w:sz w:val="26"/>
          <w:szCs w:val="26"/>
          <w:lang w:val="lt-LT"/>
        </w:rPr>
        <w:t>723.</w:t>
      </w:r>
    </w:p>
    <w:p w:rsid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JOYNER, Christopher C. The United States Action in Grenada, Reflections on the Lawfulness of Invasion. American Journal of Internatio</w:t>
      </w:r>
      <w:r w:rsidR="00B93AEA" w:rsidRPr="000D7738">
        <w:rPr>
          <w:rFonts w:ascii="Times New Roman" w:hAnsi="Times New Roman"/>
          <w:sz w:val="26"/>
          <w:szCs w:val="26"/>
        </w:rPr>
        <w:t>nal Law, 1984, vol. 78, p. 131 -</w:t>
      </w:r>
      <w:r w:rsidRPr="000D7738">
        <w:rPr>
          <w:rFonts w:ascii="Times New Roman" w:hAnsi="Times New Roman"/>
          <w:sz w:val="26"/>
          <w:szCs w:val="26"/>
        </w:rPr>
        <w:t xml:space="preserve"> 144.</w:t>
      </w:r>
    </w:p>
    <w:p w:rsidR="00845A45" w:rsidRP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JOYNER, Christopher C., AREND, Anthony Clark. Anticipatory Humanitarian Intervention: An Emerging Legal Norm? United States Air Force Academy Journal of Legal</w:t>
      </w:r>
      <w:r w:rsidR="00B93AEA" w:rsidRPr="000D7738">
        <w:rPr>
          <w:rFonts w:ascii="Times New Roman" w:hAnsi="Times New Roman"/>
          <w:sz w:val="26"/>
          <w:szCs w:val="26"/>
        </w:rPr>
        <w:t xml:space="preserve"> Studies, 2000, vol. 10, p. 27 -</w:t>
      </w:r>
      <w:r w:rsidRPr="000D7738">
        <w:rPr>
          <w:rFonts w:ascii="Times New Roman" w:hAnsi="Times New Roman"/>
          <w:sz w:val="26"/>
          <w:szCs w:val="26"/>
        </w:rPr>
        <w:t xml:space="preserve"> 52. </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JOYNER, Daniel H. The Kosovo Intervention: Legal Analysis and A More Persuasive Paradigm. European Journal of Internatio</w:t>
      </w:r>
      <w:r w:rsidR="00B93AEA" w:rsidRPr="00E5193C">
        <w:rPr>
          <w:rFonts w:ascii="Times New Roman" w:eastAsia="Calibri" w:hAnsi="Times New Roman"/>
          <w:sz w:val="26"/>
          <w:szCs w:val="26"/>
          <w:lang w:val="lt-LT"/>
        </w:rPr>
        <w:t>nal Law, 2002, vol. 13, p. 597 -</w:t>
      </w:r>
      <w:r w:rsidRPr="00E5193C">
        <w:rPr>
          <w:rFonts w:ascii="Times New Roman" w:eastAsia="Calibri" w:hAnsi="Times New Roman"/>
          <w:sz w:val="26"/>
          <w:szCs w:val="26"/>
          <w:lang w:val="lt-LT"/>
        </w:rPr>
        <w:t xml:space="preserve"> 619. </w:t>
      </w:r>
    </w:p>
    <w:p w:rsid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JONES, Adam. Genocide. A Comprehensive Introduction. 2</w:t>
      </w:r>
      <w:r w:rsidRPr="00E5193C">
        <w:rPr>
          <w:rFonts w:ascii="Times New Roman" w:eastAsia="Calibri" w:hAnsi="Times New Roman"/>
          <w:sz w:val="26"/>
          <w:szCs w:val="26"/>
          <w:vertAlign w:val="superscript"/>
          <w:lang w:val="lt-LT"/>
        </w:rPr>
        <w:t>nd</w:t>
      </w:r>
      <w:r w:rsidRPr="00E5193C">
        <w:rPr>
          <w:rFonts w:ascii="Times New Roman" w:eastAsia="Calibri" w:hAnsi="Times New Roman"/>
          <w:sz w:val="26"/>
          <w:szCs w:val="26"/>
          <w:lang w:val="lt-LT"/>
        </w:rPr>
        <w:t xml:space="preserve"> edition. New York: Routledge, 2011.</w:t>
      </w:r>
    </w:p>
    <w:p w:rsidR="00845A45" w:rsidRP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 xml:space="preserve">KALIPENI, Ezekiel, OPPONG, Joseph. The Refugee Crisis in Africa and Implications for Health and Disease: A Political Ecology Approach. </w:t>
      </w:r>
      <w:r w:rsidRPr="000D7738">
        <w:rPr>
          <w:rFonts w:ascii="Times New Roman" w:hAnsi="Times New Roman"/>
          <w:i/>
          <w:sz w:val="26"/>
          <w:szCs w:val="26"/>
        </w:rPr>
        <w:t>Journal of Social Sciences &amp; Medicine</w:t>
      </w:r>
      <w:r w:rsidRPr="000D7738">
        <w:rPr>
          <w:rFonts w:ascii="Times New Roman" w:hAnsi="Times New Roman"/>
          <w:sz w:val="26"/>
          <w:szCs w:val="26"/>
        </w:rPr>
        <w:t>, 1998, vol. 46, no. 12, p. 1637</w:t>
      </w:r>
      <w:r w:rsidR="000D7738">
        <w:rPr>
          <w:rFonts w:ascii="Times New Roman" w:hAnsi="Times New Roman"/>
          <w:sz w:val="26"/>
          <w:szCs w:val="26"/>
        </w:rPr>
        <w:t xml:space="preserve"> -</w:t>
      </w:r>
      <w:r w:rsidR="00B93AEA" w:rsidRPr="000D7738">
        <w:rPr>
          <w:rFonts w:ascii="Times New Roman" w:hAnsi="Times New Roman"/>
          <w:sz w:val="26"/>
          <w:szCs w:val="26"/>
        </w:rPr>
        <w:t xml:space="preserve"> </w:t>
      </w:r>
      <w:r w:rsidRPr="000D7738">
        <w:rPr>
          <w:rFonts w:ascii="Times New Roman" w:hAnsi="Times New Roman"/>
          <w:sz w:val="26"/>
          <w:szCs w:val="26"/>
        </w:rPr>
        <w:t>1653</w:t>
      </w:r>
      <w:r w:rsidR="00B93AEA" w:rsidRPr="000D7738">
        <w:rPr>
          <w:rFonts w:ascii="Times New Roman" w:hAnsi="Times New Roman"/>
          <w:sz w:val="26"/>
          <w:szCs w:val="26"/>
        </w:rPr>
        <w:t>.</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KATUOKA, Saulius, ČEPINSKYTĖ, Agnė. </w:t>
      </w:r>
      <w:r w:rsidRPr="00E5193C">
        <w:rPr>
          <w:rFonts w:ascii="Times New Roman" w:hAnsi="Times New Roman"/>
          <w:sz w:val="26"/>
          <w:szCs w:val="26"/>
          <w:lang w:val="en-GB"/>
        </w:rPr>
        <w:t>Response to Large-Scale Atrocities: Humanitarian Intervention and Responsibility to Protect. Jurisprudencija, 2010, vol. 3, nr. 121, p. 157</w:t>
      </w:r>
      <w:r w:rsidR="00B93AEA" w:rsidRPr="00E5193C">
        <w:rPr>
          <w:rFonts w:ascii="Times New Roman" w:hAnsi="Times New Roman"/>
          <w:sz w:val="26"/>
          <w:szCs w:val="26"/>
          <w:lang w:val="en-GB"/>
        </w:rPr>
        <w:t xml:space="preserve"> </w:t>
      </w:r>
      <w:r w:rsidRPr="00E5193C">
        <w:rPr>
          <w:rFonts w:ascii="Times New Roman" w:hAnsi="Times New Roman"/>
          <w:sz w:val="26"/>
          <w:szCs w:val="26"/>
          <w:lang w:val="en-GB"/>
        </w:rPr>
        <w:t>-</w:t>
      </w:r>
      <w:r w:rsidR="00B93AEA" w:rsidRPr="00E5193C">
        <w:rPr>
          <w:rFonts w:ascii="Times New Roman" w:hAnsi="Times New Roman"/>
          <w:sz w:val="26"/>
          <w:szCs w:val="26"/>
          <w:lang w:val="en-GB"/>
        </w:rPr>
        <w:t xml:space="preserve"> </w:t>
      </w:r>
      <w:r w:rsidRPr="00E5193C">
        <w:rPr>
          <w:rFonts w:ascii="Times New Roman" w:hAnsi="Times New Roman"/>
          <w:sz w:val="26"/>
          <w:szCs w:val="26"/>
          <w:lang w:val="en-GB"/>
        </w:rPr>
        <w:t>175.</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KENNEDY, David. Reassessing International Humanitarianism: The Dark Sides. In International Law and its Others. Edited by A</w:t>
      </w:r>
      <w:r w:rsidR="00B93AEA" w:rsidRPr="00E5193C">
        <w:rPr>
          <w:rFonts w:ascii="Times New Roman" w:hAnsi="Times New Roman"/>
          <w:sz w:val="26"/>
          <w:szCs w:val="26"/>
        </w:rPr>
        <w:t>. Orford. Cambridge: Cambridge University Press, 2006, p. 131 -</w:t>
      </w:r>
      <w:r w:rsidRPr="00E5193C">
        <w:rPr>
          <w:rFonts w:ascii="Times New Roman" w:hAnsi="Times New Roman"/>
          <w:sz w:val="26"/>
          <w:szCs w:val="26"/>
        </w:rPr>
        <w:t xml:space="preserve"> 155.</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KIOKO, </w:t>
      </w:r>
      <w:r w:rsidR="00B93AEA" w:rsidRPr="00E5193C">
        <w:rPr>
          <w:rFonts w:ascii="Times New Roman" w:hAnsi="Times New Roman"/>
          <w:sz w:val="26"/>
          <w:szCs w:val="26"/>
        </w:rPr>
        <w:t>Ben. The Right of Intervention u</w:t>
      </w:r>
      <w:r w:rsidRPr="00E5193C">
        <w:rPr>
          <w:rFonts w:ascii="Times New Roman" w:hAnsi="Times New Roman"/>
          <w:sz w:val="26"/>
          <w:szCs w:val="26"/>
        </w:rPr>
        <w:t>nder the African Union’s Constitutive Act: From Non</w:t>
      </w:r>
      <w:r w:rsidR="000D7738">
        <w:rPr>
          <w:rFonts w:ascii="Times New Roman" w:hAnsi="Times New Roman"/>
          <w:sz w:val="26"/>
          <w:szCs w:val="26"/>
        </w:rPr>
        <w:t xml:space="preserve"> </w:t>
      </w:r>
      <w:r w:rsidRPr="00E5193C">
        <w:rPr>
          <w:rFonts w:ascii="Times New Roman" w:hAnsi="Times New Roman"/>
          <w:sz w:val="26"/>
          <w:szCs w:val="26"/>
        </w:rPr>
        <w:t>-</w:t>
      </w:r>
      <w:r w:rsidR="000D7738">
        <w:rPr>
          <w:rFonts w:ascii="Times New Roman" w:hAnsi="Times New Roman"/>
          <w:sz w:val="26"/>
          <w:szCs w:val="26"/>
        </w:rPr>
        <w:t xml:space="preserve"> </w:t>
      </w:r>
      <w:r w:rsidRPr="00E5193C">
        <w:rPr>
          <w:rFonts w:ascii="Times New Roman" w:hAnsi="Times New Roman"/>
          <w:sz w:val="26"/>
          <w:szCs w:val="26"/>
        </w:rPr>
        <w:t>Interference to Non</w:t>
      </w:r>
      <w:r w:rsidR="000D7738">
        <w:rPr>
          <w:rFonts w:ascii="Times New Roman" w:hAnsi="Times New Roman"/>
          <w:sz w:val="26"/>
          <w:szCs w:val="26"/>
        </w:rPr>
        <w:t xml:space="preserve"> </w:t>
      </w:r>
      <w:r w:rsidRPr="00E5193C">
        <w:rPr>
          <w:rFonts w:ascii="Times New Roman" w:hAnsi="Times New Roman"/>
          <w:sz w:val="26"/>
          <w:szCs w:val="26"/>
        </w:rPr>
        <w:t>-</w:t>
      </w:r>
      <w:r w:rsidR="000D7738">
        <w:rPr>
          <w:rFonts w:ascii="Times New Roman" w:hAnsi="Times New Roman"/>
          <w:sz w:val="26"/>
          <w:szCs w:val="26"/>
        </w:rPr>
        <w:t xml:space="preserve"> </w:t>
      </w:r>
      <w:r w:rsidRPr="00E5193C">
        <w:rPr>
          <w:rFonts w:ascii="Times New Roman" w:hAnsi="Times New Roman"/>
          <w:sz w:val="26"/>
          <w:szCs w:val="26"/>
        </w:rPr>
        <w:t>Intervention. International Review of the Re</w:t>
      </w:r>
      <w:r w:rsidR="00B93AEA" w:rsidRPr="00E5193C">
        <w:rPr>
          <w:rFonts w:ascii="Times New Roman" w:hAnsi="Times New Roman"/>
          <w:sz w:val="26"/>
          <w:szCs w:val="26"/>
        </w:rPr>
        <w:t>d Cross, 2003, vol. 85, p. 807 -</w:t>
      </w:r>
      <w:r w:rsidRPr="00E5193C">
        <w:rPr>
          <w:rFonts w:ascii="Times New Roman" w:hAnsi="Times New Roman"/>
          <w:sz w:val="26"/>
          <w:szCs w:val="26"/>
        </w:rPr>
        <w:t xml:space="preserve"> 825. </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KLABBERS, Jan. The Undesirability of Soft Law. Nordic Journal of Internatio</w:t>
      </w:r>
      <w:r w:rsidR="00B93AEA" w:rsidRPr="00E5193C">
        <w:rPr>
          <w:rFonts w:ascii="Times New Roman" w:hAnsi="Times New Roman"/>
          <w:sz w:val="26"/>
          <w:szCs w:val="26"/>
        </w:rPr>
        <w:t>nal Law, 1998, vol. 67, p. 381 -</w:t>
      </w:r>
      <w:r w:rsidRPr="00E5193C">
        <w:rPr>
          <w:rFonts w:ascii="Times New Roman" w:hAnsi="Times New Roman"/>
          <w:sz w:val="26"/>
          <w:szCs w:val="26"/>
        </w:rPr>
        <w:t xml:space="preserve"> 391.</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lastRenderedPageBreak/>
        <w:t>KOJI, Teraya. Emerging Hierarchy in International Human Rights and Beyond: From the Perspective of Non-Derogable Rights. European Journal of International Law, 2001, vol. 12, no. 5, p. 917</w:t>
      </w:r>
      <w:r w:rsidR="00B93AEA"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B93AEA"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941.</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KOLB, Robert. Note on Humanitarian Intervention. International Review of the Red Cross, </w:t>
      </w:r>
      <w:r w:rsidR="00B93AEA" w:rsidRPr="00E5193C">
        <w:rPr>
          <w:rFonts w:ascii="Times New Roman" w:hAnsi="Times New Roman"/>
          <w:sz w:val="26"/>
          <w:szCs w:val="26"/>
        </w:rPr>
        <w:t>2003, vol. 85, no. 849, p. 119 -</w:t>
      </w:r>
      <w:r w:rsidRPr="00E5193C">
        <w:rPr>
          <w:rFonts w:ascii="Times New Roman" w:hAnsi="Times New Roman"/>
          <w:sz w:val="26"/>
          <w:szCs w:val="26"/>
        </w:rPr>
        <w:t>134.</w:t>
      </w:r>
    </w:p>
    <w:p w:rsid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KOPEL, David B., EISIEN, Joanne D., GALLANT. Is Resisting Genocide a Human Right? Notre Dame Law Review,</w:t>
      </w:r>
      <w:r w:rsidR="00B93AEA" w:rsidRPr="00E5193C">
        <w:rPr>
          <w:rFonts w:ascii="Times New Roman" w:hAnsi="Times New Roman"/>
          <w:sz w:val="26"/>
          <w:szCs w:val="26"/>
        </w:rPr>
        <w:t xml:space="preserve"> 2006, vol. 81, no. 4, p. 1275 -</w:t>
      </w:r>
      <w:r w:rsidRPr="00E5193C">
        <w:rPr>
          <w:rFonts w:ascii="Times New Roman" w:hAnsi="Times New Roman"/>
          <w:sz w:val="26"/>
          <w:szCs w:val="26"/>
        </w:rPr>
        <w:t xml:space="preserve"> 1346.</w:t>
      </w:r>
    </w:p>
    <w:p w:rsidR="00845A45" w:rsidRPr="000D7738" w:rsidRDefault="00845A45" w:rsidP="000D7738">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lang w:val="lt-LT"/>
        </w:rPr>
        <w:t>KORFF, Douwe. A Guide of Implementation of Article 2 of the European Convention on Human R</w:t>
      </w:r>
      <w:r w:rsidR="000D7738">
        <w:rPr>
          <w:rFonts w:ascii="Times New Roman" w:hAnsi="Times New Roman"/>
          <w:sz w:val="26"/>
          <w:szCs w:val="26"/>
          <w:lang w:val="lt-LT"/>
        </w:rPr>
        <w:t>ights [interaktyvus]. Human r</w:t>
      </w:r>
      <w:r w:rsidRPr="000D7738">
        <w:rPr>
          <w:rFonts w:ascii="Times New Roman" w:hAnsi="Times New Roman"/>
          <w:sz w:val="26"/>
          <w:szCs w:val="26"/>
          <w:lang w:val="lt-LT"/>
        </w:rPr>
        <w:t>ights handbooks, No. 8 [žiūrėta 2012 m. balandžio 3 d.] Prieiga per internetą: &lt;http://echr.coe.int/</w:t>
      </w:r>
      <w:r w:rsidR="00B93AEA" w:rsidRPr="000D7738">
        <w:rPr>
          <w:rFonts w:ascii="Times New Roman" w:hAnsi="Times New Roman"/>
          <w:sz w:val="26"/>
          <w:szCs w:val="26"/>
          <w:lang w:val="lt-LT"/>
        </w:rPr>
        <w:t>NR/rdonlyres/16D05FDF-4831-47EC</w:t>
      </w:r>
      <w:r w:rsidRPr="000D7738">
        <w:rPr>
          <w:rFonts w:ascii="Times New Roman" w:hAnsi="Times New Roman"/>
          <w:sz w:val="26"/>
          <w:szCs w:val="26"/>
          <w:lang w:val="lt-LT"/>
        </w:rPr>
        <w:t>AE6DA2C760B0</w:t>
      </w:r>
      <w:r w:rsidR="00B93AEA" w:rsidRPr="000D7738">
        <w:rPr>
          <w:rFonts w:ascii="Times New Roman" w:hAnsi="Times New Roman"/>
          <w:sz w:val="26"/>
          <w:szCs w:val="26"/>
          <w:lang w:val="lt-LT"/>
        </w:rPr>
        <w:t xml:space="preserve"> </w:t>
      </w:r>
      <w:r w:rsidRPr="000D7738">
        <w:rPr>
          <w:rFonts w:ascii="Times New Roman" w:hAnsi="Times New Roman"/>
          <w:sz w:val="26"/>
          <w:szCs w:val="26"/>
          <w:lang w:val="lt-LT"/>
        </w:rPr>
        <w:t>B630/0/DG2ENH RHAND082006.pdf &gt;.</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KOSKENMÄKI, Riikka. Legal Implications Resulting from State Failure in Light of the Case of Somalia. Nordic Journal of Interna</w:t>
      </w:r>
      <w:r w:rsidR="00B93AEA" w:rsidRPr="00E5193C">
        <w:rPr>
          <w:rFonts w:ascii="Times New Roman" w:hAnsi="Times New Roman"/>
          <w:sz w:val="26"/>
          <w:szCs w:val="26"/>
        </w:rPr>
        <w:t>tional Law, 2004, no. 73, p. 1 -</w:t>
      </w:r>
      <w:r w:rsidRPr="00E5193C">
        <w:rPr>
          <w:rFonts w:ascii="Times New Roman" w:hAnsi="Times New Roman"/>
          <w:sz w:val="26"/>
          <w:szCs w:val="26"/>
        </w:rPr>
        <w:t xml:space="preserve"> 36.</w:t>
      </w:r>
    </w:p>
    <w:p w:rsidR="00845A45" w:rsidRPr="00E5193C" w:rsidRDefault="00845A45" w:rsidP="00845A45">
      <w:pPr>
        <w:numPr>
          <w:ilvl w:val="0"/>
          <w:numId w:val="69"/>
        </w:numPr>
        <w:tabs>
          <w:tab w:val="left" w:pos="1134"/>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KREYKES, Bryan D. A Case for Delegation: The U.N. Security Council, Regional Conflicts and Regional Organizations. Touro International L</w:t>
      </w:r>
      <w:r w:rsidR="00B93AEA" w:rsidRPr="00E5193C">
        <w:rPr>
          <w:rFonts w:ascii="Times New Roman" w:hAnsi="Times New Roman"/>
          <w:sz w:val="26"/>
          <w:szCs w:val="26"/>
        </w:rPr>
        <w:t>aw Review, 2008, vol. 11, p. 1 -</w:t>
      </w:r>
      <w:r w:rsidRPr="00E5193C">
        <w:rPr>
          <w:rFonts w:ascii="Times New Roman" w:hAnsi="Times New Roman"/>
          <w:sz w:val="26"/>
          <w:szCs w:val="26"/>
        </w:rPr>
        <w:t xml:space="preserve"> 15.</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KRESS, Claus. The Darfur Report and Genocidal Intent. Journal of International Criminal Justice, 2005, vol. 3, no. 3, p. 562</w:t>
      </w:r>
      <w:r w:rsidR="00B93AEA" w:rsidRPr="00E5193C">
        <w:rPr>
          <w:rFonts w:ascii="Times New Roman" w:hAnsi="Times New Roman"/>
          <w:sz w:val="26"/>
          <w:szCs w:val="26"/>
        </w:rPr>
        <w:t xml:space="preserve"> </w:t>
      </w:r>
      <w:r w:rsidRPr="00E5193C">
        <w:rPr>
          <w:rFonts w:ascii="Times New Roman" w:hAnsi="Times New Roman"/>
          <w:sz w:val="26"/>
          <w:szCs w:val="26"/>
        </w:rPr>
        <w:t>-</w:t>
      </w:r>
      <w:r w:rsidR="00B93AEA" w:rsidRPr="00E5193C">
        <w:rPr>
          <w:rFonts w:ascii="Times New Roman" w:hAnsi="Times New Roman"/>
          <w:sz w:val="26"/>
          <w:szCs w:val="26"/>
        </w:rPr>
        <w:t xml:space="preserve"> </w:t>
      </w:r>
      <w:r w:rsidRPr="00E5193C">
        <w:rPr>
          <w:rFonts w:ascii="Times New Roman" w:hAnsi="Times New Roman"/>
          <w:sz w:val="26"/>
          <w:szCs w:val="26"/>
        </w:rPr>
        <w:t xml:space="preserve">578. </w:t>
      </w:r>
    </w:p>
    <w:p w:rsidR="00845A45" w:rsidRP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lang w:val="lt-LT"/>
        </w:rPr>
        <w:t>KREβ, Claus. Nulla Poeme Nullum Crimen Sine Lege [interaktyvus]. Max Planck Encyclopedia of Public International Law, 2010 [žiūrėta 2012 m. balandžio 3 d.] Prieiga per internetą: &lt;</w:t>
      </w:r>
      <w:hyperlink r:id="rId32" w:history="1">
        <w:r w:rsidRPr="000D7738">
          <w:rPr>
            <w:rStyle w:val="Hipersaitas"/>
            <w:rFonts w:ascii="Times New Roman" w:hAnsi="Times New Roman"/>
            <w:color w:val="auto"/>
            <w:sz w:val="26"/>
            <w:szCs w:val="26"/>
            <w:u w:val="none"/>
            <w:lang w:val="lt-LT"/>
          </w:rPr>
          <w:t>http://www.uni-koeln.de/jur-fak/kress/NullumCrimen24082010.pdf</w:t>
        </w:r>
      </w:hyperlink>
      <w:r w:rsidRPr="000D7738">
        <w:rPr>
          <w:rFonts w:ascii="Times New Roman" w:hAnsi="Times New Roman"/>
          <w:sz w:val="26"/>
          <w:szCs w:val="26"/>
          <w:lang w:val="lt-LT"/>
        </w:rPr>
        <w:t>&gt;.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KRISTOF, Nicholas. The World Capital of Killing. New York Times, 2010 m. vasario 7 d.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KUNSCHAK, Martin. The African Union and the Right to Intervention: Is There a Need for UN Security Council Authorisation? </w:t>
      </w:r>
      <w:r w:rsidRPr="00E5193C">
        <w:rPr>
          <w:rFonts w:ascii="Times New Roman" w:hAnsi="Times New Roman"/>
          <w:iCs/>
          <w:sz w:val="26"/>
          <w:szCs w:val="26"/>
        </w:rPr>
        <w:t>South African Yearbook of International Law</w:t>
      </w:r>
      <w:r w:rsidRPr="00E5193C">
        <w:rPr>
          <w:rFonts w:ascii="Times New Roman" w:hAnsi="Times New Roman"/>
          <w:sz w:val="26"/>
          <w:szCs w:val="26"/>
        </w:rPr>
        <w:t>, 2006, vol. 31, p. 195</w:t>
      </w:r>
      <w:r w:rsidR="00B93AEA" w:rsidRPr="00E5193C">
        <w:rPr>
          <w:rFonts w:ascii="Times New Roman" w:hAnsi="Times New Roman"/>
          <w:sz w:val="26"/>
          <w:szCs w:val="26"/>
        </w:rPr>
        <w:t xml:space="preserve"> </w:t>
      </w:r>
      <w:r w:rsidRPr="00E5193C">
        <w:rPr>
          <w:rFonts w:ascii="Times New Roman" w:hAnsi="Times New Roman"/>
          <w:sz w:val="26"/>
          <w:szCs w:val="26"/>
        </w:rPr>
        <w:t>-</w:t>
      </w:r>
      <w:r w:rsidR="00B93AEA" w:rsidRPr="00E5193C">
        <w:rPr>
          <w:rFonts w:ascii="Times New Roman" w:hAnsi="Times New Roman"/>
          <w:sz w:val="26"/>
          <w:szCs w:val="26"/>
        </w:rPr>
        <w:t xml:space="preserve"> </w:t>
      </w:r>
      <w:r w:rsidRPr="00E5193C">
        <w:rPr>
          <w:rFonts w:ascii="Times New Roman" w:hAnsi="Times New Roman"/>
          <w:sz w:val="26"/>
          <w:szCs w:val="26"/>
        </w:rPr>
        <w:t>208.</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lastRenderedPageBreak/>
        <w:t>KUWALI, Dan. The End of Humanitarian Intervention. Evaluation of Africa Union’s Right of Intervention [interaktyvus]. [Žiūrėta 2011 m. vasario 3 d.] Prieiga per internetą: &lt;http://www.hks.harvard.edu/cchrp/pdf /AJCR_vol9_no1_2009.pdf&gt;.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LEHMAN, Julian M. All Necessary Means to Protect Civilians: What the Intervention in Libya Says about the Relationship Between the Jus in Bello and the Jus ad Bellum. Journal of Conflict &amp; Security Law, 2012, vol. 17, no. 1, p. 117</w:t>
      </w:r>
      <w:r w:rsidR="00B93AEA"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B93AEA"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146.</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LEICH, Marian Nash. Contemporary Practice of the United States Relating to International Law. American Journal of International Law, 1990, vol. 84</w:t>
      </w:r>
      <w:r w:rsidR="00B93AEA" w:rsidRPr="00E5193C">
        <w:rPr>
          <w:rFonts w:ascii="Times New Roman" w:hAnsi="Times New Roman"/>
          <w:sz w:val="26"/>
          <w:szCs w:val="26"/>
        </w:rPr>
        <w:t>,</w:t>
      </w:r>
      <w:r w:rsidRPr="00E5193C">
        <w:rPr>
          <w:rFonts w:ascii="Times New Roman" w:hAnsi="Times New Roman"/>
          <w:sz w:val="26"/>
          <w:szCs w:val="26"/>
        </w:rPr>
        <w:t xml:space="preserve"> p. 539</w:t>
      </w:r>
      <w:r w:rsidR="00B93AEA" w:rsidRPr="00E5193C">
        <w:rPr>
          <w:rFonts w:ascii="Times New Roman" w:hAnsi="Times New Roman"/>
          <w:sz w:val="26"/>
          <w:szCs w:val="26"/>
        </w:rPr>
        <w:t xml:space="preserve"> </w:t>
      </w:r>
      <w:r w:rsidRPr="00E5193C">
        <w:rPr>
          <w:rFonts w:ascii="Times New Roman" w:hAnsi="Times New Roman"/>
          <w:sz w:val="26"/>
          <w:szCs w:val="26"/>
        </w:rPr>
        <w:t>- 551.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LEPARD, Brian D. Customary International Law. A New Theory with Practical Appl</w:t>
      </w:r>
      <w:r w:rsidR="00B93AEA" w:rsidRPr="00E5193C">
        <w:rPr>
          <w:rFonts w:ascii="Times New Roman" w:hAnsi="Times New Roman"/>
          <w:sz w:val="26"/>
          <w:szCs w:val="26"/>
        </w:rPr>
        <w:t>ications. Cambridge: Cambridge University P</w:t>
      </w:r>
      <w:r w:rsidRPr="00E5193C">
        <w:rPr>
          <w:rFonts w:ascii="Times New Roman" w:hAnsi="Times New Roman"/>
          <w:sz w:val="26"/>
          <w:szCs w:val="26"/>
        </w:rPr>
        <w:t>ress, 2010.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LEVITT, Jeremy. Humanitarian Intervention by Regional Actors in Internal Conflicts: The Cases of ECOWAS in Liberia and Sierra Leone. Temple International and Comparative Law Journal, 1998, vol. 12, no. 2, p. 333</w:t>
      </w:r>
      <w:r w:rsidR="00B93AEA" w:rsidRPr="00E5193C">
        <w:rPr>
          <w:rFonts w:ascii="Times New Roman" w:hAnsi="Times New Roman"/>
          <w:sz w:val="26"/>
          <w:szCs w:val="26"/>
        </w:rPr>
        <w:t xml:space="preserve"> </w:t>
      </w:r>
      <w:r w:rsidRPr="00E5193C">
        <w:rPr>
          <w:rFonts w:ascii="Times New Roman" w:hAnsi="Times New Roman"/>
          <w:sz w:val="26"/>
          <w:szCs w:val="26"/>
        </w:rPr>
        <w:t>-</w:t>
      </w:r>
      <w:r w:rsidR="00B93AEA" w:rsidRPr="00E5193C">
        <w:rPr>
          <w:rFonts w:ascii="Times New Roman" w:hAnsi="Times New Roman"/>
          <w:sz w:val="26"/>
          <w:szCs w:val="26"/>
        </w:rPr>
        <w:t xml:space="preserve"> </w:t>
      </w:r>
      <w:r w:rsidRPr="00E5193C">
        <w:rPr>
          <w:rFonts w:ascii="Times New Roman" w:hAnsi="Times New Roman"/>
          <w:sz w:val="26"/>
          <w:szCs w:val="26"/>
        </w:rPr>
        <w:t>375.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LEVITT, Jeremy. The Peace and Security Council of the African Union: The Known Unknowns. Transnational Law &amp; Contemporary Problems, 2003, vol. 13, p. 109</w:t>
      </w:r>
      <w:r w:rsidR="00B93AEA" w:rsidRPr="00E5193C">
        <w:rPr>
          <w:rFonts w:ascii="Times New Roman" w:hAnsi="Times New Roman"/>
          <w:sz w:val="26"/>
          <w:szCs w:val="26"/>
        </w:rPr>
        <w:t xml:space="preserve"> </w:t>
      </w:r>
      <w:r w:rsidRPr="00E5193C">
        <w:rPr>
          <w:rFonts w:ascii="Times New Roman" w:hAnsi="Times New Roman"/>
          <w:sz w:val="26"/>
          <w:szCs w:val="26"/>
        </w:rPr>
        <w:t>-</w:t>
      </w:r>
      <w:r w:rsidR="00B93AEA" w:rsidRPr="00E5193C">
        <w:rPr>
          <w:rFonts w:ascii="Times New Roman" w:hAnsi="Times New Roman"/>
          <w:sz w:val="26"/>
          <w:szCs w:val="26"/>
        </w:rPr>
        <w:t xml:space="preserve"> </w:t>
      </w:r>
      <w:r w:rsidRPr="00E5193C">
        <w:rPr>
          <w:rFonts w:ascii="Times New Roman" w:hAnsi="Times New Roman"/>
          <w:sz w:val="26"/>
          <w:szCs w:val="26"/>
        </w:rPr>
        <w:t>137.</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color w:val="000000"/>
          <w:sz w:val="26"/>
          <w:szCs w:val="26"/>
        </w:rPr>
        <w:t>LILLICH R. B. Forcible Protection of Nationals Abroad: The Liberian Incident of 1990. German Yearbook of International Law, 1993, vol. 35, p</w:t>
      </w:r>
      <w:r w:rsidR="00B93AEA" w:rsidRPr="00E5193C">
        <w:rPr>
          <w:rFonts w:ascii="Times New Roman" w:hAnsi="Times New Roman"/>
          <w:color w:val="000000"/>
          <w:sz w:val="26"/>
          <w:szCs w:val="26"/>
        </w:rPr>
        <w:t>. 205 -</w:t>
      </w:r>
      <w:r w:rsidRPr="00E5193C">
        <w:rPr>
          <w:rFonts w:ascii="Times New Roman" w:hAnsi="Times New Roman"/>
          <w:color w:val="000000"/>
          <w:sz w:val="26"/>
          <w:szCs w:val="26"/>
        </w:rPr>
        <w:t xml:space="preserve"> 223.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LILLICH, Richard B.  Humanitarian Interventio</w:t>
      </w:r>
      <w:r w:rsidR="00B93AEA" w:rsidRPr="00E5193C">
        <w:rPr>
          <w:rFonts w:ascii="Times New Roman" w:hAnsi="Times New Roman"/>
          <w:sz w:val="26"/>
          <w:szCs w:val="26"/>
        </w:rPr>
        <w:t>n: A Reply to Ian Brownlie and a</w:t>
      </w:r>
      <w:r w:rsidRPr="00E5193C">
        <w:rPr>
          <w:rFonts w:ascii="Times New Roman" w:hAnsi="Times New Roman"/>
          <w:sz w:val="26"/>
          <w:szCs w:val="26"/>
        </w:rPr>
        <w:t xml:space="preserve"> Plea for Constructive Alternatives. In Law Civil War in the Modern World. Edited by J. </w:t>
      </w:r>
      <w:r w:rsidR="00B93AEA" w:rsidRPr="00E5193C">
        <w:rPr>
          <w:rFonts w:ascii="Times New Roman" w:hAnsi="Times New Roman"/>
          <w:sz w:val="26"/>
          <w:szCs w:val="26"/>
        </w:rPr>
        <w:t>N. Moore. Princeton: Princeton University P</w:t>
      </w:r>
      <w:r w:rsidR="000D7738">
        <w:rPr>
          <w:rFonts w:ascii="Times New Roman" w:hAnsi="Times New Roman"/>
          <w:sz w:val="26"/>
          <w:szCs w:val="26"/>
        </w:rPr>
        <w:t>ress, 1974, p. 229 -</w:t>
      </w:r>
      <w:r w:rsidRPr="00E5193C">
        <w:rPr>
          <w:rFonts w:ascii="Times New Roman" w:hAnsi="Times New Roman"/>
          <w:sz w:val="26"/>
          <w:szCs w:val="26"/>
        </w:rPr>
        <w:t xml:space="preserve"> 251.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LILLICH, Richard B. The Role of the UN Security Council in Protecting Human Rights in Crisis Situations: UN Humanitarian Intervention in the Postcold War World. Tulane Journal of International and Comparative Law, 1995, vol. 3, p. </w:t>
      </w:r>
      <w:r w:rsidR="00B93AEA" w:rsidRPr="00E5193C">
        <w:rPr>
          <w:rFonts w:ascii="Times New Roman" w:hAnsi="Times New Roman"/>
          <w:sz w:val="26"/>
          <w:szCs w:val="26"/>
        </w:rPr>
        <w:t>2 - 17</w:t>
      </w:r>
      <w:r w:rsidRPr="00E5193C">
        <w:rPr>
          <w:rFonts w:ascii="Times New Roman" w:hAnsi="Times New Roman"/>
          <w:sz w:val="26"/>
          <w:szCs w:val="26"/>
        </w:rPr>
        <w:t>.</w:t>
      </w:r>
    </w:p>
    <w:p w:rsidR="00845A45" w:rsidRPr="00E5193C" w:rsidRDefault="00B93AEA"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lastRenderedPageBreak/>
        <w:t xml:space="preserve">LOBEL, Jules, RATNER, </w:t>
      </w:r>
      <w:r w:rsidR="00845A45" w:rsidRPr="00E5193C">
        <w:rPr>
          <w:rFonts w:ascii="Times New Roman" w:eastAsia="Calibri" w:hAnsi="Times New Roman"/>
          <w:sz w:val="26"/>
          <w:szCs w:val="26"/>
          <w:lang w:val="lt-LT"/>
        </w:rPr>
        <w:t>Michael. Bypassing the Security Council: Ambiguous Authorizations to Use Force, Cease-Fires and the Iraqi Inspection Regime. American Journal of Internatio</w:t>
      </w:r>
      <w:r w:rsidRPr="00E5193C">
        <w:rPr>
          <w:rFonts w:ascii="Times New Roman" w:eastAsia="Calibri" w:hAnsi="Times New Roman"/>
          <w:sz w:val="26"/>
          <w:szCs w:val="26"/>
          <w:lang w:val="lt-LT"/>
        </w:rPr>
        <w:t>nal Law, 1999, vol. 93, p. 124 -</w:t>
      </w:r>
      <w:r w:rsidR="00845A45" w:rsidRPr="00E5193C">
        <w:rPr>
          <w:rFonts w:ascii="Times New Roman" w:eastAsia="Calibri" w:hAnsi="Times New Roman"/>
          <w:sz w:val="26"/>
          <w:szCs w:val="26"/>
          <w:lang w:val="lt-LT"/>
        </w:rPr>
        <w:t xml:space="preserve"> 154.</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LUM</w:t>
      </w:r>
      <w:r w:rsidR="000D7738">
        <w:rPr>
          <w:rFonts w:ascii="Times New Roman" w:hAnsi="Times New Roman"/>
          <w:sz w:val="26"/>
          <w:szCs w:val="26"/>
        </w:rPr>
        <w:t>SDEN, Eleanor. An Uneasy Peace.</w:t>
      </w:r>
      <w:r w:rsidRPr="00E5193C">
        <w:rPr>
          <w:rFonts w:ascii="Times New Roman" w:hAnsi="Times New Roman"/>
          <w:sz w:val="26"/>
          <w:szCs w:val="26"/>
        </w:rPr>
        <w:t xml:space="preserve"> Journal of International Law and Politics, 200</w:t>
      </w:r>
      <w:r w:rsidR="00AA3EF1" w:rsidRPr="00E5193C">
        <w:rPr>
          <w:rFonts w:ascii="Times New Roman" w:hAnsi="Times New Roman"/>
          <w:sz w:val="26"/>
          <w:szCs w:val="26"/>
        </w:rPr>
        <w:t>3</w:t>
      </w:r>
      <w:r w:rsidRPr="00E5193C">
        <w:rPr>
          <w:rFonts w:ascii="Times New Roman" w:hAnsi="Times New Roman"/>
          <w:sz w:val="26"/>
          <w:szCs w:val="26"/>
        </w:rPr>
        <w:t>, vol. 35, p. 795</w:t>
      </w:r>
      <w:r w:rsidR="00AA3EF1" w:rsidRPr="00E5193C">
        <w:rPr>
          <w:rFonts w:ascii="Times New Roman" w:hAnsi="Times New Roman"/>
          <w:sz w:val="26"/>
          <w:szCs w:val="26"/>
        </w:rPr>
        <w:t xml:space="preserve"> </w:t>
      </w:r>
      <w:r w:rsidRPr="00E5193C">
        <w:rPr>
          <w:rFonts w:ascii="Times New Roman" w:hAnsi="Times New Roman"/>
          <w:sz w:val="26"/>
          <w:szCs w:val="26"/>
        </w:rPr>
        <w:t>-</w:t>
      </w:r>
      <w:r w:rsidR="00AA3EF1" w:rsidRPr="00E5193C">
        <w:rPr>
          <w:rFonts w:ascii="Times New Roman" w:hAnsi="Times New Roman"/>
          <w:sz w:val="26"/>
          <w:szCs w:val="26"/>
        </w:rPr>
        <w:t xml:space="preserve"> </w:t>
      </w:r>
      <w:r w:rsidRPr="00E5193C">
        <w:rPr>
          <w:rFonts w:ascii="Times New Roman" w:hAnsi="Times New Roman"/>
          <w:sz w:val="26"/>
          <w:szCs w:val="26"/>
        </w:rPr>
        <w:t>838.</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MACFARLANE, Neil, WEISS, Thomas G. The United Nations, Regional Organizations and Human Security: Building Theory in Central America. Third World Qua</w:t>
      </w:r>
      <w:r w:rsidR="000D7738">
        <w:rPr>
          <w:rFonts w:ascii="Times New Roman" w:hAnsi="Times New Roman"/>
          <w:sz w:val="26"/>
          <w:szCs w:val="26"/>
        </w:rPr>
        <w:t>r</w:t>
      </w:r>
      <w:r w:rsidRPr="00E5193C">
        <w:rPr>
          <w:rFonts w:ascii="Times New Roman" w:hAnsi="Times New Roman"/>
          <w:sz w:val="26"/>
          <w:szCs w:val="26"/>
        </w:rPr>
        <w:t>terly, 1994, vol. 15, no. 2, p. 277</w:t>
      </w:r>
      <w:r w:rsidR="00AA3EF1" w:rsidRPr="00E5193C">
        <w:rPr>
          <w:rFonts w:ascii="Times New Roman" w:hAnsi="Times New Roman"/>
          <w:sz w:val="26"/>
          <w:szCs w:val="26"/>
        </w:rPr>
        <w:t xml:space="preserve"> </w:t>
      </w:r>
      <w:r w:rsidRPr="00E5193C">
        <w:rPr>
          <w:rFonts w:ascii="Times New Roman" w:hAnsi="Times New Roman"/>
          <w:sz w:val="26"/>
          <w:szCs w:val="26"/>
        </w:rPr>
        <w:t>-</w:t>
      </w:r>
      <w:r w:rsidR="00AA3EF1" w:rsidRPr="00E5193C">
        <w:rPr>
          <w:rFonts w:ascii="Times New Roman" w:hAnsi="Times New Roman"/>
          <w:sz w:val="26"/>
          <w:szCs w:val="26"/>
        </w:rPr>
        <w:t xml:space="preserve"> </w:t>
      </w:r>
      <w:r w:rsidRPr="00E5193C">
        <w:rPr>
          <w:rFonts w:ascii="Times New Roman" w:hAnsi="Times New Roman"/>
          <w:sz w:val="26"/>
          <w:szCs w:val="26"/>
        </w:rPr>
        <w:t xml:space="preserve">295.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MACRAE, Joanna. Humanitarian Aid and Intervention: The Challenges of Integration – Understanding Integration from Rwanda to Iraq. Ethics and International Affairs, 2004, vol. 18, no. 2, p. 29 - 35.</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MÄNSSON, Katarina. Integration of Human Rights in Peace Operations: Is there an Ideal Model? International Peacekeepi</w:t>
      </w:r>
      <w:r w:rsidR="00AA3EF1" w:rsidRPr="00E5193C">
        <w:rPr>
          <w:rFonts w:ascii="Times New Roman" w:eastAsia="Calibri" w:hAnsi="Times New Roman"/>
          <w:sz w:val="26"/>
          <w:szCs w:val="26"/>
        </w:rPr>
        <w:t>ng, 2006, vol 13, no. 4, p. 547 - 563</w:t>
      </w:r>
      <w:r w:rsidRPr="00E5193C">
        <w:rPr>
          <w:rFonts w:ascii="Times New Roman" w:eastAsia="Calibri" w:hAnsi="Times New Roman"/>
          <w:sz w:val="26"/>
          <w:szCs w:val="26"/>
        </w:rPr>
        <w:t>.</w:t>
      </w:r>
    </w:p>
    <w:p w:rsidR="00845A45" w:rsidRP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MAPEL, David R. When is it Right to Rescue? A Response to Pasic and Weiss. Ethics &amp; International Affairs, 1997, vol. 11, p. 145</w:t>
      </w:r>
      <w:r w:rsidR="00AA3EF1" w:rsidRPr="000D7738">
        <w:rPr>
          <w:rFonts w:ascii="Times New Roman" w:hAnsi="Times New Roman"/>
          <w:sz w:val="26"/>
          <w:szCs w:val="26"/>
        </w:rPr>
        <w:t xml:space="preserve"> </w:t>
      </w:r>
      <w:r w:rsidRPr="000D7738">
        <w:rPr>
          <w:rFonts w:ascii="Times New Roman" w:hAnsi="Times New Roman"/>
          <w:sz w:val="26"/>
          <w:szCs w:val="26"/>
        </w:rPr>
        <w:t>-</w:t>
      </w:r>
      <w:r w:rsidR="00AA3EF1" w:rsidRPr="000D7738">
        <w:rPr>
          <w:rFonts w:ascii="Times New Roman" w:hAnsi="Times New Roman"/>
          <w:sz w:val="26"/>
          <w:szCs w:val="26"/>
        </w:rPr>
        <w:t xml:space="preserve"> </w:t>
      </w:r>
      <w:r w:rsidRPr="000D7738">
        <w:rPr>
          <w:rFonts w:ascii="Times New Roman" w:hAnsi="Times New Roman"/>
          <w:sz w:val="26"/>
          <w:szCs w:val="26"/>
        </w:rPr>
        <w:t>150.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MARANGIO, Rossella. The Somali Crisis: Failed State and International Interventions [interaktyvus]. IAI Wo</w:t>
      </w:r>
      <w:r w:rsidR="000D7738">
        <w:rPr>
          <w:rFonts w:ascii="Times New Roman" w:hAnsi="Times New Roman"/>
          <w:sz w:val="26"/>
          <w:szCs w:val="26"/>
        </w:rPr>
        <w:t>r</w:t>
      </w:r>
      <w:r w:rsidRPr="00E5193C">
        <w:rPr>
          <w:rFonts w:ascii="Times New Roman" w:hAnsi="Times New Roman"/>
          <w:sz w:val="26"/>
          <w:szCs w:val="26"/>
        </w:rPr>
        <w:t>king paper, 2012 m. gegužės 12</w:t>
      </w:r>
      <w:r w:rsidR="00AA3EF1" w:rsidRPr="00E5193C">
        <w:rPr>
          <w:rFonts w:ascii="Times New Roman" w:hAnsi="Times New Roman"/>
          <w:sz w:val="26"/>
          <w:szCs w:val="26"/>
        </w:rPr>
        <w:t xml:space="preserve"> </w:t>
      </w:r>
      <w:r w:rsidRPr="00E5193C">
        <w:rPr>
          <w:rFonts w:ascii="Times New Roman" w:hAnsi="Times New Roman"/>
          <w:sz w:val="26"/>
          <w:szCs w:val="26"/>
        </w:rPr>
        <w:t>-</w:t>
      </w:r>
      <w:r w:rsidR="00AA3EF1" w:rsidRPr="00E5193C">
        <w:rPr>
          <w:rFonts w:ascii="Times New Roman" w:hAnsi="Times New Roman"/>
          <w:sz w:val="26"/>
          <w:szCs w:val="26"/>
        </w:rPr>
        <w:t xml:space="preserve"> </w:t>
      </w:r>
      <w:r w:rsidRPr="00E5193C">
        <w:rPr>
          <w:rFonts w:ascii="Times New Roman" w:hAnsi="Times New Roman"/>
          <w:sz w:val="26"/>
          <w:szCs w:val="26"/>
        </w:rPr>
        <w:t>15 d. [žiūrėta 2012 m. gegužės 24 d.] Prieiga per internetą: &lt;http://www.iai.it/pdf/DocIAI/iaiwp1215.pdf&gt;.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MARCUS, David. Famine Crimes in International Law. American Journal of International Law, 2003, vol. 97, p. 245</w:t>
      </w:r>
      <w:r w:rsidR="00AA3EF1"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AA3EF1"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 xml:space="preserve">281.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MASSINGHAM, Eve. Military Intervention for Humanitarian Purposes: Does the Responsibility to Protect Doctrine Advance the Legality of the Use of Force for Humanitarian Ends? International Review of the Red Cross, </w:t>
      </w:r>
      <w:r w:rsidR="00AA3EF1" w:rsidRPr="00E5193C">
        <w:rPr>
          <w:rFonts w:ascii="Times New Roman" w:eastAsia="Calibri" w:hAnsi="Times New Roman"/>
          <w:sz w:val="26"/>
          <w:szCs w:val="26"/>
          <w:lang w:val="lt-LT"/>
        </w:rPr>
        <w:t>2009, vol. 91, no. 876, p. 803 -</w:t>
      </w:r>
      <w:r w:rsidRPr="00E5193C">
        <w:rPr>
          <w:rFonts w:ascii="Times New Roman" w:eastAsia="Calibri" w:hAnsi="Times New Roman"/>
          <w:sz w:val="26"/>
          <w:szCs w:val="26"/>
          <w:lang w:val="lt-LT"/>
        </w:rPr>
        <w:t xml:space="preserve"> 821.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McDOUGAL M. S., FELICIANO. F. The Legal Regulation of Resort to International Coercion: Aggression and Self-defence in Polic</w:t>
      </w:r>
      <w:r w:rsidR="00AA3EF1" w:rsidRPr="00E5193C">
        <w:rPr>
          <w:rFonts w:ascii="Times New Roman" w:hAnsi="Times New Roman"/>
          <w:sz w:val="26"/>
          <w:szCs w:val="26"/>
        </w:rPr>
        <w:t>y Perspective. Yale Law Journal, 1958 - 1959 vol. 68, p. 1057 -</w:t>
      </w:r>
      <w:r w:rsidRPr="00E5193C">
        <w:rPr>
          <w:rFonts w:ascii="Times New Roman" w:hAnsi="Times New Roman"/>
          <w:sz w:val="26"/>
          <w:szCs w:val="26"/>
        </w:rPr>
        <w:t xml:space="preserve"> 1119.</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McDOWELL, </w:t>
      </w:r>
      <w:r w:rsidRPr="00E5193C">
        <w:rPr>
          <w:rFonts w:ascii="Times New Roman" w:hAnsi="Times New Roman"/>
          <w:color w:val="000000"/>
          <w:sz w:val="26"/>
          <w:szCs w:val="26"/>
        </w:rPr>
        <w:t xml:space="preserve">Eleanor C. Introductory Note, United Nations: Security Council Debate and Draft Resolutions Concerning the Operation to </w:t>
      </w:r>
      <w:r w:rsidRPr="00E5193C">
        <w:rPr>
          <w:rFonts w:ascii="Times New Roman" w:hAnsi="Times New Roman"/>
          <w:color w:val="000000"/>
          <w:sz w:val="26"/>
          <w:szCs w:val="26"/>
        </w:rPr>
        <w:lastRenderedPageBreak/>
        <w:t>Rescue Hijacked Hostages at the Entebbe Airport. International Legal Materials, 1976, vol. 15, p. 1224 -</w:t>
      </w:r>
      <w:r w:rsidR="00AA3EF1" w:rsidRPr="00E5193C">
        <w:rPr>
          <w:rFonts w:ascii="Times New Roman" w:hAnsi="Times New Roman"/>
          <w:color w:val="000000"/>
          <w:sz w:val="26"/>
          <w:szCs w:val="26"/>
        </w:rPr>
        <w:t xml:space="preserve"> </w:t>
      </w:r>
      <w:r w:rsidRPr="00E5193C">
        <w:rPr>
          <w:rFonts w:ascii="Times New Roman" w:hAnsi="Times New Roman"/>
          <w:color w:val="000000"/>
          <w:sz w:val="26"/>
          <w:szCs w:val="26"/>
        </w:rPr>
        <w:t>1229.</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MERON, Theodor. The Humanization of International Law. Leiden/Boston: Martinus Nijhoff Publishers, 2006.</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MERON, Theodore. Human Rights and Humanitarian Norms as Customary Law.</w:t>
      </w:r>
      <w:r w:rsidR="00AA3EF1" w:rsidRPr="000D7738">
        <w:rPr>
          <w:rFonts w:ascii="Times New Roman" w:hAnsi="Times New Roman"/>
          <w:sz w:val="26"/>
          <w:szCs w:val="26"/>
        </w:rPr>
        <w:t xml:space="preserve"> Oxford: Clarendon P</w:t>
      </w:r>
      <w:r w:rsidRPr="000D7738">
        <w:rPr>
          <w:rFonts w:ascii="Times New Roman" w:hAnsi="Times New Roman"/>
          <w:sz w:val="26"/>
          <w:szCs w:val="26"/>
        </w:rPr>
        <w:t>ress, 1989.</w:t>
      </w:r>
    </w:p>
    <w:p w:rsidR="00845A45" w:rsidRP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lang w:val="lt-LT"/>
        </w:rPr>
        <w:t>MERON, Theodore. On a Hierarchy of International Human Rights. American Journal of International Law,</w:t>
      </w:r>
      <w:r w:rsidR="00AA3EF1" w:rsidRPr="000D7738">
        <w:rPr>
          <w:rFonts w:ascii="Times New Roman" w:hAnsi="Times New Roman"/>
          <w:sz w:val="26"/>
          <w:szCs w:val="26"/>
          <w:lang w:val="lt-LT"/>
        </w:rPr>
        <w:t xml:space="preserve"> 1986, vol. 80, no</w:t>
      </w:r>
      <w:r w:rsidRPr="000D7738">
        <w:rPr>
          <w:rFonts w:ascii="Times New Roman" w:hAnsi="Times New Roman"/>
          <w:sz w:val="26"/>
          <w:szCs w:val="26"/>
          <w:lang w:val="lt-LT"/>
        </w:rPr>
        <w:t>. 1, p. 5</w:t>
      </w:r>
      <w:r w:rsidR="00AA3EF1" w:rsidRPr="000D7738">
        <w:rPr>
          <w:rFonts w:ascii="Times New Roman" w:hAnsi="Times New Roman"/>
          <w:sz w:val="26"/>
          <w:szCs w:val="26"/>
          <w:lang w:val="lt-LT"/>
        </w:rPr>
        <w:t xml:space="preserve"> </w:t>
      </w:r>
      <w:r w:rsidRPr="000D7738">
        <w:rPr>
          <w:rFonts w:ascii="Times New Roman" w:hAnsi="Times New Roman"/>
          <w:sz w:val="26"/>
          <w:szCs w:val="26"/>
          <w:lang w:val="lt-LT"/>
        </w:rPr>
        <w:t>-</w:t>
      </w:r>
      <w:r w:rsidR="00AA3EF1" w:rsidRPr="000D7738">
        <w:rPr>
          <w:rFonts w:ascii="Times New Roman" w:hAnsi="Times New Roman"/>
          <w:sz w:val="26"/>
          <w:szCs w:val="26"/>
          <w:lang w:val="lt-LT"/>
        </w:rPr>
        <w:t xml:space="preserve"> </w:t>
      </w:r>
      <w:r w:rsidRPr="000D7738">
        <w:rPr>
          <w:rFonts w:ascii="Times New Roman" w:hAnsi="Times New Roman"/>
          <w:sz w:val="26"/>
          <w:szCs w:val="26"/>
          <w:lang w:val="lt-LT"/>
        </w:rPr>
        <w:t>21.</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MIKULASCHEK, Christoph. The United Nations Security Council and the Responsibility to Protect: Policy, Process, and Practice [interaktyvus]. Report from the 39th International Peace Institute Vienna seminar </w:t>
      </w:r>
      <w:r w:rsidR="000D7738">
        <w:rPr>
          <w:rFonts w:ascii="Times New Roman" w:hAnsi="Times New Roman"/>
          <w:sz w:val="26"/>
          <w:szCs w:val="26"/>
          <w:lang w:val="lt-LT"/>
        </w:rPr>
        <w:t>on peacemaking and peacekeeping [ž</w:t>
      </w:r>
      <w:r w:rsidRPr="00E5193C">
        <w:rPr>
          <w:rFonts w:ascii="Times New Roman" w:hAnsi="Times New Roman"/>
          <w:sz w:val="26"/>
          <w:szCs w:val="26"/>
          <w:lang w:val="lt-LT"/>
        </w:rPr>
        <w:t>iūrėta 2011 m. lapkričio 23 d.] Prieiga per internetą: &lt;http://responsibilitytopr</w:t>
      </w:r>
      <w:r w:rsidR="00AA3EF1" w:rsidRPr="00E5193C">
        <w:rPr>
          <w:rFonts w:ascii="Times New Roman" w:hAnsi="Times New Roman"/>
          <w:sz w:val="26"/>
          <w:szCs w:val="26"/>
          <w:lang w:val="lt-LT"/>
        </w:rPr>
        <w:t>otect.org/ mikulaschek.pdf &gt;.</w:t>
      </w:r>
    </w:p>
    <w:p w:rsidR="00845A45" w:rsidRP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MILANOVIC, Marko. State Responsibility for Genocide. European Journal of International Law, 2006, vol. 17, no. 3, p. 553</w:t>
      </w:r>
      <w:r w:rsidR="00AA3EF1" w:rsidRPr="000D7738">
        <w:rPr>
          <w:rFonts w:ascii="Times New Roman" w:hAnsi="Times New Roman"/>
          <w:sz w:val="26"/>
          <w:szCs w:val="26"/>
        </w:rPr>
        <w:t xml:space="preserve"> </w:t>
      </w:r>
      <w:r w:rsidR="000D7738">
        <w:rPr>
          <w:rFonts w:ascii="Times New Roman" w:hAnsi="Times New Roman"/>
          <w:sz w:val="26"/>
          <w:szCs w:val="26"/>
        </w:rPr>
        <w:t>–</w:t>
      </w:r>
      <w:r w:rsidR="00AA3EF1" w:rsidRPr="000D7738">
        <w:rPr>
          <w:rFonts w:ascii="Times New Roman" w:hAnsi="Times New Roman"/>
          <w:sz w:val="26"/>
          <w:szCs w:val="26"/>
        </w:rPr>
        <w:t xml:space="preserve"> </w:t>
      </w:r>
      <w:r w:rsidRPr="000D7738">
        <w:rPr>
          <w:rFonts w:ascii="Times New Roman" w:hAnsi="Times New Roman"/>
          <w:sz w:val="26"/>
          <w:szCs w:val="26"/>
        </w:rPr>
        <w:t>604</w:t>
      </w:r>
      <w:r w:rsidR="000D7738">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MILLER, Richard B. Humanitarian Intervention, Altruism, and the Limits of Casuistry. Journal of Religious Ethics, 2000, vol. 28, no. 1, p. 3</w:t>
      </w:r>
      <w:r w:rsidR="00AA3EF1"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AA3EF1"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35.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MINDZIE, Mireille Affa’a. Intervention and Protection in African Crisis Situations: Evolution and Ethical Challenges. Criminal Justice Ethics</w:t>
      </w:r>
      <w:r w:rsidR="000D7738">
        <w:rPr>
          <w:rFonts w:ascii="Times New Roman" w:hAnsi="Times New Roman"/>
          <w:sz w:val="26"/>
          <w:szCs w:val="26"/>
        </w:rPr>
        <w:t>, 2010, vol. 29, no. 2, p. 174 -</w:t>
      </w:r>
      <w:r w:rsidRPr="00E5193C">
        <w:rPr>
          <w:rFonts w:ascii="Times New Roman" w:hAnsi="Times New Roman"/>
          <w:sz w:val="26"/>
          <w:szCs w:val="26"/>
        </w:rPr>
        <w:t xml:space="preserve"> 193.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MRAZEK, </w:t>
      </w:r>
      <w:r w:rsidRPr="00E5193C">
        <w:rPr>
          <w:rFonts w:ascii="Times New Roman" w:hAnsi="Times New Roman"/>
          <w:color w:val="000000"/>
          <w:sz w:val="26"/>
          <w:szCs w:val="26"/>
        </w:rPr>
        <w:t>Josef. Prohibition on the Use and Threat of Force: Self</w:t>
      </w:r>
      <w:r w:rsidR="00AA3EF1" w:rsidRPr="00E5193C">
        <w:rPr>
          <w:rFonts w:ascii="Times New Roman" w:hAnsi="Times New Roman"/>
          <w:color w:val="000000"/>
          <w:sz w:val="26"/>
          <w:szCs w:val="26"/>
        </w:rPr>
        <w:t xml:space="preserve"> </w:t>
      </w:r>
      <w:r w:rsidRPr="00E5193C">
        <w:rPr>
          <w:rFonts w:ascii="Times New Roman" w:hAnsi="Times New Roman"/>
          <w:color w:val="000000"/>
          <w:sz w:val="26"/>
          <w:szCs w:val="26"/>
        </w:rPr>
        <w:t>-</w:t>
      </w:r>
      <w:r w:rsidR="00AA3EF1" w:rsidRPr="00E5193C">
        <w:rPr>
          <w:rFonts w:ascii="Times New Roman" w:hAnsi="Times New Roman"/>
          <w:color w:val="000000"/>
          <w:sz w:val="26"/>
          <w:szCs w:val="26"/>
        </w:rPr>
        <w:t xml:space="preserve"> </w:t>
      </w:r>
      <w:r w:rsidRPr="00E5193C">
        <w:rPr>
          <w:rFonts w:ascii="Times New Roman" w:hAnsi="Times New Roman"/>
          <w:color w:val="000000"/>
          <w:sz w:val="26"/>
          <w:szCs w:val="26"/>
        </w:rPr>
        <w:t>Defence and Self</w:t>
      </w:r>
      <w:r w:rsidR="000D7738">
        <w:rPr>
          <w:rFonts w:ascii="Times New Roman" w:hAnsi="Times New Roman"/>
          <w:color w:val="000000"/>
          <w:sz w:val="26"/>
          <w:szCs w:val="26"/>
        </w:rPr>
        <w:t xml:space="preserve"> </w:t>
      </w:r>
      <w:r w:rsidRPr="00E5193C">
        <w:rPr>
          <w:rFonts w:ascii="Times New Roman" w:hAnsi="Times New Roman"/>
          <w:color w:val="000000"/>
          <w:sz w:val="26"/>
          <w:szCs w:val="26"/>
        </w:rPr>
        <w:t>-</w:t>
      </w:r>
      <w:r w:rsidR="000D7738">
        <w:rPr>
          <w:rFonts w:ascii="Times New Roman" w:hAnsi="Times New Roman"/>
          <w:color w:val="000000"/>
          <w:sz w:val="26"/>
          <w:szCs w:val="26"/>
        </w:rPr>
        <w:t xml:space="preserve"> </w:t>
      </w:r>
      <w:r w:rsidRPr="00E5193C">
        <w:rPr>
          <w:rFonts w:ascii="Times New Roman" w:hAnsi="Times New Roman"/>
          <w:color w:val="000000"/>
          <w:sz w:val="26"/>
          <w:szCs w:val="26"/>
        </w:rPr>
        <w:t>Help in International Law. Canadian Yearbook of Internati</w:t>
      </w:r>
      <w:r w:rsidR="00AA3EF1" w:rsidRPr="00E5193C">
        <w:rPr>
          <w:rFonts w:ascii="Times New Roman" w:hAnsi="Times New Roman"/>
          <w:color w:val="000000"/>
          <w:sz w:val="26"/>
          <w:szCs w:val="26"/>
        </w:rPr>
        <w:t>onal Law, 1989, vol. 27, p. 81 -</w:t>
      </w:r>
      <w:r w:rsidRPr="00E5193C">
        <w:rPr>
          <w:rFonts w:ascii="Times New Roman" w:hAnsi="Times New Roman"/>
          <w:color w:val="000000"/>
          <w:sz w:val="26"/>
          <w:szCs w:val="26"/>
        </w:rPr>
        <w:t xml:space="preserve"> 111. </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MURPHY, Sean D. Criminalizing Humanitarian Intervention. Case Western Reserve Journal of International Law, </w:t>
      </w:r>
      <w:r w:rsidR="00AA3EF1" w:rsidRPr="00E5193C">
        <w:rPr>
          <w:rFonts w:ascii="Times New Roman" w:eastAsia="Calibri" w:hAnsi="Times New Roman"/>
          <w:sz w:val="26"/>
          <w:szCs w:val="26"/>
          <w:lang w:val="lt-LT"/>
        </w:rPr>
        <w:t>2009, vol. 41, no. 2/3, p. 341 -</w:t>
      </w:r>
      <w:r w:rsidRPr="00E5193C">
        <w:rPr>
          <w:rFonts w:ascii="Times New Roman" w:eastAsia="Calibri" w:hAnsi="Times New Roman"/>
          <w:sz w:val="26"/>
          <w:szCs w:val="26"/>
          <w:lang w:val="lt-LT"/>
        </w:rPr>
        <w:t xml:space="preserve"> 377.</w:t>
      </w:r>
    </w:p>
    <w:p w:rsidR="00845A45" w:rsidRP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MURPHY, Sean D. Humanitarian Intervention: The United Nations in an Evolving World Order. Philadelphia: University of Pennsylvania Press, 1996.</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lastRenderedPageBreak/>
        <w:t xml:space="preserve">NANDA, Ved P. The Protection of Human Rights Under International Law: Will the UN Human Rights Council and the Emerging New Norm “Responsibility </w:t>
      </w:r>
      <w:r w:rsidR="00AA3EF1" w:rsidRPr="00E5193C">
        <w:rPr>
          <w:rFonts w:ascii="Times New Roman" w:eastAsia="Calibri" w:hAnsi="Times New Roman"/>
          <w:sz w:val="26"/>
          <w:szCs w:val="26"/>
          <w:lang w:val="lt-LT"/>
        </w:rPr>
        <w:t xml:space="preserve">to Protect” Make a Difference? </w:t>
      </w:r>
      <w:r w:rsidRPr="00E5193C">
        <w:rPr>
          <w:rFonts w:ascii="Times New Roman" w:eastAsia="Calibri" w:hAnsi="Times New Roman"/>
          <w:sz w:val="26"/>
          <w:szCs w:val="26"/>
          <w:lang w:val="lt-LT"/>
        </w:rPr>
        <w:t>Denver Journal of International Law and</w:t>
      </w:r>
      <w:r w:rsidR="00AA3EF1" w:rsidRPr="00E5193C">
        <w:rPr>
          <w:rFonts w:ascii="Times New Roman" w:eastAsia="Calibri" w:hAnsi="Times New Roman"/>
          <w:sz w:val="26"/>
          <w:szCs w:val="26"/>
          <w:lang w:val="lt-LT"/>
        </w:rPr>
        <w:t xml:space="preserve"> Policy, 2007, vol. 35, p. 353 -</w:t>
      </w:r>
      <w:r w:rsidRPr="00E5193C">
        <w:rPr>
          <w:rFonts w:ascii="Times New Roman" w:eastAsia="Calibri" w:hAnsi="Times New Roman"/>
          <w:sz w:val="26"/>
          <w:szCs w:val="26"/>
          <w:lang w:val="lt-LT"/>
        </w:rPr>
        <w:t xml:space="preserve"> 378.</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NANDA, </w:t>
      </w:r>
      <w:r w:rsidRPr="00E5193C">
        <w:rPr>
          <w:rFonts w:ascii="Times New Roman" w:hAnsi="Times New Roman"/>
          <w:color w:val="000000"/>
          <w:sz w:val="26"/>
          <w:szCs w:val="26"/>
        </w:rPr>
        <w:t>Ved P., MUTHER, Thomas F., ECKERT, Amy E. Tragedies in Somalia, Yugoslavia, Haiti, Rwanda and Liberia: Revisiting the Validity of Humanitarian Intervention under International Law. Part II. Denver Journal of Internationa</w:t>
      </w:r>
      <w:r w:rsidR="00AA3EF1" w:rsidRPr="00E5193C">
        <w:rPr>
          <w:rFonts w:ascii="Times New Roman" w:hAnsi="Times New Roman"/>
          <w:color w:val="000000"/>
          <w:sz w:val="26"/>
          <w:szCs w:val="26"/>
        </w:rPr>
        <w:t>l Law and Policy, 1998, p. 827 -</w:t>
      </w:r>
      <w:r w:rsidRPr="00E5193C">
        <w:rPr>
          <w:rFonts w:ascii="Times New Roman" w:hAnsi="Times New Roman"/>
          <w:color w:val="000000"/>
          <w:sz w:val="26"/>
          <w:szCs w:val="26"/>
        </w:rPr>
        <w:t xml:space="preserve"> 869. </w:t>
      </w:r>
    </w:p>
    <w:p w:rsidR="000D7738" w:rsidRDefault="00845A45" w:rsidP="000D7738">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NERSESSIAN, David L. Genocide and Poli</w:t>
      </w:r>
      <w:r w:rsidR="00AA3EF1" w:rsidRPr="00E5193C">
        <w:rPr>
          <w:rFonts w:ascii="Times New Roman" w:eastAsia="Calibri" w:hAnsi="Times New Roman"/>
          <w:sz w:val="26"/>
          <w:szCs w:val="26"/>
          <w:lang w:val="lt-LT"/>
        </w:rPr>
        <w:t>tical Groups. New York: Oxford University P</w:t>
      </w:r>
      <w:r w:rsidR="000D7738">
        <w:rPr>
          <w:rFonts w:ascii="Times New Roman" w:eastAsia="Calibri" w:hAnsi="Times New Roman"/>
          <w:sz w:val="26"/>
          <w:szCs w:val="26"/>
          <w:lang w:val="lt-LT"/>
        </w:rPr>
        <w:t>ress, 2010.</w:t>
      </w:r>
    </w:p>
    <w:p w:rsid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0D7738">
        <w:rPr>
          <w:rFonts w:ascii="Times New Roman" w:hAnsi="Times New Roman"/>
          <w:sz w:val="26"/>
          <w:szCs w:val="26"/>
        </w:rPr>
        <w:t>NOLLKAEMER, Andre. Concurr</w:t>
      </w:r>
      <w:r w:rsidR="00AA3EF1" w:rsidRPr="000D7738">
        <w:rPr>
          <w:rFonts w:ascii="Times New Roman" w:hAnsi="Times New Roman"/>
          <w:sz w:val="26"/>
          <w:szCs w:val="26"/>
        </w:rPr>
        <w:t>ence b</w:t>
      </w:r>
      <w:r w:rsidRPr="000D7738">
        <w:rPr>
          <w:rFonts w:ascii="Times New Roman" w:hAnsi="Times New Roman"/>
          <w:sz w:val="26"/>
          <w:szCs w:val="26"/>
        </w:rPr>
        <w:t>etween Individual Responsibility and State Responsibility in International Law. International &amp; Comparative Law Qua</w:t>
      </w:r>
      <w:r w:rsidR="00AA3EF1" w:rsidRPr="000D7738">
        <w:rPr>
          <w:rFonts w:ascii="Times New Roman" w:hAnsi="Times New Roman"/>
          <w:sz w:val="26"/>
          <w:szCs w:val="26"/>
        </w:rPr>
        <w:t>r</w:t>
      </w:r>
      <w:r w:rsidRPr="000D7738">
        <w:rPr>
          <w:rFonts w:ascii="Times New Roman" w:hAnsi="Times New Roman"/>
          <w:sz w:val="26"/>
          <w:szCs w:val="26"/>
        </w:rPr>
        <w:t>terly, 2003, vol. 52, no. 3, p. 616</w:t>
      </w:r>
      <w:r w:rsidR="00AA3EF1" w:rsidRPr="000D7738">
        <w:rPr>
          <w:rFonts w:ascii="Times New Roman" w:hAnsi="Times New Roman"/>
          <w:sz w:val="26"/>
          <w:szCs w:val="26"/>
        </w:rPr>
        <w:t xml:space="preserve"> </w:t>
      </w:r>
      <w:r w:rsidRPr="000D7738">
        <w:rPr>
          <w:rFonts w:ascii="Times New Roman" w:hAnsi="Times New Roman"/>
          <w:sz w:val="26"/>
          <w:szCs w:val="26"/>
        </w:rPr>
        <w:t>-</w:t>
      </w:r>
      <w:r w:rsidR="00AA3EF1" w:rsidRPr="000D7738">
        <w:rPr>
          <w:rFonts w:ascii="Times New Roman" w:hAnsi="Times New Roman"/>
          <w:sz w:val="26"/>
          <w:szCs w:val="26"/>
        </w:rPr>
        <w:t xml:space="preserve"> </w:t>
      </w:r>
      <w:r w:rsidRPr="000D7738">
        <w:rPr>
          <w:rFonts w:ascii="Times New Roman" w:hAnsi="Times New Roman"/>
          <w:sz w:val="26"/>
          <w:szCs w:val="26"/>
        </w:rPr>
        <w:t>640.</w:t>
      </w:r>
    </w:p>
    <w:p w:rsidR="00845A45" w:rsidRP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D6F91">
        <w:rPr>
          <w:rFonts w:ascii="Times New Roman" w:hAnsi="Times New Roman"/>
          <w:sz w:val="26"/>
          <w:szCs w:val="26"/>
        </w:rPr>
        <w:t>NOLLKAEMPER, Andre. Systematic Effects of International Responsibility for International Crimes. Santa Clara Journal of International Law, 2010, vol. 8, p. 313</w:t>
      </w:r>
      <w:r w:rsidR="00AA3EF1" w:rsidRPr="005D6F91">
        <w:rPr>
          <w:rFonts w:ascii="Times New Roman" w:hAnsi="Times New Roman"/>
          <w:sz w:val="26"/>
          <w:szCs w:val="26"/>
        </w:rPr>
        <w:t xml:space="preserve"> </w:t>
      </w:r>
      <w:r w:rsidRPr="005D6F91">
        <w:rPr>
          <w:rFonts w:ascii="Times New Roman" w:hAnsi="Times New Roman"/>
          <w:sz w:val="26"/>
          <w:szCs w:val="26"/>
        </w:rPr>
        <w:t>-</w:t>
      </w:r>
      <w:r w:rsidR="00AA3EF1" w:rsidRPr="005D6F91">
        <w:rPr>
          <w:rFonts w:ascii="Times New Roman" w:hAnsi="Times New Roman"/>
          <w:sz w:val="26"/>
          <w:szCs w:val="26"/>
        </w:rPr>
        <w:t xml:space="preserve"> </w:t>
      </w:r>
      <w:r w:rsidRPr="005D6F91">
        <w:rPr>
          <w:rFonts w:ascii="Times New Roman" w:hAnsi="Times New Roman"/>
          <w:sz w:val="26"/>
          <w:szCs w:val="26"/>
        </w:rPr>
        <w:t>352.</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O’CONNELL, D. P. International Law. 2</w:t>
      </w:r>
      <w:r w:rsidRPr="00E5193C">
        <w:rPr>
          <w:rFonts w:ascii="Times New Roman" w:hAnsi="Times New Roman"/>
          <w:sz w:val="26"/>
          <w:szCs w:val="26"/>
          <w:vertAlign w:val="superscript"/>
        </w:rPr>
        <w:t>nd</w:t>
      </w:r>
      <w:r w:rsidRPr="00E5193C">
        <w:rPr>
          <w:rFonts w:ascii="Times New Roman" w:hAnsi="Times New Roman"/>
          <w:sz w:val="26"/>
          <w:szCs w:val="26"/>
        </w:rPr>
        <w:t xml:space="preserve"> edit</w:t>
      </w:r>
      <w:r w:rsidR="00AA3EF1" w:rsidRPr="00E5193C">
        <w:rPr>
          <w:rFonts w:ascii="Times New Roman" w:hAnsi="Times New Roman"/>
          <w:sz w:val="26"/>
          <w:szCs w:val="26"/>
        </w:rPr>
        <w:t>ion, vol. I. London: Stevens &amp; Sons P</w:t>
      </w:r>
      <w:r w:rsidRPr="00E5193C">
        <w:rPr>
          <w:rFonts w:ascii="Times New Roman" w:hAnsi="Times New Roman"/>
          <w:sz w:val="26"/>
          <w:szCs w:val="26"/>
        </w:rPr>
        <w:t>ress, 1970.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O’CONNELL, Mary Ellen. Responsibility to Peace: A Critique of R2P. Journal of Intervention and Statebuild</w:t>
      </w:r>
      <w:r w:rsidR="00AA3EF1" w:rsidRPr="00E5193C">
        <w:rPr>
          <w:rFonts w:ascii="Times New Roman" w:hAnsi="Times New Roman"/>
          <w:sz w:val="26"/>
          <w:szCs w:val="26"/>
        </w:rPr>
        <w:t>ing, 2010, vol. 4, no.1, p. 39 -</w:t>
      </w:r>
      <w:r w:rsidRPr="00E5193C">
        <w:rPr>
          <w:rFonts w:ascii="Times New Roman" w:hAnsi="Times New Roman"/>
          <w:sz w:val="26"/>
          <w:szCs w:val="26"/>
        </w:rPr>
        <w:t xml:space="preserve"> 52. </w:t>
      </w:r>
    </w:p>
    <w:p w:rsid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OERTEL, Janka. The United Nations and NATO [interaktyvus]. [Žiūrėta 2012 m. gegužės 13 d.] Prieiga per internetą: &lt;http://www.voltairenet.org/IMG/pdf/Janka_Oertel_Paper_ ACUNS_Conference.pdf&gt;.</w:t>
      </w:r>
    </w:p>
    <w:p w:rsidR="00845A45" w:rsidRP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D6F91">
        <w:rPr>
          <w:rFonts w:ascii="Times New Roman" w:hAnsi="Times New Roman"/>
          <w:sz w:val="26"/>
          <w:szCs w:val="26"/>
        </w:rPr>
        <w:t xml:space="preserve">OREND, Brian. </w:t>
      </w:r>
      <w:r w:rsidRPr="005D6F91">
        <w:rPr>
          <w:rFonts w:ascii="Times New Roman" w:hAnsi="Times New Roman"/>
          <w:iCs/>
          <w:sz w:val="26"/>
          <w:szCs w:val="26"/>
        </w:rPr>
        <w:t>Morality of War</w:t>
      </w:r>
      <w:r w:rsidRPr="005D6F91">
        <w:rPr>
          <w:rFonts w:ascii="Times New Roman" w:hAnsi="Times New Roman"/>
          <w:i/>
          <w:iCs/>
          <w:sz w:val="26"/>
          <w:szCs w:val="26"/>
        </w:rPr>
        <w:t xml:space="preserve">. </w:t>
      </w:r>
      <w:r w:rsidRPr="005D6F91">
        <w:rPr>
          <w:rFonts w:ascii="Times New Roman" w:hAnsi="Times New Roman"/>
          <w:sz w:val="26"/>
          <w:szCs w:val="26"/>
        </w:rPr>
        <w:t>Peterborough: Broadview Press, 2006</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O</w:t>
      </w:r>
      <w:r w:rsidRPr="00E5193C">
        <w:rPr>
          <w:rFonts w:ascii="Times New Roman" w:hAnsi="Times New Roman"/>
          <w:sz w:val="26"/>
          <w:szCs w:val="26"/>
          <w:lang w:val="lt-LT"/>
        </w:rPr>
        <w:t>RFORD, Anne. From Promise to Practice? The Legal Signifance of the Responsibility to Protect Concept. Global Responsibility to Protect, 2011, vol. 3, p. 400</w:t>
      </w:r>
      <w:r w:rsidR="00AA3EF1"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A3EF1" w:rsidRPr="00E5193C">
        <w:rPr>
          <w:rFonts w:ascii="Times New Roman" w:hAnsi="Times New Roman"/>
          <w:sz w:val="26"/>
          <w:szCs w:val="26"/>
          <w:lang w:val="lt-LT"/>
        </w:rPr>
        <w:t xml:space="preserve"> </w:t>
      </w:r>
      <w:r w:rsidRPr="00E5193C">
        <w:rPr>
          <w:rFonts w:ascii="Times New Roman" w:hAnsi="Times New Roman"/>
          <w:sz w:val="26"/>
          <w:szCs w:val="26"/>
          <w:lang w:val="lt-LT"/>
        </w:rPr>
        <w:t>424.</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ORFORD, Anne. Jurisdiction Without Territory: From the Holy Roman Empire to the Responsibility to Protect. Michigan Journal of International Law, 200</w:t>
      </w:r>
      <w:r w:rsidR="00AA3EF1" w:rsidRPr="00E5193C">
        <w:rPr>
          <w:rFonts w:ascii="Times New Roman" w:hAnsi="Times New Roman"/>
          <w:sz w:val="26"/>
          <w:szCs w:val="26"/>
        </w:rPr>
        <w:t>9, vol. 30, no. 3, p. 981 -</w:t>
      </w:r>
      <w:r w:rsidRPr="00E5193C">
        <w:rPr>
          <w:rFonts w:ascii="Times New Roman" w:hAnsi="Times New Roman"/>
          <w:sz w:val="26"/>
          <w:szCs w:val="26"/>
        </w:rPr>
        <w:t xml:space="preserve"> 1015.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ÖSTERDAHL, Inger. Threat to the Peace. The Interpretation by the Security Council of Article 39 of the UN Charter. G</w:t>
      </w:r>
      <w:r w:rsidRPr="00E5193C">
        <w:rPr>
          <w:rFonts w:ascii="Microsoft Sans Serif" w:hAnsi="Microsoft Sans Serif" w:cs="Microsoft Sans Serif"/>
          <w:sz w:val="26"/>
          <w:szCs w:val="26"/>
        </w:rPr>
        <w:t>ӧ</w:t>
      </w:r>
      <w:r w:rsidR="005D6F91">
        <w:rPr>
          <w:rFonts w:ascii="Times New Roman" w:hAnsi="Times New Roman"/>
          <w:sz w:val="26"/>
          <w:szCs w:val="26"/>
        </w:rPr>
        <w:t>teborg: Swedish Institute of International L</w:t>
      </w:r>
      <w:r w:rsidRPr="00E5193C">
        <w:rPr>
          <w:rFonts w:ascii="Times New Roman" w:hAnsi="Times New Roman"/>
          <w:sz w:val="26"/>
          <w:szCs w:val="26"/>
        </w:rPr>
        <w:t>aw, 1998, vol. 13, p. 46.</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OULI, Abdelhamid El. Territorial Integrity in a Globalizing World. International Law and </w:t>
      </w:r>
      <w:r w:rsidR="00AA3EF1" w:rsidRPr="00E5193C">
        <w:rPr>
          <w:rFonts w:ascii="Times New Roman" w:hAnsi="Times New Roman"/>
          <w:sz w:val="26"/>
          <w:szCs w:val="26"/>
        </w:rPr>
        <w:t>States‘ Quest</w:t>
      </w:r>
      <w:r w:rsidRPr="00E5193C">
        <w:rPr>
          <w:rFonts w:ascii="Times New Roman" w:hAnsi="Times New Roman"/>
          <w:sz w:val="26"/>
          <w:szCs w:val="26"/>
        </w:rPr>
        <w:t xml:space="preserve"> for Survival. Heidelberg: Springer, 2012.</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PAREKH, Bhikhu. Rethinking Humanitarian Intervention. International Political Science Review, 1997, vol. 18, no.</w:t>
      </w:r>
      <w:r w:rsidR="00AA3EF1" w:rsidRPr="00E5193C">
        <w:rPr>
          <w:rFonts w:ascii="Times New Roman" w:eastAsia="Calibri" w:hAnsi="Times New Roman"/>
          <w:sz w:val="26"/>
          <w:szCs w:val="26"/>
          <w:lang w:val="lt-LT"/>
        </w:rPr>
        <w:t xml:space="preserve"> 1, p. 49 -</w:t>
      </w:r>
      <w:r w:rsidRPr="00E5193C">
        <w:rPr>
          <w:rFonts w:ascii="Times New Roman" w:eastAsia="Calibri" w:hAnsi="Times New Roman"/>
          <w:sz w:val="26"/>
          <w:szCs w:val="26"/>
          <w:lang w:val="lt-LT"/>
        </w:rPr>
        <w:t xml:space="preserve"> 69.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PATTISON, James. Humanitarian Intervention &amp; Responsibility to Protect. Who Shou</w:t>
      </w:r>
      <w:r w:rsidR="00AA3EF1" w:rsidRPr="00E5193C">
        <w:rPr>
          <w:rFonts w:ascii="Times New Roman" w:hAnsi="Times New Roman"/>
          <w:sz w:val="26"/>
          <w:szCs w:val="26"/>
        </w:rPr>
        <w:t>ld Intervene? New York: Oxford University P</w:t>
      </w:r>
      <w:r w:rsidR="005D6F91">
        <w:rPr>
          <w:rFonts w:ascii="Times New Roman" w:hAnsi="Times New Roman"/>
          <w:sz w:val="26"/>
          <w:szCs w:val="26"/>
        </w:rPr>
        <w:t>ress, 2010</w:t>
      </w:r>
      <w:r w:rsidRPr="00E5193C">
        <w:rPr>
          <w:rFonts w:ascii="Times New Roman" w:hAnsi="Times New Roman"/>
          <w:sz w:val="26"/>
          <w:szCs w:val="26"/>
        </w:rPr>
        <w:t xml:space="preserve">.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P</w:t>
      </w:r>
      <w:r w:rsidRPr="00E5193C">
        <w:rPr>
          <w:rFonts w:ascii="Times New Roman" w:eastAsia="Calibri" w:hAnsi="Times New Roman"/>
          <w:sz w:val="26"/>
          <w:szCs w:val="26"/>
          <w:lang w:val="lt-LT"/>
        </w:rPr>
        <w:t>ATTISON, James. Humanitarian Intervention and International Law: The Moral Signiﬁcance of an Intervener’s Legal Status. Critical Review of International Social and Political Philosophy</w:t>
      </w:r>
      <w:r w:rsidR="00AA3EF1" w:rsidRPr="00E5193C">
        <w:rPr>
          <w:rFonts w:ascii="Times New Roman" w:eastAsia="Calibri" w:hAnsi="Times New Roman"/>
          <w:sz w:val="26"/>
          <w:szCs w:val="26"/>
          <w:lang w:val="lt-LT"/>
        </w:rPr>
        <w:t>, 2007, vol. 10, no. 3, p. 301 -</w:t>
      </w:r>
      <w:r w:rsidRPr="00E5193C">
        <w:rPr>
          <w:rFonts w:ascii="Times New Roman" w:eastAsia="Calibri" w:hAnsi="Times New Roman"/>
          <w:sz w:val="26"/>
          <w:szCs w:val="26"/>
          <w:lang w:val="lt-LT"/>
        </w:rPr>
        <w:t xml:space="preserve"> 319.</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PEASE, K. Kelly, FORSYTHE, David P. Human Rights, Humanitarian Intervention and World Politics. Human Rights Qua</w:t>
      </w:r>
      <w:r w:rsidR="00AA3EF1" w:rsidRPr="00E5193C">
        <w:rPr>
          <w:rFonts w:ascii="Times New Roman" w:hAnsi="Times New Roman"/>
          <w:sz w:val="26"/>
          <w:szCs w:val="26"/>
        </w:rPr>
        <w:t>r</w:t>
      </w:r>
      <w:r w:rsidRPr="00E5193C">
        <w:rPr>
          <w:rFonts w:ascii="Times New Roman" w:hAnsi="Times New Roman"/>
          <w:sz w:val="26"/>
          <w:szCs w:val="26"/>
        </w:rPr>
        <w:t>terly, 1993, p. 290</w:t>
      </w:r>
      <w:r w:rsidR="00AA3EF1" w:rsidRPr="00E5193C">
        <w:rPr>
          <w:rFonts w:ascii="Times New Roman" w:hAnsi="Times New Roman"/>
          <w:sz w:val="26"/>
          <w:szCs w:val="26"/>
        </w:rPr>
        <w:t xml:space="preserve"> - 314</w:t>
      </w:r>
      <w:r w:rsidRPr="00E5193C">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PETERS, Anne. Humanity as the Alpha and Omega of Sovereignty. European Journal of International Law, 2009, vol. 20, no. 3, p. 513</w:t>
      </w:r>
      <w:r w:rsidR="00AA3EF1"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A3EF1" w:rsidRPr="00E5193C">
        <w:rPr>
          <w:rFonts w:ascii="Times New Roman" w:hAnsi="Times New Roman"/>
          <w:sz w:val="26"/>
          <w:szCs w:val="26"/>
          <w:lang w:val="lt-LT"/>
        </w:rPr>
        <w:t xml:space="preserve"> </w:t>
      </w:r>
      <w:r w:rsidRPr="00E5193C">
        <w:rPr>
          <w:rFonts w:ascii="Times New Roman" w:hAnsi="Times New Roman"/>
          <w:sz w:val="26"/>
          <w:szCs w:val="26"/>
          <w:lang w:val="lt-LT"/>
        </w:rPr>
        <w:t>544.</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PETERS, Anne. The Security Council‘s Responsibility to Protect. International Organizations Law Review, 2011, vol. 8, p. 27.</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PETROVIC, Drazen. Ethnic Cleansing – An Attempt at Methodology. European Journal of International Law, 1994, vol. 5, p. 342</w:t>
      </w:r>
      <w:r w:rsidR="00AA3EF1"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w:t>
      </w:r>
      <w:r w:rsidR="00AA3EF1" w:rsidRPr="00E5193C">
        <w:rPr>
          <w:rFonts w:ascii="Times New Roman" w:eastAsia="Calibri" w:hAnsi="Times New Roman"/>
          <w:sz w:val="26"/>
          <w:szCs w:val="26"/>
          <w:lang w:val="lt-LT"/>
        </w:rPr>
        <w:t xml:space="preserve"> </w:t>
      </w:r>
      <w:r w:rsidRPr="00E5193C">
        <w:rPr>
          <w:rFonts w:ascii="Times New Roman" w:eastAsia="Calibri" w:hAnsi="Times New Roman"/>
          <w:sz w:val="26"/>
          <w:szCs w:val="26"/>
          <w:lang w:val="lt-LT"/>
        </w:rPr>
        <w:t>359.</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POLGREEN, Lydia. Sudan Releases an American Journalist from Jail in Darfur. New York Times, 2006 m. rugsėjo 10 d. </w:t>
      </w:r>
    </w:p>
    <w:p w:rsid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RANDELZHOFER, A. Article 2(4). In The Charter of the United Nations: A Commentary. Edited by B. Simma, 2</w:t>
      </w:r>
      <w:r w:rsidRPr="00E5193C">
        <w:rPr>
          <w:rFonts w:ascii="Times New Roman" w:hAnsi="Times New Roman"/>
          <w:sz w:val="26"/>
          <w:szCs w:val="26"/>
          <w:vertAlign w:val="superscript"/>
          <w:lang w:val="lt-LT"/>
        </w:rPr>
        <w:t xml:space="preserve">nd </w:t>
      </w:r>
      <w:r w:rsidRPr="00E5193C">
        <w:rPr>
          <w:rFonts w:ascii="Times New Roman" w:hAnsi="Times New Roman"/>
          <w:sz w:val="26"/>
          <w:szCs w:val="26"/>
          <w:lang w:val="lt-LT"/>
        </w:rPr>
        <w:t>edition, 2002, vol. I, p. 106</w:t>
      </w:r>
      <w:r w:rsidR="00AA3EF1"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A3EF1" w:rsidRPr="00E5193C">
        <w:rPr>
          <w:rFonts w:ascii="Times New Roman" w:hAnsi="Times New Roman"/>
          <w:sz w:val="26"/>
          <w:szCs w:val="26"/>
          <w:lang w:val="lt-LT"/>
        </w:rPr>
        <w:t xml:space="preserve"> </w:t>
      </w:r>
      <w:r w:rsidRPr="00E5193C">
        <w:rPr>
          <w:rFonts w:ascii="Times New Roman" w:hAnsi="Times New Roman"/>
          <w:sz w:val="26"/>
          <w:szCs w:val="26"/>
          <w:lang w:val="lt-LT"/>
        </w:rPr>
        <w:t>128.</w:t>
      </w:r>
    </w:p>
    <w:p w:rsidR="00845A45" w:rsidRP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D6F91">
        <w:rPr>
          <w:rFonts w:ascii="Times New Roman" w:hAnsi="Times New Roman"/>
          <w:sz w:val="26"/>
          <w:szCs w:val="26"/>
        </w:rPr>
        <w:lastRenderedPageBreak/>
        <w:t>RATNER, Steven R., ABRAMS, Jason. Accountability for Human Rights Atrocities in International Law: Beyond the Nuremberg Legacy. New York: Oxford University Press, 2001, 2</w:t>
      </w:r>
      <w:r w:rsidRPr="005D6F91">
        <w:rPr>
          <w:rFonts w:ascii="Times New Roman" w:hAnsi="Times New Roman"/>
          <w:sz w:val="26"/>
          <w:szCs w:val="26"/>
          <w:vertAlign w:val="superscript"/>
        </w:rPr>
        <w:t>nd</w:t>
      </w:r>
      <w:r w:rsidRPr="005D6F91">
        <w:rPr>
          <w:rFonts w:ascii="Times New Roman" w:hAnsi="Times New Roman"/>
          <w:sz w:val="26"/>
          <w:szCs w:val="26"/>
        </w:rPr>
        <w:t xml:space="preserve"> edition</w:t>
      </w:r>
      <w:r w:rsidR="00AA3EF1" w:rsidRPr="005D6F91">
        <w:rPr>
          <w:rFonts w:ascii="Times New Roman" w:hAnsi="Times New Roman"/>
          <w:sz w:val="26"/>
          <w:szCs w:val="26"/>
        </w:rPr>
        <w:t>.</w:t>
      </w:r>
    </w:p>
    <w:p w:rsid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REICHBERG, Gregory, SYSE, Henrik Humanitarian Intervention: A Case of Offensive Force? Security Dialogue, 2002, vol. 33, p. 309</w:t>
      </w:r>
      <w:r w:rsidR="00AA3EF1" w:rsidRPr="00E5193C">
        <w:rPr>
          <w:rFonts w:ascii="Times New Roman" w:eastAsia="Calibri" w:hAnsi="Times New Roman"/>
          <w:sz w:val="26"/>
          <w:szCs w:val="26"/>
        </w:rPr>
        <w:t xml:space="preserve"> </w:t>
      </w:r>
      <w:r w:rsidRPr="00E5193C">
        <w:rPr>
          <w:rFonts w:ascii="Times New Roman" w:eastAsia="Calibri" w:hAnsi="Times New Roman"/>
          <w:sz w:val="26"/>
          <w:szCs w:val="26"/>
        </w:rPr>
        <w:t>-</w:t>
      </w:r>
      <w:r w:rsidR="00AA3EF1" w:rsidRPr="00E5193C">
        <w:rPr>
          <w:rFonts w:ascii="Times New Roman" w:eastAsia="Calibri" w:hAnsi="Times New Roman"/>
          <w:sz w:val="26"/>
          <w:szCs w:val="26"/>
        </w:rPr>
        <w:t xml:space="preserve"> </w:t>
      </w:r>
      <w:r w:rsidRPr="00E5193C">
        <w:rPr>
          <w:rFonts w:ascii="Times New Roman" w:eastAsia="Calibri" w:hAnsi="Times New Roman"/>
          <w:sz w:val="26"/>
          <w:szCs w:val="26"/>
        </w:rPr>
        <w:t>322.</w:t>
      </w:r>
    </w:p>
    <w:p w:rsidR="00845A45" w:rsidRP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D6F91">
        <w:rPr>
          <w:rFonts w:ascii="Times New Roman" w:hAnsi="Times New Roman"/>
          <w:sz w:val="26"/>
          <w:szCs w:val="26"/>
          <w:lang w:val="lt-LT"/>
        </w:rPr>
        <w:t xml:space="preserve">REIDY, Aisling. A Guide to the Implementation of Article 3 of the European Convention on Human Rights [interaktyvus]. Human rights handbook, No. 6 [žiūrėta 2012 m. balandžio 4 d.] Prieiga per internetą: </w:t>
      </w:r>
      <w:r w:rsidR="00AA3EF1" w:rsidRPr="005D6F91">
        <w:rPr>
          <w:rFonts w:ascii="Times New Roman" w:hAnsi="Times New Roman"/>
          <w:sz w:val="26"/>
          <w:szCs w:val="26"/>
          <w:lang w:val="lt-LT"/>
        </w:rPr>
        <w:t>&lt;</w:t>
      </w:r>
      <w:r w:rsidRPr="005D6F91">
        <w:rPr>
          <w:rFonts w:ascii="Times New Roman" w:hAnsi="Times New Roman"/>
          <w:sz w:val="26"/>
          <w:szCs w:val="26"/>
          <w:lang w:val="lt-LT"/>
        </w:rPr>
        <w:t xml:space="preserve">http://echr.coe.int/NR/rdonlyres/0B190136-F756-4679-93EC-42EEBEAD50C3/0/DG2ENHRHAND062003.pdf </w:t>
      </w:r>
      <w:r w:rsidR="00AA3EF1" w:rsidRPr="005D6F91">
        <w:rPr>
          <w:rFonts w:ascii="Times New Roman" w:hAnsi="Times New Roman"/>
          <w:sz w:val="26"/>
          <w:szCs w:val="26"/>
          <w:lang w:val="lt-LT"/>
        </w:rPr>
        <w:t>&gt;</w:t>
      </w:r>
      <w:r w:rsidRPr="005D6F91">
        <w:rPr>
          <w:rFonts w:ascii="Times New Roman" w:hAnsi="Times New Roman"/>
          <w:sz w:val="26"/>
          <w:szCs w:val="26"/>
          <w:lang w:val="lt-LT"/>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REISMAN, Michael W. Sanctions and Enforcement. In The Future of International Legal Order. Edited by Cyril E. Black &amp; Richard</w:t>
      </w:r>
      <w:r w:rsidR="00FE3821" w:rsidRPr="00E5193C">
        <w:rPr>
          <w:rFonts w:ascii="Times New Roman" w:hAnsi="Times New Roman"/>
          <w:sz w:val="26"/>
          <w:szCs w:val="26"/>
        </w:rPr>
        <w:t xml:space="preserve"> A. Falk. Princeton: Princeton University P</w:t>
      </w:r>
      <w:r w:rsidR="00A07573" w:rsidRPr="00E5193C">
        <w:rPr>
          <w:rFonts w:ascii="Times New Roman" w:hAnsi="Times New Roman"/>
          <w:sz w:val="26"/>
          <w:szCs w:val="26"/>
        </w:rPr>
        <w:t>ress, 1971, p. 273 -</w:t>
      </w:r>
      <w:r w:rsidRPr="00E5193C">
        <w:rPr>
          <w:rFonts w:ascii="Times New Roman" w:hAnsi="Times New Roman"/>
          <w:sz w:val="26"/>
          <w:szCs w:val="26"/>
        </w:rPr>
        <w:t xml:space="preserve"> 335.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REISMAN, Michael W., McDOUGAL, Myres S. Humanitarian Intervention to Protect the Ibos. In </w:t>
      </w:r>
      <w:r w:rsidRPr="00E5193C">
        <w:rPr>
          <w:rFonts w:ascii="Times New Roman" w:eastAsia="Calibri" w:hAnsi="Times New Roman"/>
          <w:iCs/>
          <w:sz w:val="26"/>
          <w:szCs w:val="26"/>
          <w:lang w:val="lt-LT"/>
        </w:rPr>
        <w:t>Humanitarian Intervention and the United Nations</w:t>
      </w:r>
      <w:r w:rsidR="005D6F91">
        <w:rPr>
          <w:rFonts w:ascii="Times New Roman" w:eastAsia="Calibri" w:hAnsi="Times New Roman"/>
          <w:sz w:val="26"/>
          <w:szCs w:val="26"/>
          <w:lang w:val="lt-LT"/>
        </w:rPr>
        <w:t>. Edited by Richard B. Lillich.</w:t>
      </w:r>
      <w:r w:rsidRPr="00E5193C">
        <w:rPr>
          <w:rFonts w:ascii="Times New Roman" w:eastAsia="Calibri" w:hAnsi="Times New Roman"/>
          <w:sz w:val="26"/>
          <w:szCs w:val="26"/>
          <w:lang w:val="lt-LT"/>
        </w:rPr>
        <w:t xml:space="preserve"> Charlottesville: University </w:t>
      </w:r>
      <w:r w:rsidR="00A07573" w:rsidRPr="00E5193C">
        <w:rPr>
          <w:rFonts w:ascii="Times New Roman" w:eastAsia="Calibri" w:hAnsi="Times New Roman"/>
          <w:sz w:val="26"/>
          <w:szCs w:val="26"/>
          <w:lang w:val="lt-LT"/>
        </w:rPr>
        <w:t>P</w:t>
      </w:r>
      <w:r w:rsidRPr="00E5193C">
        <w:rPr>
          <w:rFonts w:ascii="Times New Roman" w:eastAsia="Calibri" w:hAnsi="Times New Roman"/>
          <w:sz w:val="26"/>
          <w:szCs w:val="26"/>
          <w:lang w:val="lt-LT"/>
        </w:rPr>
        <w:t>ress of Virginia, 1973.</w:t>
      </w:r>
    </w:p>
    <w:p w:rsid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REISMAN, Michael. Why Regime Change is (Almost Always) a Bad Idea. American Journal of International Law</w:t>
      </w:r>
      <w:r w:rsidR="00A07573" w:rsidRPr="00E5193C">
        <w:rPr>
          <w:rFonts w:ascii="Times New Roman" w:eastAsia="Calibri" w:hAnsi="Times New Roman"/>
          <w:sz w:val="26"/>
          <w:szCs w:val="26"/>
          <w:lang w:val="lt-LT"/>
        </w:rPr>
        <w:t>, 2004, vol. 98, no. 3, p. 516 -</w:t>
      </w:r>
      <w:r w:rsidRPr="00E5193C">
        <w:rPr>
          <w:rFonts w:ascii="Times New Roman" w:eastAsia="Calibri" w:hAnsi="Times New Roman"/>
          <w:sz w:val="26"/>
          <w:szCs w:val="26"/>
          <w:lang w:val="lt-LT"/>
        </w:rPr>
        <w:t xml:space="preserve"> 525.</w:t>
      </w:r>
    </w:p>
    <w:p w:rsidR="00845A45" w:rsidRP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D6F91">
        <w:rPr>
          <w:rFonts w:ascii="Times New Roman" w:hAnsi="Times New Roman"/>
          <w:sz w:val="26"/>
          <w:szCs w:val="26"/>
        </w:rPr>
        <w:t>Report of the First ICRC International Meeting on International Humanitarian Law. International Revie</w:t>
      </w:r>
      <w:r w:rsidR="00F34931">
        <w:rPr>
          <w:rFonts w:ascii="Times New Roman" w:hAnsi="Times New Roman"/>
          <w:sz w:val="26"/>
          <w:szCs w:val="26"/>
        </w:rPr>
        <w:t>w of the Red Cross, 1998</w:t>
      </w:r>
      <w:r w:rsidRPr="005D6F91">
        <w:rPr>
          <w:rFonts w:ascii="Times New Roman" w:hAnsi="Times New Roman"/>
          <w:sz w:val="26"/>
          <w:szCs w:val="26"/>
        </w:rPr>
        <w:t xml:space="preserve">.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RYAN, Kevin. Rights, Intervention and Self-Determination. Denver Journal of International Law, 1991, p. 55</w:t>
      </w:r>
      <w:r w:rsidR="00A07573" w:rsidRPr="00E5193C">
        <w:rPr>
          <w:rFonts w:ascii="Times New Roman" w:hAnsi="Times New Roman"/>
          <w:sz w:val="26"/>
          <w:szCs w:val="26"/>
        </w:rPr>
        <w:t xml:space="preserve"> </w:t>
      </w:r>
      <w:r w:rsidRPr="00E5193C">
        <w:rPr>
          <w:rFonts w:ascii="Times New Roman" w:hAnsi="Times New Roman"/>
          <w:sz w:val="26"/>
          <w:szCs w:val="26"/>
        </w:rPr>
        <w:t>-</w:t>
      </w:r>
      <w:r w:rsidR="00A07573" w:rsidRPr="00E5193C">
        <w:rPr>
          <w:rFonts w:ascii="Times New Roman" w:hAnsi="Times New Roman"/>
          <w:sz w:val="26"/>
          <w:szCs w:val="26"/>
        </w:rPr>
        <w:t xml:space="preserve"> </w:t>
      </w:r>
      <w:r w:rsidRPr="00E5193C">
        <w:rPr>
          <w:rFonts w:ascii="Times New Roman" w:hAnsi="Times New Roman"/>
          <w:sz w:val="26"/>
          <w:szCs w:val="26"/>
        </w:rPr>
        <w:t xml:space="preserve">74.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ROBERTS, Adam. Humanitarian War: Military Intervention and Human Rights. International Affairs</w:t>
      </w:r>
      <w:r w:rsidR="00A07573" w:rsidRPr="00E5193C">
        <w:rPr>
          <w:rFonts w:ascii="Times New Roman" w:hAnsi="Times New Roman"/>
          <w:sz w:val="26"/>
          <w:szCs w:val="26"/>
        </w:rPr>
        <w:t>, 1993, vol. 69, no. 3, p. 429 -</w:t>
      </w:r>
      <w:r w:rsidRPr="00E5193C">
        <w:rPr>
          <w:rFonts w:ascii="Times New Roman" w:hAnsi="Times New Roman"/>
          <w:sz w:val="26"/>
          <w:szCs w:val="26"/>
        </w:rPr>
        <w:t xml:space="preserve"> 449.</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ROSENBERG, Sheri P. Responsibility to Protect: A Framework for Prevention. Global Responsibility to Protect, 2009, vol. 1, p. 442</w:t>
      </w:r>
      <w:r w:rsidR="00A07573" w:rsidRPr="00E5193C">
        <w:rPr>
          <w:rFonts w:ascii="Times New Roman" w:hAnsi="Times New Roman"/>
          <w:sz w:val="26"/>
          <w:szCs w:val="26"/>
        </w:rPr>
        <w:t xml:space="preserve"> </w:t>
      </w:r>
      <w:r w:rsidRPr="00E5193C">
        <w:rPr>
          <w:rFonts w:ascii="Times New Roman" w:hAnsi="Times New Roman"/>
          <w:sz w:val="26"/>
          <w:szCs w:val="26"/>
        </w:rPr>
        <w:t>-</w:t>
      </w:r>
      <w:r w:rsidR="00A07573" w:rsidRPr="00E5193C">
        <w:rPr>
          <w:rFonts w:ascii="Times New Roman" w:hAnsi="Times New Roman"/>
          <w:sz w:val="26"/>
          <w:szCs w:val="26"/>
        </w:rPr>
        <w:t xml:space="preserve"> </w:t>
      </w:r>
      <w:r w:rsidRPr="00E5193C">
        <w:rPr>
          <w:rFonts w:ascii="Times New Roman" w:hAnsi="Times New Roman"/>
          <w:sz w:val="26"/>
          <w:szCs w:val="26"/>
        </w:rPr>
        <w:t>477.</w:t>
      </w:r>
    </w:p>
    <w:p w:rsid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ROTH, Brad R. Governmental Illegitimacy in Intern</w:t>
      </w:r>
      <w:r w:rsidR="00A07573" w:rsidRPr="00E5193C">
        <w:rPr>
          <w:rFonts w:ascii="Times New Roman" w:eastAsia="Calibri" w:hAnsi="Times New Roman"/>
          <w:sz w:val="26"/>
          <w:szCs w:val="26"/>
          <w:lang w:val="lt-LT"/>
        </w:rPr>
        <w:t>ational Law. Oxford: Clarendon P</w:t>
      </w:r>
      <w:r w:rsidRPr="00E5193C">
        <w:rPr>
          <w:rFonts w:ascii="Times New Roman" w:eastAsia="Calibri" w:hAnsi="Times New Roman"/>
          <w:sz w:val="26"/>
          <w:szCs w:val="26"/>
          <w:lang w:val="lt-LT"/>
        </w:rPr>
        <w:t xml:space="preserve">ress, 1999. </w:t>
      </w:r>
    </w:p>
    <w:p w:rsidR="00845A45" w:rsidRPr="005D6F91" w:rsidRDefault="00845A45" w:rsidP="005D6F9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D6F91">
        <w:rPr>
          <w:rFonts w:ascii="Times New Roman" w:hAnsi="Times New Roman"/>
          <w:sz w:val="26"/>
          <w:szCs w:val="26"/>
        </w:rPr>
        <w:lastRenderedPageBreak/>
        <w:t>ROTTENSTEINER, Christa. The Denial of Humanitarian Assistance as a Crime under International Law [interaktyvus]. International Review of the Red Cross, 1999, no. 835 [žiūrėta 2011 gruodžio 14 d.] Prieiga per internetą: &lt;</w:t>
      </w:r>
      <w:hyperlink r:id="rId33" w:history="1">
        <w:r w:rsidR="005D6F91" w:rsidRPr="005D6F91">
          <w:rPr>
            <w:rStyle w:val="Hipersaitas"/>
            <w:rFonts w:ascii="Times New Roman" w:hAnsi="Times New Roman"/>
            <w:color w:val="auto"/>
            <w:sz w:val="26"/>
            <w:szCs w:val="26"/>
            <w:u w:val="none"/>
          </w:rPr>
          <w:t>http://www.icrc.org/eng/resources/documents/misc/57 jq32.htm</w:t>
        </w:r>
      </w:hyperlink>
      <w:r w:rsidRPr="005D6F91">
        <w:rPr>
          <w:rFonts w:ascii="Times New Roman" w:hAnsi="Times New Roman"/>
          <w:sz w:val="26"/>
          <w:szCs w:val="26"/>
        </w:rPr>
        <w:t xml:space="preserve">&gt;.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RUYS, Tom. ‘Armed Attack‘ and Article 51 of the UN Charter. Evolutions in Customary Law and Practice, New York: Cambridge </w:t>
      </w:r>
      <w:r w:rsidR="00A07573" w:rsidRPr="00E5193C">
        <w:rPr>
          <w:rFonts w:ascii="Times New Roman" w:eastAsia="Calibri" w:hAnsi="Times New Roman"/>
          <w:sz w:val="26"/>
          <w:szCs w:val="26"/>
          <w:lang w:val="lt-LT"/>
        </w:rPr>
        <w:t>University P</w:t>
      </w:r>
      <w:r w:rsidRPr="00E5193C">
        <w:rPr>
          <w:rFonts w:ascii="Times New Roman" w:eastAsia="Calibri" w:hAnsi="Times New Roman"/>
          <w:sz w:val="26"/>
          <w:szCs w:val="26"/>
          <w:lang w:val="lt-LT"/>
        </w:rPr>
        <w:t>ress, 2010.</w:t>
      </w:r>
    </w:p>
    <w:p w:rsid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SCHABAS, William A. Genocide in International Law: The Crime o</w:t>
      </w:r>
      <w:r w:rsidR="00A07573" w:rsidRPr="00E5193C">
        <w:rPr>
          <w:rFonts w:ascii="Times New Roman" w:hAnsi="Times New Roman"/>
          <w:sz w:val="26"/>
          <w:szCs w:val="26"/>
        </w:rPr>
        <w:t>f Crimes. Cambridge: Cambridge University P</w:t>
      </w:r>
      <w:r w:rsidRPr="00E5193C">
        <w:rPr>
          <w:rFonts w:ascii="Times New Roman" w:hAnsi="Times New Roman"/>
          <w:sz w:val="26"/>
          <w:szCs w:val="26"/>
        </w:rPr>
        <w:t>ress, 2000</w:t>
      </w:r>
      <w:r w:rsidRPr="00E5193C">
        <w:rPr>
          <w:rFonts w:ascii="Times New Roman" w:hAnsi="Times New Roman"/>
          <w:sz w:val="26"/>
          <w:szCs w:val="26"/>
          <w:lang w:val="lt-LT"/>
        </w:rPr>
        <w:t>.</w:t>
      </w:r>
    </w:p>
    <w:p w:rsidR="00845A45" w:rsidRP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F34931">
        <w:rPr>
          <w:rFonts w:ascii="Times New Roman" w:hAnsi="Times New Roman"/>
          <w:sz w:val="26"/>
          <w:szCs w:val="26"/>
        </w:rPr>
        <w:t>SCHABAS, William A. Genocide, Crimes against Humanity, and Darfur: The Commission of Inquiry‘s Findings on Genocide. Cardozo Law Review, 2006, vol. 27, no. 4, p. 1703</w:t>
      </w:r>
      <w:r w:rsidR="00A07573" w:rsidRPr="00F34931">
        <w:rPr>
          <w:rFonts w:ascii="Times New Roman" w:hAnsi="Times New Roman"/>
          <w:sz w:val="26"/>
          <w:szCs w:val="26"/>
        </w:rPr>
        <w:t xml:space="preserve"> </w:t>
      </w:r>
      <w:r w:rsidRPr="00F34931">
        <w:rPr>
          <w:rFonts w:ascii="Times New Roman" w:hAnsi="Times New Roman"/>
          <w:sz w:val="26"/>
          <w:szCs w:val="26"/>
        </w:rPr>
        <w:t>-</w:t>
      </w:r>
      <w:r w:rsidR="00A07573" w:rsidRPr="00F34931">
        <w:rPr>
          <w:rFonts w:ascii="Times New Roman" w:hAnsi="Times New Roman"/>
          <w:sz w:val="26"/>
          <w:szCs w:val="26"/>
        </w:rPr>
        <w:t xml:space="preserve"> </w:t>
      </w:r>
      <w:r w:rsidRPr="00F34931">
        <w:rPr>
          <w:rFonts w:ascii="Times New Roman" w:hAnsi="Times New Roman"/>
          <w:sz w:val="26"/>
          <w:szCs w:val="26"/>
        </w:rPr>
        <w:t>1721.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SCHACHTER, Oscar. Just War and Human Rights. Pace Yearbook of International Law, 1989, vol. I, p. 1</w:t>
      </w:r>
      <w:r w:rsidR="00F34931">
        <w:rPr>
          <w:rFonts w:ascii="Times New Roman" w:hAnsi="Times New Roman"/>
          <w:sz w:val="26"/>
          <w:szCs w:val="26"/>
        </w:rPr>
        <w:t xml:space="preserve"> </w:t>
      </w:r>
      <w:r w:rsidRPr="00E5193C">
        <w:rPr>
          <w:rFonts w:ascii="Times New Roman" w:hAnsi="Times New Roman"/>
          <w:sz w:val="26"/>
          <w:szCs w:val="26"/>
        </w:rPr>
        <w:t>-</w:t>
      </w:r>
      <w:r w:rsidR="00F34931">
        <w:rPr>
          <w:rFonts w:ascii="Times New Roman" w:hAnsi="Times New Roman"/>
          <w:sz w:val="26"/>
          <w:szCs w:val="26"/>
        </w:rPr>
        <w:t xml:space="preserve"> </w:t>
      </w:r>
      <w:r w:rsidRPr="00E5193C">
        <w:rPr>
          <w:rFonts w:ascii="Times New Roman" w:hAnsi="Times New Roman"/>
          <w:sz w:val="26"/>
          <w:szCs w:val="26"/>
        </w:rPr>
        <w:t>13.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SCHACHTER, Oscar. The Enforcement of International Judicial and Arbitral Decisions. American Journal of Internat</w:t>
      </w:r>
      <w:r w:rsidR="00A07573" w:rsidRPr="00E5193C">
        <w:rPr>
          <w:rFonts w:ascii="Times New Roman" w:hAnsi="Times New Roman"/>
          <w:sz w:val="26"/>
          <w:szCs w:val="26"/>
        </w:rPr>
        <w:t>ional Law, 1960, vol. 54, p. 1 -</w:t>
      </w:r>
      <w:r w:rsidRPr="00E5193C">
        <w:rPr>
          <w:rFonts w:ascii="Times New Roman" w:hAnsi="Times New Roman"/>
          <w:sz w:val="26"/>
          <w:szCs w:val="26"/>
        </w:rPr>
        <w:t xml:space="preserve"> 24.</w:t>
      </w:r>
    </w:p>
    <w:p w:rsid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color w:val="000000"/>
          <w:sz w:val="26"/>
          <w:szCs w:val="26"/>
        </w:rPr>
        <w:t>SCHACHTER, Oscar. The Right of States to Use Armed Force. Michigan Law Review, 1983</w:t>
      </w:r>
      <w:r w:rsidR="00A07573" w:rsidRPr="00E5193C">
        <w:rPr>
          <w:rFonts w:ascii="Times New Roman" w:hAnsi="Times New Roman"/>
          <w:color w:val="000000"/>
          <w:sz w:val="26"/>
          <w:szCs w:val="26"/>
        </w:rPr>
        <w:t xml:space="preserve"> </w:t>
      </w:r>
      <w:r w:rsidRPr="00E5193C">
        <w:rPr>
          <w:rFonts w:ascii="Times New Roman" w:hAnsi="Times New Roman"/>
          <w:color w:val="000000"/>
          <w:sz w:val="26"/>
          <w:szCs w:val="26"/>
        </w:rPr>
        <w:t>-</w:t>
      </w:r>
      <w:r w:rsidR="00A07573" w:rsidRPr="00E5193C">
        <w:rPr>
          <w:rFonts w:ascii="Times New Roman" w:hAnsi="Times New Roman"/>
          <w:color w:val="000000"/>
          <w:sz w:val="26"/>
          <w:szCs w:val="26"/>
        </w:rPr>
        <w:t xml:space="preserve"> 1984, vol. 82, p. 1620 - </w:t>
      </w:r>
      <w:r w:rsidRPr="00E5193C">
        <w:rPr>
          <w:rFonts w:ascii="Times New Roman" w:hAnsi="Times New Roman"/>
          <w:color w:val="000000"/>
          <w:sz w:val="26"/>
          <w:szCs w:val="26"/>
        </w:rPr>
        <w:t>1646.</w:t>
      </w:r>
    </w:p>
    <w:p w:rsidR="00845A45" w:rsidRP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F34931">
        <w:rPr>
          <w:rFonts w:ascii="Times New Roman" w:hAnsi="Times New Roman"/>
          <w:sz w:val="26"/>
          <w:szCs w:val="26"/>
        </w:rPr>
        <w:t>SCHIEDER, Siegfried. Pragmatism as a Path towards a Discursive and Open Theory of International Law. European Journal of International Law, 2000, vol. 11, no. 3, p. 663</w:t>
      </w:r>
      <w:r w:rsidR="00A07573" w:rsidRPr="00F34931">
        <w:rPr>
          <w:rFonts w:ascii="Times New Roman" w:hAnsi="Times New Roman"/>
          <w:sz w:val="26"/>
          <w:szCs w:val="26"/>
        </w:rPr>
        <w:t xml:space="preserve"> </w:t>
      </w:r>
      <w:r w:rsidRPr="00F34931">
        <w:rPr>
          <w:rFonts w:ascii="Times New Roman" w:hAnsi="Times New Roman"/>
          <w:sz w:val="26"/>
          <w:szCs w:val="26"/>
        </w:rPr>
        <w:t>-</w:t>
      </w:r>
      <w:r w:rsidR="00A07573" w:rsidRPr="00F34931">
        <w:rPr>
          <w:rFonts w:ascii="Times New Roman" w:hAnsi="Times New Roman"/>
          <w:sz w:val="26"/>
          <w:szCs w:val="26"/>
        </w:rPr>
        <w:t xml:space="preserve"> </w:t>
      </w:r>
      <w:r w:rsidRPr="00F34931">
        <w:rPr>
          <w:rFonts w:ascii="Times New Roman" w:hAnsi="Times New Roman"/>
          <w:sz w:val="26"/>
          <w:szCs w:val="26"/>
        </w:rPr>
        <w:t xml:space="preserve">698.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SCHMITT, Carl. Legality and Legitimacy. Translated and edited by J. Seitzer. Durham: Duke University Press, 2004.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SCHREUER, Christoph. Regionalism v. Universalism. European Journal of International Law, 1995, vol. 6, p. 477</w:t>
      </w:r>
      <w:r w:rsidR="00A07573" w:rsidRPr="00E5193C">
        <w:rPr>
          <w:rFonts w:ascii="Times New Roman" w:hAnsi="Times New Roman"/>
          <w:sz w:val="26"/>
          <w:szCs w:val="26"/>
        </w:rPr>
        <w:t xml:space="preserve"> </w:t>
      </w:r>
      <w:r w:rsidRPr="00E5193C">
        <w:rPr>
          <w:rFonts w:ascii="Times New Roman" w:hAnsi="Times New Roman"/>
          <w:sz w:val="26"/>
          <w:szCs w:val="26"/>
        </w:rPr>
        <w:t>-</w:t>
      </w:r>
      <w:r w:rsidR="00A07573" w:rsidRPr="00E5193C">
        <w:rPr>
          <w:rFonts w:ascii="Times New Roman" w:hAnsi="Times New Roman"/>
          <w:sz w:val="26"/>
          <w:szCs w:val="26"/>
        </w:rPr>
        <w:t xml:space="preserve"> </w:t>
      </w:r>
      <w:r w:rsidRPr="00E5193C">
        <w:rPr>
          <w:rFonts w:ascii="Times New Roman" w:hAnsi="Times New Roman"/>
          <w:sz w:val="26"/>
          <w:szCs w:val="26"/>
        </w:rPr>
        <w:t xml:space="preserve">499.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SCHWEITZER, Michael, HUMMER, Waldemar. Article 52. </w:t>
      </w:r>
      <w:r w:rsidRPr="00E5193C">
        <w:rPr>
          <w:rFonts w:ascii="Times New Roman" w:hAnsi="Times New Roman"/>
          <w:color w:val="000000"/>
          <w:sz w:val="26"/>
          <w:szCs w:val="26"/>
        </w:rPr>
        <w:t>In The Charter of the United Nations: A Commentary. 2</w:t>
      </w:r>
      <w:r w:rsidRPr="00E5193C">
        <w:rPr>
          <w:rFonts w:ascii="Times New Roman" w:hAnsi="Times New Roman"/>
          <w:color w:val="000000"/>
          <w:sz w:val="26"/>
          <w:szCs w:val="26"/>
          <w:vertAlign w:val="superscript"/>
        </w:rPr>
        <w:t>nd</w:t>
      </w:r>
      <w:r w:rsidRPr="00E5193C">
        <w:rPr>
          <w:rFonts w:ascii="Times New Roman" w:hAnsi="Times New Roman"/>
          <w:color w:val="000000"/>
          <w:sz w:val="26"/>
          <w:szCs w:val="26"/>
        </w:rPr>
        <w:t xml:space="preserve"> edition. Edited by</w:t>
      </w:r>
      <w:r w:rsidR="00A07573" w:rsidRPr="00E5193C">
        <w:rPr>
          <w:rFonts w:ascii="Times New Roman" w:hAnsi="Times New Roman"/>
          <w:color w:val="000000"/>
          <w:sz w:val="26"/>
          <w:szCs w:val="26"/>
        </w:rPr>
        <w:t xml:space="preserve"> Bruno Simma. New York: Oxford University P</w:t>
      </w:r>
      <w:r w:rsidRPr="00E5193C">
        <w:rPr>
          <w:rFonts w:ascii="Times New Roman" w:hAnsi="Times New Roman"/>
          <w:color w:val="000000"/>
          <w:sz w:val="26"/>
          <w:szCs w:val="26"/>
        </w:rPr>
        <w:t>ress</w:t>
      </w:r>
      <w:r w:rsidRPr="00E5193C">
        <w:rPr>
          <w:rFonts w:ascii="Times New Roman" w:hAnsi="Times New Roman"/>
          <w:sz w:val="26"/>
          <w:szCs w:val="26"/>
          <w:lang w:val="lt-LT"/>
        </w:rPr>
        <w:t>, p</w:t>
      </w:r>
      <w:r w:rsidR="00A07573" w:rsidRPr="00E5193C">
        <w:rPr>
          <w:rFonts w:ascii="Times New Roman" w:hAnsi="Times New Roman"/>
          <w:sz w:val="26"/>
          <w:szCs w:val="26"/>
          <w:lang w:val="lt-LT"/>
        </w:rPr>
        <w:t>. 679 -</w:t>
      </w:r>
      <w:r w:rsidRPr="00E5193C">
        <w:rPr>
          <w:rFonts w:ascii="Times New Roman" w:hAnsi="Times New Roman"/>
          <w:sz w:val="26"/>
          <w:szCs w:val="26"/>
          <w:lang w:val="lt-LT"/>
        </w:rPr>
        <w:t xml:space="preserve"> 722.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Times New Roman" w:hAnsi="Times New Roman"/>
          <w:sz w:val="26"/>
          <w:szCs w:val="26"/>
          <w:lang w:val="lt-LT" w:eastAsia="lt-LT"/>
        </w:rPr>
        <w:lastRenderedPageBreak/>
        <w:t>SEN, Amartya. Developm</w:t>
      </w:r>
      <w:r w:rsidR="00A07573" w:rsidRPr="00E5193C">
        <w:rPr>
          <w:rFonts w:ascii="Times New Roman" w:eastAsia="Times New Roman" w:hAnsi="Times New Roman"/>
          <w:sz w:val="26"/>
          <w:szCs w:val="26"/>
          <w:lang w:val="lt-LT" w:eastAsia="lt-LT"/>
        </w:rPr>
        <w:t>ent as Freedom. Oxford: Oxford University P</w:t>
      </w:r>
      <w:r w:rsidRPr="00E5193C">
        <w:rPr>
          <w:rFonts w:ascii="Times New Roman" w:eastAsia="Times New Roman" w:hAnsi="Times New Roman"/>
          <w:sz w:val="26"/>
          <w:szCs w:val="26"/>
          <w:lang w:val="lt-LT" w:eastAsia="lt-LT"/>
        </w:rPr>
        <w:t>ress, 1999.</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SERRANO, Monica. The Responsibility to Protect and its Critics: Explaining the Consensus. Global Responsibility to Protect, 2011, vol. 3, p. 425</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437.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SHAFFER, Gregory C. </w:t>
      </w:r>
      <w:r w:rsidRPr="00E5193C">
        <w:rPr>
          <w:rFonts w:ascii="Times New Roman" w:hAnsi="Times New Roman"/>
          <w:sz w:val="26"/>
          <w:szCs w:val="26"/>
        </w:rPr>
        <w:t xml:space="preserve">&amp; </w:t>
      </w:r>
      <w:r w:rsidRPr="00E5193C">
        <w:rPr>
          <w:rFonts w:ascii="Times New Roman" w:hAnsi="Times New Roman"/>
          <w:sz w:val="26"/>
          <w:szCs w:val="26"/>
          <w:lang w:val="lt-LT"/>
        </w:rPr>
        <w:t>POLLACK, Mark A. Hard vs. Soft Law in International Security. Boston College Law Review, 2011, vol. 52, p. 1147</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1241.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SHAFFER, Gregory C. </w:t>
      </w:r>
      <w:r w:rsidRPr="00E5193C">
        <w:rPr>
          <w:rFonts w:ascii="Times New Roman" w:hAnsi="Times New Roman"/>
          <w:sz w:val="26"/>
          <w:szCs w:val="26"/>
        </w:rPr>
        <w:t xml:space="preserve">&amp; </w:t>
      </w:r>
      <w:r w:rsidRPr="00E5193C">
        <w:rPr>
          <w:rFonts w:ascii="Times New Roman" w:hAnsi="Times New Roman"/>
          <w:sz w:val="26"/>
          <w:szCs w:val="26"/>
          <w:lang w:val="lt-LT"/>
        </w:rPr>
        <w:t>POLLACK, Mark A. Hard vs. Soft Law: Alternatives, Complements, and Antagoni</w:t>
      </w:r>
      <w:r w:rsidR="00A07573" w:rsidRPr="00E5193C">
        <w:rPr>
          <w:rFonts w:ascii="Times New Roman" w:hAnsi="Times New Roman"/>
          <w:sz w:val="26"/>
          <w:szCs w:val="26"/>
          <w:lang w:val="lt-LT"/>
        </w:rPr>
        <w:t>sts in International Governance.</w:t>
      </w:r>
      <w:r w:rsidRPr="00E5193C">
        <w:rPr>
          <w:rFonts w:ascii="Times New Roman" w:hAnsi="Times New Roman"/>
          <w:sz w:val="26"/>
          <w:szCs w:val="26"/>
          <w:lang w:val="lt-LT"/>
        </w:rPr>
        <w:t xml:space="preserve"> Minnesota Law Review, 2010, vol. 94, p. 706</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799.</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SHAW, Malcolm N. International Law. 6</w:t>
      </w:r>
      <w:r w:rsidRPr="00E5193C">
        <w:rPr>
          <w:rFonts w:ascii="Times New Roman" w:hAnsi="Times New Roman"/>
          <w:sz w:val="26"/>
          <w:szCs w:val="26"/>
          <w:vertAlign w:val="superscript"/>
        </w:rPr>
        <w:t>th</w:t>
      </w:r>
      <w:r w:rsidR="00A07573" w:rsidRPr="00E5193C">
        <w:rPr>
          <w:rFonts w:ascii="Times New Roman" w:hAnsi="Times New Roman"/>
          <w:sz w:val="26"/>
          <w:szCs w:val="26"/>
        </w:rPr>
        <w:t xml:space="preserve"> edition. New York: Cambridge University P</w:t>
      </w:r>
      <w:r w:rsidRPr="00E5193C">
        <w:rPr>
          <w:rFonts w:ascii="Times New Roman" w:hAnsi="Times New Roman"/>
          <w:sz w:val="26"/>
          <w:szCs w:val="26"/>
        </w:rPr>
        <w:t>re</w:t>
      </w:r>
      <w:r w:rsidR="00F34931">
        <w:rPr>
          <w:rFonts w:ascii="Times New Roman" w:hAnsi="Times New Roman"/>
          <w:sz w:val="26"/>
          <w:szCs w:val="26"/>
        </w:rPr>
        <w:t>ss, 2008</w:t>
      </w:r>
      <w:r w:rsidRPr="00E5193C">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SHAW, Malcom. International law. 4</w:t>
      </w:r>
      <w:r w:rsidRPr="00F34931">
        <w:rPr>
          <w:rFonts w:ascii="Times New Roman" w:hAnsi="Times New Roman"/>
          <w:sz w:val="26"/>
          <w:szCs w:val="26"/>
          <w:vertAlign w:val="superscript"/>
        </w:rPr>
        <w:t>th</w:t>
      </w:r>
      <w:r w:rsidRPr="00E5193C">
        <w:rPr>
          <w:rFonts w:ascii="Times New Roman" w:hAnsi="Times New Roman"/>
          <w:sz w:val="26"/>
          <w:szCs w:val="26"/>
        </w:rPr>
        <w:t xml:space="preserve"> edition. Cambridge: Cambridge University Press, 1997.</w:t>
      </w:r>
    </w:p>
    <w:p w:rsid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SHUE, Henry. Basic Rights: Subsistence, Affluence and US Foreign Policy. 2</w:t>
      </w:r>
      <w:r w:rsidRPr="00E5193C">
        <w:rPr>
          <w:rFonts w:ascii="Times New Roman" w:hAnsi="Times New Roman"/>
          <w:sz w:val="26"/>
          <w:szCs w:val="26"/>
          <w:vertAlign w:val="superscript"/>
        </w:rPr>
        <w:t>nd</w:t>
      </w:r>
      <w:r w:rsidR="00A07573" w:rsidRPr="00E5193C">
        <w:rPr>
          <w:rFonts w:ascii="Times New Roman" w:hAnsi="Times New Roman"/>
          <w:sz w:val="26"/>
          <w:szCs w:val="26"/>
        </w:rPr>
        <w:t xml:space="preserve"> edition. Princeton: Princeton University Press, 1996.</w:t>
      </w:r>
    </w:p>
    <w:p w:rsid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F34931">
        <w:rPr>
          <w:rFonts w:ascii="Times New Roman" w:hAnsi="Times New Roman"/>
          <w:sz w:val="26"/>
          <w:szCs w:val="26"/>
        </w:rPr>
        <w:t>SIMMA, Bruno, ALSTON, Philip. The Sources of Human Rights Law. Australian Yearbook of International Law, 1992, p. 82</w:t>
      </w:r>
      <w:r w:rsidR="00A07573" w:rsidRPr="00F34931">
        <w:rPr>
          <w:rFonts w:ascii="Times New Roman" w:hAnsi="Times New Roman"/>
          <w:sz w:val="26"/>
          <w:szCs w:val="26"/>
        </w:rPr>
        <w:t xml:space="preserve"> </w:t>
      </w:r>
      <w:r w:rsidRPr="00F34931">
        <w:rPr>
          <w:rFonts w:ascii="Times New Roman" w:hAnsi="Times New Roman"/>
          <w:sz w:val="26"/>
          <w:szCs w:val="26"/>
        </w:rPr>
        <w:t>-</w:t>
      </w:r>
      <w:r w:rsidR="00A07573" w:rsidRPr="00F34931">
        <w:rPr>
          <w:rFonts w:ascii="Times New Roman" w:hAnsi="Times New Roman"/>
          <w:sz w:val="26"/>
          <w:szCs w:val="26"/>
        </w:rPr>
        <w:t xml:space="preserve"> </w:t>
      </w:r>
      <w:r w:rsidRPr="00F34931">
        <w:rPr>
          <w:rFonts w:ascii="Times New Roman" w:hAnsi="Times New Roman"/>
          <w:sz w:val="26"/>
          <w:szCs w:val="26"/>
        </w:rPr>
        <w:t>108.</w:t>
      </w:r>
    </w:p>
    <w:p w:rsid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F34931">
        <w:rPr>
          <w:rFonts w:ascii="Times New Roman" w:hAnsi="Times New Roman"/>
          <w:sz w:val="26"/>
          <w:szCs w:val="26"/>
        </w:rPr>
        <w:t>SIMMA, Bruno. From Bilateralism to Community Interest in International Law. Recueil des Cours, 1994, vol. VI, p. 217.</w:t>
      </w:r>
    </w:p>
    <w:p w:rsidR="00845A45" w:rsidRPr="00F34931" w:rsidRDefault="00845A45" w:rsidP="00F34931">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F34931">
        <w:rPr>
          <w:rFonts w:ascii="Times New Roman" w:hAnsi="Times New Roman"/>
          <w:sz w:val="26"/>
          <w:szCs w:val="26"/>
        </w:rPr>
        <w:t>SIMMA, Bruno. International Human Rights and General International Law: A Comparative Analysis. Collected Courses of the Academy of European Law, 1994, vol. VI-2, p. 195</w:t>
      </w:r>
      <w:r w:rsidR="00A07573" w:rsidRPr="00F34931">
        <w:rPr>
          <w:rFonts w:ascii="Times New Roman" w:hAnsi="Times New Roman"/>
          <w:sz w:val="26"/>
          <w:szCs w:val="26"/>
        </w:rPr>
        <w:t xml:space="preserve"> </w:t>
      </w:r>
      <w:r w:rsidRPr="00F34931">
        <w:rPr>
          <w:rFonts w:ascii="Times New Roman" w:hAnsi="Times New Roman"/>
          <w:sz w:val="26"/>
          <w:szCs w:val="26"/>
        </w:rPr>
        <w:t>-</w:t>
      </w:r>
      <w:r w:rsidR="00A07573" w:rsidRPr="00F34931">
        <w:rPr>
          <w:rFonts w:ascii="Times New Roman" w:hAnsi="Times New Roman"/>
          <w:sz w:val="26"/>
          <w:szCs w:val="26"/>
        </w:rPr>
        <w:t xml:space="preserve"> </w:t>
      </w:r>
      <w:r w:rsidRPr="00F34931">
        <w:rPr>
          <w:rFonts w:ascii="Times New Roman" w:hAnsi="Times New Roman"/>
          <w:sz w:val="26"/>
          <w:szCs w:val="26"/>
        </w:rPr>
        <w:t>200.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SIMMA, Bruno. NATO, the UN and the Use of Force: Legal Aspects. European Journal of International Law, 1999, vol. 10, no. 1, p. 1</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A07573"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22.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SIMON Steve G. </w:t>
      </w:r>
      <w:r w:rsidRPr="00E5193C">
        <w:rPr>
          <w:rFonts w:ascii="Times New Roman" w:eastAsia="Calibri" w:hAnsi="Times New Roman"/>
          <w:iCs/>
          <w:sz w:val="26"/>
          <w:szCs w:val="26"/>
          <w:lang w:val="lt-LT"/>
        </w:rPr>
        <w:t>The Contemporary Legality of Humanitarian Intervention</w:t>
      </w:r>
      <w:r w:rsidRPr="00E5193C">
        <w:rPr>
          <w:rFonts w:ascii="Times New Roman" w:eastAsia="Calibri" w:hAnsi="Times New Roman"/>
          <w:sz w:val="26"/>
          <w:szCs w:val="26"/>
          <w:lang w:val="lt-LT"/>
        </w:rPr>
        <w:t>. California Western International Law J</w:t>
      </w:r>
      <w:r w:rsidR="00F34931">
        <w:rPr>
          <w:rFonts w:ascii="Times New Roman" w:eastAsia="Calibri" w:hAnsi="Times New Roman"/>
          <w:sz w:val="26"/>
          <w:szCs w:val="26"/>
          <w:lang w:val="lt-LT"/>
        </w:rPr>
        <w:t xml:space="preserve">ournal, 1993, vol. </w:t>
      </w:r>
      <w:r w:rsidR="00A07573" w:rsidRPr="00E5193C">
        <w:rPr>
          <w:rFonts w:ascii="Times New Roman" w:eastAsia="Calibri" w:hAnsi="Times New Roman"/>
          <w:sz w:val="26"/>
          <w:szCs w:val="26"/>
          <w:lang w:val="lt-LT"/>
        </w:rPr>
        <w:t>24, p. 117 -</w:t>
      </w:r>
      <w:r w:rsidRPr="00E5193C">
        <w:rPr>
          <w:rFonts w:ascii="Times New Roman" w:eastAsia="Calibri" w:hAnsi="Times New Roman"/>
          <w:sz w:val="26"/>
          <w:szCs w:val="26"/>
          <w:lang w:val="lt-LT"/>
        </w:rPr>
        <w:t xml:space="preserve"> 131.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SINCLAIR, I. M. The Vienna Convention on the Law of Tr</w:t>
      </w:r>
      <w:r w:rsidR="00A07573" w:rsidRPr="00E5193C">
        <w:rPr>
          <w:rFonts w:ascii="Times New Roman" w:hAnsi="Times New Roman"/>
          <w:sz w:val="26"/>
          <w:szCs w:val="26"/>
        </w:rPr>
        <w:t>eaties. Manchester: Manchester University P</w:t>
      </w:r>
      <w:r w:rsidRPr="00E5193C">
        <w:rPr>
          <w:rFonts w:ascii="Times New Roman" w:hAnsi="Times New Roman"/>
          <w:sz w:val="26"/>
          <w:szCs w:val="26"/>
        </w:rPr>
        <w:t>ress, 1973.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SLIM, Hugo; BONWICK, Andrew. Protection. An ALNAP G</w:t>
      </w:r>
      <w:r w:rsidR="00A07573" w:rsidRPr="00E5193C">
        <w:rPr>
          <w:rFonts w:ascii="Times New Roman" w:eastAsia="Calibri" w:hAnsi="Times New Roman"/>
          <w:sz w:val="26"/>
          <w:szCs w:val="26"/>
          <w:lang w:val="lt-LT"/>
        </w:rPr>
        <w:t>uide for Humanitarian Agencies.</w:t>
      </w:r>
      <w:r w:rsidRPr="00E5193C">
        <w:rPr>
          <w:rFonts w:ascii="Times New Roman" w:eastAsia="Calibri" w:hAnsi="Times New Roman"/>
          <w:sz w:val="26"/>
          <w:szCs w:val="26"/>
          <w:lang w:val="lt-LT"/>
        </w:rPr>
        <w:t xml:space="preserve"> London: Overseas Development Institute, 2005.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SPIERMANN, Ole. Humanitarian Intervention as Necessity and the Threat of Use of Jus Cogens. Nordic Journal of International Law, 2002, vol. 71, p. 523</w:t>
      </w:r>
      <w:r w:rsidR="00A07573" w:rsidRPr="00E5193C">
        <w:rPr>
          <w:rFonts w:ascii="Times New Roman" w:eastAsia="Calibri" w:hAnsi="Times New Roman"/>
          <w:sz w:val="26"/>
          <w:szCs w:val="26"/>
        </w:rPr>
        <w:t xml:space="preserve"> </w:t>
      </w:r>
      <w:r w:rsidRPr="00E5193C">
        <w:rPr>
          <w:rFonts w:ascii="Times New Roman" w:eastAsia="Calibri" w:hAnsi="Times New Roman"/>
          <w:sz w:val="26"/>
          <w:szCs w:val="26"/>
        </w:rPr>
        <w:t>-</w:t>
      </w:r>
      <w:r w:rsidR="00A07573" w:rsidRPr="00E5193C">
        <w:rPr>
          <w:rFonts w:ascii="Times New Roman" w:eastAsia="Calibri" w:hAnsi="Times New Roman"/>
          <w:sz w:val="26"/>
          <w:szCs w:val="26"/>
        </w:rPr>
        <w:t xml:space="preserve"> </w:t>
      </w:r>
      <w:r w:rsidRPr="00E5193C">
        <w:rPr>
          <w:rFonts w:ascii="Times New Roman" w:eastAsia="Calibri" w:hAnsi="Times New Roman"/>
          <w:sz w:val="26"/>
          <w:szCs w:val="26"/>
        </w:rPr>
        <w:t>543.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STAHN, Carsten. Responsibility to Protect: Political Rhetoric or Emerging Legal Norm? American Journal of Internatio</w:t>
      </w:r>
      <w:r w:rsidR="00A07573" w:rsidRPr="00E5193C">
        <w:rPr>
          <w:rFonts w:ascii="Times New Roman" w:eastAsia="Calibri" w:hAnsi="Times New Roman"/>
          <w:sz w:val="26"/>
          <w:szCs w:val="26"/>
          <w:lang w:val="lt-LT"/>
        </w:rPr>
        <w:t>nal Law, 2007, vol. 101, p. 99 -</w:t>
      </w:r>
      <w:r w:rsidRPr="00E5193C">
        <w:rPr>
          <w:rFonts w:ascii="Times New Roman" w:eastAsia="Calibri" w:hAnsi="Times New Roman"/>
          <w:sz w:val="26"/>
          <w:szCs w:val="26"/>
          <w:lang w:val="lt-LT"/>
        </w:rPr>
        <w:t xml:space="preserve"> 120.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STARK, Renate. Holodomor, Famine</w:t>
      </w:r>
      <w:r w:rsidR="00A07573" w:rsidRPr="00E5193C">
        <w:rPr>
          <w:rFonts w:ascii="Times New Roman" w:hAnsi="Times New Roman"/>
          <w:sz w:val="26"/>
          <w:szCs w:val="26"/>
        </w:rPr>
        <w:t xml:space="preserve"> in Ukraine 1932-1933: A Crime against Humanity or Genocide? [I</w:t>
      </w:r>
      <w:r w:rsidRPr="00E5193C">
        <w:rPr>
          <w:rFonts w:ascii="Times New Roman" w:hAnsi="Times New Roman"/>
          <w:sz w:val="26"/>
          <w:szCs w:val="26"/>
        </w:rPr>
        <w:t xml:space="preserve">nteraktyvus]. Irish Journal of Applied </w:t>
      </w:r>
      <w:r w:rsidRPr="00EB432A">
        <w:rPr>
          <w:rFonts w:ascii="Times New Roman" w:hAnsi="Times New Roman"/>
          <w:sz w:val="26"/>
          <w:szCs w:val="26"/>
        </w:rPr>
        <w:t xml:space="preserve">Social Studies, vol. 100, </w:t>
      </w:r>
      <w:r w:rsidR="00A07573" w:rsidRPr="00EB432A">
        <w:rPr>
          <w:rFonts w:ascii="Times New Roman" w:hAnsi="Times New Roman"/>
          <w:sz w:val="26"/>
          <w:szCs w:val="26"/>
        </w:rPr>
        <w:t>iss. 1, a</w:t>
      </w:r>
      <w:r w:rsidRPr="00EB432A">
        <w:rPr>
          <w:rFonts w:ascii="Times New Roman" w:hAnsi="Times New Roman"/>
          <w:sz w:val="26"/>
          <w:szCs w:val="26"/>
        </w:rPr>
        <w:t>rticle 2 [žiūrėta 2012 m. sausio 14 d.] Prieiga per internetą: &lt;</w:t>
      </w:r>
      <w:hyperlink r:id="rId34" w:history="1">
        <w:r w:rsidRPr="00EB432A">
          <w:rPr>
            <w:rFonts w:ascii="Times New Roman" w:hAnsi="Times New Roman"/>
            <w:sz w:val="26"/>
            <w:szCs w:val="26"/>
          </w:rPr>
          <w:t>www.arrow.dit.ie/ijass/ vol10/iss1/2</w:t>
        </w:r>
      </w:hyperlink>
      <w:r w:rsidRPr="00EB432A">
        <w:rPr>
          <w:rFonts w:ascii="Times New Roman" w:hAnsi="Times New Roman"/>
          <w:sz w:val="26"/>
          <w:szCs w:val="26"/>
        </w:rPr>
        <w:t>&gt;.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 xml:space="preserve">STEIN, Mark S. Unauthorized Humanitarian Intervention [interaktyvus]. </w:t>
      </w:r>
      <w:r w:rsidRPr="00EB432A">
        <w:rPr>
          <w:rFonts w:ascii="Times New Roman" w:hAnsi="Times New Roman"/>
          <w:sz w:val="26"/>
          <w:szCs w:val="26"/>
          <w:lang w:val="lt-LT"/>
        </w:rPr>
        <w:t xml:space="preserve">Social Philosophy </w:t>
      </w:r>
      <w:r w:rsidRPr="00EB432A">
        <w:rPr>
          <w:rFonts w:ascii="Times New Roman" w:hAnsi="Times New Roman"/>
          <w:sz w:val="26"/>
          <w:szCs w:val="26"/>
        </w:rPr>
        <w:t>&amp; Policy Foundation, 2004 [</w:t>
      </w:r>
      <w:r w:rsidRPr="00EB432A">
        <w:rPr>
          <w:rFonts w:ascii="Times New Roman" w:hAnsi="Times New Roman"/>
          <w:sz w:val="26"/>
          <w:szCs w:val="26"/>
          <w:lang w:val="lt-LT"/>
        </w:rPr>
        <w:t>žiūrėta 2012 m. sausio 4 d.</w:t>
      </w:r>
      <w:r w:rsidRPr="00EB432A">
        <w:rPr>
          <w:rFonts w:ascii="Times New Roman" w:hAnsi="Times New Roman"/>
          <w:sz w:val="26"/>
          <w:szCs w:val="26"/>
        </w:rPr>
        <w:t>] Prieiga per internetą: &lt;</w:t>
      </w:r>
      <w:hyperlink r:id="rId35" w:history="1">
        <w:r w:rsidR="00EB432A" w:rsidRPr="00EB432A">
          <w:rPr>
            <w:rStyle w:val="Hipersaitas"/>
            <w:rFonts w:ascii="Times New Roman" w:hAnsi="Times New Roman"/>
            <w:color w:val="auto"/>
            <w:sz w:val="26"/>
            <w:szCs w:val="26"/>
            <w:u w:val="none"/>
          </w:rPr>
          <w:t>http://www.pegc.us/archive/Articles/ Stein_Unauth HumInt.pdf</w:t>
        </w:r>
      </w:hyperlink>
      <w:r w:rsidRPr="00EB432A">
        <w:rPr>
          <w:rFonts w:ascii="Times New Roman" w:hAnsi="Times New Roman"/>
          <w:sz w:val="26"/>
          <w:szCs w:val="26"/>
        </w:rPr>
        <w:t>&gt;.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STEINER, Henry J., ALSTON, Philip. International Human Rights in Context: Law, Politics, Morals. 2</w:t>
      </w:r>
      <w:r w:rsidRPr="00E5193C">
        <w:rPr>
          <w:rFonts w:ascii="Times New Roman" w:hAnsi="Times New Roman"/>
          <w:sz w:val="26"/>
          <w:szCs w:val="26"/>
          <w:vertAlign w:val="superscript"/>
        </w:rPr>
        <w:t>nd</w:t>
      </w:r>
      <w:r w:rsidRPr="00E5193C">
        <w:rPr>
          <w:rFonts w:ascii="Times New Roman" w:hAnsi="Times New Roman"/>
          <w:sz w:val="26"/>
          <w:szCs w:val="26"/>
        </w:rPr>
        <w:t xml:space="preserve"> editi</w:t>
      </w:r>
      <w:r w:rsidR="00A07573" w:rsidRPr="00E5193C">
        <w:rPr>
          <w:rFonts w:ascii="Times New Roman" w:hAnsi="Times New Roman"/>
          <w:sz w:val="26"/>
          <w:szCs w:val="26"/>
        </w:rPr>
        <w:t>on. Oxford: Oxford University Press, 2000</w:t>
      </w:r>
      <w:r w:rsidRPr="00E5193C">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STEMMENT, Andre. From Rights to Responsibilities. The International Community‘s Responsibility to Protect Vulnerable Populations. African Security Review, 2003, vol. 12, no. 4</w:t>
      </w:r>
      <w:r w:rsidR="005A3C37">
        <w:rPr>
          <w:rFonts w:ascii="Times New Roman" w:hAnsi="Times New Roman"/>
          <w:sz w:val="26"/>
          <w:szCs w:val="26"/>
          <w:lang w:val="lt-LT"/>
        </w:rPr>
        <w:t>, p. 117 - 124</w:t>
      </w:r>
      <w:r w:rsidRPr="00E5193C">
        <w:rPr>
          <w:rFonts w:ascii="Times New Roman" w:hAnsi="Times New Roman"/>
          <w:sz w:val="26"/>
          <w:szCs w:val="26"/>
          <w:lang w:val="lt-LT"/>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TALMON, Stefan. The Security Council as World Legislature. American Journal of International Law, 2</w:t>
      </w:r>
      <w:r w:rsidR="00D25852" w:rsidRPr="00E5193C">
        <w:rPr>
          <w:rFonts w:ascii="Times New Roman" w:hAnsi="Times New Roman"/>
          <w:sz w:val="26"/>
          <w:szCs w:val="26"/>
        </w:rPr>
        <w:t>005, vol. 99, p. 175 - 195</w:t>
      </w:r>
      <w:r w:rsidRPr="00E5193C">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TESON, Fernando R. Ending Tyranny in Iraq. Ethics and International Affairs, 2005, vol.19, no. 2, p. 1</w:t>
      </w:r>
      <w:r w:rsidR="00D25852" w:rsidRPr="00E5193C">
        <w:rPr>
          <w:rFonts w:ascii="Times New Roman" w:hAnsi="Times New Roman"/>
          <w:sz w:val="26"/>
          <w:szCs w:val="26"/>
        </w:rPr>
        <w:t xml:space="preserve"> </w:t>
      </w:r>
      <w:r w:rsidRPr="00E5193C">
        <w:rPr>
          <w:rFonts w:ascii="Times New Roman" w:hAnsi="Times New Roman"/>
          <w:sz w:val="26"/>
          <w:szCs w:val="26"/>
        </w:rPr>
        <w:t>-</w:t>
      </w:r>
      <w:r w:rsidR="00D25852" w:rsidRPr="00E5193C">
        <w:rPr>
          <w:rFonts w:ascii="Times New Roman" w:hAnsi="Times New Roman"/>
          <w:sz w:val="26"/>
          <w:szCs w:val="26"/>
        </w:rPr>
        <w:t xml:space="preserve"> </w:t>
      </w:r>
      <w:r w:rsidRPr="00E5193C">
        <w:rPr>
          <w:rFonts w:ascii="Times New Roman" w:hAnsi="Times New Roman"/>
          <w:sz w:val="26"/>
          <w:szCs w:val="26"/>
        </w:rPr>
        <w:t>20.</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TESON, Fernando R. Humanitarian Intervention: An inquiry into Law and Mor</w:t>
      </w:r>
      <w:r w:rsidR="00D25852" w:rsidRPr="00E5193C">
        <w:rPr>
          <w:rFonts w:ascii="Times New Roman" w:hAnsi="Times New Roman"/>
          <w:sz w:val="26"/>
          <w:szCs w:val="26"/>
        </w:rPr>
        <w:t>ality. New York: Transnational Publishers, 1988.</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TESON, Fernando R. The Liberal Case for Humanitarian Intervention. In The Humanitarian Intervention: Ethical, Legal and Political Dilemmas. Edited by J. L. Holzgrefe and R. O.</w:t>
      </w:r>
      <w:r w:rsidR="00D25852" w:rsidRPr="00E5193C">
        <w:rPr>
          <w:rFonts w:ascii="Times New Roman" w:hAnsi="Times New Roman"/>
          <w:sz w:val="26"/>
          <w:szCs w:val="26"/>
        </w:rPr>
        <w:t xml:space="preserve"> Keohane. Cambridge: Cambridge University Press, 2003, p. 93 -</w:t>
      </w:r>
      <w:r w:rsidRPr="00E5193C">
        <w:rPr>
          <w:rFonts w:ascii="Times New Roman" w:hAnsi="Times New Roman"/>
          <w:sz w:val="26"/>
          <w:szCs w:val="26"/>
        </w:rPr>
        <w:t xml:space="preserve"> 129. </w:t>
      </w:r>
    </w:p>
    <w:p w:rsidR="00D25852"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TESON, Fernando R. The Vexing Problem of Authority in Humanitarian Intervention: A Proposal. Wisconsin International Law Journal, 2006, vol. 24, no. 3, p. 761</w:t>
      </w:r>
      <w:r w:rsidR="00D25852" w:rsidRPr="00E5193C">
        <w:rPr>
          <w:rFonts w:ascii="Times New Roman" w:hAnsi="Times New Roman"/>
          <w:sz w:val="26"/>
          <w:szCs w:val="26"/>
        </w:rPr>
        <w:t xml:space="preserve"> </w:t>
      </w:r>
      <w:r w:rsidRPr="00E5193C">
        <w:rPr>
          <w:rFonts w:ascii="Times New Roman" w:hAnsi="Times New Roman"/>
          <w:sz w:val="26"/>
          <w:szCs w:val="26"/>
        </w:rPr>
        <w:t>-</w:t>
      </w:r>
      <w:r w:rsidR="00D25852" w:rsidRPr="00E5193C">
        <w:rPr>
          <w:rFonts w:ascii="Times New Roman" w:hAnsi="Times New Roman"/>
          <w:sz w:val="26"/>
          <w:szCs w:val="26"/>
        </w:rPr>
        <w:t xml:space="preserve"> </w:t>
      </w:r>
      <w:r w:rsidRPr="00E5193C">
        <w:rPr>
          <w:rFonts w:ascii="Times New Roman" w:hAnsi="Times New Roman"/>
          <w:sz w:val="26"/>
          <w:szCs w:val="26"/>
        </w:rPr>
        <w:t xml:space="preserve">772.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THAKUR, Ramesh. Iraq and the Responsibility to Protect. Behind the Headlines, 2</w:t>
      </w:r>
      <w:r w:rsidR="00D25852" w:rsidRPr="00E5193C">
        <w:rPr>
          <w:rFonts w:ascii="Times New Roman" w:eastAsia="Calibri" w:hAnsi="Times New Roman"/>
          <w:sz w:val="26"/>
          <w:szCs w:val="26"/>
        </w:rPr>
        <w:t xml:space="preserve">004, vol. 62, no. 1, 2004, p. 1 - </w:t>
      </w:r>
      <w:r w:rsidRPr="00E5193C">
        <w:rPr>
          <w:rFonts w:ascii="Times New Roman" w:eastAsia="Calibri" w:hAnsi="Times New Roman"/>
          <w:sz w:val="26"/>
          <w:szCs w:val="26"/>
        </w:rPr>
        <w:t>16.</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 xml:space="preserve">THAKUR, Ramesh. The United Nations, Peace and Security: From Collective Security to the Responsibility to </w:t>
      </w:r>
      <w:r w:rsidR="00D25852" w:rsidRPr="00E5193C">
        <w:rPr>
          <w:rFonts w:ascii="Times New Roman" w:eastAsia="Calibri" w:hAnsi="Times New Roman"/>
          <w:sz w:val="26"/>
          <w:szCs w:val="26"/>
        </w:rPr>
        <w:t>Protect. Cambridge: Cambridge University P</w:t>
      </w:r>
      <w:r w:rsidRPr="00E5193C">
        <w:rPr>
          <w:rFonts w:ascii="Times New Roman" w:eastAsia="Calibri" w:hAnsi="Times New Roman"/>
          <w:sz w:val="26"/>
          <w:szCs w:val="26"/>
        </w:rPr>
        <w:t>ress,</w:t>
      </w:r>
      <w:r w:rsidR="00D25852" w:rsidRPr="00E5193C">
        <w:rPr>
          <w:rFonts w:ascii="Times New Roman" w:eastAsia="Calibri" w:hAnsi="Times New Roman"/>
          <w:sz w:val="26"/>
          <w:szCs w:val="26"/>
        </w:rPr>
        <w:t xml:space="preserve"> 2007.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The New Famines. Why Famines Persist in an Era of Globalization? Edited by S. Devereux. New York: Routledge, 2007.</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The UN and Regional Organizations. German Review of the United Nations, 2008, vol. 56, no. 4. </w:t>
      </w:r>
    </w:p>
    <w:p w:rsidR="005A3C37" w:rsidRDefault="00845A45" w:rsidP="005A3C37">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TYAGI, Yogesh K. The Concept of Humanitarian Intervention Revisited. Michigan Journal of Internatio</w:t>
      </w:r>
      <w:r w:rsidR="00D25852" w:rsidRPr="00E5193C">
        <w:rPr>
          <w:rFonts w:ascii="Times New Roman" w:eastAsia="Calibri" w:hAnsi="Times New Roman"/>
          <w:sz w:val="26"/>
          <w:szCs w:val="26"/>
          <w:lang w:val="lt-LT"/>
        </w:rPr>
        <w:t>nal Law, 1995, vol. 16, p. 883 -</w:t>
      </w:r>
      <w:r w:rsidRPr="00E5193C">
        <w:rPr>
          <w:rFonts w:ascii="Times New Roman" w:eastAsia="Calibri" w:hAnsi="Times New Roman"/>
          <w:sz w:val="26"/>
          <w:szCs w:val="26"/>
          <w:lang w:val="lt-LT"/>
        </w:rPr>
        <w:t xml:space="preserve"> 910. </w:t>
      </w:r>
    </w:p>
    <w:p w:rsidR="00845A45" w:rsidRPr="005A3C37" w:rsidRDefault="00845A45" w:rsidP="005A3C37">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A3C37">
        <w:rPr>
          <w:rFonts w:ascii="Times New Roman" w:hAnsi="Times New Roman"/>
          <w:sz w:val="26"/>
          <w:szCs w:val="26"/>
        </w:rPr>
        <w:t>VADAPALAS, Vilenas. Tarptautinė teisė. Pagrindiniai dokumentai ir jurisprudencija. Vilnius: Eugrimas, 2003.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VADAPALAS, Vilenas. Tarptautinė te</w:t>
      </w:r>
      <w:r w:rsidR="00D25852" w:rsidRPr="00E5193C">
        <w:rPr>
          <w:rFonts w:ascii="Times New Roman" w:eastAsia="Calibri" w:hAnsi="Times New Roman"/>
          <w:sz w:val="26"/>
          <w:szCs w:val="26"/>
          <w:lang w:val="lt-LT"/>
        </w:rPr>
        <w:t xml:space="preserve">isė. Vilnius: Eugrimas, 2006.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VALEK, Petr. Is Unilateral Humanitarian Intervention Compatible With the UN Charter? Michigan Journal of International Law, 2005, vol. 26, p. 1223 </w:t>
      </w:r>
      <w:r w:rsidR="00D25852" w:rsidRPr="00E5193C">
        <w:rPr>
          <w:rFonts w:ascii="Times New Roman" w:eastAsia="Calibri" w:hAnsi="Times New Roman"/>
          <w:sz w:val="26"/>
          <w:szCs w:val="26"/>
          <w:lang w:val="lt-LT"/>
        </w:rPr>
        <w:t>-</w:t>
      </w:r>
      <w:r w:rsidRPr="00E5193C">
        <w:rPr>
          <w:rFonts w:ascii="Times New Roman" w:eastAsia="Calibri" w:hAnsi="Times New Roman"/>
          <w:sz w:val="26"/>
          <w:szCs w:val="26"/>
          <w:lang w:val="lt-LT"/>
        </w:rPr>
        <w:t xml:space="preserve"> 1255.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VALES, Hernan. The Latin American View on the Doctrine of Humanitarian Intervention [interaktyvus]. Journal of Humanitarian Assistance, 2001 [žiūrėta 2009 m. gruodžio 3 d.] Prieiga per internetą: &lt;http://www.jha.ac/ articles/a064.htm&gt;.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VESEL, David. The Lonely Pragmatist</w:t>
      </w:r>
      <w:r w:rsidR="00D25852" w:rsidRPr="00E5193C">
        <w:rPr>
          <w:rFonts w:ascii="Times New Roman" w:hAnsi="Times New Roman"/>
          <w:sz w:val="26"/>
          <w:szCs w:val="26"/>
        </w:rPr>
        <w:t>: Humanitarian Intervention in a</w:t>
      </w:r>
      <w:r w:rsidRPr="00E5193C">
        <w:rPr>
          <w:rFonts w:ascii="Times New Roman" w:hAnsi="Times New Roman"/>
          <w:sz w:val="26"/>
          <w:szCs w:val="26"/>
        </w:rPr>
        <w:t>n Imperfect World. Birgham Young University Journal of P</w:t>
      </w:r>
      <w:r w:rsidR="00D25852" w:rsidRPr="00E5193C">
        <w:rPr>
          <w:rFonts w:ascii="Times New Roman" w:hAnsi="Times New Roman"/>
          <w:sz w:val="26"/>
          <w:szCs w:val="26"/>
        </w:rPr>
        <w:t>ublic Law, 2003, vol. 18, p. 1 -</w:t>
      </w:r>
      <w:r w:rsidRPr="00E5193C">
        <w:rPr>
          <w:rFonts w:ascii="Times New Roman" w:hAnsi="Times New Roman"/>
          <w:sz w:val="26"/>
          <w:szCs w:val="26"/>
        </w:rPr>
        <w:t xml:space="preserve"> 58.</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VILIGER, Mark E. Customary International Law and Treatie</w:t>
      </w:r>
      <w:r w:rsidR="005A3C37">
        <w:rPr>
          <w:rFonts w:ascii="Times New Roman" w:hAnsi="Times New Roman"/>
          <w:sz w:val="26"/>
          <w:szCs w:val="26"/>
        </w:rPr>
        <w:t>s. Dordrecht: Martinus Nijhoff P</w:t>
      </w:r>
      <w:r w:rsidRPr="00E5193C">
        <w:rPr>
          <w:rFonts w:ascii="Times New Roman" w:hAnsi="Times New Roman"/>
          <w:sz w:val="26"/>
          <w:szCs w:val="26"/>
        </w:rPr>
        <w:t>ublishers, 1985.</w:t>
      </w:r>
    </w:p>
    <w:p w:rsidR="005A3C37" w:rsidRDefault="00845A45" w:rsidP="005A3C37">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VILLANI, Ugo. The Security Council’s Authorization of Enforcement Action by Regional Organisation. Max Planck Yearbook of United Nations Law. Edited by J. A. Fowein and R. Wolf</w:t>
      </w:r>
      <w:r w:rsidR="00D25852" w:rsidRPr="00E5193C">
        <w:rPr>
          <w:rFonts w:ascii="Times New Roman" w:hAnsi="Times New Roman"/>
          <w:sz w:val="26"/>
          <w:szCs w:val="26"/>
        </w:rPr>
        <w:t>rum, vol. 6. The Hague: Kluwer Law International, 2002, p. 535 -</w:t>
      </w:r>
      <w:r w:rsidRPr="00E5193C">
        <w:rPr>
          <w:rFonts w:ascii="Times New Roman" w:hAnsi="Times New Roman"/>
          <w:sz w:val="26"/>
          <w:szCs w:val="26"/>
        </w:rPr>
        <w:t xml:space="preserve"> 557.</w:t>
      </w:r>
    </w:p>
    <w:p w:rsidR="00845A45" w:rsidRPr="005A3C37" w:rsidRDefault="00845A45" w:rsidP="005A3C37">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5A3C37">
        <w:rPr>
          <w:rFonts w:ascii="Times New Roman" w:hAnsi="Times New Roman"/>
          <w:sz w:val="26"/>
          <w:szCs w:val="26"/>
        </w:rPr>
        <w:t>VOCKEL, Gabriel. Does International Law Recognize a Right of Humanitarian Intervention in Cases of Overwhelming Humanitarian Necessity? Seminar paper. Munic</w:t>
      </w:r>
      <w:r w:rsidR="00D25852" w:rsidRPr="005A3C37">
        <w:rPr>
          <w:rFonts w:ascii="Times New Roman" w:hAnsi="Times New Roman"/>
          <w:sz w:val="26"/>
          <w:szCs w:val="26"/>
        </w:rPr>
        <w:t>h: GRIN Publishing, 2005.</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lang w:val="lt-LT"/>
        </w:rPr>
        <w:t>WALLACE, Cynthia Day. The Legal Framework for Regulating the Global Enterprise Going into the New WTO Trade Round – A Backward and a Forward Glance. Transnational Law, 2002, vol. 16, p. 141.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WEBER, Joy A. Famine Aid to Africa: An International Legal Obligation. Brooklyn Journal of Internati</w:t>
      </w:r>
      <w:r w:rsidR="00D25852" w:rsidRPr="00E5193C">
        <w:rPr>
          <w:rFonts w:ascii="Times New Roman" w:eastAsia="Calibri" w:hAnsi="Times New Roman"/>
          <w:sz w:val="26"/>
          <w:szCs w:val="26"/>
          <w:lang w:val="lt-LT"/>
        </w:rPr>
        <w:t>onal Law, 1989, vol. 15 p. 369 -</w:t>
      </w:r>
      <w:r w:rsidRPr="00E5193C">
        <w:rPr>
          <w:rFonts w:ascii="Times New Roman" w:eastAsia="Calibri" w:hAnsi="Times New Roman"/>
          <w:sz w:val="26"/>
          <w:szCs w:val="26"/>
          <w:lang w:val="lt-LT"/>
        </w:rPr>
        <w:t xml:space="preserve"> 394.</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WEDGWOOD, Ruth. Unilateral Action in the UN System. European Journal of International Law, 2000, vol. 11, no. 2, p. 349</w:t>
      </w:r>
      <w:r w:rsidR="00D25852" w:rsidRPr="00E5193C">
        <w:rPr>
          <w:rFonts w:ascii="Times New Roman" w:hAnsi="Times New Roman"/>
          <w:sz w:val="26"/>
          <w:szCs w:val="26"/>
        </w:rPr>
        <w:t xml:space="preserve"> </w:t>
      </w:r>
      <w:r w:rsidRPr="00E5193C">
        <w:rPr>
          <w:rFonts w:ascii="Times New Roman" w:hAnsi="Times New Roman"/>
          <w:sz w:val="26"/>
          <w:szCs w:val="26"/>
        </w:rPr>
        <w:t>-</w:t>
      </w:r>
      <w:r w:rsidR="00D25852" w:rsidRPr="00E5193C">
        <w:rPr>
          <w:rFonts w:ascii="Times New Roman" w:hAnsi="Times New Roman"/>
          <w:sz w:val="26"/>
          <w:szCs w:val="26"/>
        </w:rPr>
        <w:t xml:space="preserve"> </w:t>
      </w:r>
      <w:r w:rsidRPr="00E5193C">
        <w:rPr>
          <w:rFonts w:ascii="Times New Roman" w:hAnsi="Times New Roman"/>
          <w:sz w:val="26"/>
          <w:szCs w:val="26"/>
        </w:rPr>
        <w:t xml:space="preserve">359.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 xml:space="preserve">WEISS, Thomas G. Humanitarian Intervention: Ideas in Action. Cambridge: Polity, 2007.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 xml:space="preserve">WEISS, Thomas G. </w:t>
      </w:r>
      <w:r w:rsidRPr="00E5193C">
        <w:rPr>
          <w:rFonts w:ascii="Times New Roman" w:hAnsi="Times New Roman"/>
          <w:sz w:val="26"/>
          <w:szCs w:val="26"/>
        </w:rPr>
        <w:t>Military-Civilian Interactions. Humanitarian Crises and the Responsibility to Protect, 2</w:t>
      </w:r>
      <w:r w:rsidRPr="00E5193C">
        <w:rPr>
          <w:rFonts w:ascii="Times New Roman" w:hAnsi="Times New Roman"/>
          <w:sz w:val="26"/>
          <w:szCs w:val="26"/>
          <w:vertAlign w:val="superscript"/>
        </w:rPr>
        <w:t>nd</w:t>
      </w:r>
      <w:r w:rsidRPr="00E5193C">
        <w:rPr>
          <w:rFonts w:ascii="Times New Roman" w:hAnsi="Times New Roman"/>
          <w:sz w:val="26"/>
          <w:szCs w:val="26"/>
        </w:rPr>
        <w:t xml:space="preserve"> edition, USA: Rowman &amp; Littlefield </w:t>
      </w:r>
      <w:r w:rsidR="00D25852" w:rsidRPr="00E5193C">
        <w:rPr>
          <w:rFonts w:ascii="Times New Roman" w:hAnsi="Times New Roman"/>
          <w:sz w:val="26"/>
          <w:szCs w:val="26"/>
        </w:rPr>
        <w:t>P</w:t>
      </w:r>
      <w:r w:rsidRPr="00E5193C">
        <w:rPr>
          <w:rFonts w:ascii="Times New Roman" w:hAnsi="Times New Roman"/>
          <w:sz w:val="26"/>
          <w:szCs w:val="26"/>
        </w:rPr>
        <w:t xml:space="preserve">ublishers, 2005.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rPr>
        <w:t>WEISS, Thomas G.</w:t>
      </w:r>
      <w:r w:rsidRPr="00E5193C">
        <w:rPr>
          <w:rFonts w:ascii="Times New Roman" w:hAnsi="Times New Roman"/>
          <w:sz w:val="26"/>
          <w:szCs w:val="26"/>
        </w:rPr>
        <w:t xml:space="preserve"> The Sunset of Humanitarian Intervention? The Responsibility to Protect in a Unipolar Era. Security Dialogue, 2004, vol. </w:t>
      </w:r>
      <w:r w:rsidR="00D25852" w:rsidRPr="00E5193C">
        <w:rPr>
          <w:rFonts w:ascii="Times New Roman" w:hAnsi="Times New Roman"/>
          <w:sz w:val="26"/>
          <w:szCs w:val="26"/>
        </w:rPr>
        <w:t>35, no. 2, p. 135 -</w:t>
      </w:r>
      <w:r w:rsidRPr="00E5193C">
        <w:rPr>
          <w:rFonts w:ascii="Times New Roman" w:hAnsi="Times New Roman"/>
          <w:sz w:val="26"/>
          <w:szCs w:val="26"/>
        </w:rPr>
        <w:t xml:space="preserve"> 153.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WHEELER, Nicholas J. Legitimating Humanitarian Intervention: Principles and Procedures. Melbourne Journal of Internati</w:t>
      </w:r>
      <w:r w:rsidR="00D25852" w:rsidRPr="00E5193C">
        <w:rPr>
          <w:rFonts w:ascii="Times New Roman" w:hAnsi="Times New Roman"/>
          <w:sz w:val="26"/>
          <w:szCs w:val="26"/>
        </w:rPr>
        <w:t>onal Law, 2001, vol. 2, p. 550 -</w:t>
      </w:r>
      <w:r w:rsidRPr="00E5193C">
        <w:rPr>
          <w:rFonts w:ascii="Times New Roman" w:hAnsi="Times New Roman"/>
          <w:sz w:val="26"/>
          <w:szCs w:val="26"/>
        </w:rPr>
        <w:t xml:space="preserve"> 567.</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WHEELER, Nicholas J. Savi</w:t>
      </w:r>
      <w:r w:rsidR="00D25852" w:rsidRPr="00E5193C">
        <w:rPr>
          <w:rFonts w:ascii="Times New Roman" w:hAnsi="Times New Roman"/>
          <w:sz w:val="26"/>
          <w:szCs w:val="26"/>
        </w:rPr>
        <w:t>ng Strangers. New York: Oxford University P</w:t>
      </w:r>
      <w:r w:rsidRPr="00E5193C">
        <w:rPr>
          <w:rFonts w:ascii="Times New Roman" w:hAnsi="Times New Roman"/>
          <w:sz w:val="26"/>
          <w:szCs w:val="26"/>
        </w:rPr>
        <w:t xml:space="preserve">ress, 2000.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lastRenderedPageBreak/>
        <w:t xml:space="preserve">WHEELER, </w:t>
      </w:r>
      <w:r w:rsidRPr="00E5193C">
        <w:rPr>
          <w:rFonts w:ascii="Times New Roman" w:hAnsi="Times New Roman"/>
          <w:color w:val="000000"/>
          <w:sz w:val="26"/>
          <w:szCs w:val="26"/>
        </w:rPr>
        <w:t xml:space="preserve">Nicholas J., DUNNE, Tim. East Timor and the New Humanitarian Intervention. International </w:t>
      </w:r>
      <w:r w:rsidR="00D25852" w:rsidRPr="00E5193C">
        <w:rPr>
          <w:rFonts w:ascii="Times New Roman" w:hAnsi="Times New Roman"/>
          <w:color w:val="000000"/>
          <w:sz w:val="26"/>
          <w:szCs w:val="26"/>
        </w:rPr>
        <w:t>Affairs, 2001, vol. 77, p. 805 -</w:t>
      </w:r>
      <w:r w:rsidRPr="00E5193C">
        <w:rPr>
          <w:rFonts w:ascii="Times New Roman" w:hAnsi="Times New Roman"/>
          <w:color w:val="000000"/>
          <w:sz w:val="26"/>
          <w:szCs w:val="26"/>
        </w:rPr>
        <w:t xml:space="preserve"> 827.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WILLIAMS, Paul D. Enhancing Civilian Protection in Peace Operations [interaktyvus]. Africa Center f</w:t>
      </w:r>
      <w:r w:rsidR="00D25852" w:rsidRPr="00E5193C">
        <w:rPr>
          <w:rFonts w:ascii="Times New Roman" w:eastAsia="Calibri" w:hAnsi="Times New Roman"/>
          <w:sz w:val="26"/>
          <w:szCs w:val="26"/>
          <w:lang w:val="lt-LT"/>
        </w:rPr>
        <w:t>or Strategic Studies, Research p</w:t>
      </w:r>
      <w:r w:rsidRPr="00E5193C">
        <w:rPr>
          <w:rFonts w:ascii="Times New Roman" w:eastAsia="Calibri" w:hAnsi="Times New Roman"/>
          <w:sz w:val="26"/>
          <w:szCs w:val="26"/>
          <w:lang w:val="lt-LT"/>
        </w:rPr>
        <w:t xml:space="preserve">aper No. </w:t>
      </w:r>
      <w:r w:rsidRPr="005A3C37">
        <w:rPr>
          <w:rFonts w:ascii="Times New Roman" w:eastAsia="Calibri" w:hAnsi="Times New Roman"/>
          <w:sz w:val="26"/>
          <w:szCs w:val="26"/>
          <w:lang w:val="lt-LT"/>
        </w:rPr>
        <w:t>1. [Žiūrėta 2011 m. lapkričio 14 d.] Prieiga per internetą: &lt;</w:t>
      </w:r>
      <w:hyperlink r:id="rId36" w:history="1">
        <w:r w:rsidRPr="005A3C37">
          <w:rPr>
            <w:rFonts w:ascii="Times New Roman" w:eastAsia="Calibri" w:hAnsi="Times New Roman"/>
            <w:sz w:val="26"/>
            <w:szCs w:val="26"/>
            <w:lang w:val="lt-LT"/>
          </w:rPr>
          <w:t>http://africacenter.org/2010/09/ acss_research_paper-1/</w:t>
        </w:r>
      </w:hyperlink>
      <w:r w:rsidRPr="005A3C37">
        <w:rPr>
          <w:rFonts w:ascii="Times New Roman" w:eastAsia="Calibri" w:hAnsi="Times New Roman"/>
          <w:sz w:val="26"/>
          <w:szCs w:val="26"/>
          <w:lang w:val="lt-LT"/>
        </w:rPr>
        <w:t>&gt;.</w:t>
      </w:r>
      <w:r w:rsidRPr="00E5193C">
        <w:rPr>
          <w:rFonts w:ascii="Times New Roman" w:eastAsia="Calibri" w:hAnsi="Times New Roman"/>
          <w:sz w:val="26"/>
          <w:szCs w:val="26"/>
          <w:lang w:val="lt-LT"/>
        </w:rPr>
        <w:t xml:space="preserve">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WILLIAMS, </w:t>
      </w:r>
      <w:r w:rsidRPr="00E5193C">
        <w:rPr>
          <w:rFonts w:ascii="Times New Roman" w:hAnsi="Times New Roman"/>
          <w:color w:val="000000"/>
          <w:sz w:val="26"/>
          <w:szCs w:val="26"/>
        </w:rPr>
        <w:t>Paul R., STEWART, Meghan E. Humanitarian Intervention: The New Missing Link in the Fight to Prevent Crimes</w:t>
      </w:r>
      <w:r w:rsidR="005A3C37">
        <w:rPr>
          <w:rFonts w:ascii="Times New Roman" w:hAnsi="Times New Roman"/>
          <w:color w:val="000000"/>
          <w:sz w:val="26"/>
          <w:szCs w:val="26"/>
        </w:rPr>
        <w:t xml:space="preserve"> Against Humanity and Genocide?</w:t>
      </w:r>
      <w:r w:rsidRPr="00E5193C">
        <w:rPr>
          <w:rFonts w:ascii="Times New Roman" w:hAnsi="Times New Roman"/>
          <w:color w:val="000000"/>
          <w:sz w:val="26"/>
          <w:szCs w:val="26"/>
        </w:rPr>
        <w:t xml:space="preserve"> Case Western Reserve Journal of International Law, 2007</w:t>
      </w:r>
      <w:r w:rsidR="00D25852" w:rsidRPr="00E5193C">
        <w:rPr>
          <w:rFonts w:ascii="Times New Roman" w:hAnsi="Times New Roman"/>
          <w:color w:val="000000"/>
          <w:sz w:val="26"/>
          <w:szCs w:val="26"/>
        </w:rPr>
        <w:t xml:space="preserve"> </w:t>
      </w:r>
      <w:r w:rsidRPr="00E5193C">
        <w:rPr>
          <w:rFonts w:ascii="Times New Roman" w:hAnsi="Times New Roman"/>
          <w:color w:val="000000"/>
          <w:sz w:val="26"/>
          <w:szCs w:val="26"/>
        </w:rPr>
        <w:t>-</w:t>
      </w:r>
      <w:r w:rsidR="00D25852" w:rsidRPr="00E5193C">
        <w:rPr>
          <w:rFonts w:ascii="Times New Roman" w:hAnsi="Times New Roman"/>
          <w:color w:val="000000"/>
          <w:sz w:val="26"/>
          <w:szCs w:val="26"/>
        </w:rPr>
        <w:t xml:space="preserve"> 2008, vol. 40, p. 97 -</w:t>
      </w:r>
      <w:r w:rsidRPr="00E5193C">
        <w:rPr>
          <w:rFonts w:ascii="Times New Roman" w:hAnsi="Times New Roman"/>
          <w:color w:val="000000"/>
          <w:sz w:val="26"/>
          <w:szCs w:val="26"/>
        </w:rPr>
        <w:t xml:space="preserve"> 110</w:t>
      </w:r>
      <w:r w:rsidRPr="00E5193C">
        <w:rPr>
          <w:rFonts w:ascii="Times New Roman" w:hAnsi="Times New Roman"/>
          <w:sz w:val="26"/>
          <w:szCs w:val="26"/>
        </w:rPr>
        <w:t>.</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 xml:space="preserve">WIPPMAN, </w:t>
      </w:r>
      <w:r w:rsidRPr="00E5193C">
        <w:rPr>
          <w:rFonts w:ascii="Times New Roman" w:hAnsi="Times New Roman"/>
          <w:color w:val="000000"/>
          <w:sz w:val="26"/>
          <w:szCs w:val="26"/>
        </w:rPr>
        <w:t>David. Treaty-Based Intervention: Who Can Say No? University of Chicago Law</w:t>
      </w:r>
      <w:r w:rsidR="00D25852" w:rsidRPr="00E5193C">
        <w:rPr>
          <w:rFonts w:ascii="Times New Roman" w:hAnsi="Times New Roman"/>
          <w:color w:val="000000"/>
          <w:sz w:val="26"/>
          <w:szCs w:val="26"/>
        </w:rPr>
        <w:t xml:space="preserve"> Review, 1995, vol. 62, p. 607 -</w:t>
      </w:r>
      <w:r w:rsidRPr="00E5193C">
        <w:rPr>
          <w:rFonts w:ascii="Times New Roman" w:hAnsi="Times New Roman"/>
          <w:color w:val="000000"/>
          <w:sz w:val="26"/>
          <w:szCs w:val="26"/>
        </w:rPr>
        <w:t xml:space="preserve"> 687.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WOLFKE, Karol. Custom in Present International La</w:t>
      </w:r>
      <w:r w:rsidR="00D25852" w:rsidRPr="00E5193C">
        <w:rPr>
          <w:rFonts w:ascii="Times New Roman" w:hAnsi="Times New Roman"/>
          <w:sz w:val="26"/>
          <w:szCs w:val="26"/>
        </w:rPr>
        <w:t>w. Dordrecht: Martinus Nijhoff P</w:t>
      </w:r>
      <w:r w:rsidRPr="00E5193C">
        <w:rPr>
          <w:rFonts w:ascii="Times New Roman" w:hAnsi="Times New Roman"/>
          <w:sz w:val="26"/>
          <w:szCs w:val="26"/>
        </w:rPr>
        <w:t>ublishers, 1993.</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 xml:space="preserve">ZARTMAN, </w:t>
      </w:r>
      <w:r w:rsidRPr="00E5193C">
        <w:rPr>
          <w:rFonts w:ascii="Times New Roman" w:eastAsia="Calibri" w:hAnsi="Times New Roman"/>
          <w:sz w:val="26"/>
          <w:szCs w:val="26"/>
          <w:lang w:val="lt-LT" w:eastAsia="lt-LT"/>
        </w:rPr>
        <w:t>William I.,</w:t>
      </w:r>
      <w:r w:rsidRPr="00E5193C">
        <w:rPr>
          <w:rFonts w:ascii="Times New Roman" w:eastAsia="Calibri" w:hAnsi="Times New Roman"/>
          <w:iCs/>
          <w:sz w:val="26"/>
          <w:szCs w:val="26"/>
          <w:lang w:val="lt-LT" w:eastAsia="lt-LT"/>
        </w:rPr>
        <w:t xml:space="preserve"> Collapsed States: The Disïntegration and Restoration of Legitimate Authority,</w:t>
      </w:r>
      <w:r w:rsidRPr="00E5193C">
        <w:rPr>
          <w:rFonts w:ascii="Times New Roman" w:eastAsia="Calibri" w:hAnsi="Times New Roman"/>
          <w:sz w:val="26"/>
          <w:szCs w:val="26"/>
          <w:lang w:val="lt-LT" w:eastAsia="lt-LT"/>
        </w:rPr>
        <w:t xml:space="preserve"> Boulder, CO: Lynne Rienner, 1995. </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ZAUM, Dominik. The Security Council, The General Assembly and War: The Uniting for Peace Resolution.  In The United Nations Security Council and War. The Evo</w:t>
      </w:r>
      <w:r w:rsidR="00D25852" w:rsidRPr="00E5193C">
        <w:rPr>
          <w:rFonts w:ascii="Times New Roman" w:hAnsi="Times New Roman"/>
          <w:sz w:val="26"/>
          <w:szCs w:val="26"/>
        </w:rPr>
        <w:t>lution of Thought and Practice s</w:t>
      </w:r>
      <w:r w:rsidRPr="00E5193C">
        <w:rPr>
          <w:rFonts w:ascii="Times New Roman" w:hAnsi="Times New Roman"/>
          <w:sz w:val="26"/>
          <w:szCs w:val="26"/>
        </w:rPr>
        <w:t>ince 1945. Edited by LOWE, Vaughan, ROBERTS, WELSH, Jennifer, Z</w:t>
      </w:r>
      <w:r w:rsidR="00D25852" w:rsidRPr="00E5193C">
        <w:rPr>
          <w:rFonts w:ascii="Times New Roman" w:hAnsi="Times New Roman"/>
          <w:sz w:val="26"/>
          <w:szCs w:val="26"/>
        </w:rPr>
        <w:t>AUM, Dominik. New York: Oxford University P</w:t>
      </w:r>
      <w:r w:rsidRPr="00E5193C">
        <w:rPr>
          <w:rFonts w:ascii="Times New Roman" w:hAnsi="Times New Roman"/>
          <w:sz w:val="26"/>
          <w:szCs w:val="26"/>
        </w:rPr>
        <w:t>ress, 2008, p.</w:t>
      </w:r>
      <w:r w:rsidR="00D25852" w:rsidRPr="00E5193C">
        <w:rPr>
          <w:rFonts w:ascii="Times New Roman" w:hAnsi="Times New Roman"/>
          <w:sz w:val="26"/>
          <w:szCs w:val="26"/>
        </w:rPr>
        <w:t xml:space="preserve"> 154 -</w:t>
      </w:r>
      <w:r w:rsidRPr="00E5193C">
        <w:rPr>
          <w:rFonts w:ascii="Times New Roman" w:hAnsi="Times New Roman"/>
          <w:sz w:val="26"/>
          <w:szCs w:val="26"/>
        </w:rPr>
        <w:t xml:space="preserve"> 174.</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hAnsi="Times New Roman"/>
          <w:sz w:val="26"/>
          <w:szCs w:val="26"/>
        </w:rPr>
        <w:t>ZIFCAK, Spencer. The Responsibility to Protect. In International Law. Edited by Malcolm D. Evans. 3</w:t>
      </w:r>
      <w:r w:rsidRPr="00E5193C">
        <w:rPr>
          <w:rFonts w:ascii="Times New Roman" w:hAnsi="Times New Roman"/>
          <w:sz w:val="26"/>
          <w:szCs w:val="26"/>
          <w:vertAlign w:val="superscript"/>
        </w:rPr>
        <w:t>rd</w:t>
      </w:r>
      <w:r w:rsidR="00D25852" w:rsidRPr="00E5193C">
        <w:rPr>
          <w:rFonts w:ascii="Times New Roman" w:hAnsi="Times New Roman"/>
          <w:sz w:val="26"/>
          <w:szCs w:val="26"/>
        </w:rPr>
        <w:t xml:space="preserve"> edition. New York: Oxford University Press, 2010, p. 504 -</w:t>
      </w:r>
      <w:r w:rsidRPr="00E5193C">
        <w:rPr>
          <w:rFonts w:ascii="Times New Roman" w:hAnsi="Times New Roman"/>
          <w:sz w:val="26"/>
          <w:szCs w:val="26"/>
        </w:rPr>
        <w:t xml:space="preserve"> 527.</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ŽALIMAS, Dainius, ŽALTAUSKAITĖ-ŽALIMIENĖ Skirgailė, PETRAUSKAS, Zenonas, SALADŽIUS, Jonas. Tarptautinės organizacijos. Vilnius: Justitia, 2001.</w:t>
      </w:r>
    </w:p>
    <w:p w:rsidR="00845A45" w:rsidRPr="00E5193C" w:rsidRDefault="00845A45" w:rsidP="00845A45">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t>ŽALIMAS, Dainius. Lietuvos Respublikos nepriklausomybės atkūrimo 1990 m. kovo 11 d. tarptautiniai teisiniai pagrindai ir pasekmės. Vilnius: Demokrati</w:t>
      </w:r>
      <w:r w:rsidR="00D25852" w:rsidRPr="00E5193C">
        <w:rPr>
          <w:rFonts w:ascii="Times New Roman" w:eastAsia="Calibri" w:hAnsi="Times New Roman"/>
          <w:sz w:val="26"/>
          <w:szCs w:val="26"/>
          <w:lang w:val="lt-LT"/>
        </w:rPr>
        <w:t>nės politikos institutas, 2005</w:t>
      </w:r>
      <w:r w:rsidRPr="00E5193C">
        <w:rPr>
          <w:rFonts w:ascii="Times New Roman" w:eastAsia="Calibri" w:hAnsi="Times New Roman"/>
          <w:sz w:val="26"/>
          <w:szCs w:val="26"/>
          <w:lang w:val="lt-LT"/>
        </w:rPr>
        <w:t xml:space="preserve">. </w:t>
      </w:r>
    </w:p>
    <w:p w:rsidR="003629BE" w:rsidRPr="00E5193C" w:rsidRDefault="00845A45" w:rsidP="003629BE">
      <w:pPr>
        <w:numPr>
          <w:ilvl w:val="0"/>
          <w:numId w:val="69"/>
        </w:numPr>
        <w:tabs>
          <w:tab w:val="left" w:pos="1120"/>
          <w:tab w:val="left" w:pos="1560"/>
        </w:tabs>
        <w:spacing w:after="0" w:line="360" w:lineRule="auto"/>
        <w:ind w:left="142" w:firstLine="426"/>
        <w:jc w:val="both"/>
        <w:rPr>
          <w:rFonts w:ascii="Times New Roman" w:hAnsi="Times New Roman"/>
          <w:sz w:val="26"/>
          <w:szCs w:val="26"/>
        </w:rPr>
      </w:pPr>
      <w:r w:rsidRPr="00E5193C">
        <w:rPr>
          <w:rFonts w:ascii="Times New Roman" w:eastAsia="Calibri" w:hAnsi="Times New Roman"/>
          <w:sz w:val="26"/>
          <w:szCs w:val="26"/>
          <w:lang w:val="lt-LT"/>
        </w:rPr>
        <w:lastRenderedPageBreak/>
        <w:t>ŽILINSKAS, Justinas. Karo nusikaltimų reglamentavimas Lietuvos Respublikos baudžiamajame kodekse ir jų atitikties tarptautinei teisei problemos, Jurisprud</w:t>
      </w:r>
      <w:r w:rsidR="00D25852" w:rsidRPr="00E5193C">
        <w:rPr>
          <w:rFonts w:ascii="Times New Roman" w:eastAsia="Calibri" w:hAnsi="Times New Roman"/>
          <w:sz w:val="26"/>
          <w:szCs w:val="26"/>
          <w:lang w:val="lt-LT"/>
        </w:rPr>
        <w:t>encija, 2006, tomas 80, p. 144 -</w:t>
      </w:r>
      <w:r w:rsidRPr="00E5193C">
        <w:rPr>
          <w:rFonts w:ascii="Times New Roman" w:eastAsia="Calibri" w:hAnsi="Times New Roman"/>
          <w:sz w:val="26"/>
          <w:szCs w:val="26"/>
          <w:lang w:val="lt-LT"/>
        </w:rPr>
        <w:t xml:space="preserve"> 157.</w:t>
      </w:r>
    </w:p>
    <w:p w:rsidR="003629BE" w:rsidRPr="00E5193C" w:rsidRDefault="003629BE" w:rsidP="003629BE">
      <w:pPr>
        <w:tabs>
          <w:tab w:val="left" w:pos="1120"/>
          <w:tab w:val="left" w:pos="1560"/>
        </w:tabs>
        <w:spacing w:after="0" w:line="360" w:lineRule="auto"/>
        <w:ind w:left="568"/>
        <w:jc w:val="both"/>
        <w:rPr>
          <w:rFonts w:ascii="Times New Roman" w:hAnsi="Times New Roman"/>
          <w:sz w:val="26"/>
          <w:szCs w:val="26"/>
        </w:rPr>
      </w:pPr>
    </w:p>
    <w:p w:rsidR="0072436C" w:rsidRPr="00E5193C" w:rsidRDefault="0072436C" w:rsidP="005C78C7">
      <w:pPr>
        <w:tabs>
          <w:tab w:val="left" w:pos="993"/>
        </w:tabs>
        <w:spacing w:after="0"/>
        <w:ind w:firstLine="426"/>
        <w:jc w:val="both"/>
        <w:outlineLvl w:val="0"/>
        <w:rPr>
          <w:rFonts w:ascii="Times New Roman" w:hAnsi="Times New Roman"/>
          <w:b/>
          <w:sz w:val="26"/>
          <w:szCs w:val="26"/>
        </w:rPr>
      </w:pPr>
      <w:r w:rsidRPr="00E5193C">
        <w:rPr>
          <w:rFonts w:ascii="Times New Roman" w:hAnsi="Times New Roman"/>
          <w:b/>
          <w:sz w:val="26"/>
          <w:szCs w:val="26"/>
        </w:rPr>
        <w:t>Tarptautinio Teisingumo Teismo praktika</w:t>
      </w:r>
    </w:p>
    <w:p w:rsidR="003629BE" w:rsidRPr="00E5193C" w:rsidRDefault="003629BE" w:rsidP="007F3E31">
      <w:pPr>
        <w:tabs>
          <w:tab w:val="left" w:pos="993"/>
        </w:tabs>
        <w:spacing w:after="0"/>
        <w:ind w:firstLine="426"/>
        <w:jc w:val="both"/>
        <w:outlineLvl w:val="0"/>
        <w:rPr>
          <w:rFonts w:ascii="Times New Roman" w:hAnsi="Times New Roman"/>
          <w:b/>
          <w:sz w:val="26"/>
          <w:szCs w:val="26"/>
        </w:rPr>
      </w:pP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hAnsi="Times New Roman"/>
          <w:sz w:val="26"/>
          <w:szCs w:val="26"/>
        </w:rPr>
      </w:pPr>
      <w:r w:rsidRPr="00E5193C">
        <w:rPr>
          <w:rFonts w:ascii="Times New Roman" w:eastAsia="Calibri" w:hAnsi="Times New Roman"/>
          <w:sz w:val="26"/>
          <w:szCs w:val="26"/>
          <w:lang w:val="lt-LT"/>
        </w:rPr>
        <w:t>1948 m. gegužės 28 d. konsultacinė išvada dėl priėmimo į Jungtines Tautas. ICJ Reports, 1948, p. 57.</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iCs/>
          <w:sz w:val="26"/>
          <w:szCs w:val="26"/>
        </w:rPr>
      </w:pPr>
      <w:r w:rsidRPr="00E5193C">
        <w:rPr>
          <w:rFonts w:ascii="Times New Roman" w:hAnsi="Times New Roman"/>
          <w:sz w:val="26"/>
          <w:szCs w:val="26"/>
        </w:rPr>
        <w:t>1950 m. lapkričio 20 d. konsultacinė išvada dėl išlygų Konvencijai dėl kelio užkirtimo gen</w:t>
      </w:r>
      <w:r w:rsidR="0068256F">
        <w:rPr>
          <w:rFonts w:ascii="Times New Roman" w:hAnsi="Times New Roman"/>
          <w:sz w:val="26"/>
          <w:szCs w:val="26"/>
        </w:rPr>
        <w:t>ocido nusikaltimui ir nubaudimo</w:t>
      </w:r>
      <w:r w:rsidRPr="00E5193C">
        <w:rPr>
          <w:rFonts w:ascii="Times New Roman" w:hAnsi="Times New Roman"/>
          <w:sz w:val="26"/>
          <w:szCs w:val="26"/>
        </w:rPr>
        <w:t xml:space="preserve"> už jį. ICJ Reports, 1951, p. 15.</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eastAsia="Calibri" w:hAnsi="Times New Roman"/>
          <w:sz w:val="26"/>
          <w:szCs w:val="26"/>
          <w:lang w:val="lt-LT"/>
        </w:rPr>
        <w:t>1950 m. lapkričio 27 d. sprendimas Prieglobsčio byloje (Kolumbija v. Peru). ICJ Reports, 1950, p. 266.</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 xml:space="preserve">1951 m. gegužės 28 d. </w:t>
      </w:r>
      <w:r w:rsidRPr="00E5193C">
        <w:rPr>
          <w:rFonts w:ascii="Times New Roman" w:hAnsi="Times New Roman"/>
          <w:sz w:val="26"/>
          <w:szCs w:val="26"/>
        </w:rPr>
        <w:t>konsultacinė išvada dėl išlygų JT Genocido konvencijai. ICJ Reports, 1951, p. 15</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1962 m. liepos 20 d. konsultacinė išvada dėl tam tikrų JT išlaidų</w:t>
      </w:r>
      <w:r w:rsidRPr="00E5193C">
        <w:rPr>
          <w:rFonts w:ascii="Times New Roman" w:eastAsia="Calibri" w:hAnsi="Times New Roman"/>
          <w:i/>
          <w:sz w:val="26"/>
          <w:szCs w:val="26"/>
          <w:lang w:val="lt-LT"/>
        </w:rPr>
        <w:t xml:space="preserve">. </w:t>
      </w:r>
      <w:r w:rsidRPr="00E5193C">
        <w:rPr>
          <w:rFonts w:ascii="Times New Roman" w:eastAsia="Calibri" w:hAnsi="Times New Roman"/>
          <w:sz w:val="26"/>
          <w:szCs w:val="26"/>
          <w:lang w:val="lt-LT"/>
        </w:rPr>
        <w:t xml:space="preserve">ICJ Reports, 1962, p. 151. </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1969 m. vasario 20 d. sprendimas Šiaurės jūros kontinentinio šelfo byloje</w:t>
      </w:r>
      <w:r w:rsidRPr="00E5193C">
        <w:rPr>
          <w:rFonts w:ascii="Times New Roman" w:hAnsi="Times New Roman"/>
          <w:i/>
          <w:sz w:val="26"/>
          <w:szCs w:val="26"/>
        </w:rPr>
        <w:t xml:space="preserve"> </w:t>
      </w:r>
      <w:r w:rsidRPr="00E5193C">
        <w:rPr>
          <w:rFonts w:ascii="Times New Roman" w:hAnsi="Times New Roman"/>
          <w:sz w:val="26"/>
          <w:szCs w:val="26"/>
        </w:rPr>
        <w:t>(Vokietijos Federacinė Respublika v. Nyderlandų Karalystė). ICJ Reports, 1969, p. 3.</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1970 m. vasario 5 d. sprendimas Barcelona Traction byloje (Belgija v. Ispanija). ICJ Reports, 1970, p. 32.</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1971 m. birželio 21 d. konsultacinė išvada dėl Namibijos. ICJ Reports, 1971, p. 16</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1971 m. birželio 21 d. teisėjo F. Ammouns atskiroji nuomonė konsultacinėje išvadoje dėl Namibijos. ICJ Reports, 1971, p. 55.</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1975 m. spalio 16 d. konsultacinė išvada dėl Vakarų Saharos. ICJ Reports, 1975, p. 18.</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iCs/>
          <w:sz w:val="26"/>
          <w:szCs w:val="26"/>
        </w:rPr>
      </w:pPr>
      <w:r w:rsidRPr="00E5193C">
        <w:rPr>
          <w:rFonts w:ascii="Times New Roman" w:hAnsi="Times New Roman"/>
          <w:sz w:val="26"/>
          <w:szCs w:val="26"/>
        </w:rPr>
        <w:t>1980 m. gegužės 24 d. sprendimas JAV diplomatinio ir konsulinio personalo Teherane byloje. ICJ Reports 1980, p. 3.</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iCs/>
          <w:sz w:val="26"/>
          <w:szCs w:val="26"/>
        </w:rPr>
      </w:pPr>
      <w:r w:rsidRPr="00E5193C">
        <w:rPr>
          <w:rFonts w:ascii="Times New Roman" w:hAnsi="Times New Roman"/>
          <w:sz w:val="26"/>
          <w:szCs w:val="26"/>
          <w:lang w:val="lt-LT"/>
        </w:rPr>
        <w:t xml:space="preserve">1984 m. kovo 21 d. sprendimas Kontinentinio šelfo byloje (Libija v. </w:t>
      </w:r>
      <w:r w:rsidRPr="00E5193C">
        <w:rPr>
          <w:rFonts w:ascii="Times New Roman" w:hAnsi="Times New Roman"/>
          <w:sz w:val="26"/>
          <w:szCs w:val="26"/>
          <w:lang w:val="lt-LT"/>
        </w:rPr>
        <w:lastRenderedPageBreak/>
        <w:t xml:space="preserve">Malta). ICJ </w:t>
      </w:r>
      <w:r w:rsidRPr="00E5193C">
        <w:rPr>
          <w:rFonts w:ascii="Times New Roman" w:hAnsi="Times New Roman"/>
          <w:iCs/>
          <w:sz w:val="26"/>
          <w:szCs w:val="26"/>
        </w:rPr>
        <w:t xml:space="preserve"> Reports, 1984, </w:t>
      </w:r>
      <w:r w:rsidRPr="00E5193C">
        <w:rPr>
          <w:rFonts w:ascii="Times New Roman" w:hAnsi="Times New Roman"/>
          <w:bCs/>
          <w:sz w:val="26"/>
          <w:szCs w:val="26"/>
        </w:rPr>
        <w:t xml:space="preserve">p. </w:t>
      </w:r>
      <w:r w:rsidRPr="00E5193C">
        <w:rPr>
          <w:rFonts w:ascii="Times New Roman" w:hAnsi="Times New Roman"/>
          <w:iCs/>
          <w:sz w:val="26"/>
          <w:szCs w:val="26"/>
        </w:rPr>
        <w:t>3.</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iCs/>
          <w:sz w:val="26"/>
          <w:szCs w:val="26"/>
        </w:rPr>
      </w:pPr>
      <w:r w:rsidRPr="00E5193C">
        <w:rPr>
          <w:rFonts w:ascii="Times New Roman" w:hAnsi="Times New Roman"/>
          <w:sz w:val="26"/>
          <w:szCs w:val="26"/>
        </w:rPr>
        <w:t>1986 m. birželio 27 d. sprendimas Karinių ir pusiau karinių veiksmų Nikaragvoje ir p</w:t>
      </w:r>
      <w:r w:rsidR="00BB332C">
        <w:rPr>
          <w:rFonts w:ascii="Times New Roman" w:hAnsi="Times New Roman"/>
          <w:sz w:val="26"/>
          <w:szCs w:val="26"/>
        </w:rPr>
        <w:t>rieš ją byloje (Nikaragva v. JAV</w:t>
      </w:r>
      <w:r w:rsidRPr="00E5193C">
        <w:rPr>
          <w:rFonts w:ascii="Times New Roman" w:hAnsi="Times New Roman"/>
          <w:sz w:val="26"/>
          <w:szCs w:val="26"/>
        </w:rPr>
        <w:t>). ICJ Re</w:t>
      </w:r>
      <w:r w:rsidR="006B55A6">
        <w:rPr>
          <w:rFonts w:ascii="Times New Roman" w:hAnsi="Times New Roman"/>
          <w:sz w:val="26"/>
          <w:szCs w:val="26"/>
        </w:rPr>
        <w:t>ports, 1986, p. 4.</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1986 m. gruodžio 22 d. sprendimas byloje dėl pasienio ginčo (Burkina Faso v. Malio Respublika) [interaktyvus]. [Žiūrėta 2012 m. sausio 4 d.] Prieiga per internetą: &lt;http://www.icj-cij.org/docket/files/69/6447.pdf&gt;.</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1992 m. balandžio 14 d. teisėjo C. G. Weeramantry konkuruojanti nuomonė dėl laikinųjų apsaugos priemonių taikymo Lokerbio byloje (Libija v. JAV). ICJ Reports, 1992, p. 3, p. 171.</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1993 m. rugsėjo 13 d. sprendimas dėl laikinųjų apsaugos priemonių taikymo Genocido byloje (Bosnija ir Herc</w:t>
      </w:r>
      <w:r w:rsidR="00724A72">
        <w:rPr>
          <w:rFonts w:ascii="Times New Roman" w:hAnsi="Times New Roman"/>
          <w:sz w:val="26"/>
          <w:szCs w:val="26"/>
        </w:rPr>
        <w:t>egovina v. Serbija ir Juodkalnija</w:t>
      </w:r>
      <w:r w:rsidRPr="00E5193C">
        <w:rPr>
          <w:rFonts w:ascii="Times New Roman" w:hAnsi="Times New Roman"/>
          <w:sz w:val="26"/>
          <w:szCs w:val="26"/>
        </w:rPr>
        <w:t>) [interaktyvus]. ICJ reports, 1993, p. 325 [žiūrėta 2012 m. balandžio 4 d.] Prieiga per internetą: &lt;http://www.icj-cij.org/docket/index.php? p1=3&amp;p2=3&amp;k=f4&amp;case=91&amp;code=bhy&amp;p3=3&gt;.</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1995 m. birželio 30 d. sprendimas Rytų Timoro byloje (Portugalija v. Australija). ICJ Reports, 1995, p. 90.</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 xml:space="preserve">1996 m. birželio 8 d. konsultacinė išvada dėl branduolinio ginklo panaudojimo teisėtumo. </w:t>
      </w:r>
      <w:r w:rsidRPr="00E5193C">
        <w:rPr>
          <w:rFonts w:ascii="Times New Roman" w:hAnsi="Times New Roman"/>
          <w:iCs/>
          <w:sz w:val="26"/>
          <w:szCs w:val="26"/>
        </w:rPr>
        <w:t xml:space="preserve">ICJ Reports, 1996, </w:t>
      </w:r>
      <w:r w:rsidRPr="00E5193C">
        <w:rPr>
          <w:rFonts w:ascii="Times New Roman" w:hAnsi="Times New Roman"/>
          <w:sz w:val="26"/>
          <w:szCs w:val="26"/>
        </w:rPr>
        <w:t>p. 226.</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1996 m. liepos 11 d. sprendimas dėl preliminarių prieštaravimų Genocido byloje. ICJ Reports, 1996, p. 595.</w:t>
      </w:r>
    </w:p>
    <w:p w:rsidR="004603B4" w:rsidRPr="00E5193C" w:rsidRDefault="004603B4" w:rsidP="00CE1B78">
      <w:pPr>
        <w:numPr>
          <w:ilvl w:val="0"/>
          <w:numId w:val="71"/>
        </w:numPr>
        <w:tabs>
          <w:tab w:val="left" w:pos="993"/>
          <w:tab w:val="left" w:pos="1418"/>
        </w:tabs>
        <w:autoSpaceDE w:val="0"/>
        <w:autoSpaceDN w:val="0"/>
        <w:adjustRightInd w:val="0"/>
        <w:spacing w:after="0" w:line="360" w:lineRule="auto"/>
        <w:ind w:left="0" w:firstLine="426"/>
        <w:jc w:val="both"/>
        <w:rPr>
          <w:rFonts w:ascii="Times New Roman" w:eastAsia="TT573o00" w:hAnsi="Times New Roman"/>
          <w:sz w:val="26"/>
          <w:szCs w:val="26"/>
          <w:lang w:val="lt-LT" w:eastAsia="lt-LT"/>
        </w:rPr>
      </w:pPr>
      <w:r w:rsidRPr="00E5193C">
        <w:rPr>
          <w:rFonts w:ascii="Times New Roman" w:eastAsia="TT574o00" w:hAnsi="Times New Roman"/>
          <w:sz w:val="26"/>
          <w:szCs w:val="26"/>
          <w:lang w:val="lt-LT" w:eastAsia="lt-LT"/>
        </w:rPr>
        <w:t xml:space="preserve">1997 m. rugsėjo 25 d. </w:t>
      </w:r>
      <w:r w:rsidRPr="00E5193C">
        <w:rPr>
          <w:rFonts w:ascii="Times New Roman" w:eastAsia="TT573o00" w:hAnsi="Times New Roman"/>
          <w:sz w:val="26"/>
          <w:szCs w:val="26"/>
          <w:lang w:val="lt-LT" w:eastAsia="lt-LT"/>
        </w:rPr>
        <w:t xml:space="preserve">sprendimas </w:t>
      </w:r>
      <w:r w:rsidRPr="00E5193C">
        <w:rPr>
          <w:rFonts w:ascii="Times New Roman" w:eastAsia="TT571o00" w:hAnsi="Times New Roman"/>
          <w:sz w:val="26"/>
          <w:szCs w:val="26"/>
          <w:lang w:val="lt-LT" w:eastAsia="lt-LT"/>
        </w:rPr>
        <w:t>Gabčikovo</w:t>
      </w:r>
      <w:r w:rsidR="00BB332C">
        <w:rPr>
          <w:rFonts w:ascii="Times New Roman" w:eastAsia="TT571o00" w:hAnsi="Times New Roman"/>
          <w:sz w:val="26"/>
          <w:szCs w:val="26"/>
          <w:lang w:val="lt-LT" w:eastAsia="lt-LT"/>
        </w:rPr>
        <w:t xml:space="preserve"> </w:t>
      </w:r>
      <w:r w:rsidRPr="00E5193C">
        <w:rPr>
          <w:rFonts w:ascii="Times New Roman" w:eastAsia="TT571o00" w:hAnsi="Times New Roman"/>
          <w:sz w:val="26"/>
          <w:szCs w:val="26"/>
          <w:lang w:val="lt-LT" w:eastAsia="lt-LT"/>
        </w:rPr>
        <w:t>-</w:t>
      </w:r>
      <w:r w:rsidR="00BB332C">
        <w:rPr>
          <w:rFonts w:ascii="Times New Roman" w:eastAsia="TT571o00" w:hAnsi="Times New Roman"/>
          <w:sz w:val="26"/>
          <w:szCs w:val="26"/>
          <w:lang w:val="lt-LT" w:eastAsia="lt-LT"/>
        </w:rPr>
        <w:t xml:space="preserve"> </w:t>
      </w:r>
      <w:r w:rsidRPr="00E5193C">
        <w:rPr>
          <w:rFonts w:ascii="Times New Roman" w:eastAsia="TT571o00" w:hAnsi="Times New Roman"/>
          <w:sz w:val="26"/>
          <w:szCs w:val="26"/>
          <w:lang w:val="lt-LT" w:eastAsia="lt-LT"/>
        </w:rPr>
        <w:t xml:space="preserve">Nagymaros </w:t>
      </w:r>
      <w:r w:rsidRPr="00E5193C">
        <w:rPr>
          <w:rFonts w:ascii="Times New Roman" w:eastAsia="TT573o00" w:hAnsi="Times New Roman"/>
          <w:sz w:val="26"/>
          <w:szCs w:val="26"/>
          <w:lang w:val="lt-LT" w:eastAsia="lt-LT"/>
        </w:rPr>
        <w:t xml:space="preserve">projekto byloje (Vengrijos v. Slovakija). ICJ Reports, 1997, p. 7. </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1998 m. vasario 27 d. sprendimas Lokerbio byloje (Libija v. JAV). ICJ Reports, 1998, p. 115</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eastAsia="TT573o00" w:hAnsi="Times New Roman"/>
          <w:sz w:val="26"/>
          <w:szCs w:val="26"/>
          <w:lang w:eastAsia="lt-LT"/>
        </w:rPr>
        <w:t xml:space="preserve">1999 m. balandžio 29 d. konsultacinė išvada dėl skirtumų, susijusių su Žmogaus teisių </w:t>
      </w:r>
      <w:r w:rsidR="00BB332C">
        <w:rPr>
          <w:rFonts w:ascii="Times New Roman" w:eastAsia="TT573o00" w:hAnsi="Times New Roman"/>
          <w:sz w:val="26"/>
          <w:szCs w:val="26"/>
          <w:lang w:eastAsia="lt-LT"/>
        </w:rPr>
        <w:t>tarybos</w:t>
      </w:r>
      <w:r w:rsidRPr="00E5193C">
        <w:rPr>
          <w:rFonts w:ascii="Times New Roman" w:eastAsia="TT573o00" w:hAnsi="Times New Roman"/>
          <w:sz w:val="26"/>
          <w:szCs w:val="26"/>
          <w:lang w:eastAsia="lt-LT"/>
        </w:rPr>
        <w:t xml:space="preserve"> specialaus pranešėjo imunitetu nuo teisinio proceso. ICJ Reports, 1999, p. 62.</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1999 m. byla dėl ginkluotos jėgos panaudojimo teisėtumo (Serbija ir Juodkalnija v. Belgija) [interaktyvus]. Belgijos 1999 m. gegužės 10 d. žodiniai argumentai [žiūrėta 2010 m. gruodžio 4 d.] Prieiga per internetą: </w:t>
      </w:r>
      <w:r w:rsidRPr="00E5193C">
        <w:rPr>
          <w:rFonts w:ascii="Times New Roman" w:hAnsi="Times New Roman"/>
          <w:sz w:val="26"/>
          <w:szCs w:val="26"/>
        </w:rPr>
        <w:lastRenderedPageBreak/>
        <w:t>&lt;</w:t>
      </w:r>
      <w:hyperlink r:id="rId37" w:history="1">
        <w:r w:rsidRPr="00BB332C">
          <w:rPr>
            <w:rFonts w:ascii="Times New Roman" w:hAnsi="Times New Roman"/>
            <w:sz w:val="26"/>
            <w:szCs w:val="26"/>
          </w:rPr>
          <w:t>http://www.icj-cij.org/docket/files/105/4515.pdf</w:t>
        </w:r>
      </w:hyperlink>
      <w:r w:rsidRPr="00BB332C">
        <w:rPr>
          <w:rFonts w:ascii="Times New Roman" w:hAnsi="Times New Roman"/>
          <w:sz w:val="26"/>
          <w:szCs w:val="26"/>
        </w:rPr>
        <w:t>&gt;, Nr. CR 99/14, p. 36 ir Nr. CR 99/15, p. 6.</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1999 m.</w:t>
      </w:r>
      <w:r w:rsidRPr="00E5193C">
        <w:rPr>
          <w:rFonts w:ascii="Times New Roman" w:eastAsia="Calibri" w:hAnsi="Times New Roman"/>
          <w:sz w:val="26"/>
          <w:szCs w:val="26"/>
          <w:lang w:val="lt-LT"/>
        </w:rPr>
        <w:t xml:space="preserve"> byla dėl ginkluotos jėgos panaudojimo teisėtumo (Serbija ir </w:t>
      </w:r>
      <w:r w:rsidRPr="0039644C">
        <w:rPr>
          <w:rFonts w:ascii="Times New Roman" w:eastAsia="Calibri" w:hAnsi="Times New Roman"/>
          <w:sz w:val="26"/>
          <w:szCs w:val="26"/>
          <w:lang w:val="lt-LT"/>
        </w:rPr>
        <w:t>Juodkalnija v. JAV) [interaktyvus]. JAV 1999 m. gegužės 11 d. žodiniai argumentai Nr. CR 99/24 [žiūrėta 2010 m. gruodžio 4 d.] Prieiga per internetą: &lt;</w:t>
      </w:r>
      <w:hyperlink r:id="rId38" w:history="1">
        <w:r w:rsidRPr="0039644C">
          <w:rPr>
            <w:rFonts w:ascii="Times New Roman" w:eastAsia="Calibri" w:hAnsi="Times New Roman"/>
            <w:sz w:val="26"/>
            <w:szCs w:val="26"/>
            <w:lang w:val="lt-LT"/>
          </w:rPr>
          <w:t>http://www.icj-cij.org/docket/files/114/4579.pdf</w:t>
        </w:r>
      </w:hyperlink>
      <w:r w:rsidRPr="0039644C">
        <w:rPr>
          <w:rFonts w:ascii="Times New Roman" w:eastAsia="Calibri" w:hAnsi="Times New Roman"/>
          <w:sz w:val="26"/>
          <w:szCs w:val="26"/>
          <w:lang w:val="lt-LT"/>
        </w:rPr>
        <w:t>&gt;.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1999 m.</w:t>
      </w:r>
      <w:r w:rsidRPr="00E5193C">
        <w:rPr>
          <w:rFonts w:ascii="Times New Roman" w:eastAsia="Calibri" w:hAnsi="Times New Roman"/>
          <w:sz w:val="26"/>
          <w:szCs w:val="26"/>
          <w:lang w:val="lt-LT"/>
        </w:rPr>
        <w:t xml:space="preserve"> byla dėl ginkluotos jėgos panaudojimo teisėtumo (Serbija ir Juodkalnija v. JK) [interaktyvus]. JK 1999 m. gegužės 11 d. žodiniai argumentai Nr. CR 99/23 [žiūrėta 2010 m. gruodžio 4 d.] Prieiga per internetą: &lt;http://www.icj-cij.org/docket/files/113/4573.pdf&gt;.</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1999 m. byla dėl ginkluotos jėgos panaudojimo teisėtumo (Serbija ir Juodkalnija v. Ispanija) [interaktyvus].  Ispanijos 1999 m. gegužės 11 d. žodiniai argumentai Nr. CR 99/22 [žiūrėta 2010 m. gruodžio 4 d.] Prieiga per internetą: &lt;http://www.icjcij.org/ docket/files/112/4571.pdf&gt;.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1999 m.</w:t>
      </w:r>
      <w:r w:rsidRPr="00E5193C">
        <w:rPr>
          <w:rFonts w:ascii="Times New Roman" w:eastAsia="Calibri" w:hAnsi="Times New Roman"/>
          <w:sz w:val="26"/>
          <w:szCs w:val="26"/>
          <w:lang w:val="lt-LT"/>
        </w:rPr>
        <w:t xml:space="preserve"> byla dėl ginkluotos jėgos panaudojimo teisėtumo (Serbija ir Juodkalnija v</w:t>
      </w:r>
      <w:r w:rsidRPr="0039644C">
        <w:rPr>
          <w:rFonts w:ascii="Times New Roman" w:eastAsia="Calibri" w:hAnsi="Times New Roman"/>
          <w:sz w:val="26"/>
          <w:szCs w:val="26"/>
          <w:lang w:val="lt-LT"/>
        </w:rPr>
        <w:t>. Vokietija) [interaktyvus]. Vokietijos 1999 m. gegužės 11 d. žodiniai argumentai Nr. CR 99/18 [žiūrėta 2010 m. gruodžio 4 d.] Prieiga per internetą: &lt;</w:t>
      </w:r>
      <w:hyperlink r:id="rId39" w:history="1">
        <w:r w:rsidRPr="0039644C">
          <w:rPr>
            <w:rStyle w:val="Hipersaitas"/>
            <w:rFonts w:ascii="Times New Roman" w:eastAsia="Calibri" w:hAnsi="Times New Roman"/>
            <w:color w:val="auto"/>
            <w:sz w:val="26"/>
            <w:szCs w:val="26"/>
            <w:u w:val="none"/>
            <w:lang w:val="lt-LT"/>
          </w:rPr>
          <w:t>http://www.icjcij.org/docket/files/ 108/4553.pdf</w:t>
        </w:r>
      </w:hyperlink>
      <w:r w:rsidRPr="0039644C">
        <w:rPr>
          <w:rFonts w:ascii="Times New Roman" w:eastAsia="Calibri" w:hAnsi="Times New Roman"/>
          <w:sz w:val="26"/>
          <w:szCs w:val="26"/>
          <w:lang w:val="lt-LT"/>
        </w:rPr>
        <w:t>&gt;.</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1999 m. byla dėl ginkluotos jėgos panaudojimo teisėtumo (Serbija ir Juodkalnija v. Olandija) [interaktyvus]. Olandijos 1999 m. gegužės 11 d. žodiniai argumentai Nr. CR 99/20 [žiūrėta 2010 m. gruodžio 4 d.] Prieiga per internetą: &lt;http://www.icjcij.org/docket/files/ 110/4561.pdf&gt;.</w:t>
      </w:r>
    </w:p>
    <w:p w:rsidR="004603B4" w:rsidRPr="00E5193C" w:rsidRDefault="004603B4" w:rsidP="00CE1B78">
      <w:pPr>
        <w:widowControl w:val="0"/>
        <w:numPr>
          <w:ilvl w:val="0"/>
          <w:numId w:val="71"/>
        </w:numPr>
        <w:tabs>
          <w:tab w:val="left" w:pos="560"/>
          <w:tab w:val="left" w:pos="993"/>
          <w:tab w:val="left" w:pos="112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rPr>
      </w:pPr>
      <w:r w:rsidRPr="00E5193C">
        <w:rPr>
          <w:rFonts w:ascii="Times New Roman" w:eastAsia="Calibri" w:hAnsi="Times New Roman"/>
          <w:sz w:val="26"/>
          <w:szCs w:val="26"/>
          <w:lang w:val="lt-LT"/>
        </w:rPr>
        <w:t xml:space="preserve">1999 m. byla dėl ginkluotos jėgos panaudojimo teisėtumo (Serbija ir </w:t>
      </w:r>
      <w:r w:rsidRPr="0039644C">
        <w:rPr>
          <w:rFonts w:ascii="Times New Roman" w:eastAsia="Calibri" w:hAnsi="Times New Roman"/>
          <w:sz w:val="26"/>
          <w:szCs w:val="26"/>
          <w:lang w:val="lt-LT"/>
        </w:rPr>
        <w:t>Juodkalnija v. Prancūzija) [interaktyvus]. Prancūzijos 2000 m. liepos 5 d. preliminarūs prieštaravimai [žiūrėta 2012 m. kovo 14 d.] Prieiga per internetą: &lt;</w:t>
      </w:r>
      <w:hyperlink r:id="rId40" w:history="1">
        <w:r w:rsidRPr="0039644C">
          <w:rPr>
            <w:rFonts w:ascii="Times New Roman" w:eastAsia="Calibri" w:hAnsi="Times New Roman"/>
            <w:sz w:val="26"/>
            <w:szCs w:val="26"/>
            <w:lang w:val="lt-LT"/>
          </w:rPr>
          <w:t>http://www.icj-cij.org/docket/files/107/10873.pdf</w:t>
        </w:r>
      </w:hyperlink>
      <w:r w:rsidRPr="0039644C">
        <w:rPr>
          <w:rFonts w:ascii="Times New Roman" w:eastAsia="Calibri" w:hAnsi="Times New Roman"/>
          <w:sz w:val="26"/>
          <w:szCs w:val="26"/>
          <w:lang w:val="lt-LT"/>
        </w:rPr>
        <w:t>&gt;.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1999 m. byla dėl ginkluotos jėgos panaudojimo teisėtumo (Serbija ir Juodkalnija v. Portugalija) [interaktyvus]. Portugalijos žodiniai argumentai ir </w:t>
      </w:r>
      <w:r w:rsidRPr="0039644C">
        <w:rPr>
          <w:rFonts w:ascii="Times New Roman" w:eastAsia="Calibri" w:hAnsi="Times New Roman"/>
          <w:sz w:val="26"/>
          <w:szCs w:val="26"/>
          <w:lang w:val="lt-LT"/>
        </w:rPr>
        <w:t>preliminarūs prieštaravimai [žiūrėta 2010 m. gruodž</w:t>
      </w:r>
      <w:r w:rsidR="0039644C" w:rsidRPr="0039644C">
        <w:rPr>
          <w:rFonts w:ascii="Times New Roman" w:eastAsia="Calibri" w:hAnsi="Times New Roman"/>
          <w:sz w:val="26"/>
          <w:szCs w:val="26"/>
          <w:lang w:val="lt-LT"/>
        </w:rPr>
        <w:t>io 4 d.] Prieiga per internetą:</w:t>
      </w:r>
      <w:r w:rsidRPr="0039644C">
        <w:rPr>
          <w:rFonts w:ascii="Times New Roman" w:eastAsia="Calibri" w:hAnsi="Times New Roman"/>
          <w:sz w:val="26"/>
          <w:szCs w:val="26"/>
          <w:lang w:val="lt-LT"/>
        </w:rPr>
        <w:t>&lt;</w:t>
      </w:r>
      <w:hyperlink r:id="rId41" w:history="1">
        <w:r w:rsidR="0039644C" w:rsidRPr="0039644C">
          <w:rPr>
            <w:rStyle w:val="Hipersaitas"/>
            <w:rFonts w:ascii="Times New Roman" w:eastAsia="Calibri" w:hAnsi="Times New Roman"/>
            <w:color w:val="auto"/>
            <w:sz w:val="26"/>
            <w:szCs w:val="26"/>
            <w:u w:val="none"/>
            <w:lang w:val="lt-LT"/>
          </w:rPr>
          <w:t>http://www.icjcij.org/docket/index.php?p1=3&amp;p2=3&amp;k=2e&amp;case=111&amp;code=ypo&amp;p3=2</w:t>
        </w:r>
      </w:hyperlink>
      <w:r w:rsidRPr="0039644C">
        <w:rPr>
          <w:rFonts w:ascii="Times New Roman" w:eastAsia="Calibri" w:hAnsi="Times New Roman"/>
          <w:sz w:val="26"/>
          <w:szCs w:val="26"/>
          <w:lang w:val="lt-LT"/>
        </w:rPr>
        <w:t>&gt;.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 xml:space="preserve">1999 m. byla dėl ginkluotos jėgos panaudojimo teisėtumo (Serbija ir </w:t>
      </w:r>
      <w:r w:rsidRPr="0039644C">
        <w:rPr>
          <w:rFonts w:ascii="Times New Roman" w:eastAsia="Calibri" w:hAnsi="Times New Roman"/>
          <w:sz w:val="26"/>
          <w:szCs w:val="26"/>
          <w:lang w:val="lt-LT"/>
        </w:rPr>
        <w:t>Juodkalnija v. Italija) [interaktyvus]. Italijos žodiniai argumentai ir preliminarūs prieštaravimai [žiūrėta 2010 m. gruodž</w:t>
      </w:r>
      <w:r w:rsidR="0039644C" w:rsidRPr="0039644C">
        <w:rPr>
          <w:rFonts w:ascii="Times New Roman" w:eastAsia="Calibri" w:hAnsi="Times New Roman"/>
          <w:sz w:val="26"/>
          <w:szCs w:val="26"/>
          <w:lang w:val="lt-LT"/>
        </w:rPr>
        <w:t xml:space="preserve">io 4 d.] Prieiga per internetą: </w:t>
      </w:r>
      <w:r w:rsidRPr="0039644C">
        <w:rPr>
          <w:rFonts w:ascii="Times New Roman" w:eastAsia="Calibri" w:hAnsi="Times New Roman"/>
          <w:sz w:val="26"/>
          <w:szCs w:val="26"/>
          <w:lang w:val="lt-LT"/>
        </w:rPr>
        <w:t>&lt;</w:t>
      </w:r>
      <w:hyperlink r:id="rId42" w:history="1">
        <w:r w:rsidR="0039644C" w:rsidRPr="0039644C">
          <w:rPr>
            <w:rStyle w:val="Hipersaitas"/>
            <w:rFonts w:ascii="Times New Roman" w:eastAsia="Calibri" w:hAnsi="Times New Roman"/>
            <w:color w:val="auto"/>
            <w:sz w:val="26"/>
            <w:szCs w:val="26"/>
            <w:u w:val="none"/>
            <w:lang w:val="lt-LT"/>
          </w:rPr>
          <w:t>http://www.icjcij.org/docket/index.php?p1=3&amp;p2=3&amp;k=80&amp;case= 109&amp;code=yit&amp;p3=2</w:t>
        </w:r>
      </w:hyperlink>
      <w:r w:rsidRPr="0039644C">
        <w:rPr>
          <w:rFonts w:ascii="Times New Roman" w:eastAsia="Calibri" w:hAnsi="Times New Roman"/>
          <w:sz w:val="26"/>
          <w:szCs w:val="26"/>
          <w:lang w:val="lt-LT"/>
        </w:rPr>
        <w:t>&gt;.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1999 m. byla dėl ginkluotos jėgos panaudojimo teisėtumo (Serbija ir Juodkalnija v. Kanada) [interaktyvus]. Kanados žodiniai argumentai ir preliminarūs prieštaravimai [žiūrėta 2010 m. gruodžio 4 d.] Prieiga per </w:t>
      </w:r>
      <w:r w:rsidRPr="0039644C">
        <w:rPr>
          <w:rFonts w:ascii="Times New Roman" w:eastAsia="Calibri" w:hAnsi="Times New Roman"/>
          <w:sz w:val="26"/>
          <w:szCs w:val="26"/>
          <w:lang w:val="lt-LT"/>
        </w:rPr>
        <w:t>internetą: &lt;</w:t>
      </w:r>
      <w:hyperlink r:id="rId43" w:history="1">
        <w:r w:rsidR="0039644C" w:rsidRPr="0039644C">
          <w:rPr>
            <w:rStyle w:val="Hipersaitas"/>
            <w:rFonts w:ascii="Times New Roman" w:eastAsia="Calibri" w:hAnsi="Times New Roman"/>
            <w:color w:val="auto"/>
            <w:sz w:val="26"/>
            <w:szCs w:val="26"/>
            <w:u w:val="none"/>
            <w:lang w:val="lt-LT"/>
          </w:rPr>
          <w:t>http://www.icjcij.org/docket/index.php?p1=3&amp;p2=3&amp;k=07&amp;case= 106&amp;code=yca&amp;p3=2</w:t>
        </w:r>
      </w:hyperlink>
      <w:r w:rsidRPr="0039644C">
        <w:rPr>
          <w:rFonts w:ascii="Times New Roman" w:eastAsia="Calibri" w:hAnsi="Times New Roman"/>
          <w:sz w:val="26"/>
          <w:szCs w:val="26"/>
          <w:lang w:val="lt-LT"/>
        </w:rPr>
        <w:t>&gt;.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hAnsi="Times New Roman"/>
          <w:sz w:val="26"/>
          <w:szCs w:val="26"/>
        </w:rPr>
      </w:pPr>
      <w:r w:rsidRPr="00E5193C">
        <w:rPr>
          <w:rFonts w:ascii="Times New Roman" w:eastAsia="TT574o00" w:hAnsi="Times New Roman"/>
          <w:sz w:val="26"/>
          <w:szCs w:val="26"/>
          <w:lang w:val="lt-LT" w:eastAsia="lt-LT"/>
        </w:rPr>
        <w:t xml:space="preserve">2004 m. liepos 9 d. </w:t>
      </w:r>
      <w:r w:rsidRPr="00E5193C">
        <w:rPr>
          <w:rFonts w:ascii="Times New Roman" w:eastAsia="TT573o00" w:hAnsi="Times New Roman"/>
          <w:sz w:val="26"/>
          <w:szCs w:val="26"/>
          <w:lang w:val="lt-LT" w:eastAsia="lt-LT"/>
        </w:rPr>
        <w:t>konsultacinė išvada dėl sienos statybos okupuotoje Palestinos teritorijoje teisinių pasekmių. ICJ Reports, 2004,</w:t>
      </w:r>
      <w:r w:rsidR="00533164" w:rsidRPr="00E5193C">
        <w:rPr>
          <w:rFonts w:ascii="Times New Roman" w:eastAsia="Calibri" w:hAnsi="Times New Roman"/>
          <w:sz w:val="26"/>
          <w:szCs w:val="26"/>
          <w:lang w:val="lt-LT"/>
        </w:rPr>
        <w:t xml:space="preserve"> p. 136.</w:t>
      </w:r>
    </w:p>
    <w:p w:rsidR="004603B4" w:rsidRPr="00E5193C" w:rsidRDefault="004603B4" w:rsidP="00CE1B78">
      <w:pPr>
        <w:numPr>
          <w:ilvl w:val="0"/>
          <w:numId w:val="71"/>
        </w:numPr>
        <w:tabs>
          <w:tab w:val="left" w:pos="993"/>
          <w:tab w:val="left" w:pos="1418"/>
        </w:tabs>
        <w:autoSpaceDE w:val="0"/>
        <w:autoSpaceDN w:val="0"/>
        <w:adjustRightInd w:val="0"/>
        <w:spacing w:after="0" w:line="360" w:lineRule="auto"/>
        <w:ind w:left="0" w:firstLine="426"/>
        <w:jc w:val="both"/>
        <w:rPr>
          <w:rFonts w:ascii="Times New Roman" w:eastAsia="TT573o00" w:hAnsi="Times New Roman"/>
          <w:sz w:val="26"/>
          <w:szCs w:val="26"/>
          <w:lang w:val="lt-LT" w:eastAsia="lt-LT"/>
        </w:rPr>
      </w:pPr>
      <w:r w:rsidRPr="00E5193C">
        <w:rPr>
          <w:rFonts w:ascii="Times New Roman" w:eastAsia="TT574o00" w:hAnsi="Times New Roman"/>
          <w:sz w:val="26"/>
          <w:szCs w:val="26"/>
          <w:lang w:val="lt-LT" w:eastAsia="lt-LT"/>
        </w:rPr>
        <w:t xml:space="preserve">2005 m. gruodžio 19 d. </w:t>
      </w:r>
      <w:r w:rsidRPr="00E5193C">
        <w:rPr>
          <w:rFonts w:ascii="Times New Roman" w:eastAsia="TT573o00" w:hAnsi="Times New Roman"/>
          <w:sz w:val="26"/>
          <w:szCs w:val="26"/>
          <w:lang w:val="lt-LT" w:eastAsia="lt-LT"/>
        </w:rPr>
        <w:t>sprendimas ginkluotų veiksmų Kongo teritorijoje byloje (Kongo Demokratinė Respublika v. Uganda). ICJ Reports, 2005, p.6.</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 xml:space="preserve">2006 m. kovo 16 d. Serbijos ir Juodkalnijos žodiniai argumentai TTT Genocido byloje [interaktyvus]. Nr. CR 2006/21 [žiūrėta 2012 m. gegužės 4 d.] Prieiga per </w:t>
      </w:r>
      <w:r w:rsidRPr="006B55A6">
        <w:rPr>
          <w:rFonts w:ascii="Times New Roman" w:hAnsi="Times New Roman"/>
          <w:sz w:val="26"/>
          <w:szCs w:val="26"/>
        </w:rPr>
        <w:t>internetą: &lt;</w:t>
      </w:r>
      <w:hyperlink r:id="rId44" w:history="1">
        <w:r w:rsidR="006B55A6" w:rsidRPr="006B55A6">
          <w:rPr>
            <w:rStyle w:val="Hipersaitas"/>
            <w:rFonts w:ascii="Times New Roman" w:hAnsi="Times New Roman"/>
            <w:color w:val="auto"/>
            <w:sz w:val="26"/>
            <w:szCs w:val="26"/>
            <w:u w:val="none"/>
          </w:rPr>
          <w:t>http://www.icj-cij.org/docket/index.php?p1=3&amp;p2= 3&amp;k=f4&amp;case=91&amp;code=bhy&amp;p3=2</w:t>
        </w:r>
      </w:hyperlink>
      <w:r w:rsidRPr="006B55A6">
        <w:rPr>
          <w:rFonts w:ascii="Times New Roman" w:hAnsi="Times New Roman"/>
          <w:sz w:val="26"/>
          <w:szCs w:val="26"/>
        </w:rPr>
        <w:t>&gt;.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2006 m. vasario 3 d. sprendimas ginkluotos jėgos panaudojimo Kongo teritorijoje byloje (Demokratinė Kongo Respublika v. Ruanda). ICJ Reports, 2006, p. 6.</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2007 m. vasario 26 d. sprendimas byloje dėl </w:t>
      </w:r>
      <w:r w:rsidRPr="00E5193C">
        <w:rPr>
          <w:rFonts w:ascii="Times New Roman" w:hAnsi="Times New Roman"/>
          <w:sz w:val="26"/>
          <w:szCs w:val="26"/>
          <w:lang w:val="lt-LT"/>
        </w:rPr>
        <w:t>JT konvencijos dėl kelio užkirtimo gen</w:t>
      </w:r>
      <w:r w:rsidR="0068256F">
        <w:rPr>
          <w:rFonts w:ascii="Times New Roman" w:hAnsi="Times New Roman"/>
          <w:sz w:val="26"/>
          <w:szCs w:val="26"/>
          <w:lang w:val="lt-LT"/>
        </w:rPr>
        <w:t>ocido nusikaltimui ir nubaudimo</w:t>
      </w:r>
      <w:r w:rsidRPr="00E5193C">
        <w:rPr>
          <w:rFonts w:ascii="Times New Roman" w:hAnsi="Times New Roman"/>
          <w:sz w:val="26"/>
          <w:szCs w:val="26"/>
          <w:lang w:val="lt-LT"/>
        </w:rPr>
        <w:t xml:space="preserve"> už jį taikymo</w:t>
      </w:r>
      <w:r w:rsidRPr="00E5193C">
        <w:rPr>
          <w:rFonts w:ascii="Times New Roman" w:hAnsi="Times New Roman"/>
          <w:sz w:val="26"/>
          <w:szCs w:val="26"/>
        </w:rPr>
        <w:t xml:space="preserve"> (Bosnija ir Hercegovina v. Serbija ir Juodkalnija). ICJ Repo</w:t>
      </w:r>
      <w:r w:rsidR="006B55A6">
        <w:rPr>
          <w:rFonts w:ascii="Times New Roman" w:hAnsi="Times New Roman"/>
          <w:sz w:val="26"/>
          <w:szCs w:val="26"/>
        </w:rPr>
        <w:t>rts, 2007, p. 43 (Genocido byla)</w:t>
      </w:r>
      <w:r w:rsidRPr="00E5193C">
        <w:rPr>
          <w:rFonts w:ascii="Times New Roman" w:hAnsi="Times New Roman"/>
          <w:sz w:val="26"/>
          <w:szCs w:val="26"/>
        </w:rPr>
        <w:t>.</w:t>
      </w:r>
    </w:p>
    <w:p w:rsidR="004603B4" w:rsidRPr="00E5193C" w:rsidRDefault="004603B4" w:rsidP="004603B4">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2007 m. vasario 26 d. teisėjo P. Tomka atskiroji nuomonė Genocido byloje. ICJ Reports, 2007, p. 310.</w:t>
      </w:r>
    </w:p>
    <w:p w:rsidR="004603B4" w:rsidRPr="00E5193C" w:rsidRDefault="004603B4" w:rsidP="004603B4">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2007 m. vasario 26 d. teisėjo R. Ranjeva atskiroji nuomonė Genocido byloje. ICJ Reports, 2007, p. 276.</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lastRenderedPageBreak/>
        <w:t>2010 m. liepos 22 d. konsultacinė išvada dėl Kosovo nepriklausomybės deklaracijos [interaktyvus]. 2010 m. liepos 22 d. [žiūrėta 2012 m. balandžio 13 d.] Prieiga per internetą: &lt;http://w</w:t>
      </w:r>
      <w:r w:rsidR="006B55A6">
        <w:rPr>
          <w:rFonts w:ascii="Times New Roman" w:eastAsia="Calibri" w:hAnsi="Times New Roman"/>
          <w:sz w:val="26"/>
          <w:szCs w:val="26"/>
          <w:lang w:val="lt-LT"/>
        </w:rPr>
        <w:t>ww.icjcij.org/ docket/index.php?</w:t>
      </w:r>
      <w:r w:rsidRPr="00E5193C">
        <w:rPr>
          <w:rFonts w:ascii="Times New Roman" w:eastAsia="Calibri" w:hAnsi="Times New Roman"/>
          <w:sz w:val="26"/>
          <w:szCs w:val="26"/>
          <w:lang w:val="lt-LT"/>
        </w:rPr>
        <w:t>p1=3&amp;</w:t>
      </w:r>
      <w:r w:rsidR="006B55A6">
        <w:rPr>
          <w:rFonts w:ascii="Times New Roman" w:eastAsia="Calibri" w:hAnsi="Times New Roman"/>
          <w:sz w:val="26"/>
          <w:szCs w:val="26"/>
          <w:lang w:val="lt-LT"/>
        </w:rPr>
        <w:t>p2=4&amp;k=21&amp;case=141</w:t>
      </w:r>
      <w:r w:rsidRPr="00E5193C">
        <w:rPr>
          <w:rFonts w:ascii="Times New Roman" w:eastAsia="Calibri" w:hAnsi="Times New Roman"/>
          <w:sz w:val="26"/>
          <w:szCs w:val="26"/>
          <w:lang w:val="lt-LT"/>
        </w:rPr>
        <w:t>&amp;code= kos&amp;p3=4&gt;.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2010 m. liepos 22 d. teisėjo A. A. Cancado Trindade atskiroji nuomonė konsultacinėje išvadoje dėl Kosovo nepriklausomybės deklaracijos [interaktyvus]. [Žiūrėta 2012 m. balandžio 13 d.] Prieiga per internetą: &lt;http://www.icjcij.o</w:t>
      </w:r>
      <w:r w:rsidR="006B55A6">
        <w:rPr>
          <w:rFonts w:ascii="Times New Roman" w:hAnsi="Times New Roman"/>
          <w:sz w:val="26"/>
          <w:szCs w:val="26"/>
        </w:rPr>
        <w:t>rgdocket/index.php?p1=3&amp;p2=4&amp;k=21&amp;case=141</w:t>
      </w:r>
      <w:r w:rsidRPr="00E5193C">
        <w:rPr>
          <w:rFonts w:ascii="Times New Roman" w:hAnsi="Times New Roman"/>
          <w:sz w:val="26"/>
          <w:szCs w:val="26"/>
        </w:rPr>
        <w:t xml:space="preserve">&amp;code= kos&amp;p3=4&gt;. </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2010 m. liepos 22 d. teisėjo B. Sepúlveda-Amor atskiroji nuomonė konsultacinėje išvadoje dėl Kosovo nepriklausomybės deklaracijos [interaktyvus].  [Žiūrėta 2012 m. balandžio 5 d.] Prieiga per internetą: &lt;http://www.icj-cij.org/docket/files/141/15997.pdf&gt;.</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 xml:space="preserve">2010 m. liepos 22 d. teisėjo L. Skotnikov atskiroji nuomonė konsultacinėje išvadoje dėl Kosovo nepriklausomybės deklaracijos [interaktyvus]. [Žiūrėta 2012 m. balandžio 5 d.] Prieiga per internetą: &lt;http://www.icj-cij.org/docket/files/141/16001.pdf&gt;. </w:t>
      </w:r>
    </w:p>
    <w:p w:rsidR="004603B4" w:rsidRPr="00E5193C" w:rsidRDefault="004603B4" w:rsidP="00CE1B78">
      <w:pPr>
        <w:numPr>
          <w:ilvl w:val="0"/>
          <w:numId w:val="71"/>
        </w:numPr>
        <w:tabs>
          <w:tab w:val="left" w:pos="993"/>
          <w:tab w:val="left" w:pos="1418"/>
        </w:tabs>
        <w:spacing w:after="0" w:line="360" w:lineRule="auto"/>
        <w:ind w:left="0" w:firstLine="426"/>
        <w:jc w:val="both"/>
        <w:rPr>
          <w:rFonts w:ascii="Times New Roman" w:eastAsia="Calibri" w:hAnsi="Times New Roman"/>
          <w:sz w:val="26"/>
          <w:szCs w:val="26"/>
          <w:lang w:val="lt-LT"/>
        </w:rPr>
      </w:pPr>
      <w:r w:rsidRPr="00E5193C">
        <w:rPr>
          <w:rFonts w:ascii="Times New Roman" w:hAnsi="Times New Roman"/>
          <w:sz w:val="26"/>
          <w:szCs w:val="26"/>
        </w:rPr>
        <w:t>2011 m. balandžio 1 d. teisėjo B. Simma atskiroji nuomonė byloje dėl Tarptautinės konvencijos dėl visų formų rasnės diskriminacijos panaikinimo (Gruzija v. Rusijos Federacija) [interaktyvus]. [Žiūrėta 2012 m. kovo 13 d.] Prieiga</w:t>
      </w:r>
      <w:r w:rsidR="006B55A6">
        <w:rPr>
          <w:rFonts w:ascii="Times New Roman" w:hAnsi="Times New Roman"/>
          <w:sz w:val="26"/>
          <w:szCs w:val="26"/>
        </w:rPr>
        <w:t xml:space="preserve"> per internetą: &lt;http://www.icj</w:t>
      </w:r>
      <w:r w:rsidRPr="00E5193C">
        <w:rPr>
          <w:rFonts w:ascii="Times New Roman" w:hAnsi="Times New Roman"/>
          <w:sz w:val="26"/>
          <w:szCs w:val="26"/>
        </w:rPr>
        <w:t>cij.org/docket/index.php?p1=3&amp;p2=3&amp;k</w:t>
      </w:r>
      <w:r w:rsidR="006B55A6">
        <w:rPr>
          <w:rFonts w:ascii="Times New Roman" w:hAnsi="Times New Roman"/>
          <w:sz w:val="26"/>
          <w:szCs w:val="26"/>
        </w:rPr>
        <w:t xml:space="preserve"> </w:t>
      </w:r>
      <w:r w:rsidRPr="00E5193C">
        <w:rPr>
          <w:rFonts w:ascii="Times New Roman" w:hAnsi="Times New Roman"/>
          <w:sz w:val="26"/>
          <w:szCs w:val="26"/>
        </w:rPr>
        <w:t>=4d&amp;case=140&amp;code=GR&amp;p3=4&gt;.</w:t>
      </w:r>
    </w:p>
    <w:p w:rsidR="0072436C" w:rsidRPr="00E5193C" w:rsidRDefault="0072436C" w:rsidP="0072436C">
      <w:pPr>
        <w:tabs>
          <w:tab w:val="left" w:pos="993"/>
        </w:tabs>
        <w:spacing w:after="0"/>
        <w:ind w:firstLine="426"/>
        <w:jc w:val="both"/>
        <w:rPr>
          <w:rFonts w:ascii="Times New Roman" w:hAnsi="Times New Roman"/>
          <w:sz w:val="26"/>
          <w:szCs w:val="26"/>
        </w:rPr>
      </w:pPr>
    </w:p>
    <w:p w:rsidR="0072436C" w:rsidRPr="00E5193C" w:rsidRDefault="0072436C" w:rsidP="005C78C7">
      <w:pPr>
        <w:tabs>
          <w:tab w:val="left" w:pos="993"/>
        </w:tabs>
        <w:spacing w:after="0"/>
        <w:ind w:firstLine="426"/>
        <w:jc w:val="both"/>
        <w:outlineLvl w:val="0"/>
        <w:rPr>
          <w:rFonts w:ascii="Times New Roman" w:hAnsi="Times New Roman"/>
          <w:b/>
          <w:sz w:val="26"/>
          <w:szCs w:val="26"/>
        </w:rPr>
      </w:pPr>
      <w:r w:rsidRPr="00E5193C">
        <w:rPr>
          <w:rFonts w:ascii="Times New Roman" w:hAnsi="Times New Roman"/>
          <w:b/>
          <w:sz w:val="26"/>
          <w:szCs w:val="26"/>
        </w:rPr>
        <w:t>Kitų teismų ir tarptautinių tribunolų praktika</w:t>
      </w:r>
    </w:p>
    <w:p w:rsidR="00A25A65" w:rsidRPr="00E5193C" w:rsidRDefault="00A25A65" w:rsidP="00A25A65">
      <w:pPr>
        <w:tabs>
          <w:tab w:val="left" w:pos="993"/>
        </w:tabs>
        <w:spacing w:after="0" w:line="360" w:lineRule="auto"/>
        <w:jc w:val="both"/>
        <w:rPr>
          <w:rFonts w:ascii="Times New Roman" w:eastAsia="Calibri" w:hAnsi="Times New Roman"/>
          <w:sz w:val="26"/>
          <w:szCs w:val="26"/>
          <w:lang w:val="lt-LT"/>
        </w:rPr>
      </w:pPr>
    </w:p>
    <w:p w:rsidR="004603B4" w:rsidRPr="00E5193C" w:rsidRDefault="00A25A65" w:rsidP="005C78C7">
      <w:pPr>
        <w:tabs>
          <w:tab w:val="left" w:pos="993"/>
        </w:tabs>
        <w:spacing w:after="0" w:line="360" w:lineRule="auto"/>
        <w:ind w:left="426"/>
        <w:jc w:val="both"/>
        <w:outlineLvl w:val="0"/>
        <w:rPr>
          <w:rFonts w:ascii="Times New Roman" w:eastAsia="Calibri" w:hAnsi="Times New Roman"/>
          <w:sz w:val="26"/>
          <w:szCs w:val="26"/>
          <w:lang w:val="lt-LT"/>
        </w:rPr>
      </w:pPr>
      <w:r w:rsidRPr="00E5193C">
        <w:rPr>
          <w:rFonts w:ascii="Times New Roman" w:eastAsia="Calibri" w:hAnsi="Times New Roman"/>
          <w:b/>
          <w:sz w:val="26"/>
          <w:szCs w:val="26"/>
          <w:lang w:val="lt-LT" w:eastAsia="lt-LT"/>
        </w:rPr>
        <w:t>Europos Žmogaus Teisių Teismo praktika</w:t>
      </w:r>
      <w:r w:rsidR="004603B4" w:rsidRPr="00E5193C">
        <w:rPr>
          <w:rFonts w:ascii="Times New Roman" w:hAnsi="Times New Roman"/>
          <w:sz w:val="26"/>
          <w:szCs w:val="26"/>
        </w:rPr>
        <w:t xml:space="preserve">. </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 xml:space="preserve">1998 spalio 28 d. sprendimas byloje </w:t>
      </w:r>
      <w:r w:rsidRPr="00E5193C">
        <w:rPr>
          <w:rFonts w:ascii="Times New Roman" w:hAnsi="Times New Roman"/>
          <w:i/>
          <w:sz w:val="26"/>
          <w:szCs w:val="26"/>
          <w:lang w:val="lt-LT"/>
        </w:rPr>
        <w:t>Osman v. JK</w:t>
      </w:r>
      <w:r w:rsidRPr="00E5193C">
        <w:rPr>
          <w:rFonts w:ascii="Times New Roman" w:hAnsi="Times New Roman"/>
          <w:sz w:val="26"/>
          <w:szCs w:val="26"/>
          <w:lang w:val="lt-LT"/>
        </w:rPr>
        <w:t xml:space="preserve">. </w:t>
      </w:r>
      <w:r w:rsidR="00CC6F04" w:rsidRPr="00E5193C">
        <w:rPr>
          <w:rFonts w:ascii="Times New Roman" w:hAnsi="Times New Roman"/>
          <w:sz w:val="26"/>
          <w:szCs w:val="26"/>
          <w:lang w:val="lt-LT"/>
        </w:rPr>
        <w:t>Nr. 23452/94.</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 xml:space="preserve">1999 m. liepos 8 d. sprendimas byloje  </w:t>
      </w:r>
      <w:r w:rsidRPr="00E5193C">
        <w:rPr>
          <w:rFonts w:ascii="Times New Roman" w:hAnsi="Times New Roman"/>
          <w:bCs/>
          <w:i/>
          <w:sz w:val="26"/>
          <w:szCs w:val="26"/>
          <w:lang w:val="lt-LT" w:eastAsia="lt-LT"/>
        </w:rPr>
        <w:t>Çakici v. Turkija</w:t>
      </w:r>
      <w:r w:rsidRPr="00E5193C">
        <w:rPr>
          <w:rFonts w:ascii="Times New Roman" w:hAnsi="Times New Roman"/>
          <w:bCs/>
          <w:sz w:val="26"/>
          <w:szCs w:val="26"/>
          <w:lang w:val="lt-LT" w:eastAsia="lt-LT"/>
        </w:rPr>
        <w:t xml:space="preserve"> Nr. 23657/94.</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2000 m. spalio 10 d. sprendimas byloje </w:t>
      </w:r>
      <w:r w:rsidRPr="00E5193C">
        <w:rPr>
          <w:rFonts w:ascii="Times New Roman" w:hAnsi="Times New Roman"/>
          <w:bCs/>
          <w:i/>
          <w:sz w:val="26"/>
          <w:szCs w:val="26"/>
          <w:lang w:eastAsia="lt-LT"/>
        </w:rPr>
        <w:t>Akkoc v. Turkija</w:t>
      </w:r>
      <w:r w:rsidRPr="00E5193C">
        <w:rPr>
          <w:rFonts w:ascii="Times New Roman" w:hAnsi="Times New Roman"/>
          <w:bCs/>
          <w:sz w:val="26"/>
          <w:szCs w:val="26"/>
          <w:lang w:eastAsia="lt-LT"/>
        </w:rPr>
        <w:t xml:space="preserve"> Nr. </w:t>
      </w:r>
      <w:r w:rsidRPr="00E5193C">
        <w:rPr>
          <w:rFonts w:ascii="Times New Roman" w:hAnsi="Times New Roman"/>
          <w:sz w:val="26"/>
          <w:szCs w:val="26"/>
          <w:lang w:eastAsia="lt-LT"/>
        </w:rPr>
        <w:t>22947/93 ir 22948/93.</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lastRenderedPageBreak/>
        <w:t xml:space="preserve">2005 vasario 24 d. sprendimas byloje </w:t>
      </w:r>
      <w:r w:rsidRPr="00E5193C">
        <w:rPr>
          <w:rFonts w:ascii="Times New Roman" w:hAnsi="Times New Roman"/>
          <w:i/>
          <w:sz w:val="26"/>
          <w:szCs w:val="26"/>
        </w:rPr>
        <w:t>Isayeva v. Rusija</w:t>
      </w:r>
      <w:r w:rsidRPr="00E5193C">
        <w:rPr>
          <w:rFonts w:ascii="Times New Roman" w:hAnsi="Times New Roman"/>
          <w:sz w:val="26"/>
          <w:szCs w:val="26"/>
        </w:rPr>
        <w:t xml:space="preserve"> Nr. 57950/00.</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2005 vasario 24 d. sprendimas byloje </w:t>
      </w:r>
      <w:r w:rsidRPr="00E5193C">
        <w:rPr>
          <w:rFonts w:ascii="Times New Roman" w:hAnsi="Times New Roman"/>
          <w:i/>
          <w:sz w:val="26"/>
          <w:szCs w:val="26"/>
        </w:rPr>
        <w:t>Isayeva Yusupova ir Bazayeva v. Rusija</w:t>
      </w:r>
      <w:r w:rsidRPr="00E5193C">
        <w:rPr>
          <w:rFonts w:ascii="Times New Roman" w:hAnsi="Times New Roman"/>
          <w:sz w:val="26"/>
          <w:szCs w:val="26"/>
        </w:rPr>
        <w:t xml:space="preserve"> Nr. 57947/00.</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2007 m. liepos 12 d. sprendimas byloje </w:t>
      </w:r>
      <w:r w:rsidRPr="00E5193C">
        <w:rPr>
          <w:rFonts w:ascii="Times New Roman" w:hAnsi="Times New Roman"/>
          <w:i/>
          <w:sz w:val="26"/>
          <w:szCs w:val="26"/>
        </w:rPr>
        <w:t>Jorgic v. Vokietija</w:t>
      </w:r>
      <w:r w:rsidRPr="00E5193C">
        <w:rPr>
          <w:rFonts w:ascii="Times New Roman" w:hAnsi="Times New Roman"/>
          <w:sz w:val="26"/>
          <w:szCs w:val="26"/>
        </w:rPr>
        <w:t>, Nr. 74613/01.</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2011 m. gruodžio 13 d. sprendimas byloje </w:t>
      </w:r>
      <w:r w:rsidRPr="00E5193C">
        <w:rPr>
          <w:rFonts w:ascii="Times New Roman" w:hAnsi="Times New Roman"/>
          <w:i/>
          <w:sz w:val="26"/>
          <w:szCs w:val="26"/>
        </w:rPr>
        <w:t>Gruzija v. Rusija</w:t>
      </w:r>
      <w:r w:rsidRPr="00E5193C">
        <w:rPr>
          <w:rFonts w:ascii="Times New Roman" w:hAnsi="Times New Roman"/>
          <w:sz w:val="26"/>
          <w:szCs w:val="26"/>
        </w:rPr>
        <w:t xml:space="preserve"> Nr. 38263/08.</w:t>
      </w:r>
    </w:p>
    <w:p w:rsidR="004603B4" w:rsidRPr="00E5193C" w:rsidRDefault="004603B4" w:rsidP="004603B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2011 m. kovo 22 d. sprendimas byloje </w:t>
      </w:r>
      <w:r w:rsidRPr="00E5193C">
        <w:rPr>
          <w:rFonts w:ascii="Times New Roman" w:hAnsi="Times New Roman"/>
          <w:i/>
          <w:sz w:val="26"/>
          <w:szCs w:val="26"/>
          <w:lang w:val="lt-LT"/>
        </w:rPr>
        <w:t>Streletz, Kessler ir Krenz v. Vokietija</w:t>
      </w:r>
      <w:r w:rsidRPr="00E5193C">
        <w:rPr>
          <w:rFonts w:ascii="Times New Roman" w:hAnsi="Times New Roman"/>
          <w:sz w:val="26"/>
          <w:szCs w:val="26"/>
          <w:lang w:val="lt-LT"/>
        </w:rPr>
        <w:t xml:space="preserve"> Nr. </w:t>
      </w:r>
      <w:r w:rsidRPr="00E5193C">
        <w:rPr>
          <w:rFonts w:ascii="Times New Roman" w:hAnsi="Times New Roman"/>
          <w:sz w:val="26"/>
          <w:szCs w:val="26"/>
          <w:lang w:val="lt-LT" w:eastAsia="lt-LT"/>
        </w:rPr>
        <w:t>34044/96, 35532/97 ir 44801/98.</w:t>
      </w:r>
    </w:p>
    <w:p w:rsidR="004603B4" w:rsidRPr="00E5193C" w:rsidRDefault="004603B4" w:rsidP="00A25A65">
      <w:pPr>
        <w:tabs>
          <w:tab w:val="left" w:pos="993"/>
        </w:tabs>
        <w:spacing w:after="0" w:line="360" w:lineRule="auto"/>
        <w:ind w:firstLine="426"/>
        <w:jc w:val="both"/>
        <w:rPr>
          <w:rFonts w:ascii="Times New Roman" w:eastAsia="Calibri" w:hAnsi="Times New Roman"/>
          <w:b/>
          <w:sz w:val="26"/>
          <w:szCs w:val="26"/>
          <w:lang w:val="lt-LT"/>
        </w:rPr>
      </w:pPr>
    </w:p>
    <w:p w:rsidR="008B7FB4" w:rsidRPr="00E5193C" w:rsidRDefault="00A25A65" w:rsidP="005C78C7">
      <w:pPr>
        <w:tabs>
          <w:tab w:val="left" w:pos="993"/>
        </w:tabs>
        <w:spacing w:after="0" w:line="360" w:lineRule="auto"/>
        <w:ind w:firstLine="426"/>
        <w:jc w:val="both"/>
        <w:outlineLvl w:val="0"/>
        <w:rPr>
          <w:rFonts w:ascii="Times New Roman" w:eastAsia="Calibri" w:hAnsi="Times New Roman"/>
          <w:b/>
          <w:sz w:val="26"/>
          <w:szCs w:val="26"/>
          <w:lang w:val="lt-LT"/>
        </w:rPr>
      </w:pPr>
      <w:r w:rsidRPr="00E5193C">
        <w:rPr>
          <w:rFonts w:ascii="Times New Roman" w:eastAsia="Calibri" w:hAnsi="Times New Roman"/>
          <w:b/>
          <w:sz w:val="26"/>
          <w:szCs w:val="26"/>
          <w:lang w:val="lt-LT"/>
        </w:rPr>
        <w:t>Tarptautinio baudžiamojo tribunolo buvusiai Jugoslavijai praktika</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eastAsia="lt-LT"/>
        </w:rPr>
      </w:pPr>
      <w:r w:rsidRPr="00E5193C">
        <w:rPr>
          <w:rFonts w:ascii="Times New Roman" w:hAnsi="Times New Roman"/>
          <w:sz w:val="26"/>
          <w:szCs w:val="26"/>
        </w:rPr>
        <w:t>1995 m. spalio 2 d. sprendimas byloje</w:t>
      </w:r>
      <w:r w:rsidRPr="00E5193C">
        <w:rPr>
          <w:rFonts w:ascii="Times New Roman" w:hAnsi="Times New Roman"/>
          <w:i/>
          <w:sz w:val="26"/>
          <w:szCs w:val="26"/>
        </w:rPr>
        <w:t xml:space="preserve"> Prokuroras v. Duško Tadić</w:t>
      </w:r>
      <w:r w:rsidRPr="00E5193C">
        <w:rPr>
          <w:rFonts w:ascii="Times New Roman" w:hAnsi="Times New Roman"/>
          <w:sz w:val="26"/>
          <w:szCs w:val="26"/>
        </w:rPr>
        <w:t xml:space="preserve"> Nr. IT-94-1-AR-72.</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eastAsia="lt-LT"/>
        </w:rPr>
      </w:pPr>
      <w:r w:rsidRPr="00E5193C">
        <w:rPr>
          <w:rFonts w:ascii="Times New Roman" w:hAnsi="Times New Roman"/>
          <w:sz w:val="26"/>
          <w:szCs w:val="26"/>
        </w:rPr>
        <w:t xml:space="preserve">1997 m. gegužės 7 d. sprendimas byloje </w:t>
      </w:r>
      <w:r w:rsidRPr="00E5193C">
        <w:rPr>
          <w:rFonts w:ascii="Times New Roman" w:hAnsi="Times New Roman"/>
          <w:i/>
          <w:sz w:val="26"/>
          <w:szCs w:val="26"/>
        </w:rPr>
        <w:t>Prokuroras</w:t>
      </w:r>
      <w:r w:rsidRPr="00E5193C">
        <w:rPr>
          <w:rFonts w:ascii="Times New Roman" w:hAnsi="Times New Roman"/>
          <w:i/>
          <w:sz w:val="26"/>
          <w:szCs w:val="26"/>
          <w:lang w:eastAsia="lt-LT"/>
        </w:rPr>
        <w:t xml:space="preserve"> v. </w:t>
      </w:r>
      <w:r w:rsidRPr="00E5193C">
        <w:rPr>
          <w:rFonts w:ascii="Times New Roman" w:hAnsi="Times New Roman"/>
          <w:i/>
          <w:sz w:val="26"/>
          <w:szCs w:val="26"/>
        </w:rPr>
        <w:t>Duško Tadić</w:t>
      </w:r>
      <w:r w:rsidRPr="00E5193C">
        <w:rPr>
          <w:rFonts w:ascii="Times New Roman" w:hAnsi="Times New Roman"/>
          <w:sz w:val="26"/>
          <w:szCs w:val="26"/>
        </w:rPr>
        <w:t xml:space="preserve"> </w:t>
      </w:r>
      <w:r w:rsidRPr="00E5193C">
        <w:rPr>
          <w:rFonts w:ascii="Times New Roman" w:hAnsi="Times New Roman"/>
          <w:sz w:val="26"/>
          <w:szCs w:val="26"/>
          <w:lang w:eastAsia="lt-LT"/>
        </w:rPr>
        <w:t>Nr. IT-94-1-T.</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 xml:space="preserve">1998 m. lapkričio 16 d. sprendimas byloje </w:t>
      </w:r>
      <w:r w:rsidRPr="00E5193C">
        <w:rPr>
          <w:rFonts w:ascii="Times New Roman" w:hAnsi="Times New Roman"/>
          <w:i/>
          <w:sz w:val="26"/>
          <w:szCs w:val="26"/>
          <w:lang w:val="lt-LT"/>
        </w:rPr>
        <w:t>Prokuroras v. Delacic ir kiti</w:t>
      </w:r>
      <w:r w:rsidRPr="00E5193C">
        <w:rPr>
          <w:rFonts w:ascii="Times New Roman" w:hAnsi="Times New Roman"/>
          <w:sz w:val="26"/>
          <w:szCs w:val="26"/>
          <w:lang w:val="lt-LT"/>
        </w:rPr>
        <w:t xml:space="preserve"> Nr. IT</w:t>
      </w:r>
      <w:r w:rsidRPr="00E5193C">
        <w:rPr>
          <w:rFonts w:ascii="Cambria Math" w:hAnsi="Cambria Math" w:cs="Cambria Math"/>
          <w:sz w:val="26"/>
          <w:szCs w:val="26"/>
          <w:lang w:val="lt-LT"/>
        </w:rPr>
        <w:t>‐</w:t>
      </w:r>
      <w:r w:rsidRPr="00E5193C">
        <w:rPr>
          <w:rFonts w:ascii="Times New Roman" w:hAnsi="Times New Roman"/>
          <w:sz w:val="26"/>
          <w:szCs w:val="26"/>
          <w:lang w:val="lt-LT"/>
        </w:rPr>
        <w:t>96</w:t>
      </w:r>
      <w:r w:rsidRPr="00E5193C">
        <w:rPr>
          <w:rFonts w:ascii="Cambria Math" w:hAnsi="Cambria Math" w:cs="Cambria Math"/>
          <w:sz w:val="26"/>
          <w:szCs w:val="26"/>
          <w:lang w:val="lt-LT"/>
        </w:rPr>
        <w:t>‐</w:t>
      </w:r>
      <w:r w:rsidRPr="00E5193C">
        <w:rPr>
          <w:rFonts w:ascii="Times New Roman" w:hAnsi="Times New Roman"/>
          <w:sz w:val="26"/>
          <w:szCs w:val="26"/>
          <w:lang w:val="lt-LT"/>
        </w:rPr>
        <w:t>21</w:t>
      </w:r>
      <w:r w:rsidRPr="00E5193C">
        <w:rPr>
          <w:rFonts w:ascii="Cambria Math" w:hAnsi="Cambria Math" w:cs="Cambria Math"/>
          <w:sz w:val="26"/>
          <w:szCs w:val="26"/>
          <w:lang w:val="lt-LT"/>
        </w:rPr>
        <w:t>‐</w:t>
      </w:r>
      <w:r w:rsidRPr="00E5193C">
        <w:rPr>
          <w:rFonts w:ascii="Times New Roman" w:hAnsi="Times New Roman"/>
          <w:sz w:val="26"/>
          <w:szCs w:val="26"/>
          <w:lang w:val="lt-LT"/>
        </w:rPr>
        <w:t>T.</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eastAsia="lt-LT"/>
        </w:rPr>
      </w:pPr>
      <w:r w:rsidRPr="00E5193C">
        <w:rPr>
          <w:rFonts w:ascii="Times New Roman" w:hAnsi="Times New Roman"/>
          <w:sz w:val="26"/>
          <w:szCs w:val="26"/>
        </w:rPr>
        <w:t xml:space="preserve">1999 m. birželio 15 d. sprendime byloje </w:t>
      </w:r>
      <w:r w:rsidRPr="00E5193C">
        <w:rPr>
          <w:rFonts w:ascii="Times New Roman" w:hAnsi="Times New Roman"/>
          <w:i/>
          <w:sz w:val="26"/>
          <w:szCs w:val="26"/>
        </w:rPr>
        <w:t>Prokuroras v. Duško Tadić</w:t>
      </w:r>
      <w:r w:rsidRPr="00E5193C">
        <w:rPr>
          <w:rFonts w:ascii="Times New Roman" w:hAnsi="Times New Roman"/>
          <w:sz w:val="26"/>
          <w:szCs w:val="26"/>
        </w:rPr>
        <w:t xml:space="preserve"> Nr. IT-94-1.</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 xml:space="preserve">2000 m. birželio 21 d. sprendimas byloje </w:t>
      </w:r>
      <w:r w:rsidRPr="00E5193C">
        <w:rPr>
          <w:rFonts w:ascii="Times New Roman" w:hAnsi="Times New Roman"/>
          <w:i/>
          <w:sz w:val="26"/>
          <w:szCs w:val="26"/>
          <w:lang w:val="lt-LT"/>
        </w:rPr>
        <w:t>Prokuroras v. Furundzija,</w:t>
      </w:r>
      <w:r w:rsidRPr="00E5193C">
        <w:rPr>
          <w:rFonts w:ascii="Times New Roman" w:hAnsi="Times New Roman"/>
          <w:sz w:val="26"/>
          <w:szCs w:val="26"/>
          <w:lang w:val="lt-LT"/>
        </w:rPr>
        <w:t xml:space="preserve"> Nr. IT-95-17.</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rPr>
      </w:pPr>
      <w:r w:rsidRPr="00E5193C">
        <w:rPr>
          <w:rFonts w:ascii="Times New Roman" w:eastAsia="Calibri" w:hAnsi="Times New Roman"/>
          <w:sz w:val="26"/>
          <w:szCs w:val="26"/>
          <w:lang w:val="lt-LT"/>
        </w:rPr>
        <w:t xml:space="preserve">2000 m. sausio 14 d. sprendimas byloje </w:t>
      </w:r>
      <w:r w:rsidRPr="00E5193C">
        <w:rPr>
          <w:rFonts w:ascii="Times New Roman" w:eastAsia="Calibri" w:hAnsi="Times New Roman"/>
          <w:i/>
          <w:sz w:val="26"/>
          <w:szCs w:val="26"/>
          <w:lang w:val="lt-LT" w:eastAsia="lt-LT"/>
        </w:rPr>
        <w:t>Prokuroras v. Kupreskic ir kt</w:t>
      </w:r>
      <w:r w:rsidRPr="00E5193C">
        <w:rPr>
          <w:rFonts w:ascii="Times New Roman" w:eastAsia="Calibri" w:hAnsi="Times New Roman"/>
          <w:sz w:val="26"/>
          <w:szCs w:val="26"/>
          <w:lang w:val="lt-LT" w:eastAsia="lt-LT"/>
        </w:rPr>
        <w:t>. Nr. IT-95-16.</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2000 m. sausio 26 d. teisėjo A. Cassese atskiroji nuomonė byloje </w:t>
      </w:r>
      <w:r w:rsidRPr="00E5193C">
        <w:rPr>
          <w:rFonts w:ascii="Times New Roman" w:hAnsi="Times New Roman"/>
          <w:i/>
          <w:sz w:val="26"/>
          <w:szCs w:val="26"/>
        </w:rPr>
        <w:t>Prokuroras v. Duško Tadić</w:t>
      </w:r>
      <w:r w:rsidRPr="00E5193C">
        <w:rPr>
          <w:rFonts w:ascii="Times New Roman" w:hAnsi="Times New Roman"/>
          <w:sz w:val="26"/>
          <w:szCs w:val="26"/>
        </w:rPr>
        <w:t xml:space="preserve"> Nr. IT-94-1-A.</w:t>
      </w:r>
    </w:p>
    <w:p w:rsidR="00CC6F04" w:rsidRPr="00E5193C" w:rsidRDefault="00CC6F04" w:rsidP="00CC6F04">
      <w:pPr>
        <w:numPr>
          <w:ilvl w:val="0"/>
          <w:numId w:val="71"/>
        </w:numPr>
        <w:tabs>
          <w:tab w:val="left" w:pos="993"/>
        </w:tabs>
        <w:spacing w:after="0" w:line="360" w:lineRule="auto"/>
        <w:ind w:left="0" w:firstLine="426"/>
        <w:jc w:val="both"/>
        <w:rPr>
          <w:rFonts w:ascii="Times New Roman" w:eastAsia="BatangChe" w:hAnsi="Times New Roman"/>
          <w:sz w:val="26"/>
          <w:szCs w:val="26"/>
          <w:lang w:val="lt-LT"/>
        </w:rPr>
      </w:pPr>
      <w:r w:rsidRPr="00E5193C">
        <w:rPr>
          <w:rFonts w:ascii="Times New Roman" w:eastAsia="BatangChe" w:hAnsi="Times New Roman"/>
          <w:sz w:val="26"/>
          <w:szCs w:val="26"/>
          <w:lang w:val="lt-LT"/>
        </w:rPr>
        <w:t xml:space="preserve">2001 m. birželio 5 d. sprendimas byloje </w:t>
      </w:r>
      <w:r w:rsidRPr="00E5193C">
        <w:rPr>
          <w:rFonts w:ascii="Times New Roman" w:eastAsia="BatangChe" w:hAnsi="Times New Roman"/>
          <w:i/>
          <w:sz w:val="26"/>
          <w:szCs w:val="26"/>
          <w:lang w:val="lt-LT"/>
        </w:rPr>
        <w:t>Prokuroras v. Jelisic</w:t>
      </w:r>
      <w:r w:rsidRPr="00E5193C">
        <w:rPr>
          <w:rFonts w:ascii="Times New Roman" w:eastAsia="BatangChe" w:hAnsi="Times New Roman"/>
          <w:sz w:val="26"/>
          <w:szCs w:val="26"/>
          <w:lang w:val="lt-LT"/>
        </w:rPr>
        <w:t xml:space="preserve"> Nr. IT-95-10.</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 xml:space="preserve">2001 m. rugpjūčio 2 d. sprendimas byloje </w:t>
      </w:r>
      <w:r w:rsidRPr="00E5193C">
        <w:rPr>
          <w:rFonts w:ascii="Times New Roman" w:hAnsi="Times New Roman"/>
          <w:i/>
          <w:sz w:val="26"/>
          <w:szCs w:val="26"/>
          <w:lang w:val="lt-LT"/>
        </w:rPr>
        <w:t>Prokuroras v. Krstic</w:t>
      </w:r>
      <w:r w:rsidRPr="00E5193C">
        <w:rPr>
          <w:rFonts w:ascii="Times New Roman" w:hAnsi="Times New Roman"/>
          <w:sz w:val="26"/>
          <w:szCs w:val="26"/>
          <w:lang w:val="lt-LT"/>
        </w:rPr>
        <w:t xml:space="preserve"> Nr. IT-98-33-T. </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eastAsia="lt-LT"/>
        </w:rPr>
      </w:pPr>
      <w:r w:rsidRPr="00E5193C">
        <w:rPr>
          <w:rFonts w:ascii="Times New Roman" w:hAnsi="Times New Roman"/>
          <w:sz w:val="26"/>
          <w:szCs w:val="26"/>
          <w:lang w:eastAsia="lt-LT"/>
        </w:rPr>
        <w:t xml:space="preserve">2001 m. vasario 26 d. sprendimas byloje </w:t>
      </w:r>
      <w:r w:rsidRPr="00E5193C">
        <w:rPr>
          <w:rFonts w:ascii="Times New Roman" w:hAnsi="Times New Roman"/>
          <w:i/>
          <w:sz w:val="26"/>
          <w:szCs w:val="26"/>
        </w:rPr>
        <w:t>Prokuroras</w:t>
      </w:r>
      <w:r w:rsidRPr="00E5193C">
        <w:rPr>
          <w:rFonts w:ascii="Times New Roman" w:hAnsi="Times New Roman"/>
          <w:i/>
          <w:sz w:val="26"/>
          <w:szCs w:val="26"/>
          <w:lang w:eastAsia="lt-LT"/>
        </w:rPr>
        <w:t xml:space="preserve"> v. Kordic ir Čerkez </w:t>
      </w:r>
      <w:r w:rsidRPr="00E5193C">
        <w:rPr>
          <w:rFonts w:ascii="Times New Roman" w:hAnsi="Times New Roman"/>
          <w:sz w:val="26"/>
          <w:szCs w:val="26"/>
          <w:lang w:eastAsia="lt-LT"/>
        </w:rPr>
        <w:t>Nr. IT-95-14/2</w:t>
      </w:r>
      <w:r w:rsidR="00405B3D">
        <w:rPr>
          <w:rFonts w:ascii="Times New Roman" w:hAnsi="Times New Roman"/>
          <w:sz w:val="26"/>
          <w:szCs w:val="26"/>
          <w:lang w:eastAsia="lt-LT"/>
        </w:rPr>
        <w:t>.</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eastAsia="lt-LT"/>
        </w:rPr>
      </w:pPr>
      <w:r w:rsidRPr="00E5193C">
        <w:rPr>
          <w:rFonts w:ascii="Times New Roman" w:hAnsi="Times New Roman"/>
          <w:sz w:val="26"/>
          <w:szCs w:val="26"/>
          <w:lang w:eastAsia="lt-LT"/>
        </w:rPr>
        <w:lastRenderedPageBreak/>
        <w:t xml:space="preserve">2002 m. birželio 12 d. sprendimas byloje </w:t>
      </w:r>
      <w:r w:rsidRPr="00E5193C">
        <w:rPr>
          <w:rFonts w:ascii="Times New Roman" w:hAnsi="Times New Roman"/>
          <w:i/>
          <w:sz w:val="26"/>
          <w:szCs w:val="26"/>
        </w:rPr>
        <w:t>Prokuroras</w:t>
      </w:r>
      <w:r w:rsidRPr="00E5193C">
        <w:rPr>
          <w:rFonts w:ascii="Times New Roman" w:hAnsi="Times New Roman"/>
          <w:i/>
          <w:sz w:val="26"/>
          <w:szCs w:val="26"/>
          <w:lang w:eastAsia="lt-LT"/>
        </w:rPr>
        <w:t xml:space="preserve"> v. Kunarac, Kovac ir Vokovic</w:t>
      </w:r>
      <w:r w:rsidRPr="00E5193C">
        <w:rPr>
          <w:rFonts w:ascii="Times New Roman" w:hAnsi="Times New Roman"/>
          <w:sz w:val="26"/>
          <w:szCs w:val="26"/>
          <w:lang w:eastAsia="lt-LT"/>
        </w:rPr>
        <w:t xml:space="preserve"> Nr. IT-96-23.</w:t>
      </w:r>
    </w:p>
    <w:p w:rsidR="00CC6F04" w:rsidRPr="00E5193C" w:rsidRDefault="00CC6F04" w:rsidP="00CC6F04">
      <w:pPr>
        <w:numPr>
          <w:ilvl w:val="0"/>
          <w:numId w:val="71"/>
        </w:numPr>
        <w:tabs>
          <w:tab w:val="left" w:pos="993"/>
        </w:tabs>
        <w:spacing w:after="0" w:line="360" w:lineRule="auto"/>
        <w:ind w:left="0" w:firstLine="426"/>
        <w:jc w:val="both"/>
        <w:rPr>
          <w:rFonts w:ascii="Times New Roman" w:eastAsia="Calibri" w:hAnsi="Times New Roman"/>
          <w:sz w:val="26"/>
          <w:szCs w:val="26"/>
          <w:lang w:val="lt-LT"/>
        </w:rPr>
      </w:pPr>
      <w:r w:rsidRPr="00E5193C">
        <w:rPr>
          <w:rFonts w:ascii="Times New Roman" w:eastAsia="Calibri" w:hAnsi="Times New Roman"/>
          <w:sz w:val="26"/>
          <w:szCs w:val="26"/>
          <w:lang w:val="lt-LT"/>
        </w:rPr>
        <w:t xml:space="preserve">2003 m. gruodžio 5 d. sprendimas byloje </w:t>
      </w:r>
      <w:r w:rsidRPr="00E5193C">
        <w:rPr>
          <w:rFonts w:ascii="Times New Roman" w:eastAsia="Calibri" w:hAnsi="Times New Roman"/>
          <w:i/>
          <w:color w:val="222222"/>
          <w:sz w:val="26"/>
          <w:szCs w:val="26"/>
          <w:lang w:val="lt-LT"/>
        </w:rPr>
        <w:t>Prokuroras v. Galić</w:t>
      </w:r>
      <w:r w:rsidRPr="00E5193C">
        <w:rPr>
          <w:rFonts w:ascii="Times New Roman" w:eastAsia="Calibri" w:hAnsi="Times New Roman"/>
          <w:color w:val="222222"/>
          <w:sz w:val="26"/>
          <w:szCs w:val="26"/>
          <w:lang w:val="lt-LT"/>
        </w:rPr>
        <w:t xml:space="preserve"> </w:t>
      </w:r>
      <w:r w:rsidRPr="00E5193C">
        <w:rPr>
          <w:rFonts w:ascii="Times New Roman" w:eastAsia="Calibri" w:hAnsi="Times New Roman"/>
          <w:sz w:val="26"/>
          <w:szCs w:val="26"/>
          <w:lang w:val="lt-LT"/>
        </w:rPr>
        <w:t>Nr. IT-98-29.</w:t>
      </w:r>
    </w:p>
    <w:p w:rsidR="00CC6F04" w:rsidRPr="00E5193C" w:rsidRDefault="00CC6F04" w:rsidP="00CC6F04">
      <w:pPr>
        <w:numPr>
          <w:ilvl w:val="0"/>
          <w:numId w:val="71"/>
        </w:numPr>
        <w:tabs>
          <w:tab w:val="left" w:pos="993"/>
        </w:tabs>
        <w:spacing w:after="0" w:line="360" w:lineRule="auto"/>
        <w:ind w:left="0" w:firstLine="426"/>
        <w:jc w:val="both"/>
        <w:rPr>
          <w:rFonts w:ascii="Times New Roman" w:eastAsia="Calibri" w:hAnsi="Times New Roman"/>
          <w:sz w:val="26"/>
          <w:szCs w:val="26"/>
          <w:lang w:val="lt-LT" w:eastAsia="lt-LT"/>
        </w:rPr>
      </w:pPr>
      <w:r w:rsidRPr="00E5193C">
        <w:rPr>
          <w:rFonts w:ascii="Times New Roman" w:eastAsia="Calibri" w:hAnsi="Times New Roman"/>
          <w:sz w:val="26"/>
          <w:szCs w:val="26"/>
          <w:lang w:val="lt-LT"/>
        </w:rPr>
        <w:t xml:space="preserve">2003 m. kovo 31 d. sprendimas byloje </w:t>
      </w:r>
      <w:r w:rsidRPr="00E5193C">
        <w:rPr>
          <w:rFonts w:ascii="Times New Roman" w:eastAsia="Calibri" w:hAnsi="Times New Roman"/>
          <w:i/>
          <w:sz w:val="26"/>
          <w:szCs w:val="26"/>
          <w:lang w:val="lt-LT" w:eastAsia="lt-LT"/>
        </w:rPr>
        <w:t>Prokuroras v. Naletilić and Martinović</w:t>
      </w:r>
      <w:r w:rsidRPr="00E5193C">
        <w:rPr>
          <w:rFonts w:ascii="Times New Roman" w:eastAsia="Calibri" w:hAnsi="Times New Roman"/>
          <w:sz w:val="26"/>
          <w:szCs w:val="26"/>
          <w:lang w:val="lt-LT" w:eastAsia="lt-LT"/>
        </w:rPr>
        <w:t xml:space="preserve"> Nr. IT-98-3.</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2003 m. liepos 31 d. TBTBJ byloje </w:t>
      </w:r>
      <w:r w:rsidRPr="00E5193C">
        <w:rPr>
          <w:rFonts w:ascii="Times New Roman" w:hAnsi="Times New Roman"/>
          <w:i/>
          <w:sz w:val="26"/>
          <w:szCs w:val="26"/>
        </w:rPr>
        <w:t xml:space="preserve">Prokuroras v. </w:t>
      </w:r>
      <w:r w:rsidRPr="00E5193C">
        <w:rPr>
          <w:rFonts w:ascii="Times New Roman" w:hAnsi="Times New Roman"/>
          <w:i/>
          <w:iCs/>
          <w:sz w:val="26"/>
          <w:szCs w:val="26"/>
        </w:rPr>
        <w:t>Stakić</w:t>
      </w:r>
      <w:r w:rsidRPr="00E5193C">
        <w:rPr>
          <w:rFonts w:ascii="Times New Roman" w:hAnsi="Times New Roman"/>
          <w:iCs/>
          <w:sz w:val="26"/>
          <w:szCs w:val="26"/>
        </w:rPr>
        <w:t xml:space="preserve"> </w:t>
      </w:r>
      <w:r w:rsidRPr="00E5193C">
        <w:rPr>
          <w:rFonts w:ascii="Times New Roman" w:hAnsi="Times New Roman"/>
          <w:sz w:val="26"/>
          <w:szCs w:val="26"/>
        </w:rPr>
        <w:t xml:space="preserve">Nr. IT-97-24-T pastraipa 519.  </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2004 m. gruodžio 14 d. sprendimas byloje </w:t>
      </w:r>
      <w:r w:rsidRPr="00E5193C">
        <w:rPr>
          <w:rFonts w:ascii="Times New Roman" w:hAnsi="Times New Roman"/>
          <w:i/>
          <w:sz w:val="26"/>
          <w:szCs w:val="26"/>
        </w:rPr>
        <w:t xml:space="preserve">Prokuroras v. Krstic </w:t>
      </w:r>
      <w:r w:rsidRPr="00E5193C">
        <w:rPr>
          <w:rFonts w:ascii="Times New Roman" w:hAnsi="Times New Roman"/>
          <w:sz w:val="26"/>
          <w:szCs w:val="26"/>
        </w:rPr>
        <w:t>Nr. IT-98-33</w:t>
      </w:r>
      <w:r w:rsidR="00405B3D">
        <w:rPr>
          <w:rFonts w:ascii="Times New Roman" w:hAnsi="Times New Roman"/>
          <w:sz w:val="26"/>
          <w:szCs w:val="26"/>
        </w:rPr>
        <w:t>.</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2005 m. sausio 17 d. TBTBJ </w:t>
      </w:r>
      <w:r w:rsidRPr="00E5193C">
        <w:rPr>
          <w:rFonts w:ascii="Times New Roman" w:hAnsi="Times New Roman"/>
          <w:sz w:val="26"/>
          <w:szCs w:val="26"/>
          <w:lang w:val="lt-LT"/>
        </w:rPr>
        <w:t xml:space="preserve">byloje </w:t>
      </w:r>
      <w:r w:rsidRPr="00E5193C">
        <w:rPr>
          <w:rFonts w:ascii="Times New Roman" w:hAnsi="Times New Roman"/>
          <w:i/>
          <w:sz w:val="26"/>
          <w:szCs w:val="26"/>
          <w:lang w:val="lt-LT"/>
        </w:rPr>
        <w:t>Prokuroras v. Blagojevi</w:t>
      </w:r>
      <w:r w:rsidR="00405B3D" w:rsidRPr="00E5193C">
        <w:rPr>
          <w:rFonts w:ascii="Times New Roman" w:hAnsi="Times New Roman"/>
          <w:i/>
          <w:sz w:val="26"/>
          <w:szCs w:val="26"/>
        </w:rPr>
        <w:t>ć</w:t>
      </w:r>
      <w:r w:rsidRPr="00E5193C">
        <w:rPr>
          <w:rFonts w:ascii="Times New Roman" w:hAnsi="Times New Roman"/>
          <w:sz w:val="26"/>
          <w:szCs w:val="26"/>
        </w:rPr>
        <w:t xml:space="preserve"> </w:t>
      </w:r>
      <w:r w:rsidRPr="00E5193C">
        <w:rPr>
          <w:rFonts w:ascii="Times New Roman" w:hAnsi="Times New Roman"/>
          <w:sz w:val="26"/>
          <w:szCs w:val="26"/>
          <w:lang w:val="lt-LT"/>
        </w:rPr>
        <w:t>Nr. IT-02-60-T</w:t>
      </w:r>
      <w:r w:rsidRPr="00E5193C">
        <w:rPr>
          <w:rFonts w:ascii="Times New Roman" w:hAnsi="Times New Roman"/>
          <w:color w:val="222222"/>
          <w:sz w:val="26"/>
          <w:szCs w:val="26"/>
        </w:rPr>
        <w:t>.</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2007 m. gegužės 9 d. sprendimas byloje </w:t>
      </w:r>
      <w:r w:rsidRPr="00E5193C">
        <w:rPr>
          <w:rFonts w:ascii="Times New Roman" w:hAnsi="Times New Roman"/>
          <w:i/>
          <w:sz w:val="26"/>
          <w:szCs w:val="26"/>
        </w:rPr>
        <w:t>Prokuroras v. Blagojević &amp; Jokić</w:t>
      </w:r>
      <w:r w:rsidRPr="00E5193C">
        <w:rPr>
          <w:rFonts w:ascii="Times New Roman" w:hAnsi="Times New Roman"/>
          <w:sz w:val="26"/>
          <w:szCs w:val="26"/>
        </w:rPr>
        <w:t xml:space="preserve"> Nr. IT-02-60</w:t>
      </w:r>
      <w:r w:rsidR="00405B3D">
        <w:rPr>
          <w:rFonts w:ascii="Times New Roman" w:hAnsi="Times New Roman"/>
          <w:sz w:val="26"/>
          <w:szCs w:val="26"/>
        </w:rPr>
        <w:t>.</w:t>
      </w:r>
    </w:p>
    <w:p w:rsidR="00CC6F04" w:rsidRPr="00E5193C" w:rsidRDefault="00CC6F04" w:rsidP="00CC6F04">
      <w:pPr>
        <w:numPr>
          <w:ilvl w:val="0"/>
          <w:numId w:val="71"/>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2010 m. birželio 10 d. sprendimas byloje </w:t>
      </w:r>
      <w:r w:rsidRPr="00405B3D">
        <w:rPr>
          <w:rFonts w:ascii="Times New Roman" w:hAnsi="Times New Roman"/>
          <w:i/>
          <w:sz w:val="26"/>
          <w:szCs w:val="26"/>
        </w:rPr>
        <w:t>Prokuroras v. Popovic</w:t>
      </w:r>
      <w:r w:rsidRPr="00E5193C">
        <w:rPr>
          <w:rFonts w:ascii="Times New Roman" w:hAnsi="Times New Roman"/>
          <w:sz w:val="26"/>
          <w:szCs w:val="26"/>
        </w:rPr>
        <w:t xml:space="preserve"> ir kt. Nr. IT-05-88</w:t>
      </w:r>
      <w:r w:rsidR="00405B3D">
        <w:rPr>
          <w:rFonts w:ascii="Times New Roman" w:hAnsi="Times New Roman"/>
          <w:sz w:val="26"/>
          <w:szCs w:val="26"/>
        </w:rPr>
        <w:t>.</w:t>
      </w:r>
    </w:p>
    <w:p w:rsidR="00D92F14" w:rsidRPr="00E5193C" w:rsidRDefault="00D92F14" w:rsidP="00CC6F04">
      <w:pPr>
        <w:tabs>
          <w:tab w:val="left" w:pos="993"/>
        </w:tabs>
        <w:spacing w:after="0" w:line="360" w:lineRule="auto"/>
        <w:ind w:left="426"/>
        <w:jc w:val="both"/>
        <w:rPr>
          <w:rFonts w:ascii="Times New Roman" w:hAnsi="Times New Roman"/>
          <w:sz w:val="26"/>
          <w:szCs w:val="26"/>
          <w:lang w:val="lt-LT"/>
        </w:rPr>
      </w:pPr>
    </w:p>
    <w:p w:rsidR="00A25A65" w:rsidRPr="00E5193C" w:rsidRDefault="00A25A65" w:rsidP="005C78C7">
      <w:pPr>
        <w:tabs>
          <w:tab w:val="left" w:pos="993"/>
        </w:tabs>
        <w:spacing w:after="0" w:line="360" w:lineRule="auto"/>
        <w:ind w:firstLine="426"/>
        <w:jc w:val="both"/>
        <w:outlineLvl w:val="0"/>
        <w:rPr>
          <w:rFonts w:ascii="Times New Roman" w:hAnsi="Times New Roman"/>
          <w:b/>
          <w:color w:val="222222"/>
          <w:sz w:val="26"/>
          <w:szCs w:val="26"/>
        </w:rPr>
      </w:pPr>
      <w:r w:rsidRPr="00E5193C">
        <w:rPr>
          <w:rFonts w:ascii="Times New Roman" w:hAnsi="Times New Roman"/>
          <w:b/>
          <w:color w:val="222222"/>
          <w:sz w:val="26"/>
          <w:szCs w:val="26"/>
        </w:rPr>
        <w:t>Tarptautinio baudžiamojo tribunolo Ruandai praktika</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 xml:space="preserve">1998 m. rugsėjo 2 d. sprendimas byloje </w:t>
      </w:r>
      <w:r w:rsidRPr="00E5193C">
        <w:rPr>
          <w:rFonts w:ascii="Times New Roman" w:hAnsi="Times New Roman"/>
          <w:i/>
          <w:sz w:val="26"/>
          <w:szCs w:val="26"/>
          <w:lang w:val="lt-LT"/>
        </w:rPr>
        <w:t>Prokuroras v. Akayesu</w:t>
      </w:r>
      <w:r w:rsidRPr="00E5193C">
        <w:rPr>
          <w:rFonts w:ascii="Times New Roman" w:hAnsi="Times New Roman"/>
          <w:sz w:val="26"/>
          <w:szCs w:val="26"/>
          <w:lang w:val="lt-LT"/>
        </w:rPr>
        <w:t xml:space="preserve"> Nr. ICTR-96-4-T.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rPr>
        <w:t xml:space="preserve">1998 m. rugsėjo 4 d. sprendimas byloje </w:t>
      </w:r>
      <w:r w:rsidRPr="00405B3D">
        <w:rPr>
          <w:rFonts w:ascii="Times New Roman" w:hAnsi="Times New Roman"/>
          <w:i/>
          <w:sz w:val="26"/>
          <w:szCs w:val="26"/>
        </w:rPr>
        <w:t>Prokuroras v. Kambanda</w:t>
      </w:r>
      <w:r w:rsidRPr="00405B3D">
        <w:rPr>
          <w:rFonts w:ascii="Times New Roman" w:hAnsi="Times New Roman"/>
          <w:sz w:val="26"/>
          <w:szCs w:val="26"/>
        </w:rPr>
        <w:t xml:space="preserve"> Nr. 97-23-S.</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1999 m. gegužės 21 d. sprendimas byloje </w:t>
      </w:r>
      <w:r w:rsidRPr="00405B3D">
        <w:rPr>
          <w:rFonts w:ascii="Times New Roman" w:hAnsi="Times New Roman"/>
          <w:i/>
          <w:sz w:val="26"/>
          <w:szCs w:val="26"/>
          <w:lang w:val="lt-LT"/>
        </w:rPr>
        <w:t>Prokuroras v. Kayishema ir Ruzindana</w:t>
      </w:r>
      <w:r w:rsidRPr="00405B3D">
        <w:rPr>
          <w:rFonts w:ascii="Times New Roman" w:hAnsi="Times New Roman"/>
          <w:sz w:val="26"/>
          <w:szCs w:val="26"/>
          <w:lang w:val="lt-LT"/>
        </w:rPr>
        <w:t xml:space="preserve"> Nr. ICTR-95-1-T.</w:t>
      </w:r>
    </w:p>
    <w:p w:rsidR="005A4B3E" w:rsidRP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2000 m. sausio 27 d. sprendimas byloje </w:t>
      </w:r>
      <w:r w:rsidRPr="00405B3D">
        <w:rPr>
          <w:rFonts w:ascii="Times New Roman" w:hAnsi="Times New Roman"/>
          <w:i/>
          <w:sz w:val="26"/>
          <w:szCs w:val="26"/>
          <w:lang w:val="lt-LT"/>
        </w:rPr>
        <w:t>Prokuroras v. Musema</w:t>
      </w:r>
      <w:r w:rsidRPr="00405B3D">
        <w:rPr>
          <w:rFonts w:ascii="Times New Roman" w:hAnsi="Times New Roman"/>
          <w:sz w:val="26"/>
          <w:szCs w:val="26"/>
          <w:lang w:val="lt-LT"/>
        </w:rPr>
        <w:t xml:space="preserve"> Nr.  ICTR-96-13-A.</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lang w:eastAsia="lt-LT"/>
        </w:rPr>
        <w:t>2</w:t>
      </w:r>
      <w:r w:rsidRPr="00E5193C">
        <w:rPr>
          <w:rFonts w:ascii="Times New Roman" w:hAnsi="Times New Roman"/>
          <w:sz w:val="26"/>
          <w:szCs w:val="26"/>
        </w:rPr>
        <w:t xml:space="preserve">001 m. birželio 7 d. sprendimas byloje </w:t>
      </w:r>
      <w:r w:rsidRPr="00E5193C">
        <w:rPr>
          <w:rFonts w:ascii="Times New Roman" w:hAnsi="Times New Roman"/>
          <w:i/>
          <w:sz w:val="26"/>
          <w:szCs w:val="26"/>
        </w:rPr>
        <w:t xml:space="preserve">Prokuroras v. </w:t>
      </w:r>
      <w:r w:rsidRPr="00E5193C">
        <w:rPr>
          <w:rFonts w:ascii="Times New Roman" w:hAnsi="Times New Roman"/>
          <w:i/>
          <w:sz w:val="26"/>
          <w:szCs w:val="26"/>
          <w:lang w:eastAsia="lt-LT"/>
        </w:rPr>
        <w:t>Bagilishema</w:t>
      </w:r>
      <w:r w:rsidRPr="00E5193C">
        <w:rPr>
          <w:rFonts w:ascii="Times New Roman" w:hAnsi="Times New Roman"/>
          <w:sz w:val="26"/>
          <w:szCs w:val="26"/>
          <w:lang w:eastAsia="lt-LT"/>
        </w:rPr>
        <w:t xml:space="preserve"> Nr. ICTR-95-1A-T.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eastAsia="lt-LT"/>
        </w:rPr>
        <w:t xml:space="preserve">2003 m. gegužės 15 d. sprendimas byloje </w:t>
      </w:r>
      <w:r w:rsidRPr="00405B3D">
        <w:rPr>
          <w:rFonts w:ascii="Times New Roman" w:hAnsi="Times New Roman"/>
          <w:i/>
          <w:sz w:val="26"/>
          <w:szCs w:val="26"/>
          <w:lang w:eastAsia="lt-LT"/>
        </w:rPr>
        <w:t>Prokuroras v. Semanza</w:t>
      </w:r>
      <w:r w:rsidRPr="00405B3D">
        <w:rPr>
          <w:rFonts w:ascii="Times New Roman" w:hAnsi="Times New Roman"/>
          <w:sz w:val="26"/>
          <w:szCs w:val="26"/>
          <w:lang w:eastAsia="lt-LT"/>
        </w:rPr>
        <w:t xml:space="preserve"> Nr. ICTR-97-20-T.</w:t>
      </w:r>
    </w:p>
    <w:p w:rsidR="005A4B3E" w:rsidRP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lastRenderedPageBreak/>
        <w:t xml:space="preserve">2003 m. gruodžio 1 d. sprendimas byloje </w:t>
      </w:r>
      <w:r w:rsidRPr="00405B3D">
        <w:rPr>
          <w:rFonts w:ascii="Times New Roman" w:hAnsi="Times New Roman"/>
          <w:i/>
          <w:sz w:val="26"/>
          <w:szCs w:val="26"/>
          <w:lang w:val="lt-LT"/>
        </w:rPr>
        <w:t>Prokuroras v. Kajelijeli</w:t>
      </w:r>
      <w:r w:rsidRPr="00405B3D">
        <w:rPr>
          <w:rFonts w:ascii="Times New Roman" w:hAnsi="Times New Roman"/>
          <w:sz w:val="26"/>
          <w:szCs w:val="26"/>
          <w:lang w:val="lt-LT"/>
        </w:rPr>
        <w:t xml:space="preserve"> Nr. ICTR 98-44A-T.</w:t>
      </w:r>
    </w:p>
    <w:p w:rsidR="005A4B3E" w:rsidRPr="00E5193C" w:rsidRDefault="005A4B3E" w:rsidP="005A4B3E">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2004 m. birželio 17 d. sprendimas byloje </w:t>
      </w:r>
      <w:r w:rsidRPr="00405B3D">
        <w:rPr>
          <w:rFonts w:ascii="Times New Roman" w:hAnsi="Times New Roman"/>
          <w:i/>
          <w:sz w:val="26"/>
          <w:szCs w:val="26"/>
        </w:rPr>
        <w:t>Prokuroras v. Gacumbitsi</w:t>
      </w:r>
      <w:r w:rsidRPr="00E5193C">
        <w:rPr>
          <w:rFonts w:ascii="Times New Roman" w:hAnsi="Times New Roman"/>
          <w:sz w:val="26"/>
          <w:szCs w:val="26"/>
        </w:rPr>
        <w:t xml:space="preserve"> Nr. ICTR-2001-64-T.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2004 m. gruodžio 13 d. sprendimas byloje </w:t>
      </w:r>
      <w:r w:rsidRPr="00E5193C">
        <w:rPr>
          <w:rFonts w:ascii="Times New Roman" w:hAnsi="Times New Roman"/>
          <w:i/>
          <w:sz w:val="26"/>
          <w:szCs w:val="26"/>
        </w:rPr>
        <w:t>Prokuroras v. Ntakirutimana</w:t>
      </w:r>
      <w:r w:rsidRPr="00E5193C">
        <w:rPr>
          <w:rFonts w:ascii="Times New Roman" w:hAnsi="Times New Roman"/>
          <w:sz w:val="26"/>
          <w:szCs w:val="26"/>
        </w:rPr>
        <w:t xml:space="preserve"> Nr. ICTR-96-10-A ir ICTR-96-17-A.</w:t>
      </w:r>
    </w:p>
    <w:p w:rsidR="005A4B3E" w:rsidRP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2004 m. sausio 22 d. sprendimas byloje </w:t>
      </w:r>
      <w:r w:rsidRPr="00405B3D">
        <w:rPr>
          <w:rFonts w:ascii="Times New Roman" w:hAnsi="Times New Roman"/>
          <w:i/>
          <w:sz w:val="26"/>
          <w:szCs w:val="26"/>
          <w:lang w:val="lt-LT"/>
        </w:rPr>
        <w:t>Prokuroras v. Kamuhanda</w:t>
      </w:r>
      <w:r w:rsidRPr="00405B3D">
        <w:rPr>
          <w:rFonts w:ascii="Times New Roman" w:hAnsi="Times New Roman"/>
          <w:sz w:val="26"/>
          <w:szCs w:val="26"/>
          <w:lang w:val="lt-LT"/>
        </w:rPr>
        <w:t xml:space="preserve"> Nr. ICTR-95-54A-T.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2005 m. balandžio 28 d. sprendimas byloje </w:t>
      </w:r>
      <w:r w:rsidRPr="00E5193C">
        <w:rPr>
          <w:rFonts w:ascii="Times New Roman" w:hAnsi="Times New Roman"/>
          <w:i/>
          <w:sz w:val="26"/>
          <w:szCs w:val="26"/>
        </w:rPr>
        <w:t xml:space="preserve">Prokuroras v. </w:t>
      </w:r>
      <w:r w:rsidRPr="00E5193C">
        <w:rPr>
          <w:rFonts w:ascii="Times New Roman" w:hAnsi="Times New Roman"/>
          <w:i/>
          <w:sz w:val="26"/>
          <w:szCs w:val="26"/>
          <w:lang w:eastAsia="lt-LT"/>
        </w:rPr>
        <w:t>Muhimana</w:t>
      </w:r>
      <w:r w:rsidRPr="00E5193C">
        <w:rPr>
          <w:rFonts w:ascii="Times New Roman" w:hAnsi="Times New Roman"/>
          <w:sz w:val="26"/>
          <w:szCs w:val="26"/>
          <w:lang w:eastAsia="lt-LT"/>
        </w:rPr>
        <w:t xml:space="preserve"> Nr. ICTR- 95-1B-T.</w:t>
      </w:r>
    </w:p>
    <w:p w:rsidR="005A4B3E" w:rsidRP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2005 m. gruodžio 13 d. sprendime byloje </w:t>
      </w:r>
      <w:r w:rsidRPr="00405B3D">
        <w:rPr>
          <w:rFonts w:ascii="Times New Roman" w:hAnsi="Times New Roman"/>
          <w:i/>
          <w:sz w:val="26"/>
          <w:szCs w:val="26"/>
          <w:lang w:val="lt-LT"/>
        </w:rPr>
        <w:t>Prokuroras v. Simba</w:t>
      </w:r>
      <w:r w:rsidRPr="00405B3D">
        <w:rPr>
          <w:rFonts w:ascii="Times New Roman" w:hAnsi="Times New Roman"/>
          <w:sz w:val="26"/>
          <w:szCs w:val="26"/>
          <w:lang w:val="lt-LT"/>
        </w:rPr>
        <w:t xml:space="preserve"> Nr. ICTR-01-76-T.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lang w:eastAsia="lt-LT"/>
        </w:rPr>
        <w:t xml:space="preserve">2006 m. balandžio 13 d. sprendimas byloje </w:t>
      </w:r>
      <w:r w:rsidRPr="00E5193C">
        <w:rPr>
          <w:rFonts w:ascii="Times New Roman" w:hAnsi="Times New Roman"/>
          <w:i/>
          <w:sz w:val="26"/>
          <w:szCs w:val="26"/>
          <w:lang w:eastAsia="lt-LT"/>
        </w:rPr>
        <w:t>Prokuroras v. Bisengimana</w:t>
      </w:r>
      <w:r w:rsidRPr="00E5193C">
        <w:rPr>
          <w:rFonts w:ascii="Times New Roman" w:hAnsi="Times New Roman"/>
          <w:sz w:val="26"/>
          <w:szCs w:val="26"/>
          <w:lang w:eastAsia="lt-LT"/>
        </w:rPr>
        <w:t xml:space="preserve"> Nr. ICTR-00-60-T.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2006 m. gruodžio 13 d. sprendime byloje </w:t>
      </w:r>
      <w:r w:rsidRPr="00405B3D">
        <w:rPr>
          <w:rFonts w:ascii="Times New Roman" w:hAnsi="Times New Roman"/>
          <w:i/>
          <w:sz w:val="26"/>
          <w:szCs w:val="26"/>
          <w:lang w:val="lt-LT"/>
        </w:rPr>
        <w:t>Prokuroras v. Seromba</w:t>
      </w:r>
      <w:r w:rsidRPr="00405B3D">
        <w:rPr>
          <w:rFonts w:ascii="Times New Roman" w:hAnsi="Times New Roman"/>
          <w:sz w:val="26"/>
          <w:szCs w:val="26"/>
          <w:lang w:val="lt-LT"/>
        </w:rPr>
        <w:t xml:space="preserve"> Nr. ICTR-2001-66-I.</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eastAsia="lt-LT"/>
        </w:rPr>
        <w:t xml:space="preserve">2006 m. liepos 7 d. sprendimas byloje </w:t>
      </w:r>
      <w:r w:rsidRPr="00405B3D">
        <w:rPr>
          <w:rFonts w:ascii="Times New Roman" w:hAnsi="Times New Roman"/>
          <w:i/>
          <w:sz w:val="26"/>
          <w:szCs w:val="26"/>
          <w:lang w:eastAsia="lt-LT"/>
        </w:rPr>
        <w:t>Prokuroras v. Gacumbitsi</w:t>
      </w:r>
      <w:r w:rsidRPr="00405B3D">
        <w:rPr>
          <w:rFonts w:ascii="Times New Roman" w:hAnsi="Times New Roman"/>
          <w:sz w:val="26"/>
          <w:szCs w:val="26"/>
          <w:lang w:eastAsia="lt-LT"/>
        </w:rPr>
        <w:t xml:space="preserve"> Nr. ICTR-2001-64-A.</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2006 m. rugsėjo 12 d. sprendimas byloje </w:t>
      </w:r>
      <w:r w:rsidRPr="00405B3D">
        <w:rPr>
          <w:rFonts w:ascii="Times New Roman" w:hAnsi="Times New Roman"/>
          <w:i/>
          <w:sz w:val="26"/>
          <w:szCs w:val="26"/>
          <w:lang w:val="lt-LT"/>
        </w:rPr>
        <w:t>Prokuroras v. Muvunyi</w:t>
      </w:r>
      <w:r w:rsidRPr="00405B3D">
        <w:rPr>
          <w:rFonts w:ascii="Times New Roman" w:hAnsi="Times New Roman"/>
          <w:sz w:val="26"/>
          <w:szCs w:val="26"/>
          <w:lang w:val="lt-LT"/>
        </w:rPr>
        <w:t xml:space="preserve"> Nr. ICTR-2000-55 A-T.</w:t>
      </w:r>
      <w:r w:rsidRPr="00405B3D">
        <w:rPr>
          <w:rFonts w:ascii="Times New Roman" w:hAnsi="Times New Roman"/>
          <w:sz w:val="26"/>
          <w:szCs w:val="26"/>
        </w:rPr>
        <w:t xml:space="preserve"> </w:t>
      </w:r>
    </w:p>
    <w:p w:rsidR="005A4B3E" w:rsidRP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2007 m. gruodžio 7 d. sprendimas byloje </w:t>
      </w:r>
      <w:r w:rsidRPr="00405B3D">
        <w:rPr>
          <w:rFonts w:ascii="Times New Roman" w:hAnsi="Times New Roman"/>
          <w:i/>
          <w:sz w:val="26"/>
          <w:szCs w:val="26"/>
          <w:lang w:val="lt-LT"/>
        </w:rPr>
        <w:t>Prokuroras v. Karera</w:t>
      </w:r>
      <w:r w:rsidRPr="00405B3D">
        <w:rPr>
          <w:rFonts w:ascii="Times New Roman" w:hAnsi="Times New Roman"/>
          <w:sz w:val="26"/>
          <w:szCs w:val="26"/>
          <w:lang w:val="lt-LT"/>
        </w:rPr>
        <w:t xml:space="preserve"> Nr. ICTR-01-74-T. </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2007 m. lapkričio 16 d. sprendimas byloje </w:t>
      </w:r>
      <w:r w:rsidRPr="00E5193C">
        <w:rPr>
          <w:rFonts w:ascii="Times New Roman" w:hAnsi="Times New Roman"/>
          <w:i/>
          <w:sz w:val="26"/>
          <w:szCs w:val="26"/>
        </w:rPr>
        <w:t>Prokuroras v. Rugambarara</w:t>
      </w:r>
      <w:r w:rsidRPr="00E5193C">
        <w:rPr>
          <w:rFonts w:ascii="Times New Roman" w:hAnsi="Times New Roman"/>
          <w:sz w:val="26"/>
          <w:szCs w:val="26"/>
        </w:rPr>
        <w:t xml:space="preserve"> Nr. ICTR-00-59-T.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2007 m. lapkričio 28 d. sprendimas byloje </w:t>
      </w:r>
      <w:r w:rsidRPr="00405B3D">
        <w:rPr>
          <w:rFonts w:ascii="Times New Roman" w:hAnsi="Times New Roman"/>
          <w:i/>
          <w:sz w:val="26"/>
          <w:szCs w:val="26"/>
          <w:lang w:val="lt-LT"/>
        </w:rPr>
        <w:t xml:space="preserve">Prokuroras v. Nahimana, Barayagwiza ir  Ngeze </w:t>
      </w:r>
      <w:r w:rsidRPr="00405B3D">
        <w:rPr>
          <w:rFonts w:ascii="Times New Roman" w:hAnsi="Times New Roman"/>
          <w:sz w:val="26"/>
          <w:szCs w:val="26"/>
          <w:lang w:val="lt-LT"/>
        </w:rPr>
        <w:t xml:space="preserve">Nr. ICTR-99-52-A. </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lang w:val="lt-LT"/>
        </w:rPr>
        <w:t xml:space="preserve">2008 m. gruodžio 18 d. sprendimas byloje </w:t>
      </w:r>
      <w:r w:rsidRPr="00405B3D">
        <w:rPr>
          <w:rFonts w:ascii="Times New Roman" w:hAnsi="Times New Roman"/>
          <w:i/>
          <w:sz w:val="26"/>
          <w:szCs w:val="26"/>
          <w:lang w:val="lt-LT"/>
        </w:rPr>
        <w:t>Prokuroras v. Bagosora, Kabiligi, Ntabakuze ir Nsengiyumva</w:t>
      </w:r>
      <w:r w:rsidRPr="00405B3D">
        <w:rPr>
          <w:rFonts w:ascii="Times New Roman" w:hAnsi="Times New Roman"/>
          <w:sz w:val="26"/>
          <w:szCs w:val="26"/>
          <w:lang w:val="lt-LT"/>
        </w:rPr>
        <w:t xml:space="preserve"> Nr. ICTR-98-41-T.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rPr>
        <w:t xml:space="preserve">2008 m. gruodžio 18 d. sprendimas byloje </w:t>
      </w:r>
      <w:r w:rsidRPr="00405B3D">
        <w:rPr>
          <w:rFonts w:ascii="Times New Roman" w:hAnsi="Times New Roman"/>
          <w:i/>
          <w:sz w:val="26"/>
          <w:szCs w:val="26"/>
        </w:rPr>
        <w:t xml:space="preserve">Prokuroras v. </w:t>
      </w:r>
      <w:r w:rsidRPr="00405B3D">
        <w:rPr>
          <w:rFonts w:ascii="Times New Roman" w:hAnsi="Times New Roman"/>
          <w:i/>
          <w:sz w:val="26"/>
          <w:szCs w:val="26"/>
          <w:lang w:eastAsia="lt-LT"/>
        </w:rPr>
        <w:t xml:space="preserve">Zigiranyiraz </w:t>
      </w:r>
      <w:r w:rsidRPr="00405B3D">
        <w:rPr>
          <w:rFonts w:ascii="Times New Roman" w:hAnsi="Times New Roman"/>
          <w:sz w:val="26"/>
          <w:szCs w:val="26"/>
          <w:lang w:eastAsia="lt-LT"/>
        </w:rPr>
        <w:t>Nr. ICTR-01-73-T.</w:t>
      </w:r>
    </w:p>
    <w:p w:rsid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rPr>
        <w:lastRenderedPageBreak/>
        <w:t xml:space="preserve">2008 m. gruodžio 2 d. sprendimas byloje </w:t>
      </w:r>
      <w:r w:rsidRPr="00405B3D">
        <w:rPr>
          <w:rFonts w:ascii="Times New Roman" w:hAnsi="Times New Roman"/>
          <w:i/>
          <w:sz w:val="26"/>
          <w:szCs w:val="26"/>
        </w:rPr>
        <w:t>Prokuroras v. Bikindi</w:t>
      </w:r>
      <w:r w:rsidRPr="00405B3D">
        <w:rPr>
          <w:rFonts w:ascii="Times New Roman" w:hAnsi="Times New Roman"/>
          <w:sz w:val="26"/>
          <w:szCs w:val="26"/>
        </w:rPr>
        <w:t xml:space="preserve"> Nr. ICTR-01-72-T. </w:t>
      </w:r>
    </w:p>
    <w:p w:rsidR="005A4B3E" w:rsidRPr="00405B3D" w:rsidRDefault="005A4B3E" w:rsidP="00405B3D">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405B3D">
        <w:rPr>
          <w:rFonts w:ascii="Times New Roman" w:hAnsi="Times New Roman"/>
          <w:sz w:val="26"/>
          <w:szCs w:val="26"/>
        </w:rPr>
        <w:t xml:space="preserve">2008 m. kovo 12 d. sprendimas byloje </w:t>
      </w:r>
      <w:r w:rsidRPr="00405B3D">
        <w:rPr>
          <w:rFonts w:ascii="Times New Roman" w:hAnsi="Times New Roman"/>
          <w:i/>
          <w:sz w:val="26"/>
          <w:szCs w:val="26"/>
        </w:rPr>
        <w:t xml:space="preserve">Prokuroras v. </w:t>
      </w:r>
      <w:r w:rsidRPr="00405B3D">
        <w:rPr>
          <w:rFonts w:ascii="Times New Roman" w:hAnsi="Times New Roman"/>
          <w:i/>
          <w:sz w:val="26"/>
          <w:szCs w:val="26"/>
          <w:lang w:eastAsia="lt-LT"/>
        </w:rPr>
        <w:t>Seromba</w:t>
      </w:r>
      <w:r w:rsidRPr="00405B3D">
        <w:rPr>
          <w:rFonts w:ascii="Times New Roman" w:hAnsi="Times New Roman"/>
          <w:sz w:val="26"/>
          <w:szCs w:val="26"/>
          <w:lang w:eastAsia="lt-LT"/>
        </w:rPr>
        <w:t xml:space="preserve"> Nr. ICTR-2001-66-A.</w:t>
      </w:r>
      <w:r w:rsidRPr="00405B3D">
        <w:rPr>
          <w:rFonts w:ascii="Times New Roman" w:hAnsi="Times New Roman"/>
          <w:sz w:val="26"/>
          <w:szCs w:val="26"/>
          <w:lang w:val="lt-LT"/>
        </w:rPr>
        <w:t xml:space="preserve"> </w:t>
      </w:r>
    </w:p>
    <w:p w:rsidR="005A4B3E" w:rsidRPr="00E5193C" w:rsidRDefault="005A4B3E" w:rsidP="005A4B3E">
      <w:pPr>
        <w:pStyle w:val="Sraopastraipa"/>
        <w:spacing w:line="360" w:lineRule="auto"/>
        <w:ind w:left="928"/>
        <w:jc w:val="both"/>
        <w:rPr>
          <w:rFonts w:ascii="Times New Roman" w:hAnsi="Times New Roman"/>
          <w:sz w:val="26"/>
          <w:szCs w:val="26"/>
          <w:lang w:val="lt-LT"/>
        </w:rPr>
      </w:pPr>
    </w:p>
    <w:p w:rsidR="003629BE" w:rsidRPr="00E5193C" w:rsidRDefault="003629BE" w:rsidP="005C78C7">
      <w:pPr>
        <w:pStyle w:val="Sraopastraipa"/>
        <w:spacing w:line="360" w:lineRule="auto"/>
        <w:ind w:left="928"/>
        <w:jc w:val="both"/>
        <w:outlineLvl w:val="0"/>
        <w:rPr>
          <w:rFonts w:ascii="Times New Roman" w:hAnsi="Times New Roman"/>
          <w:b/>
          <w:sz w:val="26"/>
          <w:szCs w:val="26"/>
          <w:lang w:val="lt-LT"/>
        </w:rPr>
      </w:pPr>
      <w:r w:rsidRPr="00E5193C">
        <w:rPr>
          <w:rFonts w:ascii="Times New Roman" w:hAnsi="Times New Roman"/>
          <w:b/>
          <w:sz w:val="26"/>
          <w:szCs w:val="26"/>
          <w:lang w:val="lt-LT"/>
        </w:rPr>
        <w:t>Kitų teismų jurisprudencija</w:t>
      </w:r>
    </w:p>
    <w:p w:rsidR="004570F7" w:rsidRDefault="00A25A65" w:rsidP="004570F7">
      <w:pPr>
        <w:pStyle w:val="Sraopastraipa"/>
        <w:numPr>
          <w:ilvl w:val="0"/>
          <w:numId w:val="71"/>
        </w:numPr>
        <w:tabs>
          <w:tab w:val="left" w:pos="993"/>
        </w:tabs>
        <w:spacing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1996 m. spalio 16 d. Amerikos Žmogaus Teisių Komisijos s</w:t>
      </w:r>
      <w:r w:rsidRPr="00E5193C">
        <w:rPr>
          <w:rFonts w:ascii="Times New Roman" w:eastAsia="Calibri" w:hAnsi="Times New Roman"/>
          <w:sz w:val="26"/>
          <w:szCs w:val="26"/>
          <w:lang w:val="lt-LT"/>
        </w:rPr>
        <w:t xml:space="preserve">prendimas byloje </w:t>
      </w:r>
      <w:r w:rsidRPr="00E5193C">
        <w:rPr>
          <w:rFonts w:ascii="Times New Roman" w:eastAsia="Calibri" w:hAnsi="Times New Roman"/>
          <w:i/>
          <w:sz w:val="26"/>
          <w:szCs w:val="26"/>
          <w:lang w:val="lt-LT"/>
        </w:rPr>
        <w:t>Victims of the Tugboat “13 de Marzo“</w:t>
      </w:r>
      <w:r w:rsidRPr="00E5193C">
        <w:rPr>
          <w:rFonts w:ascii="Times New Roman" w:eastAsia="Calibri" w:hAnsi="Times New Roman"/>
          <w:sz w:val="26"/>
          <w:szCs w:val="26"/>
          <w:lang w:val="lt-LT"/>
        </w:rPr>
        <w:t>, Nr. 47/96.</w:t>
      </w:r>
    </w:p>
    <w:p w:rsidR="00C22819" w:rsidRPr="004570F7" w:rsidRDefault="00BE10D8" w:rsidP="004570F7">
      <w:pPr>
        <w:pStyle w:val="Sraopastraipa"/>
        <w:numPr>
          <w:ilvl w:val="0"/>
          <w:numId w:val="71"/>
        </w:numPr>
        <w:tabs>
          <w:tab w:val="left" w:pos="993"/>
        </w:tabs>
        <w:spacing w:after="0" w:line="360" w:lineRule="auto"/>
        <w:ind w:left="0" w:firstLine="426"/>
        <w:jc w:val="both"/>
        <w:rPr>
          <w:rFonts w:ascii="Times New Roman" w:hAnsi="Times New Roman"/>
          <w:sz w:val="26"/>
          <w:szCs w:val="26"/>
          <w:lang w:val="lt-LT"/>
        </w:rPr>
      </w:pPr>
      <w:r w:rsidRPr="004570F7">
        <w:rPr>
          <w:rFonts w:ascii="Times New Roman" w:eastAsia="Calibri" w:hAnsi="Times New Roman"/>
          <w:sz w:val="26"/>
          <w:szCs w:val="26"/>
          <w:lang w:val="lt-LT" w:eastAsia="lt-LT"/>
        </w:rPr>
        <w:t xml:space="preserve">Europos Bendrijų Teisingumo Teismo 1958 m. birželio 13 d. sprendimas byloje </w:t>
      </w:r>
      <w:r w:rsidRPr="004570F7">
        <w:rPr>
          <w:rFonts w:ascii="Times New Roman" w:eastAsia="Calibri" w:hAnsi="Times New Roman"/>
          <w:i/>
          <w:sz w:val="26"/>
          <w:szCs w:val="26"/>
          <w:lang w:val="lt-LT" w:eastAsia="lt-LT"/>
        </w:rPr>
        <w:t>Meroni &amp; Co., Industrie Metallurgiche, Spa v. Europos anglių ir plieno bendrijos Aukščiausiąją Valdžios Instituciją</w:t>
      </w:r>
      <w:r w:rsidRPr="004570F7">
        <w:rPr>
          <w:rFonts w:ascii="Times New Roman" w:eastAsia="Calibri" w:hAnsi="Times New Roman"/>
          <w:sz w:val="26"/>
          <w:szCs w:val="26"/>
          <w:lang w:val="lt-LT" w:eastAsia="lt-LT"/>
        </w:rPr>
        <w:t xml:space="preserve"> [interaktyvus]. Bylos nr. 9/56 [žiūrėta 2012 m. vasario 4 d.] Prieiga per internetą: &lt;http://eur-lex.europa.eu/LexUri</w:t>
      </w:r>
      <w:r w:rsidR="005A4B3E" w:rsidRPr="004570F7">
        <w:rPr>
          <w:rFonts w:ascii="Times New Roman" w:eastAsia="Calibri" w:hAnsi="Times New Roman"/>
          <w:sz w:val="26"/>
          <w:szCs w:val="26"/>
          <w:lang w:val="lt-LT" w:eastAsia="lt-LT"/>
        </w:rPr>
        <w:t>Serv/LexUriServ.do?uri=</w:t>
      </w:r>
      <w:r w:rsidRPr="004570F7">
        <w:rPr>
          <w:rFonts w:ascii="Times New Roman" w:eastAsia="Calibri" w:hAnsi="Times New Roman"/>
          <w:sz w:val="26"/>
          <w:szCs w:val="26"/>
          <w:lang w:val="lt-LT" w:eastAsia="lt-LT"/>
        </w:rPr>
        <w:t>CELEX:61956J</w:t>
      </w:r>
      <w:r w:rsidR="005A4B3E" w:rsidRPr="004570F7">
        <w:rPr>
          <w:rFonts w:ascii="Times New Roman" w:eastAsia="Calibri" w:hAnsi="Times New Roman"/>
          <w:sz w:val="26"/>
          <w:szCs w:val="26"/>
          <w:lang w:val="lt-LT" w:eastAsia="lt-LT"/>
        </w:rPr>
        <w:t>0009:LT:NOT&gt;, p. 151-152.</w:t>
      </w:r>
      <w:r w:rsidRPr="004570F7">
        <w:rPr>
          <w:rFonts w:ascii="Times New Roman" w:eastAsia="Calibri" w:hAnsi="Times New Roman"/>
          <w:sz w:val="26"/>
          <w:szCs w:val="26"/>
          <w:lang w:val="lt-LT" w:eastAsia="lt-LT"/>
        </w:rPr>
        <w:t xml:space="preserve">  </w:t>
      </w:r>
    </w:p>
    <w:p w:rsidR="003629BE" w:rsidRPr="00E5193C" w:rsidRDefault="003629BE" w:rsidP="004570F7">
      <w:pPr>
        <w:pStyle w:val="Sraopastraipa"/>
        <w:spacing w:after="0" w:line="360" w:lineRule="auto"/>
        <w:ind w:left="928"/>
        <w:jc w:val="both"/>
        <w:rPr>
          <w:rFonts w:ascii="Times New Roman" w:eastAsia="Calibri" w:hAnsi="Times New Roman"/>
          <w:sz w:val="26"/>
          <w:szCs w:val="26"/>
          <w:lang w:val="lt-LT" w:eastAsia="lt-LT"/>
        </w:rPr>
      </w:pPr>
    </w:p>
    <w:p w:rsidR="00C22819" w:rsidRPr="00E5193C" w:rsidRDefault="00C22819" w:rsidP="005C78C7">
      <w:pPr>
        <w:tabs>
          <w:tab w:val="left" w:pos="993"/>
        </w:tabs>
        <w:spacing w:after="0"/>
        <w:ind w:firstLine="426"/>
        <w:jc w:val="both"/>
        <w:outlineLvl w:val="0"/>
        <w:rPr>
          <w:rFonts w:ascii="Times New Roman" w:hAnsi="Times New Roman"/>
          <w:b/>
          <w:sz w:val="26"/>
          <w:szCs w:val="26"/>
        </w:rPr>
      </w:pPr>
      <w:r w:rsidRPr="00E5193C">
        <w:rPr>
          <w:rFonts w:ascii="Times New Roman" w:hAnsi="Times New Roman"/>
          <w:b/>
          <w:sz w:val="26"/>
          <w:szCs w:val="26"/>
        </w:rPr>
        <w:t>Nevyriausybinių organizacijų ataskaitos</w:t>
      </w:r>
    </w:p>
    <w:p w:rsidR="00984B30" w:rsidRPr="00E5193C" w:rsidRDefault="00984B30" w:rsidP="004570F7">
      <w:pPr>
        <w:tabs>
          <w:tab w:val="left" w:pos="993"/>
        </w:tabs>
        <w:spacing w:after="0" w:line="360" w:lineRule="auto"/>
        <w:ind w:left="426"/>
        <w:jc w:val="both"/>
        <w:rPr>
          <w:rFonts w:ascii="Times New Roman" w:eastAsia="Calibri" w:hAnsi="Times New Roman"/>
          <w:sz w:val="26"/>
          <w:szCs w:val="26"/>
          <w:lang w:val="lt-LT"/>
        </w:rPr>
      </w:pPr>
    </w:p>
    <w:p w:rsidR="00984B30" w:rsidRPr="005645E5" w:rsidRDefault="00984B30"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“They Killed Them Like It Was Nothing”. The Need for Justice for Côte d’Ivoire Post-Election Crimes [interaktyvus]. HRW report, 2011 [žiūrėta 2012 m. sausio 15 d.]. </w:t>
      </w:r>
      <w:r w:rsidRPr="00E5193C">
        <w:rPr>
          <w:rFonts w:ascii="Times New Roman" w:hAnsi="Times New Roman"/>
          <w:sz w:val="26"/>
          <w:szCs w:val="26"/>
          <w:lang w:val="lt-LT"/>
        </w:rPr>
        <w:t xml:space="preserve">Prieiga per internetą: </w:t>
      </w:r>
      <w:r w:rsidRPr="005645E5">
        <w:rPr>
          <w:rFonts w:ascii="Times New Roman" w:hAnsi="Times New Roman"/>
          <w:sz w:val="26"/>
          <w:szCs w:val="26"/>
          <w:lang w:val="lt-LT"/>
        </w:rPr>
        <w:t>&lt;</w:t>
      </w:r>
      <w:hyperlink r:id="rId45" w:history="1">
        <w:r w:rsidRPr="005645E5">
          <w:rPr>
            <w:rFonts w:ascii="Times New Roman" w:hAnsi="Times New Roman"/>
            <w:sz w:val="26"/>
            <w:szCs w:val="26"/>
            <w:lang w:val="lt-LT"/>
          </w:rPr>
          <w:t>http://www.hrw.org/ publications</w:t>
        </w:r>
      </w:hyperlink>
      <w:r w:rsidRPr="005645E5">
        <w:rPr>
          <w:rFonts w:ascii="Times New Roman" w:hAnsi="Times New Roman"/>
          <w:sz w:val="26"/>
          <w:szCs w:val="26"/>
          <w:lang w:val="lt-LT"/>
        </w:rPr>
        <w:t>&gt;.</w:t>
      </w:r>
    </w:p>
    <w:p w:rsidR="00984B30" w:rsidRPr="00E5193C" w:rsidRDefault="00984B30"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color w:val="000000"/>
          <w:sz w:val="26"/>
          <w:szCs w:val="26"/>
        </w:rPr>
        <w:t>1906 Cuban Pacification Campaign [interaktyvus]. [Žiūrėta 2010 m. spalio 18 d.] Prieiga per internetą: &lt;http://www.globalsecurity.org/</w:t>
      </w:r>
      <w:r w:rsidR="005645E5">
        <w:rPr>
          <w:rFonts w:ascii="Times New Roman" w:hAnsi="Times New Roman"/>
          <w:color w:val="000000"/>
          <w:sz w:val="26"/>
          <w:szCs w:val="26"/>
        </w:rPr>
        <w:t xml:space="preserve"> </w:t>
      </w:r>
      <w:r w:rsidRPr="00E5193C">
        <w:rPr>
          <w:rFonts w:ascii="Times New Roman" w:hAnsi="Times New Roman"/>
          <w:color w:val="000000"/>
          <w:sz w:val="26"/>
          <w:szCs w:val="26"/>
        </w:rPr>
        <w:t>military/ops/cuba06.htm&gt;.</w:t>
      </w:r>
    </w:p>
    <w:p w:rsidR="00984B30" w:rsidRPr="00E5193C" w:rsidRDefault="00984B30"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Congo Crisis: Military Intervention in Ituri [interaktyvus]. International Crisis Group, 2003 m. birželio 13 d. [žiūrėta 2012 m. vasario 10 d.]. Prieiga per internetą: &lt;</w:t>
      </w:r>
      <w:r w:rsidRPr="00E5193C">
        <w:rPr>
          <w:rFonts w:ascii="Times New Roman" w:hAnsi="Times New Roman"/>
          <w:sz w:val="26"/>
          <w:szCs w:val="26"/>
        </w:rPr>
        <w:t xml:space="preserve"> </w:t>
      </w:r>
      <w:r w:rsidRPr="00E5193C">
        <w:rPr>
          <w:rFonts w:ascii="Times New Roman" w:hAnsi="Times New Roman"/>
          <w:sz w:val="26"/>
          <w:szCs w:val="26"/>
          <w:lang w:val="lt-LT"/>
        </w:rPr>
        <w:t>http://www.grandslacs.ne</w:t>
      </w:r>
      <w:r w:rsidR="00651945" w:rsidRPr="00E5193C">
        <w:rPr>
          <w:rFonts w:ascii="Times New Roman" w:hAnsi="Times New Roman"/>
          <w:sz w:val="26"/>
          <w:szCs w:val="26"/>
          <w:lang w:val="lt-LT"/>
        </w:rPr>
        <w:t>t/doc/2758.pdf</w:t>
      </w:r>
      <w:r w:rsidRPr="00E5193C">
        <w:rPr>
          <w:rFonts w:ascii="Times New Roman" w:hAnsi="Times New Roman"/>
          <w:sz w:val="26"/>
          <w:szCs w:val="26"/>
          <w:lang w:val="lt-LT"/>
        </w:rPr>
        <w:t>&gt;.</w:t>
      </w:r>
    </w:p>
    <w:p w:rsidR="00984B30" w:rsidRPr="00E5193C" w:rsidRDefault="00984B30"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Crisis in Libya [interaktyvus]. Global Center for Responsibility to Protect [žiūrėta 2012 m. gegužės 4 d.] Prieiga per internetą: &lt;http://responsibilitytoprotect.org/index.php/crises/ crisis-in-libya&gt;.</w:t>
      </w:r>
    </w:p>
    <w:p w:rsidR="00984B30" w:rsidRPr="005645E5" w:rsidRDefault="00984B30"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5645E5">
        <w:rPr>
          <w:rFonts w:ascii="Times New Roman" w:hAnsi="Times New Roman"/>
          <w:sz w:val="26"/>
          <w:szCs w:val="26"/>
        </w:rPr>
        <w:lastRenderedPageBreak/>
        <w:t>Crisis in the Democratic Republic of Congo [interaktyvus]. Global Center for Responsibility to Protect [žiūrėta 2012 m. gegužės 4 d.] Prieiga per internetą:</w:t>
      </w:r>
      <w:r w:rsidR="00651945" w:rsidRPr="005645E5">
        <w:rPr>
          <w:rFonts w:ascii="Times New Roman" w:hAnsi="Times New Roman"/>
          <w:sz w:val="26"/>
          <w:szCs w:val="26"/>
        </w:rPr>
        <w:t xml:space="preserve"> </w:t>
      </w:r>
      <w:r w:rsidRPr="005645E5">
        <w:rPr>
          <w:rFonts w:ascii="Times New Roman" w:hAnsi="Times New Roman"/>
          <w:sz w:val="26"/>
          <w:szCs w:val="26"/>
        </w:rPr>
        <w:t>&lt;</w:t>
      </w:r>
      <w:hyperlink r:id="rId46" w:history="1">
        <w:r w:rsidRPr="005645E5">
          <w:rPr>
            <w:rFonts w:ascii="Times New Roman" w:hAnsi="Times New Roman"/>
            <w:sz w:val="26"/>
            <w:szCs w:val="26"/>
          </w:rPr>
          <w:t>http://responsibilitytoprotect.org/index.php/crises/crisis-in-drc</w:t>
        </w:r>
      </w:hyperlink>
      <w:r w:rsidRPr="005645E5">
        <w:rPr>
          <w:rFonts w:ascii="Times New Roman" w:hAnsi="Times New Roman"/>
          <w:sz w:val="26"/>
          <w:szCs w:val="26"/>
        </w:rPr>
        <w:t xml:space="preserve">&gt;. </w:t>
      </w:r>
    </w:p>
    <w:p w:rsidR="00984B30" w:rsidRPr="005645E5" w:rsidRDefault="00984B30"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5645E5">
        <w:rPr>
          <w:rFonts w:ascii="Times New Roman" w:hAnsi="Times New Roman"/>
          <w:sz w:val="26"/>
          <w:szCs w:val="26"/>
        </w:rPr>
        <w:t>Evil Days: Thorty Years of War and Famine in Ethiopia [</w:t>
      </w:r>
      <w:r w:rsidRPr="00F71335">
        <w:rPr>
          <w:rFonts w:ascii="Times New Roman" w:hAnsi="Times New Roman"/>
          <w:sz w:val="26"/>
          <w:szCs w:val="26"/>
        </w:rPr>
        <w:t>interaktyvus]. An Africa Watch Report, 1991 [žiūrėta 2012 m. sausio 15 d.] Prieiga per internetą: &lt;</w:t>
      </w:r>
      <w:hyperlink r:id="rId47" w:history="1">
        <w:r w:rsidR="005645E5" w:rsidRPr="00F71335">
          <w:rPr>
            <w:rStyle w:val="Hipersaitas"/>
            <w:rFonts w:ascii="Times New Roman" w:hAnsi="Times New Roman"/>
            <w:color w:val="auto"/>
            <w:sz w:val="26"/>
            <w:szCs w:val="26"/>
            <w:u w:val="none"/>
          </w:rPr>
          <w:t>http://www.hrw.org/sites/default/files/reports/ Ethiopia919.pdf</w:t>
        </w:r>
      </w:hyperlink>
      <w:r w:rsidRPr="00F71335">
        <w:rPr>
          <w:rFonts w:ascii="Times New Roman" w:hAnsi="Times New Roman"/>
          <w:sz w:val="26"/>
          <w:szCs w:val="26"/>
        </w:rPr>
        <w:t>&gt;.</w:t>
      </w:r>
    </w:p>
    <w:p w:rsidR="00984B30" w:rsidRPr="005645E5" w:rsidRDefault="005A659A"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5645E5">
        <w:rPr>
          <w:rFonts w:ascii="Times New Roman" w:hAnsi="Times New Roman"/>
          <w:sz w:val="26"/>
          <w:szCs w:val="26"/>
          <w:lang w:val="lt-LT"/>
        </w:rPr>
        <w:t>“No Safe Places”</w:t>
      </w:r>
      <w:r w:rsidR="00984B30" w:rsidRPr="005645E5">
        <w:rPr>
          <w:rFonts w:ascii="Times New Roman" w:hAnsi="Times New Roman"/>
          <w:sz w:val="26"/>
          <w:szCs w:val="26"/>
          <w:lang w:val="lt-LT"/>
        </w:rPr>
        <w:t>. Yemen‘s Crackdown on Protests in Taizz [interaktyvus]. HRW report, 2012 [žiūrėta 2012 m. sausio 15 d.]. Prieiga per internetą: &lt;</w:t>
      </w:r>
      <w:hyperlink r:id="rId48" w:history="1">
        <w:r w:rsidR="00984B30" w:rsidRPr="005645E5">
          <w:rPr>
            <w:rFonts w:ascii="Times New Roman" w:hAnsi="Times New Roman"/>
            <w:sz w:val="26"/>
            <w:szCs w:val="26"/>
            <w:lang w:val="lt-LT"/>
          </w:rPr>
          <w:t>http://www.hrw.org/publications</w:t>
        </w:r>
      </w:hyperlink>
      <w:r w:rsidR="00984B30" w:rsidRPr="005645E5">
        <w:rPr>
          <w:rFonts w:ascii="Times New Roman" w:hAnsi="Times New Roman"/>
          <w:sz w:val="26"/>
          <w:szCs w:val="26"/>
          <w:lang w:val="lt-LT"/>
        </w:rPr>
        <w:t>&gt;.</w:t>
      </w:r>
    </w:p>
    <w:p w:rsidR="00984B30" w:rsidRPr="00E5193C" w:rsidRDefault="00481D6F" w:rsidP="004C73A2">
      <w:pPr>
        <w:pStyle w:val="Sraopastraipa"/>
        <w:numPr>
          <w:ilvl w:val="0"/>
          <w:numId w:val="74"/>
        </w:numPr>
        <w:tabs>
          <w:tab w:val="left" w:pos="993"/>
        </w:tabs>
        <w:spacing w:after="0" w:line="360" w:lineRule="auto"/>
        <w:ind w:left="0" w:firstLine="426"/>
        <w:jc w:val="both"/>
        <w:rPr>
          <w:rFonts w:ascii="Times New Roman" w:hAnsi="Times New Roman"/>
          <w:sz w:val="26"/>
          <w:szCs w:val="26"/>
          <w:lang w:val="lt-LT"/>
        </w:rPr>
      </w:pPr>
      <w:r w:rsidRPr="005645E5">
        <w:rPr>
          <w:rFonts w:ascii="Times New Roman" w:hAnsi="Times New Roman"/>
          <w:sz w:val="26"/>
          <w:szCs w:val="26"/>
        </w:rPr>
        <w:t>Genocide, War Crimes and Crimes against Humanity. A Digest of the Case Law of the International Criminal Tribunal f</w:t>
      </w:r>
      <w:r w:rsidR="00651945" w:rsidRPr="005645E5">
        <w:rPr>
          <w:rFonts w:ascii="Times New Roman" w:hAnsi="Times New Roman"/>
          <w:sz w:val="26"/>
          <w:szCs w:val="26"/>
        </w:rPr>
        <w:t>or</w:t>
      </w:r>
      <w:r w:rsidR="00651945" w:rsidRPr="00E5193C">
        <w:rPr>
          <w:rFonts w:ascii="Times New Roman" w:hAnsi="Times New Roman"/>
          <w:sz w:val="26"/>
          <w:szCs w:val="26"/>
        </w:rPr>
        <w:t xml:space="preserve"> Rwanda [interaktyvus]. HRW report</w:t>
      </w:r>
      <w:r w:rsidRPr="00E5193C">
        <w:rPr>
          <w:rFonts w:ascii="Times New Roman" w:hAnsi="Times New Roman"/>
          <w:sz w:val="26"/>
          <w:szCs w:val="26"/>
        </w:rPr>
        <w:t>, 2010 [žiūrėta 2012 m. vasario 4 d.]. Prieiga per internetą: &lt;http://www.hrw.org/sites/default/files/reports/ ictr0110webwcover.pdf&gt;.</w:t>
      </w:r>
    </w:p>
    <w:p w:rsidR="00651945" w:rsidRPr="00E5193C" w:rsidRDefault="00651945" w:rsidP="007F3E31">
      <w:pPr>
        <w:tabs>
          <w:tab w:val="left" w:pos="993"/>
        </w:tabs>
        <w:spacing w:after="0"/>
        <w:ind w:firstLine="426"/>
        <w:jc w:val="both"/>
        <w:outlineLvl w:val="0"/>
        <w:rPr>
          <w:rFonts w:ascii="Times New Roman" w:hAnsi="Times New Roman"/>
          <w:b/>
          <w:sz w:val="26"/>
          <w:szCs w:val="26"/>
        </w:rPr>
      </w:pPr>
    </w:p>
    <w:p w:rsidR="00C22819" w:rsidRPr="00E5193C" w:rsidRDefault="00C22819" w:rsidP="005C78C7">
      <w:pPr>
        <w:tabs>
          <w:tab w:val="left" w:pos="993"/>
        </w:tabs>
        <w:spacing w:after="0"/>
        <w:ind w:firstLine="426"/>
        <w:jc w:val="both"/>
        <w:outlineLvl w:val="0"/>
        <w:rPr>
          <w:rFonts w:ascii="Times New Roman" w:hAnsi="Times New Roman"/>
          <w:b/>
          <w:sz w:val="26"/>
          <w:szCs w:val="26"/>
        </w:rPr>
      </w:pPr>
      <w:r w:rsidRPr="00E5193C">
        <w:rPr>
          <w:rFonts w:ascii="Times New Roman" w:hAnsi="Times New Roman"/>
          <w:b/>
          <w:sz w:val="26"/>
          <w:szCs w:val="26"/>
        </w:rPr>
        <w:t>Kita medžiaga</w:t>
      </w:r>
    </w:p>
    <w:p w:rsidR="008A6CEB" w:rsidRPr="00E5193C" w:rsidRDefault="008A6CEB" w:rsidP="008A6CEB">
      <w:pPr>
        <w:pStyle w:val="Sraopastraipa"/>
        <w:tabs>
          <w:tab w:val="left" w:pos="993"/>
        </w:tabs>
        <w:spacing w:after="0" w:line="360" w:lineRule="auto"/>
        <w:ind w:left="1776"/>
        <w:jc w:val="both"/>
        <w:rPr>
          <w:rFonts w:ascii="Times New Roman" w:hAnsi="Times New Roman"/>
          <w:color w:val="000000"/>
          <w:sz w:val="26"/>
          <w:szCs w:val="26"/>
        </w:rPr>
      </w:pPr>
    </w:p>
    <w:p w:rsidR="008A6CEB" w:rsidRPr="00E5193C" w:rsidRDefault="008A6CEB" w:rsidP="004C73A2">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1984 m. Tarptautinės teisės asociacijos suorganizuotos konferencijos ,,Minimum Standards of Human Rights Norms in a State of Exception” ataskaita. American Journal of International</w:t>
      </w:r>
      <w:r w:rsidR="005645E5">
        <w:rPr>
          <w:rFonts w:ascii="Times New Roman" w:hAnsi="Times New Roman"/>
          <w:sz w:val="26"/>
          <w:szCs w:val="26"/>
        </w:rPr>
        <w:t xml:space="preserve"> Law, 1985, vol. 79, p. 1072 - 1081</w:t>
      </w:r>
      <w:r w:rsidRPr="00E5193C">
        <w:rPr>
          <w:rFonts w:ascii="Times New Roman" w:hAnsi="Times New Roman"/>
          <w:sz w:val="26"/>
          <w:szCs w:val="26"/>
        </w:rPr>
        <w: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1999 m. NATO Generalinio Sekretoriaus J. Solana spaudos pranešimas [interaktyvus]. 1999 m. kovo 23 d. [žiūrėta 2010 m. spalio 8 d.] Prieiga per internetą: &lt;http://www.nato.int/docu/pr/1999/ p99-040e.htm&gt;.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2006 m. gruodžio 13 d. laiškas JT Saugumo Tarybos pirmininkui Nr. S/2006/976. </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Article 1 of the European Convention for the Protection of Human Rights and Fundamental Freedoms: A Solution to the Systematic Non-Application of the Convention by the Federation of Russia? [Interaktyvus]. Memorandum prepared for and in partnership with SUTYAJNIK, 2010 </w:t>
      </w:r>
      <w:r w:rsidRPr="00E5193C">
        <w:rPr>
          <w:rFonts w:ascii="Times New Roman" w:hAnsi="Times New Roman"/>
          <w:sz w:val="26"/>
          <w:szCs w:val="26"/>
        </w:rPr>
        <w:lastRenderedPageBreak/>
        <w:t>[žiūrėta 2012 m. sausio 4 d.] Prieiga per internetą:&lt;http://www.ciddhu. uqam.ca/ documents/Article_1_of_the_European_Convention.pdf &gt;.</w:t>
      </w:r>
    </w:p>
    <w:p w:rsidR="008A6CEB" w:rsidRPr="005645E5"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Clinton Sees NATO Role in Pressuring Syria‘s Assad Regime [</w:t>
      </w:r>
      <w:r w:rsidRPr="005645E5">
        <w:rPr>
          <w:rFonts w:ascii="Times New Roman" w:hAnsi="Times New Roman"/>
          <w:sz w:val="26"/>
          <w:szCs w:val="26"/>
          <w:lang w:val="lt-LT"/>
        </w:rPr>
        <w:t>interaktyvus]. [Žiūrėta 2012 m. gegužės 24 d.] Prieiga per internetą: &lt;</w:t>
      </w:r>
      <w:hyperlink r:id="rId49" w:history="1">
        <w:r w:rsidRPr="005645E5">
          <w:rPr>
            <w:rFonts w:ascii="Times New Roman" w:hAnsi="Times New Roman"/>
            <w:sz w:val="26"/>
            <w:szCs w:val="26"/>
            <w:lang w:val="lt-LT"/>
          </w:rPr>
          <w:t>http://www.bloomberg.com/news/2012-04-19/clinton-raises-possible-nato-syria-role-as-un-increases-monitors.html</w:t>
        </w:r>
      </w:hyperlink>
      <w:r w:rsidRPr="005645E5">
        <w:rPr>
          <w:rFonts w:ascii="Times New Roman" w:hAnsi="Times New Roman"/>
          <w:sz w:val="26"/>
          <w:szCs w:val="26"/>
          <w:lang w:val="lt-LT"/>
        </w:rPr>
        <w:t xml:space="preserve">&gt;. </w:t>
      </w:r>
    </w:p>
    <w:p w:rsidR="008A6CEB" w:rsidRPr="00E5193C" w:rsidRDefault="005645E5" w:rsidP="005645E5">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Pr>
          <w:rFonts w:ascii="Times New Roman" w:hAnsi="Times New Roman"/>
          <w:sz w:val="26"/>
          <w:szCs w:val="26"/>
        </w:rPr>
        <w:t>COLLINS</w:t>
      </w:r>
      <w:r w:rsidRPr="005645E5">
        <w:rPr>
          <w:rFonts w:ascii="Times New Roman" w:hAnsi="Times New Roman"/>
          <w:sz w:val="26"/>
          <w:szCs w:val="26"/>
        </w:rPr>
        <w:t>, Robin. Thinking a</w:t>
      </w:r>
      <w:r w:rsidR="008A6CEB" w:rsidRPr="005645E5">
        <w:rPr>
          <w:rFonts w:ascii="Times New Roman" w:hAnsi="Times New Roman"/>
          <w:sz w:val="26"/>
          <w:szCs w:val="26"/>
        </w:rPr>
        <w:t>bout Libya, the Responsibility to Protect and Regime Change [interaktyvus]. Discussion paper [žiūrėta 2011 m. lapkričio 14 d.] Prieiga per internetą: &lt;</w:t>
      </w:r>
      <w:hyperlink r:id="rId50" w:history="1">
        <w:r w:rsidRPr="005645E5">
          <w:rPr>
            <w:rStyle w:val="Hipersaitas"/>
            <w:rFonts w:ascii="Times New Roman" w:hAnsi="Times New Roman"/>
            <w:color w:val="auto"/>
            <w:sz w:val="26"/>
            <w:szCs w:val="26"/>
            <w:u w:val="none"/>
          </w:rPr>
          <w:t>http://www.responsibilitytoprotect.org/ index.php/</w:t>
        </w:r>
      </w:hyperlink>
      <w:r w:rsidR="008A6CEB" w:rsidRPr="005645E5">
        <w:rPr>
          <w:rFonts w:ascii="Times New Roman" w:hAnsi="Times New Roman"/>
          <w:sz w:val="26"/>
          <w:szCs w:val="26"/>
        </w:rPr>
        <w:t>crises/190-crisis-i</w:t>
      </w:r>
      <w:r w:rsidRPr="005645E5">
        <w:rPr>
          <w:rFonts w:ascii="Times New Roman" w:hAnsi="Times New Roman"/>
          <w:sz w:val="26"/>
          <w:szCs w:val="26"/>
        </w:rPr>
        <w:t>n-libya/3803-robincollinsworld</w:t>
      </w:r>
      <w:r w:rsidR="008A6CEB" w:rsidRPr="005645E5">
        <w:rPr>
          <w:rFonts w:ascii="Times New Roman" w:hAnsi="Times New Roman"/>
          <w:sz w:val="26"/>
          <w:szCs w:val="26"/>
        </w:rPr>
        <w:t>federalistmove</w:t>
      </w:r>
      <w:r w:rsidRPr="005645E5">
        <w:rPr>
          <w:rFonts w:ascii="Times New Roman" w:hAnsi="Times New Roman"/>
          <w:sz w:val="26"/>
          <w:szCs w:val="26"/>
        </w:rPr>
        <w:t xml:space="preserve"> </w:t>
      </w:r>
      <w:r w:rsidR="008A6CEB" w:rsidRPr="005645E5">
        <w:rPr>
          <w:rFonts w:ascii="Times New Roman" w:hAnsi="Times New Roman"/>
          <w:sz w:val="26"/>
          <w:szCs w:val="26"/>
        </w:rPr>
        <w:t>ment-canada-thinking-about-libya-the-responsibility</w:t>
      </w:r>
      <w:r w:rsidR="008A6CEB" w:rsidRPr="00E5193C">
        <w:rPr>
          <w:rFonts w:ascii="Times New Roman" w:hAnsi="Times New Roman"/>
          <w:sz w:val="26"/>
          <w:szCs w:val="26"/>
        </w:rPr>
        <w:t>-to-protect-and-regime-change-a-lessons-learned-discussion-paper&gt;.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Concept note on the responsibility to protect populations from genocide, war crimes, ethnic cleansing and crimes against humanity [interaktyvus]. Office of the President of the General Assembly, 2009 [žiūrėta 2012 m. gegužės 23 d.] Prieiga per internetą: &lt;http://www.un.org/ga/president/</w:t>
      </w:r>
      <w:r w:rsidR="005645E5">
        <w:rPr>
          <w:rFonts w:ascii="Times New Roman" w:hAnsi="Times New Roman"/>
          <w:sz w:val="26"/>
          <w:szCs w:val="26"/>
          <w:lang w:val="lt-LT"/>
        </w:rPr>
        <w:t xml:space="preserve"> </w:t>
      </w:r>
      <w:r w:rsidRPr="00E5193C">
        <w:rPr>
          <w:rFonts w:ascii="Times New Roman" w:hAnsi="Times New Roman"/>
          <w:sz w:val="26"/>
          <w:szCs w:val="26"/>
          <w:lang w:val="lt-LT"/>
        </w:rPr>
        <w:t>63/interactive/protect/conceptnote.pdf&gt;.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bCs/>
          <w:sz w:val="26"/>
          <w:szCs w:val="26"/>
          <w:lang w:eastAsia="lt-LT"/>
        </w:rPr>
        <w:t>Darfur: ICC Charges Sudanese President with Genocide [interaktyvus]. UN News Centre [žiūrėta 2012 m. gegužės 4 d.] Prieiga per internetą: &lt;http://www.un.org/apps/news /story.asp?NewsID=35293&gt;.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EU Ministers Extend Sanctions on Syria: Assad Isolated [interaktyvus]. EU news &amp; policy debates, 2011 m. lapkričio 15 d. [žiūrėta 2012</w:t>
      </w:r>
      <w:r w:rsidRPr="005645E5">
        <w:rPr>
          <w:rFonts w:ascii="Times New Roman" w:hAnsi="Times New Roman"/>
          <w:sz w:val="26"/>
          <w:szCs w:val="26"/>
        </w:rPr>
        <w:t xml:space="preserve"> m. gegužės 16 d.] Prieiga per internetą: &lt;</w:t>
      </w:r>
      <w:hyperlink r:id="rId51" w:history="1">
        <w:r w:rsidR="005645E5" w:rsidRPr="005645E5">
          <w:rPr>
            <w:rStyle w:val="Hipersaitas"/>
            <w:rFonts w:ascii="Times New Roman" w:hAnsi="Times New Roman"/>
            <w:color w:val="auto"/>
            <w:sz w:val="26"/>
            <w:szCs w:val="26"/>
            <w:u w:val="none"/>
          </w:rPr>
          <w:t>http://www.euractiv.com/ global-europe/eu-ministers-extend-sanctions-syria-assad-isolated-news508 936</w:t>
        </w:r>
      </w:hyperlink>
      <w:r w:rsidRPr="005645E5">
        <w:rPr>
          <w:rFonts w:ascii="Times New Roman" w:hAnsi="Times New Roman"/>
          <w:sz w:val="26"/>
          <w:szCs w:val="26"/>
        </w:rPr>
        <w:t xml:space="preserve">&gt;. </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 xml:space="preserve">For Those Facing Mass Rape and Violence, The Slow Pace of Global Deliberations Offer No Relief. </w:t>
      </w:r>
      <w:r w:rsidRPr="00E5193C">
        <w:rPr>
          <w:rFonts w:ascii="Times New Roman" w:hAnsi="Times New Roman"/>
          <w:sz w:val="26"/>
          <w:szCs w:val="26"/>
        </w:rPr>
        <w:t>Secretary-General Cautions in General Assembly Debate</w:t>
      </w:r>
      <w:r w:rsidRPr="00E5193C">
        <w:rPr>
          <w:rFonts w:ascii="Times New Roman" w:hAnsi="Times New Roman"/>
          <w:sz w:val="26"/>
          <w:szCs w:val="26"/>
          <w:lang w:val="lt-LT"/>
        </w:rPr>
        <w:t xml:space="preserve"> [interaktyvus]. [Žiūrėta 2012 m. gegužės 5 d.] Prieiga per internetą: &lt;http://www.un.org/News/Press/docs/2011/ga111 12.doc.htm&gt;.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Humanitarian Intervention and State-Building: New Humanitarianism in Theory and Practice [interaktyvus]. Third Global </w:t>
      </w:r>
      <w:r w:rsidRPr="00E5193C">
        <w:rPr>
          <w:rFonts w:ascii="Times New Roman" w:hAnsi="Times New Roman"/>
          <w:sz w:val="26"/>
          <w:szCs w:val="26"/>
        </w:rPr>
        <w:lastRenderedPageBreak/>
        <w:t>International Studies Conference, 2011 m. rugpjūčio 17-20 d. [žiūrėta 2012 m. vasario</w:t>
      </w:r>
      <w:r w:rsidR="00786BAB">
        <w:rPr>
          <w:rFonts w:ascii="Times New Roman" w:hAnsi="Times New Roman"/>
          <w:sz w:val="26"/>
          <w:szCs w:val="26"/>
        </w:rPr>
        <w:t xml:space="preserve"> 4 d.] Prieiga per internetą: &lt;</w:t>
      </w:r>
      <w:r w:rsidRPr="00E5193C">
        <w:rPr>
          <w:rFonts w:ascii="Times New Roman" w:hAnsi="Times New Roman"/>
          <w:sz w:val="26"/>
          <w:szCs w:val="26"/>
        </w:rPr>
        <w:t>http://www.wiscnetwork.org/porto2011/</w:t>
      </w:r>
      <w:r w:rsidR="00786BAB">
        <w:rPr>
          <w:rFonts w:ascii="Times New Roman" w:hAnsi="Times New Roman"/>
          <w:sz w:val="26"/>
          <w:szCs w:val="26"/>
        </w:rPr>
        <w:t xml:space="preserve"> </w:t>
      </w:r>
      <w:r w:rsidRPr="00E5193C">
        <w:rPr>
          <w:rFonts w:ascii="Times New Roman" w:hAnsi="Times New Roman"/>
          <w:sz w:val="26"/>
          <w:szCs w:val="26"/>
        </w:rPr>
        <w:t>papers/WISC_2011-490.pdf&gt;.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JAV komentaras dėl Valstybių atsakomybės už tarptautinės teisės </w:t>
      </w:r>
      <w:r w:rsidRPr="00786BAB">
        <w:rPr>
          <w:rFonts w:ascii="Times New Roman" w:hAnsi="Times New Roman"/>
          <w:sz w:val="26"/>
          <w:szCs w:val="26"/>
        </w:rPr>
        <w:t xml:space="preserve">pažeidimus straipsnių projekto [interaktyvus]. Nr. A/CN.4/515, 2001 [žiūrėta 2012 m. sausio 14 d.] Prieiga per internetą: </w:t>
      </w:r>
      <w:r w:rsidR="00786BAB" w:rsidRPr="00786BAB">
        <w:rPr>
          <w:rFonts w:ascii="Times New Roman" w:hAnsi="Times New Roman"/>
          <w:sz w:val="26"/>
          <w:szCs w:val="26"/>
        </w:rPr>
        <w:t>&lt;</w:t>
      </w:r>
      <w:hyperlink r:id="rId52" w:history="1">
        <w:r w:rsidRPr="00786BAB">
          <w:rPr>
            <w:rStyle w:val="Hipersaitas"/>
            <w:rFonts w:ascii="Times New Roman" w:hAnsi="Times New Roman"/>
            <w:color w:val="auto"/>
            <w:sz w:val="26"/>
            <w:szCs w:val="26"/>
            <w:u w:val="none"/>
          </w:rPr>
          <w:t>http://untreaty.un.org/ ilc/sessions/53/53docs.htm</w:t>
        </w:r>
      </w:hyperlink>
      <w:r w:rsidR="00786BAB" w:rsidRPr="00786BAB">
        <w:rPr>
          <w:rStyle w:val="Hipersaitas"/>
          <w:rFonts w:ascii="Times New Roman" w:hAnsi="Times New Roman"/>
          <w:color w:val="auto"/>
          <w:sz w:val="26"/>
          <w:szCs w:val="26"/>
          <w:u w:val="none"/>
        </w:rPr>
        <w:t>&gt;</w:t>
      </w:r>
      <w:r w:rsidRPr="00786BAB">
        <w:rPr>
          <w:rFonts w:ascii="Times New Roman" w:hAnsi="Times New Roman"/>
          <w:sz w:val="26"/>
          <w:szCs w:val="26"/>
        </w:rPr>
        <w: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JT 1999 m. gegužės 21 d. spaudos pranešimas Nr. SC/6683.</w:t>
      </w:r>
    </w:p>
    <w:p w:rsidR="008A6CEB" w:rsidRPr="00E5193C" w:rsidRDefault="008A6CEB" w:rsidP="00786BA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JT Generalinio Sekretoriaus patarėjo pareigos apsaugoti klausimais </w:t>
      </w:r>
      <w:r w:rsidRPr="00786BAB">
        <w:rPr>
          <w:rFonts w:ascii="Times New Roman" w:hAnsi="Times New Roman"/>
          <w:sz w:val="26"/>
          <w:szCs w:val="26"/>
        </w:rPr>
        <w:t>pranešimas diskusijoje ,,International Disaster Assistance: Policy Options” [interaktyvus]. 2008 [žiūrėta 2011 m. gruodžio 4 d.]. Prieiga per internetą: &lt;</w:t>
      </w:r>
      <w:hyperlink r:id="rId53" w:history="1">
        <w:r w:rsidR="00786BAB" w:rsidRPr="00786BAB">
          <w:rPr>
            <w:rStyle w:val="Hipersaitas"/>
            <w:rFonts w:ascii="Times New Roman" w:hAnsi="Times New Roman"/>
            <w:color w:val="auto"/>
            <w:sz w:val="26"/>
            <w:szCs w:val="26"/>
            <w:u w:val="none"/>
          </w:rPr>
          <w:t>http://www.responsibilitytoprotect.org/index.php/component/content/article/134-americas/1723-r2p-references-in-the-committee-on-senate-foreign relations</w:t>
        </w:r>
      </w:hyperlink>
      <w:r w:rsidRPr="00786BAB">
        <w:rPr>
          <w:rFonts w:ascii="Times New Roman" w:hAnsi="Times New Roman"/>
          <w:sz w:val="26"/>
          <w:szCs w:val="26"/>
        </w:rPr>
        <w:t>&gt;.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eastAsia="Calibri" w:hAnsi="Times New Roman"/>
          <w:sz w:val="26"/>
          <w:szCs w:val="26"/>
          <w:lang w:val="lt-LT"/>
        </w:rPr>
        <w:t>JT Saugumo Tarybos prezidento 1992 m. sausio 31 d. kalba Nr. S/235000.</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Kai badas lygu masinės žudynės [interaktyvus]. [Žiūrėta 2012 m. sausio 24 d.] Prieiga per </w:t>
      </w:r>
      <w:r w:rsidRPr="00786BAB">
        <w:rPr>
          <w:rFonts w:ascii="Times New Roman" w:hAnsi="Times New Roman"/>
          <w:sz w:val="26"/>
          <w:szCs w:val="26"/>
        </w:rPr>
        <w:t>internetą:  &lt;</w:t>
      </w:r>
      <w:hyperlink r:id="rId54" w:history="1">
        <w:r w:rsidR="00786BAB" w:rsidRPr="00786BAB">
          <w:rPr>
            <w:rStyle w:val="Hipersaitas"/>
            <w:rFonts w:ascii="Times New Roman" w:hAnsi="Times New Roman"/>
            <w:color w:val="auto"/>
            <w:sz w:val="26"/>
            <w:szCs w:val="26"/>
            <w:u w:val="none"/>
            <w:lang w:eastAsia="lt-LT"/>
          </w:rPr>
          <w:t>http://www.alfa.lt/straipsnis/12007696/ Kai.badas.lygu.masines.zudynes= 2011-07-3018-31/</w:t>
        </w:r>
      </w:hyperlink>
      <w:r w:rsidRPr="00786BAB">
        <w:rPr>
          <w:rFonts w:ascii="Times New Roman" w:hAnsi="Times New Roman"/>
          <w:sz w:val="26"/>
          <w:szCs w:val="26"/>
          <w:lang w:eastAsia="lt-LT"/>
        </w:rPr>
        <w:t>&gt;.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Libya and its Implications for UN, NATO and the UN [interaktyvus]. Policy Paper from the Workshop "Libya and its Implications for the UN, </w:t>
      </w:r>
      <w:r w:rsidRPr="002B6527">
        <w:rPr>
          <w:rFonts w:ascii="Times New Roman" w:hAnsi="Times New Roman"/>
          <w:sz w:val="26"/>
          <w:szCs w:val="26"/>
        </w:rPr>
        <w:t>NATO and the EU", 2011 [žiūrėta 2012 m. sausio 14 d.] Prieiga per internetą: &lt;</w:t>
      </w:r>
      <w:hyperlink r:id="rId55" w:history="1">
        <w:r w:rsidRPr="002B6527">
          <w:rPr>
            <w:rFonts w:ascii="Times New Roman" w:hAnsi="Times New Roman"/>
            <w:sz w:val="26"/>
            <w:szCs w:val="26"/>
          </w:rPr>
          <w:t>http://www.kas.de/grossbritannien/en/publications/28638/</w:t>
        </w:r>
      </w:hyperlink>
      <w:r w:rsidRPr="002B6527">
        <w:rPr>
          <w:rFonts w:ascii="Times New Roman" w:hAnsi="Times New Roman"/>
          <w:sz w:val="26"/>
          <w:szCs w:val="26"/>
        </w:rPr>
        <w:t>&gt;.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No-Fly Zones: Strategic, Operational, and Legal Considerations for Congress [interaktyvus]. Congressional Research Service Report for Congress, 2011 [žiūrėta 2012 m. vasario 4 d.] Prieiga per internetą: &lt;</w:t>
      </w:r>
      <w:hyperlink r:id="rId56" w:history="1">
        <w:r w:rsidRPr="002B6527">
          <w:rPr>
            <w:rFonts w:ascii="Times New Roman" w:hAnsi="Times New Roman"/>
            <w:sz w:val="26"/>
            <w:szCs w:val="26"/>
          </w:rPr>
          <w:t>http://www.fas.org/sgp/crs/natsec/</w:t>
        </w:r>
      </w:hyperlink>
      <w:r w:rsidRPr="002B6527">
        <w:rPr>
          <w:rFonts w:ascii="Times New Roman" w:hAnsi="Times New Roman"/>
          <w:sz w:val="26"/>
          <w:szCs w:val="26"/>
        </w:rPr>
        <w:t>R41701.pdf&gt;.</w:t>
      </w:r>
      <w:r w:rsidRPr="00E5193C">
        <w:rPr>
          <w:rFonts w:ascii="Times New Roman" w:hAnsi="Times New Roman"/>
          <w:sz w:val="26"/>
          <w:szCs w:val="26"/>
        </w:rPr>
        <w:t xml:space="preserve"> </w:t>
      </w:r>
    </w:p>
    <w:p w:rsidR="008A6CEB" w:rsidRPr="002B6527"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One Year After Cyclone Nargis: Myanmar on Hard Road of Recovery [interaktyvus]. UNICEF news note, 2009 m. gegužės 1 d. [žiūrėta 2011 m. gruodžio 8d d.]. Prieiga per internetą: </w:t>
      </w:r>
      <w:r w:rsidRPr="002B6527">
        <w:rPr>
          <w:rFonts w:ascii="Times New Roman" w:hAnsi="Times New Roman"/>
          <w:sz w:val="26"/>
          <w:szCs w:val="26"/>
        </w:rPr>
        <w:t>&lt;</w:t>
      </w:r>
      <w:hyperlink r:id="rId57" w:history="1">
        <w:r w:rsidR="002B6527" w:rsidRPr="002B6527">
          <w:rPr>
            <w:rStyle w:val="Hipersaitas"/>
            <w:rFonts w:ascii="Times New Roman" w:hAnsi="Times New Roman"/>
            <w:color w:val="auto"/>
            <w:sz w:val="26"/>
            <w:szCs w:val="26"/>
            <w:u w:val="none"/>
          </w:rPr>
          <w:t>http://www.unicef.org/ media/media_ 49541.html</w:t>
        </w:r>
      </w:hyperlink>
      <w:r w:rsidRPr="002B6527">
        <w:rPr>
          <w:rFonts w:ascii="Times New Roman" w:hAnsi="Times New Roman"/>
          <w:sz w:val="26"/>
          <w:szCs w:val="26"/>
        </w:rPr>
        <w:t>&gt;.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lastRenderedPageBreak/>
        <w:t>Perspectives of the UN &amp; Regional Organizations on preventive and quiet diplomacy, dialogue facilitation and mediation. Common challenges and good practices [interaktyvus]. ESBO, 2011 [</w:t>
      </w:r>
      <w:r w:rsidRPr="00E5193C">
        <w:rPr>
          <w:rFonts w:ascii="Times New Roman" w:hAnsi="Times New Roman"/>
          <w:sz w:val="26"/>
          <w:szCs w:val="26"/>
          <w:lang w:val="lt-LT"/>
        </w:rPr>
        <w:t>žiūrėta 2012 m. gegužės 12 d.</w:t>
      </w:r>
      <w:r w:rsidR="002B6527">
        <w:rPr>
          <w:rFonts w:ascii="Times New Roman" w:hAnsi="Times New Roman"/>
          <w:sz w:val="26"/>
          <w:szCs w:val="26"/>
        </w:rPr>
        <w:t xml:space="preserve">] </w:t>
      </w:r>
      <w:r w:rsidR="002B6527" w:rsidRPr="002B6527">
        <w:rPr>
          <w:rFonts w:ascii="Times New Roman" w:hAnsi="Times New Roman"/>
          <w:sz w:val="26"/>
          <w:szCs w:val="26"/>
        </w:rPr>
        <w:t xml:space="preserve">Prieiga per internetą: </w:t>
      </w:r>
      <w:r w:rsidRPr="002B6527">
        <w:rPr>
          <w:rFonts w:ascii="Times New Roman" w:hAnsi="Times New Roman"/>
          <w:sz w:val="26"/>
          <w:szCs w:val="26"/>
        </w:rPr>
        <w:t>&lt;</w:t>
      </w:r>
      <w:hyperlink r:id="rId58" w:history="1">
        <w:r w:rsidRPr="002B6527">
          <w:rPr>
            <w:rFonts w:ascii="Times New Roman" w:hAnsi="Times New Roman"/>
            <w:sz w:val="26"/>
            <w:szCs w:val="26"/>
          </w:rPr>
          <w:t>http://www.osce.org/cpc/76015</w:t>
        </w:r>
      </w:hyperlink>
      <w:r w:rsidRPr="002B6527">
        <w:rPr>
          <w:rFonts w:ascii="Times New Roman" w:hAnsi="Times New Roman"/>
          <w:sz w:val="26"/>
          <w:szCs w:val="26"/>
        </w:rPr>
        <w:t>&gt;.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Responsibility of international organizations. Comments and observations received from international organizations [interaktyvus]. No. A/CN.4/545, 2004 [žiūrėta 2012 m. gegužės 12 d.] Prieiga per internetą: &lt; http://untreaty.un.org/ilc/documentation/english/a_cn4_545.pdf&gt;.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eastAsia="Calibri" w:hAnsi="Times New Roman"/>
          <w:sz w:val="26"/>
          <w:szCs w:val="26"/>
          <w:lang w:val="lt-LT"/>
        </w:rPr>
        <w:t xml:space="preserve">Risk Reduction and Emergency Preparadeness [interaktyvus]. World Health </w:t>
      </w:r>
      <w:r w:rsidRPr="002B6527">
        <w:rPr>
          <w:rFonts w:ascii="Times New Roman" w:eastAsia="Calibri" w:hAnsi="Times New Roman"/>
          <w:sz w:val="26"/>
          <w:szCs w:val="26"/>
          <w:lang w:val="lt-LT"/>
        </w:rPr>
        <w:t>Organization research [žiūrėta 2011 m. lapkriči</w:t>
      </w:r>
      <w:r w:rsidR="002B6527" w:rsidRPr="002B6527">
        <w:rPr>
          <w:rFonts w:ascii="Times New Roman" w:eastAsia="Calibri" w:hAnsi="Times New Roman"/>
          <w:sz w:val="26"/>
          <w:szCs w:val="26"/>
          <w:lang w:val="lt-LT"/>
        </w:rPr>
        <w:t>o 6 d.]. Prieiga per internetą:</w:t>
      </w:r>
      <w:r w:rsidRPr="002B6527">
        <w:rPr>
          <w:rFonts w:ascii="Times New Roman" w:eastAsia="Calibri" w:hAnsi="Times New Roman"/>
          <w:sz w:val="26"/>
          <w:szCs w:val="26"/>
          <w:lang w:val="lt-LT"/>
        </w:rPr>
        <w:t>&lt;</w:t>
      </w:r>
      <w:hyperlink r:id="rId59" w:history="1">
        <w:r w:rsidR="002B6527" w:rsidRPr="002B6527">
          <w:rPr>
            <w:rStyle w:val="Hipersaitas"/>
            <w:rFonts w:ascii="Times New Roman" w:eastAsia="Calibri" w:hAnsi="Times New Roman"/>
            <w:color w:val="auto"/>
            <w:sz w:val="26"/>
            <w:szCs w:val="26"/>
            <w:u w:val="none"/>
            <w:lang w:val="lt-LT"/>
          </w:rPr>
          <w:t>http://www.who.int/hac/techguidance/preparedness/emergency_preparedness_eng.pdf</w:t>
        </w:r>
      </w:hyperlink>
      <w:r w:rsidRPr="002B6527">
        <w:rPr>
          <w:rFonts w:ascii="Times New Roman" w:eastAsia="Calibri" w:hAnsi="Times New Roman"/>
          <w:sz w:val="26"/>
          <w:szCs w:val="26"/>
          <w:lang w:val="lt-LT"/>
        </w:rPr>
        <w:t>&gt;.</w:t>
      </w:r>
    </w:p>
    <w:p w:rsidR="008A6CEB" w:rsidRPr="002B6527"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The Failed State Index [interaktyvus]. The Fund for Peace [žiūrėta 2012 m. balandžio 14 d.]. Prieiga per </w:t>
      </w:r>
      <w:r w:rsidRPr="002B6527">
        <w:rPr>
          <w:rFonts w:ascii="Times New Roman" w:hAnsi="Times New Roman"/>
          <w:sz w:val="26"/>
          <w:szCs w:val="26"/>
        </w:rPr>
        <w:t>internetą: &lt;</w:t>
      </w:r>
      <w:hyperlink r:id="rId60" w:history="1">
        <w:r w:rsidR="002B6527" w:rsidRPr="002B6527">
          <w:rPr>
            <w:rStyle w:val="Hipersaitas"/>
            <w:rFonts w:ascii="Times New Roman" w:hAnsi="Times New Roman"/>
            <w:color w:val="auto"/>
            <w:sz w:val="26"/>
            <w:szCs w:val="26"/>
            <w:u w:val="none"/>
          </w:rPr>
          <w:t>http://www.fundforpeace.org/ global/?q=fsi-grid2011</w:t>
        </w:r>
      </w:hyperlink>
      <w:r w:rsidRPr="002B6527">
        <w:rPr>
          <w:rFonts w:ascii="Times New Roman" w:hAnsi="Times New Roman"/>
          <w:sz w:val="26"/>
          <w:szCs w:val="26"/>
        </w:rPr>
        <w:t>&gt;.</w:t>
      </w:r>
    </w:p>
    <w:p w:rsidR="008A6CEB" w:rsidRPr="00E5193C" w:rsidRDefault="0068256F"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hyperlink r:id="rId61" w:history="1">
        <w:r w:rsidR="008A6CEB" w:rsidRPr="00E5193C">
          <w:rPr>
            <w:rFonts w:ascii="Times New Roman" w:hAnsi="Times New Roman"/>
            <w:sz w:val="26"/>
            <w:szCs w:val="26"/>
          </w:rPr>
          <w:t>The UN Secretary-General's Special Advisers on the Prevention of Genocide, Francis Deng, and on the Responsibility to Protect, Edward Luck, Urge Immediate Action to End Violence in Syria</w:t>
        </w:r>
      </w:hyperlink>
      <w:r w:rsidR="008A6CEB" w:rsidRPr="00E5193C">
        <w:rPr>
          <w:rFonts w:ascii="Times New Roman" w:hAnsi="Times New Roman"/>
          <w:sz w:val="26"/>
          <w:szCs w:val="26"/>
        </w:rPr>
        <w:t xml:space="preserve"> [interaktyvus]. 2012 m. vasario 10 d. [žiūrėta 2012 m. gegužės 15 d.] Prieiga per internetą: &lt;</w:t>
      </w:r>
      <w:hyperlink r:id="rId62" w:history="1">
        <w:r w:rsidR="008A6CEB" w:rsidRPr="00E5193C">
          <w:rPr>
            <w:rFonts w:ascii="Times New Roman" w:hAnsi="Times New Roman"/>
            <w:sz w:val="26"/>
            <w:szCs w:val="26"/>
          </w:rPr>
          <w:t>http://www.un.org/en/preventgenocide/adviser/ statements.shtml</w:t>
        </w:r>
      </w:hyperlink>
      <w:r w:rsidR="008A6CEB" w:rsidRPr="00E5193C">
        <w:rPr>
          <w:rFonts w:ascii="Times New Roman" w:hAnsi="Times New Roman"/>
          <w:sz w:val="26"/>
          <w:szCs w:val="26"/>
        </w:rPr>
        <w:t>&gt;.</w:t>
      </w:r>
    </w:p>
    <w:p w:rsidR="008A6CEB" w:rsidRPr="00E5193C" w:rsidRDefault="008A6CEB" w:rsidP="008A6CEB">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 xml:space="preserve">UN Peacekeeping Operations//Principles and Guidelines </w:t>
      </w:r>
      <w:r w:rsidRPr="00FB2BE5">
        <w:rPr>
          <w:rFonts w:ascii="Times New Roman" w:hAnsi="Times New Roman"/>
          <w:sz w:val="26"/>
          <w:szCs w:val="26"/>
          <w:lang w:val="lt-LT"/>
        </w:rPr>
        <w:t xml:space="preserve">[interaktyvus]. 2008 [žiūrėta 2011 m. gruodžio 4 d.] Prieiga per internetą: </w:t>
      </w:r>
      <w:r w:rsidR="00FB2BE5" w:rsidRPr="00FB2BE5">
        <w:rPr>
          <w:rFonts w:ascii="Times New Roman" w:hAnsi="Times New Roman"/>
          <w:sz w:val="26"/>
          <w:szCs w:val="26"/>
          <w:lang w:val="lt-LT"/>
        </w:rPr>
        <w:t>&lt;</w:t>
      </w:r>
      <w:hyperlink r:id="rId63" w:history="1">
        <w:r w:rsidR="00FB2BE5" w:rsidRPr="00FB2BE5">
          <w:rPr>
            <w:rStyle w:val="Hipersaitas"/>
            <w:rFonts w:ascii="Times New Roman" w:hAnsi="Times New Roman"/>
            <w:color w:val="auto"/>
            <w:sz w:val="26"/>
            <w:szCs w:val="26"/>
            <w:u w:val="none"/>
            <w:lang w:val="lt-LT"/>
          </w:rPr>
          <w:t>http://www.peacekeepingbestpractices.unlb.org/pbps/library/capstone_doctrine_eng.pdf&gt;.</w:t>
        </w:r>
      </w:hyperlink>
    </w:p>
    <w:p w:rsidR="005C78C7" w:rsidRDefault="008A6CEB" w:rsidP="005C78C7">
      <w:pPr>
        <w:pStyle w:val="Sraopastraipa"/>
        <w:numPr>
          <w:ilvl w:val="0"/>
          <w:numId w:val="75"/>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Valstybių kom</w:t>
      </w:r>
      <w:r w:rsidR="00FB2BE5">
        <w:rPr>
          <w:rFonts w:ascii="Times New Roman" w:hAnsi="Times New Roman"/>
          <w:sz w:val="26"/>
          <w:szCs w:val="26"/>
        </w:rPr>
        <w:t>entarai ir pastebėjimai dėl JT T</w:t>
      </w:r>
      <w:r w:rsidRPr="00E5193C">
        <w:rPr>
          <w:rFonts w:ascii="Times New Roman" w:hAnsi="Times New Roman"/>
          <w:sz w:val="26"/>
          <w:szCs w:val="26"/>
        </w:rPr>
        <w:t xml:space="preserve">arptautinės teisės komisijos straipsnių projekto dėl tarptautinių organizacijų atsakomybės </w:t>
      </w:r>
      <w:r w:rsidRPr="00E5193C">
        <w:rPr>
          <w:rFonts w:ascii="Times New Roman" w:hAnsi="Times New Roman"/>
          <w:bCs/>
          <w:sz w:val="26"/>
          <w:szCs w:val="26"/>
          <w:lang w:eastAsia="lt-LT"/>
        </w:rPr>
        <w:t xml:space="preserve">[interaktyvus]. Nr. </w:t>
      </w:r>
      <w:r w:rsidRPr="00E5193C">
        <w:rPr>
          <w:rFonts w:ascii="Times New Roman" w:hAnsi="Times New Roman"/>
          <w:sz w:val="26"/>
          <w:szCs w:val="26"/>
        </w:rPr>
        <w:t>A/CN.4/545, 2004 [žiūrėta 2012 m. gegužės 12 d.] Prieiga per internetą: &lt;http://un</w:t>
      </w:r>
      <w:r w:rsidR="00FB2BE5">
        <w:rPr>
          <w:rFonts w:ascii="Times New Roman" w:hAnsi="Times New Roman"/>
          <w:sz w:val="26"/>
          <w:szCs w:val="26"/>
        </w:rPr>
        <w:t>treaty.un.org/ilc/documentation</w:t>
      </w:r>
      <w:r w:rsidRPr="00E5193C">
        <w:rPr>
          <w:rFonts w:ascii="Times New Roman" w:hAnsi="Times New Roman"/>
          <w:sz w:val="26"/>
          <w:szCs w:val="26"/>
        </w:rPr>
        <w:t>/english/a_cn4_</w:t>
      </w:r>
      <w:r w:rsidR="00FB2BE5">
        <w:rPr>
          <w:rFonts w:ascii="Times New Roman" w:hAnsi="Times New Roman"/>
          <w:sz w:val="26"/>
          <w:szCs w:val="26"/>
        </w:rPr>
        <w:t xml:space="preserve"> </w:t>
      </w:r>
      <w:r w:rsidRPr="00E5193C">
        <w:rPr>
          <w:rFonts w:ascii="Times New Roman" w:hAnsi="Times New Roman"/>
          <w:sz w:val="26"/>
          <w:szCs w:val="26"/>
        </w:rPr>
        <w:t xml:space="preserve">545.pdf&gt;, skyrius II.D. </w:t>
      </w:r>
    </w:p>
    <w:p w:rsidR="00FB2BE5" w:rsidRDefault="00FB2BE5" w:rsidP="005C78C7">
      <w:pPr>
        <w:pStyle w:val="Sraopastraipa"/>
        <w:tabs>
          <w:tab w:val="left" w:pos="993"/>
        </w:tabs>
        <w:spacing w:after="0" w:line="360" w:lineRule="auto"/>
        <w:ind w:left="426"/>
        <w:jc w:val="both"/>
        <w:rPr>
          <w:rFonts w:ascii="Times New Roman" w:hAnsi="Times New Roman"/>
          <w:sz w:val="26"/>
          <w:szCs w:val="26"/>
        </w:rPr>
      </w:pPr>
    </w:p>
    <w:p w:rsidR="007A28CB" w:rsidRPr="005C78C7" w:rsidRDefault="007A28CB" w:rsidP="005C78C7">
      <w:pPr>
        <w:pStyle w:val="Sraopastraipa"/>
        <w:tabs>
          <w:tab w:val="left" w:pos="993"/>
        </w:tabs>
        <w:spacing w:after="0" w:line="360" w:lineRule="auto"/>
        <w:ind w:left="426"/>
        <w:jc w:val="both"/>
        <w:rPr>
          <w:rFonts w:ascii="Times New Roman" w:hAnsi="Times New Roman"/>
          <w:sz w:val="26"/>
          <w:szCs w:val="26"/>
        </w:rPr>
      </w:pPr>
    </w:p>
    <w:p w:rsidR="0072436C" w:rsidRPr="00E5193C" w:rsidRDefault="0072436C" w:rsidP="005C78C7">
      <w:pPr>
        <w:tabs>
          <w:tab w:val="left" w:pos="993"/>
        </w:tabs>
        <w:spacing w:after="0"/>
        <w:ind w:firstLine="426"/>
        <w:jc w:val="both"/>
        <w:outlineLvl w:val="0"/>
        <w:rPr>
          <w:rFonts w:ascii="Times New Roman" w:hAnsi="Times New Roman"/>
          <w:b/>
          <w:sz w:val="26"/>
          <w:szCs w:val="26"/>
        </w:rPr>
      </w:pPr>
      <w:r w:rsidRPr="00E5193C">
        <w:rPr>
          <w:rFonts w:ascii="Times New Roman" w:hAnsi="Times New Roman"/>
          <w:b/>
          <w:sz w:val="26"/>
          <w:szCs w:val="26"/>
        </w:rPr>
        <w:lastRenderedPageBreak/>
        <w:t>Interneto svetainės</w:t>
      </w:r>
    </w:p>
    <w:p w:rsidR="0072436C" w:rsidRPr="00E5193C" w:rsidRDefault="0072436C" w:rsidP="0072436C">
      <w:pPr>
        <w:tabs>
          <w:tab w:val="left" w:pos="993"/>
        </w:tabs>
        <w:spacing w:after="0"/>
        <w:ind w:firstLine="426"/>
        <w:rPr>
          <w:rFonts w:ascii="Times New Roman" w:eastAsia="Calibri" w:hAnsi="Times New Roman"/>
          <w:sz w:val="26"/>
          <w:szCs w:val="26"/>
          <w:lang w:val="lt-LT"/>
        </w:rPr>
      </w:pP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 xml:space="preserve">Afrikos Sąjungos puslapis: </w:t>
      </w:r>
      <w:r w:rsidRPr="00FB2BE5">
        <w:rPr>
          <w:rFonts w:ascii="Times New Roman" w:hAnsi="Times New Roman"/>
          <w:sz w:val="26"/>
          <w:szCs w:val="26"/>
        </w:rPr>
        <w:t>&lt;</w:t>
      </w:r>
      <w:hyperlink r:id="rId64" w:history="1">
        <w:r w:rsidRPr="00FB2BE5">
          <w:rPr>
            <w:rStyle w:val="Hipersaitas"/>
            <w:rFonts w:ascii="Times New Roman" w:hAnsi="Times New Roman"/>
            <w:color w:val="auto"/>
            <w:sz w:val="26"/>
            <w:szCs w:val="26"/>
            <w:u w:val="none"/>
          </w:rPr>
          <w:t>www.au.int</w:t>
        </w:r>
      </w:hyperlink>
      <w:r w:rsidRPr="00E5193C">
        <w:rPr>
          <w:rFonts w:ascii="Times New Roman" w:hAnsi="Times New Roman"/>
          <w:color w:val="0000FF"/>
          <w:sz w:val="26"/>
          <w:szCs w:val="26"/>
        </w:rPr>
        <w:t>&gt;.</w:t>
      </w:r>
    </w:p>
    <w:p w:rsidR="004D0928" w:rsidRPr="00E5193C" w:rsidRDefault="004D0928" w:rsidP="00F814F0">
      <w:pPr>
        <w:widowControl w:val="0"/>
        <w:numPr>
          <w:ilvl w:val="0"/>
          <w:numId w:val="72"/>
        </w:numPr>
        <w:tabs>
          <w:tab w:val="left" w:pos="560"/>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Grupės 77 puslapis: &lt;www.g77.org&gt;.</w:t>
      </w:r>
    </w:p>
    <w:p w:rsidR="004D0928" w:rsidRPr="00E5193C" w:rsidRDefault="004D0928" w:rsidP="004D0928">
      <w:pPr>
        <w:numPr>
          <w:ilvl w:val="0"/>
          <w:numId w:val="72"/>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Jungtinių Tautų dokumentų puslapis: &lt;www.documents.un.org&gt;.</w:t>
      </w:r>
    </w:p>
    <w:p w:rsidR="004D0928" w:rsidRPr="00E5193C" w:rsidRDefault="004D0928" w:rsidP="004D0928">
      <w:pPr>
        <w:numPr>
          <w:ilvl w:val="0"/>
          <w:numId w:val="72"/>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Jungtinų Tautų puslapis: &lt;www.un.org&gt;.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LR krašto apsaugos ministerijos puslapis: &lt;www.kam.lt&gt;. </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LR Seimo puslapis: &lt;www.lrs.lt&gt;.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 xml:space="preserve">LR </w:t>
      </w:r>
      <w:r w:rsidRPr="00E5193C">
        <w:rPr>
          <w:rFonts w:ascii="Times New Roman" w:hAnsi="Times New Roman"/>
          <w:sz w:val="26"/>
          <w:szCs w:val="26"/>
          <w:lang w:val="lt-LT"/>
        </w:rPr>
        <w:t>užsienio reikalų ministerijos puslapis: &lt;www.urm.lt&gt;.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rPr>
        <w:t>NATO organizacijos puslapis: &lt;www.nato.int&gt;.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lang w:val="lt-LT"/>
        </w:rPr>
      </w:pPr>
      <w:r w:rsidRPr="00E5193C">
        <w:rPr>
          <w:rFonts w:ascii="Times New Roman" w:hAnsi="Times New Roman"/>
          <w:sz w:val="26"/>
          <w:szCs w:val="26"/>
          <w:lang w:val="lt-LT"/>
        </w:rPr>
        <w:t>Neprisijungusių valstybių judėjimo puslapis: &lt;www.nam.gov.za&gt;.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 xml:space="preserve">Rio </w:t>
      </w:r>
      <w:r w:rsidRPr="00FB2BE5">
        <w:rPr>
          <w:rFonts w:ascii="Times New Roman" w:hAnsi="Times New Roman"/>
          <w:sz w:val="26"/>
          <w:szCs w:val="26"/>
          <w:lang w:val="lt-LT"/>
        </w:rPr>
        <w:t>Grupės puslapis: &lt;</w:t>
      </w:r>
      <w:hyperlink r:id="rId65" w:history="1">
        <w:r w:rsidRPr="00FB2BE5">
          <w:rPr>
            <w:rStyle w:val="Hipersaitas"/>
            <w:rFonts w:ascii="Times New Roman" w:hAnsi="Times New Roman"/>
            <w:color w:val="auto"/>
            <w:sz w:val="26"/>
            <w:szCs w:val="26"/>
            <w:u w:val="none"/>
            <w:lang w:val="lt-LT"/>
          </w:rPr>
          <w:t>www.iccnow.org/?mod=riogroup</w:t>
        </w:r>
      </w:hyperlink>
      <w:r w:rsidRPr="00FB2BE5">
        <w:rPr>
          <w:rFonts w:ascii="Times New Roman" w:hAnsi="Times New Roman"/>
          <w:sz w:val="26"/>
          <w:szCs w:val="26"/>
          <w:lang w:val="lt-LT"/>
        </w:rPr>
        <w:t>&gt;.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FB2BE5">
        <w:rPr>
          <w:rFonts w:ascii="Times New Roman" w:hAnsi="Times New Roman"/>
          <w:sz w:val="26"/>
          <w:szCs w:val="26"/>
          <w:lang w:val="lt-LT"/>
        </w:rPr>
        <w:t>Tarptautinio baudžiamojo tribunolo buvusiai Jugoslavijai puslapis: &lt;</w:t>
      </w:r>
      <w:hyperlink r:id="rId66" w:history="1">
        <w:r w:rsidRPr="00FB2BE5">
          <w:rPr>
            <w:rStyle w:val="Hipersaitas"/>
            <w:rFonts w:ascii="Times New Roman" w:hAnsi="Times New Roman"/>
            <w:color w:val="auto"/>
            <w:sz w:val="26"/>
            <w:szCs w:val="26"/>
            <w:u w:val="none"/>
            <w:lang w:val="lt-LT"/>
          </w:rPr>
          <w:t>www.icty.org</w:t>
        </w:r>
      </w:hyperlink>
      <w:r w:rsidRPr="00E5193C">
        <w:rPr>
          <w:rFonts w:ascii="Times New Roman" w:hAnsi="Times New Roman"/>
          <w:sz w:val="26"/>
          <w:szCs w:val="26"/>
          <w:lang w:val="lt-LT"/>
        </w:rPr>
        <w:t>&gt;.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Tarptautinio baudžiamojo tribunolo Ruandai puslapis: &lt;www.unictr.org&gt;.</w:t>
      </w:r>
    </w:p>
    <w:p w:rsidR="004D0928" w:rsidRPr="00E5193C" w:rsidRDefault="004D0928" w:rsidP="00F814F0">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Tarptautinio Raudonojo Kryžiaus Komiteto puslapis: &lt;www.icrc.org&gt;.</w:t>
      </w:r>
    </w:p>
    <w:p w:rsidR="004D0928" w:rsidRPr="00E5193C" w:rsidRDefault="004D0928" w:rsidP="002A0E57">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lang w:val="lt-LT"/>
        </w:rPr>
        <w:t>Tarptautinio Teisingumo Teismo puslapis: &lt;www.icj-cij.org&gt;.</w:t>
      </w:r>
    </w:p>
    <w:p w:rsidR="004D0928" w:rsidRPr="00E5193C" w:rsidRDefault="004D0928" w:rsidP="002A0E57">
      <w:pPr>
        <w:numPr>
          <w:ilvl w:val="0"/>
          <w:numId w:val="72"/>
        </w:numPr>
        <w:tabs>
          <w:tab w:val="left" w:pos="993"/>
        </w:tabs>
        <w:spacing w:after="0" w:line="360" w:lineRule="auto"/>
        <w:ind w:left="0" w:firstLine="426"/>
        <w:jc w:val="both"/>
        <w:rPr>
          <w:rFonts w:ascii="Times New Roman" w:hAnsi="Times New Roman"/>
          <w:sz w:val="26"/>
          <w:szCs w:val="26"/>
        </w:rPr>
      </w:pPr>
      <w:r w:rsidRPr="00E5193C">
        <w:rPr>
          <w:rFonts w:ascii="Times New Roman" w:hAnsi="Times New Roman"/>
          <w:sz w:val="26"/>
          <w:szCs w:val="26"/>
        </w:rPr>
        <w:t>TBTBJ priimtų sprendimų sąrašas: &lt;http://www.icty.org/sid/10095&gt;.</w:t>
      </w:r>
    </w:p>
    <w:p w:rsidR="008B7FB4" w:rsidRPr="00E5193C" w:rsidRDefault="008B7FB4" w:rsidP="002A0E57">
      <w:pPr>
        <w:rPr>
          <w:rFonts w:ascii="Times New Roman" w:hAnsi="Times New Roman"/>
          <w:sz w:val="26"/>
          <w:szCs w:val="26"/>
          <w:lang w:val="lt-LT"/>
        </w:rPr>
      </w:pPr>
    </w:p>
    <w:p w:rsidR="008B7FB4" w:rsidRPr="00E5193C" w:rsidRDefault="008B7FB4" w:rsidP="002A0E57">
      <w:pPr>
        <w:rPr>
          <w:rFonts w:ascii="Times New Roman" w:hAnsi="Times New Roman"/>
          <w:sz w:val="26"/>
          <w:szCs w:val="26"/>
          <w:lang w:val="lt-LT"/>
        </w:rPr>
      </w:pPr>
    </w:p>
    <w:p w:rsidR="008B7FB4" w:rsidRPr="00E5193C" w:rsidRDefault="008B7FB4" w:rsidP="002A0E57">
      <w:pPr>
        <w:rPr>
          <w:rFonts w:ascii="Times New Roman" w:hAnsi="Times New Roman"/>
          <w:sz w:val="26"/>
          <w:szCs w:val="26"/>
          <w:lang w:val="lt-LT"/>
        </w:rPr>
      </w:pPr>
    </w:p>
    <w:p w:rsidR="008B7FB4" w:rsidRPr="00E5193C" w:rsidRDefault="008B7FB4" w:rsidP="002A0E57">
      <w:pPr>
        <w:rPr>
          <w:rFonts w:ascii="Times New Roman" w:hAnsi="Times New Roman"/>
          <w:sz w:val="26"/>
          <w:szCs w:val="26"/>
          <w:lang w:val="lt-LT"/>
        </w:rPr>
      </w:pPr>
    </w:p>
    <w:p w:rsidR="008B7FB4" w:rsidRPr="00E5193C" w:rsidRDefault="008B7FB4" w:rsidP="002A0E57">
      <w:pPr>
        <w:rPr>
          <w:rFonts w:ascii="Times New Roman" w:hAnsi="Times New Roman"/>
          <w:sz w:val="26"/>
          <w:szCs w:val="26"/>
          <w:lang w:val="lt-LT"/>
        </w:rPr>
      </w:pPr>
    </w:p>
    <w:p w:rsidR="008B7FB4" w:rsidRPr="00E5193C" w:rsidRDefault="008B7FB4" w:rsidP="002A0E57">
      <w:pPr>
        <w:rPr>
          <w:rFonts w:ascii="Times New Roman" w:hAnsi="Times New Roman"/>
          <w:sz w:val="26"/>
          <w:szCs w:val="26"/>
          <w:lang w:val="lt-LT"/>
        </w:rPr>
      </w:pPr>
    </w:p>
    <w:p w:rsidR="00D14738" w:rsidRDefault="00D14738" w:rsidP="002A0E57">
      <w:pPr>
        <w:rPr>
          <w:rFonts w:ascii="Times New Roman" w:hAnsi="Times New Roman"/>
          <w:sz w:val="26"/>
          <w:szCs w:val="26"/>
          <w:lang w:val="lt-LT"/>
        </w:rPr>
      </w:pPr>
    </w:p>
    <w:p w:rsidR="008B7FB2" w:rsidRPr="00E5193C" w:rsidRDefault="008B7FB2"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FB2BE5" w:rsidRPr="00E5193C" w:rsidRDefault="00FB2BE5" w:rsidP="002A0E57">
      <w:pPr>
        <w:rPr>
          <w:rFonts w:ascii="Times New Roman" w:hAnsi="Times New Roman"/>
          <w:sz w:val="26"/>
          <w:szCs w:val="26"/>
          <w:lang w:val="lt-LT"/>
        </w:rPr>
      </w:pPr>
    </w:p>
    <w:p w:rsidR="002A0E57" w:rsidRPr="00E5193C" w:rsidRDefault="002A0E57" w:rsidP="005C78C7">
      <w:pPr>
        <w:pStyle w:val="Antrat1"/>
        <w:spacing w:before="0" w:after="0"/>
        <w:jc w:val="right"/>
        <w:rPr>
          <w:sz w:val="26"/>
          <w:szCs w:val="26"/>
          <w:lang w:val="lt-LT"/>
        </w:rPr>
      </w:pPr>
      <w:bookmarkStart w:id="73" w:name="_Toc331936271"/>
      <w:r w:rsidRPr="00E5193C">
        <w:rPr>
          <w:sz w:val="26"/>
          <w:szCs w:val="26"/>
          <w:lang w:val="lt-LT"/>
        </w:rPr>
        <w:lastRenderedPageBreak/>
        <w:t>1 priedas. 1960 m. Belgijos intervencija į Kongo Respubliką</w:t>
      </w:r>
      <w:bookmarkEnd w:id="73"/>
      <w:r w:rsidRPr="00E5193C">
        <w:rPr>
          <w:sz w:val="26"/>
          <w:szCs w:val="26"/>
          <w:lang w:val="lt-LT"/>
        </w:rPr>
        <w:t xml:space="preserve"> </w:t>
      </w:r>
    </w:p>
    <w:p w:rsidR="002A0E57" w:rsidRPr="00E5193C" w:rsidRDefault="002A0E57" w:rsidP="002A0E57">
      <w:pPr>
        <w:spacing w:after="0"/>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2A0E57" w:rsidRPr="00E5193C">
        <w:trPr>
          <w:trHeight w:val="2378"/>
          <w:jc w:val="center"/>
        </w:trPr>
        <w:tc>
          <w:tcPr>
            <w:tcW w:w="2943" w:type="dxa"/>
          </w:tcPr>
          <w:p w:rsidR="002A0E57" w:rsidRPr="00E5193C" w:rsidRDefault="002A0E57" w:rsidP="002A0E57">
            <w:pPr>
              <w:rPr>
                <w:rFonts w:ascii="Times New Roman" w:hAnsi="Times New Roman"/>
                <w:i/>
                <w:sz w:val="26"/>
                <w:szCs w:val="26"/>
                <w:u w:val="single"/>
                <w:lang w:val="lt-LT"/>
              </w:rPr>
            </w:pPr>
            <w:r w:rsidRPr="00E5193C">
              <w:rPr>
                <w:rFonts w:ascii="Times New Roman" w:hAnsi="Times New Roman"/>
                <w:i/>
                <w:sz w:val="26"/>
                <w:szCs w:val="26"/>
                <w:u w:val="single"/>
                <w:lang w:val="lt-LT"/>
              </w:rPr>
              <w:t>1. Situacija</w:t>
            </w:r>
          </w:p>
        </w:tc>
        <w:tc>
          <w:tcPr>
            <w:tcW w:w="5579" w:type="dxa"/>
          </w:tcPr>
          <w:p w:rsidR="002A0E57" w:rsidRPr="00E5193C" w:rsidRDefault="002A0E57" w:rsidP="002A0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1960 m. birželio 30 d. Kongo Respublika paskelbė nepriklausomybę nuo Belgijos. Separatistiniai judėjimai šalies teritorijoje pradėjo </w:t>
            </w:r>
            <w:r w:rsidR="00447375" w:rsidRPr="00E5193C">
              <w:rPr>
                <w:rFonts w:ascii="Times New Roman" w:hAnsi="Times New Roman"/>
                <w:sz w:val="26"/>
                <w:szCs w:val="26"/>
                <w:lang w:val="lt-LT"/>
              </w:rPr>
              <w:t>sukilimą</w:t>
            </w:r>
            <w:r w:rsidRPr="00E5193C">
              <w:rPr>
                <w:rFonts w:ascii="Times New Roman" w:hAnsi="Times New Roman"/>
                <w:sz w:val="26"/>
                <w:szCs w:val="26"/>
                <w:lang w:val="lt-LT"/>
              </w:rPr>
              <w:t xml:space="preserve"> prieš Kongo Respublikos </w:t>
            </w:r>
            <w:r w:rsidR="00D14738" w:rsidRPr="00E5193C">
              <w:rPr>
                <w:rFonts w:ascii="Times New Roman" w:hAnsi="Times New Roman"/>
                <w:sz w:val="26"/>
                <w:szCs w:val="26"/>
                <w:lang w:val="lt-LT"/>
              </w:rPr>
              <w:t>vyri</w:t>
            </w:r>
            <w:r w:rsidR="00447375" w:rsidRPr="00E5193C">
              <w:rPr>
                <w:rFonts w:ascii="Times New Roman" w:hAnsi="Times New Roman"/>
                <w:sz w:val="26"/>
                <w:szCs w:val="26"/>
                <w:lang w:val="lt-LT"/>
              </w:rPr>
              <w:t>a</w:t>
            </w:r>
            <w:r w:rsidR="00D14738" w:rsidRPr="00E5193C">
              <w:rPr>
                <w:rFonts w:ascii="Times New Roman" w:hAnsi="Times New Roman"/>
                <w:sz w:val="26"/>
                <w:szCs w:val="26"/>
                <w:lang w:val="lt-LT"/>
              </w:rPr>
              <w:t>u</w:t>
            </w:r>
            <w:r w:rsidR="00447375" w:rsidRPr="00E5193C">
              <w:rPr>
                <w:rFonts w:ascii="Times New Roman" w:hAnsi="Times New Roman"/>
                <w:sz w:val="26"/>
                <w:szCs w:val="26"/>
                <w:lang w:val="lt-LT"/>
              </w:rPr>
              <w:t>sybę</w:t>
            </w:r>
            <w:r w:rsidRPr="00E5193C">
              <w:rPr>
                <w:rFonts w:ascii="Times New Roman" w:hAnsi="Times New Roman"/>
                <w:sz w:val="26"/>
                <w:szCs w:val="26"/>
                <w:lang w:val="lt-LT"/>
              </w:rPr>
              <w:t xml:space="preserve"> ir prasidėjo pilietinis karas.</w:t>
            </w:r>
          </w:p>
          <w:p w:rsidR="002A0E57" w:rsidRPr="00E5193C" w:rsidRDefault="002A0E57" w:rsidP="005761E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1960 m. liepos 10 d. Belgijos ginkluotosios pajėgos, buvusios Kongo teritorijoje perėmė Kongo Respublikos miestų kontrolę, siekdamos </w:t>
            </w:r>
            <w:r w:rsidR="00D14738" w:rsidRPr="00E5193C">
              <w:rPr>
                <w:rFonts w:ascii="Times New Roman" w:hAnsi="Times New Roman"/>
                <w:sz w:val="26"/>
                <w:szCs w:val="26"/>
                <w:lang w:val="lt-LT"/>
              </w:rPr>
              <w:t>atkurti</w:t>
            </w:r>
            <w:r w:rsidRPr="00E5193C">
              <w:rPr>
                <w:rFonts w:ascii="Times New Roman" w:hAnsi="Times New Roman"/>
                <w:sz w:val="26"/>
                <w:szCs w:val="26"/>
                <w:lang w:val="lt-LT"/>
              </w:rPr>
              <w:t xml:space="preserve"> viešąją tvarką ir saugumą. Vėliau Belgija atsiuntė dar daugiau ginkluotųjų dalinių iš Belgijos, kurie padėjo Kongo Respublikos vyriausybei kovoti su Katangos provincijos maištininkais, siekusiais atsiskirti nuo Kongo Respublikos. </w:t>
            </w:r>
          </w:p>
        </w:tc>
      </w:tr>
      <w:tr w:rsidR="002A0E57" w:rsidRPr="00E5193C">
        <w:trPr>
          <w:trHeight w:val="2378"/>
          <w:jc w:val="center"/>
        </w:trPr>
        <w:tc>
          <w:tcPr>
            <w:tcW w:w="2943" w:type="dxa"/>
          </w:tcPr>
          <w:p w:rsidR="002A0E57" w:rsidRPr="00E5193C" w:rsidRDefault="002A0E57" w:rsidP="002A0E57">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2A0E57" w:rsidRPr="00E5193C" w:rsidRDefault="002A0E57" w:rsidP="002A0E57">
            <w:pPr>
              <w:pStyle w:val="Sraopastraipa"/>
              <w:ind w:left="0" w:firstLine="11"/>
              <w:rPr>
                <w:rFonts w:ascii="Times New Roman" w:eastAsiaTheme="minorHAnsi" w:hAnsi="Times New Roman"/>
                <w:i/>
                <w:sz w:val="26"/>
                <w:szCs w:val="26"/>
                <w:u w:val="single"/>
                <w:lang w:val="lt-LT"/>
              </w:rPr>
            </w:pPr>
          </w:p>
          <w:p w:rsidR="002A0E57" w:rsidRPr="00E5193C" w:rsidRDefault="002A0E57" w:rsidP="002A0E57">
            <w:pPr>
              <w:pStyle w:val="Sraopastraipa"/>
              <w:ind w:left="0" w:firstLine="11"/>
              <w:rPr>
                <w:rFonts w:ascii="Times New Roman" w:eastAsiaTheme="minorHAnsi" w:hAnsi="Times New Roman"/>
                <w:i/>
                <w:sz w:val="26"/>
                <w:szCs w:val="26"/>
                <w:u w:val="single"/>
                <w:lang w:val="lt-LT"/>
              </w:rPr>
            </w:pPr>
          </w:p>
          <w:p w:rsidR="002A0E57" w:rsidRPr="00E5193C" w:rsidRDefault="002A0E57" w:rsidP="002A0E57">
            <w:pPr>
              <w:pStyle w:val="Sraopastraipa"/>
              <w:ind w:left="0" w:firstLine="11"/>
              <w:rPr>
                <w:rFonts w:ascii="Times New Roman" w:hAnsi="Times New Roman"/>
                <w:i/>
                <w:sz w:val="26"/>
                <w:szCs w:val="26"/>
                <w:u w:val="single"/>
                <w:lang w:val="lt-LT"/>
              </w:rPr>
            </w:pPr>
            <w:r w:rsidRPr="00E5193C">
              <w:rPr>
                <w:rFonts w:ascii="Times New Roman" w:eastAsiaTheme="minorHAnsi" w:hAnsi="Times New Roman"/>
                <w:i/>
                <w:sz w:val="26"/>
                <w:szCs w:val="26"/>
                <w:u w:val="single"/>
                <w:lang w:val="lt-LT"/>
              </w:rPr>
              <w:t>Grėsmė tarptautinei taikai ir saugumui</w:t>
            </w:r>
          </w:p>
        </w:tc>
        <w:tc>
          <w:tcPr>
            <w:tcW w:w="5579" w:type="dxa"/>
          </w:tcPr>
          <w:p w:rsidR="002A0E57" w:rsidRPr="00E5193C" w:rsidRDefault="002A0E57" w:rsidP="002A0E57">
            <w:pPr>
              <w:ind w:left="34"/>
              <w:jc w:val="both"/>
              <w:rPr>
                <w:rFonts w:ascii="Times New Roman" w:hAnsi="Times New Roman"/>
                <w:sz w:val="26"/>
                <w:szCs w:val="26"/>
                <w:lang w:val="lt-LT"/>
              </w:rPr>
            </w:pPr>
            <w:r w:rsidRPr="00E5193C">
              <w:rPr>
                <w:rFonts w:ascii="Times New Roman" w:hAnsi="Times New Roman"/>
                <w:sz w:val="26"/>
                <w:szCs w:val="26"/>
                <w:lang w:val="lt-LT"/>
              </w:rPr>
              <w:t>Nebuvo.</w:t>
            </w:r>
          </w:p>
          <w:p w:rsidR="002A0E57" w:rsidRPr="00E5193C" w:rsidRDefault="002A0E57" w:rsidP="002A0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p>
          <w:p w:rsidR="002A0E57" w:rsidRPr="00E5193C" w:rsidRDefault="002A0E57" w:rsidP="002A0E57">
            <w:pPr>
              <w:jc w:val="both"/>
              <w:rPr>
                <w:rFonts w:ascii="Times New Roman" w:hAnsi="Times New Roman"/>
                <w:sz w:val="26"/>
                <w:szCs w:val="26"/>
                <w:lang w:val="lt-LT"/>
              </w:rPr>
            </w:pPr>
            <w:r w:rsidRPr="00E5193C">
              <w:rPr>
                <w:rFonts w:ascii="Times New Roman" w:hAnsi="Times New Roman"/>
                <w:sz w:val="26"/>
                <w:szCs w:val="26"/>
                <w:lang w:val="lt-LT"/>
              </w:rPr>
              <w:t>ST rezoliucija Nr. 161 (1961): išplitęs pilietinis karas.</w:t>
            </w:r>
          </w:p>
          <w:p w:rsidR="002A0E57" w:rsidRPr="00E5193C" w:rsidRDefault="002A0E57" w:rsidP="002A0E5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p>
        </w:tc>
      </w:tr>
      <w:tr w:rsidR="002A0E57" w:rsidRPr="00E5193C">
        <w:trPr>
          <w:trHeight w:val="1144"/>
          <w:jc w:val="center"/>
        </w:trPr>
        <w:tc>
          <w:tcPr>
            <w:tcW w:w="2943" w:type="dxa"/>
          </w:tcPr>
          <w:p w:rsidR="002A0E57" w:rsidRPr="00E5193C" w:rsidRDefault="002A0E57" w:rsidP="002A0E57">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2A0E57" w:rsidRPr="00E5193C" w:rsidRDefault="002A0E57" w:rsidP="002A0E57">
            <w:pPr>
              <w:rPr>
                <w:rFonts w:ascii="Times New Roman" w:hAnsi="Times New Roman"/>
                <w:sz w:val="26"/>
                <w:szCs w:val="26"/>
                <w:lang w:val="lt-LT"/>
              </w:rPr>
            </w:pPr>
          </w:p>
          <w:p w:rsidR="002A0E57" w:rsidRPr="00E5193C" w:rsidRDefault="002A0E57" w:rsidP="002A0E57">
            <w:pPr>
              <w:rPr>
                <w:rFonts w:ascii="Times New Roman" w:hAnsi="Times New Roman"/>
                <w:sz w:val="26"/>
                <w:szCs w:val="26"/>
                <w:lang w:val="lt-LT"/>
              </w:rPr>
            </w:pPr>
          </w:p>
        </w:tc>
        <w:tc>
          <w:tcPr>
            <w:tcW w:w="5579" w:type="dxa"/>
          </w:tcPr>
          <w:p w:rsidR="002A0E57" w:rsidRPr="00E5193C" w:rsidRDefault="002A0E57" w:rsidP="00F814F0">
            <w:pPr>
              <w:pStyle w:val="Sraopastraipa"/>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4" w:firstLine="0"/>
              <w:jc w:val="both"/>
              <w:rPr>
                <w:rFonts w:ascii="Times New Roman" w:hAnsi="Times New Roman"/>
                <w:sz w:val="26"/>
                <w:szCs w:val="26"/>
                <w:lang w:val="lt-LT"/>
              </w:rPr>
            </w:pPr>
            <w:r w:rsidRPr="00E5193C">
              <w:rPr>
                <w:rFonts w:ascii="Times New Roman" w:hAnsi="Times New Roman"/>
                <w:sz w:val="26"/>
                <w:szCs w:val="26"/>
                <w:lang w:val="lt-LT"/>
              </w:rPr>
              <w:t xml:space="preserve">Apsaugoti Kongo Respublikoje likusius Belgijos piliečius </w:t>
            </w:r>
          </w:p>
          <w:p w:rsidR="002A0E57" w:rsidRPr="00E5193C" w:rsidRDefault="002A0E57" w:rsidP="00F814F0">
            <w:pPr>
              <w:pStyle w:val="Sraopastraipa"/>
              <w:widowControl w:val="0"/>
              <w:numPr>
                <w:ilvl w:val="0"/>
                <w:numId w:val="3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4" w:firstLine="0"/>
              <w:jc w:val="both"/>
              <w:rPr>
                <w:rFonts w:ascii="Times New Roman" w:hAnsi="Times New Roman"/>
                <w:sz w:val="26"/>
                <w:szCs w:val="26"/>
                <w:lang w:val="lt-LT"/>
              </w:rPr>
            </w:pPr>
            <w:r w:rsidRPr="00E5193C">
              <w:rPr>
                <w:rFonts w:ascii="Times New Roman" w:hAnsi="Times New Roman"/>
                <w:sz w:val="26"/>
                <w:szCs w:val="26"/>
                <w:lang w:val="lt-LT"/>
              </w:rPr>
              <w:t>Padėti Kongo Respublikos centrinei vyriausybei atstatyti viešąją tvarką ir saugumą Kongo teritorijoje.</w:t>
            </w:r>
          </w:p>
        </w:tc>
      </w:tr>
      <w:tr w:rsidR="002A0E57" w:rsidRPr="00E5193C">
        <w:trPr>
          <w:trHeight w:val="1119"/>
          <w:jc w:val="center"/>
        </w:trPr>
        <w:tc>
          <w:tcPr>
            <w:tcW w:w="2943" w:type="dxa"/>
          </w:tcPr>
          <w:p w:rsidR="002A0E57" w:rsidRPr="00E5193C" w:rsidRDefault="002A0E57" w:rsidP="002A0E57">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2A0E57" w:rsidRPr="00E5193C" w:rsidRDefault="002A0E57" w:rsidP="002A0E57">
            <w:pPr>
              <w:rPr>
                <w:rFonts w:ascii="Times New Roman" w:hAnsi="Times New Roman"/>
                <w:sz w:val="26"/>
                <w:szCs w:val="26"/>
                <w:lang w:val="lt-LT"/>
              </w:rPr>
            </w:pPr>
          </w:p>
        </w:tc>
        <w:tc>
          <w:tcPr>
            <w:tcW w:w="5579" w:type="dxa"/>
          </w:tcPr>
          <w:p w:rsidR="002A0E57" w:rsidRPr="00E5193C" w:rsidRDefault="002A0E57" w:rsidP="002A0E57">
            <w:pPr>
              <w:jc w:val="both"/>
              <w:rPr>
                <w:rFonts w:ascii="Times New Roman" w:hAnsi="Times New Roman"/>
                <w:sz w:val="26"/>
                <w:szCs w:val="26"/>
                <w:lang w:val="lt-LT"/>
              </w:rPr>
            </w:pPr>
            <w:r w:rsidRPr="00E5193C">
              <w:rPr>
                <w:rFonts w:ascii="Times New Roman" w:hAnsi="Times New Roman"/>
                <w:sz w:val="26"/>
                <w:szCs w:val="26"/>
                <w:lang w:val="lt-LT"/>
              </w:rPr>
              <w:t xml:space="preserve">1960 m. liepos 14 d. ST rezoliucija Nr. 143 (1960) įpareigojo Belgiją išvesti savo ginkluotąsias pajėgas iš Kongo Respublikos teritorijos ir įgaliojo JT Generalinį Sekretorių pradėti konsultacijas su Kongo Respublikos </w:t>
            </w:r>
            <w:r w:rsidR="00447375" w:rsidRPr="00E5193C">
              <w:rPr>
                <w:rFonts w:ascii="Times New Roman" w:hAnsi="Times New Roman"/>
                <w:sz w:val="26"/>
                <w:szCs w:val="26"/>
                <w:lang w:val="lt-LT"/>
              </w:rPr>
              <w:t>vyriausybe</w:t>
            </w:r>
            <w:r w:rsidRPr="00E5193C">
              <w:rPr>
                <w:rFonts w:ascii="Times New Roman" w:hAnsi="Times New Roman"/>
                <w:sz w:val="26"/>
                <w:szCs w:val="26"/>
                <w:lang w:val="lt-LT"/>
              </w:rPr>
              <w:t xml:space="preserve"> dėl ginkluotos pagalbos suteikimo.</w:t>
            </w:r>
          </w:p>
          <w:p w:rsidR="002A0E57" w:rsidRPr="00E5193C" w:rsidRDefault="002A0E57" w:rsidP="002A0E57">
            <w:pPr>
              <w:jc w:val="both"/>
              <w:rPr>
                <w:rFonts w:ascii="Times New Roman" w:hAnsi="Times New Roman"/>
                <w:sz w:val="26"/>
                <w:szCs w:val="26"/>
                <w:lang w:val="lt-LT"/>
              </w:rPr>
            </w:pPr>
            <w:r w:rsidRPr="00E5193C">
              <w:rPr>
                <w:rFonts w:ascii="Times New Roman" w:hAnsi="Times New Roman"/>
                <w:sz w:val="26"/>
                <w:szCs w:val="26"/>
                <w:lang w:val="lt-LT"/>
              </w:rPr>
              <w:t xml:space="preserve">1961 m. vasario 21 d. ST rezoliucija Nr. 161 (1961) sankcionavo JT intervenciją į Kongo Respubliką siekiant padėti Kongo Respublikai atkurti viešąją tvarką ir saugumą bei numalšinti Katangos provincijos maištą. </w:t>
            </w:r>
          </w:p>
        </w:tc>
      </w:tr>
      <w:tr w:rsidR="002A0E57" w:rsidRPr="00E5193C">
        <w:trPr>
          <w:trHeight w:val="1119"/>
          <w:jc w:val="center"/>
        </w:trPr>
        <w:tc>
          <w:tcPr>
            <w:tcW w:w="2943" w:type="dxa"/>
          </w:tcPr>
          <w:p w:rsidR="002A0E57" w:rsidRPr="00E5193C" w:rsidRDefault="002A0E57" w:rsidP="002A0E57">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5. Savigyna pagal JT Chartijos 51 str.</w:t>
            </w:r>
          </w:p>
        </w:tc>
        <w:tc>
          <w:tcPr>
            <w:tcW w:w="5579" w:type="dxa"/>
          </w:tcPr>
          <w:p w:rsidR="002A0E57" w:rsidRPr="00E5193C" w:rsidRDefault="00447375" w:rsidP="002A0E57">
            <w:pPr>
              <w:jc w:val="both"/>
              <w:rPr>
                <w:rFonts w:ascii="Times New Roman" w:hAnsi="Times New Roman"/>
                <w:sz w:val="26"/>
                <w:szCs w:val="26"/>
                <w:lang w:val="lt-LT"/>
              </w:rPr>
            </w:pPr>
            <w:r w:rsidRPr="00E5193C">
              <w:rPr>
                <w:rFonts w:ascii="Times New Roman" w:hAnsi="Times New Roman"/>
                <w:sz w:val="26"/>
                <w:szCs w:val="26"/>
                <w:lang w:val="lt-LT"/>
              </w:rPr>
              <w:t>Belgijos v</w:t>
            </w:r>
            <w:r w:rsidR="002A0E57" w:rsidRPr="00E5193C">
              <w:rPr>
                <w:rFonts w:ascii="Times New Roman" w:hAnsi="Times New Roman"/>
                <w:sz w:val="26"/>
                <w:szCs w:val="26"/>
                <w:lang w:val="lt-LT"/>
              </w:rPr>
              <w:t>yriausybės atstovas debatų Saugumo Taryboje metu 1960 m. Belgijos intervenciją į Kongo Respubliką grindė išplėstine savigynos doktrina</w:t>
            </w:r>
            <w:r w:rsidR="002A0E57" w:rsidRPr="00E5193C">
              <w:rPr>
                <w:rStyle w:val="Puslapioinaosnuoroda"/>
                <w:rFonts w:ascii="Times New Roman" w:hAnsi="Times New Roman"/>
                <w:sz w:val="26"/>
                <w:szCs w:val="26"/>
                <w:lang w:val="lt-LT"/>
              </w:rPr>
              <w:footnoteReference w:id="833"/>
            </w:r>
            <w:r w:rsidR="002A0E57" w:rsidRPr="00E5193C">
              <w:rPr>
                <w:rFonts w:ascii="Times New Roman" w:hAnsi="Times New Roman"/>
                <w:sz w:val="26"/>
                <w:szCs w:val="26"/>
                <w:lang w:val="lt-LT"/>
              </w:rPr>
              <w:t>, pagal kurią savigyna gali apimti ir savo piliečių gynybą.</w:t>
            </w:r>
          </w:p>
        </w:tc>
      </w:tr>
      <w:tr w:rsidR="002A0E57" w:rsidRPr="00E5193C">
        <w:trPr>
          <w:trHeight w:val="1119"/>
          <w:jc w:val="center"/>
        </w:trPr>
        <w:tc>
          <w:tcPr>
            <w:tcW w:w="2943" w:type="dxa"/>
          </w:tcPr>
          <w:p w:rsidR="002A0E57" w:rsidRPr="00E5193C" w:rsidRDefault="002A0E57" w:rsidP="005C78C7">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6. </w:t>
            </w:r>
            <w:r w:rsidR="00D14738" w:rsidRPr="00E5193C">
              <w:rPr>
                <w:rFonts w:ascii="Times New Roman" w:hAnsi="Times New Roman"/>
                <w:i/>
                <w:sz w:val="26"/>
                <w:szCs w:val="26"/>
                <w:u w:val="single"/>
                <w:lang w:val="lt-LT"/>
              </w:rPr>
              <w:t>O</w:t>
            </w:r>
            <w:r w:rsidRPr="00E5193C">
              <w:rPr>
                <w:rFonts w:ascii="Times New Roman" w:hAnsi="Times New Roman"/>
                <w:i/>
                <w:sz w:val="26"/>
                <w:szCs w:val="26"/>
                <w:u w:val="single"/>
                <w:lang w:val="lt-LT"/>
              </w:rPr>
              <w:t>pinio juris dėl nesankcionuotos humanitarinės intervencijos teisės</w:t>
            </w:r>
          </w:p>
        </w:tc>
        <w:tc>
          <w:tcPr>
            <w:tcW w:w="5579" w:type="dxa"/>
          </w:tcPr>
          <w:p w:rsidR="003629BE" w:rsidRPr="00E5193C" w:rsidRDefault="002957A5" w:rsidP="005761E6">
            <w:pPr>
              <w:jc w:val="both"/>
              <w:rPr>
                <w:rFonts w:ascii="Times New Roman" w:hAnsi="Times New Roman"/>
                <w:sz w:val="26"/>
                <w:szCs w:val="26"/>
                <w:lang w:val="lt-LT"/>
              </w:rPr>
            </w:pPr>
            <w:r w:rsidRPr="00E5193C">
              <w:rPr>
                <w:rFonts w:ascii="Times New Roman" w:hAnsi="Times New Roman"/>
                <w:sz w:val="26"/>
                <w:szCs w:val="26"/>
                <w:lang w:val="lt-LT"/>
              </w:rPr>
              <w:t>Belgijos</w:t>
            </w:r>
            <w:r w:rsidR="00D14738" w:rsidRPr="00E5193C">
              <w:rPr>
                <w:rFonts w:ascii="Times New Roman" w:hAnsi="Times New Roman"/>
                <w:sz w:val="26"/>
                <w:szCs w:val="26"/>
                <w:lang w:val="lt-LT"/>
              </w:rPr>
              <w:t xml:space="preserve"> intervencija </w:t>
            </w:r>
            <w:r w:rsidRPr="00E5193C">
              <w:rPr>
                <w:rFonts w:ascii="Times New Roman" w:hAnsi="Times New Roman"/>
                <w:sz w:val="26"/>
                <w:szCs w:val="26"/>
                <w:lang w:val="lt-LT"/>
              </w:rPr>
              <w:t>nėra humanitarinė</w:t>
            </w:r>
            <w:r w:rsidR="002A0E57" w:rsidRPr="00E5193C">
              <w:rPr>
                <w:rFonts w:ascii="Times New Roman" w:hAnsi="Times New Roman"/>
                <w:sz w:val="26"/>
                <w:szCs w:val="26"/>
                <w:lang w:val="lt-LT"/>
              </w:rPr>
              <w:t xml:space="preserve"> intervencija</w:t>
            </w:r>
            <w:r w:rsidR="00D14738" w:rsidRPr="00E5193C">
              <w:rPr>
                <w:rFonts w:ascii="Times New Roman" w:hAnsi="Times New Roman"/>
                <w:sz w:val="26"/>
                <w:szCs w:val="26"/>
                <w:lang w:val="lt-LT"/>
              </w:rPr>
              <w:t>, nes jos tiksla</w:t>
            </w:r>
            <w:r w:rsidR="005761E6" w:rsidRPr="00E5193C">
              <w:rPr>
                <w:rFonts w:ascii="Times New Roman" w:hAnsi="Times New Roman"/>
                <w:sz w:val="26"/>
                <w:szCs w:val="26"/>
                <w:lang w:val="lt-LT"/>
              </w:rPr>
              <w:t xml:space="preserve">s buvo išgelbėti savo piliečius. </w:t>
            </w:r>
          </w:p>
          <w:p w:rsidR="002A0E57" w:rsidRPr="00E5193C" w:rsidRDefault="005761E6" w:rsidP="005761E6">
            <w:pPr>
              <w:jc w:val="both"/>
              <w:rPr>
                <w:rFonts w:ascii="Times New Roman" w:hAnsi="Times New Roman"/>
                <w:sz w:val="26"/>
                <w:szCs w:val="26"/>
                <w:lang w:val="lt-LT"/>
              </w:rPr>
            </w:pPr>
            <w:r w:rsidRPr="00E5193C">
              <w:rPr>
                <w:rFonts w:ascii="Times New Roman" w:hAnsi="Times New Roman"/>
                <w:sz w:val="26"/>
                <w:szCs w:val="26"/>
                <w:lang w:val="lt-LT"/>
              </w:rPr>
              <w:t>Belgija rėmėsi savigynos teisės realizavimu, o kitos v</w:t>
            </w:r>
            <w:r w:rsidR="002957A5" w:rsidRPr="00E5193C">
              <w:rPr>
                <w:rFonts w:ascii="Times New Roman" w:hAnsi="Times New Roman"/>
                <w:sz w:val="26"/>
                <w:szCs w:val="26"/>
                <w:lang w:val="lt-LT"/>
              </w:rPr>
              <w:t xml:space="preserve">alstybės neišreiškė </w:t>
            </w:r>
            <w:r w:rsidR="002957A5" w:rsidRPr="00E5193C">
              <w:rPr>
                <w:rFonts w:ascii="Times New Roman" w:hAnsi="Times New Roman"/>
                <w:i/>
                <w:sz w:val="26"/>
                <w:szCs w:val="26"/>
                <w:lang w:val="lt-LT"/>
              </w:rPr>
              <w:t>opinio juris</w:t>
            </w:r>
            <w:r w:rsidR="002957A5" w:rsidRPr="00E5193C">
              <w:rPr>
                <w:rFonts w:ascii="Times New Roman" w:hAnsi="Times New Roman"/>
                <w:sz w:val="26"/>
                <w:szCs w:val="26"/>
                <w:lang w:val="lt-LT"/>
              </w:rPr>
              <w:t xml:space="preserve"> dėl nesankcionuotos humanitarinės intervencijos teisės.</w:t>
            </w:r>
            <w:r w:rsidR="002A0E57" w:rsidRPr="00E5193C">
              <w:rPr>
                <w:rFonts w:ascii="Times New Roman" w:hAnsi="Times New Roman"/>
                <w:sz w:val="26"/>
                <w:szCs w:val="26"/>
                <w:lang w:val="lt-LT"/>
              </w:rPr>
              <w:t xml:space="preserve">  </w:t>
            </w:r>
          </w:p>
        </w:tc>
      </w:tr>
    </w:tbl>
    <w:p w:rsidR="002A0E57" w:rsidRPr="00E5193C" w:rsidRDefault="002A0E57" w:rsidP="002A0E57">
      <w:pPr>
        <w:rPr>
          <w:rFonts w:ascii="Times New Roman" w:hAnsi="Times New Roman"/>
          <w:sz w:val="26"/>
          <w:szCs w:val="26"/>
          <w:lang w:val="lt-LT"/>
        </w:rPr>
      </w:pPr>
    </w:p>
    <w:p w:rsidR="002A0E57" w:rsidRPr="00E5193C" w:rsidRDefault="002A0E57" w:rsidP="002A0E57">
      <w:pPr>
        <w:rPr>
          <w:rFonts w:ascii="Times New Roman" w:hAnsi="Times New Roman"/>
          <w:sz w:val="26"/>
          <w:szCs w:val="26"/>
          <w:lang w:val="lt-LT"/>
        </w:rPr>
      </w:pPr>
      <w:r w:rsidRPr="00E5193C">
        <w:rPr>
          <w:rFonts w:ascii="Times New Roman" w:hAnsi="Times New Roman"/>
          <w:sz w:val="26"/>
          <w:szCs w:val="26"/>
          <w:lang w:val="lt-LT"/>
        </w:rPr>
        <w:t>Šaltiniai:</w:t>
      </w:r>
    </w:p>
    <w:p w:rsidR="005761E6" w:rsidRPr="00E5193C" w:rsidRDefault="005761E6" w:rsidP="00447375">
      <w:pPr>
        <w:pStyle w:val="Sraopastraipa"/>
        <w:numPr>
          <w:ilvl w:val="0"/>
          <w:numId w:val="40"/>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xml:space="preserve">, 2005, vol. 15, no.1, </w:t>
      </w:r>
      <w:r w:rsidR="005C78C7">
        <w:rPr>
          <w:rFonts w:ascii="Times New Roman" w:hAnsi="Times New Roman"/>
          <w:color w:val="000000"/>
          <w:sz w:val="26"/>
          <w:szCs w:val="26"/>
          <w:lang w:val="lt-LT"/>
        </w:rPr>
        <w:t>p. 1 – 35.</w:t>
      </w:r>
    </w:p>
    <w:p w:rsidR="005761E6" w:rsidRPr="00E5193C" w:rsidRDefault="005761E6" w:rsidP="00447375">
      <w:pPr>
        <w:pStyle w:val="Sraopastraipa"/>
        <w:numPr>
          <w:ilvl w:val="0"/>
          <w:numId w:val="40"/>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DOBBINS, James. </w:t>
      </w:r>
      <w:r w:rsidRPr="00E5193C">
        <w:rPr>
          <w:rFonts w:ascii="Times New Roman" w:hAnsi="Times New Roman"/>
          <w:i/>
          <w:sz w:val="26"/>
          <w:szCs w:val="26"/>
          <w:lang w:val="lt-LT"/>
        </w:rPr>
        <w:t>The UN’s Role in Nation-Building: From the Belgian Congo to Iraq</w:t>
      </w:r>
      <w:r w:rsidRPr="00E5193C">
        <w:rPr>
          <w:rFonts w:ascii="Times New Roman" w:hAnsi="Times New Roman"/>
          <w:sz w:val="26"/>
          <w:szCs w:val="26"/>
          <w:lang w:val="lt-LT"/>
        </w:rPr>
        <w:t>. Pittsburgh: Rand Corporation Press, 2005.</w:t>
      </w:r>
    </w:p>
    <w:p w:rsidR="005761E6" w:rsidRPr="00E5193C" w:rsidRDefault="005761E6" w:rsidP="00447375">
      <w:pPr>
        <w:pStyle w:val="Sraopastraipa"/>
        <w:numPr>
          <w:ilvl w:val="0"/>
          <w:numId w:val="40"/>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Intervencijos komisijos ,,Pareigos apsaugoti” ataskaitos papildomas tomas ,,Humanitarinės intervencijos praeityje”, skyrius B-1 [interaktyvus]. [Žiūrėta 2010 m. lapkričio 3 d.] Prieiga per i</w:t>
      </w:r>
      <w:r w:rsidR="005C78C7">
        <w:rPr>
          <w:rFonts w:ascii="Times New Roman" w:hAnsi="Times New Roman"/>
          <w:sz w:val="26"/>
          <w:szCs w:val="26"/>
          <w:lang w:val="lt-LT"/>
        </w:rPr>
        <w:t>nternetą: &lt;http://www.iciss.ca/</w:t>
      </w:r>
      <w:r w:rsidRPr="00E5193C">
        <w:rPr>
          <w:rFonts w:ascii="Times New Roman" w:hAnsi="Times New Roman"/>
          <w:sz w:val="26"/>
          <w:szCs w:val="26"/>
          <w:lang w:val="lt-LT"/>
        </w:rPr>
        <w:t>pdf/Supplementary%20Volume,%20Section%20B.pdf&gt;, p. 49 - 51.</w:t>
      </w:r>
    </w:p>
    <w:p w:rsidR="005761E6" w:rsidRPr="00E5193C" w:rsidRDefault="005761E6" w:rsidP="00447375">
      <w:pPr>
        <w:pStyle w:val="Sraopastraipa"/>
        <w:numPr>
          <w:ilvl w:val="0"/>
          <w:numId w:val="40"/>
        </w:numPr>
        <w:spacing w:line="360" w:lineRule="auto"/>
        <w:jc w:val="both"/>
        <w:rPr>
          <w:rFonts w:ascii="Times New Roman" w:hAnsi="Times New Roman"/>
          <w:sz w:val="26"/>
          <w:szCs w:val="26"/>
          <w:lang w:val="lt-LT"/>
        </w:rPr>
      </w:pPr>
      <w:r w:rsidRPr="00E5193C">
        <w:rPr>
          <w:rFonts w:ascii="Times New Roman" w:hAnsi="Times New Roman"/>
          <w:sz w:val="26"/>
          <w:szCs w:val="26"/>
        </w:rPr>
        <w:t xml:space="preserve">JT ST 1960 m. liepos 13 d. posėdžio </w:t>
      </w:r>
      <w:r w:rsidRPr="00E5193C">
        <w:rPr>
          <w:rFonts w:ascii="Times New Roman" w:hAnsi="Times New Roman"/>
          <w:sz w:val="26"/>
          <w:szCs w:val="26"/>
          <w:lang w:val="lt-LT"/>
        </w:rPr>
        <w:t xml:space="preserve">Nr. </w:t>
      </w:r>
      <w:r w:rsidRPr="00E5193C">
        <w:rPr>
          <w:rFonts w:ascii="Times New Roman" w:hAnsi="Times New Roman"/>
          <w:sz w:val="26"/>
          <w:szCs w:val="26"/>
        </w:rPr>
        <w:t>873 protokolas.</w:t>
      </w:r>
    </w:p>
    <w:p w:rsidR="002A0E57" w:rsidRPr="00E5193C" w:rsidRDefault="002A0E57" w:rsidP="00447375">
      <w:pPr>
        <w:pStyle w:val="Sraopastraipa"/>
        <w:spacing w:after="0" w:line="360" w:lineRule="auto"/>
        <w:jc w:val="both"/>
        <w:rPr>
          <w:rFonts w:ascii="Times New Roman" w:hAnsi="Times New Roman"/>
          <w:sz w:val="26"/>
          <w:szCs w:val="26"/>
          <w:lang w:val="lt-LT"/>
        </w:rPr>
      </w:pPr>
    </w:p>
    <w:p w:rsidR="002A0E57" w:rsidRPr="00E5193C" w:rsidRDefault="002A0E57" w:rsidP="002A0E57">
      <w:pPr>
        <w:jc w:val="both"/>
        <w:rPr>
          <w:rFonts w:ascii="Times New Roman" w:hAnsi="Times New Roman"/>
          <w:sz w:val="26"/>
          <w:szCs w:val="26"/>
          <w:lang w:val="lt-LT"/>
        </w:rPr>
      </w:pPr>
    </w:p>
    <w:p w:rsidR="002A0E57" w:rsidRPr="00E5193C" w:rsidRDefault="002A0E57" w:rsidP="002A0E57">
      <w:pPr>
        <w:rPr>
          <w:rFonts w:ascii="Times New Roman" w:hAnsi="Times New Roman"/>
          <w:sz w:val="26"/>
          <w:szCs w:val="26"/>
          <w:lang w:val="lt-LT"/>
        </w:rPr>
      </w:pPr>
    </w:p>
    <w:p w:rsidR="00C93762" w:rsidRPr="00E5193C" w:rsidRDefault="00C93762" w:rsidP="002A0E57">
      <w:pPr>
        <w:rPr>
          <w:rFonts w:ascii="Times New Roman" w:hAnsi="Times New Roman"/>
          <w:sz w:val="26"/>
          <w:szCs w:val="26"/>
          <w:lang w:val="lt-LT"/>
        </w:rPr>
      </w:pPr>
    </w:p>
    <w:p w:rsidR="003F7D57" w:rsidRPr="00E5193C" w:rsidRDefault="003F7D57" w:rsidP="002A0E57">
      <w:pPr>
        <w:rPr>
          <w:rFonts w:ascii="Times New Roman" w:hAnsi="Times New Roman"/>
          <w:sz w:val="26"/>
          <w:szCs w:val="26"/>
          <w:lang w:val="lt-LT"/>
        </w:rPr>
      </w:pPr>
    </w:p>
    <w:p w:rsidR="003F7D57" w:rsidRPr="00E5193C" w:rsidRDefault="003F7D57" w:rsidP="005C78C7">
      <w:pPr>
        <w:pStyle w:val="Antrat1"/>
        <w:spacing w:before="0" w:after="0"/>
        <w:jc w:val="right"/>
        <w:rPr>
          <w:sz w:val="26"/>
          <w:szCs w:val="26"/>
          <w:lang w:val="lt-LT"/>
        </w:rPr>
      </w:pPr>
      <w:bookmarkStart w:id="74" w:name="_Toc331936272"/>
      <w:r w:rsidRPr="00E5193C">
        <w:rPr>
          <w:sz w:val="26"/>
          <w:szCs w:val="26"/>
          <w:lang w:val="lt-LT"/>
        </w:rPr>
        <w:lastRenderedPageBreak/>
        <w:t>2 priedas. 1964 m. Belgijos intervencija į Kongo Respubliką</w:t>
      </w:r>
      <w:bookmarkEnd w:id="74"/>
    </w:p>
    <w:p w:rsidR="003F7D57" w:rsidRPr="00E5193C" w:rsidRDefault="003F7D57" w:rsidP="002A0E57">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3F7D57" w:rsidRPr="00E5193C">
        <w:trPr>
          <w:trHeight w:val="2378"/>
          <w:jc w:val="center"/>
        </w:trPr>
        <w:tc>
          <w:tcPr>
            <w:tcW w:w="2943" w:type="dxa"/>
          </w:tcPr>
          <w:p w:rsidR="003F7D57" w:rsidRPr="00E5193C" w:rsidRDefault="003F7D57" w:rsidP="003F7D57">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3F7D57" w:rsidRPr="00E5193C" w:rsidRDefault="003F7D57" w:rsidP="003F7D57">
            <w:pPr>
              <w:jc w:val="both"/>
              <w:rPr>
                <w:rFonts w:ascii="Times New Roman" w:hAnsi="Times New Roman"/>
                <w:sz w:val="26"/>
                <w:szCs w:val="26"/>
                <w:lang w:val="lt-LT"/>
              </w:rPr>
            </w:pPr>
            <w:r w:rsidRPr="00E5193C">
              <w:rPr>
                <w:rFonts w:ascii="Times New Roman" w:hAnsi="Times New Roman"/>
                <w:sz w:val="26"/>
                <w:szCs w:val="26"/>
                <w:lang w:val="lt-LT"/>
              </w:rPr>
              <w:t xml:space="preserve">1964 m. rugsėjo mėn. </w:t>
            </w:r>
            <w:r w:rsidR="00447375" w:rsidRPr="00E5193C">
              <w:rPr>
                <w:rFonts w:ascii="Times New Roman" w:hAnsi="Times New Roman"/>
                <w:sz w:val="26"/>
                <w:szCs w:val="26"/>
                <w:lang w:val="lt-LT"/>
              </w:rPr>
              <w:t>sukilėl</w:t>
            </w:r>
            <w:r w:rsidRPr="00E5193C">
              <w:rPr>
                <w:rFonts w:ascii="Times New Roman" w:hAnsi="Times New Roman"/>
                <w:sz w:val="26"/>
                <w:szCs w:val="26"/>
                <w:lang w:val="lt-LT"/>
              </w:rPr>
              <w:t>i</w:t>
            </w:r>
            <w:r w:rsidR="00447375" w:rsidRPr="00E5193C">
              <w:rPr>
                <w:rFonts w:ascii="Times New Roman" w:hAnsi="Times New Roman"/>
                <w:sz w:val="26"/>
                <w:szCs w:val="26"/>
                <w:lang w:val="lt-LT"/>
              </w:rPr>
              <w:t>ai</w:t>
            </w:r>
            <w:r w:rsidRPr="00E5193C">
              <w:rPr>
                <w:rFonts w:ascii="Times New Roman" w:hAnsi="Times New Roman"/>
                <w:sz w:val="26"/>
                <w:szCs w:val="26"/>
                <w:lang w:val="lt-LT"/>
              </w:rPr>
              <w:t xml:space="preserve">, kovojantys prieš Kongo Respublikos vyriausybę paėmė įkaitais apie 2000 daugiausiai užsienio pilietybę turinčių asmenų Stanleivilio mieste (angl. </w:t>
            </w:r>
            <w:r w:rsidRPr="00E5193C">
              <w:rPr>
                <w:rFonts w:ascii="Times New Roman" w:hAnsi="Times New Roman"/>
                <w:i/>
                <w:sz w:val="26"/>
                <w:szCs w:val="26"/>
                <w:lang w:val="lt-LT"/>
              </w:rPr>
              <w:t>Stanleyville</w:t>
            </w:r>
            <w:r w:rsidRPr="00E5193C">
              <w:rPr>
                <w:rFonts w:ascii="Times New Roman" w:hAnsi="Times New Roman"/>
                <w:sz w:val="26"/>
                <w:szCs w:val="26"/>
                <w:lang w:val="lt-LT"/>
              </w:rPr>
              <w:t xml:space="preserve">), </w:t>
            </w:r>
            <w:r w:rsidR="00447375" w:rsidRPr="00E5193C">
              <w:rPr>
                <w:rFonts w:ascii="Times New Roman" w:hAnsi="Times New Roman"/>
                <w:sz w:val="26"/>
                <w:szCs w:val="26"/>
                <w:lang w:val="lt-LT"/>
              </w:rPr>
              <w:t xml:space="preserve">siekdami palankių sprendimų iš </w:t>
            </w:r>
            <w:r w:rsidRPr="00E5193C">
              <w:rPr>
                <w:rFonts w:ascii="Times New Roman" w:hAnsi="Times New Roman"/>
                <w:sz w:val="26"/>
                <w:szCs w:val="26"/>
                <w:lang w:val="lt-LT"/>
              </w:rPr>
              <w:t>Kongo v</w:t>
            </w:r>
            <w:r w:rsidR="00447375" w:rsidRPr="00E5193C">
              <w:rPr>
                <w:rFonts w:ascii="Times New Roman" w:hAnsi="Times New Roman"/>
                <w:sz w:val="26"/>
                <w:szCs w:val="26"/>
                <w:lang w:val="lt-LT"/>
              </w:rPr>
              <w:t>yriausybės</w:t>
            </w:r>
            <w:r w:rsidRPr="00E5193C">
              <w:rPr>
                <w:rFonts w:ascii="Times New Roman" w:hAnsi="Times New Roman"/>
                <w:sz w:val="26"/>
                <w:szCs w:val="26"/>
                <w:lang w:val="lt-LT"/>
              </w:rPr>
              <w:t>.</w:t>
            </w:r>
            <w:r w:rsidR="00884559"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Kai </w:t>
            </w:r>
            <w:r w:rsidR="00447375" w:rsidRPr="00E5193C">
              <w:rPr>
                <w:rFonts w:ascii="Times New Roman" w:hAnsi="Times New Roman"/>
                <w:sz w:val="26"/>
                <w:szCs w:val="26"/>
                <w:lang w:val="lt-LT"/>
              </w:rPr>
              <w:t>ši</w:t>
            </w:r>
            <w:r w:rsidRPr="00E5193C">
              <w:rPr>
                <w:rFonts w:ascii="Times New Roman" w:hAnsi="Times New Roman"/>
                <w:sz w:val="26"/>
                <w:szCs w:val="26"/>
                <w:lang w:val="lt-LT"/>
              </w:rPr>
              <w:t xml:space="preserve"> atsisakė </w:t>
            </w:r>
            <w:r w:rsidR="00D14738" w:rsidRPr="00E5193C">
              <w:rPr>
                <w:rFonts w:ascii="Times New Roman" w:hAnsi="Times New Roman"/>
                <w:sz w:val="26"/>
                <w:szCs w:val="26"/>
                <w:lang w:val="lt-LT"/>
              </w:rPr>
              <w:t>patenkinti reikalavimus</w:t>
            </w:r>
            <w:r w:rsidRPr="00E5193C">
              <w:rPr>
                <w:rFonts w:ascii="Times New Roman" w:hAnsi="Times New Roman"/>
                <w:sz w:val="26"/>
                <w:szCs w:val="26"/>
                <w:lang w:val="lt-LT"/>
              </w:rPr>
              <w:t xml:space="preserve">, </w:t>
            </w:r>
            <w:r w:rsidR="005761E6" w:rsidRPr="00E5193C">
              <w:rPr>
                <w:rFonts w:ascii="Times New Roman" w:hAnsi="Times New Roman"/>
                <w:sz w:val="26"/>
                <w:szCs w:val="26"/>
                <w:lang w:val="lt-LT"/>
              </w:rPr>
              <w:t>sukilėliai</w:t>
            </w:r>
            <w:r w:rsidRPr="00E5193C">
              <w:rPr>
                <w:rFonts w:ascii="Times New Roman" w:hAnsi="Times New Roman"/>
                <w:sz w:val="26"/>
                <w:szCs w:val="26"/>
                <w:lang w:val="lt-LT"/>
              </w:rPr>
              <w:t xml:space="preserve"> pradėjo žudyti įkaitus. Perimtoje </w:t>
            </w:r>
            <w:r w:rsidR="00447375" w:rsidRPr="00E5193C">
              <w:rPr>
                <w:rFonts w:ascii="Times New Roman" w:hAnsi="Times New Roman"/>
                <w:sz w:val="26"/>
                <w:szCs w:val="26"/>
                <w:lang w:val="lt-LT"/>
              </w:rPr>
              <w:t>sukilėlių</w:t>
            </w:r>
            <w:r w:rsidRPr="00E5193C">
              <w:rPr>
                <w:rFonts w:ascii="Times New Roman" w:hAnsi="Times New Roman"/>
                <w:sz w:val="26"/>
                <w:szCs w:val="26"/>
                <w:lang w:val="lt-LT"/>
              </w:rPr>
              <w:t xml:space="preserve"> generolo telegramoje, skirtoje asmeniui, atsakingam už įkaitų laikymą, buvo teigiama, jog ,,regiono bombardavimo atveju, turi būti ,,sunaikinti” visi įkaitai n</w:t>
            </w:r>
            <w:r w:rsidR="00447375" w:rsidRPr="00E5193C">
              <w:rPr>
                <w:rFonts w:ascii="Times New Roman" w:hAnsi="Times New Roman"/>
                <w:sz w:val="26"/>
                <w:szCs w:val="26"/>
                <w:lang w:val="lt-LT"/>
              </w:rPr>
              <w:t>ekeliant papildomų reikalavimų šalies vyriausybei</w:t>
            </w:r>
            <w:r w:rsidRPr="00E5193C">
              <w:rPr>
                <w:rFonts w:ascii="Times New Roman" w:hAnsi="Times New Roman"/>
                <w:sz w:val="26"/>
                <w:szCs w:val="26"/>
                <w:lang w:val="lt-LT"/>
              </w:rPr>
              <w:t>”</w:t>
            </w:r>
            <w:r w:rsidRPr="00E5193C">
              <w:rPr>
                <w:rStyle w:val="Puslapioinaosnuoroda"/>
                <w:rFonts w:ascii="Times New Roman" w:hAnsi="Times New Roman"/>
                <w:sz w:val="26"/>
                <w:szCs w:val="26"/>
                <w:lang w:val="lt-LT"/>
              </w:rPr>
              <w:footnoteReference w:id="834"/>
            </w:r>
            <w:r w:rsidRPr="00E5193C">
              <w:rPr>
                <w:rFonts w:ascii="Times New Roman" w:hAnsi="Times New Roman"/>
                <w:sz w:val="26"/>
                <w:szCs w:val="26"/>
                <w:lang w:val="lt-LT"/>
              </w:rPr>
              <w:t>.</w:t>
            </w:r>
          </w:p>
          <w:p w:rsidR="003F7D57" w:rsidRPr="00E5193C" w:rsidRDefault="003F7D57" w:rsidP="003F7D57">
            <w:pPr>
              <w:jc w:val="both"/>
              <w:rPr>
                <w:rFonts w:ascii="Times New Roman" w:hAnsi="Times New Roman"/>
                <w:sz w:val="26"/>
                <w:szCs w:val="26"/>
                <w:lang w:val="lt-LT"/>
              </w:rPr>
            </w:pPr>
            <w:r w:rsidRPr="00E5193C">
              <w:rPr>
                <w:rFonts w:ascii="Times New Roman" w:hAnsi="Times New Roman"/>
                <w:sz w:val="26"/>
                <w:szCs w:val="26"/>
                <w:lang w:val="lt-LT"/>
              </w:rPr>
              <w:t>1964 m. lapkričio mėn. Belgija įvedė savo ginkluotąsias pajėgas ir su JAV pagalba įvykdė įkaitų išlaisvinimo operaciją.</w:t>
            </w:r>
          </w:p>
        </w:tc>
      </w:tr>
      <w:tr w:rsidR="003F7D57" w:rsidRPr="00E5193C">
        <w:trPr>
          <w:trHeight w:val="1144"/>
          <w:jc w:val="center"/>
        </w:trPr>
        <w:tc>
          <w:tcPr>
            <w:tcW w:w="2943" w:type="dxa"/>
          </w:tcPr>
          <w:p w:rsidR="003F7D57" w:rsidRPr="00E5193C" w:rsidRDefault="003F7D57" w:rsidP="00884559">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884559" w:rsidRPr="00E5193C" w:rsidRDefault="00884559" w:rsidP="00884559">
            <w:pPr>
              <w:rPr>
                <w:rFonts w:ascii="Times New Roman" w:hAnsi="Times New Roman"/>
                <w:i/>
                <w:sz w:val="26"/>
                <w:szCs w:val="26"/>
                <w:u w:val="single"/>
                <w:lang w:val="lt-LT"/>
              </w:rPr>
            </w:pPr>
          </w:p>
          <w:p w:rsidR="003F7D57" w:rsidRPr="00E5193C" w:rsidRDefault="003F7D57" w:rsidP="003F7D57">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p>
        </w:tc>
        <w:tc>
          <w:tcPr>
            <w:tcW w:w="5579" w:type="dxa"/>
          </w:tcPr>
          <w:p w:rsidR="003F7D57" w:rsidRPr="00E5193C" w:rsidRDefault="003F7D57" w:rsidP="003F7D57">
            <w:pPr>
              <w:rPr>
                <w:rFonts w:ascii="Times New Roman" w:hAnsi="Times New Roman"/>
                <w:sz w:val="26"/>
                <w:szCs w:val="26"/>
                <w:lang w:val="lt-LT"/>
              </w:rPr>
            </w:pPr>
            <w:r w:rsidRPr="00E5193C">
              <w:rPr>
                <w:rFonts w:ascii="Times New Roman" w:hAnsi="Times New Roman"/>
                <w:sz w:val="26"/>
                <w:szCs w:val="26"/>
                <w:lang w:val="lt-LT"/>
              </w:rPr>
              <w:t>Nebuvo.</w:t>
            </w:r>
          </w:p>
          <w:p w:rsidR="003F7D57" w:rsidRPr="00E5193C" w:rsidRDefault="003F7D57" w:rsidP="003F7D57">
            <w:pPr>
              <w:rPr>
                <w:rFonts w:ascii="Times New Roman" w:hAnsi="Times New Roman"/>
                <w:sz w:val="26"/>
                <w:szCs w:val="26"/>
                <w:lang w:val="lt-LT"/>
              </w:rPr>
            </w:pPr>
          </w:p>
          <w:p w:rsidR="003F7D57" w:rsidRPr="00E5193C" w:rsidRDefault="003F7D57" w:rsidP="003F7D57">
            <w:pPr>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3F7D57" w:rsidRPr="00E5193C">
        <w:trPr>
          <w:trHeight w:val="1132"/>
          <w:jc w:val="center"/>
        </w:trPr>
        <w:tc>
          <w:tcPr>
            <w:tcW w:w="2943" w:type="dxa"/>
          </w:tcPr>
          <w:p w:rsidR="003F7D57" w:rsidRPr="00E5193C" w:rsidRDefault="003F7D57" w:rsidP="003F7D57">
            <w:pPr>
              <w:rPr>
                <w:rFonts w:ascii="Times New Roman" w:hAnsi="Times New Roman"/>
                <w:sz w:val="26"/>
                <w:szCs w:val="26"/>
                <w:lang w:val="lt-LT"/>
              </w:rPr>
            </w:pPr>
            <w:r w:rsidRPr="00E5193C">
              <w:rPr>
                <w:rFonts w:ascii="Times New Roman" w:hAnsi="Times New Roman"/>
                <w:i/>
                <w:sz w:val="26"/>
                <w:szCs w:val="26"/>
                <w:u w:val="single"/>
                <w:lang w:val="lt-LT"/>
              </w:rPr>
              <w:t xml:space="preserve">3. Intervencijos tikslas </w:t>
            </w:r>
          </w:p>
          <w:p w:rsidR="003F7D57" w:rsidRPr="00E5193C" w:rsidRDefault="003F7D57" w:rsidP="003F7D57">
            <w:pPr>
              <w:rPr>
                <w:rFonts w:ascii="Times New Roman" w:hAnsi="Times New Roman"/>
                <w:sz w:val="26"/>
                <w:szCs w:val="26"/>
                <w:lang w:val="lt-LT"/>
              </w:rPr>
            </w:pPr>
          </w:p>
        </w:tc>
        <w:tc>
          <w:tcPr>
            <w:tcW w:w="5579" w:type="dxa"/>
          </w:tcPr>
          <w:p w:rsidR="003F7D57" w:rsidRPr="00E5193C" w:rsidRDefault="003F7D57" w:rsidP="003F7D57">
            <w:pPr>
              <w:rPr>
                <w:rFonts w:ascii="Times New Roman" w:hAnsi="Times New Roman"/>
                <w:sz w:val="26"/>
                <w:szCs w:val="26"/>
                <w:lang w:val="lt-LT"/>
              </w:rPr>
            </w:pPr>
            <w:r w:rsidRPr="00E5193C">
              <w:rPr>
                <w:rFonts w:ascii="Times New Roman" w:hAnsi="Times New Roman"/>
                <w:sz w:val="26"/>
                <w:szCs w:val="26"/>
                <w:lang w:val="lt-LT"/>
              </w:rPr>
              <w:t xml:space="preserve">Išgelbėti asmenų, paimtų įkaitais, gyvybes.  </w:t>
            </w:r>
          </w:p>
        </w:tc>
      </w:tr>
      <w:tr w:rsidR="003F7D57" w:rsidRPr="00E5193C">
        <w:trPr>
          <w:trHeight w:val="1119"/>
          <w:jc w:val="center"/>
        </w:trPr>
        <w:tc>
          <w:tcPr>
            <w:tcW w:w="2943" w:type="dxa"/>
          </w:tcPr>
          <w:p w:rsidR="003F7D57" w:rsidRPr="00E5193C" w:rsidRDefault="003F7D57" w:rsidP="003F7D57">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3F7D57" w:rsidRPr="00E5193C" w:rsidRDefault="003F7D57" w:rsidP="003F7D57">
            <w:pPr>
              <w:rPr>
                <w:rFonts w:ascii="Times New Roman" w:hAnsi="Times New Roman"/>
                <w:sz w:val="26"/>
                <w:szCs w:val="26"/>
                <w:lang w:val="lt-LT"/>
              </w:rPr>
            </w:pPr>
          </w:p>
        </w:tc>
        <w:tc>
          <w:tcPr>
            <w:tcW w:w="5579" w:type="dxa"/>
          </w:tcPr>
          <w:p w:rsidR="003F7D57" w:rsidRPr="00E5193C" w:rsidRDefault="003F7D57" w:rsidP="003F7D57">
            <w:pPr>
              <w:jc w:val="both"/>
              <w:rPr>
                <w:rFonts w:ascii="Times New Roman" w:hAnsi="Times New Roman"/>
                <w:sz w:val="26"/>
                <w:szCs w:val="26"/>
                <w:lang w:val="lt-LT"/>
              </w:rPr>
            </w:pPr>
            <w:r w:rsidRPr="00E5193C">
              <w:rPr>
                <w:rFonts w:ascii="Times New Roman" w:hAnsi="Times New Roman"/>
                <w:sz w:val="26"/>
                <w:szCs w:val="26"/>
                <w:lang w:val="lt-LT"/>
              </w:rPr>
              <w:t xml:space="preserve">1964 m. Saugumo Taryba vienbalsiai priėmė rezoliuciją Nr. 199 (1964), kurioje pareikalavo nutraukti ginkluotos kovos veiksmus ir užsienio valstybėms susilaikyti nuo kišimosi į Kongo Respublikos vidaus reikalus. </w:t>
            </w:r>
          </w:p>
        </w:tc>
      </w:tr>
      <w:tr w:rsidR="003F7D57" w:rsidRPr="00E5193C">
        <w:trPr>
          <w:trHeight w:val="1119"/>
          <w:jc w:val="center"/>
        </w:trPr>
        <w:tc>
          <w:tcPr>
            <w:tcW w:w="2943" w:type="dxa"/>
          </w:tcPr>
          <w:p w:rsidR="003F7D57" w:rsidRPr="00E5193C" w:rsidRDefault="003F7D57" w:rsidP="003F7D57">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p w:rsidR="003F7D57" w:rsidRPr="00E5193C" w:rsidRDefault="003F7D57" w:rsidP="003F7D57">
            <w:pPr>
              <w:rPr>
                <w:rFonts w:ascii="Times New Roman" w:hAnsi="Times New Roman"/>
                <w:sz w:val="26"/>
                <w:szCs w:val="26"/>
                <w:lang w:val="lt-LT"/>
              </w:rPr>
            </w:pPr>
          </w:p>
        </w:tc>
        <w:tc>
          <w:tcPr>
            <w:tcW w:w="5579" w:type="dxa"/>
          </w:tcPr>
          <w:p w:rsidR="003F7D57" w:rsidRPr="00E5193C" w:rsidRDefault="00447375" w:rsidP="003F7D57">
            <w:pPr>
              <w:jc w:val="both"/>
              <w:rPr>
                <w:rFonts w:ascii="Times New Roman" w:hAnsi="Times New Roman"/>
                <w:sz w:val="26"/>
                <w:szCs w:val="26"/>
                <w:lang w:val="lt-LT"/>
              </w:rPr>
            </w:pPr>
            <w:r w:rsidRPr="00E5193C">
              <w:rPr>
                <w:rFonts w:ascii="Times New Roman" w:hAnsi="Times New Roman"/>
                <w:sz w:val="26"/>
                <w:szCs w:val="26"/>
                <w:lang w:val="lt-LT"/>
              </w:rPr>
              <w:t>P</w:t>
            </w:r>
            <w:r w:rsidR="003F7D57" w:rsidRPr="00E5193C">
              <w:rPr>
                <w:rFonts w:ascii="Times New Roman" w:hAnsi="Times New Roman"/>
                <w:sz w:val="26"/>
                <w:szCs w:val="26"/>
                <w:lang w:val="lt-LT"/>
              </w:rPr>
              <w:t>irminis intervencijos tikslas buvo Belgijos pilietybę turinčių asmenų gelbėjimas.</w:t>
            </w:r>
          </w:p>
        </w:tc>
      </w:tr>
      <w:tr w:rsidR="003F7D57" w:rsidRPr="00E5193C">
        <w:trPr>
          <w:trHeight w:val="1119"/>
          <w:jc w:val="center"/>
        </w:trPr>
        <w:tc>
          <w:tcPr>
            <w:tcW w:w="2943" w:type="dxa"/>
          </w:tcPr>
          <w:p w:rsidR="003F7D57" w:rsidRPr="00E5193C" w:rsidRDefault="00D14738" w:rsidP="003F7D57">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3629BE" w:rsidRPr="00E5193C" w:rsidRDefault="002957A5" w:rsidP="005761E6">
            <w:pPr>
              <w:jc w:val="both"/>
              <w:rPr>
                <w:rFonts w:ascii="Times New Roman" w:hAnsi="Times New Roman"/>
                <w:sz w:val="26"/>
                <w:szCs w:val="26"/>
                <w:lang w:val="lt-LT"/>
              </w:rPr>
            </w:pPr>
            <w:r w:rsidRPr="00E5193C">
              <w:rPr>
                <w:rFonts w:ascii="Times New Roman" w:hAnsi="Times New Roman"/>
                <w:sz w:val="26"/>
                <w:szCs w:val="26"/>
                <w:lang w:val="lt-LT"/>
              </w:rPr>
              <w:t>Belgijos intervencija nėra humanitarinė intervencija, nes jos tikslas</w:t>
            </w:r>
            <w:r w:rsidR="005761E6" w:rsidRPr="00E5193C">
              <w:rPr>
                <w:rFonts w:ascii="Times New Roman" w:hAnsi="Times New Roman"/>
                <w:sz w:val="26"/>
                <w:szCs w:val="26"/>
                <w:lang w:val="lt-LT"/>
              </w:rPr>
              <w:t xml:space="preserve"> buvo išgelbėti savo piliečius. </w:t>
            </w:r>
          </w:p>
          <w:p w:rsidR="003F7D57" w:rsidRPr="00E5193C" w:rsidRDefault="005761E6" w:rsidP="005761E6">
            <w:pPr>
              <w:jc w:val="both"/>
              <w:rPr>
                <w:rFonts w:ascii="Times New Roman" w:hAnsi="Times New Roman"/>
                <w:sz w:val="26"/>
                <w:szCs w:val="26"/>
                <w:lang w:val="lt-LT"/>
              </w:rPr>
            </w:pPr>
            <w:r w:rsidRPr="00E5193C">
              <w:rPr>
                <w:rFonts w:ascii="Times New Roman" w:hAnsi="Times New Roman"/>
                <w:sz w:val="26"/>
                <w:szCs w:val="26"/>
                <w:lang w:val="lt-LT"/>
              </w:rPr>
              <w:t>V</w:t>
            </w:r>
            <w:r w:rsidR="002957A5" w:rsidRPr="00E5193C">
              <w:rPr>
                <w:rFonts w:ascii="Times New Roman" w:hAnsi="Times New Roman"/>
                <w:sz w:val="26"/>
                <w:szCs w:val="26"/>
                <w:lang w:val="lt-LT"/>
              </w:rPr>
              <w:t xml:space="preserve">alstybės neišreiškė </w:t>
            </w:r>
            <w:r w:rsidR="002957A5" w:rsidRPr="00E5193C">
              <w:rPr>
                <w:rFonts w:ascii="Times New Roman" w:hAnsi="Times New Roman"/>
                <w:i/>
                <w:sz w:val="26"/>
                <w:szCs w:val="26"/>
                <w:lang w:val="lt-LT"/>
              </w:rPr>
              <w:t>opinio juris</w:t>
            </w:r>
            <w:r w:rsidR="002957A5" w:rsidRPr="00E5193C">
              <w:rPr>
                <w:rFonts w:ascii="Times New Roman" w:hAnsi="Times New Roman"/>
                <w:sz w:val="26"/>
                <w:szCs w:val="26"/>
                <w:lang w:val="lt-LT"/>
              </w:rPr>
              <w:t xml:space="preserve"> dėl </w:t>
            </w:r>
            <w:r w:rsidR="002957A5" w:rsidRPr="00E5193C">
              <w:rPr>
                <w:rFonts w:ascii="Times New Roman" w:hAnsi="Times New Roman"/>
                <w:sz w:val="26"/>
                <w:szCs w:val="26"/>
                <w:lang w:val="lt-LT"/>
              </w:rPr>
              <w:lastRenderedPageBreak/>
              <w:t xml:space="preserve">nesankcionuotos humanitarinės intervencijos teisės.  </w:t>
            </w:r>
          </w:p>
        </w:tc>
      </w:tr>
    </w:tbl>
    <w:p w:rsidR="00D14738" w:rsidRPr="00E5193C" w:rsidRDefault="00D14738" w:rsidP="002A0E57">
      <w:pPr>
        <w:rPr>
          <w:rFonts w:ascii="Times New Roman" w:hAnsi="Times New Roman"/>
          <w:sz w:val="26"/>
          <w:szCs w:val="26"/>
          <w:lang w:val="lt-LT"/>
        </w:rPr>
      </w:pPr>
    </w:p>
    <w:p w:rsidR="003F7D57" w:rsidRPr="00E5193C" w:rsidRDefault="003F7D57" w:rsidP="003F7D57">
      <w:pPr>
        <w:rPr>
          <w:rFonts w:ascii="Times New Roman" w:hAnsi="Times New Roman"/>
          <w:sz w:val="26"/>
          <w:szCs w:val="26"/>
          <w:lang w:val="lt-LT"/>
        </w:rPr>
      </w:pPr>
      <w:r w:rsidRPr="00E5193C">
        <w:rPr>
          <w:rFonts w:ascii="Times New Roman" w:hAnsi="Times New Roman"/>
          <w:sz w:val="26"/>
          <w:szCs w:val="26"/>
          <w:lang w:val="lt-LT"/>
        </w:rPr>
        <w:t>Šaltiniai:</w:t>
      </w:r>
    </w:p>
    <w:p w:rsidR="005761E6" w:rsidRPr="00E5193C" w:rsidRDefault="005761E6" w:rsidP="00A935B2">
      <w:pPr>
        <w:pStyle w:val="Sraopastraipa"/>
        <w:numPr>
          <w:ilvl w:val="0"/>
          <w:numId w:val="41"/>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w:t>
      </w:r>
      <w:r w:rsidRPr="00E5193C">
        <w:rPr>
          <w:rFonts w:ascii="Times New Roman" w:hAnsi="Times New Roman"/>
          <w:i/>
          <w:sz w:val="26"/>
          <w:szCs w:val="26"/>
          <w:lang w:val="lt-LT"/>
        </w:rPr>
        <w:t>The Evolution of the Doctrine and Practice of Humanitarian Intervention</w:t>
      </w:r>
      <w:r w:rsidRPr="00E5193C">
        <w:rPr>
          <w:rFonts w:ascii="Times New Roman" w:hAnsi="Times New Roman"/>
          <w:sz w:val="26"/>
          <w:szCs w:val="26"/>
          <w:lang w:val="lt-LT"/>
        </w:rPr>
        <w:t>. The Hague: Kluwer Law International, 1999, p. 103 - 108.</w:t>
      </w:r>
    </w:p>
    <w:p w:rsidR="005761E6" w:rsidRPr="005C78C7" w:rsidRDefault="005761E6" w:rsidP="00A935B2">
      <w:pPr>
        <w:pStyle w:val="Sraopastraipa"/>
        <w:numPr>
          <w:ilvl w:val="0"/>
          <w:numId w:val="41"/>
        </w:numPr>
        <w:spacing w:line="360" w:lineRule="auto"/>
        <w:jc w:val="both"/>
        <w:rPr>
          <w:rFonts w:ascii="Times New Roman" w:hAnsi="Times New Roman"/>
          <w:color w:val="000000" w:themeColor="text1"/>
          <w:sz w:val="26"/>
          <w:szCs w:val="26"/>
          <w:lang w:val="lt-LT"/>
        </w:rPr>
      </w:pPr>
      <w:r w:rsidRPr="00E5193C">
        <w:rPr>
          <w:rFonts w:ascii="Times New Roman" w:hAnsi="Times New Roman"/>
          <w:sz w:val="26"/>
          <w:szCs w:val="26"/>
          <w:lang w:val="lt-LT"/>
        </w:rPr>
        <w:t xml:space="preserve">Intervencijos komisijos ,,Pareigos apsaugoti” ataskaitos </w:t>
      </w:r>
      <w:r w:rsidRPr="005C78C7">
        <w:rPr>
          <w:rFonts w:ascii="Times New Roman" w:hAnsi="Times New Roman"/>
          <w:color w:val="000000" w:themeColor="text1"/>
          <w:sz w:val="26"/>
          <w:szCs w:val="26"/>
          <w:lang w:val="lt-LT"/>
        </w:rPr>
        <w:t>papildomas tomas ,,Humanitarinės intervencijos praeityje”, skyrius B-1 [interaktyvus]. [Žiūrėta 2010 m. spalio 13 d.]. Prieiga per internetą: &lt;</w:t>
      </w:r>
      <w:hyperlink r:id="rId67" w:history="1">
        <w:r w:rsidR="005C78C7" w:rsidRPr="005C78C7">
          <w:rPr>
            <w:rStyle w:val="Hipersaitas"/>
            <w:rFonts w:ascii="Times New Roman" w:hAnsi="Times New Roman"/>
            <w:color w:val="000000" w:themeColor="text1"/>
            <w:sz w:val="26"/>
            <w:szCs w:val="26"/>
            <w:u w:val="none"/>
            <w:lang w:val="lt-LT"/>
          </w:rPr>
          <w:t>http://www.iciss.ca/pdf/</w:t>
        </w:r>
        <w:r w:rsidRPr="005C78C7">
          <w:rPr>
            <w:rStyle w:val="Hipersaitas"/>
            <w:rFonts w:ascii="Times New Roman" w:hAnsi="Times New Roman"/>
            <w:color w:val="000000" w:themeColor="text1"/>
            <w:sz w:val="26"/>
            <w:szCs w:val="26"/>
            <w:u w:val="none"/>
            <w:lang w:val="lt-LT"/>
          </w:rPr>
          <w:t>Supplementary%20Volume,%20Section%20B.pdf</w:t>
        </w:r>
      </w:hyperlink>
      <w:r w:rsidRPr="005C78C7">
        <w:rPr>
          <w:rFonts w:ascii="Times New Roman" w:hAnsi="Times New Roman"/>
          <w:color w:val="000000" w:themeColor="text1"/>
          <w:sz w:val="26"/>
          <w:szCs w:val="26"/>
          <w:lang w:val="lt-LT"/>
        </w:rPr>
        <w:t>&gt;, p. 51 - 53.</w:t>
      </w:r>
    </w:p>
    <w:p w:rsidR="005761E6" w:rsidRPr="005C78C7" w:rsidRDefault="005761E6" w:rsidP="00A935B2">
      <w:pPr>
        <w:pStyle w:val="Sraopastraipa"/>
        <w:numPr>
          <w:ilvl w:val="0"/>
          <w:numId w:val="41"/>
        </w:numPr>
        <w:spacing w:line="360" w:lineRule="auto"/>
        <w:jc w:val="both"/>
        <w:rPr>
          <w:rFonts w:ascii="Times New Roman" w:hAnsi="Times New Roman"/>
          <w:color w:val="000000" w:themeColor="text1"/>
          <w:sz w:val="26"/>
          <w:szCs w:val="26"/>
          <w:lang w:val="lt-LT"/>
        </w:rPr>
      </w:pPr>
      <w:r w:rsidRPr="005C78C7">
        <w:rPr>
          <w:rFonts w:ascii="Times New Roman" w:hAnsi="Times New Roman"/>
          <w:color w:val="000000" w:themeColor="text1"/>
          <w:sz w:val="26"/>
          <w:szCs w:val="26"/>
          <w:lang w:val="lt-LT"/>
        </w:rPr>
        <w:t xml:space="preserve">LILLICH, Richard. Forcible Self-Help by States to Protect Human Rights. </w:t>
      </w:r>
      <w:r w:rsidRPr="005C78C7">
        <w:rPr>
          <w:rFonts w:ascii="Times New Roman" w:hAnsi="Times New Roman"/>
          <w:i/>
          <w:color w:val="000000" w:themeColor="text1"/>
          <w:sz w:val="26"/>
          <w:szCs w:val="26"/>
          <w:lang w:val="lt-LT"/>
        </w:rPr>
        <w:t>Iowa Law Review</w:t>
      </w:r>
      <w:r w:rsidRPr="005C78C7">
        <w:rPr>
          <w:rFonts w:ascii="Times New Roman" w:hAnsi="Times New Roman"/>
          <w:color w:val="000000" w:themeColor="text1"/>
          <w:sz w:val="26"/>
          <w:szCs w:val="26"/>
          <w:lang w:val="lt-LT"/>
        </w:rPr>
        <w:t xml:space="preserve">, </w:t>
      </w:r>
      <w:r w:rsidRPr="005C78C7">
        <w:rPr>
          <w:rFonts w:ascii="Times New Roman" w:hAnsi="Times New Roman"/>
          <w:color w:val="000000" w:themeColor="text1"/>
          <w:sz w:val="26"/>
          <w:szCs w:val="26"/>
        </w:rPr>
        <w:t>1967, vol. 53, p. 325 - 353.</w:t>
      </w:r>
    </w:p>
    <w:p w:rsidR="005761E6" w:rsidRPr="005C78C7" w:rsidRDefault="005761E6" w:rsidP="00A935B2">
      <w:pPr>
        <w:pStyle w:val="Sraopastraipa"/>
        <w:numPr>
          <w:ilvl w:val="0"/>
          <w:numId w:val="41"/>
        </w:numPr>
        <w:spacing w:line="360" w:lineRule="auto"/>
        <w:jc w:val="both"/>
        <w:rPr>
          <w:rFonts w:ascii="Times New Roman" w:hAnsi="Times New Roman"/>
          <w:color w:val="000000" w:themeColor="text1"/>
          <w:sz w:val="26"/>
          <w:szCs w:val="26"/>
          <w:lang w:val="lt-LT"/>
        </w:rPr>
      </w:pPr>
      <w:r w:rsidRPr="005C78C7">
        <w:rPr>
          <w:rFonts w:ascii="Times New Roman" w:hAnsi="Times New Roman"/>
          <w:color w:val="000000" w:themeColor="text1"/>
          <w:sz w:val="26"/>
          <w:szCs w:val="26"/>
          <w:lang w:val="lt-LT"/>
        </w:rPr>
        <w:t xml:space="preserve">WEISBERG, Howard L. The Congo Crisis 1964: A Case Study in Humanitarian Intervention”. </w:t>
      </w:r>
      <w:r w:rsidRPr="005C78C7">
        <w:rPr>
          <w:rFonts w:ascii="Times New Roman" w:hAnsi="Times New Roman"/>
          <w:i/>
          <w:color w:val="000000" w:themeColor="text1"/>
          <w:sz w:val="26"/>
          <w:szCs w:val="26"/>
          <w:lang w:val="lt-LT"/>
        </w:rPr>
        <w:t>Virginia Journal of International Law</w:t>
      </w:r>
      <w:r w:rsidRPr="005C78C7">
        <w:rPr>
          <w:rFonts w:ascii="Times New Roman" w:hAnsi="Times New Roman"/>
          <w:color w:val="000000" w:themeColor="text1"/>
          <w:sz w:val="26"/>
          <w:szCs w:val="26"/>
          <w:lang w:val="lt-LT"/>
        </w:rPr>
        <w:t xml:space="preserve">, 1972, vol.12, no. 2, p. 261 - 276. </w:t>
      </w:r>
    </w:p>
    <w:p w:rsidR="003F7D57" w:rsidRPr="005C78C7" w:rsidRDefault="003F7D57" w:rsidP="002A0E57">
      <w:pPr>
        <w:rPr>
          <w:rFonts w:ascii="Times New Roman" w:hAnsi="Times New Roman"/>
          <w:color w:val="000000" w:themeColor="text1"/>
          <w:sz w:val="26"/>
          <w:szCs w:val="26"/>
          <w:lang w:val="lt-LT"/>
        </w:rPr>
      </w:pPr>
    </w:p>
    <w:p w:rsidR="003F7D57" w:rsidRPr="005C78C7" w:rsidRDefault="003F7D57" w:rsidP="002A0E57">
      <w:pPr>
        <w:rPr>
          <w:rFonts w:ascii="Times New Roman" w:hAnsi="Times New Roman"/>
          <w:color w:val="000000" w:themeColor="text1"/>
          <w:sz w:val="26"/>
          <w:szCs w:val="26"/>
          <w:lang w:val="lt-LT"/>
        </w:rPr>
      </w:pPr>
    </w:p>
    <w:p w:rsidR="003F7D57" w:rsidRPr="005C78C7" w:rsidRDefault="003F7D57" w:rsidP="002A0E57">
      <w:pPr>
        <w:rPr>
          <w:rFonts w:ascii="Times New Roman" w:hAnsi="Times New Roman"/>
          <w:color w:val="000000" w:themeColor="text1"/>
          <w:sz w:val="26"/>
          <w:szCs w:val="26"/>
          <w:lang w:val="lt-LT"/>
        </w:rPr>
      </w:pPr>
    </w:p>
    <w:p w:rsidR="003F7D57" w:rsidRPr="005C78C7" w:rsidRDefault="003F7D57" w:rsidP="002A0E57">
      <w:pPr>
        <w:rPr>
          <w:rFonts w:ascii="Times New Roman" w:hAnsi="Times New Roman"/>
          <w:color w:val="000000" w:themeColor="text1"/>
          <w:sz w:val="26"/>
          <w:szCs w:val="26"/>
          <w:lang w:val="lt-LT"/>
        </w:rPr>
      </w:pPr>
    </w:p>
    <w:p w:rsidR="003F7D57" w:rsidRPr="005C78C7" w:rsidRDefault="003F7D57" w:rsidP="002A0E57">
      <w:pPr>
        <w:rPr>
          <w:rFonts w:ascii="Times New Roman" w:hAnsi="Times New Roman"/>
          <w:color w:val="000000" w:themeColor="text1"/>
          <w:sz w:val="26"/>
          <w:szCs w:val="26"/>
          <w:lang w:val="lt-LT"/>
        </w:rPr>
      </w:pPr>
    </w:p>
    <w:p w:rsidR="003F7D57" w:rsidRPr="005C78C7" w:rsidRDefault="003F7D57" w:rsidP="002A0E57">
      <w:pPr>
        <w:rPr>
          <w:rFonts w:ascii="Times New Roman" w:hAnsi="Times New Roman"/>
          <w:color w:val="000000" w:themeColor="text1"/>
          <w:sz w:val="26"/>
          <w:szCs w:val="26"/>
          <w:lang w:val="lt-LT"/>
        </w:rPr>
      </w:pPr>
    </w:p>
    <w:p w:rsidR="003F7D57" w:rsidRPr="00E5193C" w:rsidRDefault="003F7D57" w:rsidP="002A0E57">
      <w:pPr>
        <w:rPr>
          <w:rFonts w:ascii="Times New Roman" w:hAnsi="Times New Roman"/>
          <w:sz w:val="26"/>
          <w:szCs w:val="26"/>
          <w:lang w:val="lt-LT"/>
        </w:rPr>
      </w:pPr>
    </w:p>
    <w:p w:rsidR="003F7D57" w:rsidRPr="00E5193C" w:rsidRDefault="003F7D57" w:rsidP="002A0E57">
      <w:pPr>
        <w:rPr>
          <w:rFonts w:ascii="Times New Roman" w:hAnsi="Times New Roman"/>
          <w:sz w:val="26"/>
          <w:szCs w:val="26"/>
          <w:lang w:val="lt-LT"/>
        </w:rPr>
      </w:pPr>
    </w:p>
    <w:p w:rsidR="003F7D57" w:rsidRPr="00E5193C" w:rsidRDefault="003F7D5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3F7D57" w:rsidRPr="00E5193C" w:rsidRDefault="003F7D57" w:rsidP="002A0E57">
      <w:pPr>
        <w:rPr>
          <w:rFonts w:ascii="Times New Roman" w:hAnsi="Times New Roman"/>
          <w:sz w:val="26"/>
          <w:szCs w:val="26"/>
          <w:lang w:val="lt-LT"/>
        </w:rPr>
      </w:pPr>
    </w:p>
    <w:p w:rsidR="003F7D57" w:rsidRPr="00E5193C" w:rsidRDefault="00A935B2" w:rsidP="005C78C7">
      <w:pPr>
        <w:pStyle w:val="Antrat1"/>
        <w:spacing w:before="0" w:after="0"/>
        <w:jc w:val="right"/>
        <w:rPr>
          <w:sz w:val="26"/>
          <w:szCs w:val="26"/>
          <w:lang w:val="lt-LT"/>
        </w:rPr>
      </w:pPr>
      <w:bookmarkStart w:id="75" w:name="_Toc331936273"/>
      <w:r w:rsidRPr="00E5193C">
        <w:rPr>
          <w:sz w:val="26"/>
          <w:szCs w:val="26"/>
          <w:lang w:val="lt-LT"/>
        </w:rPr>
        <w:lastRenderedPageBreak/>
        <w:t>3 priedas. 1965</w:t>
      </w:r>
      <w:r w:rsidR="003F7D57" w:rsidRPr="00E5193C">
        <w:rPr>
          <w:sz w:val="26"/>
          <w:szCs w:val="26"/>
          <w:lang w:val="lt-LT"/>
        </w:rPr>
        <w:t xml:space="preserve"> m. </w:t>
      </w:r>
      <w:r w:rsidR="00D14738" w:rsidRPr="00E5193C">
        <w:rPr>
          <w:sz w:val="26"/>
          <w:szCs w:val="26"/>
          <w:lang w:val="lt-LT"/>
        </w:rPr>
        <w:t xml:space="preserve">JAV </w:t>
      </w:r>
      <w:r w:rsidRPr="00E5193C">
        <w:rPr>
          <w:sz w:val="26"/>
          <w:szCs w:val="26"/>
          <w:lang w:val="lt-LT"/>
        </w:rPr>
        <w:t>intervencija į Dominikos</w:t>
      </w:r>
      <w:r w:rsidR="003F7D57" w:rsidRPr="00E5193C">
        <w:rPr>
          <w:sz w:val="26"/>
          <w:szCs w:val="26"/>
          <w:lang w:val="lt-LT"/>
        </w:rPr>
        <w:t xml:space="preserve"> Respubliką</w:t>
      </w:r>
      <w:bookmarkEnd w:id="75"/>
    </w:p>
    <w:p w:rsidR="003F7D57" w:rsidRPr="00E5193C" w:rsidRDefault="003F7D57" w:rsidP="002A0E57">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A935B2" w:rsidRPr="00E5193C">
        <w:trPr>
          <w:trHeight w:val="2069"/>
          <w:jc w:val="center"/>
        </w:trPr>
        <w:tc>
          <w:tcPr>
            <w:tcW w:w="2943" w:type="dxa"/>
          </w:tcPr>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1965 m. balandžio 24 d. ginkluotosios pajėgos </w:t>
            </w:r>
            <w:r w:rsidR="00447375" w:rsidRPr="00E5193C">
              <w:rPr>
                <w:rFonts w:ascii="Times New Roman" w:hAnsi="Times New Roman"/>
                <w:sz w:val="26"/>
                <w:szCs w:val="26"/>
                <w:lang w:val="lt-LT"/>
              </w:rPr>
              <w:t>sukilo</w:t>
            </w:r>
            <w:r w:rsidRPr="00E5193C">
              <w:rPr>
                <w:rFonts w:ascii="Times New Roman" w:hAnsi="Times New Roman"/>
                <w:sz w:val="26"/>
                <w:szCs w:val="26"/>
                <w:lang w:val="lt-LT"/>
              </w:rPr>
              <w:t xml:space="preserve"> prieš Dominikos Respublikos vyriausybę. Šalyje prasidėjo pilietinis karas ir Dominikos Respublika liko be efektyvių valdžios institucijų.</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1965 m. balandžio 28 d. JAV įvykdė intervenciją į Dominikos Respubliką ir 20 000 JAV karių liko šios valstybės teritorijoje vienerius metus.</w:t>
            </w:r>
          </w:p>
        </w:tc>
      </w:tr>
      <w:tr w:rsidR="00A935B2" w:rsidRPr="00E5193C">
        <w:trPr>
          <w:trHeight w:val="2378"/>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A935B2" w:rsidRPr="00E5193C" w:rsidRDefault="00A935B2" w:rsidP="002E0CAC">
            <w:pPr>
              <w:pStyle w:val="Sraopastraipa"/>
              <w:ind w:left="0" w:firstLine="11"/>
              <w:rPr>
                <w:rFonts w:ascii="Times New Roman" w:hAnsi="Times New Roman"/>
                <w:i/>
                <w:sz w:val="26"/>
                <w:szCs w:val="26"/>
                <w:u w:val="single"/>
                <w:lang w:val="lt-LT"/>
              </w:rPr>
            </w:pPr>
          </w:p>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Grėsmė tarptautinei taikai ir saugumui</w:t>
            </w:r>
          </w:p>
        </w:tc>
        <w:tc>
          <w:tcPr>
            <w:tcW w:w="5579" w:type="dxa"/>
          </w:tcPr>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Nebuvo.</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1144"/>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A935B2" w:rsidRPr="00E5193C" w:rsidRDefault="00A935B2" w:rsidP="002E0CAC">
            <w:pPr>
              <w:rPr>
                <w:rFonts w:ascii="Times New Roman" w:hAnsi="Times New Roman"/>
                <w:sz w:val="26"/>
                <w:szCs w:val="26"/>
                <w:lang w:val="lt-LT"/>
              </w:rPr>
            </w:pPr>
          </w:p>
          <w:p w:rsidR="00A935B2" w:rsidRPr="00E5193C" w:rsidRDefault="00A935B2" w:rsidP="002E0CAC">
            <w:pPr>
              <w:rPr>
                <w:rFonts w:ascii="Times New Roman" w:hAnsi="Times New Roman"/>
                <w:sz w:val="26"/>
                <w:szCs w:val="26"/>
                <w:lang w:val="lt-LT"/>
              </w:rPr>
            </w:pP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JAV prezidentas teigė, jog intervencijos tikslas buvo apsaugoti JAV ir kitų 46 valstybių piliečių gyvybes</w:t>
            </w:r>
            <w:r w:rsidRPr="00E5193C">
              <w:rPr>
                <w:rStyle w:val="Puslapioinaosnuoroda"/>
                <w:rFonts w:ascii="Times New Roman" w:hAnsi="Times New Roman"/>
                <w:sz w:val="26"/>
                <w:szCs w:val="26"/>
                <w:lang w:val="lt-LT"/>
              </w:rPr>
              <w:footnoteReference w:id="835"/>
            </w:r>
            <w:r w:rsidRPr="00E5193C">
              <w:rPr>
                <w:rFonts w:ascii="Times New Roman" w:hAnsi="Times New Roman"/>
                <w:sz w:val="26"/>
                <w:szCs w:val="26"/>
                <w:lang w:val="lt-LT"/>
              </w:rPr>
              <w:t xml:space="preserve">. Vėliau buvo pripažintas ir kitas intervencijos tikslas – užkirsti kelią valdžios perėjimui į komunistų rankas. JAV ginkluotųjų pajėgų pasilikimas Dominikos Respublikos teritorijoje vieneriems metams gali būti laikomas šio tikslo įrodymu.  </w:t>
            </w:r>
          </w:p>
        </w:tc>
      </w:tr>
      <w:tr w:rsidR="00A935B2" w:rsidRPr="00E5193C">
        <w:trPr>
          <w:trHeight w:val="1132"/>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sankcijos</w:t>
            </w:r>
          </w:p>
          <w:p w:rsidR="00A935B2" w:rsidRPr="00E5193C" w:rsidRDefault="00A935B2" w:rsidP="002E0CAC">
            <w:pPr>
              <w:rPr>
                <w:rFonts w:ascii="Times New Roman" w:hAnsi="Times New Roman"/>
                <w:sz w:val="26"/>
                <w:szCs w:val="26"/>
                <w:lang w:val="lt-LT"/>
              </w:rPr>
            </w:pP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447375">
            <w:pPr>
              <w:jc w:val="both"/>
              <w:rPr>
                <w:rFonts w:ascii="Times New Roman" w:hAnsi="Times New Roman"/>
                <w:sz w:val="26"/>
                <w:szCs w:val="26"/>
                <w:lang w:val="lt-LT"/>
              </w:rPr>
            </w:pPr>
            <w:r w:rsidRPr="00E5193C">
              <w:rPr>
                <w:rFonts w:ascii="Times New Roman" w:hAnsi="Times New Roman"/>
                <w:sz w:val="26"/>
                <w:szCs w:val="26"/>
                <w:lang w:val="lt-LT"/>
              </w:rPr>
              <w:t>Sovietų Sąjungos prašymu JT Saugumo Taryba posėdžiavo ne vieną kartą nuo 1965 m. gegužės 3 d. Pirmo</w:t>
            </w:r>
            <w:r w:rsidR="00D14738" w:rsidRPr="00E5193C">
              <w:rPr>
                <w:rFonts w:ascii="Times New Roman" w:hAnsi="Times New Roman"/>
                <w:sz w:val="26"/>
                <w:szCs w:val="26"/>
                <w:lang w:val="lt-LT"/>
              </w:rPr>
              <w:t>ji posėdžių</w:t>
            </w:r>
            <w:r w:rsidRPr="00E5193C">
              <w:rPr>
                <w:rFonts w:ascii="Times New Roman" w:hAnsi="Times New Roman"/>
                <w:sz w:val="26"/>
                <w:szCs w:val="26"/>
                <w:lang w:val="lt-LT"/>
              </w:rPr>
              <w:t xml:space="preserve"> stadija truko iki 1965 m. gegužės 14 d., kai vienbalsiai buvo priimta rezoliucija Nr. 203 (1965). Šioje rezoliucijoje JT Generalinis Sekretorius buvo paragintas </w:t>
            </w:r>
            <w:r w:rsidR="00447375" w:rsidRPr="00E5193C">
              <w:rPr>
                <w:rFonts w:ascii="Times New Roman" w:hAnsi="Times New Roman"/>
                <w:sz w:val="26"/>
                <w:szCs w:val="26"/>
                <w:lang w:val="lt-LT"/>
              </w:rPr>
              <w:t>nusiųsti</w:t>
            </w:r>
            <w:r w:rsidRPr="00E5193C">
              <w:rPr>
                <w:rFonts w:ascii="Times New Roman" w:hAnsi="Times New Roman"/>
                <w:sz w:val="26"/>
                <w:szCs w:val="26"/>
                <w:lang w:val="lt-LT"/>
              </w:rPr>
              <w:t xml:space="preserve"> faktų nustatymo misiją į Dominikos Respubliką, bet pati </w:t>
            </w:r>
            <w:r w:rsidR="00447375" w:rsidRPr="00E5193C">
              <w:rPr>
                <w:rFonts w:ascii="Times New Roman" w:hAnsi="Times New Roman"/>
                <w:sz w:val="26"/>
                <w:szCs w:val="26"/>
                <w:lang w:val="lt-LT"/>
              </w:rPr>
              <w:t xml:space="preserve">JAV </w:t>
            </w:r>
            <w:r w:rsidRPr="00E5193C">
              <w:rPr>
                <w:rFonts w:ascii="Times New Roman" w:hAnsi="Times New Roman"/>
                <w:sz w:val="26"/>
                <w:szCs w:val="26"/>
                <w:lang w:val="lt-LT"/>
              </w:rPr>
              <w:t>intervencija JT Saugumo Taryboje pasmerkta nebuvo.</w:t>
            </w:r>
          </w:p>
        </w:tc>
      </w:tr>
      <w:tr w:rsidR="00A935B2" w:rsidRPr="00E5193C">
        <w:trPr>
          <w:trHeight w:val="637"/>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A935B2" w:rsidRPr="00E5193C" w:rsidRDefault="00884559" w:rsidP="002E0CAC">
            <w:pPr>
              <w:jc w:val="both"/>
              <w:rPr>
                <w:rFonts w:ascii="Times New Roman" w:hAnsi="Times New Roman"/>
                <w:sz w:val="26"/>
                <w:szCs w:val="26"/>
                <w:lang w:val="lt-LT"/>
              </w:rPr>
            </w:pPr>
            <w:r w:rsidRPr="00E5193C">
              <w:rPr>
                <w:rFonts w:ascii="Times New Roman" w:hAnsi="Times New Roman"/>
                <w:sz w:val="26"/>
                <w:szCs w:val="26"/>
                <w:lang w:val="lt-LT"/>
              </w:rPr>
              <w:t>Netaikoma.</w:t>
            </w:r>
          </w:p>
        </w:tc>
      </w:tr>
      <w:tr w:rsidR="00A935B2" w:rsidRPr="00E5193C">
        <w:trPr>
          <w:trHeight w:val="1119"/>
          <w:jc w:val="center"/>
        </w:trPr>
        <w:tc>
          <w:tcPr>
            <w:tcW w:w="2943" w:type="dxa"/>
          </w:tcPr>
          <w:p w:rsidR="00A935B2" w:rsidRPr="00E5193C" w:rsidRDefault="00D14738" w:rsidP="002E0CAC">
            <w:pPr>
              <w:rPr>
                <w:rFonts w:ascii="Times New Roman" w:hAnsi="Times New Roman"/>
                <w:sz w:val="26"/>
                <w:szCs w:val="26"/>
                <w:lang w:val="lt-LT"/>
              </w:rPr>
            </w:pPr>
            <w:r w:rsidRPr="00E5193C">
              <w:rPr>
                <w:rFonts w:ascii="Times New Roman" w:hAnsi="Times New Roman"/>
                <w:i/>
                <w:sz w:val="26"/>
                <w:szCs w:val="26"/>
                <w:u w:val="single"/>
                <w:lang w:val="lt-LT"/>
              </w:rPr>
              <w:t xml:space="preserve">6. Opinio juris dėl nesankcionuotos humanitarinės </w:t>
            </w:r>
            <w:r w:rsidRPr="00E5193C">
              <w:rPr>
                <w:rFonts w:ascii="Times New Roman" w:hAnsi="Times New Roman"/>
                <w:i/>
                <w:sz w:val="26"/>
                <w:szCs w:val="26"/>
                <w:u w:val="single"/>
                <w:lang w:val="lt-LT"/>
              </w:rPr>
              <w:lastRenderedPageBreak/>
              <w:t>intervencijos teisės</w:t>
            </w:r>
          </w:p>
        </w:tc>
        <w:tc>
          <w:tcPr>
            <w:tcW w:w="5579" w:type="dxa"/>
          </w:tcPr>
          <w:p w:rsidR="003629BE" w:rsidRPr="00E5193C" w:rsidRDefault="00A935B2" w:rsidP="00A07F40">
            <w:pPr>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JAV įvykdyta intervencija </w:t>
            </w:r>
            <w:r w:rsidR="002957A5" w:rsidRPr="00E5193C">
              <w:rPr>
                <w:rFonts w:ascii="Times New Roman" w:hAnsi="Times New Roman"/>
                <w:sz w:val="26"/>
                <w:szCs w:val="26"/>
                <w:lang w:val="lt-LT"/>
              </w:rPr>
              <w:t>nėra humanitarinė</w:t>
            </w:r>
            <w:r w:rsidRPr="00E5193C">
              <w:rPr>
                <w:rFonts w:ascii="Times New Roman" w:hAnsi="Times New Roman"/>
                <w:sz w:val="26"/>
                <w:szCs w:val="26"/>
                <w:lang w:val="lt-LT"/>
              </w:rPr>
              <w:t xml:space="preserve"> intervencija</w:t>
            </w:r>
            <w:r w:rsidR="00A07F40" w:rsidRPr="00E5193C">
              <w:rPr>
                <w:rFonts w:ascii="Times New Roman" w:hAnsi="Times New Roman"/>
                <w:sz w:val="26"/>
                <w:szCs w:val="26"/>
                <w:lang w:val="lt-LT"/>
              </w:rPr>
              <w:t xml:space="preserve">. </w:t>
            </w:r>
          </w:p>
          <w:p w:rsidR="00A935B2" w:rsidRPr="00E5193C" w:rsidRDefault="00A07F40" w:rsidP="00A07F40">
            <w:pPr>
              <w:jc w:val="both"/>
              <w:rPr>
                <w:rFonts w:ascii="Times New Roman" w:hAnsi="Times New Roman"/>
                <w:sz w:val="26"/>
                <w:szCs w:val="26"/>
                <w:lang w:val="lt-LT"/>
              </w:rPr>
            </w:pPr>
            <w:r w:rsidRPr="00E5193C">
              <w:rPr>
                <w:rFonts w:ascii="Times New Roman" w:hAnsi="Times New Roman"/>
                <w:sz w:val="26"/>
                <w:szCs w:val="26"/>
                <w:lang w:val="lt-LT"/>
              </w:rPr>
              <w:t>V</w:t>
            </w:r>
            <w:r w:rsidR="002957A5" w:rsidRPr="00E5193C">
              <w:rPr>
                <w:rFonts w:ascii="Times New Roman" w:hAnsi="Times New Roman"/>
                <w:sz w:val="26"/>
                <w:szCs w:val="26"/>
                <w:lang w:val="lt-LT"/>
              </w:rPr>
              <w:t>alstybės neišreiškė</w:t>
            </w:r>
            <w:r w:rsidR="00A935B2" w:rsidRPr="00E5193C">
              <w:rPr>
                <w:rFonts w:ascii="Times New Roman" w:hAnsi="Times New Roman"/>
                <w:sz w:val="26"/>
                <w:szCs w:val="26"/>
                <w:lang w:val="lt-LT"/>
              </w:rPr>
              <w:t xml:space="preserve"> </w:t>
            </w:r>
            <w:r w:rsidR="00A935B2" w:rsidRPr="00E5193C">
              <w:rPr>
                <w:rFonts w:ascii="Times New Roman" w:hAnsi="Times New Roman"/>
                <w:i/>
                <w:sz w:val="26"/>
                <w:szCs w:val="26"/>
                <w:lang w:val="lt-LT"/>
              </w:rPr>
              <w:t>opinio juris</w:t>
            </w:r>
            <w:r w:rsidR="00A935B2" w:rsidRPr="00E5193C">
              <w:rPr>
                <w:rFonts w:ascii="Times New Roman" w:hAnsi="Times New Roman"/>
                <w:sz w:val="26"/>
                <w:szCs w:val="26"/>
                <w:lang w:val="lt-LT"/>
              </w:rPr>
              <w:t xml:space="preserve"> dėl </w:t>
            </w:r>
            <w:r w:rsidR="00A935B2" w:rsidRPr="00E5193C">
              <w:rPr>
                <w:rFonts w:ascii="Times New Roman" w:hAnsi="Times New Roman"/>
                <w:sz w:val="26"/>
                <w:szCs w:val="26"/>
                <w:lang w:val="lt-LT"/>
              </w:rPr>
              <w:lastRenderedPageBreak/>
              <w:t xml:space="preserve">nesankcionuotos humanitarinės intervencijos teisės. </w:t>
            </w:r>
          </w:p>
        </w:tc>
      </w:tr>
    </w:tbl>
    <w:p w:rsidR="002957A5" w:rsidRPr="00E5193C" w:rsidRDefault="002957A5" w:rsidP="002A0E57">
      <w:pPr>
        <w:rPr>
          <w:rFonts w:ascii="Times New Roman" w:hAnsi="Times New Roman"/>
          <w:sz w:val="26"/>
          <w:szCs w:val="26"/>
          <w:lang w:val="lt-LT"/>
        </w:rPr>
      </w:pPr>
    </w:p>
    <w:p w:rsidR="00A935B2" w:rsidRPr="00E5193C" w:rsidRDefault="00A935B2" w:rsidP="00A935B2">
      <w:pPr>
        <w:rPr>
          <w:rFonts w:ascii="Times New Roman" w:hAnsi="Times New Roman"/>
          <w:sz w:val="26"/>
          <w:szCs w:val="26"/>
          <w:lang w:val="lt-LT"/>
        </w:rPr>
      </w:pPr>
      <w:r w:rsidRPr="00E5193C">
        <w:rPr>
          <w:rFonts w:ascii="Times New Roman" w:hAnsi="Times New Roman"/>
          <w:sz w:val="26"/>
          <w:szCs w:val="26"/>
          <w:lang w:val="lt-LT"/>
        </w:rPr>
        <w:t>Šaltiniai:</w:t>
      </w:r>
    </w:p>
    <w:p w:rsidR="005761E6" w:rsidRPr="00E5193C" w:rsidRDefault="005761E6" w:rsidP="00A935B2">
      <w:pPr>
        <w:pStyle w:val="Sraopastraipa"/>
        <w:numPr>
          <w:ilvl w:val="0"/>
          <w:numId w:val="4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w:t>
      </w:r>
      <w:r w:rsidRPr="00E5193C">
        <w:rPr>
          <w:rFonts w:ascii="Times New Roman" w:hAnsi="Times New Roman"/>
          <w:i/>
          <w:sz w:val="26"/>
          <w:szCs w:val="26"/>
          <w:lang w:val="lt-LT"/>
        </w:rPr>
        <w:t>The Evolution of the Doctrine and Practice of Humanitarian Intervention</w:t>
      </w:r>
      <w:r w:rsidRPr="00E5193C">
        <w:rPr>
          <w:rFonts w:ascii="Times New Roman" w:hAnsi="Times New Roman"/>
          <w:sz w:val="26"/>
          <w:szCs w:val="26"/>
          <w:lang w:val="lt-LT"/>
        </w:rPr>
        <w:t>. The Hague: Kluwer Law International, 1999 p. 108 - 112.</w:t>
      </w:r>
    </w:p>
    <w:p w:rsidR="005761E6" w:rsidRPr="00E5193C" w:rsidRDefault="005761E6" w:rsidP="00A935B2">
      <w:pPr>
        <w:pStyle w:val="Sraopastraipa"/>
        <w:numPr>
          <w:ilvl w:val="0"/>
          <w:numId w:val="4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Intervencijos komisijos ,,Pareigos apsaugoti” ataskaitos papildomas tomas ,,Humanitarinės intervencijos praeityje”, skyrius B-1 [interaktyvus]. [Žiūrėta 2010 m. lapkričio 3 d.] Prieiga per i</w:t>
      </w:r>
      <w:r w:rsidR="005C78C7">
        <w:rPr>
          <w:rFonts w:ascii="Times New Roman" w:hAnsi="Times New Roman"/>
          <w:sz w:val="26"/>
          <w:szCs w:val="26"/>
          <w:lang w:val="lt-LT"/>
        </w:rPr>
        <w:t>nternetą: &lt;http://www.iciss.ca/</w:t>
      </w:r>
      <w:r w:rsidRPr="00E5193C">
        <w:rPr>
          <w:rFonts w:ascii="Times New Roman" w:hAnsi="Times New Roman"/>
          <w:sz w:val="26"/>
          <w:szCs w:val="26"/>
          <w:lang w:val="lt-LT"/>
        </w:rPr>
        <w:t>pdf/Supplementary%20Volume,%20Section%20B.pdf&gt;, p. 53 - 54.</w:t>
      </w:r>
    </w:p>
    <w:p w:rsidR="005761E6" w:rsidRPr="00E5193C" w:rsidRDefault="005761E6" w:rsidP="00A935B2">
      <w:pPr>
        <w:pStyle w:val="Sraopastraipa"/>
        <w:numPr>
          <w:ilvl w:val="0"/>
          <w:numId w:val="4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NANDA, Ved P. The United States’ Action in the 1965 Dominican Crisis: Impact on World Order. </w:t>
      </w:r>
      <w:r w:rsidRPr="00E5193C">
        <w:rPr>
          <w:rFonts w:ascii="Times New Roman" w:hAnsi="Times New Roman"/>
          <w:i/>
          <w:sz w:val="26"/>
          <w:szCs w:val="26"/>
          <w:lang w:val="lt-LT"/>
        </w:rPr>
        <w:t>Denver Law Journal</w:t>
      </w:r>
      <w:r w:rsidRPr="00E5193C">
        <w:rPr>
          <w:rFonts w:ascii="Times New Roman" w:hAnsi="Times New Roman"/>
          <w:sz w:val="26"/>
          <w:szCs w:val="26"/>
          <w:lang w:val="lt-LT"/>
        </w:rPr>
        <w:t xml:space="preserve">, 1966, vol. 43, p. 439 - 479 (I dalis), II dalis - </w:t>
      </w:r>
      <w:r w:rsidRPr="00E5193C">
        <w:rPr>
          <w:rFonts w:ascii="Times New Roman" w:hAnsi="Times New Roman"/>
          <w:i/>
          <w:sz w:val="26"/>
          <w:szCs w:val="26"/>
          <w:lang w:val="lt-LT"/>
        </w:rPr>
        <w:t>Denver Law Journal</w:t>
      </w:r>
      <w:r w:rsidRPr="00E5193C">
        <w:rPr>
          <w:rFonts w:ascii="Times New Roman" w:hAnsi="Times New Roman"/>
          <w:sz w:val="26"/>
          <w:szCs w:val="26"/>
          <w:lang w:val="lt-LT"/>
        </w:rPr>
        <w:t>, 1967, vol. 44, p. 225 - 248.</w:t>
      </w:r>
    </w:p>
    <w:p w:rsidR="005761E6" w:rsidRPr="00E5193C" w:rsidRDefault="005761E6" w:rsidP="00A935B2">
      <w:pPr>
        <w:pStyle w:val="Sraopastraipa"/>
        <w:numPr>
          <w:ilvl w:val="0"/>
          <w:numId w:val="4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SLATER, Jerome. </w:t>
      </w:r>
      <w:r w:rsidRPr="00E5193C">
        <w:rPr>
          <w:rFonts w:ascii="Times New Roman" w:hAnsi="Times New Roman"/>
          <w:i/>
          <w:sz w:val="26"/>
          <w:szCs w:val="26"/>
          <w:lang w:val="lt-LT"/>
        </w:rPr>
        <w:t>Intervention and Negotiation: The United States and the Dominican Crisis</w:t>
      </w:r>
      <w:r w:rsidRPr="00E5193C">
        <w:rPr>
          <w:rFonts w:ascii="Times New Roman" w:hAnsi="Times New Roman"/>
          <w:sz w:val="26"/>
          <w:szCs w:val="26"/>
          <w:lang w:val="lt-LT"/>
        </w:rPr>
        <w:t>. New York: Harper and Row, 1970.</w:t>
      </w:r>
    </w:p>
    <w:p w:rsidR="00A935B2" w:rsidRPr="00E5193C" w:rsidRDefault="00A935B2" w:rsidP="002A0E57">
      <w:pPr>
        <w:rPr>
          <w:rFonts w:ascii="Times New Roman" w:hAnsi="Times New Roman"/>
          <w:sz w:val="26"/>
          <w:szCs w:val="26"/>
          <w:lang w:val="lt-LT"/>
        </w:rPr>
      </w:pPr>
    </w:p>
    <w:p w:rsidR="003F7D57" w:rsidRPr="00E5193C" w:rsidRDefault="003F7D57"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5C78C7">
      <w:pPr>
        <w:pStyle w:val="Antrat1"/>
        <w:spacing w:before="0" w:after="0"/>
        <w:jc w:val="right"/>
        <w:rPr>
          <w:sz w:val="26"/>
          <w:szCs w:val="26"/>
          <w:lang w:val="lt-LT"/>
        </w:rPr>
      </w:pPr>
      <w:bookmarkStart w:id="76" w:name="_Toc331936274"/>
      <w:r w:rsidRPr="00E5193C">
        <w:rPr>
          <w:sz w:val="26"/>
          <w:szCs w:val="26"/>
          <w:lang w:val="lt-LT"/>
        </w:rPr>
        <w:lastRenderedPageBreak/>
        <w:t>4 priedas. 1970 m. Indijos intervencija į Rytų Pakistaną</w:t>
      </w:r>
      <w:bookmarkEnd w:id="76"/>
    </w:p>
    <w:p w:rsidR="00A935B2" w:rsidRPr="00E5193C" w:rsidRDefault="00A935B2" w:rsidP="002A0E57">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5"/>
        <w:gridCol w:w="5553"/>
      </w:tblGrid>
      <w:tr w:rsidR="00A935B2" w:rsidRPr="00E5193C">
        <w:trPr>
          <w:trHeight w:val="416"/>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1. Situacija</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1947 m. Pakistanas atsiskyrė nuo Indijos. Pakistaną sudarė dvi geografiškai atskiros dalys – Rytų ir Vakarų Pakistana</w:t>
            </w:r>
            <w:r w:rsidR="00D14738" w:rsidRPr="00E5193C">
              <w:rPr>
                <w:rFonts w:ascii="Times New Roman" w:hAnsi="Times New Roman"/>
                <w:sz w:val="26"/>
                <w:szCs w:val="26"/>
                <w:lang w:val="lt-LT"/>
              </w:rPr>
              <w:t>s, kurios skyrėsi savo etnine sudėtimi</w:t>
            </w:r>
            <w:r w:rsidRPr="00E5193C">
              <w:rPr>
                <w:rFonts w:ascii="Times New Roman" w:hAnsi="Times New Roman"/>
                <w:sz w:val="26"/>
                <w:szCs w:val="26"/>
                <w:lang w:val="lt-LT"/>
              </w:rPr>
              <w:t xml:space="preserve">.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1960-aisiais tiek politinėje, tiek ekonominėje srityje dominavo Rytų Pakistanas, o Vakarų Pakistane dėl</w:t>
            </w:r>
            <w:r w:rsidR="00D14738" w:rsidRPr="00E5193C">
              <w:rPr>
                <w:rFonts w:ascii="Times New Roman" w:hAnsi="Times New Roman"/>
                <w:sz w:val="26"/>
                <w:szCs w:val="26"/>
                <w:lang w:val="lt-LT"/>
              </w:rPr>
              <w:t xml:space="preserve"> tokio sėkmingo Rytų Pakistano plėtros</w:t>
            </w:r>
            <w:r w:rsidRPr="00E5193C">
              <w:rPr>
                <w:rFonts w:ascii="Times New Roman" w:hAnsi="Times New Roman"/>
                <w:sz w:val="26"/>
                <w:szCs w:val="26"/>
                <w:lang w:val="lt-LT"/>
              </w:rPr>
              <w:t xml:space="preserve"> didėjo nepasitenkinimas.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1970 m. Pakistane vykę rinkimai į Pakistano Parlamentą baigėsi absoliučia vienos iš Rytų Pakistano partijos – Avami Lygos (angl. </w:t>
            </w:r>
            <w:r w:rsidRPr="00E5193C">
              <w:rPr>
                <w:rFonts w:ascii="Times New Roman" w:hAnsi="Times New Roman"/>
                <w:i/>
                <w:sz w:val="26"/>
                <w:szCs w:val="26"/>
                <w:lang w:val="lt-LT"/>
              </w:rPr>
              <w:t>Awami League</w:t>
            </w:r>
            <w:r w:rsidR="005C78C7">
              <w:rPr>
                <w:rFonts w:ascii="Times New Roman" w:hAnsi="Times New Roman"/>
                <w:sz w:val="26"/>
                <w:szCs w:val="26"/>
                <w:lang w:val="lt-LT"/>
              </w:rPr>
              <w:t xml:space="preserve">) </w:t>
            </w:r>
            <w:r w:rsidR="005C78C7" w:rsidRPr="00E5193C">
              <w:rPr>
                <w:rFonts w:ascii="Times New Roman" w:hAnsi="Times New Roman"/>
                <w:sz w:val="26"/>
                <w:szCs w:val="26"/>
                <w:lang w:val="lt-LT"/>
              </w:rPr>
              <w:t>–</w:t>
            </w:r>
            <w:r w:rsidRPr="00E5193C">
              <w:rPr>
                <w:rFonts w:ascii="Times New Roman" w:hAnsi="Times New Roman"/>
                <w:sz w:val="26"/>
                <w:szCs w:val="26"/>
                <w:lang w:val="lt-LT"/>
              </w:rPr>
              <w:t xml:space="preserve"> pergale, kuris pasisakė už politinę ir ekonominę Rytų Pakistano autonomiją. </w:t>
            </w:r>
          </w:p>
          <w:p w:rsidR="00A935B2" w:rsidRPr="00E5193C" w:rsidRDefault="0007739B" w:rsidP="002E0CAC">
            <w:pPr>
              <w:jc w:val="both"/>
              <w:rPr>
                <w:rFonts w:ascii="Times New Roman" w:hAnsi="Times New Roman"/>
                <w:sz w:val="26"/>
                <w:szCs w:val="26"/>
                <w:lang w:val="lt-LT"/>
              </w:rPr>
            </w:pPr>
            <w:r w:rsidRPr="00E5193C">
              <w:rPr>
                <w:rFonts w:ascii="Times New Roman" w:hAnsi="Times New Roman"/>
                <w:sz w:val="26"/>
                <w:szCs w:val="26"/>
                <w:lang w:val="lt-LT"/>
              </w:rPr>
              <w:t>Pakistano v</w:t>
            </w:r>
            <w:r w:rsidR="00A935B2" w:rsidRPr="00E5193C">
              <w:rPr>
                <w:rFonts w:ascii="Times New Roman" w:hAnsi="Times New Roman"/>
                <w:sz w:val="26"/>
                <w:szCs w:val="26"/>
                <w:lang w:val="lt-LT"/>
              </w:rPr>
              <w:t>yriausybei delsiant pripažinti r</w:t>
            </w:r>
            <w:r w:rsidRPr="00E5193C">
              <w:rPr>
                <w:rFonts w:ascii="Times New Roman" w:hAnsi="Times New Roman"/>
                <w:sz w:val="26"/>
                <w:szCs w:val="26"/>
                <w:lang w:val="lt-LT"/>
              </w:rPr>
              <w:t>inkimų rezultatus ir Pakistano p</w:t>
            </w:r>
            <w:r w:rsidR="00A935B2" w:rsidRPr="00E5193C">
              <w:rPr>
                <w:rFonts w:ascii="Times New Roman" w:hAnsi="Times New Roman"/>
                <w:sz w:val="26"/>
                <w:szCs w:val="26"/>
                <w:lang w:val="lt-LT"/>
              </w:rPr>
              <w:t xml:space="preserve">rezidentui atsisakius sušaukti naujai išrinktą </w:t>
            </w:r>
            <w:r w:rsidRPr="00E5193C">
              <w:rPr>
                <w:rFonts w:ascii="Times New Roman" w:hAnsi="Times New Roman"/>
                <w:sz w:val="26"/>
                <w:szCs w:val="26"/>
                <w:lang w:val="lt-LT"/>
              </w:rPr>
              <w:t>p</w:t>
            </w:r>
            <w:r w:rsidR="00A935B2" w:rsidRPr="00E5193C">
              <w:rPr>
                <w:rFonts w:ascii="Times New Roman" w:hAnsi="Times New Roman"/>
                <w:sz w:val="26"/>
                <w:szCs w:val="26"/>
                <w:lang w:val="lt-LT"/>
              </w:rPr>
              <w:t>arlamentą, prasidėjo demonstracij</w:t>
            </w:r>
            <w:r w:rsidR="004B27EB" w:rsidRPr="00E5193C">
              <w:rPr>
                <w:rFonts w:ascii="Times New Roman" w:hAnsi="Times New Roman"/>
                <w:sz w:val="26"/>
                <w:szCs w:val="26"/>
                <w:lang w:val="lt-LT"/>
              </w:rPr>
              <w:t>o</w:t>
            </w:r>
            <w:r w:rsidR="00A935B2" w:rsidRPr="00E5193C">
              <w:rPr>
                <w:rFonts w:ascii="Times New Roman" w:hAnsi="Times New Roman"/>
                <w:sz w:val="26"/>
                <w:szCs w:val="26"/>
                <w:lang w:val="lt-LT"/>
              </w:rPr>
              <w:t xml:space="preserve">s </w:t>
            </w:r>
            <w:r w:rsidRPr="00E5193C">
              <w:rPr>
                <w:rFonts w:ascii="Times New Roman" w:hAnsi="Times New Roman"/>
                <w:sz w:val="26"/>
                <w:szCs w:val="26"/>
                <w:lang w:val="lt-LT"/>
              </w:rPr>
              <w:t xml:space="preserve">siekiant </w:t>
            </w:r>
            <w:r w:rsidR="00A935B2" w:rsidRPr="00E5193C">
              <w:rPr>
                <w:rFonts w:ascii="Times New Roman" w:hAnsi="Times New Roman"/>
                <w:sz w:val="26"/>
                <w:szCs w:val="26"/>
                <w:lang w:val="lt-LT"/>
              </w:rPr>
              <w:t>visiškos Rytų Pakistano nepriklausomybės.</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Pakistano ginkluotosios pajėgos, siekdamos </w:t>
            </w:r>
            <w:r w:rsidR="0007739B" w:rsidRPr="00E5193C">
              <w:rPr>
                <w:rFonts w:ascii="Times New Roman" w:hAnsi="Times New Roman"/>
                <w:sz w:val="26"/>
                <w:szCs w:val="26"/>
                <w:lang w:val="lt-LT"/>
              </w:rPr>
              <w:t>nutraukti demonstracijas</w:t>
            </w:r>
            <w:r w:rsidRPr="00E5193C">
              <w:rPr>
                <w:rFonts w:ascii="Times New Roman" w:hAnsi="Times New Roman"/>
                <w:sz w:val="26"/>
                <w:szCs w:val="26"/>
                <w:lang w:val="lt-LT"/>
              </w:rPr>
              <w:t xml:space="preserve">, vykdė žmogaus teisių pažeidimus Pakistano teritorijoje ir ypač Rytų Pakistane.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Indijos ir Pakistano</w:t>
            </w:r>
            <w:r w:rsidR="004B27EB" w:rsidRPr="00E5193C">
              <w:rPr>
                <w:rFonts w:ascii="Times New Roman" w:hAnsi="Times New Roman"/>
                <w:sz w:val="26"/>
                <w:szCs w:val="26"/>
                <w:lang w:val="lt-LT"/>
              </w:rPr>
              <w:t xml:space="preserve"> santykiai</w:t>
            </w:r>
            <w:r w:rsidRPr="00E5193C">
              <w:rPr>
                <w:rFonts w:ascii="Times New Roman" w:hAnsi="Times New Roman"/>
                <w:sz w:val="26"/>
                <w:szCs w:val="26"/>
                <w:lang w:val="lt-LT"/>
              </w:rPr>
              <w:t xml:space="preserve"> taip pat blogėjo, nes Indija rėmė Rytų Pakistano nepriklausomybės idėją.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1971 m. kovo 27 d. Rytų Pakistanas paskelbė nepriklausomybę ir tapo Bangladešu. Prasidėjo pilietinis karas.</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1971 m. gruodžio 3 d. Pakistanas bombardavo Indijos karinių oro pajėgų bazes.</w:t>
            </w:r>
          </w:p>
          <w:p w:rsidR="00A935B2" w:rsidRPr="00E5193C" w:rsidRDefault="0007739B" w:rsidP="002E0CAC">
            <w:pPr>
              <w:jc w:val="both"/>
              <w:rPr>
                <w:rFonts w:ascii="Times New Roman" w:hAnsi="Times New Roman"/>
                <w:sz w:val="26"/>
                <w:szCs w:val="26"/>
                <w:lang w:val="lt-LT"/>
              </w:rPr>
            </w:pPr>
            <w:r w:rsidRPr="00E5193C">
              <w:rPr>
                <w:rFonts w:ascii="Times New Roman" w:hAnsi="Times New Roman"/>
                <w:sz w:val="26"/>
                <w:szCs w:val="26"/>
                <w:lang w:val="lt-LT"/>
              </w:rPr>
              <w:t>1971 m. gruodžio 3</w:t>
            </w:r>
            <w:r w:rsidR="005C78C7">
              <w:rPr>
                <w:rFonts w:ascii="Times New Roman" w:hAnsi="Times New Roman"/>
                <w:sz w:val="26"/>
                <w:szCs w:val="26"/>
                <w:lang w:val="lt-LT"/>
              </w:rPr>
              <w:t xml:space="preserve"> </w:t>
            </w:r>
            <w:r w:rsidRPr="00E5193C">
              <w:rPr>
                <w:rFonts w:ascii="Times New Roman" w:hAnsi="Times New Roman"/>
                <w:sz w:val="26"/>
                <w:szCs w:val="26"/>
                <w:lang w:val="lt-LT"/>
              </w:rPr>
              <w:t>-</w:t>
            </w:r>
            <w:r w:rsidR="005C78C7">
              <w:rPr>
                <w:rFonts w:ascii="Times New Roman" w:hAnsi="Times New Roman"/>
                <w:sz w:val="26"/>
                <w:szCs w:val="26"/>
                <w:lang w:val="lt-LT"/>
              </w:rPr>
              <w:t xml:space="preserve"> </w:t>
            </w:r>
            <w:r w:rsidR="00A935B2" w:rsidRPr="00E5193C">
              <w:rPr>
                <w:rFonts w:ascii="Times New Roman" w:hAnsi="Times New Roman"/>
                <w:sz w:val="26"/>
                <w:szCs w:val="26"/>
                <w:lang w:val="lt-LT"/>
              </w:rPr>
              <w:t xml:space="preserve">4 d. Indija įsiveržė į Rytų Pakistano teritoriją.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1971 m. gruodžio </w:t>
            </w:r>
            <w:r w:rsidR="004B27EB" w:rsidRPr="00E5193C">
              <w:rPr>
                <w:rFonts w:ascii="Times New Roman" w:hAnsi="Times New Roman"/>
                <w:sz w:val="26"/>
                <w:szCs w:val="26"/>
                <w:lang w:val="lt-LT"/>
              </w:rPr>
              <w:t>6 d. Indija pripažino Bangladešą</w:t>
            </w:r>
            <w:r w:rsidR="0007739B" w:rsidRPr="00E5193C">
              <w:rPr>
                <w:rFonts w:ascii="Times New Roman" w:hAnsi="Times New Roman"/>
                <w:sz w:val="26"/>
                <w:szCs w:val="26"/>
                <w:lang w:val="lt-LT"/>
              </w:rPr>
              <w:t xml:space="preserve"> </w:t>
            </w:r>
            <w:r w:rsidRPr="00E5193C">
              <w:rPr>
                <w:rFonts w:ascii="Times New Roman" w:hAnsi="Times New Roman"/>
                <w:sz w:val="26"/>
                <w:szCs w:val="26"/>
                <w:lang w:val="lt-LT"/>
              </w:rPr>
              <w:t>ir gana greitai užėmė didžiąją dalį Pakistano. Pakistano ginkluotosios pajėgos buvo priverstos pasiduoti.</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1971 m. gruodžio 16 d. buvo pasirašyta paliaubų </w:t>
            </w:r>
            <w:r w:rsidRPr="00E5193C">
              <w:rPr>
                <w:rFonts w:ascii="Times New Roman" w:hAnsi="Times New Roman"/>
                <w:sz w:val="26"/>
                <w:szCs w:val="26"/>
                <w:lang w:val="lt-LT"/>
              </w:rPr>
              <w:lastRenderedPageBreak/>
              <w:t>sutartis.</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1972 m. liepos 2 d. buvo pasirašyta taikos sutartis – Simlos susitarimas (angl. </w:t>
            </w:r>
            <w:r w:rsidRPr="00E5193C">
              <w:rPr>
                <w:rFonts w:ascii="Times New Roman" w:hAnsi="Times New Roman"/>
                <w:i/>
                <w:sz w:val="26"/>
                <w:szCs w:val="26"/>
                <w:lang w:val="lt-LT"/>
              </w:rPr>
              <w:t>Simla Agreement</w:t>
            </w:r>
            <w:r w:rsidRPr="00E5193C">
              <w:rPr>
                <w:rFonts w:ascii="Times New Roman" w:hAnsi="Times New Roman"/>
                <w:sz w:val="26"/>
                <w:szCs w:val="26"/>
                <w:lang w:val="lt-LT"/>
              </w:rPr>
              <w:t>), kuris nustatė, jog užsienio ginkluotosios pajėgos iš abiejų valstybių teritorijų turi būti išvestos per 30 d. nuo susitarimo įsigaliojimo.</w:t>
            </w:r>
          </w:p>
        </w:tc>
      </w:tr>
      <w:tr w:rsidR="00A935B2" w:rsidRPr="00E5193C">
        <w:trPr>
          <w:trHeight w:val="1144"/>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2. Humanitarinė krizė</w:t>
            </w: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ind w:firstLine="11"/>
              <w:contextualSpacing/>
              <w:rPr>
                <w:rFonts w:ascii="Times New Roman" w:hAnsi="Times New Roman"/>
                <w:i/>
                <w:sz w:val="26"/>
                <w:szCs w:val="26"/>
                <w:u w:val="single"/>
                <w:lang w:val="lt-LT"/>
              </w:rPr>
            </w:pPr>
          </w:p>
          <w:p w:rsidR="00884559" w:rsidRPr="00E5193C" w:rsidRDefault="00884559" w:rsidP="002E0CAC">
            <w:pPr>
              <w:ind w:firstLine="11"/>
              <w:contextualSpacing/>
              <w:rPr>
                <w:rFonts w:ascii="Times New Roman" w:hAnsi="Times New Roman"/>
                <w:i/>
                <w:sz w:val="26"/>
                <w:szCs w:val="26"/>
                <w:u w:val="single"/>
                <w:lang w:val="lt-LT"/>
              </w:rPr>
            </w:pPr>
          </w:p>
          <w:p w:rsidR="00884559" w:rsidRPr="00E5193C" w:rsidRDefault="00884559" w:rsidP="002E0CAC">
            <w:pPr>
              <w:ind w:firstLine="11"/>
              <w:contextualSpacing/>
              <w:rPr>
                <w:rFonts w:ascii="Times New Roman" w:hAnsi="Times New Roman"/>
                <w:i/>
                <w:sz w:val="26"/>
                <w:szCs w:val="26"/>
                <w:u w:val="single"/>
                <w:lang w:val="lt-LT"/>
              </w:rPr>
            </w:pPr>
          </w:p>
          <w:p w:rsidR="005C78C7" w:rsidRDefault="005C78C7" w:rsidP="002E0CAC">
            <w:pPr>
              <w:ind w:firstLine="11"/>
              <w:contextualSpacing/>
              <w:rPr>
                <w:rFonts w:ascii="Times New Roman" w:hAnsi="Times New Roman"/>
                <w:i/>
                <w:sz w:val="26"/>
                <w:szCs w:val="26"/>
                <w:u w:val="single"/>
                <w:lang w:val="lt-LT"/>
              </w:rPr>
            </w:pP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Mažiausiai 1 mln. </w:t>
            </w:r>
            <w:r w:rsidR="00884559" w:rsidRPr="00E5193C">
              <w:rPr>
                <w:rFonts w:ascii="Times New Roman" w:hAnsi="Times New Roman"/>
                <w:sz w:val="26"/>
                <w:szCs w:val="26"/>
                <w:lang w:val="lt-LT"/>
              </w:rPr>
              <w:t>žuvusių</w:t>
            </w:r>
            <w:r w:rsidRPr="00E5193C">
              <w:rPr>
                <w:rFonts w:ascii="Times New Roman" w:hAnsi="Times New Roman"/>
                <w:sz w:val="26"/>
                <w:szCs w:val="26"/>
                <w:lang w:val="lt-LT"/>
              </w:rPr>
              <w:t xml:space="preserve"> ir daugiau kaip 10 mln. asmenų, </w:t>
            </w:r>
            <w:r w:rsidR="004B27EB" w:rsidRPr="00E5193C">
              <w:rPr>
                <w:rFonts w:ascii="Times New Roman" w:hAnsi="Times New Roman"/>
                <w:sz w:val="26"/>
                <w:szCs w:val="26"/>
                <w:lang w:val="lt-LT"/>
              </w:rPr>
              <w:t>siekusių</w:t>
            </w:r>
            <w:r w:rsidRPr="00E5193C">
              <w:rPr>
                <w:rFonts w:ascii="Times New Roman" w:hAnsi="Times New Roman"/>
                <w:sz w:val="26"/>
                <w:szCs w:val="26"/>
                <w:lang w:val="lt-LT"/>
              </w:rPr>
              <w:t xml:space="preserve"> prieglobsčio Indijoje.  </w:t>
            </w:r>
          </w:p>
          <w:p w:rsidR="00A935B2" w:rsidRPr="00E5193C" w:rsidRDefault="0007739B" w:rsidP="002E0CAC">
            <w:pPr>
              <w:jc w:val="both"/>
              <w:rPr>
                <w:rFonts w:ascii="Times New Roman" w:hAnsi="Times New Roman"/>
                <w:sz w:val="26"/>
                <w:szCs w:val="26"/>
                <w:lang w:val="lt-LT"/>
              </w:rPr>
            </w:pPr>
            <w:r w:rsidRPr="00E5193C">
              <w:rPr>
                <w:rFonts w:ascii="Times New Roman" w:hAnsi="Times New Roman"/>
                <w:sz w:val="26"/>
                <w:szCs w:val="26"/>
                <w:lang w:val="lt-LT"/>
              </w:rPr>
              <w:t>Indijos m</w:t>
            </w:r>
            <w:r w:rsidR="00A935B2" w:rsidRPr="00E5193C">
              <w:rPr>
                <w:rFonts w:ascii="Times New Roman" w:hAnsi="Times New Roman"/>
                <w:sz w:val="26"/>
                <w:szCs w:val="26"/>
                <w:lang w:val="lt-LT"/>
              </w:rPr>
              <w:t>i</w:t>
            </w:r>
            <w:r w:rsidRPr="00E5193C">
              <w:rPr>
                <w:rFonts w:ascii="Times New Roman" w:hAnsi="Times New Roman"/>
                <w:sz w:val="26"/>
                <w:szCs w:val="26"/>
                <w:lang w:val="lt-LT"/>
              </w:rPr>
              <w:t>nistras p</w:t>
            </w:r>
            <w:r w:rsidR="00A935B2" w:rsidRPr="00E5193C">
              <w:rPr>
                <w:rFonts w:ascii="Times New Roman" w:hAnsi="Times New Roman"/>
                <w:sz w:val="26"/>
                <w:szCs w:val="26"/>
                <w:lang w:val="lt-LT"/>
              </w:rPr>
              <w:t xml:space="preserve">irmininkas, kreipdamasis į kitas valstybes ir JT, Rytų Pakistane susidariusią situaciją </w:t>
            </w:r>
            <w:r w:rsidR="00884559" w:rsidRPr="00E5193C">
              <w:rPr>
                <w:rFonts w:ascii="Times New Roman" w:hAnsi="Times New Roman"/>
                <w:sz w:val="26"/>
                <w:szCs w:val="26"/>
                <w:lang w:val="lt-LT"/>
              </w:rPr>
              <w:t>įvardino kaip nusikaltimu</w:t>
            </w:r>
            <w:r w:rsidR="00A935B2" w:rsidRPr="00E5193C">
              <w:rPr>
                <w:rFonts w:ascii="Times New Roman" w:hAnsi="Times New Roman"/>
                <w:sz w:val="26"/>
                <w:szCs w:val="26"/>
                <w:lang w:val="lt-LT"/>
              </w:rPr>
              <w:t xml:space="preserve">s žmoniškumui.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Tarptautinės teisės doktrinoje manoma, jog tai buvo vienas iš baisiausių genocidų 20 a.</w:t>
            </w:r>
            <w:r w:rsidRPr="00E5193C">
              <w:rPr>
                <w:rStyle w:val="Puslapioinaosnuoroda"/>
                <w:rFonts w:ascii="Times New Roman" w:hAnsi="Times New Roman"/>
                <w:sz w:val="26"/>
                <w:szCs w:val="26"/>
                <w:lang w:val="lt-LT"/>
              </w:rPr>
              <w:footnoteReference w:id="836"/>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1973 m. buvo įsteigtas specialus tribunolas dėl karo nusikaltimų Bangladešo teritorijoje. </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1132"/>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884559" w:rsidRPr="00E5193C" w:rsidRDefault="00884559" w:rsidP="002E0CAC">
            <w:pPr>
              <w:rPr>
                <w:rFonts w:ascii="Times New Roman" w:hAnsi="Times New Roman"/>
                <w:i/>
                <w:sz w:val="26"/>
                <w:szCs w:val="26"/>
                <w:u w:val="single"/>
                <w:lang w:val="lt-LT"/>
              </w:rPr>
            </w:pPr>
          </w:p>
          <w:p w:rsidR="00A935B2" w:rsidRPr="00E5193C" w:rsidRDefault="00A935B2" w:rsidP="002E0CAC">
            <w:pPr>
              <w:rPr>
                <w:rFonts w:ascii="Times New Roman" w:hAnsi="Times New Roman"/>
                <w:i/>
                <w:sz w:val="26"/>
                <w:szCs w:val="26"/>
                <w:lang w:val="lt-LT"/>
              </w:rPr>
            </w:pPr>
            <w:r w:rsidRPr="00E5193C">
              <w:rPr>
                <w:rFonts w:ascii="Times New Roman" w:hAnsi="Times New Roman"/>
                <w:i/>
                <w:sz w:val="26"/>
                <w:szCs w:val="26"/>
                <w:lang w:val="lt-LT"/>
              </w:rPr>
              <w:t>Intervencijos trukmė</w:t>
            </w: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Nutraukti humanitarinę krizę Rytų Pakistane.</w:t>
            </w:r>
          </w:p>
          <w:p w:rsidR="00A935B2" w:rsidRPr="00E5193C" w:rsidRDefault="00A935B2" w:rsidP="002E0CAC">
            <w:pPr>
              <w:jc w:val="both"/>
              <w:rPr>
                <w:rFonts w:ascii="Times New Roman" w:hAnsi="Times New Roman"/>
                <w:sz w:val="26"/>
                <w:szCs w:val="26"/>
                <w:lang w:val="lt-LT"/>
              </w:rPr>
            </w:pPr>
          </w:p>
          <w:p w:rsidR="00A935B2" w:rsidRPr="00E5193C" w:rsidRDefault="00A935B2" w:rsidP="004B27EB">
            <w:pPr>
              <w:jc w:val="both"/>
              <w:rPr>
                <w:rFonts w:ascii="Times New Roman" w:hAnsi="Times New Roman"/>
                <w:sz w:val="26"/>
                <w:szCs w:val="26"/>
                <w:lang w:val="lt-LT"/>
              </w:rPr>
            </w:pPr>
            <w:r w:rsidRPr="00E5193C">
              <w:rPr>
                <w:rFonts w:ascii="Times New Roman" w:hAnsi="Times New Roman"/>
                <w:sz w:val="26"/>
                <w:szCs w:val="26"/>
                <w:lang w:val="lt-LT"/>
              </w:rPr>
              <w:t xml:space="preserve">Intervencijos trukmė (apie 7 mėn.) </w:t>
            </w:r>
            <w:r w:rsidR="004B27EB" w:rsidRPr="00E5193C">
              <w:rPr>
                <w:rFonts w:ascii="Times New Roman" w:hAnsi="Times New Roman"/>
                <w:sz w:val="26"/>
                <w:szCs w:val="26"/>
                <w:lang w:val="lt-LT"/>
              </w:rPr>
              <w:t>laikytina trumpalaike</w:t>
            </w:r>
            <w:r w:rsidRPr="00E5193C">
              <w:rPr>
                <w:rFonts w:ascii="Times New Roman" w:hAnsi="Times New Roman"/>
                <w:sz w:val="26"/>
                <w:szCs w:val="26"/>
                <w:lang w:val="lt-LT"/>
              </w:rPr>
              <w:t xml:space="preserve">. </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Visus bandymus priimti rezoliuciją </w:t>
            </w:r>
            <w:r w:rsidR="0007739B" w:rsidRPr="00E5193C">
              <w:rPr>
                <w:rFonts w:ascii="Times New Roman" w:hAnsi="Times New Roman"/>
                <w:sz w:val="26"/>
                <w:szCs w:val="26"/>
                <w:lang w:val="lt-LT"/>
              </w:rPr>
              <w:t xml:space="preserve">JT </w:t>
            </w:r>
            <w:r w:rsidRPr="00E5193C">
              <w:rPr>
                <w:rFonts w:ascii="Times New Roman" w:hAnsi="Times New Roman"/>
                <w:sz w:val="26"/>
                <w:szCs w:val="26"/>
                <w:lang w:val="lt-LT"/>
              </w:rPr>
              <w:t>Saugumo T</w:t>
            </w:r>
            <w:r w:rsidR="0007739B" w:rsidRPr="00E5193C">
              <w:rPr>
                <w:rFonts w:ascii="Times New Roman" w:hAnsi="Times New Roman"/>
                <w:sz w:val="26"/>
                <w:szCs w:val="26"/>
                <w:lang w:val="lt-LT"/>
              </w:rPr>
              <w:t>aryboje blokavo Sovietų Sąjunga pasinaudodama savo</w:t>
            </w:r>
            <w:r w:rsidRPr="00E5193C">
              <w:rPr>
                <w:rFonts w:ascii="Times New Roman" w:hAnsi="Times New Roman"/>
                <w:sz w:val="26"/>
                <w:szCs w:val="26"/>
                <w:lang w:val="lt-LT"/>
              </w:rPr>
              <w:t xml:space="preserve"> veto</w:t>
            </w:r>
            <w:r w:rsidR="0007739B" w:rsidRPr="00E5193C">
              <w:rPr>
                <w:rFonts w:ascii="Times New Roman" w:hAnsi="Times New Roman"/>
                <w:sz w:val="26"/>
                <w:szCs w:val="26"/>
                <w:lang w:val="lt-LT"/>
              </w:rPr>
              <w:t xml:space="preserve"> teise</w:t>
            </w:r>
            <w:r w:rsidRPr="00E5193C">
              <w:rPr>
                <w:rFonts w:ascii="Times New Roman" w:hAnsi="Times New Roman"/>
                <w:sz w:val="26"/>
                <w:szCs w:val="26"/>
                <w:lang w:val="lt-LT"/>
              </w:rPr>
              <w:t xml:space="preserve">. Dėl šios priežasties visi su Indijos intervencija susiję klausimai buvo perduoti JT Generalinei Asamblėjai remiantis </w:t>
            </w:r>
            <w:r w:rsidRPr="00E5193C">
              <w:rPr>
                <w:rFonts w:ascii="Times New Roman" w:hAnsi="Times New Roman"/>
                <w:i/>
                <w:sz w:val="26"/>
                <w:szCs w:val="26"/>
                <w:lang w:val="lt-LT"/>
              </w:rPr>
              <w:t>Vienybės taikos labui</w:t>
            </w:r>
            <w:r w:rsidRPr="00E5193C">
              <w:rPr>
                <w:rFonts w:ascii="Times New Roman" w:hAnsi="Times New Roman"/>
                <w:sz w:val="26"/>
                <w:szCs w:val="26"/>
                <w:lang w:val="lt-LT"/>
              </w:rPr>
              <w:t xml:space="preserve"> rezoliucija.</w:t>
            </w:r>
          </w:p>
          <w:p w:rsidR="00A935B2" w:rsidRPr="00E5193C" w:rsidRDefault="0007739B"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A935B2" w:rsidRPr="00E5193C">
              <w:rPr>
                <w:rFonts w:ascii="Times New Roman" w:hAnsi="Times New Roman"/>
                <w:sz w:val="26"/>
                <w:szCs w:val="26"/>
                <w:lang w:val="lt-LT"/>
              </w:rPr>
              <w:t xml:space="preserve">Generalinė Asamblėja priėmė rezoliuciją Nr. 2793 (1971), kuri rekomendavo nutraukti ginkluotos kovos veiksmus tarp Indijos ir Pakistano bei išvesti ginkluotąsias pajėgas iš viena kitos teritorijos. </w:t>
            </w:r>
          </w:p>
        </w:tc>
      </w:tr>
      <w:tr w:rsidR="00A935B2" w:rsidRPr="00E5193C">
        <w:trPr>
          <w:trHeight w:val="1119"/>
          <w:jc w:val="center"/>
        </w:trPr>
        <w:tc>
          <w:tcPr>
            <w:tcW w:w="2943" w:type="dxa"/>
          </w:tcPr>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lastRenderedPageBreak/>
              <w:t>5. Savigyna pagal JT Chartijos 51 str.</w:t>
            </w:r>
          </w:p>
        </w:tc>
        <w:tc>
          <w:tcPr>
            <w:tcW w:w="5579" w:type="dxa"/>
          </w:tcPr>
          <w:p w:rsidR="00A935B2" w:rsidRPr="00E5193C" w:rsidRDefault="00A935B2"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Pagrindinis Indijos atstovų argumentas buvo tas, jog intervencija buvo prigimtinės savigynos teisės realizavimas atsakant į Pakistano įvykdytą ginkluotą užpuolimą 1970 m. gruodžio mėn.</w:t>
            </w:r>
            <w:r w:rsidRPr="00E5193C">
              <w:rPr>
                <w:rStyle w:val="Puslapioinaosnuoroda"/>
                <w:rFonts w:ascii="Times New Roman" w:hAnsi="Times New Roman"/>
                <w:sz w:val="26"/>
                <w:szCs w:val="26"/>
                <w:lang w:val="lt-LT"/>
              </w:rPr>
              <w:footnoteReference w:id="837"/>
            </w:r>
          </w:p>
        </w:tc>
      </w:tr>
      <w:tr w:rsidR="00A935B2" w:rsidRPr="00E5193C">
        <w:trPr>
          <w:trHeight w:val="1119"/>
          <w:jc w:val="center"/>
        </w:trPr>
        <w:tc>
          <w:tcPr>
            <w:tcW w:w="2943" w:type="dxa"/>
          </w:tcPr>
          <w:p w:rsidR="00A935B2" w:rsidRPr="00E5193C" w:rsidRDefault="004B27EB" w:rsidP="002E0CAC">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4B27EB" w:rsidRPr="00E5193C" w:rsidRDefault="004B27EB" w:rsidP="004B27EB">
            <w:pPr>
              <w:jc w:val="both"/>
              <w:rPr>
                <w:rFonts w:ascii="Times New Roman" w:hAnsi="Times New Roman"/>
                <w:sz w:val="26"/>
                <w:szCs w:val="26"/>
                <w:lang w:val="lt-LT"/>
              </w:rPr>
            </w:pPr>
            <w:r w:rsidRPr="00E5193C">
              <w:rPr>
                <w:rFonts w:ascii="Times New Roman" w:hAnsi="Times New Roman"/>
                <w:sz w:val="26"/>
                <w:szCs w:val="26"/>
                <w:lang w:val="lt-LT"/>
              </w:rPr>
              <w:t xml:space="preserve">Indijos intervencija į Rytų Pakistaną gali būti laikoma nesankcionuota humanitarine intervencija, nes </w:t>
            </w:r>
          </w:p>
          <w:p w:rsidR="00A33172" w:rsidRPr="00E5193C" w:rsidRDefault="004B27EB" w:rsidP="00F814F0">
            <w:pPr>
              <w:pStyle w:val="Sraopastraipa"/>
              <w:numPr>
                <w:ilvl w:val="0"/>
                <w:numId w:val="43"/>
              </w:numPr>
              <w:spacing w:after="0"/>
              <w:ind w:left="-62" w:firstLine="425"/>
              <w:jc w:val="both"/>
              <w:rPr>
                <w:rFonts w:ascii="Times New Roman" w:hAnsi="Times New Roman"/>
                <w:sz w:val="26"/>
                <w:szCs w:val="26"/>
                <w:lang w:val="lt-LT"/>
              </w:rPr>
            </w:pPr>
            <w:r w:rsidRPr="00E5193C">
              <w:rPr>
                <w:rFonts w:ascii="Times New Roman" w:hAnsi="Times New Roman"/>
                <w:sz w:val="26"/>
                <w:szCs w:val="26"/>
                <w:lang w:val="lt-LT"/>
              </w:rPr>
              <w:t>Rytų Pakistane buvo vykdomi masiniai ir sistemingi žmogaus teisių pažeidimai, turintys genocido, nusikaltimų žmoniškumui ir karo nusikaltimų požymių; ir</w:t>
            </w:r>
          </w:p>
          <w:p w:rsidR="00A33172" w:rsidRPr="00E5193C" w:rsidRDefault="004B27EB" w:rsidP="00F814F0">
            <w:pPr>
              <w:pStyle w:val="Sraopastraipa"/>
              <w:numPr>
                <w:ilvl w:val="0"/>
                <w:numId w:val="43"/>
              </w:numPr>
              <w:spacing w:after="0"/>
              <w:ind w:left="-62" w:firstLine="425"/>
              <w:jc w:val="both"/>
              <w:rPr>
                <w:rFonts w:ascii="Times New Roman" w:hAnsi="Times New Roman"/>
                <w:sz w:val="26"/>
                <w:szCs w:val="26"/>
                <w:lang w:val="lt-LT"/>
              </w:rPr>
            </w:pPr>
            <w:r w:rsidRPr="00E5193C">
              <w:rPr>
                <w:rFonts w:ascii="Times New Roman" w:hAnsi="Times New Roman"/>
                <w:sz w:val="26"/>
                <w:szCs w:val="26"/>
                <w:lang w:val="lt-LT"/>
              </w:rPr>
              <w:t xml:space="preserve">Indijos trumpalaikio pobūdžio intervencijos tikslas buvo nutraukti humanitarinę krizę Rytų Pakistane, dėl kurios </w:t>
            </w:r>
            <w:r w:rsidR="005761E6" w:rsidRPr="00E5193C">
              <w:rPr>
                <w:rFonts w:ascii="Times New Roman" w:hAnsi="Times New Roman"/>
                <w:sz w:val="26"/>
                <w:szCs w:val="26"/>
                <w:lang w:val="lt-LT"/>
              </w:rPr>
              <w:t xml:space="preserve">galėtų būti keliamas Pakistano </w:t>
            </w:r>
            <w:r w:rsidRPr="00E5193C">
              <w:rPr>
                <w:rFonts w:ascii="Times New Roman" w:hAnsi="Times New Roman"/>
                <w:sz w:val="26"/>
                <w:szCs w:val="26"/>
                <w:lang w:val="lt-LT"/>
              </w:rPr>
              <w:t>atsakomybės klausimas; ir</w:t>
            </w:r>
          </w:p>
          <w:p w:rsidR="004B27EB" w:rsidRPr="00E5193C" w:rsidRDefault="004B27EB" w:rsidP="00F814F0">
            <w:pPr>
              <w:pStyle w:val="Sraopastraipa"/>
              <w:numPr>
                <w:ilvl w:val="0"/>
                <w:numId w:val="43"/>
              </w:numPr>
              <w:spacing w:after="0"/>
              <w:ind w:left="-62" w:firstLine="425"/>
              <w:jc w:val="both"/>
              <w:rPr>
                <w:rFonts w:ascii="Times New Roman" w:hAnsi="Times New Roman"/>
                <w:sz w:val="26"/>
                <w:szCs w:val="26"/>
                <w:lang w:val="lt-LT"/>
              </w:rPr>
            </w:pPr>
            <w:r w:rsidRPr="00E5193C">
              <w:rPr>
                <w:rFonts w:ascii="Times New Roman" w:hAnsi="Times New Roman"/>
                <w:sz w:val="26"/>
                <w:szCs w:val="26"/>
                <w:lang w:val="lt-LT"/>
              </w:rPr>
              <w:t xml:space="preserve">Intervencija nebuvo sankcionuota </w:t>
            </w:r>
            <w:r w:rsidR="005761E6"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Taryboje.</w:t>
            </w:r>
          </w:p>
          <w:p w:rsidR="004B27EB" w:rsidRPr="00E5193C" w:rsidRDefault="004B27EB" w:rsidP="004B27EB">
            <w:pPr>
              <w:pStyle w:val="Sraopastraipa"/>
              <w:spacing w:after="0"/>
              <w:jc w:val="both"/>
              <w:rPr>
                <w:rFonts w:ascii="Times New Roman" w:hAnsi="Times New Roman"/>
                <w:sz w:val="26"/>
                <w:szCs w:val="26"/>
                <w:lang w:val="lt-LT"/>
              </w:rPr>
            </w:pP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Indija teigė, jog 10 mln. pabėgėlių prilygo ,,pabėgėlių agresijai” ir nulėmė nepake</w:t>
            </w:r>
            <w:r w:rsidR="0007739B" w:rsidRPr="00E5193C">
              <w:rPr>
                <w:rFonts w:ascii="Times New Roman" w:hAnsi="Times New Roman"/>
                <w:sz w:val="26"/>
                <w:szCs w:val="26"/>
                <w:lang w:val="lt-LT"/>
              </w:rPr>
              <w:t>liamą naštą Indijos ekonomikai bei</w:t>
            </w:r>
            <w:r w:rsidRPr="00E5193C">
              <w:rPr>
                <w:rFonts w:ascii="Times New Roman" w:hAnsi="Times New Roman"/>
                <w:sz w:val="26"/>
                <w:szCs w:val="26"/>
                <w:lang w:val="lt-LT"/>
              </w:rPr>
              <w:t xml:space="preserve"> socialinei tvarkai</w:t>
            </w:r>
            <w:r w:rsidRPr="00E5193C">
              <w:rPr>
                <w:rStyle w:val="Puslapioinaosnuoroda"/>
                <w:rFonts w:ascii="Times New Roman" w:hAnsi="Times New Roman"/>
                <w:sz w:val="26"/>
                <w:szCs w:val="26"/>
                <w:lang w:val="lt-LT"/>
              </w:rPr>
              <w:footnoteReference w:id="838"/>
            </w:r>
            <w:r w:rsidRPr="00E5193C">
              <w:rPr>
                <w:rFonts w:ascii="Times New Roman" w:hAnsi="Times New Roman"/>
                <w:sz w:val="26"/>
                <w:szCs w:val="26"/>
                <w:lang w:val="lt-LT"/>
              </w:rPr>
              <w:t xml:space="preserve">, bet nuorodos į humanitarinės intervencijos </w:t>
            </w:r>
            <w:r w:rsidR="002957A5" w:rsidRPr="00E5193C">
              <w:rPr>
                <w:rFonts w:ascii="Times New Roman" w:hAnsi="Times New Roman"/>
                <w:sz w:val="26"/>
                <w:szCs w:val="26"/>
                <w:lang w:val="lt-LT"/>
              </w:rPr>
              <w:t>koncepciją</w:t>
            </w:r>
            <w:r w:rsidRPr="00E5193C">
              <w:rPr>
                <w:rFonts w:ascii="Times New Roman" w:hAnsi="Times New Roman"/>
                <w:sz w:val="26"/>
                <w:szCs w:val="26"/>
                <w:lang w:val="lt-LT"/>
              </w:rPr>
              <w:t xml:space="preserve"> nepateikė</w:t>
            </w:r>
            <w:r w:rsidRPr="00E5193C">
              <w:rPr>
                <w:rStyle w:val="Puslapioinaosnuoroda"/>
                <w:rFonts w:ascii="Times New Roman" w:hAnsi="Times New Roman"/>
                <w:sz w:val="26"/>
                <w:szCs w:val="26"/>
                <w:lang w:val="lt-LT"/>
              </w:rPr>
              <w:footnoteReference w:id="839"/>
            </w:r>
            <w:r w:rsidRPr="00E5193C">
              <w:rPr>
                <w:rFonts w:ascii="Times New Roman" w:hAnsi="Times New Roman"/>
                <w:sz w:val="26"/>
                <w:szCs w:val="26"/>
                <w:lang w:val="lt-LT"/>
              </w:rPr>
              <w:t>.</w:t>
            </w: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Debatų </w:t>
            </w:r>
            <w:r w:rsidR="0007739B" w:rsidRPr="00E5193C">
              <w:rPr>
                <w:rFonts w:ascii="Times New Roman" w:hAnsi="Times New Roman"/>
                <w:sz w:val="26"/>
                <w:szCs w:val="26"/>
                <w:lang w:val="lt-LT"/>
              </w:rPr>
              <w:t xml:space="preserve">JT </w:t>
            </w:r>
            <w:r w:rsidRPr="00E5193C">
              <w:rPr>
                <w:rFonts w:ascii="Times New Roman" w:hAnsi="Times New Roman"/>
                <w:sz w:val="26"/>
                <w:szCs w:val="26"/>
                <w:lang w:val="lt-LT"/>
              </w:rPr>
              <w:t>Generalinėje Asamblėjoje, kurioje dalyvavo daugiau nei pus</w:t>
            </w:r>
            <w:r w:rsidR="004B27EB" w:rsidRPr="00E5193C">
              <w:rPr>
                <w:rFonts w:ascii="Times New Roman" w:hAnsi="Times New Roman"/>
                <w:sz w:val="26"/>
                <w:szCs w:val="26"/>
                <w:lang w:val="lt-LT"/>
              </w:rPr>
              <w:t>ė visų JT narių, metu tik kelio</w:t>
            </w:r>
            <w:r w:rsidRPr="00E5193C">
              <w:rPr>
                <w:rFonts w:ascii="Times New Roman" w:hAnsi="Times New Roman"/>
                <w:sz w:val="26"/>
                <w:szCs w:val="26"/>
                <w:lang w:val="lt-LT"/>
              </w:rPr>
              <w:t xml:space="preserve">s </w:t>
            </w:r>
            <w:r w:rsidR="004B27EB" w:rsidRPr="00E5193C">
              <w:rPr>
                <w:rFonts w:ascii="Times New Roman" w:hAnsi="Times New Roman"/>
                <w:sz w:val="26"/>
                <w:szCs w:val="26"/>
                <w:lang w:val="lt-LT"/>
              </w:rPr>
              <w:t>valstybės</w:t>
            </w:r>
            <w:r w:rsidRPr="00E5193C">
              <w:rPr>
                <w:rFonts w:ascii="Times New Roman" w:hAnsi="Times New Roman"/>
                <w:sz w:val="26"/>
                <w:szCs w:val="26"/>
                <w:lang w:val="lt-LT"/>
              </w:rPr>
              <w:t xml:space="preserve"> (Sovietų Sąjunga, Čekoslovakija, Lenkija, Vengrija, Bulgarija, Mongolija) pritarė Indijos argumentams, jog situacijos aplinkybės pateisino ginkluotos jėgos panaudojimą, remiantis savigyna. Nė viena valstybė nepasisakė už tai, jog Indija turėjo humanitarinės intervencijos teisę siekiant apginti Rytų Pakistano piliečius nuo masinių ir sistemingų žmogaus teisių pažeidimų. </w:t>
            </w:r>
          </w:p>
          <w:p w:rsidR="00A935B2" w:rsidRPr="00E5193C" w:rsidRDefault="0007739B"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A935B2" w:rsidRPr="00E5193C">
              <w:rPr>
                <w:rFonts w:ascii="Times New Roman" w:hAnsi="Times New Roman"/>
                <w:sz w:val="26"/>
                <w:szCs w:val="26"/>
                <w:lang w:val="lt-LT"/>
              </w:rPr>
              <w:t>Generalinėje Asamblėjoje dauguma valstybių pabrėžė, jog Indija turėjo gerbti Pakistano suverenitetą ir teritorinį vientisumą</w:t>
            </w:r>
            <w:r w:rsidR="00A935B2" w:rsidRPr="00E5193C">
              <w:rPr>
                <w:rStyle w:val="Puslapioinaosnuoroda"/>
                <w:rFonts w:ascii="Times New Roman" w:hAnsi="Times New Roman"/>
                <w:sz w:val="26"/>
                <w:szCs w:val="26"/>
                <w:lang w:val="lt-LT"/>
              </w:rPr>
              <w:footnoteReference w:id="840"/>
            </w:r>
            <w:r w:rsidR="00A935B2" w:rsidRPr="00E5193C">
              <w:rPr>
                <w:rFonts w:ascii="Times New Roman" w:hAnsi="Times New Roman"/>
                <w:sz w:val="26"/>
                <w:szCs w:val="26"/>
                <w:lang w:val="lt-LT"/>
              </w:rPr>
              <w:t>.</w:t>
            </w:r>
          </w:p>
          <w:p w:rsidR="00A935B2" w:rsidRPr="00E5193C" w:rsidRDefault="00A935B2" w:rsidP="005761E6">
            <w:pPr>
              <w:jc w:val="both"/>
              <w:rPr>
                <w:rFonts w:ascii="Times New Roman" w:hAnsi="Times New Roman"/>
                <w:sz w:val="26"/>
                <w:szCs w:val="26"/>
                <w:lang w:val="lt-LT"/>
              </w:rPr>
            </w:pPr>
            <w:r w:rsidRPr="00E5193C">
              <w:rPr>
                <w:rFonts w:ascii="Times New Roman" w:hAnsi="Times New Roman"/>
                <w:sz w:val="26"/>
                <w:szCs w:val="26"/>
                <w:lang w:val="lt-LT"/>
              </w:rPr>
              <w:lastRenderedPageBreak/>
              <w:t>Atsižvelgiant į tai,</w:t>
            </w:r>
            <w:r w:rsidR="004B27EB" w:rsidRPr="00E5193C">
              <w:rPr>
                <w:rFonts w:ascii="Times New Roman" w:hAnsi="Times New Roman"/>
                <w:sz w:val="26"/>
                <w:szCs w:val="26"/>
                <w:lang w:val="lt-LT"/>
              </w:rPr>
              <w:t xml:space="preserve"> darytina išvada, jog</w:t>
            </w:r>
            <w:r w:rsidRPr="00E5193C">
              <w:rPr>
                <w:rFonts w:ascii="Times New Roman" w:hAnsi="Times New Roman"/>
                <w:sz w:val="26"/>
                <w:szCs w:val="26"/>
                <w:lang w:val="lt-LT"/>
              </w:rPr>
              <w:t xml:space="preserve"> </w:t>
            </w:r>
            <w:r w:rsidR="004B27EB" w:rsidRPr="00E5193C">
              <w:rPr>
                <w:rFonts w:ascii="Times New Roman" w:hAnsi="Times New Roman"/>
                <w:i/>
                <w:sz w:val="26"/>
                <w:szCs w:val="26"/>
                <w:lang w:val="lt-LT"/>
              </w:rPr>
              <w:t>opinio juris</w:t>
            </w:r>
            <w:r w:rsidR="004B27EB" w:rsidRPr="00E5193C">
              <w:rPr>
                <w:rFonts w:ascii="Times New Roman" w:hAnsi="Times New Roman"/>
                <w:sz w:val="26"/>
                <w:szCs w:val="26"/>
                <w:lang w:val="lt-LT"/>
              </w:rPr>
              <w:t xml:space="preserve"> dėl nesankcionuotos humanitarinės intervencijos teisės</w:t>
            </w:r>
            <w:r w:rsidR="004B27EB" w:rsidRPr="00E5193C">
              <w:rPr>
                <w:rFonts w:ascii="Times New Roman" w:hAnsi="Times New Roman"/>
                <w:i/>
                <w:sz w:val="26"/>
                <w:szCs w:val="26"/>
                <w:lang w:val="lt-LT"/>
              </w:rPr>
              <w:t xml:space="preserve"> </w:t>
            </w:r>
            <w:r w:rsidR="005761E6" w:rsidRPr="00E5193C">
              <w:rPr>
                <w:rFonts w:ascii="Times New Roman" w:hAnsi="Times New Roman"/>
                <w:sz w:val="26"/>
                <w:szCs w:val="26"/>
                <w:lang w:val="lt-LT"/>
              </w:rPr>
              <w:t xml:space="preserve">šiuo atveju nėra: Indija rėmėsi prigimtinės savigynos teisės realizavimu, o kitos valstybės taip pat </w:t>
            </w:r>
            <w:r w:rsidR="004B27EB" w:rsidRPr="00E5193C">
              <w:rPr>
                <w:rFonts w:ascii="Times New Roman" w:hAnsi="Times New Roman"/>
                <w:sz w:val="26"/>
                <w:szCs w:val="26"/>
                <w:lang w:val="lt-LT"/>
              </w:rPr>
              <w:t xml:space="preserve">nepateikė </w:t>
            </w:r>
            <w:r w:rsidR="002957A5" w:rsidRPr="00E5193C">
              <w:rPr>
                <w:rFonts w:ascii="Times New Roman" w:hAnsi="Times New Roman"/>
                <w:sz w:val="26"/>
                <w:szCs w:val="26"/>
                <w:lang w:val="lt-LT"/>
              </w:rPr>
              <w:t xml:space="preserve">jokios </w:t>
            </w:r>
            <w:r w:rsidR="004B27EB" w:rsidRPr="00E5193C">
              <w:rPr>
                <w:rFonts w:ascii="Times New Roman" w:hAnsi="Times New Roman"/>
                <w:sz w:val="26"/>
                <w:szCs w:val="26"/>
                <w:lang w:val="lt-LT"/>
              </w:rPr>
              <w:t>nuorodos į humanitarinės intervencijos koncepciją</w:t>
            </w:r>
            <w:r w:rsidR="005761E6" w:rsidRPr="00E5193C">
              <w:rPr>
                <w:rFonts w:ascii="Times New Roman" w:hAnsi="Times New Roman"/>
                <w:sz w:val="26"/>
                <w:szCs w:val="26"/>
                <w:lang w:val="lt-LT"/>
              </w:rPr>
              <w:t>.</w:t>
            </w:r>
          </w:p>
        </w:tc>
      </w:tr>
    </w:tbl>
    <w:p w:rsidR="00A935B2" w:rsidRPr="00E5193C" w:rsidRDefault="00A935B2" w:rsidP="002A0E57">
      <w:pPr>
        <w:rPr>
          <w:rFonts w:ascii="Times New Roman" w:hAnsi="Times New Roman"/>
          <w:sz w:val="26"/>
          <w:szCs w:val="26"/>
          <w:lang w:val="lt-LT"/>
        </w:rPr>
      </w:pPr>
    </w:p>
    <w:p w:rsidR="00A935B2" w:rsidRPr="00E5193C" w:rsidRDefault="00A935B2" w:rsidP="00A935B2">
      <w:pPr>
        <w:rPr>
          <w:rFonts w:ascii="Times New Roman" w:hAnsi="Times New Roman"/>
          <w:sz w:val="26"/>
          <w:szCs w:val="26"/>
          <w:lang w:val="lt-LT"/>
        </w:rPr>
      </w:pPr>
      <w:r w:rsidRPr="00E5193C">
        <w:rPr>
          <w:rFonts w:ascii="Times New Roman" w:hAnsi="Times New Roman"/>
          <w:sz w:val="26"/>
          <w:szCs w:val="26"/>
          <w:lang w:val="lt-LT"/>
        </w:rPr>
        <w:t>Šaltiniai:</w:t>
      </w:r>
    </w:p>
    <w:p w:rsidR="005761E6" w:rsidRPr="00E5193C" w:rsidRDefault="005761E6" w:rsidP="00A935B2">
      <w:pPr>
        <w:pStyle w:val="Sraopastraipa"/>
        <w:numPr>
          <w:ilvl w:val="0"/>
          <w:numId w:val="44"/>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ABIEW, Francis Kofi. The Evolution of the Doctrine and Practice of Humanitarian Intervention. The Hague: Kluwer law International, 1999 p. 113 - 120.</w:t>
      </w:r>
    </w:p>
    <w:p w:rsidR="005761E6" w:rsidRPr="00E5193C" w:rsidRDefault="005761E6" w:rsidP="00F814F0">
      <w:pPr>
        <w:pStyle w:val="Sraopastraipa"/>
        <w:numPr>
          <w:ilvl w:val="0"/>
          <w:numId w:val="44"/>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w:t>
      </w:r>
      <w:r w:rsidR="005C78C7">
        <w:rPr>
          <w:rFonts w:ascii="Times New Roman" w:hAnsi="Times New Roman"/>
          <w:color w:val="000000"/>
          <w:sz w:val="26"/>
          <w:szCs w:val="26"/>
          <w:lang w:val="lt-LT"/>
        </w:rPr>
        <w:t>, vol. 15, no.1, p. 1 – 35.</w:t>
      </w:r>
    </w:p>
    <w:p w:rsidR="005761E6" w:rsidRPr="00E5193C" w:rsidRDefault="005761E6" w:rsidP="00F814F0">
      <w:pPr>
        <w:pStyle w:val="Sraopastraipa"/>
        <w:numPr>
          <w:ilvl w:val="0"/>
          <w:numId w:val="44"/>
        </w:numPr>
        <w:spacing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5C78C7">
        <w:rPr>
          <w:rFonts w:ascii="Times New Roman" w:hAnsi="Times New Roman"/>
          <w:color w:val="000000" w:themeColor="text1"/>
          <w:sz w:val="26"/>
          <w:szCs w:val="26"/>
          <w:lang w:val="lt-LT"/>
        </w:rPr>
        <w:t>&lt;</w:t>
      </w:r>
      <w:hyperlink r:id="rId68" w:history="1">
        <w:r w:rsidR="005C78C7" w:rsidRPr="005C78C7">
          <w:rPr>
            <w:rStyle w:val="Hipersaitas"/>
            <w:rFonts w:ascii="Times New Roman" w:hAnsi="Times New Roman"/>
            <w:color w:val="000000" w:themeColor="text1"/>
            <w:sz w:val="26"/>
            <w:szCs w:val="26"/>
            <w:u w:val="none"/>
            <w:lang w:val="lt-LT"/>
          </w:rPr>
          <w:t>http://www.iciss.ca/pdf/</w:t>
        </w:r>
        <w:r w:rsidRPr="005C78C7">
          <w:rPr>
            <w:rStyle w:val="Hipersaitas"/>
            <w:rFonts w:ascii="Times New Roman" w:hAnsi="Times New Roman"/>
            <w:color w:val="000000" w:themeColor="text1"/>
            <w:sz w:val="26"/>
            <w:szCs w:val="26"/>
            <w:u w:val="none"/>
            <w:lang w:val="lt-LT"/>
          </w:rPr>
          <w:t>Supplementary%20Volume,%20Section%20B.pdf</w:t>
        </w:r>
      </w:hyperlink>
      <w:r w:rsidRPr="005C78C7">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p. 54 - 56. </w:t>
      </w:r>
    </w:p>
    <w:p w:rsidR="005761E6" w:rsidRPr="00E5193C" w:rsidRDefault="005761E6" w:rsidP="00F814F0">
      <w:pPr>
        <w:pStyle w:val="Sraopastraipa"/>
        <w:numPr>
          <w:ilvl w:val="0"/>
          <w:numId w:val="44"/>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rPr>
        <w:t>JT ST 1971 m. gruodž</w:t>
      </w:r>
      <w:r w:rsidRPr="00E5193C">
        <w:rPr>
          <w:rFonts w:ascii="Times New Roman" w:hAnsi="Times New Roman"/>
          <w:sz w:val="26"/>
          <w:szCs w:val="26"/>
          <w:lang w:val="lt-LT"/>
        </w:rPr>
        <w:t xml:space="preserve">io </w:t>
      </w:r>
      <w:r w:rsidRPr="00E5193C">
        <w:rPr>
          <w:rFonts w:ascii="Times New Roman" w:hAnsi="Times New Roman"/>
          <w:sz w:val="26"/>
          <w:szCs w:val="26"/>
        </w:rPr>
        <w:t>12 d. posėdžio Nr. 1611 protokolas</w:t>
      </w:r>
      <w:r w:rsidRPr="00E5193C">
        <w:rPr>
          <w:rFonts w:ascii="Times New Roman" w:hAnsi="Times New Roman"/>
          <w:sz w:val="26"/>
          <w:szCs w:val="26"/>
          <w:lang w:val="lt-LT"/>
        </w:rPr>
        <w:t>.</w:t>
      </w:r>
      <w:r w:rsidRPr="00E5193C">
        <w:rPr>
          <w:rFonts w:ascii="Times New Roman" w:hAnsi="Times New Roman"/>
          <w:sz w:val="26"/>
          <w:szCs w:val="26"/>
        </w:rPr>
        <w:t xml:space="preserve"> </w:t>
      </w:r>
    </w:p>
    <w:p w:rsidR="005761E6" w:rsidRPr="00E5193C" w:rsidRDefault="005761E6" w:rsidP="00F814F0">
      <w:pPr>
        <w:pStyle w:val="Sraopastraipa"/>
        <w:numPr>
          <w:ilvl w:val="0"/>
          <w:numId w:val="44"/>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rPr>
        <w:t>JT ST 1971 m. gruodž</w:t>
      </w:r>
      <w:r w:rsidRPr="00E5193C">
        <w:rPr>
          <w:rFonts w:ascii="Times New Roman" w:hAnsi="Times New Roman"/>
          <w:sz w:val="26"/>
          <w:szCs w:val="26"/>
          <w:lang w:val="lt-LT"/>
        </w:rPr>
        <w:t xml:space="preserve">io </w:t>
      </w:r>
      <w:r w:rsidRPr="00E5193C">
        <w:rPr>
          <w:rFonts w:ascii="Times New Roman" w:hAnsi="Times New Roman"/>
          <w:sz w:val="26"/>
          <w:szCs w:val="26"/>
        </w:rPr>
        <w:t>13 d. posėdžio Nr. 1613 protokolas.</w:t>
      </w:r>
    </w:p>
    <w:p w:rsidR="005761E6" w:rsidRPr="00E5193C" w:rsidRDefault="005761E6" w:rsidP="00F814F0">
      <w:pPr>
        <w:pStyle w:val="Sraopastraipa"/>
        <w:numPr>
          <w:ilvl w:val="0"/>
          <w:numId w:val="44"/>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rPr>
        <w:t>JT ST 1971 m. gruodž</w:t>
      </w:r>
      <w:r w:rsidRPr="00E5193C">
        <w:rPr>
          <w:rFonts w:ascii="Times New Roman" w:hAnsi="Times New Roman"/>
          <w:sz w:val="26"/>
          <w:szCs w:val="26"/>
          <w:lang w:val="lt-LT"/>
        </w:rPr>
        <w:t xml:space="preserve">io </w:t>
      </w:r>
      <w:r w:rsidRPr="00E5193C">
        <w:rPr>
          <w:rFonts w:ascii="Times New Roman" w:hAnsi="Times New Roman"/>
          <w:sz w:val="26"/>
          <w:szCs w:val="26"/>
        </w:rPr>
        <w:t>6 d. posėdžio Nr. 1606 protokolas</w:t>
      </w:r>
      <w:r w:rsidRPr="00E5193C">
        <w:rPr>
          <w:rFonts w:ascii="Times New Roman" w:hAnsi="Times New Roman"/>
          <w:sz w:val="26"/>
          <w:szCs w:val="26"/>
          <w:lang w:val="lt-LT"/>
        </w:rPr>
        <w:t>.</w:t>
      </w:r>
    </w:p>
    <w:p w:rsidR="005761E6" w:rsidRPr="00E5193C" w:rsidRDefault="005761E6" w:rsidP="00F814F0">
      <w:pPr>
        <w:pStyle w:val="Sraopastraipa"/>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 KUPER, Leo. </w:t>
      </w:r>
      <w:r w:rsidRPr="00E5193C">
        <w:rPr>
          <w:rFonts w:ascii="Times New Roman" w:hAnsi="Times New Roman"/>
          <w:i/>
          <w:sz w:val="26"/>
          <w:szCs w:val="26"/>
          <w:lang w:val="lt-LT"/>
        </w:rPr>
        <w:t>Genocide: its Political Use in the Twentieth Century</w:t>
      </w:r>
      <w:r w:rsidRPr="00E5193C">
        <w:rPr>
          <w:rFonts w:ascii="Times New Roman" w:hAnsi="Times New Roman"/>
          <w:sz w:val="26"/>
          <w:szCs w:val="26"/>
          <w:lang w:val="lt-LT"/>
        </w:rPr>
        <w:t xml:space="preserve">. New Haven: Yale University Press, 1981. </w:t>
      </w:r>
    </w:p>
    <w:p w:rsidR="005761E6" w:rsidRPr="00E5193C" w:rsidRDefault="005761E6" w:rsidP="00F814F0">
      <w:pPr>
        <w:pStyle w:val="Sraopastraipa"/>
        <w:widowControl w:val="0"/>
        <w:numPr>
          <w:ilvl w:val="0"/>
          <w:numId w:val="4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 TESON, Fernando. </w:t>
      </w:r>
      <w:r w:rsidRPr="00E5193C">
        <w:rPr>
          <w:rFonts w:ascii="Times New Roman" w:hAnsi="Times New Roman"/>
          <w:i/>
          <w:sz w:val="26"/>
          <w:szCs w:val="26"/>
          <w:lang w:val="lt-LT"/>
        </w:rPr>
        <w:t>Humanitarian Intervention: An Inquiry into Law and Morality.</w:t>
      </w:r>
      <w:r w:rsidRPr="00E5193C">
        <w:rPr>
          <w:rFonts w:ascii="Times New Roman" w:hAnsi="Times New Roman"/>
          <w:sz w:val="26"/>
          <w:szCs w:val="26"/>
          <w:lang w:val="lt-LT"/>
        </w:rPr>
        <w:t xml:space="preserve"> New York: Transnational Publishers, 1988.</w:t>
      </w:r>
    </w:p>
    <w:p w:rsidR="0007739B" w:rsidRPr="00E5193C" w:rsidRDefault="0007739B"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07739B" w:rsidRPr="00E5193C" w:rsidRDefault="0007739B"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07739B" w:rsidRPr="00E5193C" w:rsidRDefault="0007739B"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07739B" w:rsidRPr="00E5193C" w:rsidRDefault="0007739B"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07739B" w:rsidRPr="00E5193C" w:rsidRDefault="0007739B"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07739B" w:rsidRPr="00E5193C" w:rsidRDefault="0007739B" w:rsidP="000773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sz w:val="26"/>
          <w:szCs w:val="26"/>
          <w:lang w:val="lt-LT"/>
        </w:rPr>
      </w:pPr>
    </w:p>
    <w:p w:rsidR="00A935B2" w:rsidRPr="00E5193C" w:rsidRDefault="00A935B2" w:rsidP="005C78C7">
      <w:pPr>
        <w:pStyle w:val="Antrat1"/>
        <w:spacing w:before="0" w:after="0"/>
        <w:jc w:val="right"/>
        <w:rPr>
          <w:sz w:val="26"/>
          <w:szCs w:val="26"/>
          <w:lang w:val="lt-LT"/>
        </w:rPr>
      </w:pPr>
      <w:bookmarkStart w:id="77" w:name="_Toc331936275"/>
      <w:r w:rsidRPr="00E5193C">
        <w:rPr>
          <w:sz w:val="26"/>
          <w:szCs w:val="26"/>
          <w:lang w:val="lt-LT"/>
        </w:rPr>
        <w:lastRenderedPageBreak/>
        <w:t>5 priedas. 1975 m. Indonezijos intervencija į Rytų Timorą</w:t>
      </w:r>
      <w:bookmarkEnd w:id="77"/>
    </w:p>
    <w:p w:rsidR="00A935B2" w:rsidRPr="00E5193C" w:rsidRDefault="00A935B2" w:rsidP="002A0E57">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5"/>
        <w:gridCol w:w="5553"/>
      </w:tblGrid>
      <w:tr w:rsidR="00A935B2" w:rsidRPr="00E5193C">
        <w:trPr>
          <w:trHeight w:val="2378"/>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1. Situacija</w:t>
            </w:r>
          </w:p>
        </w:tc>
        <w:tc>
          <w:tcPr>
            <w:tcW w:w="5579" w:type="dxa"/>
          </w:tcPr>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Rytų Timoras iki 1975 m. buvo Portugalijos kolonija.</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1975 m. lapkričio 28 d. Rytų Timoras paskelbė nepriklausomybę.</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1975 m. gruodžio 7 d. Indonezija įsiveržė į Rytų Timoro teritoriją ir ją okupavo. </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1976 m. liepos mėn. Rytų Timoro teritorija buvo aneksuota, t.</w:t>
            </w:r>
            <w:r w:rsidR="0007739B"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y. inkorporuota į Indonezijos teritoriją kaip Rytų Timoro provincija. </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1999</w:t>
            </w:r>
            <w:r w:rsidR="004B27EB" w:rsidRPr="00E5193C">
              <w:rPr>
                <w:rFonts w:ascii="Times New Roman" w:hAnsi="Times New Roman"/>
                <w:sz w:val="26"/>
                <w:szCs w:val="26"/>
                <w:lang w:val="lt-LT"/>
              </w:rPr>
              <w:t xml:space="preserve"> m.</w:t>
            </w:r>
            <w:r w:rsidRPr="00E5193C">
              <w:rPr>
                <w:rFonts w:ascii="Times New Roman" w:hAnsi="Times New Roman"/>
                <w:sz w:val="26"/>
                <w:szCs w:val="26"/>
                <w:lang w:val="lt-LT"/>
              </w:rPr>
              <w:t xml:space="preserve"> balandžio 30 d. įvyko referendumas dėl Rytų Timoro nepriklausomybės nuo Indonezijos.</w:t>
            </w:r>
          </w:p>
        </w:tc>
      </w:tr>
      <w:tr w:rsidR="00A935B2" w:rsidRPr="00E5193C">
        <w:trPr>
          <w:trHeight w:val="156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A935B2" w:rsidRPr="00E5193C" w:rsidRDefault="00A935B2" w:rsidP="002E0CAC">
            <w:pPr>
              <w:pStyle w:val="Sraopastraipa"/>
              <w:ind w:left="0" w:firstLine="11"/>
              <w:rPr>
                <w:rFonts w:ascii="Times New Roman" w:eastAsiaTheme="minorHAnsi" w:hAnsi="Times New Roman"/>
                <w:i/>
                <w:sz w:val="26"/>
                <w:szCs w:val="26"/>
                <w:u w:val="single"/>
                <w:lang w:val="lt-LT"/>
              </w:rPr>
            </w:pPr>
          </w:p>
          <w:p w:rsidR="00A935B2" w:rsidRPr="00E5193C" w:rsidRDefault="00A935B2" w:rsidP="002E0CAC">
            <w:pPr>
              <w:pStyle w:val="Sraopastraipa"/>
              <w:ind w:left="0" w:firstLine="11"/>
              <w:rPr>
                <w:rFonts w:ascii="Times New Roman" w:hAnsi="Times New Roman"/>
                <w:i/>
                <w:sz w:val="26"/>
                <w:szCs w:val="26"/>
                <w:u w:val="single"/>
                <w:lang w:val="lt-LT"/>
              </w:rPr>
            </w:pPr>
            <w:r w:rsidRPr="00E5193C">
              <w:rPr>
                <w:rFonts w:ascii="Times New Roman" w:eastAsiaTheme="minorHAnsi" w:hAnsi="Times New Roman"/>
                <w:i/>
                <w:sz w:val="26"/>
                <w:szCs w:val="26"/>
                <w:u w:val="single"/>
                <w:lang w:val="lt-LT"/>
              </w:rPr>
              <w:t>Grėsmė tarptautinei taikai ir saugumui</w:t>
            </w:r>
          </w:p>
        </w:tc>
        <w:tc>
          <w:tcPr>
            <w:tcW w:w="5579" w:type="dxa"/>
          </w:tcPr>
          <w:p w:rsidR="00A935B2" w:rsidRPr="00E5193C" w:rsidRDefault="00A935B2" w:rsidP="002E0CAC">
            <w:pPr>
              <w:ind w:left="34"/>
              <w:jc w:val="both"/>
              <w:rPr>
                <w:rFonts w:ascii="Times New Roman" w:hAnsi="Times New Roman"/>
                <w:sz w:val="26"/>
                <w:szCs w:val="26"/>
                <w:lang w:val="lt-LT"/>
              </w:rPr>
            </w:pPr>
            <w:r w:rsidRPr="00E5193C">
              <w:rPr>
                <w:rFonts w:ascii="Times New Roman" w:hAnsi="Times New Roman"/>
                <w:sz w:val="26"/>
                <w:szCs w:val="26"/>
                <w:lang w:val="lt-LT"/>
              </w:rPr>
              <w:t xml:space="preserve">Nebuvo. </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645"/>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
              <w:jc w:val="both"/>
              <w:rPr>
                <w:rFonts w:ascii="Times New Roman" w:hAnsi="Times New Roman"/>
                <w:sz w:val="26"/>
                <w:szCs w:val="26"/>
                <w:lang w:val="lt-LT"/>
              </w:rPr>
            </w:pPr>
            <w:r w:rsidRPr="00E5193C">
              <w:rPr>
                <w:rFonts w:ascii="Times New Roman" w:hAnsi="Times New Roman"/>
                <w:sz w:val="26"/>
                <w:szCs w:val="26"/>
                <w:lang w:val="lt-LT"/>
              </w:rPr>
              <w:t>Aneksuoti Rytų Timoro teritoriją.</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 ST rezoliucija Nr. 384 (1975) įpareigojo Indoneziją išvesti savo ginkluotąsias pajėgas iš Rytų Timoro teritorijos ir gerbti jo politinę nepriklausomybę. </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A935B2" w:rsidRPr="00E5193C" w:rsidRDefault="00884559" w:rsidP="002E0CAC">
            <w:pPr>
              <w:jc w:val="both"/>
              <w:rPr>
                <w:rFonts w:ascii="Times New Roman" w:hAnsi="Times New Roman"/>
                <w:sz w:val="26"/>
                <w:szCs w:val="26"/>
                <w:lang w:val="lt-LT"/>
              </w:rPr>
            </w:pPr>
            <w:r w:rsidRPr="00E5193C">
              <w:rPr>
                <w:rFonts w:ascii="Times New Roman" w:hAnsi="Times New Roman"/>
                <w:sz w:val="26"/>
                <w:szCs w:val="26"/>
                <w:lang w:val="lt-LT"/>
              </w:rPr>
              <w:t>Netaikoma.</w:t>
            </w:r>
          </w:p>
        </w:tc>
      </w:tr>
      <w:tr w:rsidR="00A935B2" w:rsidRPr="00E5193C">
        <w:trPr>
          <w:trHeight w:val="1119"/>
          <w:jc w:val="center"/>
        </w:trPr>
        <w:tc>
          <w:tcPr>
            <w:tcW w:w="2943" w:type="dxa"/>
          </w:tcPr>
          <w:p w:rsidR="00A935B2" w:rsidRPr="00E5193C" w:rsidRDefault="004B27EB"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3629BE" w:rsidRPr="00E5193C" w:rsidRDefault="002957A5" w:rsidP="00A07F40">
            <w:pPr>
              <w:jc w:val="both"/>
              <w:rPr>
                <w:rFonts w:ascii="Times New Roman" w:hAnsi="Times New Roman"/>
                <w:sz w:val="26"/>
                <w:szCs w:val="26"/>
                <w:lang w:val="lt-LT"/>
              </w:rPr>
            </w:pPr>
            <w:r w:rsidRPr="00E5193C">
              <w:rPr>
                <w:rFonts w:ascii="Times New Roman" w:hAnsi="Times New Roman"/>
                <w:sz w:val="26"/>
                <w:szCs w:val="26"/>
                <w:lang w:val="lt-LT"/>
              </w:rPr>
              <w:t>Indonezijos įvykdyta intervencija nėra humanitarinė intervencija</w:t>
            </w:r>
            <w:r w:rsidR="00A07F40" w:rsidRPr="00E5193C">
              <w:rPr>
                <w:rFonts w:ascii="Times New Roman" w:hAnsi="Times New Roman"/>
                <w:sz w:val="26"/>
                <w:szCs w:val="26"/>
                <w:lang w:val="lt-LT"/>
              </w:rPr>
              <w:t xml:space="preserve">. </w:t>
            </w:r>
          </w:p>
          <w:p w:rsidR="00A935B2" w:rsidRPr="00E5193C" w:rsidRDefault="00A07F40" w:rsidP="00A07F40">
            <w:pPr>
              <w:jc w:val="both"/>
              <w:rPr>
                <w:rFonts w:ascii="Times New Roman" w:hAnsi="Times New Roman"/>
                <w:sz w:val="26"/>
                <w:szCs w:val="26"/>
                <w:lang w:val="lt-LT"/>
              </w:rPr>
            </w:pPr>
            <w:r w:rsidRPr="00E5193C">
              <w:rPr>
                <w:rFonts w:ascii="Times New Roman" w:hAnsi="Times New Roman"/>
                <w:sz w:val="26"/>
                <w:szCs w:val="26"/>
                <w:lang w:val="lt-LT"/>
              </w:rPr>
              <w:t>V</w:t>
            </w:r>
            <w:r w:rsidR="002957A5" w:rsidRPr="00E5193C">
              <w:rPr>
                <w:rFonts w:ascii="Times New Roman" w:hAnsi="Times New Roman"/>
                <w:sz w:val="26"/>
                <w:szCs w:val="26"/>
                <w:lang w:val="lt-LT"/>
              </w:rPr>
              <w:t xml:space="preserve">alstybės neišreiškė </w:t>
            </w:r>
            <w:r w:rsidR="002957A5" w:rsidRPr="00E5193C">
              <w:rPr>
                <w:rFonts w:ascii="Times New Roman" w:hAnsi="Times New Roman"/>
                <w:i/>
                <w:sz w:val="26"/>
                <w:szCs w:val="26"/>
                <w:lang w:val="lt-LT"/>
              </w:rPr>
              <w:t>opinio juris</w:t>
            </w:r>
            <w:r w:rsidR="002957A5" w:rsidRPr="00E5193C">
              <w:rPr>
                <w:rFonts w:ascii="Times New Roman" w:hAnsi="Times New Roman"/>
                <w:sz w:val="26"/>
                <w:szCs w:val="26"/>
                <w:lang w:val="lt-LT"/>
              </w:rPr>
              <w:t xml:space="preserve"> dėl nesankcionuotos humanitarinės intervencijos teisės.</w:t>
            </w:r>
          </w:p>
        </w:tc>
      </w:tr>
    </w:tbl>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A935B2">
      <w:pPr>
        <w:rPr>
          <w:rFonts w:ascii="Times New Roman" w:hAnsi="Times New Roman"/>
          <w:sz w:val="26"/>
          <w:szCs w:val="26"/>
          <w:lang w:val="lt-LT"/>
        </w:rPr>
      </w:pPr>
      <w:r w:rsidRPr="00E5193C">
        <w:rPr>
          <w:rFonts w:ascii="Times New Roman" w:hAnsi="Times New Roman"/>
          <w:sz w:val="26"/>
          <w:szCs w:val="26"/>
          <w:lang w:val="lt-LT"/>
        </w:rPr>
        <w:lastRenderedPageBreak/>
        <w:t>Šaltiniai:</w:t>
      </w:r>
    </w:p>
    <w:p w:rsidR="0007739B" w:rsidRPr="00E5193C" w:rsidRDefault="00A935B2" w:rsidP="0007739B">
      <w:pPr>
        <w:numPr>
          <w:ilvl w:val="0"/>
          <w:numId w:val="45"/>
        </w:numPr>
        <w:spacing w:after="0" w:line="360" w:lineRule="auto"/>
        <w:contextualSpacing/>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A07F40" w:rsidRPr="00E5193C">
        <w:rPr>
          <w:rFonts w:ascii="Times New Roman" w:hAnsi="Times New Roman"/>
          <w:color w:val="000000"/>
          <w:sz w:val="26"/>
          <w:szCs w:val="26"/>
          <w:lang w:val="lt-LT"/>
        </w:rPr>
        <w:t xml:space="preserve"> </w:t>
      </w:r>
      <w:r w:rsidR="005C78C7">
        <w:rPr>
          <w:rFonts w:ascii="Times New Roman" w:hAnsi="Times New Roman"/>
          <w:color w:val="000000"/>
          <w:sz w:val="26"/>
          <w:szCs w:val="26"/>
          <w:lang w:val="lt-LT"/>
        </w:rPr>
        <w:t>–</w:t>
      </w:r>
      <w:r w:rsidR="00A07F40" w:rsidRPr="00E5193C">
        <w:rPr>
          <w:rFonts w:ascii="Times New Roman" w:hAnsi="Times New Roman"/>
          <w:color w:val="000000"/>
          <w:sz w:val="26"/>
          <w:szCs w:val="26"/>
          <w:lang w:val="lt-LT"/>
        </w:rPr>
        <w:t xml:space="preserve"> </w:t>
      </w:r>
      <w:r w:rsidR="005C78C7">
        <w:rPr>
          <w:rFonts w:ascii="Times New Roman" w:hAnsi="Times New Roman"/>
          <w:color w:val="000000"/>
          <w:sz w:val="26"/>
          <w:szCs w:val="26"/>
          <w:lang w:val="lt-LT"/>
        </w:rPr>
        <w:t>35</w:t>
      </w:r>
      <w:r w:rsidRPr="00E5193C">
        <w:rPr>
          <w:rFonts w:ascii="Times New Roman" w:hAnsi="Times New Roman"/>
          <w:color w:val="000000"/>
          <w:sz w:val="26"/>
          <w:szCs w:val="26"/>
          <w:lang w:val="lt-LT"/>
        </w:rPr>
        <w:t>.</w:t>
      </w:r>
    </w:p>
    <w:p w:rsidR="00A935B2" w:rsidRPr="00E5193C" w:rsidRDefault="00A935B2" w:rsidP="0007739B">
      <w:pPr>
        <w:numPr>
          <w:ilvl w:val="0"/>
          <w:numId w:val="45"/>
        </w:numPr>
        <w:spacing w:after="0" w:line="360" w:lineRule="auto"/>
        <w:contextualSpacing/>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5C78C7">
        <w:rPr>
          <w:rFonts w:ascii="Times New Roman" w:hAnsi="Times New Roman"/>
          <w:color w:val="000000" w:themeColor="text1"/>
          <w:sz w:val="26"/>
          <w:szCs w:val="26"/>
          <w:lang w:val="lt-LT"/>
        </w:rPr>
        <w:t>&lt;</w:t>
      </w:r>
      <w:hyperlink r:id="rId69" w:history="1">
        <w:r w:rsidR="005C78C7" w:rsidRPr="005C78C7">
          <w:rPr>
            <w:rFonts w:ascii="Times New Roman" w:hAnsi="Times New Roman"/>
            <w:color w:val="000000" w:themeColor="text1"/>
            <w:sz w:val="26"/>
            <w:szCs w:val="26"/>
            <w:lang w:val="lt-LT"/>
          </w:rPr>
          <w:t>http://www.iciss.ca/pdf/</w:t>
        </w:r>
        <w:r w:rsidRPr="005C78C7">
          <w:rPr>
            <w:rFonts w:ascii="Times New Roman" w:hAnsi="Times New Roman"/>
            <w:color w:val="000000" w:themeColor="text1"/>
            <w:sz w:val="26"/>
            <w:szCs w:val="26"/>
            <w:lang w:val="lt-LT"/>
          </w:rPr>
          <w:t>Supplementary%20Volume,%20Section%20B.pdf</w:t>
        </w:r>
      </w:hyperlink>
      <w:r w:rsidR="00A07F40" w:rsidRPr="005C78C7">
        <w:rPr>
          <w:rFonts w:ascii="Times New Roman" w:hAnsi="Times New Roman"/>
          <w:color w:val="000000" w:themeColor="text1"/>
          <w:sz w:val="26"/>
          <w:szCs w:val="26"/>
          <w:lang w:val="lt-LT"/>
        </w:rPr>
        <w:t>&gt;,</w:t>
      </w:r>
      <w:r w:rsidR="00A07F40" w:rsidRPr="00E5193C">
        <w:rPr>
          <w:rFonts w:ascii="Times New Roman" w:hAnsi="Times New Roman"/>
          <w:sz w:val="26"/>
          <w:szCs w:val="26"/>
          <w:lang w:val="lt-LT"/>
        </w:rPr>
        <w:t xml:space="preserve"> p. 49 -</w:t>
      </w:r>
      <w:r w:rsidRPr="00E5193C">
        <w:rPr>
          <w:rFonts w:ascii="Times New Roman" w:hAnsi="Times New Roman"/>
          <w:sz w:val="26"/>
          <w:szCs w:val="26"/>
          <w:lang w:val="lt-LT"/>
        </w:rPr>
        <w:t xml:space="preserve"> 51. </w:t>
      </w:r>
    </w:p>
    <w:p w:rsidR="00A935B2" w:rsidRPr="00E5193C" w:rsidRDefault="00A935B2" w:rsidP="00A935B2">
      <w:pPr>
        <w:pStyle w:val="Sraopastraipa"/>
        <w:spacing w:after="0"/>
        <w:jc w:val="both"/>
        <w:rPr>
          <w:rFonts w:ascii="Times New Roman" w:hAnsi="Times New Roman"/>
          <w:sz w:val="26"/>
          <w:szCs w:val="26"/>
          <w:lang w:val="lt-LT"/>
        </w:rPr>
      </w:pPr>
    </w:p>
    <w:p w:rsidR="00A935B2" w:rsidRPr="00E5193C" w:rsidRDefault="00A935B2" w:rsidP="00A935B2">
      <w:pPr>
        <w:jc w:val="both"/>
        <w:rPr>
          <w:rFonts w:ascii="Times New Roman" w:hAnsi="Times New Roman"/>
          <w:sz w:val="26"/>
          <w:szCs w:val="26"/>
          <w:lang w:val="lt-LT"/>
        </w:rPr>
      </w:pPr>
    </w:p>
    <w:p w:rsidR="00A935B2" w:rsidRPr="00E5193C" w:rsidRDefault="00A935B2" w:rsidP="00A935B2">
      <w:pPr>
        <w:rPr>
          <w:rFonts w:ascii="Times New Roman" w:hAnsi="Times New Roman"/>
          <w:sz w:val="26"/>
          <w:szCs w:val="26"/>
          <w:lang w:val="lt-LT"/>
        </w:rPr>
      </w:pPr>
    </w:p>
    <w:p w:rsidR="00A935B2" w:rsidRPr="00E5193C" w:rsidRDefault="00A935B2" w:rsidP="00A935B2">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5C78C7">
      <w:pPr>
        <w:pStyle w:val="Antrat1"/>
        <w:spacing w:before="0" w:after="0"/>
        <w:jc w:val="right"/>
        <w:rPr>
          <w:sz w:val="26"/>
          <w:szCs w:val="26"/>
          <w:lang w:val="lt-LT"/>
        </w:rPr>
      </w:pPr>
      <w:bookmarkStart w:id="78" w:name="_Toc331936276"/>
      <w:r w:rsidRPr="00E5193C">
        <w:rPr>
          <w:sz w:val="26"/>
          <w:szCs w:val="26"/>
          <w:lang w:val="lt-LT"/>
        </w:rPr>
        <w:lastRenderedPageBreak/>
        <w:t>6 priedas. 1975 m. Pietų Afrikos Respublikos intervencija į Angolą</w:t>
      </w:r>
      <w:bookmarkEnd w:id="78"/>
    </w:p>
    <w:p w:rsidR="00A935B2" w:rsidRPr="00E5193C" w:rsidRDefault="00A935B2" w:rsidP="002A0E57">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A935B2" w:rsidRPr="00E5193C">
        <w:trPr>
          <w:trHeight w:val="2378"/>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1. Situacija</w:t>
            </w:r>
          </w:p>
        </w:tc>
        <w:tc>
          <w:tcPr>
            <w:tcW w:w="5579" w:type="dxa"/>
          </w:tcPr>
          <w:p w:rsidR="00A935B2" w:rsidRPr="00E5193C" w:rsidRDefault="009161FD"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1974 m. pabaigoje</w:t>
            </w:r>
            <w:r w:rsidR="00A935B2" w:rsidRPr="00E5193C">
              <w:rPr>
                <w:rFonts w:ascii="Times New Roman" w:hAnsi="Times New Roman"/>
                <w:sz w:val="26"/>
                <w:szCs w:val="26"/>
                <w:lang w:val="lt-LT"/>
              </w:rPr>
              <w:t xml:space="preserve"> Angoloje, kuri tuo metu buvo Portugalijos kolonija, prasidėjo sukilimas prieš kolonijinę valdžią, kuris peraugo į pilietinį karą tarp trijų pagrindinių sukilėlių grupių, siekiančių valdžios.</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Šios grupės buvo remiamos skirtingų valstybių, kurios karinės technikos tiekimu, ginkluotųjų pajėgų suteikimu ir kitais būdais, pavyzdžiui, skirdamos finansinę paramą jų interesus atsto</w:t>
            </w:r>
            <w:r w:rsidR="004B27EB" w:rsidRPr="00E5193C">
              <w:rPr>
                <w:rFonts w:ascii="Times New Roman" w:hAnsi="Times New Roman"/>
                <w:sz w:val="26"/>
                <w:szCs w:val="26"/>
                <w:lang w:val="lt-LT"/>
              </w:rPr>
              <w:t>vaujančiai pilietinio karo šaliai</w:t>
            </w:r>
            <w:r w:rsidRPr="00E5193C">
              <w:rPr>
                <w:rFonts w:ascii="Times New Roman" w:hAnsi="Times New Roman"/>
                <w:sz w:val="26"/>
                <w:szCs w:val="26"/>
                <w:lang w:val="lt-LT"/>
              </w:rPr>
              <w:t>, kišosi į Angoloje vykstantį pilietinį karą.</w:t>
            </w:r>
          </w:p>
          <w:p w:rsidR="00A935B2" w:rsidRPr="00E5193C" w:rsidRDefault="0007739B"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1975 m. spalio mėn. Pietų Afrikos Respublika</w:t>
            </w:r>
            <w:r w:rsidR="00A935B2" w:rsidRPr="00E5193C">
              <w:rPr>
                <w:rFonts w:ascii="Times New Roman" w:hAnsi="Times New Roman"/>
                <w:sz w:val="26"/>
                <w:szCs w:val="26"/>
                <w:lang w:val="lt-LT"/>
              </w:rPr>
              <w:t>, iki tol teikusi finansinę pagalbą ir tiekusi karinę technik</w:t>
            </w:r>
            <w:r w:rsidR="004B27EB" w:rsidRPr="00E5193C">
              <w:rPr>
                <w:rFonts w:ascii="Times New Roman" w:hAnsi="Times New Roman"/>
                <w:sz w:val="26"/>
                <w:szCs w:val="26"/>
                <w:lang w:val="lt-LT"/>
              </w:rPr>
              <w:t>ą vienai iš pilietinių karo šali</w:t>
            </w:r>
            <w:r w:rsidR="00A935B2" w:rsidRPr="00E5193C">
              <w:rPr>
                <w:rFonts w:ascii="Times New Roman" w:hAnsi="Times New Roman"/>
                <w:sz w:val="26"/>
                <w:szCs w:val="26"/>
                <w:lang w:val="lt-LT"/>
              </w:rPr>
              <w:t>ų, suteikė jai ir ginkluotą pa</w:t>
            </w:r>
            <w:r w:rsidR="005E2125">
              <w:rPr>
                <w:rFonts w:ascii="Times New Roman" w:hAnsi="Times New Roman"/>
                <w:sz w:val="26"/>
                <w:szCs w:val="26"/>
                <w:lang w:val="lt-LT"/>
              </w:rPr>
              <w:t xml:space="preserve">galbą, įvykdydama intervenciją </w:t>
            </w:r>
            <w:r w:rsidR="00A935B2" w:rsidRPr="00E5193C">
              <w:rPr>
                <w:rFonts w:ascii="Times New Roman" w:hAnsi="Times New Roman"/>
                <w:sz w:val="26"/>
                <w:szCs w:val="26"/>
                <w:lang w:val="lt-LT"/>
              </w:rPr>
              <w:t xml:space="preserve"> operaciją Savana. </w:t>
            </w:r>
          </w:p>
        </w:tc>
      </w:tr>
      <w:tr w:rsidR="00A935B2" w:rsidRPr="00E5193C">
        <w:trPr>
          <w:trHeight w:val="1452"/>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A935B2" w:rsidRPr="00E5193C" w:rsidRDefault="00A935B2" w:rsidP="002E0CAC">
            <w:pPr>
              <w:pStyle w:val="Sraopastraipa"/>
              <w:ind w:left="0" w:firstLine="11"/>
              <w:rPr>
                <w:rFonts w:ascii="Times New Roman" w:eastAsiaTheme="minorHAnsi" w:hAnsi="Times New Roman"/>
                <w:i/>
                <w:sz w:val="26"/>
                <w:szCs w:val="26"/>
                <w:u w:val="single"/>
                <w:lang w:val="lt-LT"/>
              </w:rPr>
            </w:pPr>
          </w:p>
          <w:p w:rsidR="00A935B2" w:rsidRPr="00E5193C" w:rsidRDefault="00A935B2" w:rsidP="002E0CAC">
            <w:pPr>
              <w:pStyle w:val="Sraopastraipa"/>
              <w:ind w:left="0" w:firstLine="11"/>
              <w:rPr>
                <w:rFonts w:ascii="Times New Roman" w:hAnsi="Times New Roman"/>
                <w:i/>
                <w:sz w:val="26"/>
                <w:szCs w:val="26"/>
                <w:u w:val="single"/>
                <w:lang w:val="lt-LT"/>
              </w:rPr>
            </w:pPr>
            <w:r w:rsidRPr="00E5193C">
              <w:rPr>
                <w:rFonts w:ascii="Times New Roman" w:eastAsiaTheme="minorHAnsi" w:hAnsi="Times New Roman"/>
                <w:i/>
                <w:sz w:val="26"/>
                <w:szCs w:val="26"/>
                <w:u w:val="single"/>
                <w:lang w:val="lt-LT"/>
              </w:rPr>
              <w:t>Grėsmė tarptautinei taikai ir saugumui</w:t>
            </w:r>
          </w:p>
        </w:tc>
        <w:tc>
          <w:tcPr>
            <w:tcW w:w="5579" w:type="dxa"/>
          </w:tcPr>
          <w:p w:rsidR="00A935B2" w:rsidRPr="00E5193C" w:rsidRDefault="00A935B2" w:rsidP="002E0CAC">
            <w:pPr>
              <w:ind w:left="34"/>
              <w:jc w:val="both"/>
              <w:rPr>
                <w:rFonts w:ascii="Times New Roman" w:hAnsi="Times New Roman"/>
                <w:sz w:val="26"/>
                <w:szCs w:val="26"/>
                <w:lang w:val="lt-LT"/>
              </w:rPr>
            </w:pPr>
            <w:r w:rsidRPr="00E5193C">
              <w:rPr>
                <w:rFonts w:ascii="Times New Roman" w:hAnsi="Times New Roman"/>
                <w:sz w:val="26"/>
                <w:szCs w:val="26"/>
                <w:lang w:val="lt-LT"/>
              </w:rPr>
              <w:t xml:space="preserve">Nebuvo. </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1144"/>
          <w:jc w:val="center"/>
        </w:trPr>
        <w:tc>
          <w:tcPr>
            <w:tcW w:w="2943" w:type="dxa"/>
          </w:tcPr>
          <w:p w:rsidR="00A935B2" w:rsidRPr="005C78C7"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3. Intervencijos tikslas</w:t>
            </w:r>
          </w:p>
        </w:tc>
        <w:tc>
          <w:tcPr>
            <w:tcW w:w="5579" w:type="dxa"/>
          </w:tcPr>
          <w:p w:rsidR="00A935B2" w:rsidRPr="00E5193C" w:rsidRDefault="00A935B2" w:rsidP="004B27EB">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
              <w:jc w:val="both"/>
              <w:rPr>
                <w:rFonts w:ascii="Times New Roman" w:hAnsi="Times New Roman"/>
                <w:sz w:val="26"/>
                <w:szCs w:val="26"/>
                <w:lang w:val="lt-LT"/>
              </w:rPr>
            </w:pPr>
            <w:r w:rsidRPr="00E5193C">
              <w:rPr>
                <w:rFonts w:ascii="Times New Roman" w:hAnsi="Times New Roman"/>
                <w:sz w:val="26"/>
                <w:szCs w:val="26"/>
                <w:lang w:val="lt-LT"/>
              </w:rPr>
              <w:t xml:space="preserve">Užsitikrinti palankų valdymo režimą </w:t>
            </w:r>
            <w:r w:rsidR="004B27EB" w:rsidRPr="00E5193C">
              <w:rPr>
                <w:rFonts w:ascii="Times New Roman" w:hAnsi="Times New Roman"/>
                <w:sz w:val="26"/>
                <w:szCs w:val="26"/>
                <w:lang w:val="lt-LT"/>
              </w:rPr>
              <w:t>kaimyninėje valstybėje</w:t>
            </w:r>
            <w:r w:rsidR="0007739B" w:rsidRPr="00E5193C">
              <w:rPr>
                <w:rFonts w:ascii="Times New Roman" w:hAnsi="Times New Roman"/>
                <w:sz w:val="26"/>
                <w:szCs w:val="26"/>
                <w:lang w:val="lt-LT"/>
              </w:rPr>
              <w:t>.</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 ST rezoliucija Nr. 387 (1976) pasmerkė Pietų Afriką dėl agresijos prieš Angolą įvykdymo. Be to, ST agresijos aktu įvardino ir Pietų Afrikos pasinaudojimą Namibijos teritorija siekiant įvykdyti agresijos aktą prieš Angolą. </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A935B2" w:rsidRPr="00E5193C" w:rsidRDefault="00884559" w:rsidP="002E0CAC">
            <w:pPr>
              <w:jc w:val="both"/>
              <w:rPr>
                <w:rFonts w:ascii="Times New Roman" w:hAnsi="Times New Roman"/>
                <w:sz w:val="26"/>
                <w:szCs w:val="26"/>
                <w:lang w:val="lt-LT"/>
              </w:rPr>
            </w:pPr>
            <w:r w:rsidRPr="00E5193C">
              <w:rPr>
                <w:rFonts w:ascii="Times New Roman" w:hAnsi="Times New Roman"/>
                <w:sz w:val="26"/>
                <w:szCs w:val="26"/>
                <w:lang w:val="lt-LT"/>
              </w:rPr>
              <w:t>Netaikoma.</w:t>
            </w:r>
          </w:p>
        </w:tc>
      </w:tr>
      <w:tr w:rsidR="00A935B2" w:rsidRPr="00E5193C">
        <w:trPr>
          <w:trHeight w:val="1119"/>
          <w:jc w:val="center"/>
        </w:trPr>
        <w:tc>
          <w:tcPr>
            <w:tcW w:w="2943" w:type="dxa"/>
          </w:tcPr>
          <w:p w:rsidR="00A935B2" w:rsidRPr="00E5193C" w:rsidRDefault="004B27EB"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5C78C7" w:rsidRDefault="002957A5" w:rsidP="00A07F40">
            <w:pPr>
              <w:jc w:val="both"/>
              <w:rPr>
                <w:rFonts w:ascii="Times New Roman" w:hAnsi="Times New Roman"/>
                <w:sz w:val="26"/>
                <w:szCs w:val="26"/>
                <w:lang w:val="lt-LT"/>
              </w:rPr>
            </w:pPr>
            <w:r w:rsidRPr="00E5193C">
              <w:rPr>
                <w:rFonts w:ascii="Times New Roman" w:hAnsi="Times New Roman"/>
                <w:sz w:val="26"/>
                <w:szCs w:val="26"/>
                <w:lang w:val="lt-LT"/>
              </w:rPr>
              <w:t>Pietų Afrikos Respublikos įvykdyta intervencija nėra humanitarinė intervencija</w:t>
            </w:r>
            <w:r w:rsidR="00A07F40" w:rsidRPr="00E5193C">
              <w:rPr>
                <w:rFonts w:ascii="Times New Roman" w:hAnsi="Times New Roman"/>
                <w:sz w:val="26"/>
                <w:szCs w:val="26"/>
                <w:lang w:val="lt-LT"/>
              </w:rPr>
              <w:t xml:space="preserve">. </w:t>
            </w:r>
          </w:p>
          <w:p w:rsidR="00A935B2" w:rsidRPr="00E5193C" w:rsidRDefault="00A07F40" w:rsidP="00A07F40">
            <w:pPr>
              <w:jc w:val="both"/>
              <w:rPr>
                <w:rFonts w:ascii="Times New Roman" w:hAnsi="Times New Roman"/>
                <w:sz w:val="26"/>
                <w:szCs w:val="26"/>
                <w:lang w:val="lt-LT"/>
              </w:rPr>
            </w:pPr>
            <w:r w:rsidRPr="00E5193C">
              <w:rPr>
                <w:rFonts w:ascii="Times New Roman" w:hAnsi="Times New Roman"/>
                <w:sz w:val="26"/>
                <w:szCs w:val="26"/>
                <w:lang w:val="lt-LT"/>
              </w:rPr>
              <w:t>V</w:t>
            </w:r>
            <w:r w:rsidR="002957A5" w:rsidRPr="00E5193C">
              <w:rPr>
                <w:rFonts w:ascii="Times New Roman" w:hAnsi="Times New Roman"/>
                <w:sz w:val="26"/>
                <w:szCs w:val="26"/>
                <w:lang w:val="lt-LT"/>
              </w:rPr>
              <w:t xml:space="preserve">alstybės neišreiškė </w:t>
            </w:r>
            <w:r w:rsidR="002957A5" w:rsidRPr="00E5193C">
              <w:rPr>
                <w:rFonts w:ascii="Times New Roman" w:hAnsi="Times New Roman"/>
                <w:i/>
                <w:sz w:val="26"/>
                <w:szCs w:val="26"/>
                <w:lang w:val="lt-LT"/>
              </w:rPr>
              <w:t>opinio juris</w:t>
            </w:r>
            <w:r w:rsidR="002957A5" w:rsidRPr="00E5193C">
              <w:rPr>
                <w:rFonts w:ascii="Times New Roman" w:hAnsi="Times New Roman"/>
                <w:sz w:val="26"/>
                <w:szCs w:val="26"/>
                <w:lang w:val="lt-LT"/>
              </w:rPr>
              <w:t xml:space="preserve"> dėl nesankcionuotos humanitarinės intervencijos </w:t>
            </w:r>
            <w:r w:rsidR="002957A5" w:rsidRPr="00E5193C">
              <w:rPr>
                <w:rFonts w:ascii="Times New Roman" w:hAnsi="Times New Roman"/>
                <w:sz w:val="26"/>
                <w:szCs w:val="26"/>
                <w:lang w:val="lt-LT"/>
              </w:rPr>
              <w:lastRenderedPageBreak/>
              <w:t>teisės.</w:t>
            </w:r>
            <w:r w:rsidR="004B27EB" w:rsidRPr="00E5193C">
              <w:rPr>
                <w:rFonts w:ascii="Times New Roman" w:hAnsi="Times New Roman"/>
                <w:sz w:val="26"/>
                <w:szCs w:val="26"/>
                <w:lang w:val="lt-LT"/>
              </w:rPr>
              <w:t xml:space="preserve">  </w:t>
            </w:r>
          </w:p>
        </w:tc>
      </w:tr>
    </w:tbl>
    <w:p w:rsidR="00A935B2" w:rsidRPr="00E5193C" w:rsidRDefault="00A935B2" w:rsidP="002A0E57">
      <w:pPr>
        <w:rPr>
          <w:rFonts w:ascii="Times New Roman" w:hAnsi="Times New Roman"/>
          <w:sz w:val="26"/>
          <w:szCs w:val="26"/>
          <w:lang w:val="lt-LT"/>
        </w:rPr>
      </w:pPr>
    </w:p>
    <w:p w:rsidR="005E2125" w:rsidRPr="00E5193C" w:rsidRDefault="005E2125" w:rsidP="005E2125">
      <w:pPr>
        <w:rPr>
          <w:rFonts w:ascii="Times New Roman" w:hAnsi="Times New Roman"/>
          <w:sz w:val="26"/>
          <w:szCs w:val="26"/>
          <w:lang w:val="lt-LT"/>
        </w:rPr>
      </w:pPr>
      <w:r w:rsidRPr="00E5193C">
        <w:rPr>
          <w:rFonts w:ascii="Times New Roman" w:hAnsi="Times New Roman"/>
          <w:sz w:val="26"/>
          <w:szCs w:val="26"/>
          <w:lang w:val="lt-LT"/>
        </w:rPr>
        <w:t>Šaltiniai:</w:t>
      </w:r>
    </w:p>
    <w:p w:rsidR="005E2125" w:rsidRPr="00E5193C" w:rsidRDefault="005E2125" w:rsidP="005E2125">
      <w:pPr>
        <w:numPr>
          <w:ilvl w:val="0"/>
          <w:numId w:val="97"/>
        </w:numPr>
        <w:spacing w:after="0" w:line="360" w:lineRule="auto"/>
        <w:contextualSpacing/>
        <w:jc w:val="both"/>
        <w:rPr>
          <w:rFonts w:ascii="Times New Roman" w:hAnsi="Times New Roman"/>
          <w:sz w:val="26"/>
          <w:szCs w:val="26"/>
          <w:lang w:val="lt-LT"/>
        </w:rPr>
      </w:pPr>
      <w:r>
        <w:rPr>
          <w:rFonts w:ascii="Times New Roman" w:hAnsi="Times New Roman"/>
          <w:sz w:val="26"/>
          <w:szCs w:val="26"/>
          <w:lang w:val="lt-LT"/>
        </w:rPr>
        <w:t xml:space="preserve">HALLETT, Robin. The South African Intervention in Angola 1975 - 76. </w:t>
      </w:r>
      <w:r w:rsidRPr="005E2125">
        <w:rPr>
          <w:rFonts w:ascii="Times New Roman" w:hAnsi="Times New Roman"/>
          <w:i/>
          <w:sz w:val="26"/>
          <w:szCs w:val="26"/>
          <w:lang w:val="lt-LT"/>
        </w:rPr>
        <w:t>African Affairs</w:t>
      </w:r>
      <w:r>
        <w:rPr>
          <w:rFonts w:ascii="Times New Roman" w:hAnsi="Times New Roman"/>
          <w:sz w:val="26"/>
          <w:szCs w:val="26"/>
          <w:lang w:val="lt-LT"/>
        </w:rPr>
        <w:t xml:space="preserve">, 1978, vol. 77, issue 308, p. 347 - 386. </w:t>
      </w:r>
    </w:p>
    <w:p w:rsidR="00884559" w:rsidRPr="00E5193C" w:rsidRDefault="00884559" w:rsidP="002A0E57">
      <w:pPr>
        <w:rPr>
          <w:rFonts w:ascii="Times New Roman" w:hAnsi="Times New Roman"/>
          <w:sz w:val="26"/>
          <w:szCs w:val="26"/>
          <w:lang w:val="lt-LT"/>
        </w:rPr>
      </w:pPr>
    </w:p>
    <w:p w:rsidR="0007739B" w:rsidRPr="00E5193C" w:rsidRDefault="0007739B"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5C78C7" w:rsidRDefault="005C78C7" w:rsidP="002A0E57">
      <w:pPr>
        <w:rPr>
          <w:rFonts w:ascii="Times New Roman" w:hAnsi="Times New Roman"/>
          <w:sz w:val="26"/>
          <w:szCs w:val="26"/>
          <w:lang w:val="lt-LT"/>
        </w:rPr>
      </w:pPr>
    </w:p>
    <w:p w:rsidR="00884559" w:rsidRPr="00E5193C" w:rsidRDefault="00884559" w:rsidP="002A0E57">
      <w:pPr>
        <w:rPr>
          <w:rFonts w:ascii="Times New Roman" w:hAnsi="Times New Roman"/>
          <w:sz w:val="26"/>
          <w:szCs w:val="26"/>
          <w:lang w:val="lt-LT"/>
        </w:rPr>
      </w:pPr>
    </w:p>
    <w:p w:rsidR="00A935B2" w:rsidRPr="00E5193C" w:rsidRDefault="00A935B2" w:rsidP="005C78C7">
      <w:pPr>
        <w:pStyle w:val="Antrat1"/>
        <w:spacing w:before="0" w:after="0"/>
        <w:jc w:val="right"/>
        <w:rPr>
          <w:sz w:val="26"/>
          <w:szCs w:val="26"/>
          <w:lang w:val="lt-LT"/>
        </w:rPr>
      </w:pPr>
      <w:bookmarkStart w:id="79" w:name="_Toc331936277"/>
      <w:r w:rsidRPr="00E5193C">
        <w:rPr>
          <w:sz w:val="26"/>
          <w:szCs w:val="26"/>
          <w:lang w:val="lt-LT"/>
        </w:rPr>
        <w:lastRenderedPageBreak/>
        <w:t>7 priedas. 1976 m. Izraelio intervencija į Ugandą</w:t>
      </w:r>
      <w:bookmarkEnd w:id="79"/>
    </w:p>
    <w:p w:rsidR="00A935B2" w:rsidRPr="00E5193C" w:rsidRDefault="00A935B2" w:rsidP="00A935B2">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A935B2" w:rsidRPr="00E5193C">
        <w:trPr>
          <w:trHeight w:val="2097"/>
          <w:jc w:val="center"/>
        </w:trPr>
        <w:tc>
          <w:tcPr>
            <w:tcW w:w="2943" w:type="dxa"/>
          </w:tcPr>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A935B2" w:rsidRPr="00E5193C" w:rsidRDefault="00A935B2" w:rsidP="0007739B">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1976 m. birželio 27 d. kompanijos Air France keleivinis lėktuvas, kuriuo skrido 248 keleiviai, daugiausiai Izraelio piliečiai, buvo užgrobtas teroristų ir priverstas nusileisti Ugandoje Entebės oro uoste. </w:t>
            </w:r>
          </w:p>
          <w:p w:rsidR="00A935B2" w:rsidRPr="00E5193C" w:rsidRDefault="00A935B2" w:rsidP="0007739B">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1976 m. liepos 4 d. Izraelio specialiosios oro pajėgos įskrido į Ugandos oro erdvę, nusileido oro uoste, jėga užėmė pagrobtą lėktuvą ir išlaisvino įkaitus.</w:t>
            </w:r>
          </w:p>
        </w:tc>
      </w:tr>
      <w:tr w:rsidR="00A935B2" w:rsidRPr="00E5193C">
        <w:trPr>
          <w:trHeight w:val="1144"/>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A935B2" w:rsidRPr="00E5193C" w:rsidRDefault="00A935B2" w:rsidP="002E0CAC">
            <w:pPr>
              <w:ind w:firstLine="11"/>
              <w:contextualSpacing/>
              <w:rPr>
                <w:rFonts w:ascii="Times New Roman" w:hAnsi="Times New Roman"/>
                <w:i/>
                <w:sz w:val="26"/>
                <w:szCs w:val="26"/>
                <w:u w:val="single"/>
                <w:lang w:val="lt-LT"/>
              </w:rPr>
            </w:pPr>
          </w:p>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Nebuvo.</w:t>
            </w:r>
          </w:p>
          <w:p w:rsidR="00A935B2" w:rsidRPr="00E5193C" w:rsidRDefault="00A935B2" w:rsidP="0007739B">
            <w:pPr>
              <w:jc w:val="both"/>
              <w:rPr>
                <w:rFonts w:ascii="Times New Roman" w:hAnsi="Times New Roman"/>
                <w:sz w:val="26"/>
                <w:szCs w:val="26"/>
                <w:lang w:val="lt-LT"/>
              </w:rPr>
            </w:pP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1132"/>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Izraelio intervencijos tikslas buvo išlaisvinti pagrobto lėktuvo keleivius, kurių d</w:t>
            </w:r>
            <w:r w:rsidR="002957A5" w:rsidRPr="00E5193C">
              <w:rPr>
                <w:rFonts w:ascii="Times New Roman" w:hAnsi="Times New Roman"/>
                <w:sz w:val="26"/>
                <w:szCs w:val="26"/>
                <w:lang w:val="lt-LT"/>
              </w:rPr>
              <w:t>auguma buvo Izraelio piliečiai, t. y. išgelbėti savo piliečius.</w:t>
            </w:r>
          </w:p>
          <w:p w:rsidR="00A935B2" w:rsidRPr="00E5193C" w:rsidRDefault="00A935B2" w:rsidP="0007739B">
            <w:pPr>
              <w:jc w:val="both"/>
              <w:rPr>
                <w:rFonts w:ascii="Times New Roman" w:hAnsi="Times New Roman"/>
                <w:sz w:val="26"/>
                <w:szCs w:val="26"/>
                <w:lang w:val="lt-LT"/>
              </w:rPr>
            </w:pP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JT ST dėl šios Izraelio intervencijos rezoliucijos nepriėmė.</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color w:val="000000"/>
                <w:sz w:val="26"/>
                <w:szCs w:val="26"/>
                <w:lang w:val="lt-LT"/>
              </w:rPr>
              <w:t>Izraelio vyriausybė rėmėsi JT Chartijos 51 str. numatyta savigynos teise</w:t>
            </w:r>
            <w:r w:rsidR="002957A5" w:rsidRPr="00E5193C">
              <w:rPr>
                <w:rFonts w:ascii="Times New Roman" w:hAnsi="Times New Roman"/>
                <w:color w:val="000000"/>
                <w:sz w:val="26"/>
                <w:szCs w:val="26"/>
                <w:lang w:val="lt-LT"/>
              </w:rPr>
              <w:t xml:space="preserve"> piliečių pagrobimą prilyginant ginkluotam užpuolimui.</w:t>
            </w:r>
          </w:p>
        </w:tc>
      </w:tr>
      <w:tr w:rsidR="002957A5" w:rsidRPr="00E5193C">
        <w:trPr>
          <w:trHeight w:val="1119"/>
          <w:jc w:val="center"/>
        </w:trPr>
        <w:tc>
          <w:tcPr>
            <w:tcW w:w="2943" w:type="dxa"/>
          </w:tcPr>
          <w:p w:rsidR="002957A5" w:rsidRPr="00E5193C" w:rsidRDefault="002957A5" w:rsidP="002957A5">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2957A5" w:rsidRPr="00E5193C" w:rsidRDefault="002957A5" w:rsidP="00A07F40">
            <w:pPr>
              <w:jc w:val="both"/>
              <w:rPr>
                <w:rFonts w:ascii="Times New Roman" w:hAnsi="Times New Roman"/>
                <w:sz w:val="26"/>
                <w:szCs w:val="26"/>
                <w:lang w:val="lt-LT"/>
              </w:rPr>
            </w:pPr>
            <w:r w:rsidRPr="00E5193C">
              <w:rPr>
                <w:rFonts w:ascii="Times New Roman" w:hAnsi="Times New Roman"/>
                <w:sz w:val="26"/>
                <w:szCs w:val="26"/>
                <w:lang w:val="lt-LT"/>
              </w:rPr>
              <w:t>Nėra:  Izraelio įvykdyta intervencija nėra humanitarinė intervencija</w:t>
            </w:r>
            <w:r w:rsidR="00A07F40" w:rsidRPr="00E5193C">
              <w:rPr>
                <w:rFonts w:ascii="Times New Roman" w:hAnsi="Times New Roman"/>
                <w:sz w:val="26"/>
                <w:szCs w:val="26"/>
                <w:lang w:val="lt-LT"/>
              </w:rPr>
              <w:t xml:space="preserve">. Izraelis rėmėsi prigimtine savigynos teise, o kitos </w:t>
            </w:r>
            <w:r w:rsidRPr="00E5193C">
              <w:rPr>
                <w:rFonts w:ascii="Times New Roman" w:hAnsi="Times New Roman"/>
                <w:sz w:val="26"/>
                <w:szCs w:val="26"/>
                <w:lang w:val="lt-LT"/>
              </w:rPr>
              <w:t xml:space="preserve">valstybės neišreiškė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 teisės.  </w:t>
            </w:r>
          </w:p>
        </w:tc>
      </w:tr>
    </w:tbl>
    <w:p w:rsidR="00A935B2" w:rsidRPr="00E5193C" w:rsidRDefault="00A935B2" w:rsidP="00A935B2">
      <w:pPr>
        <w:rPr>
          <w:rFonts w:ascii="Times New Roman" w:hAnsi="Times New Roman"/>
          <w:sz w:val="26"/>
          <w:szCs w:val="26"/>
          <w:lang w:val="lt-LT"/>
        </w:rPr>
      </w:pPr>
    </w:p>
    <w:p w:rsidR="00A935B2" w:rsidRPr="00E5193C" w:rsidRDefault="00A935B2" w:rsidP="00A935B2">
      <w:pPr>
        <w:spacing w:line="360" w:lineRule="auto"/>
        <w:rPr>
          <w:rFonts w:ascii="Times New Roman" w:hAnsi="Times New Roman"/>
          <w:sz w:val="26"/>
          <w:szCs w:val="26"/>
          <w:lang w:val="lt-LT"/>
        </w:rPr>
      </w:pPr>
      <w:r w:rsidRPr="00E5193C">
        <w:rPr>
          <w:rFonts w:ascii="Times New Roman" w:hAnsi="Times New Roman"/>
          <w:sz w:val="26"/>
          <w:szCs w:val="26"/>
          <w:lang w:val="lt-LT"/>
        </w:rPr>
        <w:t>Šaltiniai:</w:t>
      </w:r>
    </w:p>
    <w:p w:rsidR="00A935B2" w:rsidRPr="00E5193C" w:rsidRDefault="00A935B2" w:rsidP="00A935B2">
      <w:pPr>
        <w:pStyle w:val="Sraopastraipa"/>
        <w:numPr>
          <w:ilvl w:val="0"/>
          <w:numId w:val="46"/>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A07F40"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w:t>
      </w:r>
      <w:r w:rsidR="005E2125">
        <w:rPr>
          <w:rFonts w:ascii="Times New Roman" w:hAnsi="Times New Roman"/>
          <w:color w:val="000000"/>
          <w:sz w:val="26"/>
          <w:szCs w:val="26"/>
          <w:lang w:val="lt-LT"/>
        </w:rPr>
        <w:t xml:space="preserve"> 35</w:t>
      </w:r>
      <w:r w:rsidRPr="00E5193C">
        <w:rPr>
          <w:rFonts w:ascii="Times New Roman" w:hAnsi="Times New Roman"/>
          <w:color w:val="000000"/>
          <w:sz w:val="26"/>
          <w:szCs w:val="26"/>
          <w:lang w:val="lt-LT"/>
        </w:rPr>
        <w:t>.</w:t>
      </w:r>
    </w:p>
    <w:p w:rsidR="00A935B2" w:rsidRPr="00E5193C" w:rsidRDefault="00A935B2" w:rsidP="002A0E57">
      <w:pPr>
        <w:pStyle w:val="Sraopastraipa"/>
        <w:numPr>
          <w:ilvl w:val="0"/>
          <w:numId w:val="46"/>
        </w:numPr>
        <w:spacing w:after="0"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lastRenderedPageBreak/>
        <w:t>McD</w:t>
      </w:r>
      <w:r w:rsidR="0060188D" w:rsidRPr="00E5193C">
        <w:rPr>
          <w:rFonts w:ascii="Times New Roman" w:hAnsi="Times New Roman"/>
          <w:color w:val="000000"/>
          <w:sz w:val="26"/>
          <w:szCs w:val="26"/>
          <w:lang w:val="lt-LT"/>
        </w:rPr>
        <w:t>OWELL, Eleanor C. Introductory N</w:t>
      </w:r>
      <w:r w:rsidRPr="00E5193C">
        <w:rPr>
          <w:rFonts w:ascii="Times New Roman" w:hAnsi="Times New Roman"/>
          <w:color w:val="000000"/>
          <w:sz w:val="26"/>
          <w:szCs w:val="26"/>
          <w:lang w:val="lt-LT"/>
        </w:rPr>
        <w:t xml:space="preserve">ote, United Nations: Security Council Debate and Draft Resolutions Concerning the Operation to Rescue Hijacked Hostages at the Entebbe Airport. </w:t>
      </w:r>
      <w:r w:rsidRPr="00E5193C">
        <w:rPr>
          <w:rFonts w:ascii="Times New Roman" w:hAnsi="Times New Roman"/>
          <w:i/>
          <w:color w:val="000000"/>
          <w:sz w:val="26"/>
          <w:szCs w:val="26"/>
          <w:lang w:val="lt-LT"/>
        </w:rPr>
        <w:t>International Law Materials</w:t>
      </w:r>
      <w:r w:rsidRPr="00E5193C">
        <w:rPr>
          <w:rFonts w:ascii="Times New Roman" w:hAnsi="Times New Roman"/>
          <w:color w:val="000000"/>
          <w:sz w:val="26"/>
          <w:szCs w:val="26"/>
          <w:lang w:val="lt-LT"/>
        </w:rPr>
        <w:t>, 1976, vol. 15, p. 1224.</w:t>
      </w: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5E2125" w:rsidRDefault="005E2125"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5C78C7">
      <w:pPr>
        <w:pStyle w:val="Antrat1"/>
        <w:spacing w:before="0" w:after="0"/>
        <w:jc w:val="right"/>
        <w:rPr>
          <w:sz w:val="26"/>
          <w:szCs w:val="26"/>
          <w:lang w:val="lt-LT"/>
        </w:rPr>
      </w:pPr>
      <w:bookmarkStart w:id="80" w:name="_Toc331936278"/>
      <w:r w:rsidRPr="00E5193C">
        <w:rPr>
          <w:sz w:val="26"/>
          <w:szCs w:val="26"/>
          <w:lang w:val="lt-LT"/>
        </w:rPr>
        <w:lastRenderedPageBreak/>
        <w:t>8 priedas. 1978 m. Vietnamo intervencija į Kambodžą</w:t>
      </w:r>
      <w:bookmarkEnd w:id="80"/>
    </w:p>
    <w:p w:rsidR="00A935B2" w:rsidRPr="00E5193C" w:rsidRDefault="00A935B2" w:rsidP="00A935B2">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A935B2" w:rsidRPr="00E5193C">
        <w:trPr>
          <w:trHeight w:val="2378"/>
          <w:jc w:val="center"/>
        </w:trPr>
        <w:tc>
          <w:tcPr>
            <w:tcW w:w="2943" w:type="dxa"/>
          </w:tcPr>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A935B2" w:rsidRPr="00E5193C" w:rsidRDefault="00A935B2" w:rsidP="002E0CAC">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1975 m. po ilgai trukusio pilietinio karo </w:t>
            </w:r>
            <w:r w:rsidR="002957A5" w:rsidRPr="00E5193C">
              <w:rPr>
                <w:rFonts w:ascii="Times New Roman" w:hAnsi="Times New Roman"/>
                <w:color w:val="000000"/>
                <w:sz w:val="26"/>
                <w:szCs w:val="26"/>
                <w:lang w:val="lt-LT"/>
              </w:rPr>
              <w:t>K. Rouge</w:t>
            </w:r>
            <w:r w:rsidRPr="00E5193C">
              <w:rPr>
                <w:rFonts w:ascii="Times New Roman" w:hAnsi="Times New Roman"/>
                <w:color w:val="000000"/>
                <w:sz w:val="26"/>
                <w:szCs w:val="26"/>
                <w:lang w:val="lt-LT"/>
              </w:rPr>
              <w:t xml:space="preserve"> ginkluotosios </w:t>
            </w:r>
            <w:r w:rsidR="002957A5" w:rsidRPr="00E5193C">
              <w:rPr>
                <w:rFonts w:ascii="Times New Roman" w:hAnsi="Times New Roman"/>
                <w:color w:val="000000"/>
                <w:sz w:val="26"/>
                <w:szCs w:val="26"/>
                <w:lang w:val="lt-LT"/>
              </w:rPr>
              <w:t xml:space="preserve">pajėgos, vadovaujamos P. Poto, </w:t>
            </w:r>
            <w:r w:rsidRPr="00E5193C">
              <w:rPr>
                <w:rFonts w:ascii="Times New Roman" w:hAnsi="Times New Roman"/>
                <w:color w:val="000000"/>
                <w:sz w:val="26"/>
                <w:szCs w:val="26"/>
                <w:lang w:val="lt-LT"/>
              </w:rPr>
              <w:t xml:space="preserve">perėmė </w:t>
            </w:r>
            <w:r w:rsidR="0007739B" w:rsidRPr="00E5193C">
              <w:rPr>
                <w:rFonts w:ascii="Times New Roman" w:hAnsi="Times New Roman"/>
                <w:color w:val="000000"/>
                <w:sz w:val="26"/>
                <w:szCs w:val="26"/>
                <w:lang w:val="lt-LT"/>
              </w:rPr>
              <w:t>Kambodžos Respublikos valdymą bei</w:t>
            </w:r>
            <w:r w:rsidRPr="00E5193C">
              <w:rPr>
                <w:rFonts w:ascii="Times New Roman" w:hAnsi="Times New Roman"/>
                <w:color w:val="000000"/>
                <w:sz w:val="26"/>
                <w:szCs w:val="26"/>
                <w:lang w:val="lt-LT"/>
              </w:rPr>
              <w:t xml:space="preserve"> pradėjo šalies</w:t>
            </w:r>
            <w:r w:rsidR="00884559" w:rsidRPr="00E5193C">
              <w:rPr>
                <w:rFonts w:ascii="Times New Roman" w:hAnsi="Times New Roman"/>
                <w:color w:val="000000"/>
                <w:sz w:val="26"/>
                <w:szCs w:val="26"/>
                <w:lang w:val="lt-LT"/>
              </w:rPr>
              <w:t xml:space="preserve"> pertvarką</w:t>
            </w:r>
            <w:r w:rsidR="002957A5" w:rsidRPr="00E5193C">
              <w:rPr>
                <w:rFonts w:ascii="Times New Roman" w:hAnsi="Times New Roman"/>
                <w:color w:val="000000"/>
                <w:sz w:val="26"/>
                <w:szCs w:val="26"/>
                <w:lang w:val="lt-LT"/>
              </w:rPr>
              <w:t>. Pertvarkos dalimi buvo gyventojų socialinių ir politinių grupių naikinimas</w:t>
            </w:r>
            <w:r w:rsidR="00EF74EC" w:rsidRPr="00E5193C">
              <w:rPr>
                <w:rFonts w:ascii="Times New Roman" w:hAnsi="Times New Roman"/>
                <w:color w:val="000000"/>
                <w:sz w:val="26"/>
                <w:szCs w:val="26"/>
                <w:lang w:val="lt-LT"/>
              </w:rPr>
              <w:t>, galintis prilygti genocidui.</w:t>
            </w:r>
          </w:p>
          <w:p w:rsidR="00A935B2" w:rsidRPr="00E5193C" w:rsidRDefault="00A935B2" w:rsidP="002E0CAC">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Vietnamo ginkluotosios pajėgos 1978 m. įsiveržė į Kambodžą ir nuvertė represyvų valdymo režimą. Vėliau Vietnamas sudarė Kambodžos gyventojų remiamą vyriausybę, kuri išliko valdžioje keletą metų. </w:t>
            </w:r>
          </w:p>
        </w:tc>
      </w:tr>
      <w:tr w:rsidR="00A935B2" w:rsidRPr="00E5193C">
        <w:trPr>
          <w:trHeight w:val="1144"/>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A935B2" w:rsidRPr="00E5193C" w:rsidRDefault="00A935B2" w:rsidP="002E0CAC">
            <w:pPr>
              <w:rPr>
                <w:rFonts w:ascii="Times New Roman" w:hAnsi="Times New Roman"/>
                <w:i/>
                <w:sz w:val="26"/>
                <w:szCs w:val="26"/>
                <w:u w:val="single"/>
                <w:lang w:val="lt-LT"/>
              </w:rPr>
            </w:pPr>
          </w:p>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1974 – 1978 m. trukusios humanitarinės krizės metu žuvo apie 2,5 mln. Kambodžos gyventojų.</w:t>
            </w:r>
          </w:p>
          <w:p w:rsidR="00A935B2" w:rsidRPr="00E5193C" w:rsidRDefault="00A935B2" w:rsidP="0007739B">
            <w:pPr>
              <w:jc w:val="both"/>
              <w:rPr>
                <w:rFonts w:ascii="Times New Roman" w:hAnsi="Times New Roman"/>
                <w:sz w:val="26"/>
                <w:szCs w:val="26"/>
                <w:lang w:val="lt-LT"/>
              </w:rPr>
            </w:pP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1132"/>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A935B2" w:rsidRPr="00E5193C" w:rsidRDefault="00A935B2" w:rsidP="002E0CAC">
            <w:pPr>
              <w:rPr>
                <w:rFonts w:ascii="Times New Roman" w:hAnsi="Times New Roman"/>
                <w:sz w:val="26"/>
                <w:szCs w:val="26"/>
                <w:lang w:val="lt-LT"/>
              </w:rPr>
            </w:pPr>
          </w:p>
          <w:p w:rsidR="009A0E63" w:rsidRPr="00E5193C" w:rsidRDefault="009A0E63" w:rsidP="002E0CAC">
            <w:pPr>
              <w:rPr>
                <w:rFonts w:ascii="Times New Roman" w:hAnsi="Times New Roman"/>
                <w:sz w:val="26"/>
                <w:szCs w:val="26"/>
                <w:lang w:val="lt-LT"/>
              </w:rPr>
            </w:pPr>
          </w:p>
          <w:p w:rsidR="00A935B2" w:rsidRPr="00E5193C" w:rsidRDefault="00A935B2" w:rsidP="002E0CAC">
            <w:pPr>
              <w:rPr>
                <w:rFonts w:ascii="Times New Roman" w:hAnsi="Times New Roman"/>
                <w:i/>
                <w:sz w:val="26"/>
                <w:szCs w:val="26"/>
                <w:lang w:val="lt-LT"/>
              </w:rPr>
            </w:pPr>
            <w:r w:rsidRPr="00E5193C">
              <w:rPr>
                <w:rFonts w:ascii="Times New Roman" w:hAnsi="Times New Roman"/>
                <w:i/>
                <w:sz w:val="26"/>
                <w:szCs w:val="26"/>
                <w:lang w:val="lt-LT"/>
              </w:rPr>
              <w:t>Intervencijos trukmė</w:t>
            </w:r>
          </w:p>
        </w:tc>
        <w:tc>
          <w:tcPr>
            <w:tcW w:w="5579" w:type="dxa"/>
          </w:tcPr>
          <w:p w:rsidR="009A0E63" w:rsidRPr="00E5193C" w:rsidRDefault="0007739B" w:rsidP="0007739B">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Nuversti represyvų valdymo režimą</w:t>
            </w:r>
            <w:r w:rsidR="009A0E63" w:rsidRPr="00E5193C">
              <w:rPr>
                <w:rFonts w:ascii="Times New Roman" w:hAnsi="Times New Roman"/>
                <w:color w:val="000000"/>
                <w:sz w:val="26"/>
                <w:szCs w:val="26"/>
                <w:lang w:val="lt-LT"/>
              </w:rPr>
              <w:t xml:space="preserve"> ir nutraukti humanitarinę krizę.</w:t>
            </w:r>
          </w:p>
          <w:p w:rsidR="00A935B2" w:rsidRPr="00E5193C" w:rsidRDefault="00A935B2" w:rsidP="00A07F40">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Vietnamo ginkluotosios pajėgos pasitraukė iš Kambodžos teritorijos 1989 m. rugsėjo mėn. </w:t>
            </w:r>
            <w:r w:rsidR="0007739B" w:rsidRPr="00E5193C">
              <w:rPr>
                <w:rFonts w:ascii="Times New Roman" w:hAnsi="Times New Roman"/>
                <w:color w:val="000000"/>
                <w:sz w:val="26"/>
                <w:szCs w:val="26"/>
                <w:lang w:val="lt-LT"/>
              </w:rPr>
              <w:t>A</w:t>
            </w:r>
            <w:r w:rsidRPr="00E5193C">
              <w:rPr>
                <w:rFonts w:ascii="Times New Roman" w:hAnsi="Times New Roman"/>
                <w:color w:val="000000"/>
                <w:sz w:val="26"/>
                <w:szCs w:val="26"/>
                <w:lang w:val="lt-LT"/>
              </w:rPr>
              <w:t>tsižvelgiant į tai, galima teigti, jog intervencijos trukmė, t.</w:t>
            </w:r>
            <w:r w:rsidR="0007739B"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y. daugiau nei 10 metų, li</w:t>
            </w:r>
            <w:r w:rsidR="00884559" w:rsidRPr="00E5193C">
              <w:rPr>
                <w:rFonts w:ascii="Times New Roman" w:hAnsi="Times New Roman"/>
                <w:color w:val="000000"/>
                <w:sz w:val="26"/>
                <w:szCs w:val="26"/>
                <w:lang w:val="lt-LT"/>
              </w:rPr>
              <w:t>udija tai, jog Vietnamo intervencijos</w:t>
            </w:r>
            <w:r w:rsidR="0007739B" w:rsidRPr="00E5193C">
              <w:rPr>
                <w:rFonts w:ascii="Times New Roman" w:hAnsi="Times New Roman"/>
                <w:color w:val="000000"/>
                <w:sz w:val="26"/>
                <w:szCs w:val="26"/>
                <w:lang w:val="lt-LT"/>
              </w:rPr>
              <w:t xml:space="preserve"> pagrindinis</w:t>
            </w:r>
            <w:r w:rsidR="00884559" w:rsidRPr="00E5193C">
              <w:rPr>
                <w:rFonts w:ascii="Times New Roman" w:hAnsi="Times New Roman"/>
                <w:color w:val="000000"/>
                <w:sz w:val="26"/>
                <w:szCs w:val="26"/>
                <w:lang w:val="lt-LT"/>
              </w:rPr>
              <w:t xml:space="preserve"> tikslas nebuvo </w:t>
            </w:r>
            <w:r w:rsidR="0007739B" w:rsidRPr="00E5193C">
              <w:rPr>
                <w:rFonts w:ascii="Times New Roman" w:hAnsi="Times New Roman"/>
                <w:color w:val="000000"/>
                <w:sz w:val="26"/>
                <w:szCs w:val="26"/>
                <w:lang w:val="lt-LT"/>
              </w:rPr>
              <w:t>h</w:t>
            </w:r>
            <w:r w:rsidR="00884559" w:rsidRPr="00E5193C">
              <w:rPr>
                <w:rFonts w:ascii="Times New Roman" w:hAnsi="Times New Roman"/>
                <w:color w:val="000000"/>
                <w:sz w:val="26"/>
                <w:szCs w:val="26"/>
                <w:lang w:val="lt-LT"/>
              </w:rPr>
              <w:t>umanitarinis</w:t>
            </w:r>
            <w:r w:rsidR="00EF74EC" w:rsidRPr="00E5193C">
              <w:rPr>
                <w:rFonts w:ascii="Times New Roman" w:hAnsi="Times New Roman"/>
                <w:color w:val="000000"/>
                <w:sz w:val="26"/>
                <w:szCs w:val="26"/>
                <w:lang w:val="lt-LT"/>
              </w:rPr>
              <w:t>, o pagrindinis intervencijos tikslas buvo pakeisti valdymo režimą.</w:t>
            </w:r>
          </w:p>
        </w:tc>
      </w:tr>
      <w:tr w:rsidR="00A935B2" w:rsidRPr="00E5193C">
        <w:trPr>
          <w:trHeight w:val="416"/>
          <w:jc w:val="center"/>
        </w:trPr>
        <w:tc>
          <w:tcPr>
            <w:tcW w:w="2943" w:type="dxa"/>
          </w:tcPr>
          <w:p w:rsidR="00A935B2" w:rsidRPr="00E5193C" w:rsidRDefault="00A935B2" w:rsidP="002E0CAC">
            <w:pPr>
              <w:rPr>
                <w:rFonts w:ascii="Times New Roman" w:hAnsi="Times New Roman"/>
                <w:sz w:val="26"/>
                <w:szCs w:val="26"/>
                <w:lang w:val="lt-LT"/>
              </w:rPr>
            </w:pPr>
            <w:r w:rsidRPr="00E5193C">
              <w:rPr>
                <w:rFonts w:ascii="Times New Roman" w:hAnsi="Times New Roman"/>
                <w:i/>
                <w:sz w:val="26"/>
                <w:szCs w:val="26"/>
                <w:u w:val="single"/>
                <w:lang w:val="lt-LT"/>
              </w:rPr>
              <w:t>4. JT Saugumo Tarybos rezoliucijos</w:t>
            </w: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Debatų </w:t>
            </w:r>
            <w:r w:rsidR="0007739B"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Taryboje metu Sovietų Sąjunga ir kitos Rytų bloko valstybės nepripažino Vietnamo ginkluotos intervencijos fakto ir teigė, jog pačios Kambodžos gyventojai nuvertė valdymo režimą</w:t>
            </w:r>
            <w:r w:rsidRPr="00E5193C">
              <w:rPr>
                <w:rStyle w:val="Puslapioinaosnuoroda"/>
                <w:rFonts w:ascii="Times New Roman" w:hAnsi="Times New Roman"/>
                <w:sz w:val="26"/>
                <w:szCs w:val="26"/>
                <w:lang w:val="lt-LT"/>
              </w:rPr>
              <w:footnoteReference w:id="841"/>
            </w:r>
            <w:r w:rsidRPr="00E5193C">
              <w:rPr>
                <w:rFonts w:ascii="Times New Roman" w:hAnsi="Times New Roman"/>
                <w:sz w:val="26"/>
                <w:szCs w:val="26"/>
                <w:lang w:val="lt-LT"/>
              </w:rPr>
              <w:t xml:space="preserve">. </w:t>
            </w: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ST rezoliucijos projektas, įpareigojantis išvesti užsienio pajėgas iš Kambodžos teritorijos, priimtas nebuvo Sovietų Sąjungai pasinaudojus savo veto </w:t>
            </w:r>
            <w:r w:rsidRPr="00E5193C">
              <w:rPr>
                <w:rFonts w:ascii="Times New Roman" w:hAnsi="Times New Roman"/>
                <w:sz w:val="26"/>
                <w:szCs w:val="26"/>
                <w:lang w:val="lt-LT"/>
              </w:rPr>
              <w:lastRenderedPageBreak/>
              <w:t>teise.</w:t>
            </w: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JT Generalinė Asamblėja 1979 m. lapkričio 14 d. priėmė rezoliuciją Nr. 34/22 (1979)</w:t>
            </w:r>
            <w:r w:rsidRPr="00E5193C">
              <w:rPr>
                <w:rStyle w:val="Puslapioinaosnuoroda"/>
                <w:rFonts w:ascii="Times New Roman" w:hAnsi="Times New Roman"/>
                <w:sz w:val="26"/>
                <w:szCs w:val="26"/>
                <w:lang w:val="lt-LT"/>
              </w:rPr>
              <w:footnoteReference w:id="842"/>
            </w:r>
            <w:r w:rsidRPr="00E5193C">
              <w:rPr>
                <w:rFonts w:ascii="Times New Roman" w:hAnsi="Times New Roman"/>
                <w:sz w:val="26"/>
                <w:szCs w:val="26"/>
                <w:lang w:val="lt-LT"/>
              </w:rPr>
              <w:t xml:space="preserve">, kurioje rekomendavo išvesti užsienio ginkluotąsias pajėgas iš Kambodžos teritorijos.  </w:t>
            </w:r>
          </w:p>
        </w:tc>
      </w:tr>
      <w:tr w:rsidR="00A935B2" w:rsidRPr="00E5193C">
        <w:trPr>
          <w:trHeight w:val="416"/>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5. Savigyna pagal JT Chartijos 51 str.</w:t>
            </w:r>
          </w:p>
        </w:tc>
        <w:tc>
          <w:tcPr>
            <w:tcW w:w="5579" w:type="dxa"/>
          </w:tcPr>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Vietnamas rėmėsi savigynos teise, kuri buvo įgyvendinta dėl besitęsiančių Kambodžos agresijos aktų Vietnamo pasienio teritorijoje 1975 m., nors buvo akivaizdu, jog pasienio neramumai, kurie galimai ir buvo, neprilygo ginkluotam užpuolimui pagal </w:t>
            </w:r>
            <w:r w:rsidR="0007739B" w:rsidRPr="00E5193C">
              <w:rPr>
                <w:rFonts w:ascii="Times New Roman" w:hAnsi="Times New Roman"/>
                <w:sz w:val="26"/>
                <w:szCs w:val="26"/>
                <w:lang w:val="lt-LT"/>
              </w:rPr>
              <w:t xml:space="preserve">JT </w:t>
            </w:r>
            <w:r w:rsidRPr="00E5193C">
              <w:rPr>
                <w:rFonts w:ascii="Times New Roman" w:hAnsi="Times New Roman"/>
                <w:sz w:val="26"/>
                <w:szCs w:val="26"/>
                <w:lang w:val="lt-LT"/>
              </w:rPr>
              <w:t>Chartijos 51 str.</w:t>
            </w:r>
          </w:p>
        </w:tc>
      </w:tr>
      <w:tr w:rsidR="00A935B2" w:rsidRPr="00E5193C">
        <w:trPr>
          <w:trHeight w:val="1119"/>
          <w:jc w:val="center"/>
        </w:trPr>
        <w:tc>
          <w:tcPr>
            <w:tcW w:w="2943" w:type="dxa"/>
          </w:tcPr>
          <w:p w:rsidR="00A935B2" w:rsidRPr="00E5193C" w:rsidRDefault="00EF74EC" w:rsidP="002E0CAC">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EF74EC" w:rsidRPr="00E5193C" w:rsidRDefault="00EF74EC"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Nors humanitarinė krizė Kambodžoje egzistavo, Vietnamo intervencija į Kambodžą dėl jos ilgalaikio pobūdžio negali būti laikoma humanitarine intervencija. Šios intervencijos humanitarinis tikslas buvo tik vienas iš intervencijos tikslų. </w:t>
            </w: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Vietnamas JT Saugumo Taryboje ir Generalinėje Asamblėjoje nepateikė jokios nuorodos į humanitarinės intervencijos koncepciją ir humanitarinės krizės nutraukimo tikslas kaip vienas iš intervencijos tikslų taip pat nebuvo įvardintas. </w:t>
            </w: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 xml:space="preserve">Dauguma valstybių atmetė Vietnamo argumentus dėl savigynos teisės realizavimo ir tuo pačiu metu pateikė savo nuomones dėl to, ar humanitariniai motyvai galėtų  pateisinti šią intervenciją. </w:t>
            </w:r>
          </w:p>
          <w:p w:rsidR="00A935B2" w:rsidRPr="00E5193C" w:rsidRDefault="00A935B2" w:rsidP="0007739B">
            <w:pPr>
              <w:jc w:val="both"/>
              <w:rPr>
                <w:rFonts w:ascii="Times New Roman" w:hAnsi="Times New Roman"/>
                <w:sz w:val="26"/>
                <w:szCs w:val="26"/>
                <w:lang w:val="lt-LT"/>
              </w:rPr>
            </w:pPr>
            <w:r w:rsidRPr="00E5193C">
              <w:rPr>
                <w:rFonts w:ascii="Times New Roman" w:hAnsi="Times New Roman"/>
                <w:sz w:val="26"/>
                <w:szCs w:val="26"/>
                <w:lang w:val="lt-LT"/>
              </w:rPr>
              <w:t>Prancūzijos, Norvegijos, Portugalijos, JK ir JAV atstovai pabrėžė masinių ir sistemingų žmogaus teisių pažeidimų baisumą, t. y. pripažino humanitarinę krizę, bet jų manymu, tokia situacija negali pateisinti ginkluotos jėgos panaudojimo.</w:t>
            </w:r>
          </w:p>
          <w:p w:rsidR="00A935B2" w:rsidRPr="00E5193C" w:rsidRDefault="003629BE" w:rsidP="003629BE">
            <w:pPr>
              <w:jc w:val="both"/>
              <w:rPr>
                <w:rFonts w:ascii="Times New Roman" w:hAnsi="Times New Roman"/>
                <w:sz w:val="26"/>
                <w:szCs w:val="26"/>
                <w:lang w:val="lt-LT"/>
              </w:rPr>
            </w:pPr>
            <w:r w:rsidRPr="00E5193C">
              <w:rPr>
                <w:rFonts w:ascii="Times New Roman" w:hAnsi="Times New Roman"/>
                <w:sz w:val="26"/>
                <w:szCs w:val="26"/>
                <w:lang w:val="lt-LT"/>
              </w:rPr>
              <w:t>Intervenciją vykdžiusi valstybė ir kitos v</w:t>
            </w:r>
            <w:r w:rsidR="00A07F40" w:rsidRPr="00E5193C">
              <w:rPr>
                <w:rFonts w:ascii="Times New Roman" w:hAnsi="Times New Roman"/>
                <w:sz w:val="26"/>
                <w:szCs w:val="26"/>
                <w:lang w:val="lt-LT"/>
              </w:rPr>
              <w:t>alstybės</w:t>
            </w:r>
            <w:r w:rsidR="00EF74EC" w:rsidRPr="00E5193C">
              <w:rPr>
                <w:rFonts w:ascii="Times New Roman" w:hAnsi="Times New Roman"/>
                <w:sz w:val="26"/>
                <w:szCs w:val="26"/>
                <w:lang w:val="lt-LT"/>
              </w:rPr>
              <w:t xml:space="preserve"> </w:t>
            </w:r>
            <w:r w:rsidR="00EF74EC" w:rsidRPr="00E5193C">
              <w:rPr>
                <w:rFonts w:ascii="Times New Roman" w:hAnsi="Times New Roman"/>
                <w:i/>
                <w:sz w:val="26"/>
                <w:szCs w:val="26"/>
                <w:lang w:val="lt-LT"/>
              </w:rPr>
              <w:t>opinio juris</w:t>
            </w:r>
            <w:r w:rsidR="00EF74EC" w:rsidRPr="00E5193C">
              <w:rPr>
                <w:rFonts w:ascii="Times New Roman" w:hAnsi="Times New Roman"/>
                <w:sz w:val="26"/>
                <w:szCs w:val="26"/>
                <w:lang w:val="lt-LT"/>
              </w:rPr>
              <w:t xml:space="preserve"> dėl nesankcionuotos hum</w:t>
            </w:r>
            <w:r w:rsidR="00A07F40" w:rsidRPr="00E5193C">
              <w:rPr>
                <w:rFonts w:ascii="Times New Roman" w:hAnsi="Times New Roman"/>
                <w:sz w:val="26"/>
                <w:szCs w:val="26"/>
                <w:lang w:val="lt-LT"/>
              </w:rPr>
              <w:t>anitarinės intervencijos teisės neišreiškė.</w:t>
            </w:r>
          </w:p>
        </w:tc>
      </w:tr>
    </w:tbl>
    <w:p w:rsidR="005E2125" w:rsidRDefault="005E2125"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A935B2">
      <w:pPr>
        <w:rPr>
          <w:rFonts w:ascii="Times New Roman" w:hAnsi="Times New Roman"/>
          <w:sz w:val="26"/>
          <w:szCs w:val="26"/>
          <w:lang w:val="lt-LT"/>
        </w:rPr>
      </w:pPr>
      <w:r w:rsidRPr="00E5193C">
        <w:rPr>
          <w:rFonts w:ascii="Times New Roman" w:hAnsi="Times New Roman"/>
          <w:sz w:val="26"/>
          <w:szCs w:val="26"/>
          <w:lang w:val="lt-LT"/>
        </w:rPr>
        <w:lastRenderedPageBreak/>
        <w:t>Šaltiniai:</w:t>
      </w:r>
    </w:p>
    <w:p w:rsidR="00A935B2" w:rsidRPr="00E5193C" w:rsidRDefault="00A935B2" w:rsidP="00A935B2">
      <w:pPr>
        <w:pStyle w:val="Sraopastraipa"/>
        <w:numPr>
          <w:ilvl w:val="0"/>
          <w:numId w:val="47"/>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ABIEW, Francis Kofi. The Evolution of the Doctrine and Practice of Humanitarian Interv</w:t>
      </w:r>
      <w:r w:rsidR="0060188D" w:rsidRPr="00E5193C">
        <w:rPr>
          <w:rFonts w:ascii="Times New Roman" w:hAnsi="Times New Roman"/>
          <w:sz w:val="26"/>
          <w:szCs w:val="26"/>
          <w:lang w:val="lt-LT"/>
        </w:rPr>
        <w:t>ention. The Hague: Kluwer l</w:t>
      </w:r>
      <w:r w:rsidRPr="00E5193C">
        <w:rPr>
          <w:rFonts w:ascii="Times New Roman" w:hAnsi="Times New Roman"/>
          <w:sz w:val="26"/>
          <w:szCs w:val="26"/>
          <w:lang w:val="lt-LT"/>
        </w:rPr>
        <w:t>aw Intern</w:t>
      </w:r>
      <w:r w:rsidR="005E2125">
        <w:rPr>
          <w:rFonts w:ascii="Times New Roman" w:hAnsi="Times New Roman"/>
          <w:sz w:val="26"/>
          <w:szCs w:val="26"/>
          <w:lang w:val="lt-LT"/>
        </w:rPr>
        <w:t>ational, 1999 p. 127 -</w:t>
      </w:r>
      <w:r w:rsidRPr="00E5193C">
        <w:rPr>
          <w:rFonts w:ascii="Times New Roman" w:hAnsi="Times New Roman"/>
          <w:sz w:val="26"/>
          <w:szCs w:val="26"/>
          <w:lang w:val="lt-LT"/>
        </w:rPr>
        <w:t xml:space="preserve"> 131.</w:t>
      </w:r>
    </w:p>
    <w:p w:rsidR="00A935B2" w:rsidRPr="00E5193C" w:rsidRDefault="00A935B2"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w:t>
      </w:r>
      <w:r w:rsidR="006B0CFB">
        <w:rPr>
          <w:rFonts w:ascii="Times New Roman" w:hAnsi="Times New Roman"/>
          <w:color w:val="000000"/>
          <w:sz w:val="26"/>
          <w:szCs w:val="26"/>
          <w:lang w:val="lt-LT"/>
        </w:rPr>
        <w:t>05, vol. 15, no.1, p. 1-35</w:t>
      </w:r>
      <w:r w:rsidRPr="00E5193C">
        <w:rPr>
          <w:rFonts w:ascii="Times New Roman" w:hAnsi="Times New Roman"/>
          <w:color w:val="000000"/>
          <w:sz w:val="26"/>
          <w:szCs w:val="26"/>
          <w:lang w:val="lt-LT"/>
        </w:rPr>
        <w:t>.</w:t>
      </w:r>
    </w:p>
    <w:p w:rsidR="00A935B2" w:rsidRPr="00E5193C" w:rsidRDefault="0060188D"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i/>
          <w:sz w:val="26"/>
          <w:szCs w:val="26"/>
          <w:lang w:val="lt-LT"/>
        </w:rPr>
        <w:t>Cambodia</w:t>
      </w:r>
      <w:r w:rsidRPr="006B0CFB">
        <w:rPr>
          <w:rFonts w:ascii="Times New Roman" w:hAnsi="Times New Roman"/>
          <w:i/>
          <w:color w:val="000000" w:themeColor="text1"/>
          <w:sz w:val="26"/>
          <w:szCs w:val="26"/>
          <w:lang w:val="lt-LT"/>
        </w:rPr>
        <w:t>. After 30 years Khmer Rouge Crimes on Trial</w:t>
      </w:r>
      <w:r w:rsidR="00A935B2" w:rsidRPr="006B0CFB">
        <w:rPr>
          <w:rFonts w:ascii="Times New Roman" w:hAnsi="Times New Roman"/>
          <w:color w:val="000000" w:themeColor="text1"/>
          <w:sz w:val="26"/>
          <w:szCs w:val="26"/>
          <w:lang w:val="lt-LT"/>
        </w:rPr>
        <w:t xml:space="preserve"> [interaktyvus]. </w:t>
      </w:r>
      <w:r w:rsidRPr="006B0CFB">
        <w:rPr>
          <w:rFonts w:ascii="Times New Roman" w:hAnsi="Times New Roman"/>
          <w:color w:val="000000" w:themeColor="text1"/>
          <w:sz w:val="26"/>
          <w:szCs w:val="26"/>
          <w:lang w:val="lt-LT"/>
        </w:rPr>
        <w:t>Amnesty International report No</w:t>
      </w:r>
      <w:r w:rsidR="00A935B2" w:rsidRPr="006B0CFB">
        <w:rPr>
          <w:rFonts w:ascii="Times New Roman" w:hAnsi="Times New Roman"/>
          <w:color w:val="000000" w:themeColor="text1"/>
          <w:sz w:val="26"/>
          <w:szCs w:val="26"/>
          <w:lang w:val="lt-LT"/>
        </w:rPr>
        <w:t>. ASA23/003/2009 [žiūrėta 2010 m. lapkričio 3 d.] Prie</w:t>
      </w:r>
      <w:r w:rsidRPr="006B0CFB">
        <w:rPr>
          <w:rFonts w:ascii="Times New Roman" w:hAnsi="Times New Roman"/>
          <w:color w:val="000000" w:themeColor="text1"/>
          <w:sz w:val="26"/>
          <w:szCs w:val="26"/>
          <w:lang w:val="lt-LT"/>
        </w:rPr>
        <w:t>i</w:t>
      </w:r>
      <w:r w:rsidR="00A935B2" w:rsidRPr="006B0CFB">
        <w:rPr>
          <w:rFonts w:ascii="Times New Roman" w:hAnsi="Times New Roman"/>
          <w:color w:val="000000" w:themeColor="text1"/>
          <w:sz w:val="26"/>
          <w:szCs w:val="26"/>
          <w:lang w:val="lt-LT"/>
        </w:rPr>
        <w:t>ga per internetą: &lt;</w:t>
      </w:r>
      <w:hyperlink r:id="rId70" w:history="1">
        <w:r w:rsidR="006B0CFB" w:rsidRPr="006B0CFB">
          <w:rPr>
            <w:rStyle w:val="Hipersaitas"/>
            <w:rFonts w:ascii="Times New Roman" w:hAnsi="Times New Roman"/>
            <w:color w:val="000000" w:themeColor="text1"/>
            <w:sz w:val="26"/>
            <w:szCs w:val="26"/>
            <w:u w:val="none"/>
            <w:lang w:val="lt-LT"/>
          </w:rPr>
          <w:t>http://www.amnesty.org/en/library/  asset/ASA23/003/</w:t>
        </w:r>
      </w:hyperlink>
      <w:r w:rsidR="006B0CFB" w:rsidRPr="006B0CFB">
        <w:rPr>
          <w:rFonts w:ascii="Times New Roman" w:hAnsi="Times New Roman"/>
          <w:color w:val="000000" w:themeColor="text1"/>
          <w:sz w:val="26"/>
          <w:szCs w:val="26"/>
          <w:lang w:val="lt-LT"/>
        </w:rPr>
        <w:t>2009/en/339af76e-00f5-49a9-aaf5</w:t>
      </w:r>
      <w:r w:rsidR="00A935B2" w:rsidRPr="006B0CFB">
        <w:rPr>
          <w:rFonts w:ascii="Times New Roman" w:hAnsi="Times New Roman"/>
          <w:color w:val="000000" w:themeColor="text1"/>
          <w:sz w:val="26"/>
          <w:szCs w:val="26"/>
          <w:lang w:val="lt-LT"/>
        </w:rPr>
        <w:t>d2011e1c7b21/asa</w:t>
      </w:r>
      <w:r w:rsidR="006B0CFB" w:rsidRPr="006B0CFB">
        <w:rPr>
          <w:rFonts w:ascii="Times New Roman" w:hAnsi="Times New Roman"/>
          <w:color w:val="000000" w:themeColor="text1"/>
          <w:sz w:val="26"/>
          <w:szCs w:val="26"/>
          <w:lang w:val="lt-LT"/>
        </w:rPr>
        <w:t xml:space="preserve"> </w:t>
      </w:r>
      <w:r w:rsidR="00A935B2" w:rsidRPr="006B0CFB">
        <w:rPr>
          <w:rFonts w:ascii="Times New Roman" w:hAnsi="Times New Roman"/>
          <w:color w:val="000000" w:themeColor="text1"/>
          <w:sz w:val="26"/>
          <w:szCs w:val="26"/>
          <w:lang w:val="lt-LT"/>
        </w:rPr>
        <w:t>23003200</w:t>
      </w:r>
      <w:r w:rsidR="006B0CFB" w:rsidRPr="006B0CFB">
        <w:rPr>
          <w:rFonts w:ascii="Times New Roman" w:hAnsi="Times New Roman"/>
          <w:color w:val="000000" w:themeColor="text1"/>
          <w:sz w:val="26"/>
          <w:szCs w:val="26"/>
          <w:lang w:val="lt-LT"/>
        </w:rPr>
        <w:t>9en.html</w:t>
      </w:r>
      <w:r w:rsidR="00A935B2" w:rsidRPr="006B0CFB">
        <w:rPr>
          <w:rFonts w:ascii="Times New Roman" w:hAnsi="Times New Roman"/>
          <w:color w:val="000000" w:themeColor="text1"/>
          <w:sz w:val="26"/>
          <w:szCs w:val="26"/>
          <w:lang w:val="lt-LT"/>
        </w:rPr>
        <w:t>&gt;.</w:t>
      </w:r>
      <w:r w:rsidR="00A935B2" w:rsidRPr="00E5193C">
        <w:rPr>
          <w:rFonts w:ascii="Times New Roman" w:hAnsi="Times New Roman"/>
          <w:sz w:val="26"/>
          <w:szCs w:val="26"/>
          <w:lang w:val="lt-LT"/>
        </w:rPr>
        <w:t xml:space="preserve"> </w:t>
      </w:r>
    </w:p>
    <w:p w:rsidR="00A935B2" w:rsidRPr="00E5193C" w:rsidRDefault="00A935B2"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color w:val="000000"/>
          <w:sz w:val="26"/>
          <w:szCs w:val="26"/>
          <w:lang w:val="lt-LT"/>
        </w:rPr>
        <w:t>BURMESTER, Byron F</w:t>
      </w:r>
      <w:r w:rsidRPr="00E5193C">
        <w:rPr>
          <w:rFonts w:ascii="Times New Roman" w:hAnsi="Times New Roman"/>
          <w:sz w:val="26"/>
          <w:szCs w:val="26"/>
          <w:lang w:val="lt-LT"/>
        </w:rPr>
        <w:t xml:space="preserve">. On </w:t>
      </w:r>
      <w:hyperlink r:id="rId71" w:history="1">
        <w:r w:rsidR="0060188D" w:rsidRPr="00E5193C">
          <w:rPr>
            <w:rFonts w:ascii="Times New Roman" w:hAnsi="Times New Roman"/>
            <w:sz w:val="26"/>
            <w:szCs w:val="26"/>
            <w:lang w:val="lt-LT"/>
          </w:rPr>
          <w:t>Humanitarian Intervention: T</w:t>
        </w:r>
        <w:r w:rsidRPr="00E5193C">
          <w:rPr>
            <w:rFonts w:ascii="Times New Roman" w:hAnsi="Times New Roman"/>
            <w:sz w:val="26"/>
            <w:szCs w:val="26"/>
            <w:lang w:val="lt-LT"/>
          </w:rPr>
          <w:t xml:space="preserve">he New World Order and Wars to Preserve Human Rights. </w:t>
        </w:r>
        <w:r w:rsidRPr="00E5193C">
          <w:rPr>
            <w:rFonts w:ascii="Times New Roman" w:hAnsi="Times New Roman"/>
            <w:i/>
            <w:sz w:val="26"/>
            <w:szCs w:val="26"/>
            <w:lang w:val="lt-LT"/>
          </w:rPr>
          <w:t>Utah Law Review,</w:t>
        </w:r>
        <w:r w:rsidRPr="00E5193C">
          <w:rPr>
            <w:rFonts w:ascii="Times New Roman" w:hAnsi="Times New Roman"/>
            <w:sz w:val="26"/>
            <w:szCs w:val="26"/>
            <w:lang w:val="lt-LT"/>
          </w:rPr>
          <w:t xml:space="preserve"> 1994, p. 269.</w:t>
        </w:r>
      </w:hyperlink>
    </w:p>
    <w:p w:rsidR="00A935B2" w:rsidRPr="00E5193C" w:rsidRDefault="00A935B2"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CHANDLER, David. Foreign Interventions in Cambodia, 1806 – 2003. In </w:t>
      </w:r>
      <w:r w:rsidR="0060188D" w:rsidRPr="00E5193C">
        <w:rPr>
          <w:rFonts w:ascii="Times New Roman" w:hAnsi="Times New Roman"/>
          <w:i/>
          <w:sz w:val="26"/>
          <w:szCs w:val="26"/>
          <w:lang w:val="lt-LT"/>
        </w:rPr>
        <w:t>Military I</w:t>
      </w:r>
      <w:r w:rsidRPr="00E5193C">
        <w:rPr>
          <w:rFonts w:ascii="Times New Roman" w:hAnsi="Times New Roman"/>
          <w:i/>
          <w:sz w:val="26"/>
          <w:szCs w:val="26"/>
          <w:lang w:val="lt-LT"/>
        </w:rPr>
        <w:t>ntervention</w:t>
      </w:r>
      <w:r w:rsidRPr="00E5193C">
        <w:rPr>
          <w:rFonts w:ascii="Times New Roman" w:hAnsi="Times New Roman"/>
          <w:sz w:val="26"/>
          <w:szCs w:val="26"/>
          <w:lang w:val="lt-LT"/>
        </w:rPr>
        <w:t xml:space="preserve">. </w:t>
      </w:r>
      <w:r w:rsidRPr="00E5193C">
        <w:rPr>
          <w:rFonts w:ascii="Times New Roman" w:hAnsi="Times New Roman"/>
          <w:i/>
          <w:sz w:val="26"/>
          <w:szCs w:val="26"/>
          <w:lang w:val="lt-LT"/>
        </w:rPr>
        <w:t>Case</w:t>
      </w:r>
      <w:r w:rsidR="0060188D" w:rsidRPr="00E5193C">
        <w:rPr>
          <w:rFonts w:ascii="Times New Roman" w:hAnsi="Times New Roman"/>
          <w:i/>
          <w:sz w:val="26"/>
          <w:szCs w:val="26"/>
          <w:lang w:val="lt-LT"/>
        </w:rPr>
        <w:t>s in Context for the Twenty-First C</w:t>
      </w:r>
      <w:r w:rsidRPr="00E5193C">
        <w:rPr>
          <w:rFonts w:ascii="Times New Roman" w:hAnsi="Times New Roman"/>
          <w:i/>
          <w:sz w:val="26"/>
          <w:szCs w:val="26"/>
          <w:lang w:val="lt-LT"/>
        </w:rPr>
        <w:t>entury</w:t>
      </w:r>
      <w:r w:rsidRPr="00E5193C">
        <w:rPr>
          <w:rFonts w:ascii="Times New Roman" w:hAnsi="Times New Roman"/>
          <w:sz w:val="26"/>
          <w:szCs w:val="26"/>
          <w:lang w:val="lt-LT"/>
        </w:rPr>
        <w:t xml:space="preserve">. Edited by William J. Lanheman. New York: Rowman &amp; Littlefield publishers, 2004, p. 89 </w:t>
      </w:r>
      <w:r w:rsidR="006B0CFB">
        <w:rPr>
          <w:rFonts w:ascii="Times New Roman" w:hAnsi="Times New Roman"/>
          <w:sz w:val="26"/>
          <w:szCs w:val="26"/>
          <w:lang w:val="lt-LT"/>
        </w:rPr>
        <w:t>-</w:t>
      </w:r>
      <w:r w:rsidRPr="00E5193C">
        <w:rPr>
          <w:rFonts w:ascii="Times New Roman" w:hAnsi="Times New Roman"/>
          <w:sz w:val="26"/>
          <w:szCs w:val="26"/>
          <w:lang w:val="lt-LT"/>
        </w:rPr>
        <w:t xml:space="preserve"> 103.</w:t>
      </w:r>
    </w:p>
    <w:p w:rsidR="009A0E63" w:rsidRPr="00E5193C" w:rsidRDefault="009A0E63"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DUTTON, Donald G. et al. Extreme Mass Homicide: from Military Massacre to Genocide. </w:t>
      </w:r>
      <w:r w:rsidRPr="00E5193C">
        <w:rPr>
          <w:rFonts w:ascii="Times New Roman" w:hAnsi="Times New Roman"/>
          <w:i/>
          <w:sz w:val="26"/>
          <w:szCs w:val="26"/>
          <w:lang w:val="lt-LT"/>
        </w:rPr>
        <w:t>Aggression and Violent Behaviour</w:t>
      </w:r>
      <w:r w:rsidRPr="00E5193C">
        <w:rPr>
          <w:rFonts w:ascii="Times New Roman" w:hAnsi="Times New Roman"/>
          <w:sz w:val="26"/>
          <w:szCs w:val="26"/>
          <w:lang w:val="lt-LT"/>
        </w:rPr>
        <w:t>, 2005, vol. 10, p. 437</w:t>
      </w:r>
      <w:r w:rsidR="006B0CFB">
        <w:rPr>
          <w:rFonts w:ascii="Times New Roman" w:hAnsi="Times New Roman"/>
          <w:sz w:val="26"/>
          <w:szCs w:val="26"/>
          <w:lang w:val="lt-LT"/>
        </w:rPr>
        <w:t xml:space="preserve"> </w:t>
      </w:r>
      <w:r w:rsidRPr="00E5193C">
        <w:rPr>
          <w:rFonts w:ascii="Times New Roman" w:hAnsi="Times New Roman"/>
          <w:sz w:val="26"/>
          <w:szCs w:val="26"/>
          <w:lang w:val="lt-LT"/>
        </w:rPr>
        <w:t>-</w:t>
      </w:r>
      <w:r w:rsidR="006B0CFB">
        <w:rPr>
          <w:rFonts w:ascii="Times New Roman" w:hAnsi="Times New Roman"/>
          <w:sz w:val="26"/>
          <w:szCs w:val="26"/>
          <w:lang w:val="lt-LT"/>
        </w:rPr>
        <w:t xml:space="preserve"> </w:t>
      </w:r>
      <w:r w:rsidRPr="00E5193C">
        <w:rPr>
          <w:rFonts w:ascii="Times New Roman" w:hAnsi="Times New Roman"/>
          <w:sz w:val="26"/>
          <w:szCs w:val="26"/>
          <w:lang w:val="lt-LT"/>
        </w:rPr>
        <w:t>473.</w:t>
      </w:r>
    </w:p>
    <w:p w:rsidR="009A0E63" w:rsidRPr="00E5193C" w:rsidRDefault="009A0E63"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JT ST 1979 m. sausio 12 d. posėdžio Nr. </w:t>
      </w:r>
      <w:r w:rsidRPr="00E5193C">
        <w:rPr>
          <w:rFonts w:ascii="Times New Roman" w:hAnsi="Times New Roman"/>
          <w:sz w:val="26"/>
          <w:szCs w:val="26"/>
        </w:rPr>
        <w:t xml:space="preserve">2109 </w:t>
      </w:r>
      <w:r w:rsidRPr="00E5193C">
        <w:rPr>
          <w:rFonts w:ascii="Times New Roman" w:hAnsi="Times New Roman"/>
          <w:sz w:val="26"/>
          <w:szCs w:val="26"/>
          <w:lang w:val="lt-LT"/>
        </w:rPr>
        <w:t xml:space="preserve">protokolas. </w:t>
      </w:r>
    </w:p>
    <w:p w:rsidR="009A0E63" w:rsidRPr="00E5193C" w:rsidRDefault="00A935B2"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Intervencijos komisijos ,,Pareigos apsaugoti” ataskaitos papildomas tomas ,,Humanitarinės intervencijos praeityje”, skyrius B-1 [interaktyvus]. [Žiūrėta 2010 m. spalio 13 d.]. Prieiga per internetą: &lt;</w:t>
      </w:r>
      <w:hyperlink r:id="rId72" w:history="1">
        <w:r w:rsidRPr="006B0CFB">
          <w:rPr>
            <w:rStyle w:val="Hipersaitas"/>
            <w:rFonts w:ascii="Times New Roman" w:hAnsi="Times New Roman"/>
            <w:color w:val="000000" w:themeColor="text1"/>
            <w:sz w:val="26"/>
            <w:szCs w:val="26"/>
            <w:u w:val="none"/>
            <w:lang w:val="lt-LT"/>
          </w:rPr>
          <w:t>http://www.iciss.ca/</w:t>
        </w:r>
        <w:r w:rsidR="006B0CFB" w:rsidRPr="006B0CFB">
          <w:rPr>
            <w:rStyle w:val="Hipersaitas"/>
            <w:rFonts w:ascii="Times New Roman" w:hAnsi="Times New Roman"/>
            <w:color w:val="000000" w:themeColor="text1"/>
            <w:sz w:val="26"/>
            <w:szCs w:val="26"/>
            <w:u w:val="none"/>
            <w:lang w:val="lt-LT"/>
          </w:rPr>
          <w:t>pdf/</w:t>
        </w:r>
        <w:r w:rsidRPr="006B0CFB">
          <w:rPr>
            <w:rStyle w:val="Hipersaitas"/>
            <w:rFonts w:ascii="Times New Roman" w:hAnsi="Times New Roman"/>
            <w:color w:val="000000" w:themeColor="text1"/>
            <w:sz w:val="26"/>
            <w:szCs w:val="26"/>
            <w:u w:val="none"/>
            <w:lang w:val="lt-LT"/>
          </w:rPr>
          <w:t>Supplementary%20Volume,%20Section%20B.pdf</w:t>
        </w:r>
      </w:hyperlink>
      <w:r w:rsidRPr="006B0CFB">
        <w:rPr>
          <w:rFonts w:ascii="Times New Roman" w:hAnsi="Times New Roman"/>
          <w:color w:val="000000" w:themeColor="text1"/>
          <w:sz w:val="26"/>
          <w:szCs w:val="26"/>
          <w:lang w:val="lt-LT"/>
        </w:rPr>
        <w:t>&gt;,</w:t>
      </w:r>
      <w:r w:rsidR="006B0CFB">
        <w:rPr>
          <w:rFonts w:ascii="Times New Roman" w:hAnsi="Times New Roman"/>
          <w:sz w:val="26"/>
          <w:szCs w:val="26"/>
          <w:lang w:val="lt-LT"/>
        </w:rPr>
        <w:t xml:space="preserve"> p. 57 -</w:t>
      </w:r>
      <w:r w:rsidRPr="00E5193C">
        <w:rPr>
          <w:rFonts w:ascii="Times New Roman" w:hAnsi="Times New Roman"/>
          <w:sz w:val="26"/>
          <w:szCs w:val="26"/>
          <w:lang w:val="lt-LT"/>
        </w:rPr>
        <w:t xml:space="preserve"> 61. </w:t>
      </w:r>
    </w:p>
    <w:p w:rsidR="009A0E63" w:rsidRPr="00E5193C" w:rsidRDefault="00A935B2"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MENZEL, Jorg. Justice Delayed or too Late for Justice? The Khmer Rouge Tribunal and the Cambodian “Genocide” 1975 – 79. </w:t>
      </w:r>
      <w:r w:rsidRPr="00E5193C">
        <w:rPr>
          <w:rFonts w:ascii="Times New Roman" w:hAnsi="Times New Roman"/>
          <w:i/>
          <w:sz w:val="26"/>
          <w:szCs w:val="26"/>
          <w:lang w:val="lt-LT"/>
        </w:rPr>
        <w:t>Journal of Genocide Research</w:t>
      </w:r>
      <w:r w:rsidR="006B0CFB">
        <w:rPr>
          <w:rFonts w:ascii="Times New Roman" w:hAnsi="Times New Roman"/>
          <w:sz w:val="26"/>
          <w:szCs w:val="26"/>
          <w:lang w:val="lt-LT"/>
        </w:rPr>
        <w:t>, 2007, vol. 9, no. 2, p. 215 -</w:t>
      </w:r>
      <w:r w:rsidRPr="00E5193C">
        <w:rPr>
          <w:rFonts w:ascii="Times New Roman" w:hAnsi="Times New Roman"/>
          <w:sz w:val="26"/>
          <w:szCs w:val="26"/>
          <w:lang w:val="lt-LT"/>
        </w:rPr>
        <w:t xml:space="preserve"> 233.</w:t>
      </w:r>
    </w:p>
    <w:p w:rsidR="00A935B2" w:rsidRPr="00E5193C" w:rsidRDefault="00A935B2" w:rsidP="00F814F0">
      <w:pPr>
        <w:pStyle w:val="Sraopastraipa"/>
        <w:numPr>
          <w:ilvl w:val="0"/>
          <w:numId w:val="47"/>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WHEELER, Nicholas J. </w:t>
      </w:r>
      <w:r w:rsidR="0060188D" w:rsidRPr="00E5193C">
        <w:rPr>
          <w:rFonts w:ascii="Times New Roman" w:hAnsi="Times New Roman"/>
          <w:i/>
          <w:sz w:val="26"/>
          <w:szCs w:val="26"/>
          <w:lang w:val="lt-LT"/>
        </w:rPr>
        <w:t>Saving S</w:t>
      </w:r>
      <w:r w:rsidRPr="00E5193C">
        <w:rPr>
          <w:rFonts w:ascii="Times New Roman" w:hAnsi="Times New Roman"/>
          <w:i/>
          <w:sz w:val="26"/>
          <w:szCs w:val="26"/>
          <w:lang w:val="lt-LT"/>
        </w:rPr>
        <w:t>trangers</w:t>
      </w:r>
      <w:r w:rsidRPr="00E5193C">
        <w:rPr>
          <w:rFonts w:ascii="Times New Roman" w:hAnsi="Times New Roman"/>
          <w:sz w:val="26"/>
          <w:szCs w:val="26"/>
          <w:lang w:val="lt-LT"/>
        </w:rPr>
        <w:t>. New York: Oxford university press, 2000.</w:t>
      </w:r>
    </w:p>
    <w:p w:rsidR="00A935B2" w:rsidRPr="00E5193C" w:rsidRDefault="00A935B2" w:rsidP="00A935B2">
      <w:p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 </w:t>
      </w: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A935B2" w:rsidRPr="00E5193C" w:rsidRDefault="00A935B2" w:rsidP="002A0E57">
      <w:pPr>
        <w:rPr>
          <w:rFonts w:ascii="Times New Roman" w:hAnsi="Times New Roman"/>
          <w:sz w:val="26"/>
          <w:szCs w:val="26"/>
          <w:lang w:val="lt-LT"/>
        </w:rPr>
      </w:pPr>
    </w:p>
    <w:p w:rsidR="00884559" w:rsidRPr="00E5193C" w:rsidRDefault="00884559" w:rsidP="002A0E57">
      <w:pPr>
        <w:rPr>
          <w:rFonts w:ascii="Times New Roman" w:hAnsi="Times New Roman"/>
          <w:sz w:val="26"/>
          <w:szCs w:val="26"/>
          <w:lang w:val="lt-LT"/>
        </w:rPr>
      </w:pPr>
    </w:p>
    <w:p w:rsidR="00A5179C" w:rsidRPr="00E5193C" w:rsidRDefault="00A5179C"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6B0CFB" w:rsidRDefault="006B0CFB" w:rsidP="002A0E57">
      <w:pPr>
        <w:rPr>
          <w:rFonts w:ascii="Times New Roman" w:hAnsi="Times New Roman"/>
          <w:sz w:val="26"/>
          <w:szCs w:val="26"/>
          <w:lang w:val="lt-LT"/>
        </w:rPr>
      </w:pPr>
    </w:p>
    <w:p w:rsidR="00884559" w:rsidRPr="00E5193C" w:rsidRDefault="00884559" w:rsidP="002A0E57">
      <w:pPr>
        <w:rPr>
          <w:rFonts w:ascii="Times New Roman" w:hAnsi="Times New Roman"/>
          <w:sz w:val="26"/>
          <w:szCs w:val="26"/>
          <w:lang w:val="lt-LT"/>
        </w:rPr>
      </w:pPr>
    </w:p>
    <w:p w:rsidR="00A935B2" w:rsidRPr="00E5193C" w:rsidRDefault="00A935B2" w:rsidP="005C78C7">
      <w:pPr>
        <w:pStyle w:val="Antrat1"/>
        <w:spacing w:before="0" w:after="0"/>
        <w:jc w:val="right"/>
        <w:rPr>
          <w:sz w:val="26"/>
          <w:szCs w:val="26"/>
          <w:lang w:val="lt-LT"/>
        </w:rPr>
      </w:pPr>
      <w:bookmarkStart w:id="81" w:name="_Toc331936279"/>
      <w:r w:rsidRPr="00E5193C">
        <w:rPr>
          <w:sz w:val="26"/>
          <w:szCs w:val="26"/>
          <w:lang w:val="lt-LT"/>
        </w:rPr>
        <w:lastRenderedPageBreak/>
        <w:t>9 priedas. 1978 m. Belgijos ir Prancūzijos intervencija į Zairą</w:t>
      </w:r>
      <w:bookmarkEnd w:id="81"/>
    </w:p>
    <w:p w:rsidR="00A935B2" w:rsidRPr="00E5193C" w:rsidRDefault="00A935B2" w:rsidP="00A935B2">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A935B2" w:rsidRPr="00E5193C">
        <w:trPr>
          <w:trHeight w:val="2378"/>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1. Situacija</w:t>
            </w:r>
          </w:p>
        </w:tc>
        <w:tc>
          <w:tcPr>
            <w:tcW w:w="5579" w:type="dxa"/>
          </w:tcPr>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1978 m. gegužės mėn. </w:t>
            </w:r>
            <w:r w:rsidR="009A0E63" w:rsidRPr="00E5193C">
              <w:rPr>
                <w:rFonts w:ascii="Times New Roman" w:hAnsi="Times New Roman"/>
                <w:sz w:val="26"/>
                <w:szCs w:val="26"/>
                <w:lang w:val="lt-LT"/>
              </w:rPr>
              <w:t>sukilėliai</w:t>
            </w:r>
            <w:r w:rsidRPr="00E5193C">
              <w:rPr>
                <w:rFonts w:ascii="Times New Roman" w:hAnsi="Times New Roman"/>
                <w:sz w:val="26"/>
                <w:szCs w:val="26"/>
                <w:lang w:val="lt-LT"/>
              </w:rPr>
              <w:t xml:space="preserve"> iš kaimyninių valstybių (Angolos ir Zambijos) užėmė Kolvezio (angl. Kolwezi) miestą Zaire (dabar</w:t>
            </w:r>
            <w:r w:rsidR="009A0E63" w:rsidRPr="00E5193C">
              <w:rPr>
                <w:rFonts w:ascii="Times New Roman" w:hAnsi="Times New Roman"/>
                <w:sz w:val="26"/>
                <w:szCs w:val="26"/>
                <w:lang w:val="lt-LT"/>
              </w:rPr>
              <w:t>tinėje</w:t>
            </w:r>
            <w:r w:rsidRPr="00E5193C">
              <w:rPr>
                <w:rFonts w:ascii="Times New Roman" w:hAnsi="Times New Roman"/>
                <w:sz w:val="26"/>
                <w:szCs w:val="26"/>
                <w:lang w:val="lt-LT"/>
              </w:rPr>
              <w:t xml:space="preserve"> Kongo Demokratinė</w:t>
            </w:r>
            <w:r w:rsidR="009A0E63" w:rsidRPr="00E5193C">
              <w:rPr>
                <w:rFonts w:ascii="Times New Roman" w:hAnsi="Times New Roman"/>
                <w:sz w:val="26"/>
                <w:szCs w:val="26"/>
                <w:lang w:val="lt-LT"/>
              </w:rPr>
              <w:t>je Respublikoje</w:t>
            </w:r>
            <w:r w:rsidRPr="00E5193C">
              <w:rPr>
                <w:rFonts w:ascii="Times New Roman" w:hAnsi="Times New Roman"/>
                <w:sz w:val="26"/>
                <w:szCs w:val="26"/>
                <w:lang w:val="lt-LT"/>
              </w:rPr>
              <w:t>).</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Per 10 d. maištininkų ginkluotosios pajėgos nužudė apie 200 užsienio piliečių</w:t>
            </w:r>
            <w:r w:rsidRPr="00E5193C">
              <w:rPr>
                <w:rStyle w:val="Puslapioinaosnuoroda"/>
                <w:rFonts w:ascii="Times New Roman" w:hAnsi="Times New Roman"/>
                <w:sz w:val="26"/>
                <w:szCs w:val="26"/>
                <w:lang w:val="lt-LT"/>
              </w:rPr>
              <w:footnoteReference w:id="843"/>
            </w:r>
            <w:r w:rsidRPr="00E5193C">
              <w:rPr>
                <w:rFonts w:ascii="Times New Roman" w:hAnsi="Times New Roman"/>
                <w:sz w:val="26"/>
                <w:szCs w:val="26"/>
                <w:lang w:val="lt-LT"/>
              </w:rPr>
              <w:t xml:space="preserve">. </w:t>
            </w:r>
          </w:p>
          <w:p w:rsidR="00A935B2" w:rsidRPr="00E5193C" w:rsidRDefault="009A0E63"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Zairo p</w:t>
            </w:r>
            <w:r w:rsidR="00A935B2" w:rsidRPr="00E5193C">
              <w:rPr>
                <w:rFonts w:ascii="Times New Roman" w:hAnsi="Times New Roman"/>
                <w:sz w:val="26"/>
                <w:szCs w:val="26"/>
                <w:lang w:val="lt-LT"/>
              </w:rPr>
              <w:t>rezidentas paprašė ginkluotos pagalbos iš Prancūzijos, Belgijos, JAV ir Kinijos.</w:t>
            </w:r>
          </w:p>
          <w:p w:rsidR="00A935B2" w:rsidRPr="00E5193C" w:rsidRDefault="00A935B2"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1978 m. gegužės 19-20 d. Belgijos ir Prancūzijos ginkluotosios pajėgos buvo dislokuotos Zairo teritorijoje. </w:t>
            </w:r>
          </w:p>
        </w:tc>
      </w:tr>
      <w:tr w:rsidR="00A935B2" w:rsidRPr="00E5193C">
        <w:trPr>
          <w:trHeight w:val="1714"/>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A935B2" w:rsidRPr="00E5193C" w:rsidRDefault="00A935B2" w:rsidP="002E0CAC">
            <w:pPr>
              <w:pStyle w:val="Sraopastraipa"/>
              <w:ind w:left="0" w:firstLine="11"/>
              <w:rPr>
                <w:rFonts w:ascii="Times New Roman" w:eastAsiaTheme="minorHAnsi" w:hAnsi="Times New Roman"/>
                <w:i/>
                <w:sz w:val="26"/>
                <w:szCs w:val="26"/>
                <w:u w:val="single"/>
                <w:lang w:val="lt-LT"/>
              </w:rPr>
            </w:pPr>
          </w:p>
          <w:p w:rsidR="00A935B2" w:rsidRPr="00E5193C" w:rsidRDefault="00A935B2" w:rsidP="002E0CAC">
            <w:pPr>
              <w:pStyle w:val="Sraopastraipa"/>
              <w:ind w:left="0" w:firstLine="11"/>
              <w:rPr>
                <w:rFonts w:ascii="Times New Roman" w:eastAsiaTheme="minorHAnsi" w:hAnsi="Times New Roman"/>
                <w:i/>
                <w:sz w:val="26"/>
                <w:szCs w:val="26"/>
                <w:u w:val="single"/>
                <w:lang w:val="lt-LT"/>
              </w:rPr>
            </w:pPr>
          </w:p>
          <w:p w:rsidR="00A935B2" w:rsidRPr="00E5193C" w:rsidRDefault="00A935B2" w:rsidP="002E0CAC">
            <w:pPr>
              <w:pStyle w:val="Sraopastraipa"/>
              <w:ind w:left="0" w:firstLine="11"/>
              <w:rPr>
                <w:rFonts w:ascii="Times New Roman" w:hAnsi="Times New Roman"/>
                <w:i/>
                <w:sz w:val="26"/>
                <w:szCs w:val="26"/>
                <w:u w:val="single"/>
                <w:lang w:val="lt-LT"/>
              </w:rPr>
            </w:pPr>
            <w:r w:rsidRPr="00E5193C">
              <w:rPr>
                <w:rFonts w:ascii="Times New Roman" w:eastAsiaTheme="minorHAnsi" w:hAnsi="Times New Roman"/>
                <w:i/>
                <w:sz w:val="26"/>
                <w:szCs w:val="26"/>
                <w:u w:val="single"/>
                <w:lang w:val="lt-LT"/>
              </w:rPr>
              <w:t>Grėsmė tarptautinei taikai ir saugumui</w:t>
            </w: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Nebuvo.</w:t>
            </w:r>
          </w:p>
          <w:p w:rsidR="00884559" w:rsidRPr="00E5193C" w:rsidRDefault="00884559" w:rsidP="002E0CAC">
            <w:pPr>
              <w:jc w:val="both"/>
              <w:rPr>
                <w:rFonts w:ascii="Times New Roman" w:hAnsi="Times New Roman"/>
                <w:sz w:val="26"/>
                <w:szCs w:val="26"/>
                <w:lang w:val="lt-LT"/>
              </w:rPr>
            </w:pPr>
          </w:p>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A935B2" w:rsidRPr="00E5193C">
        <w:trPr>
          <w:trHeight w:val="1144"/>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
              <w:jc w:val="both"/>
              <w:rPr>
                <w:rFonts w:ascii="Times New Roman" w:hAnsi="Times New Roman"/>
                <w:sz w:val="26"/>
                <w:szCs w:val="26"/>
                <w:lang w:val="lt-LT"/>
              </w:rPr>
            </w:pPr>
            <w:r w:rsidRPr="00E5193C">
              <w:rPr>
                <w:rFonts w:ascii="Times New Roman" w:hAnsi="Times New Roman"/>
                <w:sz w:val="26"/>
                <w:szCs w:val="26"/>
                <w:lang w:val="lt-LT"/>
              </w:rPr>
              <w:t>Apsaugoti Prancūzijos, Belgijos ir kitų valstybių piliečius ir atkurti viešąjį saugumą Kolvezio miesto regione.</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A935B2" w:rsidRPr="00E5193C" w:rsidRDefault="00A935B2" w:rsidP="002E0CAC">
            <w:pPr>
              <w:rPr>
                <w:rFonts w:ascii="Times New Roman" w:hAnsi="Times New Roman"/>
                <w:sz w:val="26"/>
                <w:szCs w:val="26"/>
                <w:lang w:val="lt-LT"/>
              </w:rPr>
            </w:pP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Nė viena JT institucija šios intervencijos nesvarstė.</w:t>
            </w:r>
          </w:p>
        </w:tc>
      </w:tr>
      <w:tr w:rsidR="00A935B2" w:rsidRPr="00E5193C">
        <w:trPr>
          <w:trHeight w:val="1119"/>
          <w:jc w:val="center"/>
        </w:trPr>
        <w:tc>
          <w:tcPr>
            <w:tcW w:w="2943" w:type="dxa"/>
          </w:tcPr>
          <w:p w:rsidR="00A935B2" w:rsidRPr="00E5193C" w:rsidRDefault="00A935B2"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A935B2" w:rsidRPr="00E5193C" w:rsidRDefault="00A935B2" w:rsidP="002E0CAC">
            <w:pPr>
              <w:jc w:val="both"/>
              <w:rPr>
                <w:rFonts w:ascii="Times New Roman" w:hAnsi="Times New Roman"/>
                <w:sz w:val="26"/>
                <w:szCs w:val="26"/>
                <w:lang w:val="lt-LT"/>
              </w:rPr>
            </w:pPr>
            <w:r w:rsidRPr="00E5193C">
              <w:rPr>
                <w:rFonts w:ascii="Times New Roman" w:hAnsi="Times New Roman"/>
                <w:sz w:val="26"/>
                <w:szCs w:val="26"/>
                <w:lang w:val="lt-LT"/>
              </w:rPr>
              <w:t>Belgijos ir Prancūzijos piliečių apsauga buvo vienas iš pagrindinių intervencijos tikslų, bet savigynos argumentu šios valstybės nesirėmė.</w:t>
            </w:r>
          </w:p>
        </w:tc>
      </w:tr>
      <w:tr w:rsidR="00A935B2" w:rsidRPr="00E5193C">
        <w:trPr>
          <w:trHeight w:val="1119"/>
          <w:jc w:val="center"/>
        </w:trPr>
        <w:tc>
          <w:tcPr>
            <w:tcW w:w="2943" w:type="dxa"/>
          </w:tcPr>
          <w:p w:rsidR="00A935B2" w:rsidRPr="00E5193C" w:rsidRDefault="00EF74EC"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212831" w:rsidRPr="00E5193C" w:rsidRDefault="00EF74EC" w:rsidP="00EF74EC">
            <w:pPr>
              <w:jc w:val="both"/>
              <w:rPr>
                <w:rFonts w:ascii="Times New Roman" w:hAnsi="Times New Roman"/>
                <w:sz w:val="26"/>
                <w:szCs w:val="26"/>
                <w:lang w:val="lt-LT"/>
              </w:rPr>
            </w:pPr>
            <w:r w:rsidRPr="00E5193C">
              <w:rPr>
                <w:rFonts w:ascii="Times New Roman" w:hAnsi="Times New Roman"/>
                <w:sz w:val="26"/>
                <w:szCs w:val="26"/>
                <w:lang w:val="lt-LT"/>
              </w:rPr>
              <w:t xml:space="preserve">Belgijos ir Prancūzijos intervencija nėra humanitarinė intervencija. </w:t>
            </w:r>
            <w:r w:rsidR="00A935B2" w:rsidRPr="00E5193C">
              <w:rPr>
                <w:rFonts w:ascii="Times New Roman" w:hAnsi="Times New Roman"/>
                <w:sz w:val="26"/>
                <w:szCs w:val="26"/>
                <w:lang w:val="lt-LT"/>
              </w:rPr>
              <w:t xml:space="preserve">Tarptautinės teisės požiūriu </w:t>
            </w:r>
            <w:r w:rsidR="00000B57" w:rsidRPr="00E5193C">
              <w:rPr>
                <w:rFonts w:ascii="Times New Roman" w:hAnsi="Times New Roman"/>
                <w:sz w:val="26"/>
                <w:szCs w:val="26"/>
                <w:lang w:val="lt-LT"/>
              </w:rPr>
              <w:t>ši intervencija vertin</w:t>
            </w:r>
            <w:r w:rsidR="00A935B2" w:rsidRPr="00E5193C">
              <w:rPr>
                <w:rFonts w:ascii="Times New Roman" w:hAnsi="Times New Roman"/>
                <w:sz w:val="26"/>
                <w:szCs w:val="26"/>
                <w:lang w:val="lt-LT"/>
              </w:rPr>
              <w:t>a</w:t>
            </w:r>
            <w:r w:rsidR="00000B57" w:rsidRPr="00E5193C">
              <w:rPr>
                <w:rFonts w:ascii="Times New Roman" w:hAnsi="Times New Roman"/>
                <w:sz w:val="26"/>
                <w:szCs w:val="26"/>
                <w:lang w:val="lt-LT"/>
              </w:rPr>
              <w:t>ma</w:t>
            </w:r>
            <w:r w:rsidR="00A935B2" w:rsidRPr="00E5193C">
              <w:rPr>
                <w:rFonts w:ascii="Times New Roman" w:hAnsi="Times New Roman"/>
                <w:sz w:val="26"/>
                <w:szCs w:val="26"/>
                <w:lang w:val="lt-LT"/>
              </w:rPr>
              <w:t xml:space="preserve"> kaip ginkluota užsienio pagalba kitos valstybės efektyviai valdžios institucijai paprašius</w:t>
            </w:r>
            <w:r w:rsidR="00A935B2" w:rsidRPr="00E5193C">
              <w:rPr>
                <w:rStyle w:val="Puslapioinaosnuoroda"/>
                <w:rFonts w:ascii="Times New Roman" w:hAnsi="Times New Roman"/>
                <w:sz w:val="26"/>
                <w:szCs w:val="26"/>
                <w:lang w:val="lt-LT"/>
              </w:rPr>
              <w:footnoteReference w:id="844"/>
            </w:r>
            <w:r w:rsidR="00A935B2" w:rsidRPr="00E5193C">
              <w:rPr>
                <w:rFonts w:ascii="Times New Roman" w:hAnsi="Times New Roman"/>
                <w:sz w:val="26"/>
                <w:szCs w:val="26"/>
                <w:lang w:val="lt-LT"/>
              </w:rPr>
              <w:t xml:space="preserve">. </w:t>
            </w:r>
          </w:p>
          <w:p w:rsidR="00A935B2" w:rsidRPr="00E5193C" w:rsidRDefault="00212831" w:rsidP="00EF74EC">
            <w:pPr>
              <w:jc w:val="both"/>
              <w:rPr>
                <w:rFonts w:ascii="Times New Roman" w:hAnsi="Times New Roman"/>
                <w:sz w:val="26"/>
                <w:szCs w:val="26"/>
                <w:lang w:val="lt-LT"/>
              </w:rPr>
            </w:pPr>
            <w:r w:rsidRPr="00E5193C">
              <w:rPr>
                <w:rFonts w:ascii="Times New Roman" w:hAnsi="Times New Roman"/>
                <w:sz w:val="26"/>
                <w:szCs w:val="26"/>
                <w:lang w:val="lt-LT"/>
              </w:rPr>
              <w:t>V</w:t>
            </w:r>
            <w:r w:rsidR="00EF74EC" w:rsidRPr="00E5193C">
              <w:rPr>
                <w:rFonts w:ascii="Times New Roman" w:hAnsi="Times New Roman"/>
                <w:sz w:val="26"/>
                <w:szCs w:val="26"/>
                <w:lang w:val="lt-LT"/>
              </w:rPr>
              <w:t xml:space="preserve">alstybės neišreiškė </w:t>
            </w:r>
            <w:r w:rsidR="00EF74EC" w:rsidRPr="00E5193C">
              <w:rPr>
                <w:rFonts w:ascii="Times New Roman" w:hAnsi="Times New Roman"/>
                <w:i/>
                <w:sz w:val="26"/>
                <w:szCs w:val="26"/>
                <w:lang w:val="lt-LT"/>
              </w:rPr>
              <w:t>opinio juris</w:t>
            </w:r>
            <w:r w:rsidR="00EF74EC" w:rsidRPr="00E5193C">
              <w:rPr>
                <w:rFonts w:ascii="Times New Roman" w:hAnsi="Times New Roman"/>
                <w:sz w:val="26"/>
                <w:szCs w:val="26"/>
                <w:lang w:val="lt-LT"/>
              </w:rPr>
              <w:t xml:space="preserve"> dėl nesankcionuotos humanitarinės intervencijos </w:t>
            </w:r>
            <w:r w:rsidR="00EF74EC" w:rsidRPr="00E5193C">
              <w:rPr>
                <w:rFonts w:ascii="Times New Roman" w:hAnsi="Times New Roman"/>
                <w:sz w:val="26"/>
                <w:szCs w:val="26"/>
                <w:lang w:val="lt-LT"/>
              </w:rPr>
              <w:lastRenderedPageBreak/>
              <w:t>teisės.</w:t>
            </w:r>
          </w:p>
        </w:tc>
      </w:tr>
    </w:tbl>
    <w:p w:rsidR="00EF74EC" w:rsidRPr="00E5193C" w:rsidRDefault="00EF74EC" w:rsidP="002A0E57">
      <w:pPr>
        <w:rPr>
          <w:rFonts w:ascii="Times New Roman" w:hAnsi="Times New Roman"/>
          <w:sz w:val="26"/>
          <w:szCs w:val="26"/>
          <w:lang w:val="lt-LT"/>
        </w:rPr>
      </w:pPr>
    </w:p>
    <w:p w:rsidR="009A0E63" w:rsidRPr="00E5193C" w:rsidRDefault="009A0E63" w:rsidP="009A0E63">
      <w:pPr>
        <w:rPr>
          <w:rFonts w:ascii="Times New Roman" w:hAnsi="Times New Roman"/>
          <w:sz w:val="26"/>
          <w:szCs w:val="26"/>
          <w:lang w:val="lt-LT"/>
        </w:rPr>
      </w:pPr>
      <w:r w:rsidRPr="00E5193C">
        <w:rPr>
          <w:rFonts w:ascii="Times New Roman" w:hAnsi="Times New Roman"/>
          <w:sz w:val="26"/>
          <w:szCs w:val="26"/>
          <w:lang w:val="lt-LT"/>
        </w:rPr>
        <w:t>Šaltiniai:</w:t>
      </w:r>
    </w:p>
    <w:p w:rsidR="009A0E63" w:rsidRPr="00E5193C" w:rsidRDefault="006B0CFB" w:rsidP="006B0CFB">
      <w:pPr>
        <w:pStyle w:val="Sraopastraipa"/>
        <w:ind w:left="567" w:hanging="283"/>
        <w:rPr>
          <w:rFonts w:ascii="Times New Roman" w:hAnsi="Times New Roman"/>
          <w:sz w:val="26"/>
          <w:szCs w:val="26"/>
          <w:lang w:val="lt-LT"/>
        </w:rPr>
      </w:pPr>
      <w:r>
        <w:rPr>
          <w:rFonts w:ascii="Times New Roman" w:hAnsi="Times New Roman"/>
          <w:sz w:val="26"/>
          <w:szCs w:val="26"/>
        </w:rPr>
        <w:t xml:space="preserve">1. </w:t>
      </w:r>
      <w:r w:rsidR="009A0E63" w:rsidRPr="00E5193C">
        <w:rPr>
          <w:rFonts w:ascii="Times New Roman" w:hAnsi="Times New Roman"/>
          <w:sz w:val="26"/>
          <w:szCs w:val="26"/>
        </w:rPr>
        <w:t xml:space="preserve">TANCA, </w:t>
      </w:r>
      <w:r w:rsidR="009A0E63" w:rsidRPr="00E5193C">
        <w:rPr>
          <w:rFonts w:ascii="Times New Roman" w:hAnsi="Times New Roman"/>
          <w:sz w:val="26"/>
          <w:szCs w:val="26"/>
          <w:lang w:val="lt-LT"/>
        </w:rPr>
        <w:t xml:space="preserve">Antonio. </w:t>
      </w:r>
      <w:r w:rsidR="009A0E63" w:rsidRPr="00E5193C">
        <w:rPr>
          <w:rFonts w:ascii="Times New Roman" w:hAnsi="Times New Roman"/>
          <w:i/>
          <w:sz w:val="26"/>
          <w:szCs w:val="26"/>
          <w:lang w:val="lt-LT"/>
        </w:rPr>
        <w:t>Foreign Armed Intervention in Internal Conflict</w:t>
      </w:r>
      <w:r w:rsidR="009A0E63" w:rsidRPr="00E5193C">
        <w:rPr>
          <w:rFonts w:ascii="Times New Roman" w:hAnsi="Times New Roman"/>
          <w:sz w:val="26"/>
          <w:szCs w:val="26"/>
          <w:lang w:val="lt-LT"/>
        </w:rPr>
        <w:t>. Dordrecht: Martinus Nijhoff Publishers, 1993.</w:t>
      </w:r>
    </w:p>
    <w:p w:rsidR="002E0CAC" w:rsidRPr="00E5193C" w:rsidRDefault="002E0CAC"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9A0E63" w:rsidRPr="00E5193C" w:rsidRDefault="009A0E63" w:rsidP="002A0E57">
      <w:pPr>
        <w:rPr>
          <w:rFonts w:ascii="Times New Roman" w:hAnsi="Times New Roman"/>
          <w:sz w:val="26"/>
          <w:szCs w:val="26"/>
          <w:lang w:val="lt-LT"/>
        </w:rPr>
      </w:pPr>
    </w:p>
    <w:p w:rsidR="002E0CAC" w:rsidRPr="00E5193C" w:rsidRDefault="002E0CAC" w:rsidP="005C78C7">
      <w:pPr>
        <w:pStyle w:val="Antrat1"/>
        <w:spacing w:before="0" w:after="0"/>
        <w:jc w:val="right"/>
        <w:rPr>
          <w:sz w:val="26"/>
          <w:szCs w:val="26"/>
          <w:lang w:val="lt-LT"/>
        </w:rPr>
      </w:pPr>
      <w:bookmarkStart w:id="82" w:name="_Toc331936280"/>
      <w:r w:rsidRPr="00E5193C">
        <w:rPr>
          <w:sz w:val="26"/>
          <w:szCs w:val="26"/>
          <w:lang w:val="lt-LT"/>
        </w:rPr>
        <w:lastRenderedPageBreak/>
        <w:t>10 priedas. 1979 m. Tanzanijos intervencija į Ugandą</w:t>
      </w:r>
      <w:bookmarkEnd w:id="82"/>
    </w:p>
    <w:p w:rsidR="002E0CAC" w:rsidRPr="00E5193C" w:rsidRDefault="002E0CAC" w:rsidP="002E0CAC">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5"/>
        <w:gridCol w:w="5553"/>
      </w:tblGrid>
      <w:tr w:rsidR="002E0CAC" w:rsidRPr="00E5193C">
        <w:trPr>
          <w:trHeight w:val="2378"/>
          <w:jc w:val="center"/>
        </w:trPr>
        <w:tc>
          <w:tcPr>
            <w:tcW w:w="2943" w:type="dxa"/>
          </w:tcPr>
          <w:p w:rsidR="002E0CAC" w:rsidRPr="00E5193C" w:rsidRDefault="002E0CAC" w:rsidP="002E0CAC">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2E0CAC" w:rsidRPr="00E5193C" w:rsidRDefault="002E0CAC" w:rsidP="002E0CAC">
            <w:pPr>
              <w:jc w:val="both"/>
              <w:rPr>
                <w:rFonts w:ascii="Times New Roman" w:hAnsi="Times New Roman"/>
                <w:sz w:val="26"/>
                <w:szCs w:val="26"/>
                <w:lang w:val="lt-LT"/>
              </w:rPr>
            </w:pPr>
            <w:r w:rsidRPr="00E5193C">
              <w:rPr>
                <w:rFonts w:ascii="Times New Roman" w:hAnsi="Times New Roman"/>
                <w:sz w:val="26"/>
                <w:szCs w:val="26"/>
                <w:lang w:val="lt-LT"/>
              </w:rPr>
              <w:t>1978 m. spalio 9 d. Ugandos</w:t>
            </w:r>
            <w:r w:rsidR="00000B57" w:rsidRPr="00E5193C">
              <w:rPr>
                <w:rFonts w:ascii="Times New Roman" w:hAnsi="Times New Roman"/>
                <w:sz w:val="26"/>
                <w:szCs w:val="26"/>
                <w:lang w:val="lt-LT"/>
              </w:rPr>
              <w:t xml:space="preserve"> ginkluotosios pajėgos įsiveržė</w:t>
            </w:r>
            <w:r w:rsidRPr="00E5193C">
              <w:rPr>
                <w:rFonts w:ascii="Times New Roman" w:hAnsi="Times New Roman"/>
                <w:sz w:val="26"/>
                <w:szCs w:val="26"/>
                <w:lang w:val="lt-LT"/>
              </w:rPr>
              <w:t xml:space="preserve"> į Tanzanijos teritoriją ir užėmė nedidelę dalį Tanzanijos teritorijos.</w:t>
            </w:r>
          </w:p>
          <w:p w:rsidR="002E0CAC" w:rsidRPr="00E5193C" w:rsidRDefault="002E0CAC"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1979 m. sausio 21 d. </w:t>
            </w:r>
            <w:r w:rsidR="009A0E63" w:rsidRPr="00E5193C">
              <w:rPr>
                <w:rFonts w:ascii="Times New Roman" w:hAnsi="Times New Roman"/>
                <w:sz w:val="26"/>
                <w:szCs w:val="26"/>
                <w:lang w:val="lt-LT"/>
              </w:rPr>
              <w:t>sukilėliai</w:t>
            </w:r>
            <w:r w:rsidRPr="00E5193C">
              <w:rPr>
                <w:rFonts w:ascii="Times New Roman" w:hAnsi="Times New Roman"/>
                <w:sz w:val="26"/>
                <w:szCs w:val="26"/>
                <w:lang w:val="lt-LT"/>
              </w:rPr>
              <w:t>, kovoję</w:t>
            </w:r>
            <w:r w:rsidR="00EF74EC" w:rsidRPr="00E5193C">
              <w:rPr>
                <w:rFonts w:ascii="Times New Roman" w:hAnsi="Times New Roman"/>
                <w:sz w:val="26"/>
                <w:szCs w:val="26"/>
                <w:lang w:val="lt-LT"/>
              </w:rPr>
              <w:t xml:space="preserve"> prieš Ugandos diktatoriaus I. Amin</w:t>
            </w:r>
            <w:r w:rsidRPr="00E5193C">
              <w:rPr>
                <w:rFonts w:ascii="Times New Roman" w:hAnsi="Times New Roman"/>
                <w:sz w:val="26"/>
                <w:szCs w:val="26"/>
                <w:lang w:val="lt-LT"/>
              </w:rPr>
              <w:t xml:space="preserve"> režimą, kartu su Tanzanijos ginkluotomis pajėgomis įsiveržė į Ugandos teritoriją ir 1979 m. balandžio 10 d. užėmė Ugandos sostinę Kampalą. </w:t>
            </w:r>
          </w:p>
          <w:p w:rsidR="002E0CAC" w:rsidRPr="00E5193C" w:rsidRDefault="002E0CAC" w:rsidP="002E0CAC">
            <w:pPr>
              <w:jc w:val="both"/>
              <w:rPr>
                <w:rFonts w:ascii="Times New Roman" w:hAnsi="Times New Roman"/>
                <w:sz w:val="26"/>
                <w:szCs w:val="26"/>
                <w:lang w:val="lt-LT"/>
              </w:rPr>
            </w:pPr>
            <w:r w:rsidRPr="00E5193C">
              <w:rPr>
                <w:rFonts w:ascii="Times New Roman" w:hAnsi="Times New Roman"/>
                <w:sz w:val="26"/>
                <w:szCs w:val="26"/>
                <w:lang w:val="lt-LT"/>
              </w:rPr>
              <w:t>1</w:t>
            </w:r>
            <w:r w:rsidR="009A0E63" w:rsidRPr="00E5193C">
              <w:rPr>
                <w:rFonts w:ascii="Times New Roman" w:hAnsi="Times New Roman"/>
                <w:sz w:val="26"/>
                <w:szCs w:val="26"/>
                <w:lang w:val="lt-LT"/>
              </w:rPr>
              <w:t>979 m. viduryje diktatoriaus I.</w:t>
            </w:r>
            <w:r w:rsidR="00EF74EC" w:rsidRPr="00E5193C">
              <w:rPr>
                <w:rFonts w:ascii="Times New Roman" w:hAnsi="Times New Roman"/>
                <w:sz w:val="26"/>
                <w:szCs w:val="26"/>
                <w:lang w:val="lt-LT"/>
              </w:rPr>
              <w:t xml:space="preserve"> Amin</w:t>
            </w:r>
            <w:r w:rsidRPr="00E5193C">
              <w:rPr>
                <w:rFonts w:ascii="Times New Roman" w:hAnsi="Times New Roman"/>
                <w:sz w:val="26"/>
                <w:szCs w:val="26"/>
                <w:lang w:val="lt-LT"/>
              </w:rPr>
              <w:t xml:space="preserve"> režimas buvo nuverstas</w:t>
            </w:r>
            <w:r w:rsidRPr="00E5193C">
              <w:rPr>
                <w:rStyle w:val="Puslapioinaosnuoroda"/>
                <w:rFonts w:ascii="Times New Roman" w:hAnsi="Times New Roman"/>
                <w:sz w:val="26"/>
                <w:szCs w:val="26"/>
                <w:lang w:val="lt-LT"/>
              </w:rPr>
              <w:footnoteReference w:id="845"/>
            </w:r>
            <w:r w:rsidRPr="00E5193C">
              <w:rPr>
                <w:rFonts w:ascii="Times New Roman" w:hAnsi="Times New Roman"/>
                <w:sz w:val="26"/>
                <w:szCs w:val="26"/>
                <w:lang w:val="lt-LT"/>
              </w:rPr>
              <w:t xml:space="preserve">. </w:t>
            </w:r>
          </w:p>
          <w:p w:rsidR="002E0CAC" w:rsidRPr="00E5193C" w:rsidRDefault="002E0CAC" w:rsidP="00A07F40">
            <w:pPr>
              <w:jc w:val="both"/>
              <w:rPr>
                <w:rFonts w:ascii="Times New Roman" w:hAnsi="Times New Roman"/>
                <w:sz w:val="26"/>
                <w:szCs w:val="26"/>
                <w:lang w:val="lt-LT"/>
              </w:rPr>
            </w:pPr>
            <w:r w:rsidRPr="00E5193C">
              <w:rPr>
                <w:rFonts w:ascii="Times New Roman" w:hAnsi="Times New Roman"/>
                <w:sz w:val="26"/>
                <w:szCs w:val="26"/>
                <w:lang w:val="lt-LT"/>
              </w:rPr>
              <w:t xml:space="preserve">1980 m. </w:t>
            </w:r>
            <w:r w:rsidR="00EF74EC" w:rsidRPr="00E5193C">
              <w:rPr>
                <w:rFonts w:ascii="Times New Roman" w:hAnsi="Times New Roman"/>
                <w:sz w:val="26"/>
                <w:szCs w:val="26"/>
                <w:lang w:val="lt-LT"/>
              </w:rPr>
              <w:t>I. Amin</w:t>
            </w:r>
            <w:r w:rsidRPr="00E5193C">
              <w:rPr>
                <w:rFonts w:ascii="Times New Roman" w:hAnsi="Times New Roman"/>
                <w:sz w:val="26"/>
                <w:szCs w:val="26"/>
                <w:lang w:val="lt-LT"/>
              </w:rPr>
              <w:t xml:space="preserve"> nuver</w:t>
            </w:r>
            <w:r w:rsidR="009A0E63" w:rsidRPr="00E5193C">
              <w:rPr>
                <w:rFonts w:ascii="Times New Roman" w:hAnsi="Times New Roman"/>
                <w:sz w:val="26"/>
                <w:szCs w:val="26"/>
                <w:lang w:val="lt-LT"/>
              </w:rPr>
              <w:t>stas Ugandos p</w:t>
            </w:r>
            <w:r w:rsidRPr="00E5193C">
              <w:rPr>
                <w:rFonts w:ascii="Times New Roman" w:hAnsi="Times New Roman"/>
                <w:sz w:val="26"/>
                <w:szCs w:val="26"/>
                <w:lang w:val="lt-LT"/>
              </w:rPr>
              <w:t>rezidentas sugrįžo į valdžią.</w:t>
            </w:r>
          </w:p>
        </w:tc>
      </w:tr>
      <w:tr w:rsidR="002E0CAC" w:rsidRPr="00E5193C">
        <w:trPr>
          <w:trHeight w:val="2767"/>
          <w:jc w:val="center"/>
        </w:trPr>
        <w:tc>
          <w:tcPr>
            <w:tcW w:w="2943" w:type="dxa"/>
          </w:tcPr>
          <w:p w:rsidR="002E0CAC" w:rsidRPr="00E5193C" w:rsidRDefault="002E0CAC"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2E0CAC" w:rsidRPr="00E5193C" w:rsidRDefault="002E0CAC" w:rsidP="002E0CAC">
            <w:pPr>
              <w:ind w:firstLine="11"/>
              <w:contextualSpacing/>
              <w:rPr>
                <w:rFonts w:ascii="Times New Roman" w:hAnsi="Times New Roman"/>
                <w:i/>
                <w:sz w:val="26"/>
                <w:szCs w:val="26"/>
                <w:u w:val="single"/>
                <w:lang w:val="lt-LT"/>
              </w:rPr>
            </w:pPr>
          </w:p>
          <w:p w:rsidR="002E0CAC" w:rsidRPr="00E5193C" w:rsidRDefault="002E0CAC" w:rsidP="002E0CAC">
            <w:pPr>
              <w:ind w:firstLine="11"/>
              <w:contextualSpacing/>
              <w:rPr>
                <w:rFonts w:ascii="Times New Roman" w:hAnsi="Times New Roman"/>
                <w:i/>
                <w:sz w:val="26"/>
                <w:szCs w:val="26"/>
                <w:u w:val="single"/>
                <w:lang w:val="lt-LT"/>
              </w:rPr>
            </w:pPr>
          </w:p>
          <w:p w:rsidR="002E0CAC" w:rsidRPr="00E5193C" w:rsidRDefault="002E0CAC" w:rsidP="002E0CAC">
            <w:pPr>
              <w:ind w:firstLine="11"/>
              <w:contextualSpacing/>
              <w:rPr>
                <w:rFonts w:ascii="Times New Roman" w:hAnsi="Times New Roman"/>
                <w:i/>
                <w:sz w:val="26"/>
                <w:szCs w:val="26"/>
                <w:u w:val="single"/>
                <w:lang w:val="lt-LT"/>
              </w:rPr>
            </w:pPr>
          </w:p>
          <w:p w:rsidR="002E0CAC" w:rsidRPr="00E5193C" w:rsidRDefault="002E0CAC" w:rsidP="002E0CAC">
            <w:pPr>
              <w:ind w:firstLine="11"/>
              <w:contextualSpacing/>
              <w:rPr>
                <w:rFonts w:ascii="Times New Roman" w:hAnsi="Times New Roman"/>
                <w:i/>
                <w:sz w:val="26"/>
                <w:szCs w:val="26"/>
                <w:u w:val="single"/>
                <w:lang w:val="lt-LT"/>
              </w:rPr>
            </w:pPr>
          </w:p>
          <w:p w:rsidR="00000B57" w:rsidRPr="00E5193C" w:rsidRDefault="00000B57" w:rsidP="002E0CAC">
            <w:pPr>
              <w:ind w:firstLine="11"/>
              <w:contextualSpacing/>
              <w:rPr>
                <w:rFonts w:ascii="Times New Roman" w:hAnsi="Times New Roman"/>
                <w:i/>
                <w:sz w:val="26"/>
                <w:szCs w:val="26"/>
                <w:u w:val="single"/>
                <w:lang w:val="lt-LT"/>
              </w:rPr>
            </w:pPr>
          </w:p>
          <w:p w:rsidR="00B330F3" w:rsidRDefault="00B330F3" w:rsidP="002E0CAC">
            <w:pPr>
              <w:ind w:firstLine="11"/>
              <w:contextualSpacing/>
              <w:rPr>
                <w:rFonts w:ascii="Times New Roman" w:hAnsi="Times New Roman"/>
                <w:i/>
                <w:sz w:val="26"/>
                <w:szCs w:val="26"/>
                <w:u w:val="single"/>
                <w:lang w:val="lt-LT"/>
              </w:rPr>
            </w:pPr>
          </w:p>
          <w:p w:rsidR="002E0CAC" w:rsidRPr="00E5193C" w:rsidRDefault="002E0CAC" w:rsidP="00B330F3">
            <w:pPr>
              <w:contextualSpacing/>
              <w:rPr>
                <w:rFonts w:ascii="Times New Roman" w:hAnsi="Times New Roman"/>
                <w:i/>
                <w:sz w:val="26"/>
                <w:szCs w:val="26"/>
                <w:u w:val="single"/>
                <w:lang w:val="lt-LT"/>
              </w:rPr>
            </w:pPr>
          </w:p>
          <w:p w:rsidR="002E0CAC" w:rsidRPr="00E5193C" w:rsidRDefault="002E0CAC" w:rsidP="002E0CAC">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2E0CAC" w:rsidRPr="00E5193C" w:rsidRDefault="00EF74EC" w:rsidP="002E0CAC">
            <w:pPr>
              <w:jc w:val="both"/>
              <w:rPr>
                <w:rFonts w:ascii="Times New Roman" w:hAnsi="Times New Roman"/>
                <w:sz w:val="26"/>
                <w:szCs w:val="26"/>
                <w:lang w:val="lt-LT"/>
              </w:rPr>
            </w:pPr>
            <w:r w:rsidRPr="00E5193C">
              <w:rPr>
                <w:rFonts w:ascii="Times New Roman" w:hAnsi="Times New Roman"/>
                <w:sz w:val="26"/>
                <w:szCs w:val="26"/>
                <w:lang w:val="lt-LT"/>
              </w:rPr>
              <w:t>I. Amin</w:t>
            </w:r>
            <w:r w:rsidR="002E0CAC" w:rsidRPr="00E5193C">
              <w:rPr>
                <w:rFonts w:ascii="Times New Roman" w:hAnsi="Times New Roman"/>
                <w:sz w:val="26"/>
                <w:szCs w:val="26"/>
                <w:lang w:val="lt-LT"/>
              </w:rPr>
              <w:t xml:space="preserve"> valdymo laikotarpiu nuo 1971 iki 1979 m. buvo gaunami nuolatiniai pranešimai apie masinius ir sistemingus žmogaus teisių pažeidimus</w:t>
            </w:r>
            <w:r w:rsidR="002E0CAC" w:rsidRPr="00E5193C">
              <w:rPr>
                <w:rStyle w:val="Puslapioinaosnuoroda"/>
                <w:rFonts w:ascii="Times New Roman" w:hAnsi="Times New Roman"/>
                <w:sz w:val="26"/>
                <w:szCs w:val="26"/>
                <w:lang w:val="lt-LT"/>
              </w:rPr>
              <w:footnoteReference w:id="846"/>
            </w:r>
            <w:r w:rsidR="002E0CAC" w:rsidRPr="00E5193C">
              <w:rPr>
                <w:rFonts w:ascii="Times New Roman" w:hAnsi="Times New Roman"/>
                <w:sz w:val="26"/>
                <w:szCs w:val="26"/>
                <w:lang w:val="lt-LT"/>
              </w:rPr>
              <w:t xml:space="preserve">. </w:t>
            </w:r>
          </w:p>
          <w:p w:rsidR="002E0CAC" w:rsidRPr="00E5193C" w:rsidRDefault="002E0CAC" w:rsidP="002E0CAC">
            <w:pPr>
              <w:jc w:val="both"/>
              <w:rPr>
                <w:rFonts w:ascii="Times New Roman" w:hAnsi="Times New Roman"/>
                <w:color w:val="000000"/>
                <w:sz w:val="26"/>
                <w:szCs w:val="26"/>
                <w:lang w:val="lt-LT"/>
              </w:rPr>
            </w:pPr>
            <w:r w:rsidRPr="00E5193C">
              <w:rPr>
                <w:rFonts w:ascii="Times New Roman" w:hAnsi="Times New Roman"/>
                <w:sz w:val="26"/>
                <w:szCs w:val="26"/>
                <w:lang w:val="lt-LT"/>
              </w:rPr>
              <w:t xml:space="preserve">Manoma, jog daugiau kaip </w:t>
            </w:r>
            <w:r w:rsidRPr="00E5193C">
              <w:rPr>
                <w:rFonts w:ascii="Times New Roman" w:hAnsi="Times New Roman"/>
                <w:color w:val="000000"/>
                <w:sz w:val="26"/>
                <w:szCs w:val="26"/>
                <w:lang w:val="lt-LT"/>
              </w:rPr>
              <w:t>300 000 asmenų patyrė baisius kankinimus</w:t>
            </w:r>
            <w:r w:rsidRPr="00E5193C">
              <w:rPr>
                <w:rStyle w:val="Puslapioinaosnuoroda"/>
                <w:rFonts w:ascii="Times New Roman" w:hAnsi="Times New Roman"/>
                <w:color w:val="000000"/>
                <w:sz w:val="26"/>
                <w:szCs w:val="26"/>
                <w:lang w:val="lt-LT"/>
              </w:rPr>
              <w:footnoteReference w:id="847"/>
            </w:r>
            <w:r w:rsidRPr="00E5193C">
              <w:rPr>
                <w:rFonts w:ascii="Times New Roman" w:hAnsi="Times New Roman"/>
                <w:color w:val="000000"/>
                <w:sz w:val="26"/>
                <w:szCs w:val="26"/>
                <w:lang w:val="lt-LT"/>
              </w:rPr>
              <w:t>. Diktatorius I. Aminas ir jam pavaldūs pareigūnai buvo atsakingi už daugiau nei 100 000 mirčių</w:t>
            </w:r>
            <w:r w:rsidRPr="00E5193C">
              <w:rPr>
                <w:rStyle w:val="Puslapioinaosnuoroda"/>
                <w:rFonts w:ascii="Times New Roman" w:hAnsi="Times New Roman"/>
                <w:sz w:val="26"/>
                <w:szCs w:val="26"/>
                <w:lang w:val="lt-LT"/>
              </w:rPr>
              <w:footnoteReference w:id="848"/>
            </w:r>
            <w:r w:rsidRPr="00E5193C">
              <w:rPr>
                <w:rFonts w:ascii="Times New Roman" w:hAnsi="Times New Roman"/>
                <w:color w:val="000000"/>
                <w:sz w:val="26"/>
                <w:szCs w:val="26"/>
                <w:lang w:val="lt-LT"/>
              </w:rPr>
              <w:t>.</w:t>
            </w:r>
          </w:p>
          <w:p w:rsidR="002E0CAC" w:rsidRPr="00E5193C" w:rsidRDefault="002E0CAC" w:rsidP="002E0CAC">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2E0CAC" w:rsidRPr="00E5193C">
        <w:trPr>
          <w:trHeight w:val="1132"/>
          <w:jc w:val="center"/>
        </w:trPr>
        <w:tc>
          <w:tcPr>
            <w:tcW w:w="2943" w:type="dxa"/>
          </w:tcPr>
          <w:p w:rsidR="002E0CAC" w:rsidRPr="00E5193C" w:rsidRDefault="002E0CAC"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2E0CAC" w:rsidRPr="00E5193C" w:rsidRDefault="002E0CAC" w:rsidP="002E0CAC">
            <w:pPr>
              <w:rPr>
                <w:rFonts w:ascii="Times New Roman" w:hAnsi="Times New Roman"/>
                <w:i/>
                <w:sz w:val="26"/>
                <w:szCs w:val="26"/>
                <w:u w:val="single"/>
                <w:lang w:val="lt-LT"/>
              </w:rPr>
            </w:pPr>
          </w:p>
          <w:p w:rsidR="002E0CAC" w:rsidRPr="00E5193C" w:rsidRDefault="002E0CAC" w:rsidP="002E0CAC">
            <w:pPr>
              <w:rPr>
                <w:rFonts w:ascii="Times New Roman" w:hAnsi="Times New Roman"/>
                <w:sz w:val="26"/>
                <w:szCs w:val="26"/>
                <w:lang w:val="lt-LT"/>
              </w:rPr>
            </w:pPr>
          </w:p>
          <w:p w:rsidR="002E0CAC" w:rsidRPr="00E5193C" w:rsidRDefault="002E0CAC" w:rsidP="002E0CAC">
            <w:pPr>
              <w:rPr>
                <w:rFonts w:ascii="Times New Roman" w:hAnsi="Times New Roman"/>
                <w:i/>
                <w:sz w:val="26"/>
                <w:szCs w:val="26"/>
                <w:lang w:val="lt-LT"/>
              </w:rPr>
            </w:pPr>
          </w:p>
          <w:p w:rsidR="002E0CAC" w:rsidRPr="00E5193C" w:rsidRDefault="002E0CAC" w:rsidP="002E0CAC">
            <w:pPr>
              <w:rPr>
                <w:rFonts w:ascii="Times New Roman" w:hAnsi="Times New Roman"/>
                <w:i/>
                <w:sz w:val="26"/>
                <w:szCs w:val="26"/>
                <w:lang w:val="lt-LT"/>
              </w:rPr>
            </w:pPr>
            <w:r w:rsidRPr="00E5193C">
              <w:rPr>
                <w:rFonts w:ascii="Times New Roman" w:hAnsi="Times New Roman"/>
                <w:i/>
                <w:sz w:val="26"/>
                <w:szCs w:val="26"/>
                <w:lang w:val="lt-LT"/>
              </w:rPr>
              <w:lastRenderedPageBreak/>
              <w:t>Intervencijos trukmė</w:t>
            </w:r>
          </w:p>
        </w:tc>
        <w:tc>
          <w:tcPr>
            <w:tcW w:w="5579" w:type="dxa"/>
          </w:tcPr>
          <w:p w:rsidR="002E0CAC" w:rsidRPr="00E5193C" w:rsidRDefault="009A0E63" w:rsidP="002E0CAC">
            <w:pPr>
              <w:jc w:val="both"/>
              <w:rPr>
                <w:rFonts w:ascii="Times New Roman" w:hAnsi="Times New Roman"/>
                <w:sz w:val="26"/>
                <w:szCs w:val="26"/>
                <w:lang w:val="lt-LT"/>
              </w:rPr>
            </w:pPr>
            <w:r w:rsidRPr="00E5193C">
              <w:rPr>
                <w:rFonts w:ascii="Times New Roman" w:hAnsi="Times New Roman"/>
                <w:sz w:val="26"/>
                <w:szCs w:val="26"/>
                <w:lang w:val="lt-LT"/>
              </w:rPr>
              <w:lastRenderedPageBreak/>
              <w:t>Iš pradžių</w:t>
            </w:r>
            <w:r w:rsidR="002E0CAC" w:rsidRPr="00E5193C">
              <w:rPr>
                <w:rFonts w:ascii="Times New Roman" w:hAnsi="Times New Roman"/>
                <w:sz w:val="26"/>
                <w:szCs w:val="26"/>
                <w:lang w:val="lt-LT"/>
              </w:rPr>
              <w:t xml:space="preserve"> intervencijos tikslas buvo užkirsti kelią Ugandos agresijai Tanzanijos pas</w:t>
            </w:r>
            <w:r w:rsidR="009161FD" w:rsidRPr="00E5193C">
              <w:rPr>
                <w:rFonts w:ascii="Times New Roman" w:hAnsi="Times New Roman"/>
                <w:sz w:val="26"/>
                <w:szCs w:val="26"/>
                <w:lang w:val="lt-LT"/>
              </w:rPr>
              <w:t>ienio teritorijoje. 1978 m. pabaigoje</w:t>
            </w:r>
            <w:r w:rsidR="002E0CAC" w:rsidRPr="00E5193C">
              <w:rPr>
                <w:rFonts w:ascii="Times New Roman" w:hAnsi="Times New Roman"/>
                <w:sz w:val="26"/>
                <w:szCs w:val="26"/>
                <w:lang w:val="lt-LT"/>
              </w:rPr>
              <w:t xml:space="preserve"> susigrąžinus Ugandos okupuotos teritorijos kontrolę, intervencijos tikslas buvo nutraukti humanitarinę krizę Ug</w:t>
            </w:r>
            <w:r w:rsidRPr="00E5193C">
              <w:rPr>
                <w:rFonts w:ascii="Times New Roman" w:hAnsi="Times New Roman"/>
                <w:sz w:val="26"/>
                <w:szCs w:val="26"/>
                <w:lang w:val="lt-LT"/>
              </w:rPr>
              <w:t>andoje ir nuversti I.</w:t>
            </w:r>
            <w:r w:rsidR="00EF74EC" w:rsidRPr="00E5193C">
              <w:rPr>
                <w:rFonts w:ascii="Times New Roman" w:hAnsi="Times New Roman"/>
                <w:sz w:val="26"/>
                <w:szCs w:val="26"/>
                <w:lang w:val="lt-LT"/>
              </w:rPr>
              <w:t xml:space="preserve"> Amin</w:t>
            </w:r>
            <w:r w:rsidR="002E0CAC" w:rsidRPr="00E5193C">
              <w:rPr>
                <w:rFonts w:ascii="Times New Roman" w:hAnsi="Times New Roman"/>
                <w:sz w:val="26"/>
                <w:szCs w:val="26"/>
                <w:lang w:val="lt-LT"/>
              </w:rPr>
              <w:t xml:space="preserve"> režimą.</w:t>
            </w:r>
          </w:p>
          <w:p w:rsidR="002E0CAC" w:rsidRPr="00E5193C" w:rsidRDefault="002E0CAC" w:rsidP="002E0CAC">
            <w:pPr>
              <w:jc w:val="both"/>
              <w:rPr>
                <w:rFonts w:ascii="Times New Roman" w:hAnsi="Times New Roman"/>
                <w:sz w:val="26"/>
                <w:szCs w:val="26"/>
                <w:lang w:val="lt-LT"/>
              </w:rPr>
            </w:pPr>
            <w:r w:rsidRPr="00E5193C">
              <w:rPr>
                <w:rFonts w:ascii="Times New Roman" w:hAnsi="Times New Roman"/>
                <w:sz w:val="26"/>
                <w:szCs w:val="26"/>
                <w:lang w:val="lt-LT"/>
              </w:rPr>
              <w:lastRenderedPageBreak/>
              <w:t>Tanzanijos ginkluotosios pajėgos Ugandos teritorijoje išbuvo iki 1981 m. birželio mėn., remiantis į valdžią g</w:t>
            </w:r>
            <w:r w:rsidR="00EF74EC" w:rsidRPr="00E5193C">
              <w:rPr>
                <w:rFonts w:ascii="Times New Roman" w:hAnsi="Times New Roman"/>
                <w:sz w:val="26"/>
                <w:szCs w:val="26"/>
                <w:lang w:val="lt-LT"/>
              </w:rPr>
              <w:t>rįžusio, anksčiau I. Amin nuversto Ugandos p</w:t>
            </w:r>
            <w:r w:rsidRPr="00E5193C">
              <w:rPr>
                <w:rFonts w:ascii="Times New Roman" w:hAnsi="Times New Roman"/>
                <w:sz w:val="26"/>
                <w:szCs w:val="26"/>
                <w:lang w:val="lt-LT"/>
              </w:rPr>
              <w:t xml:space="preserve">rezidento prašymo užtikrinti </w:t>
            </w:r>
            <w:r w:rsidR="009A0E63" w:rsidRPr="00E5193C">
              <w:rPr>
                <w:rFonts w:ascii="Times New Roman" w:hAnsi="Times New Roman"/>
                <w:sz w:val="26"/>
                <w:szCs w:val="26"/>
                <w:lang w:val="lt-LT"/>
              </w:rPr>
              <w:t xml:space="preserve">Ugandos teritorijoje </w:t>
            </w:r>
            <w:r w:rsidRPr="00E5193C">
              <w:rPr>
                <w:rFonts w:ascii="Times New Roman" w:hAnsi="Times New Roman"/>
                <w:sz w:val="26"/>
                <w:szCs w:val="26"/>
                <w:lang w:val="lt-LT"/>
              </w:rPr>
              <w:t>viešąją tvarką ir saugumą.</w:t>
            </w:r>
          </w:p>
        </w:tc>
      </w:tr>
      <w:tr w:rsidR="002E0CAC" w:rsidRPr="00E5193C">
        <w:trPr>
          <w:trHeight w:val="274"/>
          <w:jc w:val="center"/>
        </w:trPr>
        <w:tc>
          <w:tcPr>
            <w:tcW w:w="2943" w:type="dxa"/>
          </w:tcPr>
          <w:p w:rsidR="002E0CAC" w:rsidRPr="00E5193C" w:rsidRDefault="002E0CAC" w:rsidP="002E0CAC">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4. JT Saugumo Tarybos rezoliucijos</w:t>
            </w:r>
          </w:p>
          <w:p w:rsidR="002E0CAC" w:rsidRPr="00E5193C" w:rsidRDefault="002E0CAC" w:rsidP="002E0CAC">
            <w:pPr>
              <w:rPr>
                <w:rFonts w:ascii="Times New Roman" w:hAnsi="Times New Roman"/>
                <w:sz w:val="26"/>
                <w:szCs w:val="26"/>
                <w:lang w:val="lt-LT"/>
              </w:rPr>
            </w:pPr>
          </w:p>
        </w:tc>
        <w:tc>
          <w:tcPr>
            <w:tcW w:w="5579" w:type="dxa"/>
          </w:tcPr>
          <w:p w:rsidR="002E0CAC" w:rsidRPr="00E5193C" w:rsidRDefault="00EF74EC"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I. Amin</w:t>
            </w:r>
            <w:r w:rsidR="002E0CAC" w:rsidRPr="00E5193C">
              <w:rPr>
                <w:rFonts w:ascii="Times New Roman" w:hAnsi="Times New Roman"/>
                <w:sz w:val="26"/>
                <w:szCs w:val="26"/>
                <w:lang w:val="lt-LT"/>
              </w:rPr>
              <w:t xml:space="preserve"> išsiuntė laišką JT Generaliniam Sekretoriui, reikalaudamas sušaukti JT Saugumo Tarybą, bet šis prašymas po kelių dienų buvo atmestas</w:t>
            </w:r>
            <w:r w:rsidR="002E0CAC" w:rsidRPr="00E5193C">
              <w:rPr>
                <w:rStyle w:val="Puslapioinaosnuoroda"/>
                <w:rFonts w:ascii="Times New Roman" w:hAnsi="Times New Roman"/>
                <w:sz w:val="26"/>
                <w:szCs w:val="26"/>
                <w:lang w:val="lt-LT"/>
              </w:rPr>
              <w:footnoteReference w:id="849"/>
            </w:r>
            <w:r w:rsidR="002E0CAC" w:rsidRPr="00E5193C">
              <w:rPr>
                <w:rFonts w:ascii="Times New Roman" w:hAnsi="Times New Roman"/>
                <w:sz w:val="26"/>
                <w:szCs w:val="26"/>
                <w:lang w:val="lt-LT"/>
              </w:rPr>
              <w:t xml:space="preserve">. </w:t>
            </w:r>
          </w:p>
          <w:p w:rsidR="002E0CAC" w:rsidRPr="00E5193C" w:rsidRDefault="002E0CAC"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Nė viena kita JT narė nereikalavo</w:t>
            </w:r>
            <w:r w:rsidR="00EF74EC" w:rsidRPr="00E5193C">
              <w:rPr>
                <w:rFonts w:ascii="Times New Roman" w:hAnsi="Times New Roman"/>
                <w:sz w:val="26"/>
                <w:szCs w:val="26"/>
                <w:lang w:val="lt-LT"/>
              </w:rPr>
              <w:t xml:space="preserve"> sušaukti</w:t>
            </w:r>
            <w:r w:rsidRPr="00E5193C">
              <w:rPr>
                <w:rFonts w:ascii="Times New Roman" w:hAnsi="Times New Roman"/>
                <w:sz w:val="26"/>
                <w:szCs w:val="26"/>
                <w:lang w:val="lt-LT"/>
              </w:rPr>
              <w:t xml:space="preserve"> Sa</w:t>
            </w:r>
            <w:r w:rsidR="00EF74EC" w:rsidRPr="00E5193C">
              <w:rPr>
                <w:rFonts w:ascii="Times New Roman" w:hAnsi="Times New Roman"/>
                <w:sz w:val="26"/>
                <w:szCs w:val="26"/>
                <w:lang w:val="lt-LT"/>
              </w:rPr>
              <w:t>ugumo Tarybos posėdžio</w:t>
            </w:r>
            <w:r w:rsidRPr="00E5193C">
              <w:rPr>
                <w:rFonts w:ascii="Times New Roman" w:hAnsi="Times New Roman"/>
                <w:sz w:val="26"/>
                <w:szCs w:val="26"/>
                <w:lang w:val="lt-LT"/>
              </w:rPr>
              <w:t xml:space="preserve">. </w:t>
            </w:r>
          </w:p>
        </w:tc>
      </w:tr>
      <w:tr w:rsidR="002E0CAC" w:rsidRPr="00E5193C">
        <w:trPr>
          <w:trHeight w:val="1119"/>
          <w:jc w:val="center"/>
        </w:trPr>
        <w:tc>
          <w:tcPr>
            <w:tcW w:w="2943" w:type="dxa"/>
          </w:tcPr>
          <w:p w:rsidR="002E0CAC" w:rsidRPr="00E5193C" w:rsidRDefault="002E0CAC" w:rsidP="002E0CAC">
            <w:pPr>
              <w:rPr>
                <w:rFonts w:ascii="Times New Roman" w:hAnsi="Times New Roman"/>
                <w:sz w:val="26"/>
                <w:szCs w:val="26"/>
                <w:lang w:val="lt-LT"/>
              </w:rPr>
            </w:pPr>
            <w:r w:rsidRPr="00E5193C">
              <w:rPr>
                <w:rFonts w:ascii="Times New Roman" w:hAnsi="Times New Roman"/>
                <w:i/>
                <w:sz w:val="26"/>
                <w:szCs w:val="26"/>
                <w:u w:val="single"/>
                <w:lang w:val="lt-LT"/>
              </w:rPr>
              <w:t>5. Savigyna pagal JT Chartijos 51 str.</w:t>
            </w:r>
          </w:p>
        </w:tc>
        <w:tc>
          <w:tcPr>
            <w:tcW w:w="5579" w:type="dxa"/>
          </w:tcPr>
          <w:p w:rsidR="002E0CAC" w:rsidRPr="00E5193C" w:rsidRDefault="002E0CAC" w:rsidP="002E0CAC">
            <w:pPr>
              <w:jc w:val="both"/>
              <w:rPr>
                <w:rFonts w:ascii="Times New Roman" w:hAnsi="Times New Roman"/>
                <w:sz w:val="26"/>
                <w:szCs w:val="26"/>
                <w:lang w:val="lt-LT"/>
              </w:rPr>
            </w:pPr>
            <w:r w:rsidRPr="00E5193C">
              <w:rPr>
                <w:rFonts w:ascii="Times New Roman" w:hAnsi="Times New Roman"/>
                <w:sz w:val="26"/>
                <w:szCs w:val="26"/>
                <w:lang w:val="lt-LT"/>
              </w:rPr>
              <w:t xml:space="preserve">Savigynos teisės realizavimas buvo vienas iš intervencijos pagrindų. </w:t>
            </w:r>
          </w:p>
          <w:p w:rsidR="002E0CAC" w:rsidRPr="00E5193C" w:rsidRDefault="002E0CAC" w:rsidP="00A07F40">
            <w:pPr>
              <w:jc w:val="both"/>
              <w:rPr>
                <w:rFonts w:ascii="Times New Roman" w:hAnsi="Times New Roman"/>
                <w:sz w:val="26"/>
                <w:szCs w:val="26"/>
                <w:lang w:val="lt-LT"/>
              </w:rPr>
            </w:pPr>
            <w:r w:rsidRPr="00E5193C">
              <w:rPr>
                <w:rFonts w:ascii="Times New Roman" w:hAnsi="Times New Roman"/>
                <w:sz w:val="26"/>
                <w:szCs w:val="26"/>
                <w:lang w:val="lt-LT"/>
              </w:rPr>
              <w:t>Tačiau atsižvelgiant į Tan</w:t>
            </w:r>
            <w:r w:rsidR="00A07F40" w:rsidRPr="00E5193C">
              <w:rPr>
                <w:rFonts w:ascii="Times New Roman" w:hAnsi="Times New Roman"/>
                <w:sz w:val="26"/>
                <w:szCs w:val="26"/>
                <w:lang w:val="lt-LT"/>
              </w:rPr>
              <w:t>zanijos intervencijos trukmę, pobūdį ir tai, jog tai nebuvo neatidėliotinas savigynos teisės realizavimas,</w:t>
            </w:r>
            <w:r w:rsidRPr="00E5193C">
              <w:rPr>
                <w:rFonts w:ascii="Times New Roman" w:hAnsi="Times New Roman"/>
                <w:sz w:val="26"/>
                <w:szCs w:val="26"/>
                <w:lang w:val="lt-LT"/>
              </w:rPr>
              <w:t xml:space="preserve"> galima teigti, jog </w:t>
            </w:r>
            <w:r w:rsidR="00A07F40" w:rsidRPr="00E5193C">
              <w:rPr>
                <w:rFonts w:ascii="Times New Roman" w:hAnsi="Times New Roman"/>
                <w:sz w:val="26"/>
                <w:szCs w:val="26"/>
                <w:lang w:val="lt-LT"/>
              </w:rPr>
              <w:t>JT Chartijos 51 str. numatyta ginkluotos jėgos nenaudojimo išimtis sunkiai galėtų būti pritaikyta šiai intervencijai.</w:t>
            </w:r>
            <w:r w:rsidRPr="00E5193C">
              <w:rPr>
                <w:rFonts w:ascii="Times New Roman" w:hAnsi="Times New Roman"/>
                <w:sz w:val="26"/>
                <w:szCs w:val="26"/>
                <w:lang w:val="lt-LT"/>
              </w:rPr>
              <w:t xml:space="preserve"> </w:t>
            </w:r>
          </w:p>
        </w:tc>
      </w:tr>
      <w:tr w:rsidR="002E0CAC" w:rsidRPr="00E5193C">
        <w:trPr>
          <w:trHeight w:val="1119"/>
          <w:jc w:val="center"/>
        </w:trPr>
        <w:tc>
          <w:tcPr>
            <w:tcW w:w="2943" w:type="dxa"/>
          </w:tcPr>
          <w:p w:rsidR="002E0CAC" w:rsidRPr="00E5193C" w:rsidRDefault="00EF74EC" w:rsidP="002E0CAC">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r w:rsidRPr="00E5193C">
              <w:rPr>
                <w:rFonts w:ascii="Times New Roman" w:hAnsi="Times New Roman"/>
                <w:sz w:val="26"/>
                <w:szCs w:val="26"/>
                <w:lang w:val="lt-LT"/>
              </w:rPr>
              <w:t xml:space="preserve"> </w:t>
            </w:r>
          </w:p>
        </w:tc>
        <w:tc>
          <w:tcPr>
            <w:tcW w:w="5579" w:type="dxa"/>
          </w:tcPr>
          <w:p w:rsidR="00920610" w:rsidRPr="00E5193C" w:rsidRDefault="00920610" w:rsidP="00920610">
            <w:pPr>
              <w:jc w:val="both"/>
              <w:rPr>
                <w:rFonts w:ascii="Times New Roman" w:hAnsi="Times New Roman"/>
                <w:sz w:val="26"/>
                <w:szCs w:val="26"/>
                <w:lang w:val="lt-LT"/>
              </w:rPr>
            </w:pPr>
            <w:r w:rsidRPr="00E5193C">
              <w:rPr>
                <w:rFonts w:ascii="Times New Roman" w:hAnsi="Times New Roman"/>
                <w:sz w:val="26"/>
                <w:szCs w:val="26"/>
                <w:lang w:val="lt-LT"/>
              </w:rPr>
              <w:t>Tanzanijos intervencija į Ugandą  gali būti laikoma nesankcionuota humanitarine intervencija, nes:</w:t>
            </w:r>
          </w:p>
          <w:p w:rsidR="00A33172" w:rsidRPr="00E5193C" w:rsidRDefault="00920610" w:rsidP="00F814F0">
            <w:pPr>
              <w:pStyle w:val="Sraopastraipa"/>
              <w:numPr>
                <w:ilvl w:val="0"/>
                <w:numId w:val="48"/>
              </w:numPr>
              <w:spacing w:after="0"/>
              <w:ind w:left="0" w:firstLine="505"/>
              <w:jc w:val="both"/>
              <w:rPr>
                <w:rFonts w:ascii="Times New Roman" w:hAnsi="Times New Roman"/>
                <w:sz w:val="26"/>
                <w:szCs w:val="26"/>
                <w:lang w:val="lt-LT"/>
              </w:rPr>
            </w:pPr>
            <w:r w:rsidRPr="00E5193C">
              <w:rPr>
                <w:rFonts w:ascii="Times New Roman" w:hAnsi="Times New Roman"/>
                <w:sz w:val="26"/>
                <w:szCs w:val="26"/>
                <w:lang w:val="lt-LT"/>
              </w:rPr>
              <w:t>Ugandoje buvo vykdomi masiniai ir sistemingi žmogaus teisių pažeidimai, turintys nusikaltimų žmoniškumui požymių; ir</w:t>
            </w:r>
          </w:p>
          <w:p w:rsidR="00A33172" w:rsidRPr="00E5193C" w:rsidRDefault="00920610" w:rsidP="00F814F0">
            <w:pPr>
              <w:pStyle w:val="Sraopastraipa"/>
              <w:numPr>
                <w:ilvl w:val="0"/>
                <w:numId w:val="48"/>
              </w:numPr>
              <w:spacing w:after="0"/>
              <w:ind w:left="0" w:firstLine="505"/>
              <w:jc w:val="both"/>
              <w:rPr>
                <w:rFonts w:ascii="Times New Roman" w:hAnsi="Times New Roman"/>
                <w:sz w:val="26"/>
                <w:szCs w:val="26"/>
                <w:lang w:val="lt-LT"/>
              </w:rPr>
            </w:pPr>
            <w:r w:rsidRPr="00E5193C">
              <w:rPr>
                <w:rFonts w:ascii="Times New Roman" w:hAnsi="Times New Roman"/>
                <w:sz w:val="26"/>
                <w:szCs w:val="26"/>
                <w:lang w:val="lt-LT"/>
              </w:rPr>
              <w:t>Tanzanijos intervencijos tikslas buvo nutraukti humanitarinę krizę Ugandoje, kuri buvo susijusi su valstybės atsakomybe; ir</w:t>
            </w:r>
          </w:p>
          <w:p w:rsidR="00920610" w:rsidRPr="00E5193C" w:rsidRDefault="00920610" w:rsidP="00F814F0">
            <w:pPr>
              <w:pStyle w:val="Sraopastraipa"/>
              <w:numPr>
                <w:ilvl w:val="0"/>
                <w:numId w:val="48"/>
              </w:numPr>
              <w:spacing w:after="0"/>
              <w:ind w:left="0" w:firstLine="505"/>
              <w:jc w:val="both"/>
              <w:rPr>
                <w:rFonts w:ascii="Times New Roman" w:hAnsi="Times New Roman"/>
                <w:sz w:val="26"/>
                <w:szCs w:val="26"/>
                <w:lang w:val="lt-LT"/>
              </w:rPr>
            </w:pPr>
            <w:r w:rsidRPr="00E5193C">
              <w:rPr>
                <w:rFonts w:ascii="Times New Roman" w:hAnsi="Times New Roman"/>
                <w:sz w:val="26"/>
                <w:szCs w:val="26"/>
                <w:lang w:val="lt-LT"/>
              </w:rPr>
              <w:t xml:space="preserve">Intervencija nebuvo sankcionuota </w:t>
            </w:r>
            <w:r w:rsidR="00A07F40"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Taryboje.</w:t>
            </w:r>
          </w:p>
          <w:p w:rsidR="00920610" w:rsidRPr="00E5193C" w:rsidRDefault="00920610" w:rsidP="00920610">
            <w:pPr>
              <w:pStyle w:val="Sraopastraipa"/>
              <w:spacing w:after="0"/>
              <w:ind w:left="0"/>
              <w:jc w:val="both"/>
              <w:rPr>
                <w:rFonts w:ascii="Times New Roman" w:hAnsi="Times New Roman"/>
                <w:sz w:val="26"/>
                <w:szCs w:val="26"/>
                <w:lang w:val="lt-LT"/>
              </w:rPr>
            </w:pPr>
          </w:p>
          <w:p w:rsidR="002E0CAC" w:rsidRPr="00E5193C" w:rsidRDefault="002E0CAC" w:rsidP="00920610">
            <w:pPr>
              <w:pStyle w:val="Sraopastraipa"/>
              <w:spacing w:after="0"/>
              <w:ind w:left="0"/>
              <w:jc w:val="both"/>
              <w:rPr>
                <w:rFonts w:ascii="Times New Roman" w:hAnsi="Times New Roman"/>
                <w:sz w:val="26"/>
                <w:szCs w:val="26"/>
                <w:lang w:val="lt-LT"/>
              </w:rPr>
            </w:pPr>
            <w:r w:rsidRPr="00E5193C">
              <w:rPr>
                <w:rFonts w:ascii="Times New Roman" w:hAnsi="Times New Roman"/>
                <w:sz w:val="26"/>
                <w:szCs w:val="26"/>
                <w:lang w:val="lt-LT"/>
              </w:rPr>
              <w:t>Tanzanija nesirėmė humanitarinės intervencijos koncepcija ir nė karto nepateikė humanitarinių m</w:t>
            </w:r>
            <w:r w:rsidR="00EF74EC" w:rsidRPr="00E5193C">
              <w:rPr>
                <w:rFonts w:ascii="Times New Roman" w:hAnsi="Times New Roman"/>
                <w:sz w:val="26"/>
                <w:szCs w:val="26"/>
                <w:lang w:val="lt-LT"/>
              </w:rPr>
              <w:t>otyvų nepaisant to, jog I. Amin</w:t>
            </w:r>
            <w:r w:rsidRPr="00E5193C">
              <w:rPr>
                <w:rFonts w:ascii="Times New Roman" w:hAnsi="Times New Roman"/>
                <w:sz w:val="26"/>
                <w:szCs w:val="26"/>
                <w:lang w:val="lt-LT"/>
              </w:rPr>
              <w:t xml:space="preserve"> režimo vykdyti masiniai ir sistemingi žmogaus teisių pažeidimai </w:t>
            </w:r>
            <w:r w:rsidRPr="00E5193C">
              <w:rPr>
                <w:rFonts w:ascii="Times New Roman" w:hAnsi="Times New Roman"/>
                <w:sz w:val="26"/>
                <w:szCs w:val="26"/>
                <w:lang w:val="lt-LT"/>
              </w:rPr>
              <w:lastRenderedPageBreak/>
              <w:t>turėjo nusikaltimų žmoniškumui požymių.</w:t>
            </w:r>
          </w:p>
          <w:p w:rsidR="002E0CAC" w:rsidRPr="00E5193C" w:rsidRDefault="002E0CAC" w:rsidP="00920610">
            <w:pPr>
              <w:jc w:val="both"/>
              <w:rPr>
                <w:rFonts w:ascii="Times New Roman" w:hAnsi="Times New Roman"/>
                <w:sz w:val="26"/>
                <w:szCs w:val="26"/>
                <w:lang w:val="lt-LT"/>
              </w:rPr>
            </w:pPr>
            <w:r w:rsidRPr="00E5193C">
              <w:rPr>
                <w:rFonts w:ascii="Times New Roman" w:hAnsi="Times New Roman"/>
                <w:sz w:val="26"/>
                <w:szCs w:val="26"/>
                <w:lang w:val="lt-LT"/>
              </w:rPr>
              <w:t>Dauguma valstybių sutiko su Tanzanijos argumentais, jog intervencija buvo</w:t>
            </w:r>
            <w:r w:rsidR="009A0E63" w:rsidRPr="00E5193C">
              <w:rPr>
                <w:rFonts w:ascii="Times New Roman" w:hAnsi="Times New Roman"/>
                <w:sz w:val="26"/>
                <w:szCs w:val="26"/>
                <w:lang w:val="lt-LT"/>
              </w:rPr>
              <w:t xml:space="preserve"> teisėta remiantis</w:t>
            </w:r>
            <w:r w:rsidRPr="00E5193C">
              <w:rPr>
                <w:rFonts w:ascii="Times New Roman" w:hAnsi="Times New Roman"/>
                <w:sz w:val="26"/>
                <w:szCs w:val="26"/>
                <w:lang w:val="lt-LT"/>
              </w:rPr>
              <w:t xml:space="preserve"> savigynos teisės realizavim</w:t>
            </w:r>
            <w:r w:rsidR="009A0E63" w:rsidRPr="00E5193C">
              <w:rPr>
                <w:rFonts w:ascii="Times New Roman" w:hAnsi="Times New Roman"/>
                <w:sz w:val="26"/>
                <w:szCs w:val="26"/>
                <w:lang w:val="lt-LT"/>
              </w:rPr>
              <w:t>u</w:t>
            </w:r>
            <w:r w:rsidRPr="00E5193C">
              <w:rPr>
                <w:rStyle w:val="Puslapioinaosnuoroda"/>
                <w:rFonts w:ascii="Times New Roman" w:hAnsi="Times New Roman"/>
                <w:sz w:val="26"/>
                <w:szCs w:val="26"/>
                <w:lang w:val="lt-LT"/>
              </w:rPr>
              <w:footnoteReference w:id="850"/>
            </w:r>
            <w:r w:rsidRPr="00E5193C">
              <w:rPr>
                <w:rFonts w:ascii="Times New Roman" w:hAnsi="Times New Roman"/>
                <w:sz w:val="26"/>
                <w:szCs w:val="26"/>
                <w:lang w:val="lt-LT"/>
              </w:rPr>
              <w:t xml:space="preserve">. </w:t>
            </w:r>
          </w:p>
          <w:p w:rsidR="00920610" w:rsidRPr="00E5193C" w:rsidRDefault="00A07F40" w:rsidP="00A07F40">
            <w:pPr>
              <w:jc w:val="both"/>
              <w:rPr>
                <w:rFonts w:ascii="Times New Roman" w:hAnsi="Times New Roman"/>
                <w:sz w:val="26"/>
                <w:szCs w:val="26"/>
                <w:lang w:val="lt-LT"/>
              </w:rPr>
            </w:pPr>
            <w:r w:rsidRPr="00E5193C">
              <w:rPr>
                <w:rFonts w:ascii="Times New Roman" w:hAnsi="Times New Roman"/>
                <w:sz w:val="26"/>
                <w:szCs w:val="26"/>
                <w:lang w:val="lt-LT"/>
              </w:rPr>
              <w:t xml:space="preserve">Nei intervenciją vykdžiusios valstybės, nei kitos valstybės </w:t>
            </w:r>
            <w:r w:rsidR="00920610" w:rsidRPr="00E5193C">
              <w:rPr>
                <w:rFonts w:ascii="Times New Roman" w:hAnsi="Times New Roman"/>
                <w:i/>
                <w:sz w:val="26"/>
                <w:szCs w:val="26"/>
                <w:lang w:val="lt-LT"/>
              </w:rPr>
              <w:t>opinio juris</w:t>
            </w:r>
            <w:r w:rsidR="00920610" w:rsidRPr="00E5193C">
              <w:rPr>
                <w:rFonts w:ascii="Times New Roman" w:hAnsi="Times New Roman"/>
                <w:sz w:val="26"/>
                <w:szCs w:val="26"/>
                <w:lang w:val="lt-LT"/>
              </w:rPr>
              <w:t xml:space="preserve"> dėl nesankcionuotos humanitarinės intervencijos teisės </w:t>
            </w:r>
            <w:r w:rsidRPr="00E5193C">
              <w:rPr>
                <w:rFonts w:ascii="Times New Roman" w:hAnsi="Times New Roman"/>
                <w:sz w:val="26"/>
                <w:szCs w:val="26"/>
                <w:lang w:val="lt-LT"/>
              </w:rPr>
              <w:t>neišreiškė.</w:t>
            </w:r>
          </w:p>
        </w:tc>
      </w:tr>
    </w:tbl>
    <w:p w:rsidR="002E0CAC" w:rsidRPr="00E5193C" w:rsidRDefault="002E0CAC" w:rsidP="002E0CAC">
      <w:pPr>
        <w:rPr>
          <w:rFonts w:ascii="Times New Roman" w:hAnsi="Times New Roman"/>
          <w:sz w:val="26"/>
          <w:szCs w:val="26"/>
          <w:lang w:val="lt-LT"/>
        </w:rPr>
      </w:pPr>
    </w:p>
    <w:p w:rsidR="002E0CAC" w:rsidRPr="00E5193C" w:rsidRDefault="002E0CAC" w:rsidP="002E0CAC">
      <w:pPr>
        <w:rPr>
          <w:rFonts w:ascii="Times New Roman" w:hAnsi="Times New Roman"/>
          <w:sz w:val="26"/>
          <w:szCs w:val="26"/>
          <w:lang w:val="lt-LT"/>
        </w:rPr>
      </w:pPr>
      <w:r w:rsidRPr="00E5193C">
        <w:rPr>
          <w:rFonts w:ascii="Times New Roman" w:hAnsi="Times New Roman"/>
          <w:sz w:val="26"/>
          <w:szCs w:val="26"/>
          <w:lang w:val="lt-LT"/>
        </w:rPr>
        <w:t>Šaltiniai:</w:t>
      </w:r>
    </w:p>
    <w:p w:rsidR="002E0CAC" w:rsidRPr="00E5193C" w:rsidRDefault="002E0CAC" w:rsidP="00B330F3">
      <w:pPr>
        <w:pStyle w:val="Sraopastraipa"/>
        <w:numPr>
          <w:ilvl w:val="0"/>
          <w:numId w:val="49"/>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The Evolution of the Doctrine and Practice of Humanitarian Intervention. The Hague: Kluwer Law International, 1999 </w:t>
      </w:r>
      <w:r w:rsidR="00A07F40" w:rsidRPr="00E5193C">
        <w:rPr>
          <w:rFonts w:ascii="Times New Roman" w:hAnsi="Times New Roman"/>
          <w:sz w:val="26"/>
          <w:szCs w:val="26"/>
          <w:lang w:val="lt-LT"/>
        </w:rPr>
        <w:t>p. 120 -</w:t>
      </w:r>
      <w:r w:rsidRPr="00E5193C">
        <w:rPr>
          <w:rFonts w:ascii="Times New Roman" w:hAnsi="Times New Roman"/>
          <w:sz w:val="26"/>
          <w:szCs w:val="26"/>
          <w:lang w:val="lt-LT"/>
        </w:rPr>
        <w:t xml:space="preserve"> 127.</w:t>
      </w:r>
    </w:p>
    <w:p w:rsidR="009A0E63" w:rsidRPr="00E5193C" w:rsidRDefault="009A0E63" w:rsidP="00B330F3">
      <w:pPr>
        <w:pStyle w:val="Puslapioinaostekstas"/>
        <w:numPr>
          <w:ilvl w:val="0"/>
          <w:numId w:val="49"/>
        </w:numPr>
        <w:spacing w:line="360" w:lineRule="auto"/>
        <w:jc w:val="both"/>
        <w:rPr>
          <w:rFonts w:ascii="Times New Roman" w:hAnsi="Times New Roman"/>
          <w:sz w:val="26"/>
          <w:szCs w:val="26"/>
          <w:lang w:val="lt-LT"/>
        </w:rPr>
      </w:pPr>
      <w:r w:rsidRPr="00E5193C">
        <w:rPr>
          <w:rFonts w:ascii="Times New Roman" w:hAnsi="Times New Roman"/>
          <w:sz w:val="26"/>
          <w:szCs w:val="26"/>
        </w:rPr>
        <w:t xml:space="preserve">ACHESON-BROWN, Daniel G. </w:t>
      </w:r>
      <w:r w:rsidRPr="00B330F3">
        <w:rPr>
          <w:rFonts w:ascii="Times New Roman" w:hAnsi="Times New Roman"/>
          <w:i/>
          <w:sz w:val="26"/>
          <w:szCs w:val="26"/>
        </w:rPr>
        <w:t>The Tanzanian Invasion of Uganda: A Just War?</w:t>
      </w:r>
      <w:r w:rsidRPr="00E5193C">
        <w:rPr>
          <w:rFonts w:ascii="Times New Roman" w:hAnsi="Times New Roman"/>
          <w:sz w:val="26"/>
          <w:szCs w:val="26"/>
        </w:rPr>
        <w:t xml:space="preserve"> [interaktyvus]. International Third World Studies Journal and Review, 2001, vol. XII [žiūrėta 2012 m. sausi</w:t>
      </w:r>
      <w:r w:rsidR="00B330F3">
        <w:rPr>
          <w:rFonts w:ascii="Times New Roman" w:hAnsi="Times New Roman"/>
          <w:sz w:val="26"/>
          <w:szCs w:val="26"/>
        </w:rPr>
        <w:t xml:space="preserve">o 4 d.]. Prieiga per </w:t>
      </w:r>
      <w:r w:rsidR="00B330F3" w:rsidRPr="00B330F3">
        <w:rPr>
          <w:rFonts w:ascii="Times New Roman" w:hAnsi="Times New Roman"/>
          <w:color w:val="000000" w:themeColor="text1"/>
          <w:sz w:val="26"/>
          <w:szCs w:val="26"/>
        </w:rPr>
        <w:t xml:space="preserve">internetą: </w:t>
      </w:r>
      <w:r w:rsidRPr="00B330F3">
        <w:rPr>
          <w:rFonts w:ascii="Times New Roman" w:hAnsi="Times New Roman"/>
          <w:color w:val="000000" w:themeColor="text1"/>
          <w:sz w:val="26"/>
          <w:szCs w:val="26"/>
        </w:rPr>
        <w:t>&lt;</w:t>
      </w:r>
      <w:hyperlink r:id="rId73" w:history="1">
        <w:r w:rsidR="00B330F3" w:rsidRPr="00B330F3">
          <w:rPr>
            <w:rStyle w:val="Hipersaitas"/>
            <w:rFonts w:ascii="Times New Roman" w:hAnsi="Times New Roman"/>
            <w:color w:val="000000" w:themeColor="text1"/>
            <w:sz w:val="26"/>
            <w:szCs w:val="26"/>
            <w:u w:val="none"/>
          </w:rPr>
          <w:t>http://www.unomaha.edu/itwsjr/ThirdXII/AchesonBrown TanzaniaVol12.pdf</w:t>
        </w:r>
      </w:hyperlink>
      <w:r w:rsidRPr="00B330F3">
        <w:rPr>
          <w:rFonts w:ascii="Times New Roman" w:hAnsi="Times New Roman"/>
          <w:color w:val="000000" w:themeColor="text1"/>
          <w:sz w:val="26"/>
          <w:szCs w:val="26"/>
        </w:rPr>
        <w:t>&gt;.</w:t>
      </w:r>
      <w:r w:rsidRPr="00E5193C">
        <w:rPr>
          <w:rFonts w:ascii="Times New Roman" w:hAnsi="Times New Roman"/>
          <w:sz w:val="26"/>
          <w:szCs w:val="26"/>
        </w:rPr>
        <w:t xml:space="preserve"> </w:t>
      </w:r>
    </w:p>
    <w:p w:rsidR="002E0CAC" w:rsidRPr="00E5193C" w:rsidRDefault="002E0CAC" w:rsidP="00F814F0">
      <w:pPr>
        <w:pStyle w:val="Sraopastraipa"/>
        <w:numPr>
          <w:ilvl w:val="0"/>
          <w:numId w:val="49"/>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A07F40"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w:t>
      </w:r>
      <w:r w:rsidR="00A07F40" w:rsidRPr="00E5193C">
        <w:rPr>
          <w:rFonts w:ascii="Times New Roman" w:hAnsi="Times New Roman"/>
          <w:color w:val="000000"/>
          <w:sz w:val="26"/>
          <w:szCs w:val="26"/>
          <w:lang w:val="lt-LT"/>
        </w:rPr>
        <w:t xml:space="preserve"> </w:t>
      </w:r>
      <w:r w:rsidR="00B330F3">
        <w:rPr>
          <w:rFonts w:ascii="Times New Roman" w:hAnsi="Times New Roman"/>
          <w:color w:val="000000"/>
          <w:sz w:val="26"/>
          <w:szCs w:val="26"/>
          <w:lang w:val="lt-LT"/>
        </w:rPr>
        <w:t>35</w:t>
      </w:r>
      <w:r w:rsidRPr="00E5193C">
        <w:rPr>
          <w:rFonts w:ascii="Times New Roman" w:hAnsi="Times New Roman"/>
          <w:color w:val="000000"/>
          <w:sz w:val="26"/>
          <w:szCs w:val="26"/>
          <w:lang w:val="lt-LT"/>
        </w:rPr>
        <w:t>.</w:t>
      </w:r>
    </w:p>
    <w:p w:rsidR="009A0E63" w:rsidRPr="00E5193C" w:rsidRDefault="002E0CAC" w:rsidP="00F814F0">
      <w:pPr>
        <w:pStyle w:val="Sraopastraipa"/>
        <w:numPr>
          <w:ilvl w:val="0"/>
          <w:numId w:val="49"/>
        </w:numPr>
        <w:spacing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w:t>
      </w:r>
      <w:r w:rsidRPr="00B330F3">
        <w:rPr>
          <w:rFonts w:ascii="Times New Roman" w:hAnsi="Times New Roman"/>
          <w:color w:val="000000" w:themeColor="text1"/>
          <w:sz w:val="26"/>
          <w:szCs w:val="26"/>
          <w:lang w:val="lt-LT"/>
        </w:rPr>
        <w:t>[interaktyvus]. [Žiūrėta 2010 m. spalio 13 d.]. Prieiga per internetą: &lt;</w:t>
      </w:r>
      <w:hyperlink r:id="rId74" w:history="1">
        <w:r w:rsidR="00B330F3" w:rsidRPr="00B330F3">
          <w:rPr>
            <w:rStyle w:val="Hipersaitas"/>
            <w:rFonts w:ascii="Times New Roman" w:hAnsi="Times New Roman"/>
            <w:color w:val="000000" w:themeColor="text1"/>
            <w:sz w:val="26"/>
            <w:szCs w:val="26"/>
            <w:u w:val="none"/>
            <w:lang w:val="lt-LT"/>
          </w:rPr>
          <w:t>http://www.iciss.ca/pdf/</w:t>
        </w:r>
        <w:r w:rsidRPr="00B330F3">
          <w:rPr>
            <w:rStyle w:val="Hipersaitas"/>
            <w:rFonts w:ascii="Times New Roman" w:hAnsi="Times New Roman"/>
            <w:color w:val="000000" w:themeColor="text1"/>
            <w:sz w:val="26"/>
            <w:szCs w:val="26"/>
            <w:u w:val="none"/>
            <w:lang w:val="lt-LT"/>
          </w:rPr>
          <w:t>Supplementary%20Volume,%20Section%20B.pdf</w:t>
        </w:r>
      </w:hyperlink>
      <w:r w:rsidRPr="00B330F3">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p. 61 </w:t>
      </w:r>
      <w:r w:rsidR="00A07F40" w:rsidRPr="00E5193C">
        <w:rPr>
          <w:rFonts w:ascii="Times New Roman" w:hAnsi="Times New Roman"/>
          <w:sz w:val="26"/>
          <w:szCs w:val="26"/>
          <w:lang w:val="lt-LT"/>
        </w:rPr>
        <w:t>-</w:t>
      </w:r>
      <w:r w:rsidRPr="00E5193C">
        <w:rPr>
          <w:rFonts w:ascii="Times New Roman" w:hAnsi="Times New Roman"/>
          <w:sz w:val="26"/>
          <w:szCs w:val="26"/>
          <w:lang w:val="lt-LT"/>
        </w:rPr>
        <w:t xml:space="preserve"> 63. </w:t>
      </w:r>
    </w:p>
    <w:p w:rsidR="009A0E63" w:rsidRPr="00E5193C" w:rsidRDefault="009A0E63" w:rsidP="00B330F3">
      <w:pPr>
        <w:pStyle w:val="Sraopastraipa"/>
        <w:numPr>
          <w:ilvl w:val="0"/>
          <w:numId w:val="49"/>
        </w:numPr>
        <w:spacing w:line="360" w:lineRule="auto"/>
        <w:ind w:left="644"/>
        <w:jc w:val="both"/>
        <w:rPr>
          <w:rFonts w:ascii="Times New Roman" w:hAnsi="Times New Roman"/>
          <w:sz w:val="26"/>
          <w:szCs w:val="26"/>
          <w:lang w:val="lt-LT"/>
        </w:rPr>
      </w:pPr>
      <w:r w:rsidRPr="00E5193C">
        <w:rPr>
          <w:rFonts w:ascii="Times New Roman" w:hAnsi="Times New Roman"/>
          <w:i/>
          <w:sz w:val="26"/>
          <w:szCs w:val="26"/>
        </w:rPr>
        <w:t>Political Killings by Governments</w:t>
      </w:r>
      <w:r w:rsidRPr="00E5193C">
        <w:rPr>
          <w:rFonts w:ascii="Times New Roman" w:hAnsi="Times New Roman"/>
          <w:sz w:val="26"/>
          <w:szCs w:val="26"/>
        </w:rPr>
        <w:t xml:space="preserve"> [interaktyvus]. Amnesty International, 1983 m. gruod</w:t>
      </w:r>
      <w:r w:rsidRPr="00E5193C">
        <w:rPr>
          <w:rFonts w:ascii="Times New Roman" w:hAnsi="Times New Roman"/>
          <w:sz w:val="26"/>
          <w:szCs w:val="26"/>
          <w:lang w:val="lt-LT"/>
        </w:rPr>
        <w:t xml:space="preserve">žio </w:t>
      </w:r>
      <w:r w:rsidRPr="00E5193C">
        <w:rPr>
          <w:rFonts w:ascii="Times New Roman" w:hAnsi="Times New Roman"/>
          <w:sz w:val="26"/>
          <w:szCs w:val="26"/>
        </w:rPr>
        <w:t>15 d. [ž</w:t>
      </w:r>
      <w:r w:rsidRPr="00E5193C">
        <w:rPr>
          <w:rFonts w:ascii="Times New Roman" w:hAnsi="Times New Roman"/>
          <w:sz w:val="26"/>
          <w:szCs w:val="26"/>
          <w:lang w:val="lt-LT"/>
        </w:rPr>
        <w:t xml:space="preserve">iūrėta </w:t>
      </w:r>
      <w:r w:rsidRPr="00E5193C">
        <w:rPr>
          <w:rFonts w:ascii="Times New Roman" w:hAnsi="Times New Roman"/>
          <w:sz w:val="26"/>
          <w:szCs w:val="26"/>
        </w:rPr>
        <w:t>2010 m. spalio 16 d.]. Prieiga per internetą</w:t>
      </w:r>
      <w:r w:rsidR="00B330F3">
        <w:rPr>
          <w:rFonts w:ascii="Times New Roman" w:hAnsi="Times New Roman"/>
          <w:sz w:val="26"/>
          <w:szCs w:val="26"/>
          <w:lang w:val="lt-LT"/>
        </w:rPr>
        <w:t>: &lt;http://www.amnesty.org/en/library/info/ACT30/</w:t>
      </w:r>
      <w:r w:rsidRPr="00E5193C">
        <w:rPr>
          <w:rFonts w:ascii="Times New Roman" w:hAnsi="Times New Roman"/>
          <w:sz w:val="26"/>
          <w:szCs w:val="26"/>
          <w:lang w:val="lt-LT"/>
        </w:rPr>
        <w:t>026/1982</w:t>
      </w:r>
      <w:r w:rsidR="00B330F3">
        <w:rPr>
          <w:rFonts w:ascii="Times New Roman" w:hAnsi="Times New Roman"/>
          <w:sz w:val="26"/>
          <w:szCs w:val="26"/>
          <w:lang w:val="lt-LT"/>
        </w:rPr>
        <w:t xml:space="preserve"> </w:t>
      </w:r>
      <w:r w:rsidRPr="00E5193C">
        <w:rPr>
          <w:rFonts w:ascii="Times New Roman" w:hAnsi="Times New Roman"/>
          <w:sz w:val="26"/>
          <w:szCs w:val="26"/>
          <w:lang w:val="lt-LT"/>
        </w:rPr>
        <w:t>/en&gt;</w:t>
      </w:r>
      <w:r w:rsidRPr="00E5193C">
        <w:rPr>
          <w:rFonts w:ascii="Times New Roman" w:hAnsi="Times New Roman"/>
          <w:sz w:val="26"/>
          <w:szCs w:val="26"/>
        </w:rPr>
        <w:t>.</w:t>
      </w:r>
    </w:p>
    <w:p w:rsidR="002E0CAC" w:rsidRPr="00E5193C" w:rsidRDefault="002E0CAC" w:rsidP="002E0CAC">
      <w:pPr>
        <w:pStyle w:val="Sraopastraipa"/>
        <w:numPr>
          <w:ilvl w:val="0"/>
          <w:numId w:val="49"/>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WHEELER, Nicholas J. </w:t>
      </w:r>
      <w:r w:rsidR="00713DC1" w:rsidRPr="00E5193C">
        <w:rPr>
          <w:rFonts w:ascii="Times New Roman" w:hAnsi="Times New Roman"/>
          <w:i/>
          <w:sz w:val="26"/>
          <w:szCs w:val="26"/>
          <w:lang w:val="lt-LT"/>
        </w:rPr>
        <w:t>Saving S</w:t>
      </w:r>
      <w:r w:rsidRPr="00E5193C">
        <w:rPr>
          <w:rFonts w:ascii="Times New Roman" w:hAnsi="Times New Roman"/>
          <w:i/>
          <w:sz w:val="26"/>
          <w:szCs w:val="26"/>
          <w:lang w:val="lt-LT"/>
        </w:rPr>
        <w:t>trangers</w:t>
      </w:r>
      <w:r w:rsidRPr="00E5193C">
        <w:rPr>
          <w:rFonts w:ascii="Times New Roman" w:hAnsi="Times New Roman"/>
          <w:sz w:val="26"/>
          <w:szCs w:val="26"/>
          <w:lang w:val="lt-LT"/>
        </w:rPr>
        <w:t>. New York</w:t>
      </w:r>
      <w:r w:rsidR="00A07F40" w:rsidRPr="00E5193C">
        <w:rPr>
          <w:rFonts w:ascii="Times New Roman" w:hAnsi="Times New Roman"/>
          <w:sz w:val="26"/>
          <w:szCs w:val="26"/>
          <w:lang w:val="lt-LT"/>
        </w:rPr>
        <w:t>: Oxford University P</w:t>
      </w:r>
      <w:r w:rsidRPr="00E5193C">
        <w:rPr>
          <w:rFonts w:ascii="Times New Roman" w:hAnsi="Times New Roman"/>
          <w:sz w:val="26"/>
          <w:szCs w:val="26"/>
          <w:lang w:val="lt-LT"/>
        </w:rPr>
        <w:t>ress, 2000.</w:t>
      </w:r>
    </w:p>
    <w:p w:rsidR="002E0CAC" w:rsidRPr="00E5193C" w:rsidRDefault="002E0CAC" w:rsidP="002E0CAC">
      <w:pPr>
        <w:pStyle w:val="Sraopastraipa"/>
        <w:numPr>
          <w:ilvl w:val="0"/>
          <w:numId w:val="49"/>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THOMAS, Caroline. </w:t>
      </w:r>
      <w:r w:rsidRPr="00E5193C">
        <w:rPr>
          <w:rFonts w:ascii="Times New Roman" w:hAnsi="Times New Roman"/>
          <w:i/>
          <w:sz w:val="26"/>
          <w:szCs w:val="26"/>
          <w:lang w:val="lt-LT"/>
        </w:rPr>
        <w:t xml:space="preserve">New </w:t>
      </w:r>
      <w:r w:rsidR="00713DC1" w:rsidRPr="00E5193C">
        <w:rPr>
          <w:rFonts w:ascii="Times New Roman" w:hAnsi="Times New Roman"/>
          <w:i/>
          <w:sz w:val="26"/>
          <w:szCs w:val="26"/>
          <w:lang w:val="lt-LT"/>
        </w:rPr>
        <w:t>States, Sovereignty and I</w:t>
      </w:r>
      <w:r w:rsidRPr="00E5193C">
        <w:rPr>
          <w:rFonts w:ascii="Times New Roman" w:hAnsi="Times New Roman"/>
          <w:i/>
          <w:sz w:val="26"/>
          <w:szCs w:val="26"/>
          <w:lang w:val="lt-LT"/>
        </w:rPr>
        <w:t>ntervention</w:t>
      </w:r>
      <w:r w:rsidR="00B330F3">
        <w:rPr>
          <w:rFonts w:ascii="Times New Roman" w:hAnsi="Times New Roman"/>
          <w:sz w:val="26"/>
          <w:szCs w:val="26"/>
          <w:lang w:val="lt-LT"/>
        </w:rPr>
        <w:t xml:space="preserve">. </w:t>
      </w:r>
      <w:r w:rsidRPr="00E5193C">
        <w:rPr>
          <w:rFonts w:ascii="Times New Roman" w:hAnsi="Times New Roman"/>
          <w:sz w:val="26"/>
          <w:szCs w:val="26"/>
          <w:lang w:val="lt-LT"/>
        </w:rPr>
        <w:t>Aldershot: Gower Publishing CO., 1985.</w:t>
      </w:r>
    </w:p>
    <w:p w:rsidR="002E0CAC" w:rsidRPr="00E5193C" w:rsidRDefault="002E0CAC" w:rsidP="002E0CAC">
      <w:pPr>
        <w:rPr>
          <w:rFonts w:ascii="Times New Roman" w:hAnsi="Times New Roman"/>
          <w:sz w:val="26"/>
          <w:szCs w:val="26"/>
          <w:lang w:val="lt-LT"/>
        </w:rPr>
      </w:pPr>
    </w:p>
    <w:p w:rsidR="002E0CAC" w:rsidRPr="00E5193C" w:rsidRDefault="002E0CAC" w:rsidP="002E0CAC">
      <w:pPr>
        <w:rPr>
          <w:rFonts w:ascii="Times New Roman" w:hAnsi="Times New Roman"/>
          <w:sz w:val="26"/>
          <w:szCs w:val="26"/>
          <w:lang w:val="lt-LT"/>
        </w:rPr>
      </w:pPr>
    </w:p>
    <w:p w:rsidR="009A0E63" w:rsidRPr="00E5193C" w:rsidRDefault="009A0E63" w:rsidP="009A0E63">
      <w:pPr>
        <w:pStyle w:val="Puslapioinaostekstas"/>
        <w:jc w:val="both"/>
        <w:rPr>
          <w:rFonts w:ascii="Times New Roman" w:hAnsi="Times New Roman"/>
          <w:sz w:val="26"/>
          <w:szCs w:val="26"/>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B330F3" w:rsidRDefault="00B330F3" w:rsidP="002A0E57">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2E0CAC" w:rsidRPr="00E5193C" w:rsidRDefault="002E0CAC" w:rsidP="005C78C7">
      <w:pPr>
        <w:pStyle w:val="Antrat1"/>
        <w:spacing w:before="0" w:after="0"/>
        <w:jc w:val="right"/>
        <w:rPr>
          <w:sz w:val="26"/>
          <w:szCs w:val="26"/>
          <w:lang w:val="lt-LT"/>
        </w:rPr>
      </w:pPr>
      <w:bookmarkStart w:id="83" w:name="_Toc331936281"/>
      <w:r w:rsidRPr="00E5193C">
        <w:rPr>
          <w:sz w:val="26"/>
          <w:szCs w:val="26"/>
          <w:lang w:val="lt-LT"/>
        </w:rPr>
        <w:lastRenderedPageBreak/>
        <w:t>11 priedas. 1979 m. Prancūzijos intervencija į Centrinę Afrikos Respubliką</w:t>
      </w:r>
      <w:bookmarkEnd w:id="83"/>
    </w:p>
    <w:p w:rsidR="002E0CAC" w:rsidRPr="00E5193C" w:rsidRDefault="002E0CAC" w:rsidP="002E0CAC">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1520"/>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FB1C1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 1979 m. rugsėjo 20 d. Prancūzijos ginkluotosios pajėgos įsiveržė į Centrinės Afrikos </w:t>
            </w:r>
            <w:r w:rsidR="009A0E63" w:rsidRPr="00E5193C">
              <w:rPr>
                <w:rFonts w:ascii="Times New Roman" w:hAnsi="Times New Roman"/>
                <w:sz w:val="26"/>
                <w:szCs w:val="26"/>
                <w:lang w:val="lt-LT"/>
              </w:rPr>
              <w:t xml:space="preserve">Respublikos </w:t>
            </w:r>
            <w:r w:rsidRPr="00E5193C">
              <w:rPr>
                <w:rFonts w:ascii="Times New Roman" w:hAnsi="Times New Roman"/>
                <w:sz w:val="26"/>
                <w:szCs w:val="26"/>
                <w:lang w:val="lt-LT"/>
              </w:rPr>
              <w:t xml:space="preserve">teritoriją ir padėjo buvusį Centrinės Afrikos Respublikos prezidentą </w:t>
            </w:r>
            <w:r w:rsidR="009161FD" w:rsidRPr="00E5193C">
              <w:rPr>
                <w:rFonts w:ascii="Times New Roman" w:hAnsi="Times New Roman"/>
                <w:sz w:val="26"/>
                <w:szCs w:val="26"/>
                <w:lang w:val="lt-LT"/>
              </w:rPr>
              <w:t>palaikiusiems</w:t>
            </w:r>
            <w:r w:rsidRPr="00E5193C">
              <w:rPr>
                <w:rFonts w:ascii="Times New Roman" w:hAnsi="Times New Roman"/>
                <w:sz w:val="26"/>
                <w:szCs w:val="26"/>
                <w:lang w:val="lt-LT"/>
              </w:rPr>
              <w:t xml:space="preserve"> </w:t>
            </w:r>
            <w:r w:rsidR="009A0E63" w:rsidRPr="00E5193C">
              <w:rPr>
                <w:rFonts w:ascii="Times New Roman" w:hAnsi="Times New Roman"/>
                <w:sz w:val="26"/>
                <w:szCs w:val="26"/>
                <w:lang w:val="lt-LT"/>
              </w:rPr>
              <w:t>sukilėliams</w:t>
            </w:r>
            <w:r w:rsidRPr="00E5193C">
              <w:rPr>
                <w:rFonts w:ascii="Times New Roman" w:hAnsi="Times New Roman"/>
                <w:sz w:val="26"/>
                <w:szCs w:val="26"/>
                <w:lang w:val="lt-LT"/>
              </w:rPr>
              <w:t xml:space="preserve"> nuversti  imperatorių </w:t>
            </w:r>
            <w:r w:rsidR="00A07C66">
              <w:rPr>
                <w:rFonts w:ascii="Times New Roman" w:hAnsi="Times New Roman"/>
                <w:sz w:val="26"/>
                <w:szCs w:val="26"/>
                <w:lang w:val="lt-LT"/>
              </w:rPr>
              <w:t>J. B.</w:t>
            </w:r>
            <w:r w:rsidR="00FB1C1D" w:rsidRPr="00E5193C">
              <w:rPr>
                <w:rFonts w:ascii="Times New Roman" w:hAnsi="Times New Roman"/>
                <w:sz w:val="26"/>
                <w:szCs w:val="26"/>
                <w:lang w:val="lt-LT"/>
              </w:rPr>
              <w:t xml:space="preserve"> Bokassa</w:t>
            </w:r>
            <w:r w:rsidRPr="00E5193C">
              <w:rPr>
                <w:rFonts w:ascii="Times New Roman" w:hAnsi="Times New Roman"/>
                <w:sz w:val="26"/>
                <w:szCs w:val="26"/>
                <w:lang w:val="lt-LT"/>
              </w:rPr>
              <w:t xml:space="preserve">. </w:t>
            </w:r>
          </w:p>
        </w:tc>
      </w:tr>
      <w:tr w:rsidR="006442C8" w:rsidRPr="00E5193C">
        <w:trPr>
          <w:trHeight w:val="2378"/>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pStyle w:val="Sraopastraipa"/>
              <w:ind w:left="0" w:firstLine="11"/>
              <w:rPr>
                <w:rFonts w:ascii="Times New Roman" w:eastAsiaTheme="minorHAnsi" w:hAnsi="Times New Roman"/>
                <w:i/>
                <w:sz w:val="26"/>
                <w:szCs w:val="26"/>
                <w:u w:val="single"/>
                <w:lang w:val="lt-LT"/>
              </w:rPr>
            </w:pPr>
          </w:p>
          <w:p w:rsidR="006442C8" w:rsidRPr="00E5193C" w:rsidRDefault="006442C8" w:rsidP="006442C8">
            <w:pPr>
              <w:pStyle w:val="Sraopastraipa"/>
              <w:ind w:left="0" w:firstLine="11"/>
              <w:rPr>
                <w:rFonts w:ascii="Times New Roman" w:eastAsiaTheme="minorHAnsi" w:hAnsi="Times New Roman"/>
                <w:i/>
                <w:sz w:val="26"/>
                <w:szCs w:val="26"/>
                <w:u w:val="single"/>
                <w:lang w:val="lt-LT"/>
              </w:rPr>
            </w:pPr>
          </w:p>
          <w:p w:rsidR="001D15A1" w:rsidRPr="00E5193C" w:rsidRDefault="001D15A1" w:rsidP="006442C8">
            <w:pPr>
              <w:pStyle w:val="Sraopastraipa"/>
              <w:ind w:left="0" w:firstLine="11"/>
              <w:rPr>
                <w:rFonts w:ascii="Times New Roman" w:eastAsiaTheme="minorHAnsi" w:hAnsi="Times New Roman"/>
                <w:i/>
                <w:sz w:val="26"/>
                <w:szCs w:val="26"/>
                <w:u w:val="single"/>
                <w:lang w:val="lt-LT"/>
              </w:rPr>
            </w:pPr>
          </w:p>
          <w:p w:rsidR="006442C8" w:rsidRPr="00E5193C" w:rsidRDefault="006442C8" w:rsidP="006442C8">
            <w:pPr>
              <w:pStyle w:val="Sraopastraipa"/>
              <w:ind w:left="0" w:firstLine="11"/>
              <w:rPr>
                <w:rFonts w:ascii="Times New Roman" w:hAnsi="Times New Roman"/>
                <w:i/>
                <w:sz w:val="26"/>
                <w:szCs w:val="26"/>
                <w:u w:val="single"/>
                <w:lang w:val="lt-LT"/>
              </w:rPr>
            </w:pPr>
            <w:r w:rsidRPr="00E5193C">
              <w:rPr>
                <w:rFonts w:ascii="Times New Roman" w:eastAsiaTheme="minorHAnsi" w:hAnsi="Times New Roman"/>
                <w:i/>
                <w:sz w:val="26"/>
                <w:szCs w:val="26"/>
                <w:u w:val="single"/>
                <w:lang w:val="lt-LT"/>
              </w:rPr>
              <w:t>Grėsmė tarptautinei taikai ir saugumui</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Imperatorius 1979 m. balandžio mėn. nužudė apie 200 valstybinių mokyklų moksleivių, atsisakiusių dėvėti uniformas su jo atvaizdu</w:t>
            </w:r>
            <w:r w:rsidRPr="00E5193C">
              <w:rPr>
                <w:rStyle w:val="Puslapioinaosnuoroda"/>
                <w:rFonts w:ascii="Times New Roman" w:hAnsi="Times New Roman"/>
                <w:sz w:val="26"/>
                <w:szCs w:val="26"/>
                <w:lang w:val="lt-LT"/>
              </w:rPr>
              <w:footnoteReference w:id="851"/>
            </w:r>
            <w:r w:rsidRPr="00E5193C">
              <w:rPr>
                <w:rFonts w:ascii="Times New Roman" w:hAnsi="Times New Roman"/>
                <w:sz w:val="26"/>
                <w:szCs w:val="26"/>
                <w:lang w:val="lt-LT"/>
              </w:rPr>
              <w:t>.</w:t>
            </w:r>
            <w:r w:rsidR="00A07C66">
              <w:rPr>
                <w:rFonts w:ascii="Times New Roman" w:hAnsi="Times New Roman"/>
                <w:sz w:val="26"/>
                <w:szCs w:val="26"/>
                <w:lang w:val="lt-LT"/>
              </w:rPr>
              <w:t xml:space="preserve"> </w:t>
            </w:r>
          </w:p>
          <w:p w:rsidR="001D15A1" w:rsidRPr="00E5193C" w:rsidRDefault="001D15A1"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6442C8" w:rsidRPr="00E5193C">
        <w:trPr>
          <w:trHeight w:val="717"/>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tc>
        <w:tc>
          <w:tcPr>
            <w:tcW w:w="5579" w:type="dxa"/>
          </w:tcPr>
          <w:p w:rsidR="006442C8" w:rsidRPr="00E5193C" w:rsidRDefault="001D15A1" w:rsidP="008C2D18">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4"/>
              <w:jc w:val="both"/>
              <w:rPr>
                <w:rFonts w:ascii="Times New Roman" w:hAnsi="Times New Roman"/>
                <w:sz w:val="26"/>
                <w:szCs w:val="26"/>
                <w:lang w:val="lt-LT"/>
              </w:rPr>
            </w:pPr>
            <w:r w:rsidRPr="00E5193C">
              <w:rPr>
                <w:rFonts w:ascii="Times New Roman" w:hAnsi="Times New Roman"/>
                <w:sz w:val="26"/>
                <w:szCs w:val="26"/>
                <w:lang w:val="lt-LT"/>
              </w:rPr>
              <w:t>Pakeisti valdymo režimą, o papildomas intervencijos tikslas buvo užkirsti kelią žmogaus teisių pažeidimams.</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 Nė viena JT institucija šios intervencijos nesvarstė.</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6442C8" w:rsidRPr="00E5193C" w:rsidRDefault="00000B57" w:rsidP="006442C8">
            <w:pPr>
              <w:jc w:val="both"/>
              <w:rPr>
                <w:rFonts w:ascii="Times New Roman" w:hAnsi="Times New Roman"/>
                <w:sz w:val="26"/>
                <w:szCs w:val="26"/>
                <w:lang w:val="lt-LT"/>
              </w:rPr>
            </w:pPr>
            <w:r w:rsidRPr="00E5193C">
              <w:rPr>
                <w:rFonts w:ascii="Times New Roman" w:hAnsi="Times New Roman"/>
                <w:sz w:val="26"/>
                <w:szCs w:val="26"/>
                <w:lang w:val="lt-LT"/>
              </w:rPr>
              <w:t>Netaikoma.</w:t>
            </w:r>
          </w:p>
        </w:tc>
      </w:tr>
      <w:tr w:rsidR="006442C8" w:rsidRPr="00E5193C">
        <w:trPr>
          <w:trHeight w:val="1119"/>
          <w:jc w:val="center"/>
        </w:trPr>
        <w:tc>
          <w:tcPr>
            <w:tcW w:w="2943" w:type="dxa"/>
          </w:tcPr>
          <w:p w:rsidR="006442C8" w:rsidRPr="00E5193C" w:rsidRDefault="001D15A1"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212831" w:rsidRPr="00E5193C" w:rsidRDefault="001D15A1" w:rsidP="008C2D18">
            <w:pPr>
              <w:jc w:val="both"/>
              <w:rPr>
                <w:rFonts w:ascii="Times New Roman" w:hAnsi="Times New Roman"/>
                <w:sz w:val="26"/>
                <w:szCs w:val="26"/>
                <w:lang w:val="lt-LT"/>
              </w:rPr>
            </w:pPr>
            <w:r w:rsidRPr="00E5193C">
              <w:rPr>
                <w:rFonts w:ascii="Times New Roman" w:hAnsi="Times New Roman"/>
                <w:sz w:val="26"/>
                <w:szCs w:val="26"/>
                <w:lang w:val="lt-LT"/>
              </w:rPr>
              <w:t xml:space="preserve">Prancūzijos intervencija </w:t>
            </w:r>
            <w:r w:rsidR="008C2D18" w:rsidRPr="00E5193C">
              <w:rPr>
                <w:rFonts w:ascii="Times New Roman" w:hAnsi="Times New Roman"/>
                <w:sz w:val="26"/>
                <w:szCs w:val="26"/>
                <w:lang w:val="lt-LT"/>
              </w:rPr>
              <w:t xml:space="preserve">nėra humanitarinė intervencija. </w:t>
            </w:r>
          </w:p>
          <w:p w:rsidR="006442C8" w:rsidRPr="00E5193C" w:rsidRDefault="008C2D18" w:rsidP="008C2D18">
            <w:pPr>
              <w:jc w:val="both"/>
              <w:rPr>
                <w:rFonts w:ascii="Times New Roman" w:hAnsi="Times New Roman"/>
                <w:sz w:val="26"/>
                <w:szCs w:val="26"/>
                <w:lang w:val="lt-LT"/>
              </w:rPr>
            </w:pPr>
            <w:r w:rsidRPr="00E5193C">
              <w:rPr>
                <w:rFonts w:ascii="Times New Roman" w:hAnsi="Times New Roman"/>
                <w:sz w:val="26"/>
                <w:szCs w:val="26"/>
                <w:lang w:val="lt-LT"/>
              </w:rPr>
              <w:t>V</w:t>
            </w:r>
            <w:r w:rsidR="001D15A1" w:rsidRPr="00E5193C">
              <w:rPr>
                <w:rFonts w:ascii="Times New Roman" w:hAnsi="Times New Roman"/>
                <w:sz w:val="26"/>
                <w:szCs w:val="26"/>
                <w:lang w:val="lt-LT"/>
              </w:rPr>
              <w:t xml:space="preserve">alstybės neišreiškė </w:t>
            </w:r>
            <w:r w:rsidR="001D15A1" w:rsidRPr="00E5193C">
              <w:rPr>
                <w:rFonts w:ascii="Times New Roman" w:hAnsi="Times New Roman"/>
                <w:i/>
                <w:sz w:val="26"/>
                <w:szCs w:val="26"/>
                <w:lang w:val="lt-LT"/>
              </w:rPr>
              <w:t>op</w:t>
            </w:r>
            <w:r w:rsidR="006442C8" w:rsidRPr="00E5193C">
              <w:rPr>
                <w:rFonts w:ascii="Times New Roman" w:hAnsi="Times New Roman"/>
                <w:i/>
                <w:sz w:val="26"/>
                <w:szCs w:val="26"/>
                <w:lang w:val="lt-LT"/>
              </w:rPr>
              <w:t>inio juris</w:t>
            </w:r>
            <w:r w:rsidR="006442C8" w:rsidRPr="00E5193C">
              <w:rPr>
                <w:rFonts w:ascii="Times New Roman" w:hAnsi="Times New Roman"/>
                <w:sz w:val="26"/>
                <w:szCs w:val="26"/>
                <w:lang w:val="lt-LT"/>
              </w:rPr>
              <w:t xml:space="preserve"> dėl nesankcionuotos humanitarinės intervencijos teisės</w:t>
            </w:r>
            <w:r w:rsidR="001D15A1" w:rsidRPr="00E5193C">
              <w:rPr>
                <w:rFonts w:ascii="Times New Roman" w:hAnsi="Times New Roman"/>
                <w:sz w:val="26"/>
                <w:szCs w:val="26"/>
                <w:lang w:val="lt-LT"/>
              </w:rPr>
              <w:t>.</w:t>
            </w:r>
          </w:p>
        </w:tc>
      </w:tr>
    </w:tbl>
    <w:p w:rsidR="002E0CAC" w:rsidRPr="00E5193C" w:rsidRDefault="002E0CAC" w:rsidP="002E0CAC">
      <w:pPr>
        <w:rPr>
          <w:rFonts w:ascii="Times New Roman" w:hAnsi="Times New Roman"/>
          <w:sz w:val="26"/>
          <w:szCs w:val="26"/>
          <w:lang w:val="lt-LT"/>
        </w:rPr>
      </w:pPr>
    </w:p>
    <w:p w:rsidR="009A0E63" w:rsidRPr="00E5193C" w:rsidRDefault="009A0E63" w:rsidP="009A0E63">
      <w:pPr>
        <w:rPr>
          <w:rFonts w:ascii="Times New Roman" w:hAnsi="Times New Roman"/>
          <w:sz w:val="26"/>
          <w:szCs w:val="26"/>
          <w:lang w:val="lt-LT"/>
        </w:rPr>
      </w:pPr>
      <w:r w:rsidRPr="00E5193C">
        <w:rPr>
          <w:rFonts w:ascii="Times New Roman" w:hAnsi="Times New Roman"/>
          <w:sz w:val="26"/>
          <w:szCs w:val="26"/>
          <w:lang w:val="lt-LT"/>
        </w:rPr>
        <w:t>Šaltiniai:</w:t>
      </w:r>
    </w:p>
    <w:p w:rsidR="002E0CAC" w:rsidRPr="00E5193C" w:rsidRDefault="009A0E63" w:rsidP="00A07C66">
      <w:pPr>
        <w:pStyle w:val="Sraopastraipa"/>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AREND, Anthony C., BECK, Robert J. </w:t>
      </w:r>
      <w:r w:rsidRPr="00E5193C">
        <w:rPr>
          <w:rFonts w:ascii="Times New Roman" w:hAnsi="Times New Roman"/>
          <w:i/>
          <w:sz w:val="26"/>
          <w:szCs w:val="26"/>
          <w:lang w:val="lt-LT"/>
        </w:rPr>
        <w:t xml:space="preserve">International Law and The Use </w:t>
      </w:r>
      <w:r w:rsidR="00A07C66">
        <w:rPr>
          <w:rFonts w:ascii="Times New Roman" w:hAnsi="Times New Roman"/>
          <w:i/>
          <w:sz w:val="26"/>
          <w:szCs w:val="26"/>
          <w:lang w:val="lt-LT"/>
        </w:rPr>
        <w:t>of Force – b</w:t>
      </w:r>
      <w:r w:rsidRPr="00E5193C">
        <w:rPr>
          <w:rFonts w:ascii="Times New Roman" w:hAnsi="Times New Roman"/>
          <w:i/>
          <w:sz w:val="26"/>
          <w:szCs w:val="26"/>
          <w:lang w:val="lt-LT"/>
        </w:rPr>
        <w:t>eyond the UN Charter Paradigm</w:t>
      </w:r>
      <w:r w:rsidRPr="00E5193C">
        <w:rPr>
          <w:rFonts w:ascii="Times New Roman" w:hAnsi="Times New Roman"/>
          <w:sz w:val="26"/>
          <w:szCs w:val="26"/>
          <w:lang w:val="lt-LT"/>
        </w:rPr>
        <w:t>. New York: Routledge, 1993.</w:t>
      </w:r>
    </w:p>
    <w:p w:rsidR="006442C8" w:rsidRPr="00E5193C" w:rsidRDefault="006442C8" w:rsidP="005C78C7">
      <w:pPr>
        <w:pStyle w:val="Antrat1"/>
        <w:spacing w:before="0" w:after="0"/>
        <w:jc w:val="right"/>
        <w:rPr>
          <w:sz w:val="26"/>
          <w:szCs w:val="26"/>
          <w:lang w:val="lt-LT"/>
        </w:rPr>
      </w:pPr>
      <w:bookmarkStart w:id="84" w:name="_Toc331936282"/>
      <w:r w:rsidRPr="00E5193C">
        <w:rPr>
          <w:sz w:val="26"/>
          <w:szCs w:val="26"/>
          <w:lang w:val="lt-LT"/>
        </w:rPr>
        <w:lastRenderedPageBreak/>
        <w:t>12 priedas. 1983 m. JAV intervencija į Grenadą</w:t>
      </w:r>
      <w:bookmarkEnd w:id="84"/>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1983 m. spalio 13 d</w:t>
            </w:r>
            <w:r w:rsidR="00A007E6" w:rsidRPr="00E5193C">
              <w:rPr>
                <w:rFonts w:ascii="Times New Roman" w:hAnsi="Times New Roman"/>
                <w:color w:val="000000"/>
                <w:sz w:val="26"/>
                <w:szCs w:val="26"/>
                <w:lang w:val="lt-LT"/>
              </w:rPr>
              <w:t>. įvyko perversmas ir Grenados ministras p</w:t>
            </w:r>
            <w:r w:rsidRPr="00E5193C">
              <w:rPr>
                <w:rFonts w:ascii="Times New Roman" w:hAnsi="Times New Roman"/>
                <w:color w:val="000000"/>
                <w:sz w:val="26"/>
                <w:szCs w:val="26"/>
                <w:lang w:val="lt-LT"/>
              </w:rPr>
              <w:t>irm</w:t>
            </w:r>
            <w:r w:rsidR="00A07C66">
              <w:rPr>
                <w:rFonts w:ascii="Times New Roman" w:hAnsi="Times New Roman"/>
                <w:color w:val="000000"/>
                <w:sz w:val="26"/>
                <w:szCs w:val="26"/>
                <w:lang w:val="lt-LT"/>
              </w:rPr>
              <w:t>ininkas M. Bishop</w:t>
            </w:r>
            <w:r w:rsidRPr="00E5193C">
              <w:rPr>
                <w:rFonts w:ascii="Times New Roman" w:hAnsi="Times New Roman"/>
                <w:color w:val="000000"/>
                <w:sz w:val="26"/>
                <w:szCs w:val="26"/>
                <w:lang w:val="lt-LT"/>
              </w:rPr>
              <w:t xml:space="preserve"> buvo</w:t>
            </w:r>
            <w:r w:rsidR="00A007E6" w:rsidRPr="00E5193C">
              <w:rPr>
                <w:rFonts w:ascii="Times New Roman" w:hAnsi="Times New Roman"/>
                <w:color w:val="000000"/>
                <w:sz w:val="26"/>
                <w:szCs w:val="26"/>
                <w:lang w:val="lt-LT"/>
              </w:rPr>
              <w:t xml:space="preserve"> areštuotas kartu su v</w:t>
            </w:r>
            <w:r w:rsidRPr="00E5193C">
              <w:rPr>
                <w:rFonts w:ascii="Times New Roman" w:hAnsi="Times New Roman"/>
                <w:color w:val="000000"/>
                <w:sz w:val="26"/>
                <w:szCs w:val="26"/>
                <w:lang w:val="lt-LT"/>
              </w:rPr>
              <w:t xml:space="preserve">yriausybės nariais. Valstybinis perversmas ir po jo sekę </w:t>
            </w:r>
            <w:r w:rsidR="00A007E6" w:rsidRPr="00E5193C">
              <w:rPr>
                <w:rFonts w:ascii="Times New Roman" w:hAnsi="Times New Roman"/>
                <w:color w:val="000000"/>
                <w:sz w:val="26"/>
                <w:szCs w:val="26"/>
                <w:lang w:val="lt-LT"/>
              </w:rPr>
              <w:t>ministro p</w:t>
            </w:r>
            <w:r w:rsidRPr="00E5193C">
              <w:rPr>
                <w:rFonts w:ascii="Times New Roman" w:hAnsi="Times New Roman"/>
                <w:color w:val="000000"/>
                <w:sz w:val="26"/>
                <w:szCs w:val="26"/>
                <w:lang w:val="lt-LT"/>
              </w:rPr>
              <w:t xml:space="preserve">irmininko ir jo kolegų nužudymai pasėjo nerimą visame Karibų jūros regione. </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1983 m. spalio 21 d. Barbadose susitikę Rytų Karibų valstybių organizacijos (angl. Organization of East Caribbean States - OECS) narės nusprendė vykdyti intervenciją į Grenadą ir paprašė draugiškų valstybių pagalbos.</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color w:val="000000"/>
                <w:sz w:val="26"/>
                <w:szCs w:val="26"/>
                <w:lang w:val="lt-LT"/>
              </w:rPr>
              <w:t>1983 m. spalio 25 d. jungtinės JAV ir OECS</w:t>
            </w:r>
            <w:r w:rsidR="001D15A1" w:rsidRPr="00E5193C">
              <w:rPr>
                <w:rFonts w:ascii="Times New Roman" w:hAnsi="Times New Roman"/>
                <w:color w:val="000000"/>
                <w:sz w:val="26"/>
                <w:szCs w:val="26"/>
                <w:lang w:val="lt-LT"/>
              </w:rPr>
              <w:t xml:space="preserve"> narių</w:t>
            </w:r>
            <w:r w:rsidRPr="00E5193C">
              <w:rPr>
                <w:rFonts w:ascii="Times New Roman" w:hAnsi="Times New Roman"/>
                <w:color w:val="000000"/>
                <w:sz w:val="26"/>
                <w:szCs w:val="26"/>
                <w:lang w:val="lt-LT"/>
              </w:rPr>
              <w:t xml:space="preserve"> ginkluotosios pajėgos buvo dislokuotos Grenadoje. </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Nebuvo.</w:t>
            </w:r>
          </w:p>
          <w:p w:rsidR="006442C8" w:rsidRPr="00E5193C" w:rsidRDefault="006442C8" w:rsidP="006442C8">
            <w:pPr>
              <w:jc w:val="both"/>
              <w:rPr>
                <w:rFonts w:ascii="Times New Roman" w:hAnsi="Times New Roman"/>
                <w:sz w:val="26"/>
                <w:szCs w:val="26"/>
                <w:lang w:val="lt-LT"/>
              </w:rPr>
            </w:pP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6442C8" w:rsidRPr="00E5193C">
        <w:trPr>
          <w:trHeight w:val="1643"/>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Buvo skelbiami keli intervencijos tikslai: apsaugoti JAV piliečius ir suimti teroristus. Be to, Karibų regiono valstybės buvo sunerimusios dėl neproporcingos naujojo režimo karinės galios, kuri gali turėti įtakos visam regiono saugumui.  </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JT Saugumo Taryba šios intervencijos svarstymus pradėjo </w:t>
            </w:r>
            <w:r w:rsidR="00006F9B" w:rsidRPr="00E5193C">
              <w:rPr>
                <w:rFonts w:ascii="Times New Roman" w:hAnsi="Times New Roman"/>
                <w:sz w:val="26"/>
                <w:szCs w:val="26"/>
                <w:lang w:val="lt-LT"/>
              </w:rPr>
              <w:t xml:space="preserve">1983 m. </w:t>
            </w:r>
            <w:r w:rsidRPr="00E5193C">
              <w:rPr>
                <w:rFonts w:ascii="Times New Roman" w:hAnsi="Times New Roman"/>
                <w:sz w:val="26"/>
                <w:szCs w:val="26"/>
                <w:lang w:val="lt-LT"/>
              </w:rPr>
              <w:t>spalio 25 d. Buvo parengtas rezoliucijos projektas, kuris pasmerkė JAV intervenciją į Grena</w:t>
            </w:r>
            <w:r w:rsidR="00CA1FAD" w:rsidRPr="00E5193C">
              <w:rPr>
                <w:rFonts w:ascii="Times New Roman" w:hAnsi="Times New Roman"/>
                <w:sz w:val="26"/>
                <w:szCs w:val="26"/>
                <w:lang w:val="lt-LT"/>
              </w:rPr>
              <w:t xml:space="preserve">dą ir kuris nebuvo priimtas, nes </w:t>
            </w:r>
            <w:r w:rsidRPr="00E5193C">
              <w:rPr>
                <w:rFonts w:ascii="Times New Roman" w:hAnsi="Times New Roman"/>
                <w:sz w:val="26"/>
                <w:szCs w:val="26"/>
                <w:lang w:val="lt-LT"/>
              </w:rPr>
              <w:t>JAV</w:t>
            </w:r>
            <w:r w:rsidR="00CA1FAD" w:rsidRPr="00E5193C">
              <w:rPr>
                <w:rFonts w:ascii="Times New Roman" w:hAnsi="Times New Roman"/>
                <w:sz w:val="26"/>
                <w:szCs w:val="26"/>
                <w:lang w:val="lt-LT"/>
              </w:rPr>
              <w:t xml:space="preserve"> jį</w:t>
            </w:r>
            <w:r w:rsidRPr="00E5193C">
              <w:rPr>
                <w:rFonts w:ascii="Times New Roman" w:hAnsi="Times New Roman"/>
                <w:sz w:val="26"/>
                <w:szCs w:val="26"/>
                <w:lang w:val="lt-LT"/>
              </w:rPr>
              <w:t xml:space="preserve"> veto</w:t>
            </w:r>
            <w:r w:rsidR="00CA1FAD" w:rsidRPr="00E5193C">
              <w:rPr>
                <w:rFonts w:ascii="Times New Roman" w:hAnsi="Times New Roman"/>
                <w:sz w:val="26"/>
                <w:szCs w:val="26"/>
                <w:lang w:val="lt-LT"/>
              </w:rPr>
              <w:t>vo</w:t>
            </w:r>
            <w:r w:rsidRPr="00E5193C">
              <w:rPr>
                <w:rFonts w:ascii="Times New Roman" w:hAnsi="Times New Roman"/>
                <w:sz w:val="26"/>
                <w:szCs w:val="26"/>
                <w:lang w:val="lt-LT"/>
              </w:rPr>
              <w:t>.</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JT Generalinė Asamblėja priėmė rezoliuciją Nr. 38/7 (1983)</w:t>
            </w:r>
            <w:r w:rsidRPr="00E5193C">
              <w:rPr>
                <w:rStyle w:val="Puslapioinaosnuoroda"/>
                <w:rFonts w:ascii="Times New Roman" w:hAnsi="Times New Roman"/>
                <w:sz w:val="26"/>
                <w:szCs w:val="26"/>
                <w:lang w:val="lt-LT"/>
              </w:rPr>
              <w:footnoteReference w:id="852"/>
            </w:r>
            <w:r w:rsidRPr="00E5193C">
              <w:rPr>
                <w:rFonts w:ascii="Times New Roman" w:hAnsi="Times New Roman"/>
                <w:sz w:val="26"/>
                <w:szCs w:val="26"/>
                <w:lang w:val="lt-LT"/>
              </w:rPr>
              <w:t xml:space="preserve">, kurioje išreiškė susirūpinimą dėl įvykdytos tarptautinę teisę, nepriklausomos valstybės nepriklausomybę bei teritorinį vientisumą pažeidžiančios intervencijos. Taip pat buvo rekomenduota JAV nedelsiant išvesti ginkluotąsias pajėgas iš Grenados teritorijos. </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5. Savigyna pagal JT Chartijos 51 str.</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Nors realios grėsmės JAV piliečių gyvybėms nebuvo, JAV vėliau rėmės</w:t>
            </w:r>
            <w:r w:rsidR="00CA1FAD" w:rsidRPr="00E5193C">
              <w:rPr>
                <w:rFonts w:ascii="Times New Roman" w:hAnsi="Times New Roman"/>
                <w:sz w:val="26"/>
                <w:szCs w:val="26"/>
                <w:lang w:val="lt-LT"/>
              </w:rPr>
              <w:t>i piliečių apsaugos doktrina, t. y.  prigimtine savigynos teise</w:t>
            </w:r>
            <w:r w:rsidRPr="00E5193C">
              <w:rPr>
                <w:rFonts w:ascii="Times New Roman" w:hAnsi="Times New Roman"/>
                <w:sz w:val="26"/>
                <w:szCs w:val="26"/>
                <w:lang w:val="lt-LT"/>
              </w:rPr>
              <w:t>.</w:t>
            </w:r>
          </w:p>
        </w:tc>
      </w:tr>
      <w:tr w:rsidR="006442C8" w:rsidRPr="00E5193C">
        <w:trPr>
          <w:trHeight w:val="1119"/>
          <w:jc w:val="center"/>
        </w:trPr>
        <w:tc>
          <w:tcPr>
            <w:tcW w:w="2943" w:type="dxa"/>
          </w:tcPr>
          <w:p w:rsidR="006442C8" w:rsidRPr="00E5193C" w:rsidRDefault="001D15A1" w:rsidP="006442C8">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Humanitarinius intervencijos motyvus JT Saugumo Taryboje 1983 m. spalio 25 d. pateikė JAV nuolatinis atstovas JT ambasadorius </w:t>
            </w:r>
            <w:r w:rsidR="00CA1FAD" w:rsidRPr="00E5193C">
              <w:rPr>
                <w:rFonts w:ascii="Times New Roman" w:hAnsi="Times New Roman"/>
                <w:sz w:val="26"/>
                <w:szCs w:val="26"/>
                <w:lang w:val="lt-LT"/>
              </w:rPr>
              <w:t>J. Kirkpatrick</w:t>
            </w:r>
            <w:r w:rsidRPr="00E5193C">
              <w:rPr>
                <w:rFonts w:ascii="Times New Roman" w:hAnsi="Times New Roman"/>
                <w:sz w:val="26"/>
                <w:szCs w:val="26"/>
                <w:lang w:val="lt-LT"/>
              </w:rPr>
              <w:t>, kuris teigė, jog JT Chartijoje nustatytas ginkluotos jėgos nenaudojimo principas nėra absoliutus, t.</w:t>
            </w:r>
            <w:r w:rsidR="00CA1FAD" w:rsidRPr="00E5193C">
              <w:rPr>
                <w:rFonts w:ascii="Times New Roman" w:hAnsi="Times New Roman"/>
                <w:sz w:val="26"/>
                <w:szCs w:val="26"/>
                <w:lang w:val="lt-LT"/>
              </w:rPr>
              <w:t xml:space="preserve"> </w:t>
            </w:r>
            <w:r w:rsidRPr="00E5193C">
              <w:rPr>
                <w:rFonts w:ascii="Times New Roman" w:hAnsi="Times New Roman"/>
                <w:sz w:val="26"/>
                <w:szCs w:val="26"/>
                <w:lang w:val="lt-LT"/>
              </w:rPr>
              <w:t>y. ginkluota jėga gali būti panaudojama siekiant JT Chartijoje nustatytų tikslų, tokių kaip taika, laisvė ir demokratija</w:t>
            </w:r>
            <w:r w:rsidRPr="00E5193C">
              <w:rPr>
                <w:rStyle w:val="Puslapioinaosnuoroda"/>
                <w:rFonts w:ascii="Times New Roman" w:hAnsi="Times New Roman"/>
                <w:sz w:val="26"/>
                <w:szCs w:val="26"/>
                <w:lang w:val="lt-LT"/>
              </w:rPr>
              <w:footnoteReference w:id="853"/>
            </w:r>
            <w:r w:rsidRPr="00E5193C">
              <w:rPr>
                <w:rFonts w:ascii="Times New Roman" w:hAnsi="Times New Roman"/>
                <w:sz w:val="26"/>
                <w:szCs w:val="26"/>
                <w:lang w:val="lt-LT"/>
              </w:rPr>
              <w:t xml:space="preserve">. </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Vėliau </w:t>
            </w:r>
            <w:r w:rsidR="00000B57"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Generalinėje Asamblėjoje jis teigė, jog intervencijos tikslas buvo ir pagarbos žmogaus teisėms užtikrinimas Grenadoje. </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Humanitariniai intervencijos motyvai nesulaukė valstybių palaikymo ir nė viena valstybė, išskyrus valstybes, vykdžiusias intervenciją, nepritarė humanitarinės intervencijos </w:t>
            </w:r>
            <w:r w:rsidR="00CA1FAD" w:rsidRPr="00E5193C">
              <w:rPr>
                <w:rFonts w:ascii="Times New Roman" w:hAnsi="Times New Roman"/>
                <w:sz w:val="26"/>
                <w:szCs w:val="26"/>
                <w:lang w:val="lt-LT"/>
              </w:rPr>
              <w:t>idėjai</w:t>
            </w:r>
            <w:r w:rsidRPr="00E5193C">
              <w:rPr>
                <w:rFonts w:ascii="Times New Roman" w:hAnsi="Times New Roman"/>
                <w:sz w:val="26"/>
                <w:szCs w:val="26"/>
                <w:lang w:val="lt-LT"/>
              </w:rPr>
              <w:t xml:space="preserve">. Dėl šios priežasties JAV vėliau atsisakė argumentų, susijusių su humanitariniais intervencijos motyvais: JAV valstybės departamento atstovo JT atsiųstame laiške buvo teigiama, jog JAV nesirėmė humanitarinės intervencijos </w:t>
            </w:r>
            <w:r w:rsidR="00CA1FAD" w:rsidRPr="00E5193C">
              <w:rPr>
                <w:rFonts w:ascii="Times New Roman" w:hAnsi="Times New Roman"/>
                <w:sz w:val="26"/>
                <w:szCs w:val="26"/>
                <w:lang w:val="lt-LT"/>
              </w:rPr>
              <w:t>koncepcija</w:t>
            </w:r>
            <w:r w:rsidRPr="00E5193C">
              <w:rPr>
                <w:rFonts w:ascii="Times New Roman" w:hAnsi="Times New Roman"/>
                <w:sz w:val="26"/>
                <w:szCs w:val="26"/>
                <w:lang w:val="lt-LT"/>
              </w:rPr>
              <w:t>, bet veikė pagal siauresnę ir tarptautinėje teisėje nusistovėjusią piliečių apsaugos doktriną</w:t>
            </w:r>
            <w:r w:rsidRPr="00E5193C">
              <w:rPr>
                <w:rStyle w:val="Puslapioinaosnuoroda"/>
                <w:rFonts w:ascii="Times New Roman" w:hAnsi="Times New Roman"/>
                <w:sz w:val="26"/>
                <w:szCs w:val="26"/>
                <w:lang w:val="lt-LT"/>
              </w:rPr>
              <w:footnoteReference w:id="854"/>
            </w:r>
            <w:r w:rsidRPr="00E5193C">
              <w:rPr>
                <w:rFonts w:ascii="Times New Roman" w:hAnsi="Times New Roman"/>
                <w:sz w:val="26"/>
                <w:szCs w:val="26"/>
                <w:lang w:val="lt-LT"/>
              </w:rPr>
              <w:t>.</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1983 m. spalio 26 d. Amerikos valstybių organizacijos (angl. Organization of American States </w:t>
            </w:r>
            <w:r w:rsidR="00A07C66">
              <w:rPr>
                <w:rFonts w:ascii="Times New Roman" w:hAnsi="Times New Roman"/>
                <w:i/>
                <w:sz w:val="20"/>
                <w:szCs w:val="20"/>
                <w:lang w:val="lt-LT"/>
              </w:rPr>
              <w:t>–</w:t>
            </w:r>
            <w:r w:rsidRPr="00E5193C">
              <w:rPr>
                <w:rFonts w:ascii="Times New Roman" w:hAnsi="Times New Roman"/>
                <w:sz w:val="26"/>
                <w:szCs w:val="26"/>
                <w:lang w:val="lt-LT"/>
              </w:rPr>
              <w:t xml:space="preserve"> OAS ) 15 valstybių pasmerkė JAV intervenciją į Grenadą.</w:t>
            </w:r>
          </w:p>
          <w:p w:rsidR="00212831" w:rsidRPr="00E5193C" w:rsidRDefault="00CA1FAD" w:rsidP="008C2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JAV intervencija negali būti lai</w:t>
            </w:r>
            <w:r w:rsidR="008C2D18" w:rsidRPr="00E5193C">
              <w:rPr>
                <w:rFonts w:ascii="Times New Roman" w:hAnsi="Times New Roman"/>
                <w:sz w:val="26"/>
                <w:szCs w:val="26"/>
                <w:lang w:val="lt-LT"/>
              </w:rPr>
              <w:t>koma humanitarine</w:t>
            </w:r>
            <w:r w:rsidR="00212831" w:rsidRPr="00E5193C">
              <w:rPr>
                <w:rFonts w:ascii="Times New Roman" w:hAnsi="Times New Roman"/>
                <w:sz w:val="26"/>
                <w:szCs w:val="26"/>
                <w:lang w:val="lt-LT"/>
              </w:rPr>
              <w:t xml:space="preserve"> intervencija, nes buvo siekiama apsaugoti intervenciją vykdžiusios valstybės piliečius.</w:t>
            </w:r>
            <w:r w:rsidR="008C2D18" w:rsidRPr="00E5193C">
              <w:rPr>
                <w:rFonts w:ascii="Times New Roman" w:hAnsi="Times New Roman"/>
                <w:sz w:val="26"/>
                <w:szCs w:val="26"/>
                <w:lang w:val="lt-LT"/>
              </w:rPr>
              <w:t xml:space="preserve"> </w:t>
            </w:r>
          </w:p>
          <w:p w:rsidR="006442C8" w:rsidRPr="00E5193C" w:rsidRDefault="00A07C66" w:rsidP="008C2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Pr>
                <w:rFonts w:ascii="Times New Roman" w:hAnsi="Times New Roman"/>
                <w:sz w:val="26"/>
                <w:szCs w:val="26"/>
                <w:lang w:val="lt-LT"/>
              </w:rPr>
              <w:t>Kitos v</w:t>
            </w:r>
            <w:r w:rsidR="00CA1FAD" w:rsidRPr="00E5193C">
              <w:rPr>
                <w:rFonts w:ascii="Times New Roman" w:hAnsi="Times New Roman"/>
                <w:sz w:val="26"/>
                <w:szCs w:val="26"/>
                <w:lang w:val="lt-LT"/>
              </w:rPr>
              <w:t xml:space="preserve">alstybės neišreiškė </w:t>
            </w:r>
            <w:r w:rsidR="00CA1FAD" w:rsidRPr="00E5193C">
              <w:rPr>
                <w:rFonts w:ascii="Times New Roman" w:hAnsi="Times New Roman"/>
                <w:i/>
                <w:sz w:val="26"/>
                <w:szCs w:val="26"/>
                <w:lang w:val="lt-LT"/>
              </w:rPr>
              <w:t>opinio juris</w:t>
            </w:r>
            <w:r w:rsidR="00CA1FAD" w:rsidRPr="00E5193C">
              <w:rPr>
                <w:rFonts w:ascii="Times New Roman" w:hAnsi="Times New Roman"/>
                <w:sz w:val="26"/>
                <w:szCs w:val="26"/>
                <w:lang w:val="lt-LT"/>
              </w:rPr>
              <w:t xml:space="preserve"> dėl nesankcionuotos humanitarinės intervencijos teisės.</w:t>
            </w:r>
          </w:p>
        </w:tc>
      </w:tr>
    </w:tbl>
    <w:p w:rsidR="00A07C66" w:rsidRDefault="00A07C66"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lastRenderedPageBreak/>
        <w:t>Šaltiniai:</w:t>
      </w:r>
    </w:p>
    <w:p w:rsidR="006442C8" w:rsidRPr="00E5193C" w:rsidRDefault="006442C8" w:rsidP="006442C8">
      <w:pPr>
        <w:pStyle w:val="Sraopastraipa"/>
        <w:numPr>
          <w:ilvl w:val="0"/>
          <w:numId w:val="50"/>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8C2D18"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w:t>
      </w:r>
      <w:r w:rsidR="008C2D18" w:rsidRPr="00E5193C">
        <w:rPr>
          <w:rFonts w:ascii="Times New Roman" w:hAnsi="Times New Roman"/>
          <w:color w:val="000000"/>
          <w:sz w:val="26"/>
          <w:szCs w:val="26"/>
          <w:lang w:val="lt-LT"/>
        </w:rPr>
        <w:t xml:space="preserve"> </w:t>
      </w:r>
      <w:r w:rsidR="00A07C66">
        <w:rPr>
          <w:rFonts w:ascii="Times New Roman" w:hAnsi="Times New Roman"/>
          <w:color w:val="000000"/>
          <w:sz w:val="26"/>
          <w:szCs w:val="26"/>
          <w:lang w:val="lt-LT"/>
        </w:rPr>
        <w:t>35</w:t>
      </w:r>
      <w:r w:rsidRPr="00E5193C">
        <w:rPr>
          <w:rFonts w:ascii="Times New Roman" w:hAnsi="Times New Roman"/>
          <w:color w:val="000000"/>
          <w:sz w:val="26"/>
          <w:szCs w:val="26"/>
          <w:lang w:val="lt-LT"/>
        </w:rPr>
        <w:t>.</w:t>
      </w:r>
    </w:p>
    <w:p w:rsidR="006442C8" w:rsidRPr="00E5193C" w:rsidRDefault="006442C8" w:rsidP="00F814F0">
      <w:pPr>
        <w:pStyle w:val="Sraopastraipa"/>
        <w:numPr>
          <w:ilvl w:val="0"/>
          <w:numId w:val="50"/>
        </w:numPr>
        <w:spacing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w:t>
      </w:r>
      <w:r w:rsidRPr="00A07C66">
        <w:rPr>
          <w:rFonts w:ascii="Times New Roman" w:hAnsi="Times New Roman"/>
          <w:color w:val="000000" w:themeColor="text1"/>
          <w:sz w:val="26"/>
          <w:szCs w:val="26"/>
          <w:lang w:val="lt-LT"/>
        </w:rPr>
        <w:t>[interaktyvus]. [Žiūrėta 2010 m. spalio 13 d.]. Prieiga per internetą: &lt;</w:t>
      </w:r>
      <w:hyperlink r:id="rId75" w:history="1">
        <w:r w:rsidR="00A07C66" w:rsidRPr="00A07C66">
          <w:rPr>
            <w:rStyle w:val="Hipersaitas"/>
            <w:rFonts w:ascii="Times New Roman" w:hAnsi="Times New Roman"/>
            <w:color w:val="000000" w:themeColor="text1"/>
            <w:sz w:val="26"/>
            <w:szCs w:val="26"/>
            <w:u w:val="none"/>
            <w:lang w:val="lt-LT"/>
          </w:rPr>
          <w:t>http://www.iciss.ca/pdf/</w:t>
        </w:r>
        <w:r w:rsidRPr="00A07C66">
          <w:rPr>
            <w:rStyle w:val="Hipersaitas"/>
            <w:rFonts w:ascii="Times New Roman" w:hAnsi="Times New Roman"/>
            <w:color w:val="000000" w:themeColor="text1"/>
            <w:sz w:val="26"/>
            <w:szCs w:val="26"/>
            <w:u w:val="none"/>
            <w:lang w:val="lt-LT"/>
          </w:rPr>
          <w:t>Supplementary%20Volume,%20Section%20B.pdf</w:t>
        </w:r>
      </w:hyperlink>
      <w:r w:rsidRPr="00A07C66">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w:t>
      </w:r>
      <w:r w:rsidR="008C2D18" w:rsidRPr="00E5193C">
        <w:rPr>
          <w:rFonts w:ascii="Times New Roman" w:hAnsi="Times New Roman"/>
          <w:sz w:val="26"/>
          <w:szCs w:val="26"/>
          <w:lang w:val="lt-LT"/>
        </w:rPr>
        <w:t>p. 64 -</w:t>
      </w:r>
      <w:r w:rsidRPr="00E5193C">
        <w:rPr>
          <w:rFonts w:ascii="Times New Roman" w:hAnsi="Times New Roman"/>
          <w:sz w:val="26"/>
          <w:szCs w:val="26"/>
          <w:lang w:val="lt-LT"/>
        </w:rPr>
        <w:t xml:space="preserve"> 65. </w:t>
      </w:r>
    </w:p>
    <w:p w:rsidR="006442C8" w:rsidRPr="00E5193C" w:rsidRDefault="006442C8" w:rsidP="00F814F0">
      <w:pPr>
        <w:pStyle w:val="Sraopastraipa"/>
        <w:numPr>
          <w:ilvl w:val="0"/>
          <w:numId w:val="50"/>
        </w:numPr>
        <w:spacing w:line="360" w:lineRule="auto"/>
        <w:ind w:left="785"/>
        <w:jc w:val="both"/>
        <w:rPr>
          <w:rFonts w:ascii="Times New Roman" w:hAnsi="Times New Roman"/>
          <w:sz w:val="26"/>
          <w:szCs w:val="26"/>
          <w:lang w:val="lt-LT"/>
        </w:rPr>
      </w:pPr>
      <w:r w:rsidRPr="00E5193C">
        <w:rPr>
          <w:rFonts w:ascii="Times New Roman" w:hAnsi="Times New Roman"/>
          <w:color w:val="000000"/>
          <w:sz w:val="26"/>
          <w:szCs w:val="26"/>
          <w:lang w:val="lt-LT"/>
        </w:rPr>
        <w:t xml:space="preserve">BECK, Robert J. International Law and the Decision to Invade Grenada: A Ten-Year Retrospective. </w:t>
      </w:r>
      <w:r w:rsidRPr="00E5193C">
        <w:rPr>
          <w:rFonts w:ascii="Times New Roman" w:hAnsi="Times New Roman"/>
          <w:i/>
          <w:color w:val="000000"/>
          <w:sz w:val="26"/>
          <w:szCs w:val="26"/>
          <w:lang w:val="lt-LT"/>
        </w:rPr>
        <w:t>Virginia Journal of International Law</w:t>
      </w:r>
      <w:r w:rsidRPr="00E5193C">
        <w:rPr>
          <w:rFonts w:ascii="Times New Roman" w:hAnsi="Times New Roman"/>
          <w:color w:val="000000"/>
          <w:sz w:val="26"/>
          <w:szCs w:val="26"/>
          <w:lang w:val="lt-LT"/>
        </w:rPr>
        <w:t xml:space="preserve">, 1993, vol. 33, p. 765. </w:t>
      </w:r>
    </w:p>
    <w:p w:rsidR="00006F9B" w:rsidRPr="00E5193C" w:rsidRDefault="00006F9B" w:rsidP="00F814F0">
      <w:pPr>
        <w:pStyle w:val="Sraopastraipa"/>
        <w:numPr>
          <w:ilvl w:val="0"/>
          <w:numId w:val="50"/>
        </w:numPr>
        <w:spacing w:line="360" w:lineRule="auto"/>
        <w:ind w:left="785"/>
        <w:jc w:val="both"/>
        <w:rPr>
          <w:rFonts w:ascii="Times New Roman" w:hAnsi="Times New Roman"/>
          <w:sz w:val="26"/>
          <w:szCs w:val="26"/>
          <w:lang w:val="lt-LT"/>
        </w:rPr>
      </w:pPr>
      <w:r w:rsidRPr="00E5193C">
        <w:rPr>
          <w:rFonts w:ascii="Times New Roman" w:hAnsi="Times New Roman"/>
          <w:sz w:val="26"/>
          <w:szCs w:val="26"/>
          <w:lang w:val="lt-LT"/>
        </w:rPr>
        <w:t xml:space="preserve">D’AMATO, </w:t>
      </w:r>
      <w:r w:rsidRPr="00E5193C">
        <w:rPr>
          <w:rFonts w:ascii="Times New Roman" w:hAnsi="Times New Roman"/>
          <w:color w:val="000000"/>
          <w:sz w:val="26"/>
          <w:szCs w:val="26"/>
          <w:lang w:val="lt-LT"/>
        </w:rPr>
        <w:t xml:space="preserve">Anthony. </w:t>
      </w:r>
      <w:r w:rsidRPr="00E5193C">
        <w:rPr>
          <w:rFonts w:ascii="Times New Roman" w:hAnsi="Times New Roman"/>
          <w:i/>
          <w:color w:val="000000"/>
          <w:sz w:val="26"/>
          <w:szCs w:val="26"/>
          <w:lang w:val="lt-LT"/>
        </w:rPr>
        <w:t>International Law and Political Reality</w:t>
      </w:r>
      <w:r w:rsidRPr="00E5193C">
        <w:rPr>
          <w:rFonts w:ascii="Times New Roman" w:hAnsi="Times New Roman"/>
          <w:color w:val="000000"/>
          <w:sz w:val="26"/>
          <w:szCs w:val="26"/>
          <w:lang w:val="lt-LT"/>
        </w:rPr>
        <w:t xml:space="preserve">. Collected papers, vol I. The Hague: Kluwer </w:t>
      </w:r>
      <w:r w:rsidR="00A07C66">
        <w:rPr>
          <w:rFonts w:ascii="Times New Roman" w:hAnsi="Times New Roman"/>
          <w:color w:val="000000"/>
          <w:sz w:val="26"/>
          <w:szCs w:val="26"/>
          <w:lang w:val="lt-LT"/>
        </w:rPr>
        <w:t>L</w:t>
      </w:r>
      <w:r w:rsidR="008C2D18" w:rsidRPr="00E5193C">
        <w:rPr>
          <w:rFonts w:ascii="Times New Roman" w:hAnsi="Times New Roman"/>
          <w:color w:val="000000"/>
          <w:sz w:val="26"/>
          <w:szCs w:val="26"/>
          <w:lang w:val="lt-LT"/>
        </w:rPr>
        <w:t>aw International,1995, p. 180 -</w:t>
      </w:r>
      <w:r w:rsidRPr="00E5193C">
        <w:rPr>
          <w:rFonts w:ascii="Times New Roman" w:hAnsi="Times New Roman"/>
          <w:color w:val="000000"/>
          <w:sz w:val="26"/>
          <w:szCs w:val="26"/>
          <w:lang w:val="lt-LT"/>
        </w:rPr>
        <w:t xml:space="preserve"> 191. </w:t>
      </w:r>
    </w:p>
    <w:p w:rsidR="006442C8" w:rsidRPr="00E5193C" w:rsidRDefault="006442C8" w:rsidP="00F814F0">
      <w:pPr>
        <w:pStyle w:val="Sraopastraipa"/>
        <w:numPr>
          <w:ilvl w:val="0"/>
          <w:numId w:val="50"/>
        </w:numPr>
        <w:spacing w:line="360" w:lineRule="auto"/>
        <w:ind w:left="785"/>
        <w:jc w:val="both"/>
        <w:rPr>
          <w:rFonts w:ascii="Times New Roman" w:hAnsi="Times New Roman"/>
          <w:sz w:val="26"/>
          <w:szCs w:val="26"/>
          <w:lang w:val="lt-LT"/>
        </w:rPr>
      </w:pPr>
      <w:r w:rsidRPr="00E5193C">
        <w:rPr>
          <w:rFonts w:ascii="Times New Roman" w:hAnsi="Times New Roman"/>
          <w:sz w:val="26"/>
          <w:szCs w:val="26"/>
          <w:lang w:val="lt-LT"/>
        </w:rPr>
        <w:t xml:space="preserve">GILMORE, William C. </w:t>
      </w:r>
      <w:r w:rsidRPr="00E5193C">
        <w:rPr>
          <w:rFonts w:ascii="Times New Roman" w:hAnsi="Times New Roman"/>
          <w:i/>
          <w:sz w:val="26"/>
          <w:szCs w:val="26"/>
          <w:lang w:val="lt-LT"/>
        </w:rPr>
        <w:t>The Grenada Intervention</w:t>
      </w:r>
      <w:r w:rsidRPr="00E5193C">
        <w:rPr>
          <w:rFonts w:ascii="Times New Roman" w:hAnsi="Times New Roman"/>
          <w:sz w:val="26"/>
          <w:szCs w:val="26"/>
          <w:lang w:val="lt-LT"/>
        </w:rPr>
        <w:t>. London: Mansell Publishing, 1984.</w:t>
      </w:r>
    </w:p>
    <w:p w:rsidR="00006F9B" w:rsidRPr="00E5193C" w:rsidRDefault="00006F9B" w:rsidP="00F814F0">
      <w:pPr>
        <w:pStyle w:val="Sraopastraipa"/>
        <w:numPr>
          <w:ilvl w:val="0"/>
          <w:numId w:val="50"/>
        </w:numPr>
        <w:spacing w:line="360" w:lineRule="auto"/>
        <w:ind w:left="785"/>
        <w:jc w:val="both"/>
        <w:rPr>
          <w:rFonts w:ascii="Times New Roman" w:hAnsi="Times New Roman"/>
          <w:sz w:val="26"/>
          <w:szCs w:val="26"/>
          <w:lang w:val="lt-LT"/>
        </w:rPr>
      </w:pPr>
      <w:r w:rsidRPr="00E5193C">
        <w:rPr>
          <w:rFonts w:ascii="Times New Roman" w:hAnsi="Times New Roman"/>
          <w:sz w:val="26"/>
          <w:szCs w:val="26"/>
        </w:rPr>
        <w:t xml:space="preserve">JT ST 1983 m. spalio 27 d. posėdžio </w:t>
      </w:r>
      <w:r w:rsidRPr="00E5193C">
        <w:rPr>
          <w:rFonts w:ascii="Times New Roman" w:hAnsi="Times New Roman"/>
          <w:sz w:val="26"/>
          <w:szCs w:val="26"/>
          <w:lang w:val="lt-LT"/>
        </w:rPr>
        <w:t xml:space="preserve">Nr. </w:t>
      </w:r>
      <w:r w:rsidRPr="00E5193C">
        <w:rPr>
          <w:rFonts w:ascii="Times New Roman" w:hAnsi="Times New Roman"/>
          <w:sz w:val="26"/>
          <w:szCs w:val="26"/>
        </w:rPr>
        <w:t>2491 protokolas.</w:t>
      </w:r>
    </w:p>
    <w:p w:rsidR="006442C8" w:rsidRPr="00E5193C" w:rsidRDefault="006442C8" w:rsidP="00F814F0">
      <w:pPr>
        <w:pStyle w:val="Sraopastraipa"/>
        <w:numPr>
          <w:ilvl w:val="0"/>
          <w:numId w:val="50"/>
        </w:numPr>
        <w:spacing w:line="360" w:lineRule="auto"/>
        <w:ind w:left="785"/>
        <w:jc w:val="both"/>
        <w:rPr>
          <w:rFonts w:ascii="Times New Roman" w:hAnsi="Times New Roman"/>
          <w:sz w:val="26"/>
          <w:szCs w:val="26"/>
          <w:lang w:val="lt-LT"/>
        </w:rPr>
      </w:pPr>
      <w:r w:rsidRPr="00E5193C">
        <w:rPr>
          <w:rFonts w:ascii="Times New Roman" w:hAnsi="Times New Roman"/>
          <w:sz w:val="26"/>
          <w:szCs w:val="26"/>
          <w:lang w:val="lt-LT"/>
        </w:rPr>
        <w:t xml:space="preserve">NARDIN, Terry, PRITCHARD, Kathleen. </w:t>
      </w:r>
      <w:r w:rsidRPr="00E5193C">
        <w:rPr>
          <w:rFonts w:ascii="Times New Roman" w:hAnsi="Times New Roman"/>
          <w:i/>
          <w:sz w:val="26"/>
          <w:szCs w:val="26"/>
          <w:lang w:val="lt-LT"/>
        </w:rPr>
        <w:t xml:space="preserve">Ethics and Intervention: </w:t>
      </w:r>
      <w:r w:rsidRPr="00A07C66">
        <w:rPr>
          <w:rFonts w:ascii="Times New Roman" w:hAnsi="Times New Roman"/>
          <w:i/>
          <w:color w:val="000000" w:themeColor="text1"/>
          <w:sz w:val="26"/>
          <w:szCs w:val="26"/>
          <w:lang w:val="lt-LT"/>
        </w:rPr>
        <w:t>The United States in Grenada, 1983</w:t>
      </w:r>
      <w:r w:rsidRPr="00A07C66">
        <w:rPr>
          <w:rFonts w:ascii="Times New Roman" w:hAnsi="Times New Roman"/>
          <w:color w:val="000000" w:themeColor="text1"/>
          <w:sz w:val="26"/>
          <w:szCs w:val="26"/>
          <w:lang w:val="lt-LT"/>
        </w:rPr>
        <w:t xml:space="preserve"> [interaktyvus]. [Žiūrėta 2012 m. sausio 4 d.]. Prieiga per internetą: &lt;</w:t>
      </w:r>
      <w:hyperlink r:id="rId76" w:history="1">
        <w:r w:rsidR="00A07C66" w:rsidRPr="00A07C66">
          <w:rPr>
            <w:rStyle w:val="Hipersaitas"/>
            <w:rFonts w:ascii="Times New Roman" w:hAnsi="Times New Roman"/>
            <w:color w:val="000000" w:themeColor="text1"/>
            <w:sz w:val="26"/>
            <w:szCs w:val="26"/>
            <w:u w:val="none"/>
            <w:lang w:val="lt-LT"/>
          </w:rPr>
          <w:t>http://www.princeton.edu/~ bsimpson/Hist%20725%20Summer%202006/US%20invasion%20of%20Grenada%201983.pdf</w:t>
        </w:r>
      </w:hyperlink>
      <w:r w:rsidRPr="00A07C66">
        <w:rPr>
          <w:rFonts w:ascii="Times New Roman" w:hAnsi="Times New Roman"/>
          <w:color w:val="000000" w:themeColor="text1"/>
          <w:sz w:val="26"/>
          <w:szCs w:val="26"/>
          <w:lang w:val="lt-LT"/>
        </w:rPr>
        <w:t>&gt;.</w:t>
      </w:r>
    </w:p>
    <w:p w:rsidR="006442C8" w:rsidRPr="00E5193C" w:rsidRDefault="006442C8" w:rsidP="006442C8">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6"/>
          <w:szCs w:val="26"/>
          <w:lang w:val="lt-LT"/>
        </w:rPr>
      </w:pPr>
    </w:p>
    <w:p w:rsidR="006442C8" w:rsidRPr="00E5193C" w:rsidRDefault="006442C8" w:rsidP="006442C8">
      <w:pPr>
        <w:pStyle w:val="Sraopastraipa"/>
        <w:spacing w:line="360" w:lineRule="auto"/>
        <w:jc w:val="both"/>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000B57" w:rsidRPr="00E5193C" w:rsidRDefault="00000B57" w:rsidP="006442C8">
      <w:pPr>
        <w:rPr>
          <w:rFonts w:ascii="Times New Roman" w:hAnsi="Times New Roman"/>
          <w:sz w:val="26"/>
          <w:szCs w:val="26"/>
          <w:lang w:val="lt-LT"/>
        </w:rPr>
      </w:pPr>
    </w:p>
    <w:p w:rsidR="00A07C66" w:rsidRDefault="00A07C66" w:rsidP="006442C8">
      <w:pPr>
        <w:rPr>
          <w:rFonts w:ascii="Times New Roman" w:hAnsi="Times New Roman"/>
          <w:sz w:val="26"/>
          <w:szCs w:val="26"/>
          <w:lang w:val="lt-LT"/>
        </w:rPr>
      </w:pPr>
    </w:p>
    <w:p w:rsidR="00006F9B" w:rsidRPr="00E5193C" w:rsidRDefault="00006F9B" w:rsidP="006442C8">
      <w:pPr>
        <w:rPr>
          <w:rFonts w:ascii="Times New Roman" w:hAnsi="Times New Roman"/>
          <w:sz w:val="26"/>
          <w:szCs w:val="26"/>
          <w:lang w:val="lt-LT"/>
        </w:rPr>
      </w:pPr>
    </w:p>
    <w:p w:rsidR="002E0CAC" w:rsidRPr="00E5193C" w:rsidRDefault="002E0CAC" w:rsidP="002A0E57">
      <w:pPr>
        <w:rPr>
          <w:rFonts w:ascii="Times New Roman" w:hAnsi="Times New Roman"/>
          <w:sz w:val="26"/>
          <w:szCs w:val="26"/>
          <w:lang w:val="lt-LT"/>
        </w:rPr>
      </w:pPr>
    </w:p>
    <w:p w:rsidR="006442C8" w:rsidRPr="00E5193C" w:rsidRDefault="006442C8" w:rsidP="005C78C7">
      <w:pPr>
        <w:pStyle w:val="Antrat1"/>
        <w:spacing w:before="0" w:after="0"/>
        <w:jc w:val="right"/>
        <w:rPr>
          <w:sz w:val="26"/>
          <w:szCs w:val="26"/>
          <w:lang w:val="lt-LT"/>
        </w:rPr>
      </w:pPr>
      <w:bookmarkStart w:id="85" w:name="_Toc331936283"/>
      <w:r w:rsidRPr="00E5193C">
        <w:rPr>
          <w:sz w:val="26"/>
          <w:szCs w:val="26"/>
          <w:lang w:val="lt-LT"/>
        </w:rPr>
        <w:lastRenderedPageBreak/>
        <w:t>13 priedas. 1989 m. JAV intervencija į Panamą</w:t>
      </w:r>
      <w:bookmarkEnd w:id="85"/>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8C2D1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1989 m. lapkričio mėn. JAV ginkluotosios pajėgos įsiveržė į Panamą, siekdamos nuversti generolo </w:t>
            </w:r>
            <w:r w:rsidR="008C2D18" w:rsidRPr="00E5193C">
              <w:rPr>
                <w:rFonts w:ascii="Times New Roman" w:hAnsi="Times New Roman"/>
                <w:color w:val="000000"/>
                <w:sz w:val="26"/>
                <w:szCs w:val="26"/>
                <w:lang w:val="lt-LT"/>
              </w:rPr>
              <w:t>M. Noriega</w:t>
            </w:r>
            <w:r w:rsidRPr="00E5193C">
              <w:rPr>
                <w:rFonts w:ascii="Times New Roman" w:hAnsi="Times New Roman"/>
                <w:color w:val="000000"/>
                <w:sz w:val="26"/>
                <w:szCs w:val="26"/>
                <w:lang w:val="lt-LT"/>
              </w:rPr>
              <w:t xml:space="preserve"> režimą. </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M</w:t>
            </w:r>
            <w:r w:rsidR="00006F9B"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Noriega buvo Panamos diktatorius, atėjęs į valdžią po perversmo, nuvertusio demokratiniuo</w:t>
            </w:r>
            <w:r w:rsidR="00006F9B" w:rsidRPr="00E5193C">
              <w:rPr>
                <w:rFonts w:ascii="Times New Roman" w:hAnsi="Times New Roman"/>
                <w:color w:val="000000"/>
                <w:sz w:val="26"/>
                <w:szCs w:val="26"/>
                <w:lang w:val="lt-LT"/>
              </w:rPr>
              <w:t>se rinkimuose išrinktą Panamos p</w:t>
            </w:r>
            <w:r w:rsidRPr="00E5193C">
              <w:rPr>
                <w:rFonts w:ascii="Times New Roman" w:hAnsi="Times New Roman"/>
                <w:color w:val="000000"/>
                <w:sz w:val="26"/>
                <w:szCs w:val="26"/>
                <w:lang w:val="lt-LT"/>
              </w:rPr>
              <w:t>rezidentą G</w:t>
            </w:r>
            <w:r w:rsidR="008C2D18" w:rsidRPr="00E5193C">
              <w:rPr>
                <w:rFonts w:ascii="Times New Roman" w:hAnsi="Times New Roman"/>
                <w:color w:val="000000"/>
                <w:sz w:val="26"/>
                <w:szCs w:val="26"/>
                <w:lang w:val="lt-LT"/>
              </w:rPr>
              <w:t>. Endara</w:t>
            </w:r>
            <w:r w:rsidRPr="00E5193C">
              <w:rPr>
                <w:rFonts w:ascii="Times New Roman" w:hAnsi="Times New Roman"/>
                <w:color w:val="000000"/>
                <w:sz w:val="26"/>
                <w:szCs w:val="26"/>
                <w:lang w:val="lt-LT"/>
              </w:rPr>
              <w:t xml:space="preserve">. </w:t>
            </w:r>
          </w:p>
          <w:p w:rsidR="006442C8" w:rsidRPr="00E5193C" w:rsidRDefault="006442C8" w:rsidP="006442C8">
            <w:pPr>
              <w:jc w:val="both"/>
              <w:rPr>
                <w:rFonts w:ascii="Times New Roman" w:hAnsi="Times New Roman"/>
                <w:color w:val="000000"/>
                <w:sz w:val="26"/>
                <w:szCs w:val="26"/>
                <w:lang w:val="lt-LT"/>
              </w:rPr>
            </w:pPr>
          </w:p>
        </w:tc>
      </w:tr>
      <w:tr w:rsidR="006442C8" w:rsidRPr="00E5193C">
        <w:trPr>
          <w:trHeight w:val="1823"/>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Grėsmė tarptautinei taikai ir saugumui</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Nebuvo.</w:t>
            </w:r>
          </w:p>
          <w:p w:rsidR="006442C8" w:rsidRPr="00E5193C" w:rsidRDefault="006442C8"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8C2D18">
            <w:pPr>
              <w:jc w:val="both"/>
              <w:rPr>
                <w:rFonts w:ascii="Times New Roman" w:hAnsi="Times New Roman"/>
                <w:sz w:val="26"/>
                <w:szCs w:val="26"/>
                <w:lang w:val="lt-LT"/>
              </w:rPr>
            </w:pPr>
            <w:r w:rsidRPr="00E5193C">
              <w:rPr>
                <w:rFonts w:ascii="Times New Roman" w:hAnsi="Times New Roman"/>
                <w:sz w:val="26"/>
                <w:szCs w:val="26"/>
                <w:lang w:val="lt-LT"/>
              </w:rPr>
              <w:t xml:space="preserve">JAV teigimu, intervencijos tikslas buvo apsaugoti JAV ginkluotųjų pajėgų personalo bei jų šeimų saugumą ir apginti JAV teises pagal </w:t>
            </w:r>
            <w:r w:rsidR="009161FD" w:rsidRPr="00E5193C">
              <w:rPr>
                <w:rFonts w:ascii="Times New Roman" w:hAnsi="Times New Roman"/>
                <w:sz w:val="26"/>
                <w:szCs w:val="26"/>
                <w:lang w:val="lt-LT"/>
              </w:rPr>
              <w:t>Panamos</w:t>
            </w:r>
            <w:r w:rsidRPr="00E5193C">
              <w:rPr>
                <w:rFonts w:ascii="Times New Roman" w:hAnsi="Times New Roman"/>
                <w:sz w:val="26"/>
                <w:szCs w:val="26"/>
                <w:lang w:val="lt-LT"/>
              </w:rPr>
              <w:t xml:space="preserve"> kanalo sutartis, taip pat suimti M</w:t>
            </w:r>
            <w:r w:rsidR="008C2D18" w:rsidRPr="00E5193C">
              <w:rPr>
                <w:rFonts w:ascii="Times New Roman" w:hAnsi="Times New Roman"/>
                <w:sz w:val="26"/>
                <w:szCs w:val="26"/>
                <w:lang w:val="lt-LT"/>
              </w:rPr>
              <w:t>. Noriega</w:t>
            </w:r>
            <w:r w:rsidRPr="00E5193C">
              <w:rPr>
                <w:rFonts w:ascii="Times New Roman" w:hAnsi="Times New Roman"/>
                <w:sz w:val="26"/>
                <w:szCs w:val="26"/>
                <w:lang w:val="lt-LT"/>
              </w:rPr>
              <w:t xml:space="preserve"> ir užtikrinti jo baudžiamąjį persekiojimą.</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Nikaragvos Respublikos prašymu, </w:t>
            </w:r>
            <w:r w:rsidR="00006F9B" w:rsidRPr="00E5193C">
              <w:rPr>
                <w:rFonts w:ascii="Times New Roman" w:hAnsi="Times New Roman"/>
                <w:sz w:val="26"/>
                <w:szCs w:val="26"/>
                <w:lang w:val="lt-LT"/>
              </w:rPr>
              <w:t xml:space="preserve">JT </w:t>
            </w:r>
            <w:r w:rsidRPr="00E5193C">
              <w:rPr>
                <w:rFonts w:ascii="Times New Roman" w:hAnsi="Times New Roman"/>
                <w:sz w:val="26"/>
                <w:szCs w:val="26"/>
                <w:lang w:val="lt-LT"/>
              </w:rPr>
              <w:t xml:space="preserve">Saugumo Taryba susirinko tos pačios dienos vakare </w:t>
            </w:r>
            <w:r w:rsidR="00006F9B" w:rsidRPr="00E5193C">
              <w:rPr>
                <w:rFonts w:ascii="Times New Roman" w:hAnsi="Times New Roman"/>
                <w:sz w:val="26"/>
                <w:szCs w:val="26"/>
                <w:lang w:val="lt-LT"/>
              </w:rPr>
              <w:t>siekiant apsvarstyti</w:t>
            </w:r>
            <w:r w:rsidRPr="00E5193C">
              <w:rPr>
                <w:rFonts w:ascii="Times New Roman" w:hAnsi="Times New Roman"/>
                <w:sz w:val="26"/>
                <w:szCs w:val="26"/>
                <w:lang w:val="lt-LT"/>
              </w:rPr>
              <w:t xml:space="preserve"> Nikaragvos teiginius, jog JAV veiksmai buvo agresijos aktas. </w:t>
            </w:r>
          </w:p>
          <w:p w:rsidR="006442C8" w:rsidRPr="00E5193C" w:rsidRDefault="00CA1FAD"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14 valstybių </w:t>
            </w:r>
            <w:r w:rsidR="00006F9B"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Taryboje</w:t>
            </w:r>
            <w:r w:rsidR="006442C8" w:rsidRPr="00E5193C">
              <w:rPr>
                <w:rFonts w:ascii="Times New Roman" w:hAnsi="Times New Roman"/>
                <w:sz w:val="26"/>
                <w:szCs w:val="26"/>
                <w:lang w:val="lt-LT"/>
              </w:rPr>
              <w:t xml:space="preserve"> pasmerkė intervenciją dėl jos prieštaravimo pagrindiniams tarptautinės teisės principams, t.</w:t>
            </w:r>
            <w:r w:rsidR="00006F9B" w:rsidRPr="00E5193C">
              <w:rPr>
                <w:rFonts w:ascii="Times New Roman" w:hAnsi="Times New Roman"/>
                <w:sz w:val="26"/>
                <w:szCs w:val="26"/>
                <w:lang w:val="lt-LT"/>
              </w:rPr>
              <w:t xml:space="preserve"> </w:t>
            </w:r>
            <w:r w:rsidR="006442C8" w:rsidRPr="00E5193C">
              <w:rPr>
                <w:rFonts w:ascii="Times New Roman" w:hAnsi="Times New Roman"/>
                <w:sz w:val="26"/>
                <w:szCs w:val="26"/>
                <w:lang w:val="lt-LT"/>
              </w:rPr>
              <w:t>y. ginkluotos jėgos nenaudojimo ir nesikišimo į val</w:t>
            </w:r>
            <w:r w:rsidR="00006F9B" w:rsidRPr="00E5193C">
              <w:rPr>
                <w:rFonts w:ascii="Times New Roman" w:hAnsi="Times New Roman"/>
                <w:sz w:val="26"/>
                <w:szCs w:val="26"/>
                <w:lang w:val="lt-LT"/>
              </w:rPr>
              <w:t>stybės vidaus reikalus principams</w:t>
            </w:r>
            <w:r w:rsidR="006442C8" w:rsidRPr="00E5193C">
              <w:rPr>
                <w:rFonts w:ascii="Times New Roman" w:hAnsi="Times New Roman"/>
                <w:sz w:val="26"/>
                <w:szCs w:val="26"/>
                <w:lang w:val="lt-LT"/>
              </w:rPr>
              <w:t xml:space="preserve">. </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JT Saugumo Tarybai nepasisekė priimti rezoliucijos, smerkiančios JAV intervenciją, </w:t>
            </w:r>
            <w:r w:rsidR="00CA1FAD" w:rsidRPr="00E5193C">
              <w:rPr>
                <w:rFonts w:ascii="Times New Roman" w:hAnsi="Times New Roman"/>
                <w:sz w:val="26"/>
                <w:szCs w:val="26"/>
                <w:lang w:val="lt-LT"/>
              </w:rPr>
              <w:t>nes</w:t>
            </w:r>
            <w:r w:rsidRPr="00E5193C">
              <w:rPr>
                <w:rFonts w:ascii="Times New Roman" w:hAnsi="Times New Roman"/>
                <w:sz w:val="26"/>
                <w:szCs w:val="26"/>
                <w:lang w:val="lt-LT"/>
              </w:rPr>
              <w:t xml:space="preserve"> JAV </w:t>
            </w:r>
            <w:r w:rsidR="00CA1FAD" w:rsidRPr="00E5193C">
              <w:rPr>
                <w:rFonts w:ascii="Times New Roman" w:hAnsi="Times New Roman"/>
                <w:sz w:val="26"/>
                <w:szCs w:val="26"/>
                <w:lang w:val="lt-LT"/>
              </w:rPr>
              <w:t>ją vetavo</w:t>
            </w:r>
            <w:r w:rsidRPr="00E5193C">
              <w:rPr>
                <w:rFonts w:ascii="Times New Roman" w:hAnsi="Times New Roman"/>
                <w:sz w:val="26"/>
                <w:szCs w:val="26"/>
                <w:lang w:val="lt-LT"/>
              </w:rPr>
              <w:t xml:space="preserve">.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JT Generalinėje Asamblėjoje po kelių dienų 1989 m. gruodžio 29 d buvo priimta rezoliucija Nr. 44/240 (1989) ir JAV intervencija buvo pasmerkta dėl jos neatitikimo tarptautinei teisei. </w:t>
            </w:r>
          </w:p>
          <w:p w:rsidR="006442C8" w:rsidRPr="00E5193C" w:rsidRDefault="006442C8" w:rsidP="00006F9B">
            <w:pPr>
              <w:jc w:val="both"/>
              <w:rPr>
                <w:rFonts w:ascii="Times New Roman" w:hAnsi="Times New Roman"/>
                <w:sz w:val="26"/>
                <w:szCs w:val="26"/>
                <w:lang w:val="lt-LT"/>
              </w:rPr>
            </w:pPr>
            <w:r w:rsidRPr="00E5193C">
              <w:rPr>
                <w:rFonts w:ascii="Times New Roman" w:hAnsi="Times New Roman"/>
                <w:sz w:val="26"/>
                <w:szCs w:val="26"/>
                <w:lang w:val="lt-LT"/>
              </w:rPr>
              <w:t xml:space="preserve">Austrija, Suomija, Ispanija ir Švedija palaikė rezoliuciją ir balsavo už, likusios Vakarų pasaulio šalys arba balsavo prieš tokią rezoliuciją arba </w:t>
            </w:r>
            <w:r w:rsidRPr="00E5193C">
              <w:rPr>
                <w:rFonts w:ascii="Times New Roman" w:hAnsi="Times New Roman"/>
                <w:sz w:val="26"/>
                <w:szCs w:val="26"/>
                <w:lang w:val="lt-LT"/>
              </w:rPr>
              <w:lastRenderedPageBreak/>
              <w:t xml:space="preserve">susilaikė. Rezoliuciją taip pat palaikė </w:t>
            </w:r>
            <w:r w:rsidR="00006F9B" w:rsidRPr="00E5193C">
              <w:rPr>
                <w:rFonts w:ascii="Times New Roman" w:hAnsi="Times New Roman"/>
                <w:sz w:val="26"/>
                <w:szCs w:val="26"/>
                <w:lang w:val="lt-LT"/>
              </w:rPr>
              <w:t>Sovietų Sąjunga</w:t>
            </w:r>
            <w:r w:rsidRPr="00E5193C">
              <w:rPr>
                <w:rFonts w:ascii="Times New Roman" w:hAnsi="Times New Roman"/>
                <w:sz w:val="26"/>
                <w:szCs w:val="26"/>
                <w:lang w:val="lt-LT"/>
              </w:rPr>
              <w:t xml:space="preserve"> ir beveik visos Lotynų Amerikos valstybės. Dauguma Afrikos valstybių balsavo už rezoliuciją, smerkiančią JAV intervenciją, o likusios susilaikė.  </w:t>
            </w:r>
          </w:p>
        </w:tc>
      </w:tr>
      <w:tr w:rsidR="006442C8" w:rsidRPr="00E5193C">
        <w:trPr>
          <w:trHeight w:val="1119"/>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lastRenderedPageBreak/>
              <w:t>5. Savigyna pagal JT Chartijos 51 str.</w:t>
            </w:r>
          </w:p>
        </w:tc>
        <w:tc>
          <w:tcPr>
            <w:tcW w:w="557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JAV argumentavo savigynos teise remiantis JT Chartijos 51 str. dėl išpuolių, kuriuos vykdė Panamos ginkluotosios pajėgos prieš JAV piliečius, taigi JAV nuomone, ši intervencija galėjo būti pateis</w:t>
            </w:r>
            <w:r w:rsidR="00CA1FAD" w:rsidRPr="00E5193C">
              <w:rPr>
                <w:rFonts w:ascii="Times New Roman" w:hAnsi="Times New Roman"/>
                <w:color w:val="000000"/>
                <w:sz w:val="26"/>
                <w:szCs w:val="26"/>
                <w:lang w:val="lt-LT"/>
              </w:rPr>
              <w:t>inta piliečių apsaugos doktrina, t. y. savigyna.</w:t>
            </w:r>
          </w:p>
        </w:tc>
      </w:tr>
      <w:tr w:rsidR="006442C8" w:rsidRPr="00E5193C">
        <w:trPr>
          <w:trHeight w:val="1119"/>
          <w:jc w:val="center"/>
        </w:trPr>
        <w:tc>
          <w:tcPr>
            <w:tcW w:w="2943" w:type="dxa"/>
          </w:tcPr>
          <w:p w:rsidR="006442C8" w:rsidRPr="00E5193C" w:rsidRDefault="00CA1FAD" w:rsidP="006442C8">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A07C66" w:rsidRPr="00E5193C" w:rsidRDefault="00A07C66" w:rsidP="00A07C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JAV intervencija negali būti laikoma humanitarine intervencija, nes buvo siekiama apsaugoti intervenciją vykdžiusios valstybės piliečius. </w:t>
            </w:r>
          </w:p>
          <w:p w:rsidR="006442C8" w:rsidRPr="00E5193C" w:rsidRDefault="00A07C66" w:rsidP="00A07C66">
            <w:pPr>
              <w:jc w:val="both"/>
              <w:rPr>
                <w:rFonts w:ascii="Times New Roman" w:hAnsi="Times New Roman"/>
                <w:sz w:val="26"/>
                <w:szCs w:val="26"/>
                <w:lang w:val="lt-LT"/>
              </w:rPr>
            </w:pPr>
            <w:r>
              <w:rPr>
                <w:rFonts w:ascii="Times New Roman" w:hAnsi="Times New Roman"/>
                <w:sz w:val="26"/>
                <w:szCs w:val="26"/>
                <w:lang w:val="lt-LT"/>
              </w:rPr>
              <w:t>Kitos v</w:t>
            </w:r>
            <w:r w:rsidRPr="00E5193C">
              <w:rPr>
                <w:rFonts w:ascii="Times New Roman" w:hAnsi="Times New Roman"/>
                <w:sz w:val="26"/>
                <w:szCs w:val="26"/>
                <w:lang w:val="lt-LT"/>
              </w:rPr>
              <w:t xml:space="preserve">alstybės neišreiškė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 teisės.</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8C2D18" w:rsidRPr="00E5193C" w:rsidRDefault="008C2D18" w:rsidP="006442C8">
      <w:pPr>
        <w:pStyle w:val="Sraopastraipa"/>
        <w:numPr>
          <w:ilvl w:val="0"/>
          <w:numId w:val="51"/>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w:t>
      </w:r>
      <w:r w:rsidR="00A07C66">
        <w:rPr>
          <w:rFonts w:ascii="Times New Roman" w:hAnsi="Times New Roman"/>
          <w:color w:val="000000"/>
          <w:sz w:val="26"/>
          <w:szCs w:val="26"/>
          <w:lang w:val="lt-LT"/>
        </w:rPr>
        <w:t>, vol. 15, no.1, p. 1 - 35</w:t>
      </w:r>
      <w:r w:rsidRPr="00E5193C">
        <w:rPr>
          <w:rFonts w:ascii="Times New Roman" w:hAnsi="Times New Roman"/>
          <w:color w:val="000000"/>
          <w:sz w:val="26"/>
          <w:szCs w:val="26"/>
          <w:lang w:val="lt-LT"/>
        </w:rPr>
        <w:t>.</w:t>
      </w:r>
    </w:p>
    <w:p w:rsidR="008C2D18" w:rsidRPr="00E5193C" w:rsidRDefault="008C2D18" w:rsidP="006442C8">
      <w:pPr>
        <w:pStyle w:val="Sraopastraipa"/>
        <w:numPr>
          <w:ilvl w:val="0"/>
          <w:numId w:val="51"/>
        </w:numPr>
        <w:spacing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D‘AMATO, Anthony. </w:t>
      </w:r>
      <w:r w:rsidRPr="00E5193C">
        <w:rPr>
          <w:rFonts w:ascii="Times New Roman" w:hAnsi="Times New Roman"/>
          <w:i/>
          <w:color w:val="000000"/>
          <w:sz w:val="26"/>
          <w:szCs w:val="26"/>
          <w:lang w:val="lt-LT"/>
        </w:rPr>
        <w:t>International Law and Political Reality</w:t>
      </w:r>
      <w:r w:rsidRPr="00E5193C">
        <w:rPr>
          <w:rFonts w:ascii="Times New Roman" w:hAnsi="Times New Roman"/>
          <w:color w:val="000000"/>
          <w:sz w:val="26"/>
          <w:szCs w:val="26"/>
          <w:lang w:val="lt-LT"/>
        </w:rPr>
        <w:t>. Collected papers, vol I. The Hague: Kluwer law International, 1995, p. 180 - 191.</w:t>
      </w:r>
    </w:p>
    <w:p w:rsidR="008C2D18" w:rsidRPr="00E5193C" w:rsidRDefault="008C2D18" w:rsidP="008C2D18">
      <w:pPr>
        <w:pStyle w:val="Sraopastraipa"/>
        <w:numPr>
          <w:ilvl w:val="0"/>
          <w:numId w:val="51"/>
        </w:numPr>
        <w:spacing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FARER, Tom. Panama: Beyond the Charter Paradigm. </w:t>
      </w:r>
      <w:r w:rsidRPr="00E5193C">
        <w:rPr>
          <w:rFonts w:ascii="Times New Roman" w:hAnsi="Times New Roman"/>
          <w:i/>
          <w:color w:val="000000"/>
          <w:sz w:val="26"/>
          <w:szCs w:val="26"/>
          <w:lang w:val="lt-LT"/>
        </w:rPr>
        <w:t>American Journal of International Law</w:t>
      </w:r>
      <w:r w:rsidRPr="00E5193C">
        <w:rPr>
          <w:rFonts w:ascii="Times New Roman" w:hAnsi="Times New Roman"/>
          <w:color w:val="000000"/>
          <w:sz w:val="26"/>
          <w:szCs w:val="26"/>
          <w:lang w:val="lt-LT"/>
        </w:rPr>
        <w:t>, 1990, vol. 84, p. 503 - 515.</w:t>
      </w:r>
    </w:p>
    <w:p w:rsidR="008C2D18" w:rsidRPr="00E5193C" w:rsidRDefault="008C2D18" w:rsidP="008C2D18">
      <w:pPr>
        <w:pStyle w:val="Sraopastraipa"/>
        <w:numPr>
          <w:ilvl w:val="0"/>
          <w:numId w:val="51"/>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w:t>
      </w:r>
      <w:r w:rsidRPr="00A07C66">
        <w:rPr>
          <w:rFonts w:ascii="Times New Roman" w:hAnsi="Times New Roman"/>
          <w:color w:val="000000" w:themeColor="text1"/>
          <w:sz w:val="26"/>
          <w:szCs w:val="26"/>
          <w:lang w:val="lt-LT"/>
        </w:rPr>
        <w:t>[interaktyvus]. [Žiūrėta 2010 m. spalio 13 d.]. Prieiga per internetą: &lt;</w:t>
      </w:r>
      <w:hyperlink r:id="rId77" w:history="1">
        <w:r w:rsidR="00A07C66" w:rsidRPr="00A07C66">
          <w:rPr>
            <w:rStyle w:val="Hipersaitas"/>
            <w:rFonts w:ascii="Times New Roman" w:hAnsi="Times New Roman"/>
            <w:color w:val="000000" w:themeColor="text1"/>
            <w:sz w:val="26"/>
            <w:szCs w:val="26"/>
            <w:u w:val="none"/>
            <w:lang w:val="lt-LT"/>
          </w:rPr>
          <w:t>http://www.iciss.ca/pdf/</w:t>
        </w:r>
        <w:r w:rsidRPr="00A07C66">
          <w:rPr>
            <w:rStyle w:val="Hipersaitas"/>
            <w:rFonts w:ascii="Times New Roman" w:hAnsi="Times New Roman"/>
            <w:color w:val="000000" w:themeColor="text1"/>
            <w:sz w:val="26"/>
            <w:szCs w:val="26"/>
            <w:u w:val="none"/>
            <w:lang w:val="lt-LT"/>
          </w:rPr>
          <w:t>Supplementary%20Volume,%20Section%20B.pdf</w:t>
        </w:r>
      </w:hyperlink>
      <w:r w:rsidRPr="00A07C66">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p. 66 - 67. </w:t>
      </w:r>
    </w:p>
    <w:p w:rsidR="008C2D18" w:rsidRPr="00E5193C" w:rsidRDefault="008C2D18" w:rsidP="006442C8">
      <w:pPr>
        <w:pStyle w:val="Sraopastraipa"/>
        <w:numPr>
          <w:ilvl w:val="0"/>
          <w:numId w:val="51"/>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LEICH, Marian Nash. Contemporary Practice of the United States Relating to International Law. </w:t>
      </w:r>
      <w:r w:rsidRPr="00E5193C">
        <w:rPr>
          <w:rFonts w:ascii="Times New Roman" w:hAnsi="Times New Roman"/>
          <w:i/>
          <w:sz w:val="26"/>
          <w:szCs w:val="26"/>
          <w:lang w:val="lt-LT"/>
        </w:rPr>
        <w:t>American Journal of International Law</w:t>
      </w:r>
      <w:r w:rsidRPr="00E5193C">
        <w:rPr>
          <w:rFonts w:ascii="Times New Roman" w:hAnsi="Times New Roman"/>
          <w:sz w:val="26"/>
          <w:szCs w:val="26"/>
          <w:lang w:val="lt-LT"/>
        </w:rPr>
        <w:t>, 1990, vol. 84, p. 885 - 908.</w:t>
      </w:r>
    </w:p>
    <w:p w:rsidR="008C2D18" w:rsidRPr="00E5193C" w:rsidRDefault="008C2D18" w:rsidP="006442C8">
      <w:pPr>
        <w:pStyle w:val="Sraopastraipa"/>
        <w:numPr>
          <w:ilvl w:val="0"/>
          <w:numId w:val="51"/>
        </w:numPr>
        <w:spacing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NANDA, Ved. The Validity of United States Intervention in Panama under International Law. </w:t>
      </w:r>
      <w:r w:rsidRPr="00E5193C">
        <w:rPr>
          <w:rFonts w:ascii="Times New Roman" w:hAnsi="Times New Roman"/>
          <w:i/>
          <w:color w:val="000000"/>
          <w:sz w:val="26"/>
          <w:szCs w:val="26"/>
          <w:lang w:val="lt-LT"/>
        </w:rPr>
        <w:t>American Journal of International Law</w:t>
      </w:r>
      <w:r w:rsidRPr="00E5193C">
        <w:rPr>
          <w:rFonts w:ascii="Times New Roman" w:hAnsi="Times New Roman"/>
          <w:color w:val="000000"/>
          <w:sz w:val="26"/>
          <w:szCs w:val="26"/>
          <w:lang w:val="lt-LT"/>
        </w:rPr>
        <w:t>, 1990, vol. 84, p. 494 - 503.</w:t>
      </w:r>
    </w:p>
    <w:p w:rsidR="008C2D18" w:rsidRPr="00E5193C" w:rsidRDefault="008C2D18" w:rsidP="006442C8">
      <w:pPr>
        <w:pStyle w:val="Sraopastraipa"/>
        <w:numPr>
          <w:ilvl w:val="0"/>
          <w:numId w:val="51"/>
        </w:numPr>
        <w:spacing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REGENSBERG, Kenneth. Refugee Law Reconsidered: Reconciling Humanitarian Objectives with the Protectionist Agendas of Western Europe and the United States. </w:t>
      </w:r>
      <w:r w:rsidRPr="00E5193C">
        <w:rPr>
          <w:rFonts w:ascii="Times New Roman" w:hAnsi="Times New Roman"/>
          <w:i/>
          <w:color w:val="000000"/>
          <w:sz w:val="26"/>
          <w:szCs w:val="26"/>
          <w:lang w:val="lt-LT"/>
        </w:rPr>
        <w:t>Cornell International Law Journal</w:t>
      </w:r>
      <w:r w:rsidRPr="00E5193C">
        <w:rPr>
          <w:rFonts w:ascii="Times New Roman" w:hAnsi="Times New Roman"/>
          <w:color w:val="000000"/>
          <w:sz w:val="26"/>
          <w:szCs w:val="26"/>
          <w:lang w:val="lt-LT"/>
        </w:rPr>
        <w:t>, 1996, vol</w:t>
      </w:r>
      <w:r w:rsidR="003B13F1">
        <w:rPr>
          <w:rFonts w:ascii="Times New Roman" w:hAnsi="Times New Roman"/>
          <w:color w:val="000000"/>
          <w:sz w:val="26"/>
          <w:szCs w:val="26"/>
          <w:lang w:val="lt-LT"/>
        </w:rPr>
        <w:t>. 29, p. 225 - 268</w:t>
      </w:r>
      <w:r w:rsidRPr="00E5193C">
        <w:rPr>
          <w:rFonts w:ascii="Times New Roman" w:hAnsi="Times New Roman"/>
          <w:color w:val="000000"/>
          <w:sz w:val="26"/>
          <w:szCs w:val="26"/>
          <w:lang w:val="lt-LT"/>
        </w:rPr>
        <w:t xml:space="preserve">. </w:t>
      </w: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000B57" w:rsidRPr="00E5193C" w:rsidRDefault="00000B57"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3B13F1" w:rsidRDefault="003B13F1" w:rsidP="006442C8">
      <w:pPr>
        <w:rPr>
          <w:rFonts w:ascii="Times New Roman" w:hAnsi="Times New Roman"/>
          <w:sz w:val="26"/>
          <w:szCs w:val="26"/>
          <w:lang w:val="lt-LT"/>
        </w:rPr>
      </w:pPr>
    </w:p>
    <w:p w:rsidR="00000B57" w:rsidRPr="00E5193C" w:rsidRDefault="00000B57" w:rsidP="006442C8">
      <w:pPr>
        <w:rPr>
          <w:rFonts w:ascii="Times New Roman" w:hAnsi="Times New Roman"/>
          <w:sz w:val="26"/>
          <w:szCs w:val="26"/>
          <w:lang w:val="lt-LT"/>
        </w:rPr>
      </w:pPr>
    </w:p>
    <w:p w:rsidR="00000B57" w:rsidRPr="00E5193C" w:rsidRDefault="00000B57" w:rsidP="006442C8">
      <w:pPr>
        <w:rPr>
          <w:rFonts w:ascii="Times New Roman" w:hAnsi="Times New Roman"/>
          <w:sz w:val="26"/>
          <w:szCs w:val="26"/>
          <w:lang w:val="lt-LT"/>
        </w:rPr>
      </w:pPr>
    </w:p>
    <w:p w:rsidR="006442C8" w:rsidRPr="00E5193C" w:rsidRDefault="006528E1" w:rsidP="005C78C7">
      <w:pPr>
        <w:pStyle w:val="Antrat1"/>
        <w:spacing w:before="0" w:after="0"/>
        <w:jc w:val="right"/>
        <w:rPr>
          <w:sz w:val="26"/>
          <w:szCs w:val="26"/>
          <w:lang w:val="lt-LT"/>
        </w:rPr>
      </w:pPr>
      <w:bookmarkStart w:id="86" w:name="_Toc331936284"/>
      <w:r w:rsidRPr="00E5193C">
        <w:rPr>
          <w:sz w:val="26"/>
          <w:szCs w:val="26"/>
          <w:lang w:val="lt-LT"/>
        </w:rPr>
        <w:lastRenderedPageBreak/>
        <w:t>14 priedas. 1990 m. ECOWAS</w:t>
      </w:r>
      <w:r w:rsidR="006442C8" w:rsidRPr="00E5193C">
        <w:rPr>
          <w:sz w:val="26"/>
          <w:szCs w:val="26"/>
          <w:lang w:val="lt-LT"/>
        </w:rPr>
        <w:t xml:space="preserve"> intervencija į Liberiją</w:t>
      </w:r>
      <w:bookmarkEnd w:id="86"/>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6442C8">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1989 m. Liberijoje prasidėjo pilietinis karas, kai Nacionalinio patr</w:t>
            </w:r>
            <w:r w:rsidR="0035041B" w:rsidRPr="00E5193C">
              <w:rPr>
                <w:rFonts w:ascii="Times New Roman" w:hAnsi="Times New Roman"/>
                <w:sz w:val="26"/>
                <w:szCs w:val="26"/>
                <w:lang w:val="lt-LT"/>
              </w:rPr>
              <w:t>iotinio fronto (NPF) lyderis Ch. Taylor</w:t>
            </w:r>
            <w:r w:rsidRPr="00E5193C">
              <w:rPr>
                <w:rFonts w:ascii="Times New Roman" w:hAnsi="Times New Roman"/>
                <w:sz w:val="26"/>
                <w:szCs w:val="26"/>
                <w:lang w:val="lt-LT"/>
              </w:rPr>
              <w:t xml:space="preserve"> kartu su jį remiančiais sukilėliais įsiveržė į Liberiją, turėdamas tikslą nuversti Liberijos prezidentą S</w:t>
            </w:r>
            <w:r w:rsidR="008C2D18" w:rsidRPr="00E5193C">
              <w:rPr>
                <w:rFonts w:ascii="Times New Roman" w:hAnsi="Times New Roman"/>
                <w:sz w:val="26"/>
                <w:szCs w:val="26"/>
                <w:lang w:val="lt-LT"/>
              </w:rPr>
              <w:t>. Doe</w:t>
            </w:r>
            <w:r w:rsidRPr="00E5193C">
              <w:rPr>
                <w:rFonts w:ascii="Times New Roman" w:hAnsi="Times New Roman"/>
                <w:sz w:val="26"/>
                <w:szCs w:val="26"/>
                <w:lang w:val="lt-LT"/>
              </w:rPr>
              <w:t xml:space="preserve"> ir jį rėmusią vyriausybę.  </w:t>
            </w:r>
          </w:p>
          <w:p w:rsidR="006442C8" w:rsidRPr="00E5193C" w:rsidRDefault="006442C8" w:rsidP="006442C8">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1990 m. gegužės mėn. NPF Liberijos terit</w:t>
            </w:r>
            <w:r w:rsidR="00F945F5" w:rsidRPr="00E5193C">
              <w:rPr>
                <w:rFonts w:ascii="Times New Roman" w:hAnsi="Times New Roman"/>
                <w:sz w:val="26"/>
                <w:szCs w:val="26"/>
                <w:lang w:val="lt-LT"/>
              </w:rPr>
              <w:t>orijos kontroliavo daugiau nei p</w:t>
            </w:r>
            <w:r w:rsidR="0035041B" w:rsidRPr="00E5193C">
              <w:rPr>
                <w:rFonts w:ascii="Times New Roman" w:hAnsi="Times New Roman"/>
                <w:sz w:val="26"/>
                <w:szCs w:val="26"/>
                <w:lang w:val="lt-LT"/>
              </w:rPr>
              <w:t>rezidento pajėgos. S</w:t>
            </w:r>
            <w:r w:rsidRPr="00E5193C">
              <w:rPr>
                <w:rFonts w:ascii="Times New Roman" w:hAnsi="Times New Roman"/>
                <w:sz w:val="26"/>
                <w:szCs w:val="26"/>
                <w:lang w:val="lt-LT"/>
              </w:rPr>
              <w:t>usidariusi situacij</w:t>
            </w:r>
            <w:r w:rsidR="00F945F5" w:rsidRPr="00E5193C">
              <w:rPr>
                <w:rFonts w:ascii="Times New Roman" w:hAnsi="Times New Roman"/>
                <w:sz w:val="26"/>
                <w:szCs w:val="26"/>
                <w:lang w:val="lt-LT"/>
              </w:rPr>
              <w:t>a privertė p</w:t>
            </w:r>
            <w:r w:rsidRPr="00E5193C">
              <w:rPr>
                <w:rFonts w:ascii="Times New Roman" w:hAnsi="Times New Roman"/>
                <w:sz w:val="26"/>
                <w:szCs w:val="26"/>
                <w:lang w:val="lt-LT"/>
              </w:rPr>
              <w:t xml:space="preserve">rezidentą prašyti </w:t>
            </w:r>
            <w:r w:rsidR="0035041B" w:rsidRPr="00E5193C">
              <w:rPr>
                <w:rFonts w:ascii="Times New Roman" w:hAnsi="Times New Roman"/>
                <w:sz w:val="26"/>
                <w:szCs w:val="26"/>
                <w:lang w:val="lt-LT"/>
              </w:rPr>
              <w:t>JT ir JAV ginkluotos pagalbos</w:t>
            </w:r>
            <w:r w:rsidRPr="00E5193C">
              <w:rPr>
                <w:rFonts w:ascii="Times New Roman" w:hAnsi="Times New Roman"/>
                <w:sz w:val="26"/>
                <w:szCs w:val="26"/>
                <w:lang w:val="lt-LT"/>
              </w:rPr>
              <w:t xml:space="preserve">.  </w:t>
            </w:r>
          </w:p>
          <w:p w:rsidR="006442C8" w:rsidRPr="00E5193C" w:rsidRDefault="006442C8" w:rsidP="006442C8">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1990 m. jis kreipėsi į ECOWAS, prašydamas atsiųsti taikos palaikymo operaciją.</w:t>
            </w:r>
            <w:r w:rsidR="0035041B"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ECOWAS </w:t>
            </w:r>
            <w:r w:rsidR="00F945F5" w:rsidRPr="00E5193C">
              <w:rPr>
                <w:rFonts w:ascii="Times New Roman" w:hAnsi="Times New Roman"/>
                <w:sz w:val="26"/>
                <w:szCs w:val="26"/>
                <w:lang w:val="lt-LT"/>
              </w:rPr>
              <w:t xml:space="preserve">ginkluota priežiūros </w:t>
            </w:r>
            <w:r w:rsidRPr="00E5193C">
              <w:rPr>
                <w:rFonts w:ascii="Times New Roman" w:hAnsi="Times New Roman"/>
                <w:sz w:val="26"/>
                <w:szCs w:val="26"/>
                <w:lang w:val="lt-LT"/>
              </w:rPr>
              <w:t xml:space="preserve">grupė (ECOMOG) įsiveržė į Liberiją 1990 m. </w:t>
            </w:r>
          </w:p>
          <w:p w:rsidR="006442C8" w:rsidRPr="00E5193C" w:rsidRDefault="006442C8" w:rsidP="0035041B">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1991 m. buvo pasirašytas susitarimas tarp ginkluoto konflikto </w:t>
            </w:r>
            <w:r w:rsidR="0035041B" w:rsidRPr="00E5193C">
              <w:rPr>
                <w:rFonts w:ascii="Times New Roman" w:hAnsi="Times New Roman"/>
                <w:sz w:val="26"/>
                <w:szCs w:val="26"/>
                <w:lang w:val="lt-LT"/>
              </w:rPr>
              <w:t>šalių</w:t>
            </w:r>
            <w:r w:rsidRPr="00E5193C">
              <w:rPr>
                <w:rFonts w:ascii="Times New Roman" w:hAnsi="Times New Roman"/>
                <w:sz w:val="26"/>
                <w:szCs w:val="26"/>
                <w:lang w:val="lt-LT"/>
              </w:rPr>
              <w:t xml:space="preserve">, kuris leido ECOMOG ginkluotoms pajėgoms užtikrinti viešąjį saugumą visos valstybės teritorijoje ir surengti daugiapartinius rinkimus baigiantis pirmiesiems metams po intervencijos. </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3B13F1" w:rsidRDefault="003B13F1"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Teigiama, jog dėl pilietinio karo Liberijoje 700 000 asmenų paliko šalį ir ieškojo prieglobsčio kaimyninėse valstybėse. 500 000 žmonių neteko gyvenamosios vietos. Reikia pripažinti, jog situacija Liberijoje skyrėsi nuo kitų humanitarinių krizių tuo, jog visos ginkluotame konflikte dalyvavusios </w:t>
            </w:r>
            <w:r w:rsidR="0035041B" w:rsidRPr="00E5193C">
              <w:rPr>
                <w:rFonts w:ascii="Times New Roman" w:hAnsi="Times New Roman"/>
                <w:sz w:val="26"/>
                <w:szCs w:val="26"/>
                <w:lang w:val="lt-LT"/>
              </w:rPr>
              <w:t>šalys</w:t>
            </w:r>
            <w:r w:rsidRPr="00E5193C">
              <w:rPr>
                <w:rFonts w:ascii="Times New Roman" w:hAnsi="Times New Roman"/>
                <w:sz w:val="26"/>
                <w:szCs w:val="26"/>
                <w:lang w:val="lt-LT"/>
              </w:rPr>
              <w:t xml:space="preserve"> vykdė žmogaus teisių pažeidimus ir ši </w:t>
            </w:r>
            <w:r w:rsidR="0035041B" w:rsidRPr="00E5193C">
              <w:rPr>
                <w:rFonts w:ascii="Times New Roman" w:hAnsi="Times New Roman"/>
                <w:sz w:val="26"/>
                <w:szCs w:val="26"/>
                <w:lang w:val="lt-LT"/>
              </w:rPr>
              <w:t xml:space="preserve">humanitarinė </w:t>
            </w:r>
            <w:r w:rsidRPr="00E5193C">
              <w:rPr>
                <w:rFonts w:ascii="Times New Roman" w:hAnsi="Times New Roman"/>
                <w:sz w:val="26"/>
                <w:szCs w:val="26"/>
                <w:lang w:val="lt-LT"/>
              </w:rPr>
              <w:t xml:space="preserve">krizė buvo susijusi su politine krize Liberijoje. </w:t>
            </w:r>
          </w:p>
          <w:p w:rsidR="008C2D18" w:rsidRPr="00E5193C" w:rsidRDefault="008C2D18"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3B13F1" w:rsidRDefault="003B13F1"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i/>
                <w:sz w:val="26"/>
                <w:szCs w:val="26"/>
                <w:lang w:val="lt-LT"/>
              </w:rPr>
            </w:pPr>
            <w:r w:rsidRPr="00E5193C">
              <w:rPr>
                <w:rFonts w:ascii="Times New Roman" w:hAnsi="Times New Roman"/>
                <w:i/>
                <w:sz w:val="26"/>
                <w:szCs w:val="26"/>
                <w:lang w:val="lt-LT"/>
              </w:rPr>
              <w:t>Intervencijos trukmė</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ECOMOG tikslai buvo </w:t>
            </w:r>
            <w:r w:rsidR="00000B57" w:rsidRPr="00E5193C">
              <w:rPr>
                <w:rFonts w:ascii="Times New Roman" w:hAnsi="Times New Roman"/>
                <w:sz w:val="26"/>
                <w:szCs w:val="26"/>
                <w:lang w:val="lt-LT"/>
              </w:rPr>
              <w:t xml:space="preserve">užtikrinti viešąją tvarką ir saugumą Liberijos teritorijoje, </w:t>
            </w:r>
            <w:r w:rsidRPr="00E5193C">
              <w:rPr>
                <w:rFonts w:ascii="Times New Roman" w:hAnsi="Times New Roman"/>
                <w:sz w:val="26"/>
                <w:szCs w:val="26"/>
                <w:lang w:val="lt-LT"/>
              </w:rPr>
              <w:t xml:space="preserve">nutraukti humanitarinę krizę, taip pat užtikrinti humanitarinės pagalbos tiekimą, pabėgėlių stovyklų įkūrimą ir </w:t>
            </w:r>
            <w:r w:rsidR="00000B57" w:rsidRPr="00E5193C">
              <w:rPr>
                <w:rFonts w:ascii="Times New Roman" w:hAnsi="Times New Roman"/>
                <w:sz w:val="26"/>
                <w:szCs w:val="26"/>
                <w:lang w:val="lt-LT"/>
              </w:rPr>
              <w:t>jų saugumą</w:t>
            </w:r>
            <w:r w:rsidRPr="00E5193C">
              <w:rPr>
                <w:rFonts w:ascii="Times New Roman" w:hAnsi="Times New Roman"/>
                <w:sz w:val="26"/>
                <w:szCs w:val="26"/>
                <w:lang w:val="lt-LT"/>
              </w:rPr>
              <w:t xml:space="preserve">.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ECOMOG ginkluotosios pajėgos iš Liberijos teritorijos pasitraukė 1998 m. po 1997 m. įvy</w:t>
            </w:r>
            <w:r w:rsidR="003B13F1">
              <w:rPr>
                <w:rFonts w:ascii="Times New Roman" w:hAnsi="Times New Roman"/>
                <w:sz w:val="26"/>
                <w:szCs w:val="26"/>
                <w:lang w:val="lt-LT"/>
              </w:rPr>
              <w:t xml:space="preserve">kusių </w:t>
            </w:r>
            <w:r w:rsidR="003B13F1">
              <w:rPr>
                <w:rFonts w:ascii="Times New Roman" w:hAnsi="Times New Roman"/>
                <w:sz w:val="26"/>
                <w:szCs w:val="26"/>
                <w:lang w:val="lt-LT"/>
              </w:rPr>
              <w:lastRenderedPageBreak/>
              <w:t>rinkimų, kuriuos laimėjo Ch. Taylor</w:t>
            </w:r>
            <w:r w:rsidRPr="00E5193C">
              <w:rPr>
                <w:rFonts w:ascii="Times New Roman" w:hAnsi="Times New Roman"/>
                <w:sz w:val="26"/>
                <w:szCs w:val="26"/>
                <w:lang w:val="lt-LT"/>
              </w:rPr>
              <w:t xml:space="preserve">. </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1992 m. lapkričio 19 d. JT Saugumo Taryba priėmė rezoliuciją Nr. 788 (1992), kurioje konstatavo, jog blogėjanti situacija Liberijoje yra grėsmė tarptautinei taikai ir saugumui. </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Rezoliucija nustatė ab</w:t>
            </w:r>
            <w:r w:rsidR="0035041B" w:rsidRPr="00E5193C">
              <w:rPr>
                <w:rFonts w:ascii="Times New Roman" w:hAnsi="Times New Roman"/>
                <w:sz w:val="26"/>
                <w:szCs w:val="26"/>
                <w:lang w:val="lt-LT"/>
              </w:rPr>
              <w:t>soliutų ginklų embargą Liberijai</w:t>
            </w:r>
            <w:r w:rsidRPr="00E5193C">
              <w:rPr>
                <w:rFonts w:ascii="Times New Roman" w:hAnsi="Times New Roman"/>
                <w:sz w:val="26"/>
                <w:szCs w:val="26"/>
                <w:lang w:val="lt-LT"/>
              </w:rPr>
              <w:t xml:space="preserve"> ir įpareigojo ECOWAS užtikrinti </w:t>
            </w:r>
            <w:r w:rsidR="0035041B" w:rsidRPr="00E5193C">
              <w:rPr>
                <w:rFonts w:ascii="Times New Roman" w:hAnsi="Times New Roman"/>
                <w:sz w:val="26"/>
                <w:szCs w:val="26"/>
                <w:lang w:val="lt-LT"/>
              </w:rPr>
              <w:t>jo įgyvendinimą</w:t>
            </w:r>
            <w:r w:rsidRPr="00E5193C">
              <w:rPr>
                <w:rFonts w:ascii="Times New Roman" w:hAnsi="Times New Roman"/>
                <w:sz w:val="26"/>
                <w:szCs w:val="26"/>
                <w:lang w:val="lt-LT"/>
              </w:rPr>
              <w:t>.</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Reikia atkreipti dėmesį į tai, jog ECOWAS </w:t>
            </w:r>
            <w:r w:rsidR="0035041B" w:rsidRPr="00E5193C">
              <w:rPr>
                <w:rFonts w:ascii="Times New Roman" w:hAnsi="Times New Roman"/>
                <w:sz w:val="26"/>
                <w:szCs w:val="26"/>
                <w:lang w:val="lt-LT"/>
              </w:rPr>
              <w:t xml:space="preserve">operacija </w:t>
            </w:r>
            <w:r w:rsidR="008C2D18" w:rsidRPr="00E5193C">
              <w:rPr>
                <w:rFonts w:ascii="Times New Roman" w:hAnsi="Times New Roman"/>
                <w:sz w:val="26"/>
                <w:szCs w:val="26"/>
                <w:lang w:val="lt-LT"/>
              </w:rPr>
              <w:t>minėtoje rezoliucijoje</w:t>
            </w:r>
            <w:r w:rsidRPr="00E5193C">
              <w:rPr>
                <w:rFonts w:ascii="Times New Roman" w:hAnsi="Times New Roman"/>
                <w:sz w:val="26"/>
                <w:szCs w:val="26"/>
                <w:lang w:val="lt-LT"/>
              </w:rPr>
              <w:t xml:space="preserve"> </w:t>
            </w:r>
            <w:r w:rsidR="0035041B" w:rsidRPr="00E5193C">
              <w:rPr>
                <w:rFonts w:ascii="Times New Roman" w:hAnsi="Times New Roman"/>
                <w:sz w:val="26"/>
                <w:szCs w:val="26"/>
                <w:lang w:val="lt-LT"/>
              </w:rPr>
              <w:t>yra laikoma</w:t>
            </w:r>
            <w:r w:rsidRPr="00E5193C">
              <w:rPr>
                <w:rFonts w:ascii="Times New Roman" w:hAnsi="Times New Roman"/>
                <w:sz w:val="26"/>
                <w:szCs w:val="26"/>
                <w:lang w:val="lt-LT"/>
              </w:rPr>
              <w:t xml:space="preserve"> taikos palaikymo operacija. </w:t>
            </w:r>
          </w:p>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1993 m. Saugumo Taryba priėmė rezoliuciją Nr. 866 (1993), kuri įsteigė JT taikos palaikymo operaciją Liberijoje (UNOMIL). Jos tikslas buvo prisidėti prie ECOMOG pastangų siekiant atkurti viešąją tvarką ir užtikrinti saugumą Liberijos teritorijoje.</w:t>
            </w:r>
          </w:p>
        </w:tc>
      </w:tr>
      <w:tr w:rsidR="006442C8" w:rsidRPr="00E5193C">
        <w:trPr>
          <w:trHeight w:val="1119"/>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5. Savigyna pagal JT Chartijos 51 str.</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Negali būti pritaikyta.</w:t>
            </w:r>
          </w:p>
        </w:tc>
      </w:tr>
      <w:tr w:rsidR="006442C8" w:rsidRPr="00E5193C">
        <w:trPr>
          <w:trHeight w:val="1119"/>
          <w:jc w:val="center"/>
        </w:trPr>
        <w:tc>
          <w:tcPr>
            <w:tcW w:w="2943" w:type="dxa"/>
          </w:tcPr>
          <w:p w:rsidR="006442C8" w:rsidRPr="00E5193C" w:rsidRDefault="008B114F" w:rsidP="006442C8">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212831" w:rsidRPr="00E5193C" w:rsidRDefault="008C2D18" w:rsidP="008C2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B</w:t>
            </w:r>
            <w:r w:rsidR="006442C8" w:rsidRPr="00E5193C">
              <w:rPr>
                <w:rFonts w:ascii="Times New Roman" w:hAnsi="Times New Roman"/>
                <w:sz w:val="26"/>
                <w:szCs w:val="26"/>
                <w:lang w:val="lt-LT"/>
              </w:rPr>
              <w:t>uvo gautas nuverstojo prezidento p</w:t>
            </w:r>
            <w:r w:rsidR="003B13F1">
              <w:rPr>
                <w:rFonts w:ascii="Times New Roman" w:hAnsi="Times New Roman"/>
                <w:sz w:val="26"/>
                <w:szCs w:val="26"/>
                <w:lang w:val="lt-LT"/>
              </w:rPr>
              <w:t xml:space="preserve">rašymas dėl ginkluotos pagalbos. </w:t>
            </w:r>
            <w:r w:rsidRPr="00E5193C">
              <w:rPr>
                <w:rFonts w:ascii="Times New Roman" w:hAnsi="Times New Roman"/>
                <w:sz w:val="26"/>
                <w:szCs w:val="26"/>
                <w:lang w:val="lt-LT"/>
              </w:rPr>
              <w:t xml:space="preserve">Be to, humanitarinis intervencijos tikslas buvo tik papildomas intervencijos tikslas. </w:t>
            </w:r>
            <w:r w:rsidR="003B13F1">
              <w:rPr>
                <w:rFonts w:ascii="Times New Roman" w:hAnsi="Times New Roman"/>
                <w:sz w:val="26"/>
                <w:szCs w:val="26"/>
                <w:lang w:val="lt-LT"/>
              </w:rPr>
              <w:t xml:space="preserve">Todėl ši intervencija negali būti laikoma humanitarine intervencija, o turėtų būti laikoma tvrita taikos palaikymo operacija. </w:t>
            </w:r>
          </w:p>
          <w:p w:rsidR="006442C8" w:rsidRPr="00E5193C" w:rsidRDefault="008C2D18" w:rsidP="008C2D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Nei intervenciją vykdžiusios valstybės, nei kitos v</w:t>
            </w:r>
            <w:r w:rsidR="0035041B" w:rsidRPr="00E5193C">
              <w:rPr>
                <w:rFonts w:ascii="Times New Roman" w:hAnsi="Times New Roman"/>
                <w:sz w:val="26"/>
                <w:szCs w:val="26"/>
                <w:lang w:val="lt-LT"/>
              </w:rPr>
              <w:t xml:space="preserve">alstybės neišreiškė </w:t>
            </w:r>
            <w:r w:rsidR="0035041B" w:rsidRPr="00E5193C">
              <w:rPr>
                <w:rFonts w:ascii="Times New Roman" w:hAnsi="Times New Roman"/>
                <w:i/>
                <w:sz w:val="26"/>
                <w:szCs w:val="26"/>
                <w:lang w:val="lt-LT"/>
              </w:rPr>
              <w:t>opinio juris</w:t>
            </w:r>
            <w:r w:rsidR="0035041B" w:rsidRPr="00E5193C">
              <w:rPr>
                <w:rFonts w:ascii="Times New Roman" w:hAnsi="Times New Roman"/>
                <w:sz w:val="26"/>
                <w:szCs w:val="26"/>
                <w:lang w:val="lt-LT"/>
              </w:rPr>
              <w:t xml:space="preserve"> dėl nesankcionuotos hum</w:t>
            </w:r>
            <w:r w:rsidR="003B13F1">
              <w:rPr>
                <w:rFonts w:ascii="Times New Roman" w:hAnsi="Times New Roman"/>
                <w:sz w:val="26"/>
                <w:szCs w:val="26"/>
                <w:lang w:val="lt-LT"/>
              </w:rPr>
              <w:t>anitarinės intervencijos teisės</w:t>
            </w:r>
            <w:r w:rsidR="0035041B" w:rsidRPr="00E5193C">
              <w:rPr>
                <w:rFonts w:ascii="Times New Roman" w:hAnsi="Times New Roman"/>
                <w:sz w:val="26"/>
                <w:szCs w:val="26"/>
                <w:lang w:val="lt-LT"/>
              </w:rPr>
              <w:t>.</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6442C8" w:rsidRPr="00E5193C" w:rsidRDefault="006442C8" w:rsidP="006442C8">
      <w:pPr>
        <w:pStyle w:val="Sraopastraipa"/>
        <w:numPr>
          <w:ilvl w:val="0"/>
          <w:numId w:val="5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3B13F1">
        <w:rPr>
          <w:rFonts w:ascii="Times New Roman" w:hAnsi="Times New Roman"/>
          <w:color w:val="000000" w:themeColor="text1"/>
          <w:sz w:val="26"/>
          <w:szCs w:val="26"/>
          <w:lang w:val="lt-LT"/>
        </w:rPr>
        <w:lastRenderedPageBreak/>
        <w:t>&lt;</w:t>
      </w:r>
      <w:hyperlink r:id="rId78" w:history="1">
        <w:r w:rsidR="003B13F1" w:rsidRPr="003B13F1">
          <w:rPr>
            <w:rStyle w:val="Hipersaitas"/>
            <w:rFonts w:ascii="Times New Roman" w:hAnsi="Times New Roman"/>
            <w:color w:val="000000" w:themeColor="text1"/>
            <w:sz w:val="26"/>
            <w:szCs w:val="26"/>
            <w:u w:val="none"/>
            <w:lang w:val="lt-LT"/>
          </w:rPr>
          <w:t>http://www.iciss.ca/pdf/</w:t>
        </w:r>
        <w:r w:rsidRPr="003B13F1">
          <w:rPr>
            <w:rStyle w:val="Hipersaitas"/>
            <w:rFonts w:ascii="Times New Roman" w:hAnsi="Times New Roman"/>
            <w:color w:val="000000" w:themeColor="text1"/>
            <w:sz w:val="26"/>
            <w:szCs w:val="26"/>
            <w:u w:val="none"/>
            <w:lang w:val="lt-LT"/>
          </w:rPr>
          <w:t>Supplementary%20Volume,%20Section%20B.pdf</w:t>
        </w:r>
      </w:hyperlink>
      <w:r w:rsidRPr="003B13F1">
        <w:rPr>
          <w:rFonts w:ascii="Times New Roman" w:hAnsi="Times New Roman"/>
          <w:color w:val="000000" w:themeColor="text1"/>
          <w:sz w:val="26"/>
          <w:szCs w:val="26"/>
          <w:lang w:val="lt-LT"/>
        </w:rPr>
        <w:t xml:space="preserve">&gt;, </w:t>
      </w:r>
      <w:r w:rsidR="008C2D18" w:rsidRPr="003B13F1">
        <w:rPr>
          <w:rFonts w:ascii="Times New Roman" w:hAnsi="Times New Roman"/>
          <w:color w:val="000000" w:themeColor="text1"/>
          <w:sz w:val="26"/>
          <w:szCs w:val="26"/>
          <w:lang w:val="lt-LT"/>
        </w:rPr>
        <w:t>p</w:t>
      </w:r>
      <w:r w:rsidR="008C2D18" w:rsidRPr="00E5193C">
        <w:rPr>
          <w:rFonts w:ascii="Times New Roman" w:hAnsi="Times New Roman"/>
          <w:sz w:val="26"/>
          <w:szCs w:val="26"/>
          <w:lang w:val="lt-LT"/>
        </w:rPr>
        <w:t>. 81 -</w:t>
      </w:r>
      <w:r w:rsidRPr="00E5193C">
        <w:rPr>
          <w:rFonts w:ascii="Times New Roman" w:hAnsi="Times New Roman"/>
          <w:sz w:val="26"/>
          <w:szCs w:val="26"/>
          <w:lang w:val="lt-LT"/>
        </w:rPr>
        <w:t xml:space="preserve"> 84. </w:t>
      </w:r>
    </w:p>
    <w:p w:rsidR="006442C8" w:rsidRPr="00E5193C" w:rsidRDefault="006442C8" w:rsidP="003B13F1">
      <w:pPr>
        <w:pStyle w:val="Sraopastraipa"/>
        <w:numPr>
          <w:ilvl w:val="0"/>
          <w:numId w:val="52"/>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w:t>
      </w:r>
      <w:r w:rsidR="003B13F1">
        <w:rPr>
          <w:rFonts w:ascii="Times New Roman" w:hAnsi="Times New Roman"/>
          <w:sz w:val="26"/>
          <w:szCs w:val="26"/>
          <w:lang w:val="lt-LT"/>
        </w:rPr>
        <w:t>ion. USA: Rowman &amp; Littlefield P</w:t>
      </w:r>
      <w:r w:rsidRPr="00E5193C">
        <w:rPr>
          <w:rFonts w:ascii="Times New Roman" w:hAnsi="Times New Roman"/>
          <w:sz w:val="26"/>
          <w:szCs w:val="26"/>
          <w:lang w:val="lt-LT"/>
        </w:rPr>
        <w:t xml:space="preserve">ublishers, 2005, </w:t>
      </w:r>
      <w:r w:rsidR="008C2D18" w:rsidRPr="00E5193C">
        <w:rPr>
          <w:rFonts w:ascii="Times New Roman" w:hAnsi="Times New Roman"/>
          <w:sz w:val="26"/>
          <w:szCs w:val="26"/>
          <w:lang w:val="lt-LT"/>
        </w:rPr>
        <w:t>p. 113 -</w:t>
      </w:r>
      <w:r w:rsidRPr="00E5193C">
        <w:rPr>
          <w:rFonts w:ascii="Times New Roman" w:hAnsi="Times New Roman"/>
          <w:sz w:val="26"/>
          <w:szCs w:val="26"/>
          <w:lang w:val="lt-LT"/>
        </w:rPr>
        <w:t xml:space="preserve"> 128.</w:t>
      </w:r>
    </w:p>
    <w:p w:rsidR="006442C8" w:rsidRPr="00E5193C" w:rsidRDefault="006442C8" w:rsidP="003B13F1">
      <w:pPr>
        <w:pStyle w:val="Puslapioinaostekstas"/>
        <w:numPr>
          <w:ilvl w:val="0"/>
          <w:numId w:val="5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MURPHY, Sean. </w:t>
      </w:r>
      <w:r w:rsidRPr="00E5193C">
        <w:rPr>
          <w:rFonts w:ascii="Times New Roman" w:hAnsi="Times New Roman"/>
          <w:i/>
          <w:sz w:val="26"/>
          <w:szCs w:val="26"/>
          <w:lang w:val="lt-LT"/>
        </w:rPr>
        <w:t>Humanitarinian Intervention – the United Nations in an Evolving World Order</w:t>
      </w:r>
      <w:r w:rsidRPr="00E5193C">
        <w:rPr>
          <w:rFonts w:ascii="Times New Roman" w:hAnsi="Times New Roman"/>
          <w:sz w:val="26"/>
          <w:szCs w:val="26"/>
          <w:lang w:val="lt-LT"/>
        </w:rPr>
        <w:t>. Philadelph</w:t>
      </w:r>
      <w:r w:rsidR="008C2D18" w:rsidRPr="00E5193C">
        <w:rPr>
          <w:rFonts w:ascii="Times New Roman" w:hAnsi="Times New Roman"/>
          <w:sz w:val="26"/>
          <w:szCs w:val="26"/>
          <w:lang w:val="lt-LT"/>
        </w:rPr>
        <w:t>ia: University of Pennsylvania Press, 1996, p. 146 -</w:t>
      </w:r>
      <w:r w:rsidRPr="00E5193C">
        <w:rPr>
          <w:rFonts w:ascii="Times New Roman" w:hAnsi="Times New Roman"/>
          <w:sz w:val="26"/>
          <w:szCs w:val="26"/>
          <w:lang w:val="lt-LT"/>
        </w:rPr>
        <w:t xml:space="preserve"> 164.</w:t>
      </w:r>
    </w:p>
    <w:p w:rsidR="003B13F1" w:rsidRDefault="006442C8" w:rsidP="006442C8">
      <w:pPr>
        <w:pStyle w:val="Puslapioinaostekstas"/>
        <w:numPr>
          <w:ilvl w:val="0"/>
          <w:numId w:val="52"/>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WIPPMAN, David. Enforcing the Peace: ECOWAS and the Liberian Civil War. In </w:t>
      </w:r>
      <w:r w:rsidRPr="00E5193C">
        <w:rPr>
          <w:rFonts w:ascii="Times New Roman" w:hAnsi="Times New Roman"/>
          <w:i/>
          <w:sz w:val="26"/>
          <w:szCs w:val="26"/>
          <w:lang w:val="lt-LT"/>
        </w:rPr>
        <w:t>Enforcing Restraints. Collective Intervention in Internal Conflicts</w:t>
      </w:r>
      <w:r w:rsidRPr="00E5193C">
        <w:rPr>
          <w:rFonts w:ascii="Times New Roman" w:hAnsi="Times New Roman"/>
          <w:sz w:val="26"/>
          <w:szCs w:val="26"/>
          <w:lang w:val="lt-LT"/>
        </w:rPr>
        <w:t xml:space="preserve">. Edited by Lori Fisler </w:t>
      </w:r>
      <w:r w:rsidR="008C2D18" w:rsidRPr="00E5193C">
        <w:rPr>
          <w:rFonts w:ascii="Times New Roman" w:hAnsi="Times New Roman"/>
          <w:sz w:val="26"/>
          <w:szCs w:val="26"/>
          <w:lang w:val="lt-LT"/>
        </w:rPr>
        <w:t>Damrosch. New York: Council of Foreign Relations Press, 1993, p. 157 -</w:t>
      </w:r>
      <w:r w:rsidRPr="00E5193C">
        <w:rPr>
          <w:rFonts w:ascii="Times New Roman" w:hAnsi="Times New Roman"/>
          <w:sz w:val="26"/>
          <w:szCs w:val="26"/>
          <w:lang w:val="lt-LT"/>
        </w:rPr>
        <w:t xml:space="preserve"> 204.</w:t>
      </w: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3B13F1" w:rsidRDefault="003B13F1" w:rsidP="003B13F1">
      <w:pPr>
        <w:pStyle w:val="Puslapioinaostekstas"/>
        <w:spacing w:line="360" w:lineRule="auto"/>
        <w:jc w:val="both"/>
        <w:rPr>
          <w:rFonts w:ascii="Times New Roman" w:hAnsi="Times New Roman"/>
          <w:sz w:val="26"/>
          <w:szCs w:val="26"/>
          <w:lang w:val="lt-LT"/>
        </w:rPr>
      </w:pPr>
    </w:p>
    <w:p w:rsidR="006442C8" w:rsidRPr="00E5193C" w:rsidRDefault="006442C8" w:rsidP="003B13F1">
      <w:pPr>
        <w:pStyle w:val="Puslapioinaostekstas"/>
        <w:spacing w:line="360" w:lineRule="auto"/>
        <w:jc w:val="both"/>
        <w:rPr>
          <w:rFonts w:ascii="Times New Roman" w:hAnsi="Times New Roman"/>
          <w:sz w:val="26"/>
          <w:szCs w:val="26"/>
          <w:lang w:val="lt-LT"/>
        </w:rPr>
      </w:pPr>
    </w:p>
    <w:p w:rsidR="006442C8" w:rsidRPr="00E5193C" w:rsidRDefault="006442C8" w:rsidP="005C78C7">
      <w:pPr>
        <w:pStyle w:val="Antrat1"/>
        <w:spacing w:before="0" w:after="0"/>
        <w:jc w:val="right"/>
        <w:rPr>
          <w:sz w:val="26"/>
          <w:szCs w:val="26"/>
          <w:lang w:val="lt-LT"/>
        </w:rPr>
      </w:pPr>
      <w:bookmarkStart w:id="87" w:name="_Toc331936285"/>
      <w:r w:rsidRPr="00E5193C">
        <w:rPr>
          <w:sz w:val="26"/>
          <w:szCs w:val="26"/>
          <w:lang w:val="lt-LT"/>
        </w:rPr>
        <w:lastRenderedPageBreak/>
        <w:t xml:space="preserve">15 priedas. 1991 m. </w:t>
      </w:r>
      <w:r w:rsidR="00B748EA" w:rsidRPr="00E5193C">
        <w:rPr>
          <w:sz w:val="26"/>
          <w:szCs w:val="26"/>
          <w:lang w:val="lt-LT"/>
        </w:rPr>
        <w:t xml:space="preserve">JAV, JK ir Prancūzijos </w:t>
      </w:r>
      <w:r w:rsidRPr="00E5193C">
        <w:rPr>
          <w:sz w:val="26"/>
          <w:szCs w:val="26"/>
          <w:lang w:val="lt-LT"/>
        </w:rPr>
        <w:t>intervencija į Šiaurės Iraką</w:t>
      </w:r>
      <w:bookmarkEnd w:id="87"/>
    </w:p>
    <w:p w:rsidR="006442C8" w:rsidRPr="00E5193C" w:rsidRDefault="006442C8" w:rsidP="006442C8">
      <w:pPr>
        <w:rPr>
          <w:rFonts w:ascii="Times New Roman" w:hAnsi="Times New Roman"/>
          <w:sz w:val="26"/>
          <w:szCs w:val="26"/>
          <w:lang w:val="lt-LT"/>
        </w:rPr>
      </w:pPr>
    </w:p>
    <w:tbl>
      <w:tblPr>
        <w:tblStyle w:val="Lentelstinklelis"/>
        <w:tblW w:w="8552" w:type="dxa"/>
        <w:jc w:val="center"/>
        <w:tblLook w:val="00A0" w:firstRow="1" w:lastRow="0" w:firstColumn="1" w:lastColumn="0" w:noHBand="0" w:noVBand="0"/>
      </w:tblPr>
      <w:tblGrid>
        <w:gridCol w:w="2953"/>
        <w:gridCol w:w="5599"/>
      </w:tblGrid>
      <w:tr w:rsidR="006442C8" w:rsidRPr="00E5193C">
        <w:trPr>
          <w:trHeight w:val="2401"/>
          <w:jc w:val="center"/>
        </w:trPr>
        <w:tc>
          <w:tcPr>
            <w:tcW w:w="295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9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1991 m. vasario mėn. operacijos ,,Audra dykumoje” (sankcionuotos JT Saugumo Tarybos rezoliucija Nr. 678 (1990)) tikslas – išlaisvinti Kuveitą – buvo pasiektas.</w:t>
            </w:r>
            <w:r w:rsidR="00B748EA" w:rsidRPr="00E5193C">
              <w:rPr>
                <w:rFonts w:ascii="Times New Roman" w:hAnsi="Times New Roman"/>
                <w:color w:val="000000"/>
                <w:sz w:val="26"/>
                <w:szCs w:val="26"/>
                <w:lang w:val="lt-LT"/>
              </w:rPr>
              <w:t xml:space="preserve"> </w:t>
            </w:r>
            <w:r w:rsidR="001755B3" w:rsidRPr="00E5193C">
              <w:rPr>
                <w:rFonts w:ascii="Times New Roman" w:hAnsi="Times New Roman"/>
                <w:color w:val="000000"/>
                <w:sz w:val="26"/>
                <w:szCs w:val="26"/>
                <w:lang w:val="lt-LT"/>
              </w:rPr>
              <w:t>Lūkesčiai, susiję</w:t>
            </w:r>
            <w:r w:rsidRPr="00E5193C">
              <w:rPr>
                <w:rFonts w:ascii="Times New Roman" w:hAnsi="Times New Roman"/>
                <w:color w:val="000000"/>
                <w:sz w:val="26"/>
                <w:szCs w:val="26"/>
                <w:lang w:val="lt-LT"/>
              </w:rPr>
              <w:t xml:space="preserve"> </w:t>
            </w:r>
            <w:r w:rsidR="001755B3" w:rsidRPr="00E5193C">
              <w:rPr>
                <w:rFonts w:ascii="Times New Roman" w:hAnsi="Times New Roman"/>
                <w:color w:val="000000"/>
                <w:sz w:val="26"/>
                <w:szCs w:val="26"/>
                <w:lang w:val="lt-LT"/>
              </w:rPr>
              <w:t>su parama</w:t>
            </w:r>
            <w:r w:rsidRPr="00E5193C">
              <w:rPr>
                <w:rFonts w:ascii="Times New Roman" w:hAnsi="Times New Roman"/>
                <w:color w:val="000000"/>
                <w:sz w:val="26"/>
                <w:szCs w:val="26"/>
                <w:lang w:val="lt-LT"/>
              </w:rPr>
              <w:t xml:space="preserve"> nuverčiant diktatoriaus</w:t>
            </w:r>
            <w:r w:rsidR="00B748EA"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S</w:t>
            </w:r>
            <w:r w:rsidR="001755B3" w:rsidRPr="00E5193C">
              <w:rPr>
                <w:rFonts w:ascii="Times New Roman" w:hAnsi="Times New Roman"/>
                <w:color w:val="000000"/>
                <w:sz w:val="26"/>
                <w:szCs w:val="26"/>
                <w:lang w:val="lt-LT"/>
              </w:rPr>
              <w:t>. Hussein</w:t>
            </w:r>
            <w:r w:rsidRPr="00E5193C">
              <w:rPr>
                <w:rFonts w:ascii="Times New Roman" w:hAnsi="Times New Roman"/>
                <w:color w:val="000000"/>
                <w:sz w:val="26"/>
                <w:szCs w:val="26"/>
                <w:lang w:val="lt-LT"/>
              </w:rPr>
              <w:t xml:space="preserve"> valdymo režimą, </w:t>
            </w:r>
            <w:r w:rsidR="00B748EA" w:rsidRPr="00E5193C">
              <w:rPr>
                <w:rFonts w:ascii="Times New Roman" w:hAnsi="Times New Roman"/>
                <w:color w:val="000000"/>
                <w:sz w:val="26"/>
                <w:szCs w:val="26"/>
                <w:lang w:val="lt-LT"/>
              </w:rPr>
              <w:t>turėjo įtakos išaugusiam sukilimų skaičiui</w:t>
            </w:r>
            <w:r w:rsidRPr="00E5193C">
              <w:rPr>
                <w:rFonts w:ascii="Times New Roman" w:hAnsi="Times New Roman"/>
                <w:color w:val="000000"/>
                <w:sz w:val="26"/>
                <w:szCs w:val="26"/>
                <w:lang w:val="lt-LT"/>
              </w:rPr>
              <w:t xml:space="preserve"> k</w:t>
            </w:r>
            <w:r w:rsidR="00B748EA" w:rsidRPr="00E5193C">
              <w:rPr>
                <w:rFonts w:ascii="Times New Roman" w:hAnsi="Times New Roman"/>
                <w:color w:val="000000"/>
                <w:sz w:val="26"/>
                <w:szCs w:val="26"/>
                <w:lang w:val="lt-LT"/>
              </w:rPr>
              <w:t>urdų gyvenamosiose teritorijose.</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S. Hus</w:t>
            </w:r>
            <w:r w:rsidR="001755B3" w:rsidRPr="00E5193C">
              <w:rPr>
                <w:rFonts w:ascii="Times New Roman" w:hAnsi="Times New Roman"/>
                <w:color w:val="000000"/>
                <w:sz w:val="26"/>
                <w:szCs w:val="26"/>
                <w:lang w:val="lt-LT"/>
              </w:rPr>
              <w:t>sein</w:t>
            </w:r>
            <w:r w:rsidRPr="00E5193C">
              <w:rPr>
                <w:rFonts w:ascii="Times New Roman" w:hAnsi="Times New Roman"/>
                <w:color w:val="000000"/>
                <w:sz w:val="26"/>
                <w:szCs w:val="26"/>
                <w:lang w:val="lt-LT"/>
              </w:rPr>
              <w:t xml:space="preserve"> ginkluotosios pajėgos atakavo kurdų gyvenamąsias teritorijas ir vykdė masinius </w:t>
            </w:r>
            <w:r w:rsidR="001755B3" w:rsidRPr="00E5193C">
              <w:rPr>
                <w:rFonts w:ascii="Times New Roman" w:hAnsi="Times New Roman"/>
                <w:color w:val="000000"/>
                <w:sz w:val="26"/>
                <w:szCs w:val="26"/>
                <w:lang w:val="lt-LT"/>
              </w:rPr>
              <w:t>bei</w:t>
            </w:r>
            <w:r w:rsidRPr="00E5193C">
              <w:rPr>
                <w:rFonts w:ascii="Times New Roman" w:hAnsi="Times New Roman"/>
                <w:color w:val="000000"/>
                <w:sz w:val="26"/>
                <w:szCs w:val="26"/>
                <w:lang w:val="lt-LT"/>
              </w:rPr>
              <w:t xml:space="preserve"> sistemingus žmogaus teisių pažeidimus. </w:t>
            </w:r>
          </w:p>
          <w:p w:rsidR="006442C8" w:rsidRPr="00E5193C" w:rsidRDefault="006442C8" w:rsidP="00F945F5">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1991 m. balandžio 17 d. koalicinės JAV, JK ir Prancūzijos ginkluotosios pajėgos pradėjo steigti saugumo zonas kurdų pabėgėliams</w:t>
            </w:r>
            <w:r w:rsidR="00B748EA" w:rsidRPr="00E5193C">
              <w:rPr>
                <w:rFonts w:ascii="Times New Roman" w:hAnsi="Times New Roman"/>
                <w:color w:val="000000"/>
                <w:sz w:val="26"/>
                <w:szCs w:val="26"/>
                <w:lang w:val="lt-LT"/>
              </w:rPr>
              <w:t xml:space="preserve"> apsaugoti</w:t>
            </w:r>
            <w:r w:rsidRPr="00E5193C">
              <w:rPr>
                <w:rFonts w:ascii="Times New Roman" w:hAnsi="Times New Roman"/>
                <w:color w:val="000000"/>
                <w:sz w:val="26"/>
                <w:szCs w:val="26"/>
                <w:lang w:val="lt-LT"/>
              </w:rPr>
              <w:t xml:space="preserve"> </w:t>
            </w:r>
            <w:r w:rsidR="00F945F5" w:rsidRPr="00E5193C">
              <w:rPr>
                <w:rFonts w:ascii="Times New Roman" w:hAnsi="Times New Roman"/>
                <w:color w:val="000000"/>
                <w:sz w:val="26"/>
                <w:szCs w:val="26"/>
                <w:lang w:val="lt-LT"/>
              </w:rPr>
              <w:t>Š</w:t>
            </w:r>
            <w:r w:rsidRPr="00E5193C">
              <w:rPr>
                <w:rFonts w:ascii="Times New Roman" w:hAnsi="Times New Roman"/>
                <w:color w:val="000000"/>
                <w:sz w:val="26"/>
                <w:szCs w:val="26"/>
                <w:lang w:val="lt-LT"/>
              </w:rPr>
              <w:t xml:space="preserve">iaurės Irake be Irako vyriausybės sutikimo. </w:t>
            </w:r>
          </w:p>
        </w:tc>
      </w:tr>
      <w:tr w:rsidR="006442C8" w:rsidRPr="00E5193C">
        <w:trPr>
          <w:trHeight w:val="1155"/>
          <w:jc w:val="center"/>
        </w:trPr>
        <w:tc>
          <w:tcPr>
            <w:tcW w:w="295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i/>
                <w:sz w:val="26"/>
                <w:szCs w:val="26"/>
                <w:u w:val="single"/>
                <w:lang w:val="lt-LT"/>
              </w:rPr>
            </w:pPr>
          </w:p>
          <w:p w:rsidR="00AA0047" w:rsidRDefault="00AA0047" w:rsidP="006442C8">
            <w:pPr>
              <w:rPr>
                <w:rFonts w:ascii="Times New Roman" w:hAnsi="Times New Roman"/>
                <w:i/>
                <w:sz w:val="26"/>
                <w:szCs w:val="26"/>
                <w:u w:val="single"/>
                <w:lang w:val="lt-LT"/>
              </w:rPr>
            </w:pPr>
          </w:p>
          <w:p w:rsidR="00AA0047" w:rsidRDefault="00AA0047"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 xml:space="preserve">Grėsmė tarptautinei taikai ir saugumui </w:t>
            </w:r>
          </w:p>
        </w:tc>
        <w:tc>
          <w:tcPr>
            <w:tcW w:w="559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1,5 mln. pabėgėlių Irane, 400 000-500 000 – Turkijoje.</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Kurdų etninė mažuma Irake sudarė 3,5 - 4,8 mln., iš kurių dėl humanitarinės krizės beveik 2 mln. neteko gyvenamo</w:t>
            </w:r>
            <w:r w:rsidR="00B748EA" w:rsidRPr="00E5193C">
              <w:rPr>
                <w:rFonts w:ascii="Times New Roman" w:hAnsi="Times New Roman"/>
                <w:sz w:val="26"/>
                <w:szCs w:val="26"/>
                <w:lang w:val="lt-LT"/>
              </w:rPr>
              <w:t xml:space="preserve">sios vietos, o 20 000-100 000 </w:t>
            </w:r>
            <w:r w:rsidRPr="00E5193C">
              <w:rPr>
                <w:rFonts w:ascii="Times New Roman" w:hAnsi="Times New Roman"/>
                <w:sz w:val="26"/>
                <w:szCs w:val="26"/>
                <w:lang w:val="lt-LT"/>
              </w:rPr>
              <w:t>mirė dėl bado, nepalankių oro sąlygų arba buvo nužudyti</w:t>
            </w:r>
            <w:r w:rsidRPr="00E5193C">
              <w:rPr>
                <w:rStyle w:val="Puslapioinaosnuoroda"/>
                <w:rFonts w:ascii="Times New Roman" w:hAnsi="Times New Roman"/>
                <w:sz w:val="26"/>
                <w:szCs w:val="26"/>
                <w:lang w:val="lt-LT"/>
              </w:rPr>
              <w:footnoteReference w:id="855"/>
            </w:r>
            <w:r w:rsidRPr="00E5193C">
              <w:rPr>
                <w:rFonts w:ascii="Times New Roman" w:hAnsi="Times New Roman"/>
                <w:sz w:val="26"/>
                <w:szCs w:val="26"/>
                <w:lang w:val="lt-LT"/>
              </w:rPr>
              <w:t>.</w:t>
            </w:r>
          </w:p>
          <w:p w:rsidR="006442C8" w:rsidRPr="00E5193C" w:rsidRDefault="006442C8" w:rsidP="006442C8">
            <w:pPr>
              <w:jc w:val="both"/>
              <w:rPr>
                <w:rFonts w:ascii="Times New Roman" w:hAnsi="Times New Roman"/>
                <w:sz w:val="26"/>
                <w:szCs w:val="26"/>
                <w:lang w:val="lt-LT"/>
              </w:rPr>
            </w:pPr>
          </w:p>
          <w:p w:rsidR="006442C8" w:rsidRPr="00E5193C" w:rsidRDefault="006442C8" w:rsidP="001755B3">
            <w:pPr>
              <w:jc w:val="both"/>
              <w:rPr>
                <w:rFonts w:ascii="Times New Roman" w:hAnsi="Times New Roman"/>
                <w:sz w:val="26"/>
                <w:szCs w:val="26"/>
                <w:lang w:val="lt-LT"/>
              </w:rPr>
            </w:pPr>
            <w:r w:rsidRPr="00E5193C">
              <w:rPr>
                <w:rFonts w:ascii="Times New Roman" w:hAnsi="Times New Roman"/>
                <w:sz w:val="26"/>
                <w:szCs w:val="26"/>
                <w:lang w:val="lt-LT"/>
              </w:rPr>
              <w:t xml:space="preserve">JT Saugumo Tarybos rezoliucija Nr. 688 (1991) konstatavo, jog Irako vyriausybės kurdų </w:t>
            </w:r>
            <w:r w:rsidR="001755B3" w:rsidRPr="00E5193C">
              <w:rPr>
                <w:rFonts w:ascii="Times New Roman" w:hAnsi="Times New Roman"/>
                <w:sz w:val="26"/>
                <w:szCs w:val="26"/>
                <w:lang w:val="lt-LT"/>
              </w:rPr>
              <w:t>žmogaus teisių pažeidimai</w:t>
            </w:r>
            <w:r w:rsidRPr="00E5193C">
              <w:rPr>
                <w:rFonts w:ascii="Times New Roman" w:hAnsi="Times New Roman"/>
                <w:sz w:val="26"/>
                <w:szCs w:val="26"/>
                <w:lang w:val="lt-LT"/>
              </w:rPr>
              <w:t xml:space="preserve">, pabėgėlių srautai į kaimynines valstybes ir ginkluoti neramumai Irako pasienio teritorijoje yra grėsmė tarptautinei taikai ir saugumui. </w:t>
            </w:r>
          </w:p>
        </w:tc>
      </w:tr>
      <w:tr w:rsidR="006442C8" w:rsidRPr="00E5193C">
        <w:trPr>
          <w:trHeight w:val="1143"/>
          <w:jc w:val="center"/>
        </w:trPr>
        <w:tc>
          <w:tcPr>
            <w:tcW w:w="295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i/>
                <w:sz w:val="26"/>
                <w:szCs w:val="26"/>
                <w:u w:val="single"/>
                <w:lang w:val="lt-LT"/>
              </w:rPr>
            </w:pPr>
          </w:p>
          <w:p w:rsidR="006442C8" w:rsidRPr="00E5193C" w:rsidRDefault="00000B57" w:rsidP="006442C8">
            <w:pPr>
              <w:rPr>
                <w:rFonts w:ascii="Times New Roman" w:hAnsi="Times New Roman"/>
                <w:sz w:val="26"/>
                <w:szCs w:val="26"/>
                <w:lang w:val="lt-LT"/>
              </w:rPr>
            </w:pPr>
            <w:r w:rsidRPr="00E5193C">
              <w:rPr>
                <w:rFonts w:ascii="Times New Roman" w:hAnsi="Times New Roman"/>
                <w:i/>
                <w:sz w:val="26"/>
                <w:szCs w:val="26"/>
                <w:lang w:val="lt-LT"/>
              </w:rPr>
              <w:t>Intervencijos trukmė</w:t>
            </w:r>
          </w:p>
        </w:tc>
        <w:tc>
          <w:tcPr>
            <w:tcW w:w="5599" w:type="dxa"/>
          </w:tcPr>
          <w:p w:rsidR="006442C8" w:rsidRPr="00AA0047"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lastRenderedPageBreak/>
              <w:t xml:space="preserve">Intervencijos tikslas buvo suteikti humanitarinę pagalbą kurdų pabėgėliams, užtikrinti humanitarinių organizacijų darbuotojų saugumą ir įkurti saugumo zonas kurdų pabėgėliams siekiant apsaugoti šiuos asmenis nuo Irako ginkluotųjų </w:t>
            </w:r>
            <w:r w:rsidRPr="00E5193C">
              <w:rPr>
                <w:rFonts w:ascii="Times New Roman" w:hAnsi="Times New Roman"/>
                <w:color w:val="000000"/>
                <w:sz w:val="26"/>
                <w:szCs w:val="26"/>
                <w:lang w:val="lt-LT"/>
              </w:rPr>
              <w:lastRenderedPageBreak/>
              <w:t xml:space="preserve">pajėgų užpuolimų.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Paskutinės koalicinės pajėgos iš Irako teritorijos pasitraukė 1991 m. liepos mėn.</w:t>
            </w:r>
            <w:r w:rsidRPr="00E5193C">
              <w:rPr>
                <w:rStyle w:val="Puslapioinaosnuoroda"/>
                <w:rFonts w:ascii="Times New Roman" w:hAnsi="Times New Roman"/>
                <w:sz w:val="26"/>
                <w:szCs w:val="26"/>
                <w:lang w:val="lt-LT"/>
              </w:rPr>
              <w:footnoteReference w:id="856"/>
            </w:r>
            <w:r w:rsidR="00B748EA" w:rsidRPr="00E5193C">
              <w:rPr>
                <w:rFonts w:ascii="Times New Roman" w:hAnsi="Times New Roman"/>
                <w:sz w:val="26"/>
                <w:szCs w:val="26"/>
                <w:lang w:val="lt-LT"/>
              </w:rPr>
              <w:t xml:space="preserve"> Ši intervencija (apie 3 mėn.) laikytina trumpalaike.</w:t>
            </w:r>
          </w:p>
        </w:tc>
      </w:tr>
      <w:tr w:rsidR="006442C8" w:rsidRPr="00E5193C">
        <w:trPr>
          <w:trHeight w:val="849"/>
          <w:jc w:val="center"/>
        </w:trPr>
        <w:tc>
          <w:tcPr>
            <w:tcW w:w="295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lastRenderedPageBreak/>
              <w:t>4. JT Saugumo Tarybos rezoliucijos</w:t>
            </w:r>
          </w:p>
        </w:tc>
        <w:tc>
          <w:tcPr>
            <w:tcW w:w="559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sz w:val="26"/>
                <w:szCs w:val="26"/>
                <w:lang w:val="lt-LT"/>
              </w:rPr>
              <w:t>JT Saugumo Tarybos rezoliucija Nr. 688 (1991)</w:t>
            </w:r>
            <w:r w:rsidRPr="00E5193C">
              <w:rPr>
                <w:rFonts w:ascii="Times New Roman" w:hAnsi="Times New Roman"/>
                <w:color w:val="000000"/>
                <w:sz w:val="26"/>
                <w:szCs w:val="26"/>
                <w:lang w:val="lt-LT"/>
              </w:rPr>
              <w:t>, JAV teigimu, suteikė JAV ir jos vadovaujamoms koalicinėms pajėgoms imtis ginkluotos jėgos panaudojimo Irake siekiant apginti kurdus, t. y. JAV rėmėsi numanoma JT Saugumo Tarybos sankcija.</w:t>
            </w:r>
          </w:p>
        </w:tc>
      </w:tr>
      <w:tr w:rsidR="006442C8" w:rsidRPr="00E5193C">
        <w:trPr>
          <w:trHeight w:val="1130"/>
          <w:jc w:val="center"/>
        </w:trPr>
        <w:tc>
          <w:tcPr>
            <w:tcW w:w="295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99" w:type="dxa"/>
          </w:tcPr>
          <w:p w:rsidR="006442C8" w:rsidRPr="00E5193C" w:rsidRDefault="00000B57" w:rsidP="006442C8">
            <w:pPr>
              <w:rPr>
                <w:rFonts w:ascii="Times New Roman" w:hAnsi="Times New Roman"/>
                <w:sz w:val="26"/>
                <w:szCs w:val="26"/>
                <w:lang w:val="lt-LT"/>
              </w:rPr>
            </w:pPr>
            <w:r w:rsidRPr="00E5193C">
              <w:rPr>
                <w:rFonts w:ascii="Times New Roman" w:hAnsi="Times New Roman"/>
                <w:sz w:val="26"/>
                <w:szCs w:val="26"/>
                <w:lang w:val="lt-LT"/>
              </w:rPr>
              <w:t>Netaikoma.</w:t>
            </w:r>
          </w:p>
        </w:tc>
      </w:tr>
      <w:tr w:rsidR="006442C8" w:rsidRPr="00E5193C">
        <w:trPr>
          <w:trHeight w:val="1130"/>
          <w:jc w:val="center"/>
        </w:trPr>
        <w:tc>
          <w:tcPr>
            <w:tcW w:w="2953" w:type="dxa"/>
          </w:tcPr>
          <w:p w:rsidR="006442C8" w:rsidRPr="00E5193C" w:rsidRDefault="008B114F" w:rsidP="006442C8">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9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JAV, JK ir P</w:t>
            </w:r>
            <w:r w:rsidR="008B114F" w:rsidRPr="00E5193C">
              <w:rPr>
                <w:rFonts w:ascii="Times New Roman" w:hAnsi="Times New Roman"/>
                <w:sz w:val="26"/>
                <w:szCs w:val="26"/>
                <w:lang w:val="lt-LT"/>
              </w:rPr>
              <w:t>rancūzijos intervencija</w:t>
            </w:r>
            <w:r w:rsidR="00F945F5" w:rsidRPr="00E5193C">
              <w:rPr>
                <w:rFonts w:ascii="Times New Roman" w:hAnsi="Times New Roman"/>
                <w:sz w:val="26"/>
                <w:szCs w:val="26"/>
                <w:lang w:val="lt-LT"/>
              </w:rPr>
              <w:t xml:space="preserve"> į Š</w:t>
            </w:r>
            <w:r w:rsidRPr="00E5193C">
              <w:rPr>
                <w:rFonts w:ascii="Times New Roman" w:hAnsi="Times New Roman"/>
                <w:sz w:val="26"/>
                <w:szCs w:val="26"/>
                <w:lang w:val="lt-LT"/>
              </w:rPr>
              <w:t xml:space="preserve">iaurės Iraką </w:t>
            </w:r>
            <w:r w:rsidR="008B114F" w:rsidRPr="00E5193C">
              <w:rPr>
                <w:rFonts w:ascii="Times New Roman" w:hAnsi="Times New Roman"/>
                <w:sz w:val="26"/>
                <w:szCs w:val="26"/>
                <w:lang w:val="lt-LT"/>
              </w:rPr>
              <w:t xml:space="preserve">gali būti laikoma </w:t>
            </w:r>
            <w:r w:rsidR="00A33172" w:rsidRPr="00E5193C">
              <w:rPr>
                <w:rFonts w:ascii="Times New Roman" w:hAnsi="Times New Roman"/>
                <w:sz w:val="26"/>
                <w:szCs w:val="26"/>
                <w:lang w:val="lt-LT"/>
              </w:rPr>
              <w:t xml:space="preserve">nesankcionuota </w:t>
            </w:r>
            <w:r w:rsidR="008B114F" w:rsidRPr="00E5193C">
              <w:rPr>
                <w:rFonts w:ascii="Times New Roman" w:hAnsi="Times New Roman"/>
                <w:sz w:val="26"/>
                <w:szCs w:val="26"/>
                <w:lang w:val="lt-LT"/>
              </w:rPr>
              <w:t>humanitarine intervencija, nes</w:t>
            </w:r>
          </w:p>
          <w:p w:rsidR="00AA0047" w:rsidRDefault="001755B3" w:rsidP="00AA0047">
            <w:pPr>
              <w:pStyle w:val="Sraopastraipa"/>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340"/>
              <w:jc w:val="both"/>
              <w:rPr>
                <w:rFonts w:ascii="Times New Roman" w:hAnsi="Times New Roman"/>
                <w:sz w:val="26"/>
                <w:szCs w:val="26"/>
                <w:lang w:val="lt-LT"/>
              </w:rPr>
            </w:pPr>
            <w:r w:rsidRPr="00E5193C">
              <w:rPr>
                <w:rFonts w:ascii="Times New Roman" w:hAnsi="Times New Roman"/>
                <w:sz w:val="26"/>
                <w:szCs w:val="26"/>
                <w:lang w:val="lt-LT"/>
              </w:rPr>
              <w:t>Situacija Š</w:t>
            </w:r>
            <w:r w:rsidR="006442C8" w:rsidRPr="00E5193C">
              <w:rPr>
                <w:rFonts w:ascii="Times New Roman" w:hAnsi="Times New Roman"/>
                <w:sz w:val="26"/>
                <w:szCs w:val="26"/>
                <w:lang w:val="lt-LT"/>
              </w:rPr>
              <w:t>iaurės Irake buvo humanitarinė krizė ir ji buvo pripažinta grėsme tarptautinei taikai ir saugumui.</w:t>
            </w:r>
          </w:p>
          <w:p w:rsidR="00AA0047" w:rsidRDefault="006442C8" w:rsidP="00AA0047">
            <w:pPr>
              <w:pStyle w:val="Sraopastraipa"/>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340"/>
              <w:jc w:val="both"/>
              <w:rPr>
                <w:rFonts w:ascii="Times New Roman" w:hAnsi="Times New Roman"/>
                <w:sz w:val="26"/>
                <w:szCs w:val="26"/>
                <w:lang w:val="lt-LT"/>
              </w:rPr>
            </w:pPr>
            <w:r w:rsidRPr="00AA0047">
              <w:rPr>
                <w:rFonts w:ascii="Times New Roman" w:hAnsi="Times New Roman"/>
                <w:sz w:val="26"/>
                <w:szCs w:val="26"/>
                <w:lang w:val="lt-LT"/>
              </w:rPr>
              <w:t>Intervencijos tikslas buvo humanitarinis – nut</w:t>
            </w:r>
            <w:r w:rsidR="00F945F5" w:rsidRPr="00AA0047">
              <w:rPr>
                <w:rFonts w:ascii="Times New Roman" w:hAnsi="Times New Roman"/>
                <w:sz w:val="26"/>
                <w:szCs w:val="26"/>
                <w:lang w:val="lt-LT"/>
              </w:rPr>
              <w:t>raukti humanitarinę krizę (JAV p</w:t>
            </w:r>
            <w:r w:rsidRPr="00AA0047">
              <w:rPr>
                <w:rFonts w:ascii="Times New Roman" w:hAnsi="Times New Roman"/>
                <w:sz w:val="26"/>
                <w:szCs w:val="26"/>
                <w:lang w:val="lt-LT"/>
              </w:rPr>
              <w:t xml:space="preserve">rezidento teigimu, užtikrinti humanitarinės pagalbos tiekimą kurdams Irako teritorijoje bei fizinį </w:t>
            </w:r>
            <w:r w:rsidR="008B114F" w:rsidRPr="00AA0047">
              <w:rPr>
                <w:rFonts w:ascii="Times New Roman" w:hAnsi="Times New Roman"/>
                <w:sz w:val="26"/>
                <w:szCs w:val="26"/>
                <w:lang w:val="lt-LT"/>
              </w:rPr>
              <w:t>jų saugumą Š</w:t>
            </w:r>
            <w:r w:rsidRPr="00AA0047">
              <w:rPr>
                <w:rFonts w:ascii="Times New Roman" w:hAnsi="Times New Roman"/>
                <w:sz w:val="26"/>
                <w:szCs w:val="26"/>
                <w:lang w:val="lt-LT"/>
              </w:rPr>
              <w:t>iaurės Irako teritorijoje</w:t>
            </w:r>
            <w:r w:rsidRPr="00E5193C">
              <w:rPr>
                <w:rStyle w:val="Puslapioinaosnuoroda"/>
                <w:rFonts w:ascii="Times New Roman" w:hAnsi="Times New Roman"/>
                <w:sz w:val="26"/>
                <w:szCs w:val="26"/>
                <w:lang w:val="lt-LT"/>
              </w:rPr>
              <w:footnoteReference w:id="857"/>
            </w:r>
            <w:r w:rsidRPr="00AA0047">
              <w:rPr>
                <w:rFonts w:ascii="Times New Roman" w:hAnsi="Times New Roman"/>
                <w:sz w:val="26"/>
                <w:szCs w:val="26"/>
                <w:lang w:val="lt-LT"/>
              </w:rPr>
              <w:t>).</w:t>
            </w:r>
          </w:p>
          <w:p w:rsidR="00AA0047" w:rsidRDefault="006442C8" w:rsidP="00AA0047">
            <w:pPr>
              <w:pStyle w:val="Sraopastraipa"/>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340"/>
              <w:jc w:val="both"/>
              <w:rPr>
                <w:rFonts w:ascii="Times New Roman" w:hAnsi="Times New Roman"/>
                <w:sz w:val="26"/>
                <w:szCs w:val="26"/>
                <w:lang w:val="lt-LT"/>
              </w:rPr>
            </w:pPr>
            <w:r w:rsidRPr="00AA0047">
              <w:rPr>
                <w:rFonts w:ascii="Times New Roman" w:hAnsi="Times New Roman"/>
                <w:sz w:val="26"/>
                <w:szCs w:val="26"/>
                <w:lang w:val="lt-LT"/>
              </w:rPr>
              <w:t xml:space="preserve">Intervencija buvo trumpalaikė ir proporcinga. </w:t>
            </w:r>
          </w:p>
          <w:p w:rsidR="00A33172" w:rsidRPr="00AA0047" w:rsidRDefault="00A33172" w:rsidP="00AA0047">
            <w:pPr>
              <w:pStyle w:val="Sraopastraipa"/>
              <w:widowControl w:val="0"/>
              <w:numPr>
                <w:ilvl w:val="0"/>
                <w:numId w:val="5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firstLine="340"/>
              <w:jc w:val="both"/>
              <w:rPr>
                <w:rFonts w:ascii="Times New Roman" w:hAnsi="Times New Roman"/>
                <w:sz w:val="26"/>
                <w:szCs w:val="26"/>
                <w:lang w:val="lt-LT"/>
              </w:rPr>
            </w:pPr>
            <w:r w:rsidRPr="00AA0047">
              <w:rPr>
                <w:rFonts w:ascii="Times New Roman" w:hAnsi="Times New Roman"/>
                <w:sz w:val="26"/>
                <w:szCs w:val="26"/>
                <w:lang w:val="lt-LT"/>
              </w:rPr>
              <w:t>Numanoma JT Saugumo Tarybos sankcija nepakeičia šios intervencijos kaip iš anksto JT Saugumo Tarybos nesankcionuotos humanitarinės intervencijos statuso.</w:t>
            </w:r>
          </w:p>
          <w:p w:rsidR="008B114F" w:rsidRPr="00E5193C" w:rsidRDefault="008B114F" w:rsidP="008B114F">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318"/>
              <w:jc w:val="both"/>
              <w:rPr>
                <w:rFonts w:ascii="Times New Roman" w:hAnsi="Times New Roman"/>
                <w:sz w:val="26"/>
                <w:szCs w:val="26"/>
                <w:lang w:val="lt-LT"/>
              </w:rPr>
            </w:pPr>
          </w:p>
          <w:p w:rsidR="0006527D" w:rsidRPr="00E5193C" w:rsidRDefault="00212831" w:rsidP="0006527D">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jc w:val="both"/>
              <w:rPr>
                <w:rFonts w:ascii="Times New Roman" w:hAnsi="Times New Roman"/>
                <w:sz w:val="26"/>
                <w:szCs w:val="26"/>
                <w:lang w:val="lt-LT"/>
              </w:rPr>
            </w:pPr>
            <w:r w:rsidRPr="00E5193C">
              <w:rPr>
                <w:rFonts w:ascii="Times New Roman" w:hAnsi="Times New Roman"/>
                <w:sz w:val="26"/>
                <w:szCs w:val="26"/>
                <w:lang w:val="lt-LT"/>
              </w:rPr>
              <w:t>V</w:t>
            </w:r>
            <w:r w:rsidR="008B114F" w:rsidRPr="00E5193C">
              <w:rPr>
                <w:rFonts w:ascii="Times New Roman" w:hAnsi="Times New Roman"/>
                <w:sz w:val="26"/>
                <w:szCs w:val="26"/>
                <w:lang w:val="lt-LT"/>
              </w:rPr>
              <w:t xml:space="preserve">alstybės rėmėsi numanoma </w:t>
            </w:r>
            <w:r w:rsidR="00F945F5" w:rsidRPr="00E5193C">
              <w:rPr>
                <w:rFonts w:ascii="Times New Roman" w:hAnsi="Times New Roman"/>
                <w:sz w:val="26"/>
                <w:szCs w:val="26"/>
                <w:lang w:val="lt-LT"/>
              </w:rPr>
              <w:t xml:space="preserve">JT </w:t>
            </w:r>
            <w:r w:rsidR="006442C8" w:rsidRPr="00E5193C">
              <w:rPr>
                <w:rFonts w:ascii="Times New Roman" w:hAnsi="Times New Roman"/>
                <w:sz w:val="26"/>
                <w:szCs w:val="26"/>
                <w:lang w:val="lt-LT"/>
              </w:rPr>
              <w:t>Saugumo Tarybos sankcija</w:t>
            </w:r>
            <w:r w:rsidR="006442C8" w:rsidRPr="00E5193C">
              <w:rPr>
                <w:rStyle w:val="Puslapioinaosnuoroda"/>
                <w:rFonts w:ascii="Times New Roman" w:hAnsi="Times New Roman"/>
                <w:sz w:val="26"/>
                <w:szCs w:val="26"/>
                <w:lang w:val="lt-LT"/>
              </w:rPr>
              <w:footnoteReference w:id="858"/>
            </w:r>
            <w:r w:rsidR="0006527D" w:rsidRPr="00E5193C">
              <w:rPr>
                <w:rFonts w:ascii="Times New Roman" w:hAnsi="Times New Roman"/>
                <w:sz w:val="26"/>
                <w:szCs w:val="26"/>
                <w:lang w:val="lt-LT"/>
              </w:rPr>
              <w:t xml:space="preserve">, vadinasi patvirtino JT Chartijoje nustatytą ginkluotos jėgos nenaudojimo išimtį, t. y. ginkluotos jėgos panaudojimas su JT Saugumo Tarybos sankcija. </w:t>
            </w:r>
          </w:p>
          <w:p w:rsidR="00081919" w:rsidRDefault="00081919" w:rsidP="0006527D">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jc w:val="both"/>
              <w:rPr>
                <w:rFonts w:ascii="Times New Roman" w:hAnsi="Times New Roman"/>
                <w:sz w:val="26"/>
                <w:szCs w:val="26"/>
                <w:lang w:val="lt-LT"/>
              </w:rPr>
            </w:pPr>
          </w:p>
          <w:p w:rsidR="006442C8" w:rsidRPr="00E5193C" w:rsidRDefault="0006527D" w:rsidP="0006527D">
            <w:pPr>
              <w:pStyle w:val="Sraopastraipa"/>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jc w:val="both"/>
              <w:rPr>
                <w:rFonts w:ascii="Times New Roman" w:hAnsi="Times New Roman"/>
                <w:sz w:val="26"/>
                <w:szCs w:val="26"/>
                <w:lang w:val="lt-LT"/>
              </w:rPr>
            </w:pPr>
            <w:r w:rsidRPr="00E5193C">
              <w:rPr>
                <w:rFonts w:ascii="Times New Roman" w:hAnsi="Times New Roman"/>
                <w:sz w:val="26"/>
                <w:szCs w:val="26"/>
                <w:lang w:val="lt-LT"/>
              </w:rPr>
              <w:t xml:space="preserve">Nei valstybės, vykdžiusios intervenciją, nei kitos valstybės </w:t>
            </w:r>
            <w:r w:rsidR="008B114F" w:rsidRPr="00E5193C">
              <w:rPr>
                <w:rFonts w:ascii="Times New Roman" w:hAnsi="Times New Roman"/>
                <w:i/>
                <w:sz w:val="26"/>
                <w:szCs w:val="26"/>
                <w:lang w:val="lt-LT"/>
              </w:rPr>
              <w:t>opinio juris</w:t>
            </w:r>
            <w:r w:rsidR="008B114F" w:rsidRPr="00E5193C">
              <w:rPr>
                <w:rFonts w:ascii="Times New Roman" w:hAnsi="Times New Roman"/>
                <w:sz w:val="26"/>
                <w:szCs w:val="26"/>
                <w:lang w:val="lt-LT"/>
              </w:rPr>
              <w:t xml:space="preserve"> dėl nesankcionuotos </w:t>
            </w:r>
            <w:r w:rsidR="008B114F" w:rsidRPr="00E5193C">
              <w:rPr>
                <w:rFonts w:ascii="Times New Roman" w:hAnsi="Times New Roman"/>
                <w:sz w:val="26"/>
                <w:szCs w:val="26"/>
                <w:lang w:val="lt-LT"/>
              </w:rPr>
              <w:lastRenderedPageBreak/>
              <w:t xml:space="preserve">humanitarinės intervencijos teisės </w:t>
            </w:r>
            <w:r w:rsidR="006442C8" w:rsidRPr="00E5193C">
              <w:rPr>
                <w:rFonts w:ascii="Times New Roman" w:hAnsi="Times New Roman"/>
                <w:sz w:val="26"/>
                <w:szCs w:val="26"/>
                <w:lang w:val="lt-LT"/>
              </w:rPr>
              <w:t xml:space="preserve"> </w:t>
            </w:r>
            <w:r w:rsidR="008B114F" w:rsidRPr="00E5193C">
              <w:rPr>
                <w:rFonts w:ascii="Times New Roman" w:hAnsi="Times New Roman"/>
                <w:sz w:val="26"/>
                <w:szCs w:val="26"/>
                <w:lang w:val="lt-LT"/>
              </w:rPr>
              <w:t>neišreiškė.</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6442C8" w:rsidRPr="00E5193C" w:rsidRDefault="006442C8" w:rsidP="006442C8">
      <w:pPr>
        <w:pStyle w:val="Sraopastraipa"/>
        <w:numPr>
          <w:ilvl w:val="0"/>
          <w:numId w:val="54"/>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ABIEW, Francis Kofi. The Evolution of the Doctrine and Practice of Humanitarian I</w:t>
      </w:r>
      <w:r w:rsidR="00713DC1" w:rsidRPr="00E5193C">
        <w:rPr>
          <w:rFonts w:ascii="Times New Roman" w:hAnsi="Times New Roman"/>
          <w:sz w:val="26"/>
          <w:szCs w:val="26"/>
          <w:lang w:val="lt-LT"/>
        </w:rPr>
        <w:t>ntervention. The Hague: Kluwer l</w:t>
      </w:r>
      <w:r w:rsidR="0006527D" w:rsidRPr="00E5193C">
        <w:rPr>
          <w:rFonts w:ascii="Times New Roman" w:hAnsi="Times New Roman"/>
          <w:sz w:val="26"/>
          <w:szCs w:val="26"/>
          <w:lang w:val="lt-LT"/>
        </w:rPr>
        <w:t>aw International, 1999, p. 145 -</w:t>
      </w:r>
      <w:r w:rsidRPr="00E5193C">
        <w:rPr>
          <w:rFonts w:ascii="Times New Roman" w:hAnsi="Times New Roman"/>
          <w:sz w:val="26"/>
          <w:szCs w:val="26"/>
          <w:lang w:val="lt-LT"/>
        </w:rPr>
        <w:t xml:space="preserve"> 158.</w:t>
      </w:r>
    </w:p>
    <w:p w:rsidR="006442C8" w:rsidRPr="00E5193C" w:rsidRDefault="006442C8" w:rsidP="00F814F0">
      <w:pPr>
        <w:pStyle w:val="Sraopastraipa"/>
        <w:numPr>
          <w:ilvl w:val="0"/>
          <w:numId w:val="54"/>
        </w:numPr>
        <w:spacing w:after="0"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06527D"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w:t>
      </w:r>
      <w:r w:rsidR="0006527D" w:rsidRPr="00E5193C">
        <w:rPr>
          <w:rFonts w:ascii="Times New Roman" w:hAnsi="Times New Roman"/>
          <w:color w:val="000000"/>
          <w:sz w:val="26"/>
          <w:szCs w:val="26"/>
          <w:lang w:val="lt-LT"/>
        </w:rPr>
        <w:t xml:space="preserve"> </w:t>
      </w:r>
      <w:r w:rsidR="00081919">
        <w:rPr>
          <w:rFonts w:ascii="Times New Roman" w:hAnsi="Times New Roman"/>
          <w:color w:val="000000"/>
          <w:sz w:val="26"/>
          <w:szCs w:val="26"/>
          <w:lang w:val="lt-LT"/>
        </w:rPr>
        <w:t>35</w:t>
      </w:r>
      <w:r w:rsidRPr="00E5193C">
        <w:rPr>
          <w:rFonts w:ascii="Times New Roman" w:hAnsi="Times New Roman"/>
          <w:color w:val="000000"/>
          <w:sz w:val="26"/>
          <w:szCs w:val="26"/>
          <w:lang w:val="lt-LT"/>
        </w:rPr>
        <w:t>.</w:t>
      </w:r>
    </w:p>
    <w:p w:rsidR="006442C8" w:rsidRPr="00E5193C" w:rsidRDefault="006442C8" w:rsidP="006442C8">
      <w:pPr>
        <w:pStyle w:val="Sraopastraipa"/>
        <w:numPr>
          <w:ilvl w:val="0"/>
          <w:numId w:val="5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FRANCK, Thomas M. </w:t>
      </w:r>
      <w:r w:rsidRPr="00E5193C">
        <w:rPr>
          <w:rFonts w:ascii="Times New Roman" w:hAnsi="Times New Roman"/>
          <w:i/>
          <w:sz w:val="26"/>
          <w:szCs w:val="26"/>
          <w:lang w:val="lt-LT"/>
        </w:rPr>
        <w:t>Recourse to Force. State Action Against Threats and Armed Attacks</w:t>
      </w:r>
      <w:r w:rsidR="0006527D" w:rsidRPr="00E5193C">
        <w:rPr>
          <w:rFonts w:ascii="Times New Roman" w:hAnsi="Times New Roman"/>
          <w:sz w:val="26"/>
          <w:szCs w:val="26"/>
          <w:lang w:val="lt-LT"/>
        </w:rPr>
        <w:t>. Cambridge: Cambridge University P</w:t>
      </w:r>
      <w:r w:rsidR="00081919">
        <w:rPr>
          <w:rFonts w:ascii="Times New Roman" w:hAnsi="Times New Roman"/>
          <w:sz w:val="26"/>
          <w:szCs w:val="26"/>
          <w:lang w:val="lt-LT"/>
        </w:rPr>
        <w:t>ress, 2002</w:t>
      </w:r>
      <w:r w:rsidRPr="00E5193C">
        <w:rPr>
          <w:rFonts w:ascii="Times New Roman" w:hAnsi="Times New Roman"/>
          <w:sz w:val="26"/>
          <w:szCs w:val="26"/>
          <w:lang w:val="lt-LT"/>
        </w:rPr>
        <w:t>.</w:t>
      </w:r>
    </w:p>
    <w:p w:rsidR="006442C8" w:rsidRPr="00E5193C" w:rsidRDefault="006442C8" w:rsidP="006442C8">
      <w:pPr>
        <w:pStyle w:val="Sraopastraipa"/>
        <w:widowControl w:val="0"/>
        <w:numPr>
          <w:ilvl w:val="0"/>
          <w:numId w:val="54"/>
        </w:numPr>
        <w:autoSpaceDE w:val="0"/>
        <w:autoSpaceDN w:val="0"/>
        <w:adjustRightInd w:val="0"/>
        <w:spacing w:after="0" w:line="360" w:lineRule="auto"/>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GORDON, Ruth. Humanitarian Intervention by the United Nations: Iraq, Somalia and Haiti. </w:t>
      </w:r>
      <w:r w:rsidRPr="00E5193C">
        <w:rPr>
          <w:rFonts w:ascii="Times New Roman" w:hAnsi="Times New Roman"/>
          <w:i/>
          <w:color w:val="000000"/>
          <w:sz w:val="26"/>
          <w:szCs w:val="26"/>
          <w:lang w:val="lt-LT"/>
        </w:rPr>
        <w:t>Texas International Law Journal</w:t>
      </w:r>
      <w:r w:rsidR="00713DC1" w:rsidRPr="00E5193C">
        <w:rPr>
          <w:rFonts w:ascii="Times New Roman" w:hAnsi="Times New Roman"/>
          <w:color w:val="000000"/>
          <w:sz w:val="26"/>
          <w:szCs w:val="26"/>
          <w:lang w:val="lt-LT"/>
        </w:rPr>
        <w:t>, 1996, v</w:t>
      </w:r>
      <w:r w:rsidRPr="00E5193C">
        <w:rPr>
          <w:rFonts w:ascii="Times New Roman" w:hAnsi="Times New Roman"/>
          <w:color w:val="000000"/>
          <w:sz w:val="26"/>
          <w:szCs w:val="26"/>
          <w:lang w:val="lt-LT"/>
        </w:rPr>
        <w:t xml:space="preserve">ol. 31, no. 1, p. 43 – 56. </w:t>
      </w:r>
    </w:p>
    <w:p w:rsidR="006442C8" w:rsidRPr="00E5193C" w:rsidRDefault="006442C8" w:rsidP="00F814F0">
      <w:pPr>
        <w:pStyle w:val="Sraopastraipa"/>
        <w:numPr>
          <w:ilvl w:val="0"/>
          <w:numId w:val="54"/>
        </w:numPr>
        <w:spacing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w:t>
      </w:r>
      <w:r w:rsidRPr="00081919">
        <w:rPr>
          <w:rFonts w:ascii="Times New Roman" w:hAnsi="Times New Roman"/>
          <w:color w:val="000000" w:themeColor="text1"/>
          <w:sz w:val="26"/>
          <w:szCs w:val="26"/>
          <w:lang w:val="lt-LT"/>
        </w:rPr>
        <w:t>[interaktyvus]. [Žiūrėta 2010 m. spalio 13 d.]. Prieiga per internetą: &lt;</w:t>
      </w:r>
      <w:hyperlink r:id="rId79" w:history="1">
        <w:r w:rsidR="00081919" w:rsidRPr="00081919">
          <w:rPr>
            <w:rStyle w:val="Hipersaitas"/>
            <w:rFonts w:ascii="Times New Roman" w:hAnsi="Times New Roman"/>
            <w:color w:val="000000" w:themeColor="text1"/>
            <w:sz w:val="26"/>
            <w:szCs w:val="26"/>
            <w:u w:val="none"/>
            <w:lang w:val="lt-LT"/>
          </w:rPr>
          <w:t>http://www.iciss.ca/pdf/</w:t>
        </w:r>
        <w:r w:rsidRPr="00081919">
          <w:rPr>
            <w:rStyle w:val="Hipersaitas"/>
            <w:rFonts w:ascii="Times New Roman" w:hAnsi="Times New Roman"/>
            <w:color w:val="000000" w:themeColor="text1"/>
            <w:sz w:val="26"/>
            <w:szCs w:val="26"/>
            <w:u w:val="none"/>
            <w:lang w:val="lt-LT"/>
          </w:rPr>
          <w:t>Supplementary%20Volume,%20Section%20B.pdf</w:t>
        </w:r>
      </w:hyperlink>
      <w:r w:rsidRPr="00081919">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p. 84 – 89. </w:t>
      </w:r>
    </w:p>
    <w:p w:rsidR="00F945F5" w:rsidRPr="00E5193C" w:rsidRDefault="00F945F5" w:rsidP="00081919">
      <w:pPr>
        <w:pStyle w:val="Sraopastraipa"/>
        <w:numPr>
          <w:ilvl w:val="0"/>
          <w:numId w:val="54"/>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MALANCZUK, Peter. The Kurdish Crisis and Allied Intervention in the Aftermath of the Second Gulf War. </w:t>
      </w:r>
      <w:r w:rsidRPr="00E5193C">
        <w:rPr>
          <w:rFonts w:ascii="Times New Roman" w:hAnsi="Times New Roman"/>
          <w:i/>
          <w:sz w:val="26"/>
          <w:szCs w:val="26"/>
          <w:lang w:val="lt-LT"/>
        </w:rPr>
        <w:t>European Journal of International Law</w:t>
      </w:r>
      <w:r w:rsidRPr="00E5193C">
        <w:rPr>
          <w:rFonts w:ascii="Times New Roman" w:hAnsi="Times New Roman"/>
          <w:sz w:val="26"/>
          <w:szCs w:val="26"/>
          <w:lang w:val="lt-LT"/>
        </w:rPr>
        <w:t>, 1991, vol. 2, p. 114</w:t>
      </w:r>
      <w:r w:rsidR="0006527D"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06527D" w:rsidRPr="00E5193C">
        <w:rPr>
          <w:rFonts w:ascii="Times New Roman" w:hAnsi="Times New Roman"/>
          <w:sz w:val="26"/>
          <w:szCs w:val="26"/>
          <w:lang w:val="lt-LT"/>
        </w:rPr>
        <w:t xml:space="preserve"> </w:t>
      </w:r>
      <w:r w:rsidRPr="00E5193C">
        <w:rPr>
          <w:rFonts w:ascii="Times New Roman" w:hAnsi="Times New Roman"/>
          <w:sz w:val="26"/>
          <w:szCs w:val="26"/>
          <w:lang w:val="lt-LT"/>
        </w:rPr>
        <w:t>132.</w:t>
      </w:r>
    </w:p>
    <w:p w:rsidR="006442C8" w:rsidRPr="00E5193C" w:rsidRDefault="006442C8" w:rsidP="006442C8">
      <w:pPr>
        <w:pStyle w:val="Sraopastraipa"/>
        <w:numPr>
          <w:ilvl w:val="0"/>
          <w:numId w:val="5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MURPHY, Sean. </w:t>
      </w:r>
      <w:r w:rsidRPr="00E5193C">
        <w:rPr>
          <w:rFonts w:ascii="Times New Roman" w:hAnsi="Times New Roman"/>
          <w:i/>
          <w:sz w:val="26"/>
          <w:szCs w:val="26"/>
          <w:lang w:val="lt-LT"/>
        </w:rPr>
        <w:t>Humanitarian Intervention – the United Nations in An Evolving World Order</w:t>
      </w:r>
      <w:r w:rsidRPr="00E5193C">
        <w:rPr>
          <w:rFonts w:ascii="Times New Roman" w:hAnsi="Times New Roman"/>
          <w:sz w:val="26"/>
          <w:szCs w:val="26"/>
          <w:lang w:val="lt-LT"/>
        </w:rPr>
        <w:t>. Philadelphia: University of Pe</w:t>
      </w:r>
      <w:r w:rsidR="00081919">
        <w:rPr>
          <w:rFonts w:ascii="Times New Roman" w:hAnsi="Times New Roman"/>
          <w:sz w:val="26"/>
          <w:szCs w:val="26"/>
          <w:lang w:val="lt-LT"/>
        </w:rPr>
        <w:t>nnsylvania P</w:t>
      </w:r>
      <w:r w:rsidR="0006527D" w:rsidRPr="00E5193C">
        <w:rPr>
          <w:rFonts w:ascii="Times New Roman" w:hAnsi="Times New Roman"/>
          <w:sz w:val="26"/>
          <w:szCs w:val="26"/>
          <w:lang w:val="lt-LT"/>
        </w:rPr>
        <w:t>ress, 1996, p. 165 -</w:t>
      </w:r>
      <w:r w:rsidRPr="00E5193C">
        <w:rPr>
          <w:rFonts w:ascii="Times New Roman" w:hAnsi="Times New Roman"/>
          <w:sz w:val="26"/>
          <w:szCs w:val="26"/>
          <w:lang w:val="lt-LT"/>
        </w:rPr>
        <w:t xml:space="preserve"> 197.</w:t>
      </w:r>
    </w:p>
    <w:p w:rsidR="006442C8" w:rsidRPr="00E5193C" w:rsidRDefault="00081919" w:rsidP="006442C8">
      <w:pPr>
        <w:pStyle w:val="Sraopastraipa"/>
        <w:widowControl w:val="0"/>
        <w:numPr>
          <w:ilvl w:val="0"/>
          <w:numId w:val="54"/>
        </w:numPr>
        <w:autoSpaceDE w:val="0"/>
        <w:autoSpaceDN w:val="0"/>
        <w:adjustRightInd w:val="0"/>
        <w:spacing w:after="0" w:line="360" w:lineRule="auto"/>
        <w:jc w:val="both"/>
        <w:rPr>
          <w:rFonts w:ascii="Times New Roman" w:hAnsi="Times New Roman"/>
          <w:color w:val="000000"/>
          <w:sz w:val="26"/>
          <w:szCs w:val="26"/>
          <w:lang w:val="lt-LT"/>
        </w:rPr>
      </w:pPr>
      <w:r>
        <w:rPr>
          <w:rFonts w:ascii="Times New Roman" w:hAnsi="Times New Roman"/>
          <w:color w:val="000000"/>
          <w:sz w:val="26"/>
          <w:szCs w:val="26"/>
          <w:lang w:val="lt-LT"/>
        </w:rPr>
        <w:t xml:space="preserve">STROMSETH, Jane. </w:t>
      </w:r>
      <w:r w:rsidR="006442C8" w:rsidRPr="00E5193C">
        <w:rPr>
          <w:rFonts w:ascii="Times New Roman" w:hAnsi="Times New Roman"/>
          <w:color w:val="000000"/>
          <w:sz w:val="26"/>
          <w:szCs w:val="26"/>
          <w:lang w:val="lt-LT"/>
        </w:rPr>
        <w:t xml:space="preserve">Iraq's Repression of its Civilian Population: Collective Responses and Continuing Challenges. In </w:t>
      </w:r>
      <w:r w:rsidR="006442C8" w:rsidRPr="00E5193C">
        <w:rPr>
          <w:rFonts w:ascii="Times New Roman" w:hAnsi="Times New Roman"/>
          <w:i/>
          <w:color w:val="000000"/>
          <w:sz w:val="26"/>
          <w:szCs w:val="26"/>
          <w:lang w:val="lt-LT"/>
        </w:rPr>
        <w:t xml:space="preserve">Enforcing Restraint: Collective Intervention in Internal Conflicts. </w:t>
      </w:r>
      <w:r w:rsidR="006442C8" w:rsidRPr="00E5193C">
        <w:rPr>
          <w:rFonts w:ascii="Times New Roman" w:hAnsi="Times New Roman"/>
          <w:color w:val="000000"/>
          <w:sz w:val="26"/>
          <w:szCs w:val="26"/>
          <w:lang w:val="lt-LT"/>
        </w:rPr>
        <w:t xml:space="preserve"> Edited by Lori Fisler </w:t>
      </w:r>
      <w:r>
        <w:rPr>
          <w:rFonts w:ascii="Times New Roman" w:hAnsi="Times New Roman"/>
          <w:color w:val="000000"/>
          <w:sz w:val="26"/>
          <w:szCs w:val="26"/>
          <w:lang w:val="lt-LT"/>
        </w:rPr>
        <w:t>Damrosch. New York: Council of F</w:t>
      </w:r>
      <w:r w:rsidR="006442C8" w:rsidRPr="00E5193C">
        <w:rPr>
          <w:rFonts w:ascii="Times New Roman" w:hAnsi="Times New Roman"/>
          <w:color w:val="000000"/>
          <w:sz w:val="26"/>
          <w:szCs w:val="26"/>
          <w:lang w:val="lt-LT"/>
        </w:rPr>
        <w:t>oreig</w:t>
      </w:r>
      <w:r>
        <w:rPr>
          <w:rFonts w:ascii="Times New Roman" w:hAnsi="Times New Roman"/>
          <w:color w:val="000000"/>
          <w:sz w:val="26"/>
          <w:szCs w:val="26"/>
          <w:lang w:val="lt-LT"/>
        </w:rPr>
        <w:t>n Relations P</w:t>
      </w:r>
      <w:r w:rsidR="0006527D" w:rsidRPr="00E5193C">
        <w:rPr>
          <w:rFonts w:ascii="Times New Roman" w:hAnsi="Times New Roman"/>
          <w:color w:val="000000"/>
          <w:sz w:val="26"/>
          <w:szCs w:val="26"/>
          <w:lang w:val="lt-LT"/>
        </w:rPr>
        <w:t xml:space="preserve">ress, 1993, </w:t>
      </w:r>
      <w:r w:rsidR="0006527D" w:rsidRPr="00E5193C">
        <w:rPr>
          <w:rFonts w:ascii="Times New Roman" w:hAnsi="Times New Roman"/>
          <w:color w:val="000000"/>
          <w:sz w:val="26"/>
          <w:szCs w:val="26"/>
          <w:lang w:val="lt-LT"/>
        </w:rPr>
        <w:lastRenderedPageBreak/>
        <w:t>p. 77 -</w:t>
      </w:r>
      <w:r w:rsidR="006442C8" w:rsidRPr="00E5193C">
        <w:rPr>
          <w:rFonts w:ascii="Times New Roman" w:hAnsi="Times New Roman"/>
          <w:color w:val="000000"/>
          <w:sz w:val="26"/>
          <w:szCs w:val="26"/>
          <w:lang w:val="lt-LT"/>
        </w:rPr>
        <w:t xml:space="preserve"> 118. </w:t>
      </w:r>
    </w:p>
    <w:p w:rsidR="006442C8" w:rsidRPr="00E5193C" w:rsidRDefault="006442C8" w:rsidP="006442C8">
      <w:pPr>
        <w:pStyle w:val="Sraopastraipa"/>
        <w:numPr>
          <w:ilvl w:val="0"/>
          <w:numId w:val="54"/>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VESEL, David. The Lonely Pragmatist: Humanitarian Intervention in an Imperfect World. </w:t>
      </w:r>
      <w:r w:rsidRPr="00E5193C">
        <w:rPr>
          <w:rFonts w:ascii="Times New Roman" w:hAnsi="Times New Roman"/>
          <w:i/>
          <w:sz w:val="26"/>
          <w:szCs w:val="26"/>
          <w:lang w:val="lt-LT"/>
        </w:rPr>
        <w:t>Brigham Young University Journal of Public Law</w:t>
      </w:r>
      <w:r w:rsidRPr="00E5193C">
        <w:rPr>
          <w:rFonts w:ascii="Times New Roman" w:hAnsi="Times New Roman"/>
          <w:sz w:val="26"/>
          <w:szCs w:val="26"/>
          <w:lang w:val="lt-LT"/>
        </w:rPr>
        <w:t xml:space="preserve">, 2003, vol. 18, p. 1 </w:t>
      </w:r>
      <w:r w:rsidR="0006527D" w:rsidRPr="00E5193C">
        <w:rPr>
          <w:rFonts w:ascii="Times New Roman" w:hAnsi="Times New Roman"/>
          <w:sz w:val="26"/>
          <w:szCs w:val="26"/>
          <w:lang w:val="lt-LT"/>
        </w:rPr>
        <w:t>-</w:t>
      </w:r>
      <w:r w:rsidR="00081919">
        <w:rPr>
          <w:rFonts w:ascii="Times New Roman" w:hAnsi="Times New Roman"/>
          <w:sz w:val="26"/>
          <w:szCs w:val="26"/>
          <w:lang w:val="lt-LT"/>
        </w:rPr>
        <w:t xml:space="preserve"> 58</w:t>
      </w:r>
      <w:r w:rsidRPr="00E5193C">
        <w:rPr>
          <w:rFonts w:ascii="Times New Roman" w:hAnsi="Times New Roman"/>
          <w:color w:val="000000"/>
          <w:sz w:val="26"/>
          <w:szCs w:val="26"/>
          <w:lang w:val="lt-LT"/>
        </w:rPr>
        <w:t>.</w:t>
      </w:r>
    </w:p>
    <w:p w:rsidR="006442C8" w:rsidRPr="00E5193C" w:rsidRDefault="006442C8" w:rsidP="006442C8">
      <w:pPr>
        <w:pStyle w:val="Sraopastraipa"/>
        <w:widowControl w:val="0"/>
        <w:numPr>
          <w:ilvl w:val="0"/>
          <w:numId w:val="54"/>
        </w:numPr>
        <w:autoSpaceDE w:val="0"/>
        <w:autoSpaceDN w:val="0"/>
        <w:adjustRightInd w:val="0"/>
        <w:spacing w:after="0" w:line="360" w:lineRule="auto"/>
        <w:jc w:val="both"/>
        <w:rPr>
          <w:rFonts w:ascii="Times New Roman" w:hAnsi="Times New Roman"/>
          <w:color w:val="000000"/>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w:t>
      </w:r>
      <w:r w:rsidR="0006527D" w:rsidRPr="00E5193C">
        <w:rPr>
          <w:rFonts w:ascii="Times New Roman" w:hAnsi="Times New Roman"/>
          <w:sz w:val="26"/>
          <w:szCs w:val="26"/>
          <w:lang w:val="lt-LT"/>
        </w:rPr>
        <w:t>ion, USA: Rowman &amp; Littlefield P</w:t>
      </w:r>
      <w:r w:rsidRPr="00E5193C">
        <w:rPr>
          <w:rFonts w:ascii="Times New Roman" w:hAnsi="Times New Roman"/>
          <w:sz w:val="26"/>
          <w:szCs w:val="26"/>
          <w:lang w:val="lt-LT"/>
        </w:rPr>
        <w:t>ublishers, 2005</w:t>
      </w:r>
      <w:r w:rsidR="0006527D" w:rsidRPr="00E5193C">
        <w:rPr>
          <w:rFonts w:ascii="Times New Roman" w:hAnsi="Times New Roman"/>
          <w:sz w:val="26"/>
          <w:szCs w:val="26"/>
          <w:lang w:val="lt-LT"/>
        </w:rPr>
        <w:t>, p. 39 -</w:t>
      </w:r>
      <w:r w:rsidRPr="00E5193C">
        <w:rPr>
          <w:rFonts w:ascii="Times New Roman" w:hAnsi="Times New Roman"/>
          <w:sz w:val="26"/>
          <w:szCs w:val="26"/>
          <w:lang w:val="lt-LT"/>
        </w:rPr>
        <w:t xml:space="preserve"> 53.</w:t>
      </w:r>
    </w:p>
    <w:p w:rsidR="006442C8" w:rsidRPr="00E5193C" w:rsidRDefault="006442C8" w:rsidP="006442C8">
      <w:pPr>
        <w:pStyle w:val="Sraopastraipa"/>
        <w:numPr>
          <w:ilvl w:val="0"/>
          <w:numId w:val="54"/>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WHEELER, Nicholas J. </w:t>
      </w:r>
      <w:r w:rsidR="00713DC1" w:rsidRPr="00E5193C">
        <w:rPr>
          <w:rFonts w:ascii="Times New Roman" w:hAnsi="Times New Roman"/>
          <w:i/>
          <w:sz w:val="26"/>
          <w:szCs w:val="26"/>
          <w:lang w:val="lt-LT"/>
        </w:rPr>
        <w:t>Saving S</w:t>
      </w:r>
      <w:r w:rsidRPr="00E5193C">
        <w:rPr>
          <w:rFonts w:ascii="Times New Roman" w:hAnsi="Times New Roman"/>
          <w:i/>
          <w:sz w:val="26"/>
          <w:szCs w:val="26"/>
          <w:lang w:val="lt-LT"/>
        </w:rPr>
        <w:t>trangers</w:t>
      </w:r>
      <w:r w:rsidR="0006527D" w:rsidRPr="00E5193C">
        <w:rPr>
          <w:rFonts w:ascii="Times New Roman" w:hAnsi="Times New Roman"/>
          <w:sz w:val="26"/>
          <w:szCs w:val="26"/>
          <w:lang w:val="lt-LT"/>
        </w:rPr>
        <w:t>. New York: Oxford U</w:t>
      </w:r>
      <w:r w:rsidRPr="00E5193C">
        <w:rPr>
          <w:rFonts w:ascii="Times New Roman" w:hAnsi="Times New Roman"/>
          <w:sz w:val="26"/>
          <w:szCs w:val="26"/>
          <w:lang w:val="lt-LT"/>
        </w:rPr>
        <w:t>niversit</w:t>
      </w:r>
      <w:r w:rsidR="0006527D" w:rsidRPr="00E5193C">
        <w:rPr>
          <w:rFonts w:ascii="Times New Roman" w:hAnsi="Times New Roman"/>
          <w:sz w:val="26"/>
          <w:szCs w:val="26"/>
          <w:lang w:val="lt-LT"/>
        </w:rPr>
        <w:t>y P</w:t>
      </w:r>
      <w:r w:rsidRPr="00E5193C">
        <w:rPr>
          <w:rFonts w:ascii="Times New Roman" w:hAnsi="Times New Roman"/>
          <w:sz w:val="26"/>
          <w:szCs w:val="26"/>
          <w:lang w:val="lt-LT"/>
        </w:rPr>
        <w:t>ress, 2000.</w:t>
      </w: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212831" w:rsidRPr="00E5193C" w:rsidRDefault="00212831"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9E76A1" w:rsidRPr="00E5193C" w:rsidRDefault="009E76A1" w:rsidP="006442C8">
      <w:pPr>
        <w:rPr>
          <w:rFonts w:ascii="Times New Roman" w:hAnsi="Times New Roman"/>
          <w:sz w:val="26"/>
          <w:szCs w:val="26"/>
          <w:lang w:val="lt-LT"/>
        </w:rPr>
      </w:pPr>
    </w:p>
    <w:p w:rsidR="006442C8" w:rsidRPr="00E5193C" w:rsidRDefault="006442C8" w:rsidP="005C78C7">
      <w:pPr>
        <w:pStyle w:val="Antrat1"/>
        <w:spacing w:before="0" w:after="0"/>
        <w:jc w:val="right"/>
        <w:rPr>
          <w:sz w:val="26"/>
          <w:szCs w:val="26"/>
          <w:lang w:val="lt-LT"/>
        </w:rPr>
      </w:pPr>
      <w:bookmarkStart w:id="88" w:name="_Toc331936286"/>
      <w:r w:rsidRPr="00E5193C">
        <w:rPr>
          <w:sz w:val="26"/>
          <w:szCs w:val="26"/>
          <w:lang w:val="lt-LT"/>
        </w:rPr>
        <w:lastRenderedPageBreak/>
        <w:t xml:space="preserve">16 priedas. 1992 m. </w:t>
      </w:r>
      <w:r w:rsidR="00941413" w:rsidRPr="00E5193C">
        <w:rPr>
          <w:sz w:val="26"/>
          <w:szCs w:val="26"/>
          <w:lang w:val="lt-LT"/>
        </w:rPr>
        <w:t xml:space="preserve">JT </w:t>
      </w:r>
      <w:r w:rsidRPr="00E5193C">
        <w:rPr>
          <w:sz w:val="26"/>
          <w:szCs w:val="26"/>
          <w:lang w:val="lt-LT"/>
        </w:rPr>
        <w:t>intervencija į Somalį</w:t>
      </w:r>
      <w:bookmarkEnd w:id="88"/>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1991 m. Somalyje įvykęs perversmas nuvertė 21 metus trukusį</w:t>
            </w:r>
            <w:r w:rsidR="00F945F5" w:rsidRPr="00E5193C">
              <w:rPr>
                <w:rFonts w:ascii="Times New Roman" w:hAnsi="Times New Roman"/>
                <w:sz w:val="26"/>
                <w:szCs w:val="26"/>
                <w:lang w:val="lt-LT"/>
              </w:rPr>
              <w:t xml:space="preserve"> diktatoriaus</w:t>
            </w:r>
            <w:r w:rsidRPr="00E5193C">
              <w:rPr>
                <w:rFonts w:ascii="Times New Roman" w:hAnsi="Times New Roman"/>
                <w:sz w:val="26"/>
                <w:szCs w:val="26"/>
                <w:lang w:val="lt-LT"/>
              </w:rPr>
              <w:t xml:space="preserve"> </w:t>
            </w:r>
            <w:r w:rsidR="009E76A1" w:rsidRPr="00E5193C">
              <w:rPr>
                <w:rFonts w:ascii="Times New Roman" w:hAnsi="Times New Roman"/>
                <w:sz w:val="26"/>
                <w:szCs w:val="26"/>
                <w:lang w:val="lt-LT"/>
              </w:rPr>
              <w:t xml:space="preserve">S. </w:t>
            </w:r>
            <w:r w:rsidRPr="00E5193C">
              <w:rPr>
                <w:rFonts w:ascii="Times New Roman" w:hAnsi="Times New Roman"/>
                <w:sz w:val="26"/>
                <w:szCs w:val="26"/>
                <w:lang w:val="lt-LT"/>
              </w:rPr>
              <w:t>Barre valdymo režimą ir valstybėje susidarė valdžios vakuumas.</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Pilietinis karas vyko visoje teritorijoje. Ginkluoto konflikto pusės vykdė plėšimus, naikino privačią nuosavybę, atiminėjo maistą iš civilių, naudodamos smurtą, žudė </w:t>
            </w:r>
            <w:r w:rsidR="008B114F" w:rsidRPr="00E5193C">
              <w:rPr>
                <w:rFonts w:ascii="Times New Roman" w:hAnsi="Times New Roman"/>
                <w:sz w:val="26"/>
                <w:szCs w:val="26"/>
                <w:lang w:val="lt-LT"/>
              </w:rPr>
              <w:t>žmones</w:t>
            </w:r>
            <w:r w:rsidRPr="00E5193C">
              <w:rPr>
                <w:rFonts w:ascii="Times New Roman" w:hAnsi="Times New Roman"/>
                <w:sz w:val="26"/>
                <w:szCs w:val="26"/>
                <w:lang w:val="lt-LT"/>
              </w:rPr>
              <w:t xml:space="preserve">  ir vykdė kitus masinius</w:t>
            </w:r>
            <w:r w:rsidR="00F945F5" w:rsidRPr="00E5193C">
              <w:rPr>
                <w:rFonts w:ascii="Times New Roman" w:hAnsi="Times New Roman"/>
                <w:sz w:val="26"/>
                <w:szCs w:val="26"/>
                <w:lang w:val="lt-LT"/>
              </w:rPr>
              <w:t xml:space="preserve"> bei sistemingus</w:t>
            </w:r>
            <w:r w:rsidRPr="00E5193C">
              <w:rPr>
                <w:rFonts w:ascii="Times New Roman" w:hAnsi="Times New Roman"/>
                <w:sz w:val="26"/>
                <w:szCs w:val="26"/>
                <w:lang w:val="lt-LT"/>
              </w:rPr>
              <w:t xml:space="preserve"> žmogaus teisių pažeidimus. </w:t>
            </w:r>
          </w:p>
          <w:p w:rsidR="006442C8" w:rsidRPr="00E5193C" w:rsidRDefault="006442C8" w:rsidP="00F945F5">
            <w:pPr>
              <w:jc w:val="both"/>
              <w:rPr>
                <w:rFonts w:ascii="Times New Roman" w:hAnsi="Times New Roman"/>
                <w:sz w:val="26"/>
                <w:szCs w:val="26"/>
                <w:lang w:val="lt-LT"/>
              </w:rPr>
            </w:pPr>
            <w:r w:rsidRPr="00E5193C">
              <w:rPr>
                <w:rFonts w:ascii="Times New Roman" w:hAnsi="Times New Roman"/>
                <w:sz w:val="26"/>
                <w:szCs w:val="26"/>
                <w:lang w:val="lt-LT"/>
              </w:rPr>
              <w:t>Humanitarinės pagalbos tiekimas buvo sutrikdytas visoje šalyje, nes pagrindinės ginkluoto konflikto pusės puldinėjo humanitarinės pagalbos konvojus, siekdam</w:t>
            </w:r>
            <w:r w:rsidR="008B114F" w:rsidRPr="00E5193C">
              <w:rPr>
                <w:rFonts w:ascii="Times New Roman" w:hAnsi="Times New Roman"/>
                <w:sz w:val="26"/>
                <w:szCs w:val="26"/>
                <w:lang w:val="lt-LT"/>
              </w:rPr>
              <w:t>os užtikrinti, jog humanitarinė</w:t>
            </w:r>
            <w:r w:rsidRPr="00E5193C">
              <w:rPr>
                <w:rFonts w:ascii="Times New Roman" w:hAnsi="Times New Roman"/>
                <w:sz w:val="26"/>
                <w:szCs w:val="26"/>
                <w:lang w:val="lt-LT"/>
              </w:rPr>
              <w:t xml:space="preserve"> pagalba nepasiekt</w:t>
            </w:r>
            <w:r w:rsidR="008B114F" w:rsidRPr="00E5193C">
              <w:rPr>
                <w:rFonts w:ascii="Times New Roman" w:hAnsi="Times New Roman"/>
                <w:sz w:val="26"/>
                <w:szCs w:val="26"/>
                <w:lang w:val="lt-LT"/>
              </w:rPr>
              <w:t>ų kitų ginkluoto konflikto šalių</w:t>
            </w:r>
            <w:r w:rsidRPr="00E5193C">
              <w:rPr>
                <w:rFonts w:ascii="Times New Roman" w:hAnsi="Times New Roman"/>
                <w:sz w:val="26"/>
                <w:szCs w:val="26"/>
                <w:lang w:val="lt-LT"/>
              </w:rPr>
              <w:t>. Dėl susidariusios situacijos daugėjo civilių mirčių, augo pabėgėlių skaičius ir didėjo nuo bado mirusių asmenų skaičius.</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921BE0" w:rsidRPr="00E5193C" w:rsidRDefault="00921BE0" w:rsidP="006442C8">
            <w:pPr>
              <w:ind w:firstLine="11"/>
              <w:contextualSpacing/>
              <w:rPr>
                <w:rFonts w:ascii="Times New Roman" w:hAnsi="Times New Roman"/>
                <w:i/>
                <w:sz w:val="26"/>
                <w:szCs w:val="26"/>
                <w:u w:val="single"/>
                <w:lang w:val="lt-LT"/>
              </w:rPr>
            </w:pPr>
          </w:p>
          <w:p w:rsidR="00081919" w:rsidRDefault="00081919" w:rsidP="006442C8">
            <w:pPr>
              <w:ind w:firstLine="11"/>
              <w:contextualSpacing/>
              <w:rPr>
                <w:rFonts w:ascii="Times New Roman" w:hAnsi="Times New Roman"/>
                <w:i/>
                <w:sz w:val="26"/>
                <w:szCs w:val="26"/>
                <w:u w:val="single"/>
                <w:lang w:val="lt-LT"/>
              </w:rPr>
            </w:pPr>
          </w:p>
          <w:p w:rsidR="00081919" w:rsidRDefault="00081919" w:rsidP="006442C8">
            <w:pPr>
              <w:ind w:firstLine="11"/>
              <w:contextualSpacing/>
              <w:rPr>
                <w:rFonts w:ascii="Times New Roman" w:hAnsi="Times New Roman"/>
                <w:i/>
                <w:sz w:val="26"/>
                <w:szCs w:val="26"/>
                <w:u w:val="single"/>
                <w:lang w:val="lt-LT"/>
              </w:rPr>
            </w:pPr>
          </w:p>
          <w:p w:rsidR="00921BE0" w:rsidRPr="00E5193C" w:rsidRDefault="00921BE0" w:rsidP="006442C8">
            <w:pPr>
              <w:ind w:firstLine="11"/>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1991 – 1992 m. dėl šalyje vykusio pilietinio karo žuvo apie 40 000 asmenų.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Prieš JT sankcionuotą</w:t>
            </w:r>
            <w:r w:rsidR="000C64FC" w:rsidRPr="00E5193C">
              <w:rPr>
                <w:rFonts w:ascii="Times New Roman" w:hAnsi="Times New Roman"/>
                <w:sz w:val="26"/>
                <w:szCs w:val="26"/>
                <w:lang w:val="lt-LT"/>
              </w:rPr>
              <w:t xml:space="preserve"> intervenciją</w:t>
            </w:r>
            <w:r w:rsidRPr="00E5193C">
              <w:rPr>
                <w:rFonts w:ascii="Times New Roman" w:hAnsi="Times New Roman"/>
                <w:sz w:val="26"/>
                <w:szCs w:val="26"/>
                <w:lang w:val="lt-LT"/>
              </w:rPr>
              <w:t xml:space="preserve"> </w:t>
            </w:r>
            <w:r w:rsidR="000C64FC" w:rsidRPr="00E5193C">
              <w:rPr>
                <w:rFonts w:ascii="Times New Roman" w:hAnsi="Times New Roman"/>
                <w:sz w:val="26"/>
                <w:szCs w:val="26"/>
                <w:lang w:val="lt-LT"/>
              </w:rPr>
              <w:t xml:space="preserve">(UNITAF) </w:t>
            </w:r>
            <w:r w:rsidRPr="00E5193C">
              <w:rPr>
                <w:rFonts w:ascii="Times New Roman" w:hAnsi="Times New Roman"/>
                <w:sz w:val="26"/>
                <w:szCs w:val="26"/>
                <w:lang w:val="lt-LT"/>
              </w:rPr>
              <w:t xml:space="preserve">dėl bado numirė apie 300 000 – 350 000 asmenų (apie 30 000 per mėnesį).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1,2 </w:t>
            </w:r>
            <w:r w:rsidR="009161FD" w:rsidRPr="00E5193C">
              <w:rPr>
                <w:rFonts w:ascii="Times New Roman" w:hAnsi="Times New Roman"/>
                <w:sz w:val="26"/>
                <w:szCs w:val="26"/>
                <w:lang w:val="lt-LT"/>
              </w:rPr>
              <w:t>mln.</w:t>
            </w:r>
            <w:r w:rsidRPr="00E5193C">
              <w:rPr>
                <w:rFonts w:ascii="Times New Roman" w:hAnsi="Times New Roman"/>
                <w:sz w:val="26"/>
                <w:szCs w:val="26"/>
                <w:lang w:val="lt-LT"/>
              </w:rPr>
              <w:t xml:space="preserve"> asmenų liko be gyvenamosios vietos; 4,5 mln kentėjo nuo bado ir su juo susijusių ligų.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Pabėgėlių skaičius kaimyninėse šalyse siekė 900 000.</w:t>
            </w:r>
          </w:p>
          <w:p w:rsidR="006442C8" w:rsidRPr="00E5193C" w:rsidRDefault="006442C8"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JT Saugumo Tarybos rezoliucija Nr. 794 (1992) - humanitarinė krizė ir kliūtys humanitarinės pagalbos tiekimui.</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081919" w:rsidRDefault="00081919"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6442C8" w:rsidRPr="00E5193C" w:rsidRDefault="006442C8" w:rsidP="006442C8">
            <w:pPr>
              <w:rPr>
                <w:rFonts w:ascii="Times New Roman" w:hAnsi="Times New Roman"/>
                <w:i/>
                <w:sz w:val="26"/>
                <w:szCs w:val="26"/>
                <w:lang w:val="lt-LT"/>
              </w:rPr>
            </w:pPr>
            <w:r w:rsidRPr="00E5193C">
              <w:rPr>
                <w:rFonts w:ascii="Times New Roman" w:hAnsi="Times New Roman"/>
                <w:i/>
                <w:sz w:val="26"/>
                <w:szCs w:val="26"/>
                <w:lang w:val="lt-LT"/>
              </w:rPr>
              <w:t>Intervencijos trukmė</w:t>
            </w:r>
          </w:p>
          <w:p w:rsidR="006442C8" w:rsidRPr="00E5193C" w:rsidRDefault="006442C8" w:rsidP="006442C8">
            <w:pPr>
              <w:rPr>
                <w:rFonts w:ascii="Times New Roman" w:hAnsi="Times New Roman"/>
                <w:sz w:val="26"/>
                <w:szCs w:val="26"/>
                <w:lang w:val="lt-LT"/>
              </w:rPr>
            </w:pPr>
          </w:p>
        </w:tc>
        <w:tc>
          <w:tcPr>
            <w:tcW w:w="5579" w:type="dxa"/>
          </w:tcPr>
          <w:p w:rsidR="00921BE0"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lastRenderedPageBreak/>
              <w:t>JT intervencijos tikslas buvo nutraukti humanitarinę krizę: nut</w:t>
            </w:r>
            <w:r w:rsidR="00081919">
              <w:rPr>
                <w:rFonts w:ascii="Times New Roman" w:hAnsi="Times New Roman"/>
                <w:sz w:val="26"/>
                <w:szCs w:val="26"/>
                <w:lang w:val="lt-LT"/>
              </w:rPr>
              <w:t>raukti humanitarinės pagalbos t</w:t>
            </w:r>
            <w:r w:rsidRPr="00E5193C">
              <w:rPr>
                <w:rFonts w:ascii="Times New Roman" w:hAnsi="Times New Roman"/>
                <w:sz w:val="26"/>
                <w:szCs w:val="26"/>
                <w:lang w:val="lt-LT"/>
              </w:rPr>
              <w:t>i</w:t>
            </w:r>
            <w:r w:rsidR="00081919">
              <w:rPr>
                <w:rFonts w:ascii="Times New Roman" w:hAnsi="Times New Roman"/>
                <w:sz w:val="26"/>
                <w:szCs w:val="26"/>
                <w:lang w:val="lt-LT"/>
              </w:rPr>
              <w:t>e</w:t>
            </w:r>
            <w:r w:rsidRPr="00E5193C">
              <w:rPr>
                <w:rFonts w:ascii="Times New Roman" w:hAnsi="Times New Roman"/>
                <w:sz w:val="26"/>
                <w:szCs w:val="26"/>
                <w:lang w:val="lt-LT"/>
              </w:rPr>
              <w:t xml:space="preserve">kimui sudarytas kliūtis, užtikrinti humanitarinės pagalbos prieinamumą skirtingų ginkluotų grupuočių  kontroliuojamose teritorijos gyvenantiems civiliams asmenims, taip pat nutraukti badą ir suvaldyti pabėgėlių srautus į </w:t>
            </w:r>
            <w:r w:rsidRPr="00E5193C">
              <w:rPr>
                <w:rFonts w:ascii="Times New Roman" w:hAnsi="Times New Roman"/>
                <w:sz w:val="26"/>
                <w:szCs w:val="26"/>
                <w:lang w:val="lt-LT"/>
              </w:rPr>
              <w:lastRenderedPageBreak/>
              <w:t>kaimynines valstybes.</w:t>
            </w:r>
          </w:p>
          <w:p w:rsidR="00F945F5" w:rsidRPr="00E5193C" w:rsidRDefault="00F945F5"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5 mėn.</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UNITAF buvo sankcionuota 1992 m. gruodžio 3 d. (ST rezoliucija Nr. 794), o jos funkcijas 1993 m. gegužės 4 d. perėmė JT taikos palaikymo operacija Somalyje (UNOSOM II).</w:t>
            </w:r>
          </w:p>
        </w:tc>
      </w:tr>
      <w:tr w:rsidR="006442C8" w:rsidRPr="00E5193C">
        <w:trPr>
          <w:trHeight w:val="69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9E76A1" w:rsidP="006442C8">
            <w:pPr>
              <w:jc w:val="both"/>
              <w:rPr>
                <w:rFonts w:ascii="Times New Roman" w:hAnsi="Times New Roman"/>
                <w:sz w:val="26"/>
                <w:szCs w:val="26"/>
                <w:lang w:val="lt-LT"/>
              </w:rPr>
            </w:pPr>
            <w:r w:rsidRPr="00E5193C">
              <w:rPr>
                <w:rFonts w:ascii="Times New Roman" w:hAnsi="Times New Roman"/>
                <w:sz w:val="26"/>
                <w:szCs w:val="26"/>
                <w:lang w:val="lt-LT"/>
              </w:rPr>
              <w:t>1992 m. gruodžio 3 d. JT</w:t>
            </w:r>
            <w:r w:rsidR="006442C8" w:rsidRPr="00E5193C">
              <w:rPr>
                <w:rFonts w:ascii="Times New Roman" w:hAnsi="Times New Roman"/>
                <w:sz w:val="26"/>
                <w:szCs w:val="26"/>
                <w:lang w:val="lt-LT"/>
              </w:rPr>
              <w:t xml:space="preserve"> Saugumo Taryba vienbalsiai priėmė rezoliuciją Nr. 794 (1992), kurioje pagal JT Chartijos VII skyrių sankcionavo ginkluotos jėgos panaudojimą (UNITAF), siekiant užtikrinti saugią aplinką humanitarinės pagalbos tiekimui Somalio teritorijoje.</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1993 m. gegužės 4 d. buvo priimta </w:t>
            </w:r>
            <w:r w:rsidR="009E76A1"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Tarybos rezoliucija Nr. 814 ir įsteigta antroji JT taikos palaikymo operacija Somalyje (UNOSOM II), kuri perėmė UNITAF ir praplėtė UNOSOM I mandatą.</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5. Savigyna pagal JT Chartijos 51 str.</w:t>
            </w:r>
          </w:p>
        </w:tc>
        <w:tc>
          <w:tcPr>
            <w:tcW w:w="5579" w:type="dxa"/>
          </w:tcPr>
          <w:p w:rsidR="006442C8" w:rsidRPr="00E5193C" w:rsidRDefault="00921BE0" w:rsidP="006442C8">
            <w:pPr>
              <w:jc w:val="both"/>
              <w:rPr>
                <w:rFonts w:ascii="Times New Roman" w:hAnsi="Times New Roman"/>
                <w:sz w:val="26"/>
                <w:szCs w:val="26"/>
                <w:lang w:val="lt-LT"/>
              </w:rPr>
            </w:pPr>
            <w:r w:rsidRPr="00E5193C">
              <w:rPr>
                <w:rFonts w:ascii="Times New Roman" w:hAnsi="Times New Roman"/>
                <w:sz w:val="26"/>
                <w:szCs w:val="26"/>
                <w:lang w:val="lt-LT"/>
              </w:rPr>
              <w:t>Netaikoma.</w:t>
            </w:r>
          </w:p>
        </w:tc>
      </w:tr>
      <w:tr w:rsidR="006442C8" w:rsidRPr="00E5193C">
        <w:trPr>
          <w:trHeight w:val="1119"/>
          <w:jc w:val="center"/>
        </w:trPr>
        <w:tc>
          <w:tcPr>
            <w:tcW w:w="2943" w:type="dxa"/>
          </w:tcPr>
          <w:p w:rsidR="006442C8" w:rsidRPr="00E5193C" w:rsidRDefault="008B114F"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UNITAF operacija susilaukė visuotinos tarptautinės paramos ir vėliau JT Generalinis Sekretorius </w:t>
            </w:r>
            <w:r w:rsidR="009E76A1" w:rsidRPr="00E5193C">
              <w:rPr>
                <w:rFonts w:ascii="Times New Roman" w:hAnsi="Times New Roman"/>
                <w:sz w:val="26"/>
                <w:szCs w:val="26"/>
                <w:lang w:val="lt-LT"/>
              </w:rPr>
              <w:t>Boutros Ghali</w:t>
            </w:r>
            <w:r w:rsidRPr="00E5193C">
              <w:rPr>
                <w:rFonts w:ascii="Times New Roman" w:hAnsi="Times New Roman"/>
                <w:sz w:val="26"/>
                <w:szCs w:val="26"/>
                <w:lang w:val="lt-LT"/>
              </w:rPr>
              <w:t xml:space="preserve"> pripažino, jog </w:t>
            </w:r>
            <w:r w:rsidR="009E76A1" w:rsidRPr="00E5193C">
              <w:rPr>
                <w:rFonts w:ascii="Times New Roman" w:hAnsi="Times New Roman"/>
                <w:sz w:val="26"/>
                <w:szCs w:val="26"/>
                <w:lang w:val="lt-LT"/>
              </w:rPr>
              <w:t xml:space="preserve">JT </w:t>
            </w:r>
            <w:r w:rsidRPr="00E5193C">
              <w:rPr>
                <w:rFonts w:ascii="Times New Roman" w:hAnsi="Times New Roman"/>
                <w:sz w:val="26"/>
                <w:szCs w:val="26"/>
                <w:lang w:val="lt-LT"/>
              </w:rPr>
              <w:t>Saugumo Taryba sukūrė precedentą JT istorijoje, nuspręsdama imtis ginkluotos jėgos panaudojimo išimtinai dėl humanitarinio tikslo</w:t>
            </w:r>
            <w:r w:rsidRPr="00E5193C">
              <w:rPr>
                <w:rStyle w:val="Puslapioinaosnuoroda"/>
                <w:rFonts w:ascii="Times New Roman" w:hAnsi="Times New Roman"/>
                <w:sz w:val="26"/>
                <w:szCs w:val="26"/>
                <w:lang w:val="lt-LT"/>
              </w:rPr>
              <w:footnoteReference w:id="859"/>
            </w:r>
            <w:r w:rsidRPr="00E5193C">
              <w:rPr>
                <w:rFonts w:ascii="Times New Roman" w:hAnsi="Times New Roman"/>
                <w:sz w:val="26"/>
                <w:szCs w:val="26"/>
                <w:lang w:val="lt-LT"/>
              </w:rPr>
              <w:t xml:space="preserve">.  </w:t>
            </w:r>
          </w:p>
          <w:p w:rsidR="006442C8" w:rsidRPr="00E5193C" w:rsidRDefault="009E76A1" w:rsidP="009E76A1">
            <w:pPr>
              <w:jc w:val="both"/>
              <w:rPr>
                <w:rFonts w:ascii="Times New Roman" w:hAnsi="Times New Roman"/>
                <w:sz w:val="26"/>
                <w:szCs w:val="26"/>
                <w:lang w:val="lt-LT"/>
              </w:rPr>
            </w:pPr>
            <w:r w:rsidRPr="00E5193C">
              <w:rPr>
                <w:rFonts w:ascii="Times New Roman" w:hAnsi="Times New Roman"/>
                <w:sz w:val="26"/>
                <w:szCs w:val="26"/>
                <w:lang w:val="lt-LT"/>
              </w:rPr>
              <w:t>Ši humanitarinė intervencija buvo sankcionuota JT Saugumo Taryboje, todėl v</w:t>
            </w:r>
            <w:r w:rsidR="006442C8" w:rsidRPr="00E5193C">
              <w:rPr>
                <w:rFonts w:ascii="Times New Roman" w:hAnsi="Times New Roman"/>
                <w:sz w:val="26"/>
                <w:szCs w:val="26"/>
                <w:lang w:val="lt-LT"/>
              </w:rPr>
              <w:t xml:space="preserve">alstybių </w:t>
            </w:r>
            <w:r w:rsidR="006442C8" w:rsidRPr="00E5193C">
              <w:rPr>
                <w:rFonts w:ascii="Times New Roman" w:hAnsi="Times New Roman"/>
                <w:i/>
                <w:sz w:val="26"/>
                <w:szCs w:val="26"/>
                <w:lang w:val="lt-LT"/>
              </w:rPr>
              <w:t>opinio juris</w:t>
            </w:r>
            <w:r w:rsidR="006442C8" w:rsidRPr="00E5193C">
              <w:rPr>
                <w:rFonts w:ascii="Times New Roman" w:hAnsi="Times New Roman"/>
                <w:sz w:val="26"/>
                <w:szCs w:val="26"/>
                <w:lang w:val="lt-LT"/>
              </w:rPr>
              <w:t xml:space="preserve"> dėl </w:t>
            </w:r>
            <w:r w:rsidR="008B114F" w:rsidRPr="00E5193C">
              <w:rPr>
                <w:rFonts w:ascii="Times New Roman" w:hAnsi="Times New Roman"/>
                <w:sz w:val="26"/>
                <w:szCs w:val="26"/>
                <w:lang w:val="lt-LT"/>
              </w:rPr>
              <w:t xml:space="preserve">nesankcionuotos </w:t>
            </w:r>
            <w:r w:rsidR="006442C8" w:rsidRPr="00E5193C">
              <w:rPr>
                <w:rFonts w:ascii="Times New Roman" w:hAnsi="Times New Roman"/>
                <w:sz w:val="26"/>
                <w:szCs w:val="26"/>
                <w:lang w:val="lt-LT"/>
              </w:rPr>
              <w:t>humanitarinės intervencijos</w:t>
            </w:r>
            <w:r w:rsidRPr="00E5193C">
              <w:rPr>
                <w:rFonts w:ascii="Times New Roman" w:hAnsi="Times New Roman"/>
                <w:sz w:val="26"/>
                <w:szCs w:val="26"/>
                <w:lang w:val="lt-LT"/>
              </w:rPr>
              <w:t xml:space="preserve"> teisės šiuo atveju nėra</w:t>
            </w:r>
            <w:r w:rsidR="006528E1" w:rsidRPr="00E5193C">
              <w:rPr>
                <w:rFonts w:ascii="Times New Roman" w:hAnsi="Times New Roman"/>
                <w:sz w:val="26"/>
                <w:szCs w:val="26"/>
                <w:lang w:val="lt-LT"/>
              </w:rPr>
              <w:t>.</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Šaltiniai:</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w:t>
      </w:r>
      <w:r w:rsidRPr="00E5193C">
        <w:rPr>
          <w:rFonts w:ascii="Times New Roman" w:hAnsi="Times New Roman"/>
          <w:i/>
          <w:sz w:val="26"/>
          <w:szCs w:val="26"/>
          <w:lang w:val="lt-LT"/>
        </w:rPr>
        <w:t>The Evolution of the Doctrine and Practice of Humanitarian Intervention.</w:t>
      </w:r>
      <w:r w:rsidRPr="00E5193C">
        <w:rPr>
          <w:rFonts w:ascii="Times New Roman" w:hAnsi="Times New Roman"/>
          <w:sz w:val="26"/>
          <w:szCs w:val="26"/>
          <w:lang w:val="lt-LT"/>
        </w:rPr>
        <w:t xml:space="preserve"> The Hague: Kl</w:t>
      </w:r>
      <w:r w:rsidR="00713DC1" w:rsidRPr="00E5193C">
        <w:rPr>
          <w:rFonts w:ascii="Times New Roman" w:hAnsi="Times New Roman"/>
          <w:sz w:val="26"/>
          <w:szCs w:val="26"/>
          <w:lang w:val="lt-LT"/>
        </w:rPr>
        <w:t>uwer l</w:t>
      </w:r>
      <w:r w:rsidRPr="00E5193C">
        <w:rPr>
          <w:rFonts w:ascii="Times New Roman" w:hAnsi="Times New Roman"/>
          <w:sz w:val="26"/>
          <w:szCs w:val="26"/>
          <w:lang w:val="lt-LT"/>
        </w:rPr>
        <w:t>aw International, 1999</w:t>
      </w:r>
      <w:r w:rsidR="009E76A1" w:rsidRPr="00E5193C">
        <w:rPr>
          <w:rFonts w:ascii="Times New Roman" w:hAnsi="Times New Roman"/>
          <w:sz w:val="26"/>
          <w:szCs w:val="26"/>
          <w:lang w:val="lt-LT"/>
        </w:rPr>
        <w:t>, p. 159 -</w:t>
      </w:r>
      <w:r w:rsidRPr="00E5193C">
        <w:rPr>
          <w:rFonts w:ascii="Times New Roman" w:hAnsi="Times New Roman"/>
          <w:sz w:val="26"/>
          <w:szCs w:val="26"/>
          <w:lang w:val="lt-LT"/>
        </w:rPr>
        <w:t xml:space="preserve"> 175.</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CLARK, Jeffrey. Debacle in Somalia: Failure of the Collective Response. In </w:t>
      </w:r>
      <w:r w:rsidRPr="00E5193C">
        <w:rPr>
          <w:rFonts w:ascii="Times New Roman" w:hAnsi="Times New Roman"/>
          <w:i/>
          <w:sz w:val="26"/>
          <w:szCs w:val="26"/>
          <w:lang w:val="lt-LT"/>
        </w:rPr>
        <w:t>Enforcing Restraint. Collective Intervention in Internal Conflicts</w:t>
      </w:r>
      <w:r w:rsidRPr="00E5193C">
        <w:rPr>
          <w:rFonts w:ascii="Times New Roman" w:hAnsi="Times New Roman"/>
          <w:sz w:val="26"/>
          <w:szCs w:val="26"/>
          <w:lang w:val="lt-LT"/>
        </w:rPr>
        <w:t xml:space="preserve">. Edited by Lori Fisler </w:t>
      </w:r>
      <w:r w:rsidR="009E76A1" w:rsidRPr="00E5193C">
        <w:rPr>
          <w:rFonts w:ascii="Times New Roman" w:hAnsi="Times New Roman"/>
          <w:sz w:val="26"/>
          <w:szCs w:val="26"/>
          <w:lang w:val="lt-LT"/>
        </w:rPr>
        <w:t>Damrosch. New York: Council of F</w:t>
      </w:r>
      <w:r w:rsidRPr="00E5193C">
        <w:rPr>
          <w:rFonts w:ascii="Times New Roman" w:hAnsi="Times New Roman"/>
          <w:sz w:val="26"/>
          <w:szCs w:val="26"/>
          <w:lang w:val="lt-LT"/>
        </w:rPr>
        <w:t>oreign</w:t>
      </w:r>
      <w:r w:rsidR="009E76A1" w:rsidRPr="00E5193C">
        <w:rPr>
          <w:rFonts w:ascii="Times New Roman" w:hAnsi="Times New Roman"/>
          <w:sz w:val="26"/>
          <w:szCs w:val="26"/>
          <w:lang w:val="lt-LT"/>
        </w:rPr>
        <w:t xml:space="preserve"> Relations Press, 1993, p. 205 -</w:t>
      </w:r>
      <w:r w:rsidRPr="00E5193C">
        <w:rPr>
          <w:rFonts w:ascii="Times New Roman" w:hAnsi="Times New Roman"/>
          <w:sz w:val="26"/>
          <w:szCs w:val="26"/>
          <w:lang w:val="lt-LT"/>
        </w:rPr>
        <w:t xml:space="preserve"> 240.</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GLANVILLE, Luke. </w:t>
      </w:r>
      <w:r w:rsidRPr="00E5193C">
        <w:rPr>
          <w:rFonts w:ascii="Times New Roman" w:hAnsi="Times New Roman"/>
          <w:i/>
          <w:sz w:val="26"/>
          <w:szCs w:val="26"/>
          <w:lang w:val="lt-LT"/>
        </w:rPr>
        <w:t xml:space="preserve">Somalia Reconsidered: An Examination of the Norm of Humanitarian </w:t>
      </w:r>
      <w:r w:rsidRPr="00081919">
        <w:rPr>
          <w:rFonts w:ascii="Times New Roman" w:hAnsi="Times New Roman"/>
          <w:i/>
          <w:color w:val="000000" w:themeColor="text1"/>
          <w:sz w:val="26"/>
          <w:szCs w:val="26"/>
          <w:lang w:val="lt-LT"/>
        </w:rPr>
        <w:t xml:space="preserve">Intervention </w:t>
      </w:r>
      <w:r w:rsidRPr="00081919">
        <w:rPr>
          <w:rFonts w:ascii="Times New Roman" w:hAnsi="Times New Roman"/>
          <w:color w:val="000000" w:themeColor="text1"/>
          <w:sz w:val="26"/>
          <w:szCs w:val="26"/>
          <w:lang w:val="lt-LT"/>
        </w:rPr>
        <w:t>[interaktyvus]. [Žiūrėta 2010 m. spalio 8 d.]. Prieiga per internetą:&lt;</w:t>
      </w:r>
      <w:hyperlink r:id="rId80" w:history="1">
        <w:r w:rsidRPr="00081919">
          <w:rPr>
            <w:rStyle w:val="Hipersaitas"/>
            <w:rFonts w:ascii="Times New Roman" w:hAnsi="Times New Roman"/>
            <w:color w:val="000000" w:themeColor="text1"/>
            <w:sz w:val="26"/>
            <w:szCs w:val="26"/>
            <w:u w:val="none"/>
            <w:lang w:val="lt-LT"/>
          </w:rPr>
          <w:t>http://jha.ac/articles/a178.pdf</w:t>
        </w:r>
      </w:hyperlink>
      <w:r w:rsidRPr="00081919">
        <w:rPr>
          <w:rFonts w:ascii="Times New Roman" w:hAnsi="Times New Roman"/>
          <w:color w:val="000000" w:themeColor="text1"/>
          <w:sz w:val="26"/>
          <w:szCs w:val="26"/>
          <w:lang w:val="lt-LT"/>
        </w:rPr>
        <w:t>&gt;.</w:t>
      </w:r>
    </w:p>
    <w:p w:rsidR="006442C8" w:rsidRPr="00E5193C" w:rsidRDefault="006442C8" w:rsidP="00F814F0">
      <w:pPr>
        <w:pStyle w:val="Sraopastraipa"/>
        <w:numPr>
          <w:ilvl w:val="0"/>
          <w:numId w:val="55"/>
        </w:numPr>
        <w:spacing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081919">
        <w:rPr>
          <w:rFonts w:ascii="Times New Roman" w:hAnsi="Times New Roman"/>
          <w:color w:val="000000" w:themeColor="text1"/>
          <w:sz w:val="26"/>
          <w:szCs w:val="26"/>
          <w:lang w:val="lt-LT"/>
        </w:rPr>
        <w:t>&lt;</w:t>
      </w:r>
      <w:hyperlink r:id="rId81" w:history="1">
        <w:r w:rsidR="00081919" w:rsidRPr="00081919">
          <w:rPr>
            <w:rStyle w:val="Hipersaitas"/>
            <w:rFonts w:ascii="Times New Roman" w:hAnsi="Times New Roman"/>
            <w:color w:val="000000" w:themeColor="text1"/>
            <w:sz w:val="26"/>
            <w:szCs w:val="26"/>
            <w:u w:val="none"/>
            <w:lang w:val="lt-LT"/>
          </w:rPr>
          <w:t>http://www.iciss.ca/pdf/</w:t>
        </w:r>
        <w:r w:rsidRPr="00081919">
          <w:rPr>
            <w:rStyle w:val="Hipersaitas"/>
            <w:rFonts w:ascii="Times New Roman" w:hAnsi="Times New Roman"/>
            <w:color w:val="000000" w:themeColor="text1"/>
            <w:sz w:val="26"/>
            <w:szCs w:val="26"/>
            <w:u w:val="none"/>
            <w:lang w:val="lt-LT"/>
          </w:rPr>
          <w:t>Supplementary%20Volume,%20Section%20B.pdf</w:t>
        </w:r>
      </w:hyperlink>
      <w:r w:rsidRPr="00081919">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w:t>
      </w:r>
      <w:r w:rsidR="009E76A1" w:rsidRPr="00E5193C">
        <w:rPr>
          <w:rFonts w:ascii="Times New Roman" w:hAnsi="Times New Roman"/>
          <w:sz w:val="26"/>
          <w:szCs w:val="26"/>
          <w:lang w:val="lt-LT"/>
        </w:rPr>
        <w:t>p. 94 -</w:t>
      </w:r>
      <w:r w:rsidRPr="00E5193C">
        <w:rPr>
          <w:rFonts w:ascii="Times New Roman" w:hAnsi="Times New Roman"/>
          <w:sz w:val="26"/>
          <w:szCs w:val="26"/>
          <w:lang w:val="lt-LT"/>
        </w:rPr>
        <w:t xml:space="preserve"> 97. </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LAITIN, David D. Somalia: Intervention in Internal Conflict. In </w:t>
      </w:r>
      <w:r w:rsidRPr="00E5193C">
        <w:rPr>
          <w:rFonts w:ascii="Times New Roman" w:hAnsi="Times New Roman"/>
          <w:i/>
          <w:sz w:val="26"/>
          <w:szCs w:val="26"/>
          <w:lang w:val="lt-LT"/>
        </w:rPr>
        <w:t>Military Intervention. Cases in Context for the Twenty-First Century</w:t>
      </w:r>
      <w:r w:rsidRPr="00E5193C">
        <w:rPr>
          <w:rFonts w:ascii="Times New Roman" w:hAnsi="Times New Roman"/>
          <w:sz w:val="26"/>
          <w:szCs w:val="26"/>
          <w:lang w:val="lt-LT"/>
        </w:rPr>
        <w:t>. Edited by William J. Lanheman. New York: Rowman &amp; Littl</w:t>
      </w:r>
      <w:r w:rsidR="009E76A1" w:rsidRPr="00E5193C">
        <w:rPr>
          <w:rFonts w:ascii="Times New Roman" w:hAnsi="Times New Roman"/>
          <w:sz w:val="26"/>
          <w:szCs w:val="26"/>
          <w:lang w:val="lt-LT"/>
        </w:rPr>
        <w:t>efield Publishers, 2004, p. 29 -</w:t>
      </w:r>
      <w:r w:rsidRPr="00E5193C">
        <w:rPr>
          <w:rFonts w:ascii="Times New Roman" w:hAnsi="Times New Roman"/>
          <w:sz w:val="26"/>
          <w:szCs w:val="26"/>
          <w:lang w:val="lt-LT"/>
        </w:rPr>
        <w:t xml:space="preserve"> 46.</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MENKHAUS, Ken. Stabilisation and Humanitarian Access in a Collapsed State: the Somali Case. </w:t>
      </w:r>
      <w:r w:rsidRPr="00E5193C">
        <w:rPr>
          <w:rFonts w:ascii="Times New Roman" w:hAnsi="Times New Roman"/>
          <w:i/>
          <w:sz w:val="26"/>
          <w:szCs w:val="26"/>
          <w:lang w:val="lt-LT"/>
        </w:rPr>
        <w:t>Disasters</w:t>
      </w:r>
      <w:r w:rsidR="009E76A1" w:rsidRPr="00E5193C">
        <w:rPr>
          <w:rFonts w:ascii="Times New Roman" w:hAnsi="Times New Roman"/>
          <w:sz w:val="26"/>
          <w:szCs w:val="26"/>
          <w:lang w:val="lt-LT"/>
        </w:rPr>
        <w:t>, 2010, vol. 34, p. 320 -</w:t>
      </w:r>
      <w:r w:rsidRPr="00E5193C">
        <w:rPr>
          <w:rFonts w:ascii="Times New Roman" w:hAnsi="Times New Roman"/>
          <w:sz w:val="26"/>
          <w:szCs w:val="26"/>
          <w:lang w:val="lt-LT"/>
        </w:rPr>
        <w:t xml:space="preserve"> 341.</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MURPHY, Sean. </w:t>
      </w:r>
      <w:r w:rsidRPr="00E5193C">
        <w:rPr>
          <w:rFonts w:ascii="Times New Roman" w:hAnsi="Times New Roman"/>
          <w:i/>
          <w:sz w:val="26"/>
          <w:szCs w:val="26"/>
          <w:lang w:val="lt-LT"/>
        </w:rPr>
        <w:t>Humanitarinian Intervention – the United Nations in An Evolving World Order</w:t>
      </w:r>
      <w:r w:rsidRPr="00E5193C">
        <w:rPr>
          <w:rFonts w:ascii="Times New Roman" w:hAnsi="Times New Roman"/>
          <w:sz w:val="26"/>
          <w:szCs w:val="26"/>
          <w:lang w:val="lt-LT"/>
        </w:rPr>
        <w:t>. Philadelph</w:t>
      </w:r>
      <w:r w:rsidR="009E76A1" w:rsidRPr="00E5193C">
        <w:rPr>
          <w:rFonts w:ascii="Times New Roman" w:hAnsi="Times New Roman"/>
          <w:sz w:val="26"/>
          <w:szCs w:val="26"/>
          <w:lang w:val="lt-LT"/>
        </w:rPr>
        <w:t>ia: University of Pennsylvania P</w:t>
      </w:r>
      <w:r w:rsidRPr="00E5193C">
        <w:rPr>
          <w:rFonts w:ascii="Times New Roman" w:hAnsi="Times New Roman"/>
          <w:sz w:val="26"/>
          <w:szCs w:val="26"/>
          <w:lang w:val="lt-LT"/>
        </w:rPr>
        <w:t xml:space="preserve">ress, 1996, p. 165 </w:t>
      </w:r>
      <w:r w:rsidR="009E76A1" w:rsidRPr="00E5193C">
        <w:rPr>
          <w:rFonts w:ascii="Times New Roman" w:hAnsi="Times New Roman"/>
          <w:sz w:val="26"/>
          <w:szCs w:val="26"/>
          <w:lang w:val="lt-LT"/>
        </w:rPr>
        <w:t>-</w:t>
      </w:r>
      <w:r w:rsidRPr="00E5193C">
        <w:rPr>
          <w:rFonts w:ascii="Times New Roman" w:hAnsi="Times New Roman"/>
          <w:sz w:val="26"/>
          <w:szCs w:val="26"/>
          <w:lang w:val="lt-LT"/>
        </w:rPr>
        <w:t xml:space="preserve"> 197.</w:t>
      </w:r>
    </w:p>
    <w:p w:rsidR="006442C8" w:rsidRPr="00E5193C" w:rsidRDefault="006442C8" w:rsidP="006442C8">
      <w:pPr>
        <w:pStyle w:val="Sraopastraipa"/>
        <w:numPr>
          <w:ilvl w:val="0"/>
          <w:numId w:val="55"/>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SAHNOUN, Mohamed. Mixed Interventon in Somalia and Great </w:t>
      </w:r>
      <w:r w:rsidR="00713DC1" w:rsidRPr="00E5193C">
        <w:rPr>
          <w:rFonts w:ascii="Times New Roman" w:hAnsi="Times New Roman"/>
          <w:sz w:val="26"/>
          <w:szCs w:val="26"/>
          <w:lang w:val="lt-LT"/>
        </w:rPr>
        <w:t>lakes: Culture, Neutrality and t</w:t>
      </w:r>
      <w:r w:rsidRPr="00E5193C">
        <w:rPr>
          <w:rFonts w:ascii="Times New Roman" w:hAnsi="Times New Roman"/>
          <w:sz w:val="26"/>
          <w:szCs w:val="26"/>
          <w:lang w:val="lt-LT"/>
        </w:rPr>
        <w:t xml:space="preserve">he Military. In </w:t>
      </w:r>
      <w:r w:rsidR="00713DC1" w:rsidRPr="00E5193C">
        <w:rPr>
          <w:rFonts w:ascii="Times New Roman" w:hAnsi="Times New Roman"/>
          <w:i/>
          <w:sz w:val="26"/>
          <w:szCs w:val="26"/>
          <w:lang w:val="lt-LT"/>
        </w:rPr>
        <w:t>Hard C</w:t>
      </w:r>
      <w:r w:rsidRPr="00E5193C">
        <w:rPr>
          <w:rFonts w:ascii="Times New Roman" w:hAnsi="Times New Roman"/>
          <w:i/>
          <w:sz w:val="26"/>
          <w:szCs w:val="26"/>
          <w:lang w:val="lt-LT"/>
        </w:rPr>
        <w:t>hoices. Moral Dilemmas in Humanitarian Intervention.</w:t>
      </w:r>
      <w:r w:rsidRPr="00E5193C">
        <w:rPr>
          <w:rFonts w:ascii="Times New Roman" w:hAnsi="Times New Roman"/>
          <w:sz w:val="26"/>
          <w:szCs w:val="26"/>
          <w:lang w:val="lt-LT"/>
        </w:rPr>
        <w:t xml:space="preserve"> Edited by Jonathan Moore</w:t>
      </w:r>
      <w:r w:rsidR="009E76A1" w:rsidRPr="00E5193C">
        <w:rPr>
          <w:rFonts w:ascii="Times New Roman" w:hAnsi="Times New Roman"/>
          <w:sz w:val="26"/>
          <w:szCs w:val="26"/>
          <w:lang w:val="lt-LT"/>
        </w:rPr>
        <w:t>. Lanham: Rowman &amp; Littlefield Publishers, 1998, p. 87 -</w:t>
      </w:r>
      <w:r w:rsidRPr="00E5193C">
        <w:rPr>
          <w:rFonts w:ascii="Times New Roman" w:hAnsi="Times New Roman"/>
          <w:sz w:val="26"/>
          <w:szCs w:val="26"/>
          <w:lang w:val="lt-LT"/>
        </w:rPr>
        <w:t xml:space="preserve"> 98.</w:t>
      </w:r>
    </w:p>
    <w:p w:rsidR="006442C8" w:rsidRPr="00E5193C" w:rsidRDefault="006442C8" w:rsidP="006442C8">
      <w:pPr>
        <w:pStyle w:val="Sraopastraipa"/>
        <w:numPr>
          <w:ilvl w:val="0"/>
          <w:numId w:val="55"/>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VESEL, David. The Lonely Pragmatist</w:t>
      </w:r>
      <w:r w:rsidR="00713DC1" w:rsidRPr="00E5193C">
        <w:rPr>
          <w:rFonts w:ascii="Times New Roman" w:hAnsi="Times New Roman"/>
          <w:sz w:val="26"/>
          <w:szCs w:val="26"/>
          <w:lang w:val="lt-LT"/>
        </w:rPr>
        <w:t>: Humanitarian Intervention in a</w:t>
      </w:r>
      <w:r w:rsidRPr="00E5193C">
        <w:rPr>
          <w:rFonts w:ascii="Times New Roman" w:hAnsi="Times New Roman"/>
          <w:sz w:val="26"/>
          <w:szCs w:val="26"/>
          <w:lang w:val="lt-LT"/>
        </w:rPr>
        <w:t xml:space="preserve">n Imperfect World. </w:t>
      </w:r>
      <w:r w:rsidRPr="00E5193C">
        <w:rPr>
          <w:rFonts w:ascii="Times New Roman" w:hAnsi="Times New Roman"/>
          <w:i/>
          <w:sz w:val="26"/>
          <w:szCs w:val="26"/>
          <w:lang w:val="lt-LT"/>
        </w:rPr>
        <w:t>Brigham Young University Journal of Public Law</w:t>
      </w:r>
      <w:r w:rsidRPr="00E5193C">
        <w:rPr>
          <w:rFonts w:ascii="Times New Roman" w:hAnsi="Times New Roman"/>
          <w:sz w:val="26"/>
          <w:szCs w:val="26"/>
          <w:lang w:val="lt-LT"/>
        </w:rPr>
        <w:t>, 2</w:t>
      </w:r>
      <w:r w:rsidR="00081919">
        <w:rPr>
          <w:rFonts w:ascii="Times New Roman" w:hAnsi="Times New Roman"/>
          <w:sz w:val="26"/>
          <w:szCs w:val="26"/>
          <w:lang w:val="lt-LT"/>
        </w:rPr>
        <w:t>003, vol. 18, p. 1 - 58</w:t>
      </w:r>
      <w:r w:rsidRPr="00E5193C">
        <w:rPr>
          <w:rFonts w:ascii="Times New Roman" w:hAnsi="Times New Roman"/>
          <w:sz w:val="26"/>
          <w:szCs w:val="26"/>
          <w:lang w:val="lt-LT"/>
        </w:rPr>
        <w:t>.</w:t>
      </w:r>
    </w:p>
    <w:p w:rsidR="006442C8" w:rsidRPr="008B7FB2" w:rsidRDefault="006442C8" w:rsidP="008B7FB2">
      <w:pPr>
        <w:pStyle w:val="Sraopastraipa"/>
        <w:numPr>
          <w:ilvl w:val="0"/>
          <w:numId w:val="55"/>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w:t>
      </w:r>
      <w:r w:rsidR="009E76A1" w:rsidRPr="00E5193C">
        <w:rPr>
          <w:rFonts w:ascii="Times New Roman" w:hAnsi="Times New Roman"/>
          <w:sz w:val="26"/>
          <w:szCs w:val="26"/>
          <w:lang w:val="lt-LT"/>
        </w:rPr>
        <w:t>ion, USA: Rowman &amp; Littlefield P</w:t>
      </w:r>
      <w:r w:rsidRPr="00E5193C">
        <w:rPr>
          <w:rFonts w:ascii="Times New Roman" w:hAnsi="Times New Roman"/>
          <w:sz w:val="26"/>
          <w:szCs w:val="26"/>
          <w:lang w:val="lt-LT"/>
        </w:rPr>
        <w:t xml:space="preserve">ublishers, 2005, </w:t>
      </w:r>
      <w:r w:rsidR="009E76A1" w:rsidRPr="00E5193C">
        <w:rPr>
          <w:rFonts w:ascii="Times New Roman" w:hAnsi="Times New Roman"/>
          <w:sz w:val="26"/>
          <w:szCs w:val="26"/>
          <w:lang w:val="lt-LT"/>
        </w:rPr>
        <w:t xml:space="preserve">p. 55 </w:t>
      </w:r>
      <w:r w:rsidR="00081919">
        <w:rPr>
          <w:rFonts w:ascii="Times New Roman" w:hAnsi="Times New Roman"/>
          <w:sz w:val="26"/>
          <w:szCs w:val="26"/>
          <w:lang w:val="lt-LT"/>
        </w:rPr>
        <w:t>- 70.</w:t>
      </w:r>
    </w:p>
    <w:p w:rsidR="006442C8" w:rsidRPr="00E5193C" w:rsidRDefault="006442C8" w:rsidP="005C78C7">
      <w:pPr>
        <w:pStyle w:val="Antrat1"/>
        <w:spacing w:before="0" w:after="0"/>
        <w:jc w:val="right"/>
        <w:rPr>
          <w:sz w:val="26"/>
          <w:szCs w:val="26"/>
          <w:lang w:val="lt-LT"/>
        </w:rPr>
      </w:pPr>
      <w:bookmarkStart w:id="89" w:name="_Toc331936287"/>
      <w:r w:rsidRPr="00E5193C">
        <w:rPr>
          <w:sz w:val="26"/>
          <w:szCs w:val="26"/>
          <w:lang w:val="lt-LT"/>
        </w:rPr>
        <w:lastRenderedPageBreak/>
        <w:t>17 priedas. 1992 m</w:t>
      </w:r>
      <w:r w:rsidR="00314B73" w:rsidRPr="00E5193C">
        <w:rPr>
          <w:sz w:val="26"/>
          <w:szCs w:val="26"/>
          <w:lang w:val="lt-LT"/>
        </w:rPr>
        <w:t xml:space="preserve">. </w:t>
      </w:r>
      <w:r w:rsidR="008B114F" w:rsidRPr="00E5193C">
        <w:rPr>
          <w:sz w:val="26"/>
          <w:szCs w:val="26"/>
          <w:lang w:val="lt-LT"/>
        </w:rPr>
        <w:t xml:space="preserve">JT </w:t>
      </w:r>
      <w:r w:rsidR="00314B73" w:rsidRPr="00E5193C">
        <w:rPr>
          <w:sz w:val="26"/>
          <w:szCs w:val="26"/>
          <w:lang w:val="lt-LT"/>
        </w:rPr>
        <w:t>intervencija į Bosniją ir Herc</w:t>
      </w:r>
      <w:r w:rsidRPr="00E5193C">
        <w:rPr>
          <w:sz w:val="26"/>
          <w:szCs w:val="26"/>
          <w:lang w:val="lt-LT"/>
        </w:rPr>
        <w:t>egoviną</w:t>
      </w:r>
      <w:bookmarkEnd w:id="89"/>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5"/>
        <w:gridCol w:w="5553"/>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8B114F" w:rsidP="006442C8">
            <w:pPr>
              <w:jc w:val="both"/>
              <w:rPr>
                <w:rFonts w:ascii="Times New Roman" w:hAnsi="Times New Roman"/>
                <w:sz w:val="26"/>
                <w:szCs w:val="26"/>
                <w:lang w:val="lt-LT"/>
              </w:rPr>
            </w:pPr>
            <w:r w:rsidRPr="00E5193C">
              <w:rPr>
                <w:rFonts w:ascii="Times New Roman" w:hAnsi="Times New Roman"/>
                <w:sz w:val="26"/>
                <w:szCs w:val="26"/>
                <w:lang w:val="lt-LT"/>
              </w:rPr>
              <w:t>1991 m. Bosnijoje gyveno apie 44 % bosnių</w:t>
            </w:r>
            <w:r w:rsidR="006442C8" w:rsidRPr="00E5193C">
              <w:rPr>
                <w:rFonts w:ascii="Times New Roman" w:hAnsi="Times New Roman"/>
                <w:sz w:val="26"/>
                <w:szCs w:val="26"/>
                <w:lang w:val="lt-LT"/>
              </w:rPr>
              <w:t xml:space="preserve">, 31 % - serbų ir 17 % - kroatų.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1991 m. spalio 15 d. Bosnija</w:t>
            </w:r>
            <w:r w:rsidR="00314B73" w:rsidRPr="00E5193C">
              <w:rPr>
                <w:rFonts w:ascii="Times New Roman" w:hAnsi="Times New Roman"/>
                <w:sz w:val="26"/>
                <w:szCs w:val="26"/>
                <w:lang w:val="lt-LT"/>
              </w:rPr>
              <w:t xml:space="preserve"> ir Hercegovina</w:t>
            </w:r>
            <w:r w:rsidRPr="00E5193C">
              <w:rPr>
                <w:rFonts w:ascii="Times New Roman" w:hAnsi="Times New Roman"/>
                <w:sz w:val="26"/>
                <w:szCs w:val="26"/>
                <w:lang w:val="lt-LT"/>
              </w:rPr>
              <w:t xml:space="preserve">, kaip ir </w:t>
            </w:r>
            <w:r w:rsidR="008B114F" w:rsidRPr="00E5193C">
              <w:rPr>
                <w:rFonts w:ascii="Times New Roman" w:hAnsi="Times New Roman"/>
                <w:sz w:val="26"/>
                <w:szCs w:val="26"/>
                <w:lang w:val="lt-LT"/>
              </w:rPr>
              <w:t>daugumą kitų buvusios</w:t>
            </w:r>
            <w:r w:rsidRPr="00E5193C">
              <w:rPr>
                <w:rFonts w:ascii="Times New Roman" w:hAnsi="Times New Roman"/>
                <w:sz w:val="26"/>
                <w:szCs w:val="26"/>
                <w:lang w:val="lt-LT"/>
              </w:rPr>
              <w:t xml:space="preserve"> Jugoslavijos </w:t>
            </w:r>
            <w:r w:rsidR="008B114F" w:rsidRPr="00E5193C">
              <w:rPr>
                <w:rFonts w:ascii="Times New Roman" w:hAnsi="Times New Roman"/>
                <w:sz w:val="26"/>
                <w:szCs w:val="26"/>
                <w:lang w:val="lt-LT"/>
              </w:rPr>
              <w:t xml:space="preserve">Respublikos </w:t>
            </w:r>
            <w:r w:rsidRPr="00E5193C">
              <w:rPr>
                <w:rFonts w:ascii="Times New Roman" w:hAnsi="Times New Roman"/>
                <w:sz w:val="26"/>
                <w:szCs w:val="26"/>
                <w:lang w:val="lt-LT"/>
              </w:rPr>
              <w:t xml:space="preserve">sudėtyje valstybės, paskelbė nepriklausomybę.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Bosnijos</w:t>
            </w:r>
            <w:r w:rsidR="00314B73" w:rsidRPr="00E5193C">
              <w:rPr>
                <w:rFonts w:ascii="Times New Roman" w:hAnsi="Times New Roman"/>
                <w:sz w:val="26"/>
                <w:szCs w:val="26"/>
                <w:lang w:val="lt-LT"/>
              </w:rPr>
              <w:t xml:space="preserve"> ir Hercegovinos</w:t>
            </w:r>
            <w:r w:rsidRPr="00E5193C">
              <w:rPr>
                <w:rFonts w:ascii="Times New Roman" w:hAnsi="Times New Roman"/>
                <w:sz w:val="26"/>
                <w:szCs w:val="26"/>
                <w:lang w:val="lt-LT"/>
              </w:rPr>
              <w:t xml:space="preserve"> teritorijoje gyvenantys serbai sukilo prieš naująją vyriausybę ir šalyje prasidėjo pilietinis karas. </w:t>
            </w:r>
          </w:p>
          <w:p w:rsidR="006442C8" w:rsidRPr="00E5193C" w:rsidRDefault="006442C8" w:rsidP="008B114F">
            <w:pPr>
              <w:jc w:val="both"/>
              <w:rPr>
                <w:rFonts w:ascii="Times New Roman" w:hAnsi="Times New Roman"/>
                <w:sz w:val="26"/>
                <w:szCs w:val="26"/>
                <w:lang w:val="lt-LT"/>
              </w:rPr>
            </w:pPr>
            <w:r w:rsidRPr="00E5193C">
              <w:rPr>
                <w:rFonts w:ascii="Times New Roman" w:hAnsi="Times New Roman"/>
                <w:sz w:val="26"/>
                <w:szCs w:val="26"/>
                <w:lang w:val="lt-LT"/>
              </w:rPr>
              <w:t>Siekdami užimti kuo daugiau Bosnijos</w:t>
            </w:r>
            <w:r w:rsidR="00314B73" w:rsidRPr="00E5193C">
              <w:rPr>
                <w:rFonts w:ascii="Times New Roman" w:hAnsi="Times New Roman"/>
                <w:sz w:val="26"/>
                <w:szCs w:val="26"/>
                <w:lang w:val="lt-LT"/>
              </w:rPr>
              <w:t xml:space="preserve"> ir Hercegovinos</w:t>
            </w:r>
            <w:r w:rsidRPr="00E5193C">
              <w:rPr>
                <w:rFonts w:ascii="Times New Roman" w:hAnsi="Times New Roman"/>
                <w:sz w:val="26"/>
                <w:szCs w:val="26"/>
                <w:lang w:val="lt-LT"/>
              </w:rPr>
              <w:t xml:space="preserve"> teritorijos ir prijungti ją prie didžiosios Serbijos, serbų ginkluotosios pajėgos vykdė bosnių etninį valymą ir priverstinį perkėlimą iš jų gyvenamosios teritorijos.</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081919" w:rsidRDefault="00081919"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100 000-200 000 žuvusių asmenų</w:t>
            </w:r>
            <w:r w:rsidRPr="00E5193C">
              <w:rPr>
                <w:rStyle w:val="Puslapioinaosnuoroda"/>
                <w:rFonts w:ascii="Times New Roman" w:hAnsi="Times New Roman"/>
                <w:sz w:val="26"/>
                <w:szCs w:val="26"/>
                <w:lang w:val="lt-LT"/>
              </w:rPr>
              <w:footnoteReference w:id="860"/>
            </w:r>
            <w:r w:rsidRPr="00E5193C">
              <w:rPr>
                <w:rFonts w:ascii="Times New Roman" w:hAnsi="Times New Roman"/>
                <w:sz w:val="26"/>
                <w:szCs w:val="26"/>
                <w:lang w:val="lt-LT"/>
              </w:rPr>
              <w:t>, apie 2 mln. asmenų Bosnijos</w:t>
            </w:r>
            <w:r w:rsidR="00314B73" w:rsidRPr="00E5193C">
              <w:rPr>
                <w:rFonts w:ascii="Times New Roman" w:hAnsi="Times New Roman"/>
                <w:sz w:val="26"/>
                <w:szCs w:val="26"/>
                <w:lang w:val="lt-LT"/>
              </w:rPr>
              <w:t xml:space="preserve"> ir Hercegovinos</w:t>
            </w:r>
            <w:r w:rsidRPr="00E5193C">
              <w:rPr>
                <w:rFonts w:ascii="Times New Roman" w:hAnsi="Times New Roman"/>
                <w:sz w:val="26"/>
                <w:szCs w:val="26"/>
                <w:lang w:val="lt-LT"/>
              </w:rPr>
              <w:t xml:space="preserve"> teritorijoje neteko gyvenamosios vietos dėl priverstinio perkėlimo arba tapo pabėgėliais.</w:t>
            </w:r>
          </w:p>
          <w:p w:rsidR="006442C8" w:rsidRPr="00E5193C" w:rsidRDefault="006442C8"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JT Saugumo Tarybos rezoliucija Nr. 770 (1992) - situacija, susidariusi Bosnijoje ir Hercegovinoje bei kliūtys humanitarinės pagalbos tiekimui yra grėsmė tarptautinei taikai ir saugumui.</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lang w:val="lt-LT"/>
              </w:rPr>
              <w:t>Intervencijos trukmė</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Nutraukti humanitarinę krizę ir užtikrinti saugią aplinką humanitarinės pagalbos tiekimui.</w:t>
            </w:r>
          </w:p>
          <w:p w:rsidR="008B114F" w:rsidRPr="00E5193C" w:rsidRDefault="008B114F"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Beveik 3 metai.</w:t>
            </w:r>
          </w:p>
          <w:p w:rsidR="006442C8" w:rsidRPr="00E5193C" w:rsidRDefault="000C64FC" w:rsidP="006442C8">
            <w:pPr>
              <w:jc w:val="both"/>
              <w:rPr>
                <w:rFonts w:ascii="Times New Roman" w:hAnsi="Times New Roman"/>
                <w:sz w:val="26"/>
                <w:szCs w:val="26"/>
                <w:lang w:val="lt-LT"/>
              </w:rPr>
            </w:pPr>
            <w:r w:rsidRPr="00E5193C">
              <w:rPr>
                <w:rFonts w:ascii="Times New Roman" w:hAnsi="Times New Roman"/>
                <w:sz w:val="26"/>
                <w:szCs w:val="26"/>
                <w:lang w:val="lt-LT"/>
              </w:rPr>
              <w:t>JT taikos palaikymo operacijos (</w:t>
            </w:r>
            <w:r w:rsidR="006442C8" w:rsidRPr="00E5193C">
              <w:rPr>
                <w:rFonts w:ascii="Times New Roman" w:hAnsi="Times New Roman"/>
                <w:sz w:val="26"/>
                <w:szCs w:val="26"/>
                <w:lang w:val="lt-LT"/>
              </w:rPr>
              <w:t>UNPROFOR</w:t>
            </w:r>
            <w:r w:rsidRPr="00E5193C">
              <w:rPr>
                <w:rFonts w:ascii="Times New Roman" w:hAnsi="Times New Roman"/>
                <w:sz w:val="26"/>
                <w:szCs w:val="26"/>
                <w:lang w:val="lt-LT"/>
              </w:rPr>
              <w:t>)</w:t>
            </w:r>
            <w:r w:rsidR="006442C8" w:rsidRPr="00E5193C">
              <w:rPr>
                <w:rFonts w:ascii="Times New Roman" w:hAnsi="Times New Roman"/>
                <w:sz w:val="26"/>
                <w:szCs w:val="26"/>
                <w:lang w:val="lt-LT"/>
              </w:rPr>
              <w:t xml:space="preserve"> mandatas Bosnijos ir Hercegovinos teritorijoje pasibaigė 1995 m. kovo 31 d., kai </w:t>
            </w:r>
            <w:r w:rsidR="00F45F46" w:rsidRPr="00E5193C">
              <w:rPr>
                <w:rFonts w:ascii="Times New Roman" w:hAnsi="Times New Roman"/>
                <w:sz w:val="26"/>
                <w:szCs w:val="26"/>
                <w:lang w:val="lt-LT"/>
              </w:rPr>
              <w:t xml:space="preserve">JT </w:t>
            </w:r>
            <w:r w:rsidR="006442C8" w:rsidRPr="00E5193C">
              <w:rPr>
                <w:rFonts w:ascii="Times New Roman" w:hAnsi="Times New Roman"/>
                <w:sz w:val="26"/>
                <w:szCs w:val="26"/>
                <w:lang w:val="lt-LT"/>
              </w:rPr>
              <w:t xml:space="preserve">Saugumo Taryba šios taikos palaikymo operacijos funkcijas </w:t>
            </w:r>
            <w:r w:rsidR="00081919">
              <w:rPr>
                <w:rFonts w:ascii="Times New Roman" w:hAnsi="Times New Roman"/>
                <w:sz w:val="26"/>
                <w:szCs w:val="26"/>
                <w:lang w:val="lt-LT"/>
              </w:rPr>
              <w:t>pa</w:t>
            </w:r>
            <w:r w:rsidR="006442C8" w:rsidRPr="00E5193C">
              <w:rPr>
                <w:rFonts w:ascii="Times New Roman" w:hAnsi="Times New Roman"/>
                <w:sz w:val="26"/>
                <w:szCs w:val="26"/>
                <w:lang w:val="lt-LT"/>
              </w:rPr>
              <w:t xml:space="preserve">dalino trims skirtingoms taikos palaikymo </w:t>
            </w:r>
            <w:r w:rsidR="006442C8" w:rsidRPr="00E5193C">
              <w:rPr>
                <w:rFonts w:ascii="Times New Roman" w:hAnsi="Times New Roman"/>
                <w:sz w:val="26"/>
                <w:szCs w:val="26"/>
                <w:lang w:val="lt-LT"/>
              </w:rPr>
              <w:lastRenderedPageBreak/>
              <w:t>operacijoms.</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1992 m. birželio 29 d. JT Saugumo Taryba išplėtė taikos palaikymo operacijos Kroatijoje (UNPROFOR) mandatą siekiant užtikrinti Sarajevo oro uosto saugumą ir humanitarinės pagalbos tiekimą Bosnijoje ir Hercegovinoje. </w:t>
            </w:r>
          </w:p>
          <w:p w:rsidR="006442C8" w:rsidRPr="00E5193C" w:rsidRDefault="00F45F46"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6442C8" w:rsidRPr="00E5193C">
              <w:rPr>
                <w:rFonts w:ascii="Times New Roman" w:hAnsi="Times New Roman"/>
                <w:sz w:val="26"/>
                <w:szCs w:val="26"/>
                <w:lang w:val="lt-LT"/>
              </w:rPr>
              <w:t>Saugumo Tarybos rezoliucija Nr. 770 (1992) sankcionavo ginkluotos jėgos panaudojimą siekiant užtikrinti saugias sąlygas humanitarinės pagalbos tiekimui Bosnijos ir Hercegovinos teritorijoje.</w:t>
            </w:r>
          </w:p>
          <w:p w:rsidR="006442C8" w:rsidRPr="00E5193C" w:rsidRDefault="00F45F46"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6442C8" w:rsidRPr="00E5193C">
              <w:rPr>
                <w:rFonts w:ascii="Times New Roman" w:hAnsi="Times New Roman"/>
                <w:sz w:val="26"/>
                <w:szCs w:val="26"/>
                <w:lang w:val="lt-LT"/>
              </w:rPr>
              <w:t xml:space="preserve">Saugumo Tarybos rezoliucija Nr. 781 (1992) įsteigė sankcionavo neskraidymo zonų nustatymą, leidusių išvengti serbų ginkluotųjų pajėgų atakų, kuriomis buvo siekiama sutrikdyti humanitarinės pagalbos tiekimą. </w:t>
            </w:r>
          </w:p>
          <w:p w:rsidR="006442C8" w:rsidRPr="00E5193C" w:rsidRDefault="00F45F46"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6442C8" w:rsidRPr="00E5193C">
              <w:rPr>
                <w:rFonts w:ascii="Times New Roman" w:hAnsi="Times New Roman"/>
                <w:sz w:val="26"/>
                <w:szCs w:val="26"/>
                <w:lang w:val="lt-LT"/>
              </w:rPr>
              <w:t>Saugumo Tarybos rezoliucijomis Nr. 819 (1993), Nr. 824 (1993) ir Nr. 836 (1993) Bosnijos ir Hercegovinos teritorijoje buvo nustatytos saugumo zonos.</w:t>
            </w:r>
          </w:p>
          <w:p w:rsidR="006442C8" w:rsidRPr="00E5193C" w:rsidRDefault="00F45F46"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6442C8" w:rsidRPr="00E5193C">
              <w:rPr>
                <w:rFonts w:ascii="Times New Roman" w:hAnsi="Times New Roman"/>
                <w:sz w:val="26"/>
                <w:szCs w:val="26"/>
                <w:lang w:val="lt-LT"/>
              </w:rPr>
              <w:t>Saugumo Tarybos rezoliucija Nr. 836 (1993) suteikė UNPROFOR ginkluotoms pajėgoms platų mandatą, įskaitant ir ginkluotos jėgos panaudojimą atsakant į saugumo zonų ginkluotus užpuolimus.</w:t>
            </w:r>
          </w:p>
        </w:tc>
      </w:tr>
      <w:tr w:rsidR="006442C8" w:rsidRPr="00E5193C">
        <w:trPr>
          <w:trHeight w:val="1119"/>
          <w:jc w:val="center"/>
        </w:trPr>
        <w:tc>
          <w:tcPr>
            <w:tcW w:w="2943" w:type="dxa"/>
          </w:tcPr>
          <w:p w:rsidR="006442C8" w:rsidRPr="006E4CC1" w:rsidRDefault="006442C8" w:rsidP="006442C8">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6442C8" w:rsidRPr="00E5193C" w:rsidRDefault="00921BE0" w:rsidP="006442C8">
            <w:pPr>
              <w:jc w:val="both"/>
              <w:rPr>
                <w:rFonts w:ascii="Times New Roman" w:hAnsi="Times New Roman"/>
                <w:sz w:val="26"/>
                <w:szCs w:val="26"/>
                <w:lang w:val="lt-LT"/>
              </w:rPr>
            </w:pPr>
            <w:r w:rsidRPr="00E5193C">
              <w:rPr>
                <w:rFonts w:ascii="Times New Roman" w:hAnsi="Times New Roman"/>
                <w:sz w:val="26"/>
                <w:szCs w:val="26"/>
                <w:lang w:val="lt-LT"/>
              </w:rPr>
              <w:t>Netaikoma.</w:t>
            </w:r>
            <w:r w:rsidR="006442C8" w:rsidRPr="00E5193C">
              <w:rPr>
                <w:rFonts w:ascii="Times New Roman" w:hAnsi="Times New Roman"/>
                <w:sz w:val="26"/>
                <w:szCs w:val="26"/>
                <w:lang w:val="lt-LT"/>
              </w:rPr>
              <w:t xml:space="preserve"> </w:t>
            </w:r>
          </w:p>
        </w:tc>
      </w:tr>
      <w:tr w:rsidR="008B114F" w:rsidRPr="00E5193C">
        <w:trPr>
          <w:trHeight w:val="1119"/>
          <w:jc w:val="center"/>
        </w:trPr>
        <w:tc>
          <w:tcPr>
            <w:tcW w:w="2943" w:type="dxa"/>
          </w:tcPr>
          <w:p w:rsidR="008B114F" w:rsidRPr="00E5193C" w:rsidRDefault="008B114F" w:rsidP="008B114F">
            <w:pPr>
              <w:rPr>
                <w:rFonts w:ascii="Times New Roman" w:hAnsi="Times New Roman"/>
                <w:i/>
                <w:sz w:val="26"/>
                <w:szCs w:val="26"/>
                <w:u w:val="single"/>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F45F46" w:rsidRPr="00E5193C" w:rsidRDefault="00F45F46" w:rsidP="00F45F46">
            <w:pPr>
              <w:jc w:val="both"/>
              <w:rPr>
                <w:rFonts w:ascii="Times New Roman" w:hAnsi="Times New Roman"/>
                <w:sz w:val="26"/>
                <w:szCs w:val="26"/>
                <w:lang w:val="lt-LT"/>
              </w:rPr>
            </w:pPr>
            <w:r w:rsidRPr="00E5193C">
              <w:rPr>
                <w:rFonts w:ascii="Times New Roman" w:hAnsi="Times New Roman"/>
                <w:sz w:val="26"/>
                <w:szCs w:val="26"/>
                <w:lang w:val="lt-LT"/>
              </w:rPr>
              <w:t>Nors šios intervencijos pagrindiniai uždaviniai buvo humanitariniai, ilgalaikė intervencijos trukmė bei tas faktas, jog intervenciją vykdė taikos palaikymo operacijos pajėgos, leidžia teigti, jog ši intervencija galėtų būti laikoma tvirta taikos palaikymo operacija su plačiais civilių apsa</w:t>
            </w:r>
            <w:r w:rsidR="009E1C7B" w:rsidRPr="00E5193C">
              <w:rPr>
                <w:rFonts w:ascii="Times New Roman" w:hAnsi="Times New Roman"/>
                <w:sz w:val="26"/>
                <w:szCs w:val="26"/>
                <w:lang w:val="lt-LT"/>
              </w:rPr>
              <w:t>ugos įgaliojimais.</w:t>
            </w:r>
          </w:p>
          <w:p w:rsidR="008B114F" w:rsidRPr="00E5193C" w:rsidRDefault="009E1C7B" w:rsidP="009E1C7B">
            <w:pPr>
              <w:jc w:val="both"/>
              <w:rPr>
                <w:rFonts w:ascii="Times New Roman" w:hAnsi="Times New Roman"/>
                <w:sz w:val="26"/>
                <w:szCs w:val="26"/>
                <w:lang w:val="lt-LT"/>
              </w:rPr>
            </w:pPr>
            <w:r w:rsidRPr="00E5193C">
              <w:rPr>
                <w:rFonts w:ascii="Times New Roman" w:hAnsi="Times New Roman"/>
                <w:sz w:val="26"/>
                <w:szCs w:val="26"/>
                <w:lang w:val="lt-LT"/>
              </w:rPr>
              <w:t>Š</w:t>
            </w:r>
            <w:r w:rsidR="00F45F46" w:rsidRPr="00E5193C">
              <w:rPr>
                <w:rFonts w:ascii="Times New Roman" w:hAnsi="Times New Roman"/>
                <w:sz w:val="26"/>
                <w:szCs w:val="26"/>
                <w:lang w:val="lt-LT"/>
              </w:rPr>
              <w:t xml:space="preserve">i intervencija buvo sankcionuota </w:t>
            </w:r>
            <w:r w:rsidRPr="00E5193C">
              <w:rPr>
                <w:rFonts w:ascii="Times New Roman" w:hAnsi="Times New Roman"/>
                <w:sz w:val="26"/>
                <w:szCs w:val="26"/>
                <w:lang w:val="lt-LT"/>
              </w:rPr>
              <w:t xml:space="preserve">JT Saugumo Taryboje ir valstybės </w:t>
            </w:r>
            <w:r w:rsidR="008B114F" w:rsidRPr="00E5193C">
              <w:rPr>
                <w:rFonts w:ascii="Times New Roman" w:hAnsi="Times New Roman"/>
                <w:i/>
                <w:sz w:val="26"/>
                <w:szCs w:val="26"/>
                <w:lang w:val="lt-LT"/>
              </w:rPr>
              <w:t>opinio juris</w:t>
            </w:r>
            <w:r w:rsidR="008B114F" w:rsidRPr="00E5193C">
              <w:rPr>
                <w:rFonts w:ascii="Times New Roman" w:hAnsi="Times New Roman"/>
                <w:sz w:val="26"/>
                <w:szCs w:val="26"/>
                <w:lang w:val="lt-LT"/>
              </w:rPr>
              <w:t xml:space="preserve"> dėl nesankcionuotos humanitarinės intervencijos teisės </w:t>
            </w:r>
            <w:r w:rsidRPr="00E5193C">
              <w:rPr>
                <w:rFonts w:ascii="Times New Roman" w:hAnsi="Times New Roman"/>
                <w:sz w:val="26"/>
                <w:szCs w:val="26"/>
                <w:lang w:val="lt-LT"/>
              </w:rPr>
              <w:t>neišreiškė.</w:t>
            </w:r>
          </w:p>
        </w:tc>
      </w:tr>
    </w:tbl>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lastRenderedPageBreak/>
        <w:t>Šaltiniai:</w:t>
      </w:r>
    </w:p>
    <w:p w:rsidR="006442C8" w:rsidRPr="00E5193C" w:rsidRDefault="006442C8" w:rsidP="006442C8">
      <w:pPr>
        <w:widowControl w:val="0"/>
        <w:autoSpaceDE w:val="0"/>
        <w:autoSpaceDN w:val="0"/>
        <w:adjustRightInd w:val="0"/>
        <w:spacing w:after="0"/>
        <w:jc w:val="both"/>
        <w:rPr>
          <w:rFonts w:ascii="Times New Roman" w:hAnsi="Times New Roman"/>
          <w:sz w:val="26"/>
          <w:szCs w:val="26"/>
          <w:lang w:val="lt-LT"/>
        </w:rPr>
      </w:pPr>
    </w:p>
    <w:p w:rsidR="006442C8" w:rsidRPr="00E5193C" w:rsidRDefault="006442C8" w:rsidP="006442C8">
      <w:pPr>
        <w:pStyle w:val="Sraopastraipa"/>
        <w:numPr>
          <w:ilvl w:val="0"/>
          <w:numId w:val="56"/>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w:t>
      </w:r>
      <w:r w:rsidRPr="00E5193C">
        <w:rPr>
          <w:rFonts w:ascii="Times New Roman" w:hAnsi="Times New Roman"/>
          <w:i/>
          <w:sz w:val="26"/>
          <w:szCs w:val="26"/>
          <w:lang w:val="lt-LT"/>
        </w:rPr>
        <w:t>The Evolution of the Doctrine and Practice of Humanitarian Intervention.</w:t>
      </w:r>
      <w:r w:rsidRPr="00E5193C">
        <w:rPr>
          <w:rFonts w:ascii="Times New Roman" w:hAnsi="Times New Roman"/>
          <w:sz w:val="26"/>
          <w:szCs w:val="26"/>
          <w:lang w:val="lt-LT"/>
        </w:rPr>
        <w:t xml:space="preserve"> The Hague: Kl</w:t>
      </w:r>
      <w:r w:rsidR="009E1C7B" w:rsidRPr="00E5193C">
        <w:rPr>
          <w:rFonts w:ascii="Times New Roman" w:hAnsi="Times New Roman"/>
          <w:sz w:val="26"/>
          <w:szCs w:val="26"/>
          <w:lang w:val="lt-LT"/>
        </w:rPr>
        <w:t>uwer L</w:t>
      </w:r>
      <w:r w:rsidRPr="00E5193C">
        <w:rPr>
          <w:rFonts w:ascii="Times New Roman" w:hAnsi="Times New Roman"/>
          <w:sz w:val="26"/>
          <w:szCs w:val="26"/>
          <w:lang w:val="lt-LT"/>
        </w:rPr>
        <w:t>aw International, 1999</w:t>
      </w:r>
      <w:r w:rsidR="009E1C7B" w:rsidRPr="00E5193C">
        <w:rPr>
          <w:rFonts w:ascii="Times New Roman" w:hAnsi="Times New Roman"/>
          <w:sz w:val="26"/>
          <w:szCs w:val="26"/>
          <w:lang w:val="lt-LT"/>
        </w:rPr>
        <w:t>, p. 175 -</w:t>
      </w:r>
      <w:r w:rsidRPr="00E5193C">
        <w:rPr>
          <w:rFonts w:ascii="Times New Roman" w:hAnsi="Times New Roman"/>
          <w:sz w:val="26"/>
          <w:szCs w:val="26"/>
          <w:lang w:val="lt-LT"/>
        </w:rPr>
        <w:t xml:space="preserve"> 189.</w:t>
      </w:r>
    </w:p>
    <w:p w:rsidR="006442C8" w:rsidRPr="00E5193C" w:rsidRDefault="006442C8" w:rsidP="006442C8">
      <w:pPr>
        <w:pStyle w:val="Sraopastraipa"/>
        <w:numPr>
          <w:ilvl w:val="0"/>
          <w:numId w:val="56"/>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9E1C7B"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w:t>
      </w:r>
      <w:r w:rsidR="009E1C7B" w:rsidRPr="00E5193C">
        <w:rPr>
          <w:rFonts w:ascii="Times New Roman" w:hAnsi="Times New Roman"/>
          <w:color w:val="000000"/>
          <w:sz w:val="26"/>
          <w:szCs w:val="26"/>
          <w:lang w:val="lt-LT"/>
        </w:rPr>
        <w:t xml:space="preserve"> </w:t>
      </w:r>
      <w:r w:rsidR="00081919">
        <w:rPr>
          <w:rFonts w:ascii="Times New Roman" w:hAnsi="Times New Roman"/>
          <w:color w:val="000000"/>
          <w:sz w:val="26"/>
          <w:szCs w:val="26"/>
          <w:lang w:val="lt-LT"/>
        </w:rPr>
        <w:t>35</w:t>
      </w:r>
      <w:r w:rsidRPr="00E5193C">
        <w:rPr>
          <w:rFonts w:ascii="Times New Roman" w:hAnsi="Times New Roman"/>
          <w:color w:val="000000"/>
          <w:sz w:val="26"/>
          <w:szCs w:val="26"/>
          <w:lang w:val="lt-LT"/>
        </w:rPr>
        <w:t>.</w:t>
      </w:r>
    </w:p>
    <w:p w:rsidR="006442C8" w:rsidRPr="00E5193C" w:rsidRDefault="006442C8" w:rsidP="006442C8">
      <w:pPr>
        <w:pStyle w:val="Sraopastraipa"/>
        <w:numPr>
          <w:ilvl w:val="0"/>
          <w:numId w:val="56"/>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BURG, Steven L. Intervention in Internal Conflict: the Case of Bosnia. In </w:t>
      </w:r>
      <w:r w:rsidRPr="00E5193C">
        <w:rPr>
          <w:rFonts w:ascii="Times New Roman" w:hAnsi="Times New Roman"/>
          <w:i/>
          <w:sz w:val="26"/>
          <w:szCs w:val="26"/>
          <w:lang w:val="lt-LT"/>
        </w:rPr>
        <w:t>Military Intervention. Cases in Context for The Twenty-First Century</w:t>
      </w:r>
      <w:r w:rsidRPr="00E5193C">
        <w:rPr>
          <w:rFonts w:ascii="Times New Roman" w:hAnsi="Times New Roman"/>
          <w:sz w:val="26"/>
          <w:szCs w:val="26"/>
          <w:lang w:val="lt-LT"/>
        </w:rPr>
        <w:t>. Edited by William J. Lanheman. Ney York: R</w:t>
      </w:r>
      <w:r w:rsidR="009E1C7B" w:rsidRPr="00E5193C">
        <w:rPr>
          <w:rFonts w:ascii="Times New Roman" w:hAnsi="Times New Roman"/>
          <w:sz w:val="26"/>
          <w:szCs w:val="26"/>
          <w:lang w:val="lt-LT"/>
        </w:rPr>
        <w:t>owman &amp; Littlefield P</w:t>
      </w:r>
      <w:r w:rsidR="00081919">
        <w:rPr>
          <w:rFonts w:ascii="Times New Roman" w:hAnsi="Times New Roman"/>
          <w:sz w:val="26"/>
          <w:szCs w:val="26"/>
          <w:lang w:val="lt-LT"/>
        </w:rPr>
        <w:t>ublishers, 2004, p. 47 -</w:t>
      </w:r>
      <w:r w:rsidRPr="00E5193C">
        <w:rPr>
          <w:rFonts w:ascii="Times New Roman" w:hAnsi="Times New Roman"/>
          <w:sz w:val="26"/>
          <w:szCs w:val="26"/>
          <w:lang w:val="lt-LT"/>
        </w:rPr>
        <w:t xml:space="preserve"> 65.</w:t>
      </w:r>
    </w:p>
    <w:p w:rsidR="006442C8" w:rsidRPr="00E5193C" w:rsidRDefault="006442C8" w:rsidP="006442C8">
      <w:pPr>
        <w:pStyle w:val="Sraopastraipa"/>
        <w:numPr>
          <w:ilvl w:val="0"/>
          <w:numId w:val="56"/>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BURG, Steven L., SHOUP, Paul S. </w:t>
      </w:r>
      <w:r w:rsidRPr="00E5193C">
        <w:rPr>
          <w:rFonts w:ascii="Times New Roman" w:hAnsi="Times New Roman"/>
          <w:i/>
          <w:sz w:val="26"/>
          <w:szCs w:val="26"/>
          <w:lang w:val="lt-LT"/>
        </w:rPr>
        <w:t>The War in Bosnia-Herzegovina: E</w:t>
      </w:r>
      <w:r w:rsidR="00713DC1" w:rsidRPr="00E5193C">
        <w:rPr>
          <w:rFonts w:ascii="Times New Roman" w:hAnsi="Times New Roman"/>
          <w:i/>
          <w:sz w:val="26"/>
          <w:szCs w:val="26"/>
          <w:lang w:val="lt-LT"/>
        </w:rPr>
        <w:t>thnic C</w:t>
      </w:r>
      <w:r w:rsidRPr="00E5193C">
        <w:rPr>
          <w:rFonts w:ascii="Times New Roman" w:hAnsi="Times New Roman"/>
          <w:i/>
          <w:sz w:val="26"/>
          <w:szCs w:val="26"/>
          <w:lang w:val="lt-LT"/>
        </w:rPr>
        <w:t>onflict and International Intervention</w:t>
      </w:r>
      <w:r w:rsidR="009E1C7B" w:rsidRPr="00E5193C">
        <w:rPr>
          <w:rFonts w:ascii="Times New Roman" w:hAnsi="Times New Roman"/>
          <w:sz w:val="26"/>
          <w:szCs w:val="26"/>
          <w:lang w:val="lt-LT"/>
        </w:rPr>
        <w:t>.</w:t>
      </w:r>
      <w:r w:rsidRPr="00E5193C">
        <w:rPr>
          <w:rFonts w:ascii="Times New Roman" w:hAnsi="Times New Roman"/>
          <w:sz w:val="26"/>
          <w:szCs w:val="26"/>
          <w:lang w:val="lt-LT"/>
        </w:rPr>
        <w:t xml:space="preserve"> New York: Armonk, 1999.</w:t>
      </w:r>
    </w:p>
    <w:p w:rsidR="006442C8" w:rsidRPr="00E5193C" w:rsidRDefault="006442C8" w:rsidP="00F814F0">
      <w:pPr>
        <w:pStyle w:val="Sraopastraipa"/>
        <w:numPr>
          <w:ilvl w:val="0"/>
          <w:numId w:val="56"/>
        </w:numPr>
        <w:spacing w:line="360" w:lineRule="auto"/>
        <w:ind w:left="644"/>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081919">
        <w:rPr>
          <w:rFonts w:ascii="Times New Roman" w:hAnsi="Times New Roman"/>
          <w:color w:val="000000" w:themeColor="text1"/>
          <w:sz w:val="26"/>
          <w:szCs w:val="26"/>
          <w:lang w:val="lt-LT"/>
        </w:rPr>
        <w:t>&lt;</w:t>
      </w:r>
      <w:hyperlink r:id="rId82" w:history="1">
        <w:r w:rsidR="00081919" w:rsidRPr="00081919">
          <w:rPr>
            <w:rStyle w:val="Hipersaitas"/>
            <w:rFonts w:ascii="Times New Roman" w:hAnsi="Times New Roman"/>
            <w:color w:val="000000" w:themeColor="text1"/>
            <w:sz w:val="26"/>
            <w:szCs w:val="26"/>
            <w:u w:val="none"/>
            <w:lang w:val="lt-LT"/>
          </w:rPr>
          <w:t>http://www.iciss.ca/pdf/</w:t>
        </w:r>
        <w:r w:rsidRPr="00081919">
          <w:rPr>
            <w:rStyle w:val="Hipersaitas"/>
            <w:rFonts w:ascii="Times New Roman" w:hAnsi="Times New Roman"/>
            <w:color w:val="000000" w:themeColor="text1"/>
            <w:sz w:val="26"/>
            <w:szCs w:val="26"/>
            <w:u w:val="none"/>
            <w:lang w:val="lt-LT"/>
          </w:rPr>
          <w:t>Supplementary%20Volume,%20Section%20B.pdf</w:t>
        </w:r>
      </w:hyperlink>
      <w:r w:rsidRPr="00081919">
        <w:rPr>
          <w:rFonts w:ascii="Times New Roman" w:hAnsi="Times New Roman"/>
          <w:color w:val="000000" w:themeColor="text1"/>
          <w:sz w:val="26"/>
          <w:szCs w:val="26"/>
          <w:lang w:val="lt-LT"/>
        </w:rPr>
        <w:t>&gt;,</w:t>
      </w:r>
      <w:r w:rsidRPr="00E5193C">
        <w:rPr>
          <w:rFonts w:ascii="Times New Roman" w:hAnsi="Times New Roman"/>
          <w:sz w:val="26"/>
          <w:szCs w:val="26"/>
          <w:lang w:val="lt-LT"/>
        </w:rPr>
        <w:t xml:space="preserve"> </w:t>
      </w:r>
      <w:r w:rsidR="009E1C7B" w:rsidRPr="00E5193C">
        <w:rPr>
          <w:rFonts w:ascii="Times New Roman" w:hAnsi="Times New Roman"/>
          <w:sz w:val="26"/>
          <w:szCs w:val="26"/>
          <w:lang w:val="lt-LT"/>
        </w:rPr>
        <w:t>p. 89 -</w:t>
      </w:r>
      <w:r w:rsidRPr="00E5193C">
        <w:rPr>
          <w:rFonts w:ascii="Times New Roman" w:hAnsi="Times New Roman"/>
          <w:sz w:val="26"/>
          <w:szCs w:val="26"/>
          <w:lang w:val="lt-LT"/>
        </w:rPr>
        <w:t xml:space="preserve"> 94. </w:t>
      </w:r>
    </w:p>
    <w:p w:rsidR="006442C8" w:rsidRPr="00E5193C" w:rsidRDefault="006442C8" w:rsidP="006442C8">
      <w:pPr>
        <w:pStyle w:val="Sraopastraipa"/>
        <w:numPr>
          <w:ilvl w:val="0"/>
          <w:numId w:val="56"/>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MURPHY, Sean. </w:t>
      </w:r>
      <w:r w:rsidRPr="00E5193C">
        <w:rPr>
          <w:rFonts w:ascii="Times New Roman" w:hAnsi="Times New Roman"/>
          <w:i/>
          <w:sz w:val="26"/>
          <w:szCs w:val="26"/>
          <w:lang w:val="lt-LT"/>
        </w:rPr>
        <w:t>Humanitarinian Intervention – the United Nations in An Evolving World Order</w:t>
      </w:r>
      <w:r w:rsidRPr="00E5193C">
        <w:rPr>
          <w:rFonts w:ascii="Times New Roman" w:hAnsi="Times New Roman"/>
          <w:sz w:val="26"/>
          <w:szCs w:val="26"/>
          <w:lang w:val="lt-LT"/>
        </w:rPr>
        <w:t xml:space="preserve">. Philadelphia: University of Pennsylvania </w:t>
      </w:r>
      <w:r w:rsidR="009E1C7B" w:rsidRPr="00E5193C">
        <w:rPr>
          <w:rFonts w:ascii="Times New Roman" w:hAnsi="Times New Roman"/>
          <w:sz w:val="26"/>
          <w:szCs w:val="26"/>
          <w:lang w:val="lt-LT"/>
        </w:rPr>
        <w:t>Press, 1996, p. 198 -</w:t>
      </w:r>
      <w:r w:rsidRPr="00E5193C">
        <w:rPr>
          <w:rFonts w:ascii="Times New Roman" w:hAnsi="Times New Roman"/>
          <w:sz w:val="26"/>
          <w:szCs w:val="26"/>
          <w:lang w:val="lt-LT"/>
        </w:rPr>
        <w:t xml:space="preserve"> 216.</w:t>
      </w:r>
    </w:p>
    <w:p w:rsidR="006442C8" w:rsidRPr="00E5193C" w:rsidRDefault="006442C8" w:rsidP="006442C8">
      <w:pPr>
        <w:pStyle w:val="Sraopastraipa"/>
        <w:numPr>
          <w:ilvl w:val="0"/>
          <w:numId w:val="56"/>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RUBENSTEIN, Richard L. Silent Partners in Ethnic Cleansing: The UN, The EC, and NATO. </w:t>
      </w:r>
      <w:r w:rsidRPr="00E5193C">
        <w:rPr>
          <w:rFonts w:ascii="Times New Roman" w:hAnsi="Times New Roman"/>
          <w:i/>
          <w:sz w:val="26"/>
          <w:szCs w:val="26"/>
          <w:lang w:val="lt-LT"/>
        </w:rPr>
        <w:t>Journal for Values and Public Policy</w:t>
      </w:r>
      <w:r w:rsidR="009E1C7B" w:rsidRPr="00E5193C">
        <w:rPr>
          <w:rFonts w:ascii="Times New Roman" w:hAnsi="Times New Roman"/>
          <w:sz w:val="26"/>
          <w:szCs w:val="26"/>
          <w:lang w:val="lt-LT"/>
        </w:rPr>
        <w:t>, 1993, vol. 3, no. 2, p. 35 -</w:t>
      </w:r>
      <w:r w:rsidRPr="00E5193C">
        <w:rPr>
          <w:rFonts w:ascii="Times New Roman" w:hAnsi="Times New Roman"/>
          <w:sz w:val="26"/>
          <w:szCs w:val="26"/>
          <w:lang w:val="lt-LT"/>
        </w:rPr>
        <w:t xml:space="preserve"> 58.</w:t>
      </w:r>
    </w:p>
    <w:p w:rsidR="00921BE0" w:rsidRPr="00081919" w:rsidRDefault="006442C8" w:rsidP="006442C8">
      <w:pPr>
        <w:pStyle w:val="Sraopastraipa"/>
        <w:numPr>
          <w:ilvl w:val="0"/>
          <w:numId w:val="56"/>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w:t>
      </w:r>
      <w:r w:rsidR="009E1C7B" w:rsidRPr="00E5193C">
        <w:rPr>
          <w:rFonts w:ascii="Times New Roman" w:hAnsi="Times New Roman"/>
          <w:sz w:val="26"/>
          <w:szCs w:val="26"/>
          <w:lang w:val="lt-LT"/>
        </w:rPr>
        <w:t>ion, USA: Rowman &amp; Littlefield P</w:t>
      </w:r>
      <w:r w:rsidRPr="00E5193C">
        <w:rPr>
          <w:rFonts w:ascii="Times New Roman" w:hAnsi="Times New Roman"/>
          <w:sz w:val="26"/>
          <w:szCs w:val="26"/>
          <w:lang w:val="lt-LT"/>
        </w:rPr>
        <w:t xml:space="preserve">ublishers, 2005, p. 71 </w:t>
      </w:r>
      <w:r w:rsidR="00081919">
        <w:rPr>
          <w:rFonts w:ascii="Times New Roman" w:hAnsi="Times New Roman"/>
          <w:sz w:val="26"/>
          <w:szCs w:val="26"/>
          <w:lang w:val="lt-LT"/>
        </w:rPr>
        <w:t>– 94.</w:t>
      </w:r>
    </w:p>
    <w:p w:rsidR="00921BE0" w:rsidRPr="00E5193C" w:rsidRDefault="00921BE0" w:rsidP="006442C8">
      <w:pPr>
        <w:rPr>
          <w:rFonts w:ascii="Times New Roman" w:hAnsi="Times New Roman"/>
          <w:sz w:val="26"/>
          <w:szCs w:val="26"/>
          <w:lang w:val="lt-LT"/>
        </w:rPr>
      </w:pPr>
    </w:p>
    <w:p w:rsidR="006442C8" w:rsidRPr="00E5193C" w:rsidRDefault="006442C8" w:rsidP="005C78C7">
      <w:pPr>
        <w:pStyle w:val="Antrat1"/>
        <w:spacing w:before="0" w:after="0"/>
        <w:jc w:val="right"/>
        <w:rPr>
          <w:sz w:val="26"/>
          <w:szCs w:val="26"/>
          <w:lang w:val="lt-LT"/>
        </w:rPr>
      </w:pPr>
      <w:bookmarkStart w:id="90" w:name="_Toc331936288"/>
      <w:r w:rsidRPr="00E5193C">
        <w:rPr>
          <w:sz w:val="26"/>
          <w:szCs w:val="26"/>
          <w:lang w:val="lt-LT"/>
        </w:rPr>
        <w:lastRenderedPageBreak/>
        <w:t>18 priedas. 1994 m. JAV intervencija į Haitį</w:t>
      </w:r>
      <w:bookmarkEnd w:id="90"/>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1991 m. rugsėjo mėn. Haityje buvo nuverstas demokratiškai išrinktas prezidentas</w:t>
            </w:r>
            <w:r w:rsidR="003D6FA1" w:rsidRPr="00E5193C">
              <w:rPr>
                <w:rFonts w:ascii="Times New Roman" w:hAnsi="Times New Roman"/>
                <w:color w:val="000000"/>
                <w:sz w:val="26"/>
                <w:szCs w:val="26"/>
                <w:lang w:val="lt-LT"/>
              </w:rPr>
              <w:t xml:space="preserve"> J. B. Aristide</w:t>
            </w:r>
            <w:r w:rsidRPr="00E5193C">
              <w:rPr>
                <w:rFonts w:ascii="Times New Roman" w:hAnsi="Times New Roman"/>
                <w:color w:val="000000"/>
                <w:sz w:val="26"/>
                <w:szCs w:val="26"/>
                <w:lang w:val="lt-LT"/>
              </w:rPr>
              <w:t xml:space="preserve">. </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Šalyje įsitvirtinęs </w:t>
            </w:r>
            <w:r w:rsidR="003D6FA1" w:rsidRPr="00E5193C">
              <w:rPr>
                <w:rFonts w:ascii="Times New Roman" w:hAnsi="Times New Roman"/>
                <w:color w:val="000000"/>
                <w:sz w:val="26"/>
                <w:szCs w:val="26"/>
                <w:lang w:val="lt-LT"/>
              </w:rPr>
              <w:t>R.</w:t>
            </w:r>
            <w:r w:rsidRPr="00E5193C">
              <w:rPr>
                <w:rFonts w:ascii="Times New Roman" w:hAnsi="Times New Roman"/>
                <w:color w:val="000000"/>
                <w:sz w:val="26"/>
                <w:szCs w:val="26"/>
                <w:lang w:val="lt-LT"/>
              </w:rPr>
              <w:t xml:space="preserve"> Cedras  režimas ėmėsi represyvios politikos prieš prezidento šalininkus, o tai nulėmė pabėgėlių srautus į JAV. </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1994 m. vasario mėn. nuverstasis prezidentas išreiškė paramą užsienio intervencijai, kuri padėtų nuversti </w:t>
            </w:r>
            <w:r w:rsidRPr="00E5193C">
              <w:rPr>
                <w:rFonts w:ascii="Times New Roman" w:hAnsi="Times New Roman"/>
                <w:i/>
                <w:color w:val="000000"/>
                <w:sz w:val="26"/>
                <w:szCs w:val="26"/>
                <w:lang w:val="lt-LT"/>
              </w:rPr>
              <w:t>de facto</w:t>
            </w:r>
            <w:r w:rsidRPr="00E5193C">
              <w:rPr>
                <w:rFonts w:ascii="Times New Roman" w:hAnsi="Times New Roman"/>
                <w:color w:val="000000"/>
                <w:sz w:val="26"/>
                <w:szCs w:val="26"/>
                <w:lang w:val="lt-LT"/>
              </w:rPr>
              <w:t xml:space="preserve"> valdžioje esantį režimą. </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1994 m. liepos mėn. prezidentą rėmusi Haičio vyriausybė emigracijoje paprašė tarptautinės bendrijos ginkluotos pagalbos.</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JT Saugumo Taryba sankcionavo JAV ginkluotos jėgos panaudojimą.</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contextualSpacing/>
              <w:rPr>
                <w:rFonts w:ascii="Times New Roman" w:hAnsi="Times New Roman"/>
                <w:i/>
                <w:sz w:val="26"/>
                <w:szCs w:val="26"/>
                <w:u w:val="single"/>
                <w:lang w:val="lt-LT"/>
              </w:rPr>
            </w:pPr>
          </w:p>
          <w:p w:rsidR="006442C8" w:rsidRPr="00E5193C" w:rsidRDefault="006442C8" w:rsidP="006442C8">
            <w:pPr>
              <w:contextualSpacing/>
              <w:rPr>
                <w:rFonts w:ascii="Times New Roman" w:hAnsi="Times New Roman"/>
                <w:i/>
                <w:sz w:val="26"/>
                <w:szCs w:val="26"/>
                <w:u w:val="single"/>
                <w:lang w:val="lt-LT"/>
              </w:rPr>
            </w:pPr>
          </w:p>
          <w:p w:rsidR="003D6FA1" w:rsidRPr="00E5193C" w:rsidRDefault="003D6FA1" w:rsidP="006442C8">
            <w:pPr>
              <w:contextualSpacing/>
              <w:rPr>
                <w:rFonts w:ascii="Times New Roman" w:hAnsi="Times New Roman"/>
                <w:i/>
                <w:sz w:val="26"/>
                <w:szCs w:val="26"/>
                <w:u w:val="single"/>
                <w:lang w:val="lt-LT"/>
              </w:rPr>
            </w:pPr>
          </w:p>
          <w:p w:rsidR="00081919" w:rsidRDefault="00081919" w:rsidP="006442C8">
            <w:pPr>
              <w:contextualSpacing/>
              <w:rPr>
                <w:rFonts w:ascii="Times New Roman" w:hAnsi="Times New Roman"/>
                <w:i/>
                <w:sz w:val="26"/>
                <w:szCs w:val="26"/>
                <w:u w:val="single"/>
                <w:lang w:val="lt-LT"/>
              </w:rPr>
            </w:pPr>
          </w:p>
          <w:p w:rsidR="003D6FA1" w:rsidRPr="00E5193C" w:rsidRDefault="003D6FA1" w:rsidP="006442C8">
            <w:pPr>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Nors pabėgėlių srautai buvo dideli (60 000</w:t>
            </w:r>
            <w:r w:rsidR="00921BE0" w:rsidRPr="00E5193C">
              <w:rPr>
                <w:rFonts w:ascii="Times New Roman" w:hAnsi="Times New Roman"/>
                <w:sz w:val="26"/>
                <w:szCs w:val="26"/>
                <w:lang w:val="lt-LT"/>
              </w:rPr>
              <w:t xml:space="preserve"> </w:t>
            </w:r>
            <w:r w:rsidRPr="00E5193C">
              <w:rPr>
                <w:rFonts w:ascii="Times New Roman" w:hAnsi="Times New Roman"/>
                <w:sz w:val="26"/>
                <w:szCs w:val="26"/>
                <w:lang w:val="lt-LT"/>
              </w:rPr>
              <w:t>-</w:t>
            </w:r>
            <w:r w:rsidR="00921BE0" w:rsidRPr="00E5193C">
              <w:rPr>
                <w:rFonts w:ascii="Times New Roman" w:hAnsi="Times New Roman"/>
                <w:sz w:val="26"/>
                <w:szCs w:val="26"/>
                <w:lang w:val="lt-LT"/>
              </w:rPr>
              <w:t xml:space="preserve"> </w:t>
            </w:r>
            <w:r w:rsidRPr="00E5193C">
              <w:rPr>
                <w:rFonts w:ascii="Times New Roman" w:hAnsi="Times New Roman"/>
                <w:sz w:val="26"/>
                <w:szCs w:val="26"/>
                <w:lang w:val="lt-LT"/>
              </w:rPr>
              <w:t xml:space="preserve">100 000), situacija negali </w:t>
            </w:r>
            <w:r w:rsidR="003D6FA1" w:rsidRPr="00E5193C">
              <w:rPr>
                <w:rFonts w:ascii="Times New Roman" w:hAnsi="Times New Roman"/>
                <w:sz w:val="26"/>
                <w:szCs w:val="26"/>
                <w:lang w:val="lt-LT"/>
              </w:rPr>
              <w:t xml:space="preserve">būti laikoma humanitarine krize, nes nebuvo vykdomi masiniai ar sistemingi žmogaus teisių pažeidimai, turintys tarptautinių nusikaltimų požymių. </w:t>
            </w:r>
          </w:p>
          <w:p w:rsidR="006442C8" w:rsidRPr="00E5193C" w:rsidRDefault="006442C8" w:rsidP="006442C8">
            <w:pPr>
              <w:jc w:val="both"/>
              <w:rPr>
                <w:rFonts w:ascii="Times New Roman" w:hAnsi="Times New Roman"/>
                <w:color w:val="000000"/>
                <w:sz w:val="26"/>
                <w:szCs w:val="26"/>
                <w:lang w:val="lt-LT"/>
              </w:rPr>
            </w:pPr>
          </w:p>
          <w:p w:rsidR="006442C8" w:rsidRPr="00E5193C" w:rsidRDefault="003D6FA1" w:rsidP="00921BE0">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JT </w:t>
            </w:r>
            <w:r w:rsidR="006442C8" w:rsidRPr="00E5193C">
              <w:rPr>
                <w:rFonts w:ascii="Times New Roman" w:hAnsi="Times New Roman"/>
                <w:color w:val="000000"/>
                <w:sz w:val="26"/>
                <w:szCs w:val="26"/>
                <w:lang w:val="lt-LT"/>
              </w:rPr>
              <w:t>Saugumo Tarybos rezoliucija Nr. 940 (1994) - situacija, susidariusi Haityje dėl tarptautinių įsipareigojimų ir JT Saugumo Tarybos rezoliucijų nesilaikymo yra grėsmė tarptautinei taikai ir saugumui.</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jc w:val="both"/>
              <w:rPr>
                <w:rFonts w:ascii="Times New Roman" w:hAnsi="Times New Roman"/>
                <w:sz w:val="26"/>
                <w:szCs w:val="26"/>
                <w:lang w:val="lt-LT"/>
              </w:rPr>
            </w:pPr>
          </w:p>
        </w:tc>
        <w:tc>
          <w:tcPr>
            <w:tcW w:w="5579" w:type="dxa"/>
          </w:tcPr>
          <w:p w:rsidR="006442C8" w:rsidRPr="00E5193C" w:rsidRDefault="006442C8" w:rsidP="003D6FA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Nutraukti politinę krizę Haityje, </w:t>
            </w:r>
            <w:r w:rsidR="008B114F" w:rsidRPr="00E5193C">
              <w:rPr>
                <w:rFonts w:ascii="Times New Roman" w:hAnsi="Times New Roman"/>
                <w:sz w:val="26"/>
                <w:szCs w:val="26"/>
                <w:lang w:val="lt-LT"/>
              </w:rPr>
              <w:t>atkurti teisėt</w:t>
            </w:r>
            <w:r w:rsidR="003D6FA1" w:rsidRPr="00E5193C">
              <w:rPr>
                <w:rFonts w:ascii="Times New Roman" w:hAnsi="Times New Roman"/>
                <w:sz w:val="26"/>
                <w:szCs w:val="26"/>
                <w:lang w:val="lt-LT"/>
              </w:rPr>
              <w:t>ą</w:t>
            </w:r>
            <w:r w:rsidR="008B114F" w:rsidRPr="00E5193C">
              <w:rPr>
                <w:rFonts w:ascii="Times New Roman" w:hAnsi="Times New Roman"/>
                <w:sz w:val="26"/>
                <w:szCs w:val="26"/>
                <w:lang w:val="lt-LT"/>
              </w:rPr>
              <w:t xml:space="preserve"> valdžią</w:t>
            </w:r>
            <w:r w:rsidRPr="00E5193C">
              <w:rPr>
                <w:rFonts w:ascii="Times New Roman" w:hAnsi="Times New Roman"/>
                <w:sz w:val="26"/>
                <w:szCs w:val="26"/>
                <w:lang w:val="lt-LT"/>
              </w:rPr>
              <w:t xml:space="preserve"> ir padėti Haičio vyriausybei užtikrinti viešąją tvarką ir saugumą Haičio teritorijoje.</w:t>
            </w:r>
          </w:p>
        </w:tc>
      </w:tr>
      <w:tr w:rsidR="006442C8" w:rsidRPr="00E5193C">
        <w:trPr>
          <w:trHeight w:val="770"/>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6442C8" w:rsidRPr="00E5193C" w:rsidRDefault="006442C8" w:rsidP="006442C8">
            <w:pPr>
              <w:jc w:val="both"/>
              <w:rPr>
                <w:rFonts w:ascii="Times New Roman" w:hAnsi="Times New Roman"/>
                <w:sz w:val="26"/>
                <w:szCs w:val="26"/>
                <w:lang w:val="lt-LT"/>
              </w:rPr>
            </w:pP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color w:val="000000"/>
                <w:sz w:val="26"/>
                <w:szCs w:val="26"/>
                <w:lang w:val="lt-LT"/>
              </w:rPr>
              <w:t>JT Saugumo Taryba 1994 m. liepos 31 d. priėmė rezoliuciją Nr. 940 (1994) ir sankcionavo intervenciją į Haitį.</w:t>
            </w:r>
          </w:p>
        </w:tc>
      </w:tr>
      <w:tr w:rsidR="006442C8" w:rsidRPr="00E5193C">
        <w:trPr>
          <w:trHeight w:val="1119"/>
          <w:jc w:val="center"/>
        </w:trPr>
        <w:tc>
          <w:tcPr>
            <w:tcW w:w="2943" w:type="dxa"/>
          </w:tcPr>
          <w:p w:rsidR="006442C8" w:rsidRPr="006E4CC1" w:rsidRDefault="006442C8" w:rsidP="006442C8">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Negali būti pritaikyta. </w:t>
            </w:r>
          </w:p>
        </w:tc>
      </w:tr>
      <w:tr w:rsidR="006528E1" w:rsidRPr="00E5193C">
        <w:trPr>
          <w:trHeight w:val="1119"/>
          <w:jc w:val="center"/>
        </w:trPr>
        <w:tc>
          <w:tcPr>
            <w:tcW w:w="2943" w:type="dxa"/>
          </w:tcPr>
          <w:p w:rsidR="006528E1" w:rsidRPr="00E5193C" w:rsidRDefault="006528E1" w:rsidP="006528E1">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6. Opinio juris dėl nesankcionuotos humanitarinės intervencijos teisės</w:t>
            </w:r>
          </w:p>
        </w:tc>
        <w:tc>
          <w:tcPr>
            <w:tcW w:w="5579" w:type="dxa"/>
          </w:tcPr>
          <w:p w:rsidR="006528E1" w:rsidRPr="00E5193C" w:rsidRDefault="00081919" w:rsidP="00081919">
            <w:pPr>
              <w:jc w:val="both"/>
              <w:rPr>
                <w:rFonts w:ascii="Times New Roman" w:hAnsi="Times New Roman"/>
                <w:sz w:val="26"/>
                <w:szCs w:val="26"/>
                <w:lang w:val="lt-LT"/>
              </w:rPr>
            </w:pPr>
            <w:r>
              <w:rPr>
                <w:rFonts w:ascii="Times New Roman" w:hAnsi="Times New Roman"/>
                <w:sz w:val="26"/>
                <w:szCs w:val="26"/>
                <w:lang w:val="lt-LT"/>
              </w:rPr>
              <w:t>Ši intervencija negali būti laikoma humanitarine</w:t>
            </w:r>
            <w:r w:rsidR="006528E1" w:rsidRPr="00E5193C">
              <w:rPr>
                <w:rFonts w:ascii="Times New Roman" w:hAnsi="Times New Roman"/>
                <w:sz w:val="26"/>
                <w:szCs w:val="26"/>
                <w:lang w:val="lt-LT"/>
              </w:rPr>
              <w:t xml:space="preserve"> intervencija</w:t>
            </w:r>
            <w:r>
              <w:rPr>
                <w:rFonts w:ascii="Times New Roman" w:hAnsi="Times New Roman"/>
                <w:sz w:val="26"/>
                <w:szCs w:val="26"/>
                <w:lang w:val="lt-LT"/>
              </w:rPr>
              <w:t xml:space="preserve">. Be to, ji buvo sankcionuota </w:t>
            </w:r>
            <w:r w:rsidR="003D6FA1" w:rsidRPr="00E5193C">
              <w:rPr>
                <w:rFonts w:ascii="Times New Roman" w:hAnsi="Times New Roman"/>
                <w:sz w:val="26"/>
                <w:szCs w:val="26"/>
                <w:lang w:val="lt-LT"/>
              </w:rPr>
              <w:t>JT Saugumo Taryboje</w:t>
            </w:r>
            <w:r w:rsidR="006528E1" w:rsidRPr="00E5193C">
              <w:rPr>
                <w:rFonts w:ascii="Times New Roman" w:hAnsi="Times New Roman"/>
                <w:sz w:val="26"/>
                <w:szCs w:val="26"/>
                <w:lang w:val="lt-LT"/>
              </w:rPr>
              <w:t xml:space="preserve">. </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3D6FA1" w:rsidRPr="00E5193C" w:rsidRDefault="003D6FA1" w:rsidP="006442C8">
      <w:pPr>
        <w:widowControl w:val="0"/>
        <w:autoSpaceDE w:val="0"/>
        <w:autoSpaceDN w:val="0"/>
        <w:adjustRightInd w:val="0"/>
        <w:spacing w:after="0"/>
        <w:jc w:val="both"/>
        <w:rPr>
          <w:rFonts w:ascii="Times New Roman" w:hAnsi="Times New Roman"/>
          <w:sz w:val="26"/>
          <w:szCs w:val="26"/>
          <w:lang w:val="lt-LT"/>
        </w:rPr>
      </w:pPr>
    </w:p>
    <w:p w:rsidR="003D6FA1" w:rsidRPr="00E5193C" w:rsidRDefault="003D6FA1" w:rsidP="006442C8">
      <w:pPr>
        <w:pStyle w:val="Sraopastraipa"/>
        <w:numPr>
          <w:ilvl w:val="0"/>
          <w:numId w:val="57"/>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w:t>
      </w:r>
      <w:r w:rsidRPr="00E5193C">
        <w:rPr>
          <w:rFonts w:ascii="Times New Roman" w:hAnsi="Times New Roman"/>
          <w:i/>
          <w:sz w:val="26"/>
          <w:szCs w:val="26"/>
          <w:lang w:val="lt-LT"/>
        </w:rPr>
        <w:t>The Evolution of the Doctrine and Practice of Humanitarian Intervention.</w:t>
      </w:r>
      <w:r w:rsidRPr="00E5193C">
        <w:rPr>
          <w:rFonts w:ascii="Times New Roman" w:hAnsi="Times New Roman"/>
          <w:sz w:val="26"/>
          <w:szCs w:val="26"/>
          <w:lang w:val="lt-LT"/>
        </w:rPr>
        <w:t xml:space="preserve"> The Hague: Kluwer Law International, 1999, p. 212 - 221.</w:t>
      </w:r>
    </w:p>
    <w:p w:rsidR="003D6FA1" w:rsidRPr="00E5193C" w:rsidRDefault="003D6FA1" w:rsidP="006442C8">
      <w:pPr>
        <w:pStyle w:val="Sraopastraipa"/>
        <w:numPr>
          <w:ilvl w:val="0"/>
          <w:numId w:val="57"/>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ACEVEDO, Domingo E. The Haitian Crisis and the OAS Response: A Test of Effectiveness in Protecting Democracy. In </w:t>
      </w:r>
      <w:r w:rsidRPr="00E5193C">
        <w:rPr>
          <w:rFonts w:ascii="Times New Roman" w:hAnsi="Times New Roman"/>
          <w:i/>
          <w:sz w:val="26"/>
          <w:szCs w:val="26"/>
          <w:lang w:val="lt-LT"/>
        </w:rPr>
        <w:t>Enforcing Restraints. Collective Intervention in Internal Conflicts.</w:t>
      </w:r>
      <w:r w:rsidRPr="00E5193C">
        <w:rPr>
          <w:rFonts w:ascii="Times New Roman" w:hAnsi="Times New Roman"/>
          <w:sz w:val="26"/>
          <w:szCs w:val="26"/>
          <w:lang w:val="lt-LT"/>
        </w:rPr>
        <w:t xml:space="preserve"> Edited by Lori Fisler Damrosch. New York: Council of Foreign Relations Press, 1993, p. 119 - 156.</w:t>
      </w:r>
    </w:p>
    <w:p w:rsidR="003D6FA1" w:rsidRPr="00E5193C" w:rsidRDefault="003D6FA1" w:rsidP="006442C8">
      <w:pPr>
        <w:pStyle w:val="Sraopastraipa"/>
        <w:numPr>
          <w:ilvl w:val="0"/>
          <w:numId w:val="57"/>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2005, vol. 15, no.1, p. 1</w:t>
      </w:r>
      <w:r w:rsidR="0084594B">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w:t>
      </w:r>
      <w:r w:rsidR="0084594B">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35.</w:t>
      </w:r>
    </w:p>
    <w:p w:rsidR="003D6FA1" w:rsidRPr="0084594B" w:rsidRDefault="003D6FA1" w:rsidP="003D6FA1">
      <w:pPr>
        <w:pStyle w:val="Sraopastraipa"/>
        <w:numPr>
          <w:ilvl w:val="0"/>
          <w:numId w:val="57"/>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GRANDERSON, Colin. Military – Humanitarian Ambiguities in Haiti. In </w:t>
      </w:r>
      <w:r w:rsidRPr="00E5193C">
        <w:rPr>
          <w:rFonts w:ascii="Times New Roman" w:hAnsi="Times New Roman"/>
          <w:i/>
          <w:sz w:val="26"/>
          <w:szCs w:val="26"/>
          <w:lang w:val="lt-LT"/>
        </w:rPr>
        <w:t>Hard Choices</w:t>
      </w:r>
      <w:r w:rsidRPr="0084594B">
        <w:rPr>
          <w:rFonts w:ascii="Times New Roman" w:hAnsi="Times New Roman"/>
          <w:i/>
          <w:sz w:val="26"/>
          <w:szCs w:val="26"/>
          <w:lang w:val="lt-LT"/>
        </w:rPr>
        <w:t>. Moral Dilemmas in Humanitarian Intervention.</w:t>
      </w:r>
      <w:r w:rsidRPr="0084594B">
        <w:rPr>
          <w:rFonts w:ascii="Times New Roman" w:hAnsi="Times New Roman"/>
          <w:sz w:val="26"/>
          <w:szCs w:val="26"/>
          <w:lang w:val="lt-LT"/>
        </w:rPr>
        <w:t xml:space="preserve"> Edited by Jonathan Moore. Lanham: Rowman &amp; Littlefield Publishers, 1998, p. 99 - 118.</w:t>
      </w:r>
    </w:p>
    <w:p w:rsidR="003D6FA1" w:rsidRPr="0084594B" w:rsidRDefault="003D6FA1" w:rsidP="003D6FA1">
      <w:pPr>
        <w:pStyle w:val="Sraopastraipa"/>
        <w:numPr>
          <w:ilvl w:val="0"/>
          <w:numId w:val="57"/>
        </w:numPr>
        <w:spacing w:after="0" w:line="360" w:lineRule="auto"/>
        <w:jc w:val="both"/>
        <w:rPr>
          <w:rFonts w:ascii="Times New Roman" w:hAnsi="Times New Roman"/>
          <w:sz w:val="26"/>
          <w:szCs w:val="26"/>
          <w:lang w:val="lt-LT"/>
        </w:rPr>
      </w:pPr>
      <w:r w:rsidRPr="0084594B">
        <w:rPr>
          <w:rFonts w:ascii="Times New Roman" w:hAnsi="Times New Roman"/>
          <w:sz w:val="26"/>
          <w:szCs w:val="26"/>
          <w:lang w:val="lt-LT"/>
        </w:rPr>
        <w:t>Intervencijos komisijos ,,Pareigos apsaugoti” ataskaitos papildomas tomas ,,Humanitarinės intervencijos praeityje”, skyrius B-1 [interaktyvus]. [Žiūrėta 2010 m. spalio 13 d.]. Prieiga per internetą: &lt;</w:t>
      </w:r>
      <w:hyperlink r:id="rId83" w:history="1">
        <w:r w:rsidRPr="0084594B">
          <w:rPr>
            <w:rStyle w:val="Hipersaitas"/>
            <w:rFonts w:ascii="Times New Roman" w:hAnsi="Times New Roman"/>
            <w:color w:val="auto"/>
            <w:sz w:val="26"/>
            <w:szCs w:val="26"/>
            <w:u w:val="none"/>
            <w:lang w:val="lt-LT"/>
          </w:rPr>
          <w:t>http://www.iciss</w:t>
        </w:r>
        <w:r w:rsidR="0084594B" w:rsidRPr="0084594B">
          <w:rPr>
            <w:rStyle w:val="Hipersaitas"/>
            <w:rFonts w:ascii="Times New Roman" w:hAnsi="Times New Roman"/>
            <w:color w:val="auto"/>
            <w:sz w:val="26"/>
            <w:szCs w:val="26"/>
            <w:u w:val="none"/>
            <w:lang w:val="lt-LT"/>
          </w:rPr>
          <w:t>.ca/pdf/</w:t>
        </w:r>
        <w:r w:rsidRPr="0084594B">
          <w:rPr>
            <w:rStyle w:val="Hipersaitas"/>
            <w:rFonts w:ascii="Times New Roman" w:hAnsi="Times New Roman"/>
            <w:color w:val="auto"/>
            <w:sz w:val="26"/>
            <w:szCs w:val="26"/>
            <w:u w:val="none"/>
            <w:lang w:val="lt-LT"/>
          </w:rPr>
          <w:t>Supplementary%20Volume,%20Section%20B.pdf</w:t>
        </w:r>
      </w:hyperlink>
      <w:r w:rsidRPr="0084594B">
        <w:rPr>
          <w:rFonts w:ascii="Times New Roman" w:hAnsi="Times New Roman"/>
          <w:sz w:val="26"/>
          <w:szCs w:val="26"/>
          <w:lang w:val="lt-LT"/>
        </w:rPr>
        <w:t xml:space="preserve">&gt;, p. 102 - 104. </w:t>
      </w:r>
    </w:p>
    <w:p w:rsidR="003D6FA1" w:rsidRPr="00E5193C" w:rsidRDefault="003D6FA1" w:rsidP="006442C8">
      <w:pPr>
        <w:pStyle w:val="Sraopastraipa"/>
        <w:numPr>
          <w:ilvl w:val="0"/>
          <w:numId w:val="57"/>
        </w:numPr>
        <w:spacing w:after="0" w:line="360" w:lineRule="auto"/>
        <w:jc w:val="both"/>
        <w:rPr>
          <w:rFonts w:ascii="Times New Roman" w:hAnsi="Times New Roman"/>
          <w:sz w:val="26"/>
          <w:szCs w:val="26"/>
          <w:lang w:val="lt-LT"/>
        </w:rPr>
      </w:pPr>
      <w:r w:rsidRPr="0084594B">
        <w:rPr>
          <w:rFonts w:ascii="Times New Roman" w:hAnsi="Times New Roman"/>
          <w:sz w:val="26"/>
          <w:szCs w:val="26"/>
          <w:lang w:val="lt-LT"/>
        </w:rPr>
        <w:t>KUMAR, Chetan. Sustaining</w:t>
      </w:r>
      <w:r w:rsidRPr="00E5193C">
        <w:rPr>
          <w:rFonts w:ascii="Times New Roman" w:hAnsi="Times New Roman"/>
          <w:sz w:val="26"/>
          <w:szCs w:val="26"/>
          <w:lang w:val="lt-LT"/>
        </w:rPr>
        <w:t xml:space="preserve"> Peace in War-Torn Societies: Lessons from Haitian Experience. In </w:t>
      </w:r>
      <w:r w:rsidRPr="00E5193C">
        <w:rPr>
          <w:rFonts w:ascii="Times New Roman" w:hAnsi="Times New Roman"/>
          <w:i/>
          <w:sz w:val="26"/>
          <w:szCs w:val="26"/>
          <w:lang w:val="lt-LT"/>
        </w:rPr>
        <w:t>Military Intervention. Cases in Context for the Twenty-First Century.</w:t>
      </w:r>
      <w:r w:rsidRPr="00E5193C">
        <w:rPr>
          <w:rFonts w:ascii="Times New Roman" w:hAnsi="Times New Roman"/>
          <w:sz w:val="26"/>
          <w:szCs w:val="26"/>
          <w:lang w:val="lt-LT"/>
        </w:rPr>
        <w:t xml:space="preserve"> Edited by William J. Lanheman. New York: Rowman &amp; Little</w:t>
      </w:r>
      <w:r w:rsidR="0084594B">
        <w:rPr>
          <w:rFonts w:ascii="Times New Roman" w:hAnsi="Times New Roman"/>
          <w:sz w:val="26"/>
          <w:szCs w:val="26"/>
          <w:lang w:val="lt-LT"/>
        </w:rPr>
        <w:t>field Publishers, 2004, p. 105 -</w:t>
      </w:r>
      <w:r w:rsidRPr="00E5193C">
        <w:rPr>
          <w:rFonts w:ascii="Times New Roman" w:hAnsi="Times New Roman"/>
          <w:sz w:val="26"/>
          <w:szCs w:val="26"/>
          <w:lang w:val="lt-LT"/>
        </w:rPr>
        <w:t xml:space="preserve"> 132.</w:t>
      </w:r>
    </w:p>
    <w:p w:rsidR="003D6FA1" w:rsidRPr="00E5193C" w:rsidRDefault="003D6FA1" w:rsidP="006442C8">
      <w:pPr>
        <w:pStyle w:val="Sraopastraipa"/>
        <w:numPr>
          <w:ilvl w:val="0"/>
          <w:numId w:val="57"/>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MURPHY, Sean. </w:t>
      </w:r>
      <w:r w:rsidRPr="00E5193C">
        <w:rPr>
          <w:rFonts w:ascii="Times New Roman" w:hAnsi="Times New Roman"/>
          <w:i/>
          <w:sz w:val="26"/>
          <w:szCs w:val="26"/>
          <w:lang w:val="lt-LT"/>
        </w:rPr>
        <w:t>Humanitarinian Intervention – the United Nations in An Evolving World Order</w:t>
      </w:r>
      <w:r w:rsidRPr="00E5193C">
        <w:rPr>
          <w:rFonts w:ascii="Times New Roman" w:hAnsi="Times New Roman"/>
          <w:sz w:val="26"/>
          <w:szCs w:val="26"/>
          <w:lang w:val="lt-LT"/>
        </w:rPr>
        <w:t>. Philadelphia: University of Pennsylvania Press, 1996, p. 260 - 261.</w:t>
      </w:r>
    </w:p>
    <w:p w:rsidR="003D6FA1" w:rsidRPr="00E5193C" w:rsidRDefault="003D6FA1" w:rsidP="006442C8">
      <w:pPr>
        <w:pStyle w:val="Sraopastraipa"/>
        <w:numPr>
          <w:ilvl w:val="0"/>
          <w:numId w:val="57"/>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edition, USA: Rowman &amp; Littlefield Publishers, 2005, p. 113 - 128.</w:t>
      </w:r>
    </w:p>
    <w:p w:rsidR="006442C8" w:rsidRPr="00E5193C" w:rsidRDefault="006442C8"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3D6FA1" w:rsidRPr="00E5193C" w:rsidRDefault="003D6FA1" w:rsidP="006442C8">
      <w:pPr>
        <w:rPr>
          <w:rFonts w:ascii="Times New Roman" w:hAnsi="Times New Roman"/>
          <w:sz w:val="26"/>
          <w:szCs w:val="26"/>
          <w:lang w:val="lt-LT"/>
        </w:rPr>
      </w:pPr>
    </w:p>
    <w:p w:rsidR="003D6FA1" w:rsidRPr="00E5193C" w:rsidRDefault="003D6FA1"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84594B" w:rsidRDefault="0084594B" w:rsidP="006442C8">
      <w:pPr>
        <w:rPr>
          <w:rFonts w:ascii="Times New Roman" w:hAnsi="Times New Roman"/>
          <w:sz w:val="26"/>
          <w:szCs w:val="26"/>
          <w:lang w:val="lt-LT"/>
        </w:rPr>
      </w:pPr>
    </w:p>
    <w:p w:rsidR="003D6FA1" w:rsidRPr="00E5193C" w:rsidRDefault="003D6FA1" w:rsidP="006442C8">
      <w:pPr>
        <w:rPr>
          <w:rFonts w:ascii="Times New Roman" w:hAnsi="Times New Roman"/>
          <w:sz w:val="26"/>
          <w:szCs w:val="26"/>
          <w:lang w:val="lt-LT"/>
        </w:rPr>
      </w:pPr>
    </w:p>
    <w:p w:rsidR="00921BE0" w:rsidRPr="00E5193C" w:rsidRDefault="00921BE0" w:rsidP="006442C8">
      <w:pPr>
        <w:rPr>
          <w:rFonts w:ascii="Times New Roman" w:hAnsi="Times New Roman"/>
          <w:sz w:val="26"/>
          <w:szCs w:val="26"/>
          <w:lang w:val="lt-LT"/>
        </w:rPr>
      </w:pPr>
    </w:p>
    <w:p w:rsidR="006442C8" w:rsidRPr="00E5193C" w:rsidRDefault="006442C8" w:rsidP="005C78C7">
      <w:pPr>
        <w:pStyle w:val="Antrat1"/>
        <w:spacing w:before="0" w:after="0"/>
        <w:jc w:val="right"/>
        <w:rPr>
          <w:sz w:val="26"/>
          <w:szCs w:val="26"/>
          <w:lang w:val="lt-LT"/>
        </w:rPr>
      </w:pPr>
      <w:bookmarkStart w:id="91" w:name="_Toc331936289"/>
      <w:r w:rsidRPr="00E5193C">
        <w:rPr>
          <w:sz w:val="26"/>
          <w:szCs w:val="26"/>
          <w:lang w:val="lt-LT"/>
        </w:rPr>
        <w:lastRenderedPageBreak/>
        <w:t xml:space="preserve">19 priedas. 1994 m. </w:t>
      </w:r>
      <w:r w:rsidR="006528E1" w:rsidRPr="00E5193C">
        <w:rPr>
          <w:sz w:val="26"/>
          <w:szCs w:val="26"/>
          <w:lang w:val="lt-LT"/>
        </w:rPr>
        <w:t xml:space="preserve">JT </w:t>
      </w:r>
      <w:r w:rsidRPr="00E5193C">
        <w:rPr>
          <w:sz w:val="26"/>
          <w:szCs w:val="26"/>
          <w:lang w:val="lt-LT"/>
        </w:rPr>
        <w:t>intervencija į Ruandą</w:t>
      </w:r>
      <w:bookmarkEnd w:id="91"/>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6442C8">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1993 m. birželio mėn. JT Saugumo Taryba įsteigė JT stebėtojų misiją Ugandoje – Ruandoje, siekdama užtikrinti sklandžią taikos derybų tarp hutų vyriausybės ir tutsių maištininkų, Ruandos Patriotinio Fronto (RPF), eigą. Taikos derybų procesas nutrūko 1994 m. balandžio 6 d., kai </w:t>
            </w:r>
            <w:r w:rsidR="006528E1" w:rsidRPr="00E5193C">
              <w:rPr>
                <w:rFonts w:ascii="Times New Roman" w:hAnsi="Times New Roman"/>
                <w:color w:val="000000"/>
                <w:sz w:val="26"/>
                <w:szCs w:val="26"/>
                <w:lang w:val="lt-LT"/>
              </w:rPr>
              <w:t>Ruandos</w:t>
            </w:r>
            <w:r w:rsidRPr="00E5193C">
              <w:rPr>
                <w:rFonts w:ascii="Times New Roman" w:hAnsi="Times New Roman"/>
                <w:color w:val="000000"/>
                <w:sz w:val="26"/>
                <w:szCs w:val="26"/>
                <w:lang w:val="lt-LT"/>
              </w:rPr>
              <w:t xml:space="preserve"> prezidento lėktuvas buvo </w:t>
            </w:r>
            <w:r w:rsidR="003D6FA1" w:rsidRPr="00E5193C">
              <w:rPr>
                <w:rFonts w:ascii="Times New Roman" w:hAnsi="Times New Roman"/>
                <w:color w:val="000000"/>
                <w:sz w:val="26"/>
                <w:szCs w:val="26"/>
                <w:lang w:val="lt-LT"/>
              </w:rPr>
              <w:t>numuštas prie Kigalio oro uosto</w:t>
            </w:r>
            <w:r w:rsidRPr="00E5193C">
              <w:rPr>
                <w:rFonts w:ascii="Times New Roman" w:hAnsi="Times New Roman"/>
                <w:color w:val="000000"/>
                <w:sz w:val="26"/>
                <w:szCs w:val="26"/>
                <w:lang w:val="lt-LT"/>
              </w:rPr>
              <w:t xml:space="preserve"> Šalyje susidarė politinės valdžios </w:t>
            </w:r>
            <w:r w:rsidR="009161FD" w:rsidRPr="00E5193C">
              <w:rPr>
                <w:rFonts w:ascii="Times New Roman" w:hAnsi="Times New Roman"/>
                <w:color w:val="000000"/>
                <w:sz w:val="26"/>
                <w:szCs w:val="26"/>
                <w:lang w:val="lt-LT"/>
              </w:rPr>
              <w:t>vakuumas</w:t>
            </w:r>
            <w:r w:rsidRPr="00E5193C">
              <w:rPr>
                <w:rFonts w:ascii="Times New Roman" w:hAnsi="Times New Roman"/>
                <w:color w:val="000000"/>
                <w:sz w:val="26"/>
                <w:szCs w:val="26"/>
                <w:lang w:val="lt-LT"/>
              </w:rPr>
              <w:t xml:space="preserve">. </w:t>
            </w:r>
          </w:p>
          <w:p w:rsidR="006442C8" w:rsidRPr="00E5193C" w:rsidRDefault="006442C8" w:rsidP="006442C8">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Ruandos vyriausybės pajėgos ir hutų maištininkai pradėjo masinius ir sistemingus tutsių etninei grupei priklausiusių asmenų žudymus, t.y. vykdyti genocidą. RPF atnaujino kovas su hutų pajėgomis ir hutų valdymo režimas galiausiai buvo nuverstas. </w:t>
            </w:r>
          </w:p>
          <w:p w:rsidR="006442C8" w:rsidRPr="00E5193C" w:rsidRDefault="006442C8" w:rsidP="006442C8">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JT Saugumo Taryba 1994 m. birželio 22 d. priėmė rezoliucija Nr. 929 (1994) ir sankcionavo Prancūzijos vadovaujamų jungtinių ginkluotųjų pajėgų panaudojimą Ruandoje.</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ind w:firstLine="11"/>
              <w:contextualSpacing/>
              <w:rPr>
                <w:rFonts w:ascii="Times New Roman" w:hAnsi="Times New Roman"/>
                <w:i/>
                <w:sz w:val="26"/>
                <w:szCs w:val="26"/>
                <w:u w:val="single"/>
                <w:lang w:val="lt-LT"/>
              </w:rPr>
            </w:pPr>
          </w:p>
          <w:p w:rsidR="006442C8" w:rsidRPr="00E5193C" w:rsidRDefault="006442C8" w:rsidP="006442C8">
            <w:pPr>
              <w:contextualSpacing/>
              <w:rPr>
                <w:rFonts w:ascii="Times New Roman" w:hAnsi="Times New Roman"/>
                <w:i/>
                <w:sz w:val="26"/>
                <w:szCs w:val="26"/>
                <w:u w:val="single"/>
                <w:lang w:val="lt-LT"/>
              </w:rPr>
            </w:pPr>
          </w:p>
          <w:p w:rsidR="0084594B" w:rsidRDefault="0084594B" w:rsidP="006442C8">
            <w:pPr>
              <w:contextualSpacing/>
              <w:rPr>
                <w:rFonts w:ascii="Times New Roman" w:hAnsi="Times New Roman"/>
                <w:i/>
                <w:sz w:val="26"/>
                <w:szCs w:val="26"/>
                <w:u w:val="single"/>
                <w:lang w:val="lt-LT"/>
              </w:rPr>
            </w:pPr>
          </w:p>
          <w:p w:rsidR="0084594B" w:rsidRDefault="0084594B" w:rsidP="006442C8">
            <w:pPr>
              <w:contextualSpacing/>
              <w:rPr>
                <w:rFonts w:ascii="Times New Roman" w:hAnsi="Times New Roman"/>
                <w:i/>
                <w:sz w:val="26"/>
                <w:szCs w:val="26"/>
                <w:u w:val="single"/>
                <w:lang w:val="lt-LT"/>
              </w:rPr>
            </w:pPr>
          </w:p>
          <w:p w:rsidR="006442C8" w:rsidRPr="00E5193C" w:rsidRDefault="006442C8" w:rsidP="006442C8">
            <w:pPr>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750,000 tutsių buvo nužudyti arba suluošinti ir daugiau kaip 1 mln. gyventojų paliko Ruandos valstybę. </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color w:val="000000"/>
                <w:sz w:val="26"/>
                <w:szCs w:val="26"/>
                <w:lang w:val="lt-LT"/>
              </w:rPr>
              <w:t xml:space="preserve">Iš 7 mln. Ruandos gyventojų, 3 mln. neteko gyvenamosios vietos, 2 mln. tapo pabėgėliais ir pasitraukė į kaimynines valstybes, o apie 800 000 asmenų buvo nužudyti. </w:t>
            </w:r>
          </w:p>
          <w:p w:rsidR="006442C8" w:rsidRPr="00E5193C" w:rsidRDefault="006442C8" w:rsidP="00FB4A00">
            <w:pPr>
              <w:jc w:val="both"/>
              <w:rPr>
                <w:rFonts w:ascii="Times New Roman" w:hAnsi="Times New Roman"/>
                <w:sz w:val="26"/>
                <w:szCs w:val="26"/>
                <w:lang w:val="lt-LT"/>
              </w:rPr>
            </w:pPr>
            <w:r w:rsidRPr="00E5193C">
              <w:rPr>
                <w:rFonts w:ascii="Times New Roman" w:hAnsi="Times New Roman"/>
                <w:sz w:val="26"/>
                <w:szCs w:val="26"/>
                <w:lang w:val="lt-LT"/>
              </w:rPr>
              <w:t>JT Saugumo Tarybos rezoliucija Nr. 929 (1994) - humanitarinės krizės dydis yra grėsmė tarptautinei taikai ir saugumui.</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lang w:val="lt-LT"/>
              </w:rPr>
              <w:t>Intervencijos trukmė</w:t>
            </w:r>
          </w:p>
        </w:tc>
        <w:tc>
          <w:tcPr>
            <w:tcW w:w="5579" w:type="dxa"/>
          </w:tcPr>
          <w:p w:rsidR="006442C8" w:rsidRPr="00E5193C" w:rsidRDefault="006442C8" w:rsidP="006442C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6"/>
                <w:szCs w:val="26"/>
                <w:lang w:val="lt-LT"/>
              </w:rPr>
            </w:pPr>
            <w:r w:rsidRPr="00E5193C">
              <w:rPr>
                <w:rFonts w:ascii="Times New Roman" w:hAnsi="Times New Roman"/>
                <w:color w:val="000000"/>
                <w:sz w:val="26"/>
                <w:szCs w:val="26"/>
                <w:lang w:val="lt-LT"/>
              </w:rPr>
              <w:t>Nutraukti humanitarinę krizę, apsaugoti asmenis, netekusius gyvenamosios vietos, pabėgėlius ir kitus civilius asmenis, esančius pavojuje, ir įsteigti saugumo zonas Ruandos teritorijoje. Taip pat užtikrinti saugią aplinką humanitarinės pagalbos paskirstymui ir apsaugoti humanitarinius darbuotojus.</w:t>
            </w:r>
          </w:p>
          <w:p w:rsidR="006442C8" w:rsidRPr="00E5193C" w:rsidRDefault="006442C8" w:rsidP="006442C8">
            <w:pPr>
              <w:jc w:val="both"/>
              <w:rPr>
                <w:rFonts w:ascii="Times New Roman" w:hAnsi="Times New Roman"/>
                <w:sz w:val="26"/>
                <w:szCs w:val="26"/>
                <w:lang w:val="lt-LT"/>
              </w:rPr>
            </w:pPr>
          </w:p>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 xml:space="preserve">2 mėn., nes 1994 m. rugpjūčio 21 d. Prancūzijos vadovaujamų ginkluotųjų pajėgų funkcija </w:t>
            </w:r>
            <w:r w:rsidRPr="00E5193C">
              <w:rPr>
                <w:rFonts w:ascii="Times New Roman" w:hAnsi="Times New Roman"/>
                <w:sz w:val="26"/>
                <w:szCs w:val="26"/>
                <w:lang w:val="lt-LT"/>
              </w:rPr>
              <w:lastRenderedPageBreak/>
              <w:t>užtikrinti civilių asmenų saugumą nustatytuose saugumo zonose buvo perduota JT taikos palaikymo operacijai Ruandoje (UNAMIR).</w:t>
            </w:r>
          </w:p>
        </w:tc>
      </w:tr>
      <w:tr w:rsidR="006442C8" w:rsidRPr="00E5193C">
        <w:trPr>
          <w:trHeight w:val="1119"/>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lastRenderedPageBreak/>
              <w:t>4. JT Saugumo Tarybos rezoliucijos</w:t>
            </w: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color w:val="000000"/>
                <w:sz w:val="26"/>
                <w:szCs w:val="26"/>
                <w:lang w:val="lt-LT"/>
              </w:rPr>
              <w:t xml:space="preserve">JT Saugumo Taryba sankcionavo humanitarinę intervenciją į Ruandą priimdama rezoliuciją Nr. 929 (1994). </w:t>
            </w:r>
          </w:p>
        </w:tc>
      </w:tr>
      <w:tr w:rsidR="006442C8" w:rsidRPr="00E5193C">
        <w:trPr>
          <w:trHeight w:val="1119"/>
          <w:jc w:val="center"/>
        </w:trPr>
        <w:tc>
          <w:tcPr>
            <w:tcW w:w="2943" w:type="dxa"/>
          </w:tcPr>
          <w:p w:rsidR="006442C8" w:rsidRPr="006E4CC1" w:rsidRDefault="006442C8" w:rsidP="006442C8">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6442C8" w:rsidRPr="00E5193C" w:rsidRDefault="00FB4A00" w:rsidP="006442C8">
            <w:pPr>
              <w:jc w:val="both"/>
              <w:rPr>
                <w:rFonts w:ascii="Times New Roman" w:hAnsi="Times New Roman"/>
                <w:sz w:val="26"/>
                <w:szCs w:val="26"/>
                <w:lang w:val="lt-LT"/>
              </w:rPr>
            </w:pPr>
            <w:r w:rsidRPr="00E5193C">
              <w:rPr>
                <w:rFonts w:ascii="Times New Roman" w:hAnsi="Times New Roman"/>
                <w:sz w:val="26"/>
                <w:szCs w:val="26"/>
                <w:lang w:val="lt-LT"/>
              </w:rPr>
              <w:t>Netaikoma.</w:t>
            </w:r>
            <w:r w:rsidR="006442C8" w:rsidRPr="00E5193C">
              <w:rPr>
                <w:rFonts w:ascii="Times New Roman" w:hAnsi="Times New Roman"/>
                <w:sz w:val="26"/>
                <w:szCs w:val="26"/>
                <w:lang w:val="lt-LT"/>
              </w:rPr>
              <w:t xml:space="preserve"> </w:t>
            </w:r>
          </w:p>
        </w:tc>
      </w:tr>
      <w:tr w:rsidR="006442C8" w:rsidRPr="00E5193C">
        <w:trPr>
          <w:trHeight w:val="1119"/>
          <w:jc w:val="center"/>
        </w:trPr>
        <w:tc>
          <w:tcPr>
            <w:tcW w:w="2943" w:type="dxa"/>
          </w:tcPr>
          <w:p w:rsidR="006442C8" w:rsidRPr="00E5193C" w:rsidRDefault="006528E1" w:rsidP="006442C8">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6442C8" w:rsidRPr="00E5193C" w:rsidRDefault="006528E1" w:rsidP="003D6FA1">
            <w:pPr>
              <w:jc w:val="both"/>
              <w:rPr>
                <w:rFonts w:ascii="Times New Roman" w:hAnsi="Times New Roman"/>
                <w:sz w:val="26"/>
                <w:szCs w:val="26"/>
                <w:lang w:val="lt-LT"/>
              </w:rPr>
            </w:pPr>
            <w:r w:rsidRPr="00E5193C">
              <w:rPr>
                <w:rFonts w:ascii="Times New Roman" w:hAnsi="Times New Roman"/>
                <w:sz w:val="26"/>
                <w:szCs w:val="26"/>
                <w:lang w:val="lt-LT"/>
              </w:rPr>
              <w:t xml:space="preserve">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w:t>
            </w:r>
            <w:r w:rsidR="0084594B">
              <w:rPr>
                <w:rFonts w:ascii="Times New Roman" w:hAnsi="Times New Roman"/>
                <w:sz w:val="26"/>
                <w:szCs w:val="26"/>
                <w:lang w:val="lt-LT"/>
              </w:rPr>
              <w:t xml:space="preserve"> teisės šiuo atveju nėra, nes </w:t>
            </w:r>
            <w:r w:rsidRPr="00E5193C">
              <w:rPr>
                <w:rFonts w:ascii="Times New Roman" w:hAnsi="Times New Roman"/>
                <w:sz w:val="26"/>
                <w:szCs w:val="26"/>
                <w:lang w:val="lt-LT"/>
              </w:rPr>
              <w:t xml:space="preserve">ši humanitarinė intervencija buvo </w:t>
            </w:r>
            <w:r w:rsidR="003D6FA1" w:rsidRPr="00E5193C">
              <w:rPr>
                <w:rFonts w:ascii="Times New Roman" w:hAnsi="Times New Roman"/>
                <w:sz w:val="26"/>
                <w:szCs w:val="26"/>
                <w:lang w:val="lt-LT"/>
              </w:rPr>
              <w:t>sankcionuota JT Saugumo Taryboje</w:t>
            </w:r>
            <w:r w:rsidRPr="00E5193C">
              <w:rPr>
                <w:rFonts w:ascii="Times New Roman" w:hAnsi="Times New Roman"/>
                <w:sz w:val="26"/>
                <w:szCs w:val="26"/>
                <w:lang w:val="lt-LT"/>
              </w:rPr>
              <w:t>.</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6442C8" w:rsidRPr="00E5193C" w:rsidRDefault="006442C8" w:rsidP="006442C8">
      <w:pPr>
        <w:widowControl w:val="0"/>
        <w:autoSpaceDE w:val="0"/>
        <w:autoSpaceDN w:val="0"/>
        <w:adjustRightInd w:val="0"/>
        <w:spacing w:after="0"/>
        <w:jc w:val="both"/>
        <w:rPr>
          <w:rFonts w:ascii="Times New Roman" w:hAnsi="Times New Roman"/>
          <w:sz w:val="26"/>
          <w:szCs w:val="26"/>
          <w:lang w:val="lt-LT"/>
        </w:rPr>
      </w:pPr>
    </w:p>
    <w:p w:rsidR="003D6FA1" w:rsidRPr="00E5193C" w:rsidRDefault="003D6FA1" w:rsidP="006442C8">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ABIEW, Francis Kofi. </w:t>
      </w:r>
      <w:r w:rsidRPr="00E5193C">
        <w:rPr>
          <w:rFonts w:ascii="Times New Roman" w:hAnsi="Times New Roman"/>
          <w:i/>
          <w:sz w:val="26"/>
          <w:szCs w:val="26"/>
          <w:lang w:val="lt-LT"/>
        </w:rPr>
        <w:t>The Evolution of the Doctrine and Practice of Humanitarian Intervention.</w:t>
      </w:r>
      <w:r w:rsidRPr="00E5193C">
        <w:rPr>
          <w:rFonts w:ascii="Times New Roman" w:hAnsi="Times New Roman"/>
          <w:sz w:val="26"/>
          <w:szCs w:val="26"/>
          <w:lang w:val="lt-LT"/>
        </w:rPr>
        <w:t xml:space="preserve"> The Hague: Kluwer Law International, 1999, p. 189 - 200.</w:t>
      </w:r>
    </w:p>
    <w:p w:rsidR="003D6FA1" w:rsidRPr="00E5193C" w:rsidRDefault="003D6FA1" w:rsidP="006442C8">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Pr="00E5193C">
        <w:rPr>
          <w:rFonts w:ascii="Times New Roman" w:hAnsi="Times New Roman"/>
          <w:color w:val="000000"/>
          <w:sz w:val="26"/>
          <w:szCs w:val="26"/>
          <w:lang w:val="lt-LT"/>
        </w:rPr>
        <w:t xml:space="preserve">, 2005, vol. 15, no.1, p. </w:t>
      </w:r>
      <w:r w:rsidR="0084594B">
        <w:rPr>
          <w:rFonts w:ascii="Times New Roman" w:hAnsi="Times New Roman"/>
          <w:color w:val="000000"/>
          <w:sz w:val="26"/>
          <w:szCs w:val="26"/>
          <w:lang w:val="lt-LT"/>
        </w:rPr>
        <w:t>1 - 35</w:t>
      </w:r>
      <w:r w:rsidRPr="00E5193C">
        <w:rPr>
          <w:rFonts w:ascii="Times New Roman" w:hAnsi="Times New Roman"/>
          <w:color w:val="000000"/>
          <w:sz w:val="26"/>
          <w:szCs w:val="26"/>
          <w:lang w:val="lt-LT"/>
        </w:rPr>
        <w:t>.</w:t>
      </w:r>
    </w:p>
    <w:p w:rsidR="003D6FA1" w:rsidRPr="00E5193C" w:rsidRDefault="003D6FA1" w:rsidP="003D6FA1">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DALLAIRE, Romeo A. The End of Innocence: Rwanda 1994. In </w:t>
      </w:r>
      <w:r w:rsidRPr="00E5193C">
        <w:rPr>
          <w:rFonts w:ascii="Times New Roman" w:hAnsi="Times New Roman"/>
          <w:i/>
          <w:sz w:val="26"/>
          <w:szCs w:val="26"/>
          <w:lang w:val="lt-LT"/>
        </w:rPr>
        <w:t>Hard Choices. Moral Dilemmas in Humanitarian Intervention.</w:t>
      </w:r>
      <w:r w:rsidRPr="00E5193C">
        <w:rPr>
          <w:rFonts w:ascii="Times New Roman" w:hAnsi="Times New Roman"/>
          <w:sz w:val="26"/>
          <w:szCs w:val="26"/>
          <w:lang w:val="lt-LT"/>
        </w:rPr>
        <w:t xml:space="preserve"> Edited by Jonathan Moore. Lanham: Rowman &amp; Littlefield Publishers, 1998, p. 71 - 86.</w:t>
      </w:r>
    </w:p>
    <w:p w:rsidR="003D6FA1" w:rsidRPr="00E5193C" w:rsidRDefault="003D6FA1" w:rsidP="003D6FA1">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w:t>
      </w:r>
      <w:r w:rsidRPr="0084594B">
        <w:rPr>
          <w:rFonts w:ascii="Times New Roman" w:hAnsi="Times New Roman"/>
          <w:sz w:val="26"/>
          <w:szCs w:val="26"/>
          <w:lang w:val="lt-LT"/>
        </w:rPr>
        <w:t>tomas ,,Humanitarinės intervencijos praeityje”, skyrius B-1 [interaktyvus]. [Žiūrėta 2010 m. spalio 13 d.]. Prieiga per internetą: &lt;</w:t>
      </w:r>
      <w:hyperlink r:id="rId84" w:history="1">
        <w:r w:rsidRPr="0084594B">
          <w:rPr>
            <w:rStyle w:val="Hipersaitas"/>
            <w:rFonts w:ascii="Times New Roman" w:hAnsi="Times New Roman"/>
            <w:color w:val="auto"/>
            <w:sz w:val="26"/>
            <w:szCs w:val="26"/>
            <w:u w:val="none"/>
            <w:lang w:val="lt-LT"/>
          </w:rPr>
          <w:t>http://www.</w:t>
        </w:r>
        <w:r w:rsidR="0084594B" w:rsidRPr="0084594B">
          <w:rPr>
            <w:rStyle w:val="Hipersaitas"/>
            <w:rFonts w:ascii="Times New Roman" w:hAnsi="Times New Roman"/>
            <w:color w:val="auto"/>
            <w:sz w:val="26"/>
            <w:szCs w:val="26"/>
            <w:u w:val="none"/>
            <w:lang w:val="lt-LT"/>
          </w:rPr>
          <w:t>iciss.ca/pdf/</w:t>
        </w:r>
        <w:r w:rsidRPr="0084594B">
          <w:rPr>
            <w:rStyle w:val="Hipersaitas"/>
            <w:rFonts w:ascii="Times New Roman" w:hAnsi="Times New Roman"/>
            <w:color w:val="auto"/>
            <w:sz w:val="26"/>
            <w:szCs w:val="26"/>
            <w:u w:val="none"/>
            <w:lang w:val="lt-LT"/>
          </w:rPr>
          <w:t>Supplementary%20Volume,%20Section%20B.pdf</w:t>
        </w:r>
      </w:hyperlink>
      <w:r w:rsidRPr="0084594B">
        <w:rPr>
          <w:rFonts w:ascii="Times New Roman" w:hAnsi="Times New Roman"/>
          <w:sz w:val="26"/>
          <w:szCs w:val="26"/>
          <w:lang w:val="lt-LT"/>
        </w:rPr>
        <w:t>&gt;, p.</w:t>
      </w:r>
      <w:r w:rsidRPr="00E5193C">
        <w:rPr>
          <w:rFonts w:ascii="Times New Roman" w:hAnsi="Times New Roman"/>
          <w:sz w:val="26"/>
          <w:szCs w:val="26"/>
          <w:lang w:val="lt-LT"/>
        </w:rPr>
        <w:t xml:space="preserve"> 97 - 102. </w:t>
      </w:r>
    </w:p>
    <w:p w:rsidR="003D6FA1" w:rsidRPr="00E5193C" w:rsidRDefault="003D6FA1" w:rsidP="006442C8">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KHADIAGALA, Gilbert M. Intervention in Internal Conflict: The Case of Rwanda. In </w:t>
      </w:r>
      <w:r w:rsidRPr="00E5193C">
        <w:rPr>
          <w:rFonts w:ascii="Times New Roman" w:hAnsi="Times New Roman"/>
          <w:i/>
          <w:sz w:val="26"/>
          <w:szCs w:val="26"/>
          <w:lang w:val="lt-LT"/>
        </w:rPr>
        <w:t>Military Intervention. Cases in Context for the Twenty-</w:t>
      </w:r>
      <w:r w:rsidRPr="00E5193C">
        <w:rPr>
          <w:rFonts w:ascii="Times New Roman" w:hAnsi="Times New Roman"/>
          <w:i/>
          <w:sz w:val="26"/>
          <w:szCs w:val="26"/>
          <w:lang w:val="lt-LT"/>
        </w:rPr>
        <w:lastRenderedPageBreak/>
        <w:t>First Century.</w:t>
      </w:r>
      <w:r w:rsidRPr="00E5193C">
        <w:rPr>
          <w:rFonts w:ascii="Times New Roman" w:hAnsi="Times New Roman"/>
          <w:sz w:val="26"/>
          <w:szCs w:val="26"/>
          <w:lang w:val="lt-LT"/>
        </w:rPr>
        <w:t xml:space="preserve"> Edited by William J. Lanheman. New York: Rowman &amp; Littlefield Publishers, 2004, p. 67 - 88.</w:t>
      </w:r>
    </w:p>
    <w:p w:rsidR="003D6FA1" w:rsidRPr="00E5193C" w:rsidRDefault="003D6FA1" w:rsidP="006442C8">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MARTIN, Ian. Hard Choices After Genocide: Human Rights and Political Failures in Rwanda. In </w:t>
      </w:r>
      <w:r w:rsidRPr="00E5193C">
        <w:rPr>
          <w:rFonts w:ascii="Times New Roman" w:hAnsi="Times New Roman"/>
          <w:i/>
          <w:sz w:val="26"/>
          <w:szCs w:val="26"/>
          <w:lang w:val="lt-LT"/>
        </w:rPr>
        <w:t>Hard Choices. Moral Dilemmas in Humanitarian Intervention.</w:t>
      </w:r>
      <w:r w:rsidRPr="00E5193C">
        <w:rPr>
          <w:rFonts w:ascii="Times New Roman" w:hAnsi="Times New Roman"/>
          <w:sz w:val="26"/>
          <w:szCs w:val="26"/>
          <w:lang w:val="lt-LT"/>
        </w:rPr>
        <w:t xml:space="preserve"> Edited by Jonathan Moore. Lanham: Rowman &amp; Littlefield Publishers, 1998, p. 157 - 176.</w:t>
      </w:r>
    </w:p>
    <w:p w:rsidR="003D6FA1" w:rsidRPr="00E5193C" w:rsidRDefault="003D6FA1" w:rsidP="006442C8">
      <w:pPr>
        <w:pStyle w:val="Sraopastraipa"/>
        <w:numPr>
          <w:ilvl w:val="0"/>
          <w:numId w:val="58"/>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MURPHY, Sean. </w:t>
      </w:r>
      <w:r w:rsidRPr="00E5193C">
        <w:rPr>
          <w:rFonts w:ascii="Times New Roman" w:hAnsi="Times New Roman"/>
          <w:i/>
          <w:sz w:val="26"/>
          <w:szCs w:val="26"/>
          <w:lang w:val="lt-LT"/>
        </w:rPr>
        <w:t>Humanitarinian Intervention – the United Nations in An Evolving World Order</w:t>
      </w:r>
      <w:r w:rsidRPr="00E5193C">
        <w:rPr>
          <w:rFonts w:ascii="Times New Roman" w:hAnsi="Times New Roman"/>
          <w:sz w:val="26"/>
          <w:szCs w:val="26"/>
          <w:lang w:val="lt-LT"/>
        </w:rPr>
        <w:t>. Philadelphia: University of Pennsylvania Press, 1996, p. 243 - 259.</w:t>
      </w:r>
    </w:p>
    <w:p w:rsidR="003D6FA1" w:rsidRPr="00E5193C" w:rsidRDefault="003D6FA1" w:rsidP="006442C8">
      <w:pPr>
        <w:pStyle w:val="Sraopastraipa"/>
        <w:widowControl w:val="0"/>
        <w:numPr>
          <w:ilvl w:val="0"/>
          <w:numId w:val="58"/>
        </w:numPr>
        <w:autoSpaceDE w:val="0"/>
        <w:autoSpaceDN w:val="0"/>
        <w:adjustRightInd w:val="0"/>
        <w:spacing w:after="0" w:line="360" w:lineRule="auto"/>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TYAGI, Yogesh K. The Concept of Humanitarian Intervention Revisited. </w:t>
      </w:r>
      <w:r w:rsidRPr="00E5193C">
        <w:rPr>
          <w:rFonts w:ascii="Times New Roman" w:hAnsi="Times New Roman"/>
          <w:i/>
          <w:color w:val="000000"/>
          <w:sz w:val="26"/>
          <w:szCs w:val="26"/>
          <w:lang w:val="lt-LT"/>
        </w:rPr>
        <w:t>Michigan Journal of International Law</w:t>
      </w:r>
      <w:r w:rsidRPr="00E5193C">
        <w:rPr>
          <w:rFonts w:ascii="Times New Roman" w:hAnsi="Times New Roman"/>
          <w:color w:val="000000"/>
          <w:sz w:val="26"/>
          <w:szCs w:val="26"/>
          <w:lang w:val="lt-LT"/>
        </w:rPr>
        <w:t>, 1995, vol. 16, p. 883 - 910.</w:t>
      </w:r>
    </w:p>
    <w:p w:rsidR="0084594B" w:rsidRDefault="003D6FA1" w:rsidP="006442C8">
      <w:pPr>
        <w:pStyle w:val="Sraopastraipa"/>
        <w:numPr>
          <w:ilvl w:val="0"/>
          <w:numId w:val="58"/>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edition, USA: Rowman &amp; Littlefield Publishers, 2005, p. 95 - 111.</w:t>
      </w: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84594B" w:rsidRDefault="0084594B" w:rsidP="0084594B">
      <w:pPr>
        <w:spacing w:line="360" w:lineRule="auto"/>
        <w:jc w:val="both"/>
        <w:rPr>
          <w:rFonts w:ascii="Times New Roman" w:hAnsi="Times New Roman"/>
          <w:sz w:val="26"/>
          <w:szCs w:val="26"/>
          <w:lang w:val="lt-LT"/>
        </w:rPr>
      </w:pPr>
    </w:p>
    <w:p w:rsidR="003D6FA1" w:rsidRPr="0084594B" w:rsidRDefault="003D6FA1" w:rsidP="0084594B">
      <w:pPr>
        <w:spacing w:line="360" w:lineRule="auto"/>
        <w:jc w:val="both"/>
        <w:rPr>
          <w:rFonts w:ascii="Times New Roman" w:hAnsi="Times New Roman"/>
          <w:sz w:val="26"/>
          <w:szCs w:val="26"/>
          <w:lang w:val="lt-LT"/>
        </w:rPr>
      </w:pPr>
    </w:p>
    <w:p w:rsidR="006442C8" w:rsidRPr="00E5193C" w:rsidRDefault="006442C8" w:rsidP="005C78C7">
      <w:pPr>
        <w:pStyle w:val="Antrat1"/>
        <w:spacing w:before="0" w:after="0"/>
        <w:jc w:val="right"/>
        <w:rPr>
          <w:sz w:val="26"/>
          <w:szCs w:val="26"/>
          <w:lang w:val="lt-LT"/>
        </w:rPr>
      </w:pPr>
      <w:bookmarkStart w:id="92" w:name="_Toc331936290"/>
      <w:r w:rsidRPr="00E5193C">
        <w:rPr>
          <w:sz w:val="26"/>
          <w:szCs w:val="26"/>
          <w:lang w:val="lt-LT"/>
        </w:rPr>
        <w:lastRenderedPageBreak/>
        <w:t xml:space="preserve">20 priedas. 1997 m. </w:t>
      </w:r>
      <w:r w:rsidR="006528E1" w:rsidRPr="00E5193C">
        <w:rPr>
          <w:sz w:val="26"/>
          <w:szCs w:val="26"/>
          <w:lang w:val="lt-LT"/>
        </w:rPr>
        <w:t xml:space="preserve">ECOWAS </w:t>
      </w:r>
      <w:r w:rsidRPr="00E5193C">
        <w:rPr>
          <w:sz w:val="26"/>
          <w:szCs w:val="26"/>
          <w:lang w:val="lt-LT"/>
        </w:rPr>
        <w:t>intervencija į Sierą Leonę</w:t>
      </w:r>
      <w:bookmarkEnd w:id="92"/>
    </w:p>
    <w:p w:rsidR="006442C8" w:rsidRPr="00E5193C" w:rsidRDefault="006442C8" w:rsidP="006442C8">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6442C8" w:rsidRPr="00E5193C">
        <w:trPr>
          <w:trHeight w:val="2378"/>
          <w:jc w:val="center"/>
        </w:trPr>
        <w:tc>
          <w:tcPr>
            <w:tcW w:w="2943" w:type="dxa"/>
          </w:tcPr>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6442C8" w:rsidRPr="00E5193C" w:rsidRDefault="006442C8" w:rsidP="006442C8">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1961 m. Siera Leonė paskelbė nepriklausomybę nuo J</w:t>
            </w:r>
            <w:r w:rsidR="00FB4A00" w:rsidRPr="00E5193C">
              <w:rPr>
                <w:rFonts w:ascii="Times New Roman" w:hAnsi="Times New Roman"/>
                <w:color w:val="000000"/>
                <w:sz w:val="26"/>
                <w:szCs w:val="26"/>
                <w:lang w:val="lt-LT"/>
              </w:rPr>
              <w:t xml:space="preserve">ungtinės </w:t>
            </w:r>
            <w:r w:rsidRPr="00E5193C">
              <w:rPr>
                <w:rFonts w:ascii="Times New Roman" w:hAnsi="Times New Roman"/>
                <w:color w:val="000000"/>
                <w:sz w:val="26"/>
                <w:szCs w:val="26"/>
                <w:lang w:val="lt-LT"/>
              </w:rPr>
              <w:t>K</w:t>
            </w:r>
            <w:r w:rsidR="00FB4A00" w:rsidRPr="00E5193C">
              <w:rPr>
                <w:rFonts w:ascii="Times New Roman" w:hAnsi="Times New Roman"/>
                <w:color w:val="000000"/>
                <w:sz w:val="26"/>
                <w:szCs w:val="26"/>
                <w:lang w:val="lt-LT"/>
              </w:rPr>
              <w:t>aralystės</w:t>
            </w:r>
            <w:r w:rsidRPr="00E5193C">
              <w:rPr>
                <w:rFonts w:ascii="Times New Roman" w:hAnsi="Times New Roman"/>
                <w:color w:val="000000"/>
                <w:sz w:val="26"/>
                <w:szCs w:val="26"/>
                <w:lang w:val="lt-LT"/>
              </w:rPr>
              <w:t xml:space="preserve">. </w:t>
            </w:r>
          </w:p>
          <w:p w:rsidR="006442C8" w:rsidRPr="00E5193C" w:rsidRDefault="006442C8" w:rsidP="006442C8">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Prezidento </w:t>
            </w:r>
            <w:r w:rsidR="006528E1" w:rsidRPr="00E5193C">
              <w:rPr>
                <w:rFonts w:ascii="Times New Roman" w:hAnsi="Times New Roman"/>
                <w:color w:val="000000"/>
                <w:sz w:val="26"/>
                <w:szCs w:val="26"/>
                <w:lang w:val="lt-LT"/>
              </w:rPr>
              <w:t>S. Stevens</w:t>
            </w:r>
            <w:r w:rsidRPr="00E5193C">
              <w:rPr>
                <w:rFonts w:ascii="Times New Roman" w:hAnsi="Times New Roman"/>
                <w:color w:val="000000"/>
                <w:sz w:val="26"/>
                <w:szCs w:val="26"/>
                <w:lang w:val="lt-LT"/>
              </w:rPr>
              <w:t xml:space="preserve"> (1968-1985) ir jo pasirinkto </w:t>
            </w:r>
            <w:r w:rsidR="006528E1" w:rsidRPr="00E5193C">
              <w:rPr>
                <w:rFonts w:ascii="Times New Roman" w:hAnsi="Times New Roman"/>
                <w:color w:val="000000"/>
                <w:sz w:val="26"/>
                <w:szCs w:val="26"/>
                <w:lang w:val="lt-LT"/>
              </w:rPr>
              <w:t>įpėdinio</w:t>
            </w:r>
            <w:r w:rsidRPr="00E5193C">
              <w:rPr>
                <w:rFonts w:ascii="Times New Roman" w:hAnsi="Times New Roman"/>
                <w:color w:val="000000"/>
                <w:sz w:val="26"/>
                <w:szCs w:val="26"/>
                <w:lang w:val="lt-LT"/>
              </w:rPr>
              <w:t xml:space="preserve"> J</w:t>
            </w:r>
            <w:r w:rsidR="006528E1"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 xml:space="preserve">Momoh (1985-1992) politika didžąja dalimi nulėmė valstybės nuosmukį. </w:t>
            </w:r>
          </w:p>
          <w:p w:rsidR="006442C8" w:rsidRPr="00E5193C" w:rsidRDefault="006442C8" w:rsidP="006442C8">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Susidariusi situacija turėjo įtakos Revoliucinio susivienijimo fronto (RSF) atsiradimui Siera Leonėje, kuris 1991 m. įsiveržė iš Liber</w:t>
            </w:r>
            <w:r w:rsidR="00846508">
              <w:rPr>
                <w:rFonts w:ascii="Times New Roman" w:hAnsi="Times New Roman"/>
                <w:color w:val="000000"/>
                <w:sz w:val="26"/>
                <w:szCs w:val="26"/>
                <w:lang w:val="lt-LT"/>
              </w:rPr>
              <w:t>ijos į Siera Leonę ir nuvertė J. Momoh</w:t>
            </w:r>
            <w:r w:rsidRPr="00E5193C">
              <w:rPr>
                <w:rFonts w:ascii="Times New Roman" w:hAnsi="Times New Roman"/>
                <w:color w:val="000000"/>
                <w:sz w:val="26"/>
                <w:szCs w:val="26"/>
                <w:lang w:val="lt-LT"/>
              </w:rPr>
              <w:t xml:space="preserve"> vadovaujamą vyriausybę</w:t>
            </w:r>
            <w:bookmarkStart w:id="93" w:name="Document1zzFN_B94"/>
            <w:bookmarkEnd w:id="93"/>
            <w:r w:rsidRPr="00E5193C">
              <w:rPr>
                <w:rFonts w:ascii="Times New Roman" w:hAnsi="Times New Roman"/>
                <w:color w:val="000000"/>
                <w:sz w:val="26"/>
                <w:szCs w:val="26"/>
                <w:lang w:val="lt-LT"/>
              </w:rPr>
              <w:t xml:space="preserve">. </w:t>
            </w:r>
          </w:p>
          <w:p w:rsidR="006442C8" w:rsidRPr="00E5193C" w:rsidRDefault="006442C8" w:rsidP="006442C8">
            <w:pPr>
              <w:widowControl w:val="0"/>
              <w:autoSpaceDE w:val="0"/>
              <w:autoSpaceDN w:val="0"/>
              <w:adjustRightInd w:val="0"/>
              <w:jc w:val="both"/>
              <w:rPr>
                <w:rFonts w:ascii="Times New Roman" w:hAnsi="Times New Roman"/>
                <w:color w:val="0000FF"/>
                <w:sz w:val="26"/>
                <w:szCs w:val="26"/>
                <w:u w:val="single"/>
                <w:lang w:val="lt-LT"/>
              </w:rPr>
            </w:pPr>
            <w:r w:rsidRPr="00E5193C">
              <w:rPr>
                <w:rFonts w:ascii="Times New Roman" w:hAnsi="Times New Roman"/>
                <w:color w:val="000000"/>
                <w:sz w:val="26"/>
                <w:szCs w:val="26"/>
                <w:lang w:val="lt-LT"/>
              </w:rPr>
              <w:t xml:space="preserve">Šalyje prasidėjo pilietinis karas, kurio metu visos ginkluotos konflikto </w:t>
            </w:r>
            <w:r w:rsidR="006528E1" w:rsidRPr="00E5193C">
              <w:rPr>
                <w:rFonts w:ascii="Times New Roman" w:hAnsi="Times New Roman"/>
                <w:color w:val="000000"/>
                <w:sz w:val="26"/>
                <w:szCs w:val="26"/>
                <w:lang w:val="lt-LT"/>
              </w:rPr>
              <w:t>šalys</w:t>
            </w:r>
            <w:r w:rsidRPr="00E5193C">
              <w:rPr>
                <w:rFonts w:ascii="Times New Roman" w:hAnsi="Times New Roman"/>
                <w:color w:val="000000"/>
                <w:sz w:val="26"/>
                <w:szCs w:val="26"/>
                <w:lang w:val="lt-LT"/>
              </w:rPr>
              <w:t xml:space="preserve"> vykdė žmogaus teisių pažeidimus.</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1992 m. balandžio mėn. buvo išrinktas naujas Siera Leonės prezidentas A</w:t>
            </w:r>
            <w:r w:rsidR="006528E1" w:rsidRPr="00E5193C">
              <w:rPr>
                <w:rFonts w:ascii="Times New Roman" w:hAnsi="Times New Roman"/>
                <w:color w:val="000000"/>
                <w:sz w:val="26"/>
                <w:szCs w:val="26"/>
                <w:lang w:val="lt-LT"/>
              </w:rPr>
              <w:t>. Kabbah</w:t>
            </w:r>
            <w:r w:rsidRPr="00E5193C">
              <w:rPr>
                <w:rFonts w:ascii="Times New Roman" w:hAnsi="Times New Roman"/>
                <w:color w:val="000000"/>
                <w:sz w:val="26"/>
                <w:szCs w:val="26"/>
                <w:lang w:val="lt-LT"/>
              </w:rPr>
              <w:t xml:space="preserve">, kuris buvo nuverstas 1997 m. </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Susidariusi politinė krizė turėjo įtakos padažnėjusiems RSF ginkluotiems užpuolimams ir nuverstojo prezidento prašymui kaimyninėms valstybėms ir tarptautinei bendrijai suteikti ginkluotą pagalbą bei padėti atkurti viešają tvarką ir saugumą.  </w:t>
            </w:r>
          </w:p>
          <w:p w:rsidR="006442C8" w:rsidRPr="00E5193C" w:rsidRDefault="00846508" w:rsidP="006528E1">
            <w:pPr>
              <w:jc w:val="both"/>
              <w:rPr>
                <w:rFonts w:ascii="Times New Roman" w:hAnsi="Times New Roman"/>
                <w:color w:val="000000"/>
                <w:sz w:val="26"/>
                <w:szCs w:val="26"/>
                <w:lang w:val="lt-LT"/>
              </w:rPr>
            </w:pPr>
            <w:r>
              <w:rPr>
                <w:rFonts w:ascii="Times New Roman" w:hAnsi="Times New Roman"/>
                <w:color w:val="000000"/>
                <w:sz w:val="26"/>
                <w:szCs w:val="26"/>
                <w:lang w:val="lt-LT"/>
              </w:rPr>
              <w:t>ECOWAS ginkluota p</w:t>
            </w:r>
            <w:r w:rsidR="006442C8" w:rsidRPr="00E5193C">
              <w:rPr>
                <w:rFonts w:ascii="Times New Roman" w:hAnsi="Times New Roman"/>
                <w:color w:val="000000"/>
                <w:sz w:val="26"/>
                <w:szCs w:val="26"/>
                <w:lang w:val="lt-LT"/>
              </w:rPr>
              <w:t xml:space="preserve">riežiūros grupė </w:t>
            </w:r>
            <w:r w:rsidR="006528E1" w:rsidRPr="00E5193C">
              <w:rPr>
                <w:rFonts w:ascii="Times New Roman" w:hAnsi="Times New Roman"/>
                <w:color w:val="000000"/>
                <w:sz w:val="26"/>
                <w:szCs w:val="26"/>
                <w:lang w:val="lt-LT"/>
              </w:rPr>
              <w:t xml:space="preserve">ECOMOG </w:t>
            </w:r>
            <w:r w:rsidR="006442C8" w:rsidRPr="00E5193C">
              <w:rPr>
                <w:rFonts w:ascii="Times New Roman" w:hAnsi="Times New Roman"/>
                <w:color w:val="000000"/>
                <w:sz w:val="26"/>
                <w:szCs w:val="26"/>
                <w:lang w:val="lt-LT"/>
              </w:rPr>
              <w:t xml:space="preserve">1997 m. spalio mėn. įvykdė intervenciją į Siera Leonę. </w:t>
            </w:r>
          </w:p>
        </w:tc>
      </w:tr>
      <w:tr w:rsidR="006442C8" w:rsidRPr="00E5193C">
        <w:trPr>
          <w:trHeight w:val="1144"/>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6442C8" w:rsidRPr="00E5193C" w:rsidRDefault="006442C8" w:rsidP="006442C8">
            <w:pPr>
              <w:ind w:firstLine="11"/>
              <w:contextualSpacing/>
              <w:rPr>
                <w:rFonts w:ascii="Times New Roman" w:hAnsi="Times New Roman"/>
                <w:i/>
                <w:sz w:val="26"/>
                <w:szCs w:val="26"/>
                <w:u w:val="single"/>
                <w:lang w:val="lt-LT"/>
              </w:rPr>
            </w:pPr>
          </w:p>
          <w:p w:rsidR="00846508" w:rsidRDefault="00846508" w:rsidP="006442C8">
            <w:pPr>
              <w:contextualSpacing/>
              <w:rPr>
                <w:rFonts w:ascii="Times New Roman" w:hAnsi="Times New Roman"/>
                <w:i/>
                <w:sz w:val="26"/>
                <w:szCs w:val="26"/>
                <w:u w:val="single"/>
                <w:lang w:val="lt-LT"/>
              </w:rPr>
            </w:pPr>
          </w:p>
          <w:p w:rsidR="006442C8" w:rsidRPr="00E5193C" w:rsidRDefault="006442C8" w:rsidP="006442C8">
            <w:pPr>
              <w:contextualSpacing/>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Daugiau nei pusė visų Siera Leonės gyventojų neteko gyvenamosios vietos arba tapo pabėgėliais, apie 70 000 buvo nužudyti, o šimtai tūkstančių buvo suluošinti. </w:t>
            </w:r>
          </w:p>
          <w:p w:rsidR="00BB190B" w:rsidRPr="00E5193C" w:rsidRDefault="006442C8" w:rsidP="00FB4A00">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JT Saugumo Tarybos rezoliucija Nr. 1132 (1997) - blogėjančios humanitarinės sąlygos ir kliūtys humanitarinės pagalbos tiekimui bei bendrai susidariusi situacija Siera Leonėje yra grėsmė tarp</w:t>
            </w:r>
            <w:r w:rsidR="00BB190B" w:rsidRPr="00E5193C">
              <w:rPr>
                <w:rFonts w:ascii="Times New Roman" w:hAnsi="Times New Roman"/>
                <w:color w:val="000000"/>
                <w:sz w:val="26"/>
                <w:szCs w:val="26"/>
                <w:lang w:val="lt-LT"/>
              </w:rPr>
              <w:t>tautinei taikai ir saugumui.</w:t>
            </w:r>
          </w:p>
          <w:p w:rsidR="006442C8" w:rsidRPr="00E5193C" w:rsidRDefault="00BB190B" w:rsidP="00FB4A00">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Š</w:t>
            </w:r>
            <w:r w:rsidR="006442C8" w:rsidRPr="00E5193C">
              <w:rPr>
                <w:rFonts w:ascii="Times New Roman" w:hAnsi="Times New Roman"/>
                <w:color w:val="000000"/>
                <w:sz w:val="26"/>
                <w:szCs w:val="26"/>
                <w:lang w:val="lt-LT"/>
              </w:rPr>
              <w:t>i rezoliucija buvo priimta po ECOWAS intervencijos.</w:t>
            </w:r>
          </w:p>
        </w:tc>
      </w:tr>
      <w:tr w:rsidR="006442C8" w:rsidRPr="00E5193C">
        <w:trPr>
          <w:trHeight w:val="1132"/>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 xml:space="preserve">3. Intervencijos tikslas </w:t>
            </w:r>
          </w:p>
          <w:p w:rsidR="006442C8" w:rsidRPr="00E5193C" w:rsidRDefault="006442C8" w:rsidP="006442C8">
            <w:pPr>
              <w:rPr>
                <w:rFonts w:ascii="Times New Roman" w:hAnsi="Times New Roman"/>
                <w:i/>
                <w:sz w:val="26"/>
                <w:szCs w:val="26"/>
                <w:u w:val="single"/>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r w:rsidRPr="00E5193C">
              <w:rPr>
                <w:rFonts w:ascii="Times New Roman" w:hAnsi="Times New Roman"/>
                <w:i/>
                <w:sz w:val="26"/>
                <w:szCs w:val="26"/>
                <w:lang w:val="lt-LT"/>
              </w:rPr>
              <w:t>Intervencijos trukmė</w:t>
            </w:r>
          </w:p>
        </w:tc>
        <w:tc>
          <w:tcPr>
            <w:tcW w:w="5579" w:type="dxa"/>
          </w:tcPr>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ECOWAS intervencijos tikslas buvo atstatyti demokratiškuose rinkimuose išrinktą Siera Leonės prezidentą ir jį palaikančią vyriausybę ir padėti jai atkurti viešąją tvarką ir saugumą šalies teritorijoje.</w:t>
            </w:r>
          </w:p>
          <w:p w:rsidR="006442C8" w:rsidRPr="00E5193C" w:rsidRDefault="006442C8" w:rsidP="006442C8">
            <w:pPr>
              <w:jc w:val="both"/>
              <w:rPr>
                <w:rFonts w:ascii="Times New Roman" w:hAnsi="Times New Roman"/>
                <w:color w:val="000000"/>
                <w:sz w:val="26"/>
                <w:szCs w:val="26"/>
                <w:lang w:val="lt-LT"/>
              </w:rPr>
            </w:pP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Daugiau nei 4 metai.</w:t>
            </w:r>
          </w:p>
          <w:p w:rsidR="006442C8" w:rsidRPr="00E5193C" w:rsidRDefault="006442C8" w:rsidP="006442C8">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Konkreti ECOWAS ginkluotųjų pajėgų išvedimo iš Siera Leonės teritorijos data nėra aiški, bet ji siejama su 2002 m. gegužės 14 d. vykusiais prezidento rinkimais ir rinkimais į nacionalinį parlamentą</w:t>
            </w:r>
            <w:r w:rsidRPr="00E5193C">
              <w:rPr>
                <w:rStyle w:val="Puslapioinaosnuoroda"/>
                <w:rFonts w:ascii="Times New Roman" w:hAnsi="Times New Roman"/>
                <w:color w:val="000000"/>
                <w:sz w:val="26"/>
                <w:szCs w:val="26"/>
                <w:lang w:val="lt-LT"/>
              </w:rPr>
              <w:footnoteReference w:id="861"/>
            </w:r>
            <w:r w:rsidRPr="00E5193C">
              <w:rPr>
                <w:rFonts w:ascii="Times New Roman" w:hAnsi="Times New Roman"/>
                <w:color w:val="000000"/>
                <w:sz w:val="26"/>
                <w:szCs w:val="26"/>
                <w:lang w:val="lt-LT"/>
              </w:rPr>
              <w:t>.</w:t>
            </w:r>
          </w:p>
        </w:tc>
      </w:tr>
      <w:tr w:rsidR="006442C8" w:rsidRPr="00E5193C">
        <w:trPr>
          <w:trHeight w:val="1119"/>
          <w:jc w:val="center"/>
        </w:trPr>
        <w:tc>
          <w:tcPr>
            <w:tcW w:w="2943" w:type="dxa"/>
          </w:tcPr>
          <w:p w:rsidR="006442C8" w:rsidRPr="00E5193C" w:rsidRDefault="006442C8" w:rsidP="006442C8">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6442C8" w:rsidRPr="00E5193C" w:rsidRDefault="006442C8" w:rsidP="006442C8">
            <w:pPr>
              <w:rPr>
                <w:rFonts w:ascii="Times New Roman" w:hAnsi="Times New Roman"/>
                <w:sz w:val="26"/>
                <w:szCs w:val="26"/>
                <w:lang w:val="lt-LT"/>
              </w:rPr>
            </w:pPr>
          </w:p>
        </w:tc>
        <w:tc>
          <w:tcPr>
            <w:tcW w:w="5579" w:type="dxa"/>
          </w:tcPr>
          <w:p w:rsidR="006442C8" w:rsidRPr="00E5193C" w:rsidRDefault="006442C8" w:rsidP="006442C8">
            <w:pPr>
              <w:jc w:val="both"/>
              <w:rPr>
                <w:rFonts w:ascii="Times New Roman" w:hAnsi="Times New Roman"/>
                <w:sz w:val="26"/>
                <w:szCs w:val="26"/>
                <w:lang w:val="lt-LT"/>
              </w:rPr>
            </w:pPr>
            <w:r w:rsidRPr="00E5193C">
              <w:rPr>
                <w:rFonts w:ascii="Times New Roman" w:hAnsi="Times New Roman"/>
                <w:sz w:val="26"/>
                <w:szCs w:val="26"/>
                <w:lang w:val="lt-LT"/>
              </w:rPr>
              <w:t>1997 m. spalio 8 d. JT Saugumo Tarybos rezoliucija Nr. 1132 (1997) išreiškė paramą ECOWAS pastangoms siekiant nutraukti Siera Leonėje susidariusią krizę ir užtikrinti nuverstosios vyriausybės atstatymą bei ECOWAS prašymu nustatė sankcijas Siera Leonės atžvilgiu (naftos ir ginklų embargus).</w:t>
            </w:r>
          </w:p>
          <w:p w:rsidR="006442C8" w:rsidRPr="00E5193C" w:rsidRDefault="006442C8" w:rsidP="006442C8">
            <w:pPr>
              <w:jc w:val="both"/>
              <w:rPr>
                <w:rFonts w:ascii="Times New Roman" w:hAnsi="Times New Roman"/>
                <w:sz w:val="26"/>
                <w:szCs w:val="26"/>
                <w:lang w:val="lt-LT"/>
              </w:rPr>
            </w:pPr>
            <w:r w:rsidRPr="00E5193C">
              <w:rPr>
                <w:rFonts w:ascii="Times New Roman" w:hAnsi="Times New Roman"/>
                <w:color w:val="000000"/>
                <w:sz w:val="26"/>
                <w:szCs w:val="26"/>
                <w:lang w:val="lt-LT"/>
              </w:rPr>
              <w:t xml:space="preserve">1999 m. Saugumo Taryba priėmė rezoliuciją Nr.  1270 (1999) ir įsteigė  JT taikos palaikymo operaciją Siera Leonėje (UNAMSIL), kurios tikslas buvo prižiūrėti ir įgyvendinti paskutinį susitarimą dėl taikos, sudarytą tarp Siera Leonės vyriausybės ir RSF. </w:t>
            </w:r>
          </w:p>
        </w:tc>
      </w:tr>
      <w:tr w:rsidR="006442C8" w:rsidRPr="00E5193C">
        <w:trPr>
          <w:trHeight w:val="1119"/>
          <w:jc w:val="center"/>
        </w:trPr>
        <w:tc>
          <w:tcPr>
            <w:tcW w:w="2943" w:type="dxa"/>
          </w:tcPr>
          <w:p w:rsidR="006442C8" w:rsidRPr="006E4CC1" w:rsidRDefault="006442C8" w:rsidP="006442C8">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6442C8" w:rsidRPr="00E5193C" w:rsidRDefault="00FB4A00" w:rsidP="006442C8">
            <w:pPr>
              <w:jc w:val="both"/>
              <w:rPr>
                <w:rFonts w:ascii="Times New Roman" w:hAnsi="Times New Roman"/>
                <w:sz w:val="26"/>
                <w:szCs w:val="26"/>
                <w:lang w:val="lt-LT"/>
              </w:rPr>
            </w:pPr>
            <w:r w:rsidRPr="00E5193C">
              <w:rPr>
                <w:rFonts w:ascii="Times New Roman" w:hAnsi="Times New Roman"/>
                <w:sz w:val="26"/>
                <w:szCs w:val="26"/>
                <w:lang w:val="lt-LT"/>
              </w:rPr>
              <w:t>Netaikoma.</w:t>
            </w:r>
            <w:r w:rsidR="006442C8" w:rsidRPr="00E5193C">
              <w:rPr>
                <w:rFonts w:ascii="Times New Roman" w:hAnsi="Times New Roman"/>
                <w:sz w:val="26"/>
                <w:szCs w:val="26"/>
                <w:lang w:val="lt-LT"/>
              </w:rPr>
              <w:t xml:space="preserve"> </w:t>
            </w:r>
          </w:p>
        </w:tc>
      </w:tr>
      <w:tr w:rsidR="006442C8" w:rsidRPr="00E5193C">
        <w:trPr>
          <w:trHeight w:val="1403"/>
          <w:jc w:val="center"/>
        </w:trPr>
        <w:tc>
          <w:tcPr>
            <w:tcW w:w="2943" w:type="dxa"/>
          </w:tcPr>
          <w:p w:rsidR="006442C8" w:rsidRPr="00E5193C" w:rsidRDefault="006528E1" w:rsidP="006442C8">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846508" w:rsidRDefault="006528E1" w:rsidP="006528E1">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ECOWAS intervencija į Sierą Leonę dėl jos tikslo ir ilgalaikio pobūdžio</w:t>
            </w:r>
            <w:r w:rsidR="006442C8"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nėra humanitarinė</w:t>
            </w:r>
            <w:r w:rsidR="006442C8" w:rsidRPr="00E5193C">
              <w:rPr>
                <w:rFonts w:ascii="Times New Roman" w:hAnsi="Times New Roman"/>
                <w:color w:val="000000"/>
                <w:sz w:val="26"/>
                <w:szCs w:val="26"/>
                <w:lang w:val="lt-LT"/>
              </w:rPr>
              <w:t xml:space="preserve"> intervencija</w:t>
            </w:r>
            <w:r w:rsidRPr="00E5193C">
              <w:rPr>
                <w:rFonts w:ascii="Times New Roman" w:hAnsi="Times New Roman"/>
                <w:color w:val="000000"/>
                <w:sz w:val="26"/>
                <w:szCs w:val="26"/>
                <w:lang w:val="lt-LT"/>
              </w:rPr>
              <w:t>.</w:t>
            </w:r>
            <w:r w:rsidR="006442C8" w:rsidRPr="00E5193C">
              <w:rPr>
                <w:rFonts w:ascii="Times New Roman" w:hAnsi="Times New Roman"/>
                <w:color w:val="000000"/>
                <w:sz w:val="26"/>
                <w:szCs w:val="26"/>
                <w:lang w:val="lt-LT"/>
              </w:rPr>
              <w:t xml:space="preserve"> </w:t>
            </w:r>
          </w:p>
          <w:p w:rsidR="00846508" w:rsidRDefault="006528E1" w:rsidP="006528E1">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J</w:t>
            </w:r>
            <w:r w:rsidR="006442C8" w:rsidRPr="00E5193C">
              <w:rPr>
                <w:rFonts w:ascii="Times New Roman" w:hAnsi="Times New Roman"/>
                <w:color w:val="000000"/>
                <w:sz w:val="26"/>
                <w:szCs w:val="26"/>
                <w:lang w:val="lt-LT"/>
              </w:rPr>
              <w:t xml:space="preserve">os pagrindinis tikslas </w:t>
            </w:r>
            <w:r w:rsidRPr="00E5193C">
              <w:rPr>
                <w:rFonts w:ascii="Times New Roman" w:hAnsi="Times New Roman"/>
                <w:color w:val="000000"/>
                <w:sz w:val="26"/>
                <w:szCs w:val="26"/>
                <w:lang w:val="lt-LT"/>
              </w:rPr>
              <w:t>buvo</w:t>
            </w:r>
            <w:r w:rsidR="006442C8" w:rsidRPr="00E5193C">
              <w:rPr>
                <w:rFonts w:ascii="Times New Roman" w:hAnsi="Times New Roman"/>
                <w:color w:val="000000"/>
                <w:sz w:val="26"/>
                <w:szCs w:val="26"/>
                <w:lang w:val="lt-LT"/>
              </w:rPr>
              <w:t xml:space="preserve"> </w:t>
            </w:r>
            <w:r w:rsidRPr="00E5193C">
              <w:rPr>
                <w:rFonts w:ascii="Times New Roman" w:hAnsi="Times New Roman"/>
                <w:color w:val="000000"/>
                <w:sz w:val="26"/>
                <w:szCs w:val="26"/>
                <w:lang w:val="lt-LT"/>
              </w:rPr>
              <w:t>teisėtos valdžios</w:t>
            </w:r>
            <w:r w:rsidR="00846508">
              <w:rPr>
                <w:rFonts w:ascii="Times New Roman" w:hAnsi="Times New Roman"/>
                <w:color w:val="000000"/>
                <w:sz w:val="26"/>
                <w:szCs w:val="26"/>
                <w:lang w:val="lt-LT"/>
              </w:rPr>
              <w:t xml:space="preserve"> atstatymas</w:t>
            </w:r>
            <w:r w:rsidR="006442C8" w:rsidRPr="00E5193C">
              <w:rPr>
                <w:rFonts w:ascii="Times New Roman" w:hAnsi="Times New Roman"/>
                <w:color w:val="000000"/>
                <w:sz w:val="26"/>
                <w:szCs w:val="26"/>
                <w:lang w:val="lt-LT"/>
              </w:rPr>
              <w:t>, o pap</w:t>
            </w:r>
            <w:r w:rsidRPr="00E5193C">
              <w:rPr>
                <w:rFonts w:ascii="Times New Roman" w:hAnsi="Times New Roman"/>
                <w:color w:val="000000"/>
                <w:sz w:val="26"/>
                <w:szCs w:val="26"/>
                <w:lang w:val="lt-LT"/>
              </w:rPr>
              <w:t>ildomi intervencijos tikslai buvo</w:t>
            </w:r>
            <w:r w:rsidR="006442C8" w:rsidRPr="00E5193C">
              <w:rPr>
                <w:rFonts w:ascii="Times New Roman" w:hAnsi="Times New Roman"/>
                <w:color w:val="000000"/>
                <w:sz w:val="26"/>
                <w:szCs w:val="26"/>
                <w:lang w:val="lt-LT"/>
              </w:rPr>
              <w:t xml:space="preserve"> susiję tiek su taikos palaikymo operacija, tiek su humanitarine intervencija.</w:t>
            </w:r>
            <w:r w:rsidRPr="00E5193C">
              <w:rPr>
                <w:rFonts w:ascii="Times New Roman" w:hAnsi="Times New Roman"/>
                <w:color w:val="000000"/>
                <w:sz w:val="26"/>
                <w:szCs w:val="26"/>
                <w:lang w:val="lt-LT"/>
              </w:rPr>
              <w:t xml:space="preserve"> </w:t>
            </w:r>
          </w:p>
          <w:p w:rsidR="00BB190B" w:rsidRPr="00E5193C" w:rsidRDefault="006528E1" w:rsidP="006528E1">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Be to, d</w:t>
            </w:r>
            <w:r w:rsidR="006442C8" w:rsidRPr="00E5193C">
              <w:rPr>
                <w:rFonts w:ascii="Times New Roman" w:hAnsi="Times New Roman"/>
                <w:color w:val="000000"/>
                <w:sz w:val="26"/>
                <w:szCs w:val="26"/>
                <w:lang w:val="lt-LT"/>
              </w:rPr>
              <w:t>emokratiškai išrinktas, o vėliau nuverstas Siera Leonės prezidentas paprašė ECOWAS ginkluotos pagalbos suteikimo, t.</w:t>
            </w:r>
            <w:r w:rsidRPr="00E5193C">
              <w:rPr>
                <w:rFonts w:ascii="Times New Roman" w:hAnsi="Times New Roman"/>
                <w:color w:val="000000"/>
                <w:sz w:val="26"/>
                <w:szCs w:val="26"/>
                <w:lang w:val="lt-LT"/>
              </w:rPr>
              <w:t xml:space="preserve"> </w:t>
            </w:r>
            <w:r w:rsidR="006442C8" w:rsidRPr="00E5193C">
              <w:rPr>
                <w:rFonts w:ascii="Times New Roman" w:hAnsi="Times New Roman"/>
                <w:color w:val="000000"/>
                <w:sz w:val="26"/>
                <w:szCs w:val="26"/>
                <w:lang w:val="lt-LT"/>
              </w:rPr>
              <w:t xml:space="preserve">y. buvo gautas </w:t>
            </w:r>
            <w:r w:rsidR="006442C8" w:rsidRPr="00E5193C">
              <w:rPr>
                <w:rFonts w:ascii="Times New Roman" w:hAnsi="Times New Roman"/>
                <w:color w:val="000000"/>
                <w:sz w:val="26"/>
                <w:szCs w:val="26"/>
                <w:lang w:val="lt-LT"/>
              </w:rPr>
              <w:lastRenderedPageBreak/>
              <w:t xml:space="preserve">teisėtos Siera Leonės valdžios prašymas dėl ginkluotos pagalbos suteikimo. </w:t>
            </w:r>
          </w:p>
          <w:p w:rsidR="006442C8" w:rsidRPr="00E5193C" w:rsidRDefault="00BB190B" w:rsidP="00BB190B">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Nei intervenciją vykdžiusios valstybės, nei kitos valstybės </w:t>
            </w:r>
            <w:r w:rsidR="006528E1" w:rsidRPr="00E5193C">
              <w:rPr>
                <w:rFonts w:ascii="Times New Roman" w:hAnsi="Times New Roman"/>
                <w:i/>
                <w:color w:val="000000"/>
                <w:sz w:val="26"/>
                <w:szCs w:val="26"/>
                <w:lang w:val="lt-LT"/>
              </w:rPr>
              <w:t>opinio juris</w:t>
            </w:r>
            <w:r w:rsidR="006528E1" w:rsidRPr="00E5193C">
              <w:rPr>
                <w:rFonts w:ascii="Times New Roman" w:hAnsi="Times New Roman"/>
                <w:color w:val="000000"/>
                <w:sz w:val="26"/>
                <w:szCs w:val="26"/>
                <w:lang w:val="lt-LT"/>
              </w:rPr>
              <w:t xml:space="preserve"> dėl nesankcionuotos humanitarinės intervencijos teisės</w:t>
            </w:r>
            <w:r w:rsidRPr="00E5193C">
              <w:rPr>
                <w:rFonts w:ascii="Times New Roman" w:hAnsi="Times New Roman"/>
                <w:color w:val="000000"/>
                <w:sz w:val="26"/>
                <w:szCs w:val="26"/>
                <w:lang w:val="lt-LT"/>
              </w:rPr>
              <w:t xml:space="preserve"> po šios intervencijos neišreiškė</w:t>
            </w:r>
            <w:r w:rsidR="006528E1" w:rsidRPr="00E5193C">
              <w:rPr>
                <w:rFonts w:ascii="Times New Roman" w:hAnsi="Times New Roman"/>
                <w:color w:val="000000"/>
                <w:sz w:val="26"/>
                <w:szCs w:val="26"/>
                <w:lang w:val="lt-LT"/>
              </w:rPr>
              <w:t>.</w:t>
            </w:r>
          </w:p>
        </w:tc>
      </w:tr>
    </w:tbl>
    <w:p w:rsidR="006442C8" w:rsidRPr="00E5193C" w:rsidRDefault="006442C8" w:rsidP="006442C8">
      <w:pPr>
        <w:rPr>
          <w:rFonts w:ascii="Times New Roman" w:hAnsi="Times New Roman"/>
          <w:sz w:val="26"/>
          <w:szCs w:val="26"/>
          <w:lang w:val="lt-LT"/>
        </w:rPr>
      </w:pPr>
    </w:p>
    <w:p w:rsidR="006442C8" w:rsidRPr="00E5193C" w:rsidRDefault="006442C8" w:rsidP="006442C8">
      <w:pPr>
        <w:widowControl w:val="0"/>
        <w:autoSpaceDE w:val="0"/>
        <w:autoSpaceDN w:val="0"/>
        <w:adjustRightInd w:val="0"/>
        <w:spacing w:after="0"/>
        <w:jc w:val="both"/>
        <w:rPr>
          <w:rFonts w:ascii="Times New Roman" w:hAnsi="Times New Roman"/>
          <w:sz w:val="26"/>
          <w:szCs w:val="26"/>
          <w:lang w:val="lt-LT"/>
        </w:rPr>
      </w:pPr>
    </w:p>
    <w:p w:rsidR="008E62C1" w:rsidRPr="00E5193C" w:rsidRDefault="006442C8"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8E62C1" w:rsidRPr="00E5193C" w:rsidRDefault="008E62C1" w:rsidP="002143C1">
      <w:pPr>
        <w:pStyle w:val="Sraopastraipa"/>
        <w:widowControl w:val="0"/>
        <w:numPr>
          <w:ilvl w:val="0"/>
          <w:numId w:val="66"/>
        </w:numPr>
        <w:autoSpaceDE w:val="0"/>
        <w:autoSpaceDN w:val="0"/>
        <w:adjustRightInd w:val="0"/>
        <w:spacing w:after="0" w:line="360" w:lineRule="auto"/>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ABDULLAH, Ibrahim. Bush Path to Destruction: The Origin and Character of the Revolutionary United Front/Sierra Leone. </w:t>
      </w:r>
      <w:r w:rsidRPr="00E5193C">
        <w:rPr>
          <w:rFonts w:ascii="Times New Roman" w:hAnsi="Times New Roman"/>
          <w:i/>
          <w:color w:val="000000"/>
          <w:sz w:val="26"/>
          <w:szCs w:val="26"/>
          <w:lang w:val="lt-LT"/>
        </w:rPr>
        <w:t>Journal of Modern African Studies</w:t>
      </w:r>
      <w:r w:rsidRPr="00E5193C">
        <w:rPr>
          <w:rFonts w:ascii="Times New Roman" w:hAnsi="Times New Roman"/>
          <w:color w:val="000000"/>
          <w:sz w:val="26"/>
          <w:szCs w:val="26"/>
          <w:lang w:val="lt-LT"/>
        </w:rPr>
        <w:t xml:space="preserve">, </w:t>
      </w:r>
      <w:r w:rsidR="00846508">
        <w:rPr>
          <w:rFonts w:ascii="Times New Roman" w:hAnsi="Times New Roman"/>
          <w:color w:val="000000"/>
          <w:sz w:val="26"/>
          <w:szCs w:val="26"/>
          <w:lang w:val="lt-LT"/>
        </w:rPr>
        <w:t xml:space="preserve">1998, vol. 36, no. 2, p. 203 - </w:t>
      </w:r>
      <w:r w:rsidRPr="00E5193C">
        <w:rPr>
          <w:rFonts w:ascii="Times New Roman" w:hAnsi="Times New Roman"/>
          <w:color w:val="000000"/>
          <w:sz w:val="26"/>
          <w:szCs w:val="26"/>
          <w:lang w:val="lt-LT"/>
        </w:rPr>
        <w:t>235.</w:t>
      </w:r>
    </w:p>
    <w:p w:rsidR="008E62C1" w:rsidRPr="00E5193C" w:rsidRDefault="008E62C1" w:rsidP="002143C1">
      <w:pPr>
        <w:pStyle w:val="Sraopastraipa"/>
        <w:numPr>
          <w:ilvl w:val="0"/>
          <w:numId w:val="66"/>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846508">
        <w:rPr>
          <w:rFonts w:ascii="Times New Roman" w:hAnsi="Times New Roman"/>
          <w:sz w:val="26"/>
          <w:szCs w:val="26"/>
          <w:lang w:val="lt-LT"/>
        </w:rPr>
        <w:t>&lt;</w:t>
      </w:r>
      <w:hyperlink r:id="rId85" w:history="1">
        <w:r w:rsidR="00846508" w:rsidRPr="00846508">
          <w:rPr>
            <w:rStyle w:val="Hipersaitas"/>
            <w:rFonts w:ascii="Times New Roman" w:hAnsi="Times New Roman"/>
            <w:color w:val="auto"/>
            <w:sz w:val="26"/>
            <w:szCs w:val="26"/>
            <w:u w:val="none"/>
            <w:lang w:val="lt-LT"/>
          </w:rPr>
          <w:t>http://www.iciss.ca/pdf/</w:t>
        </w:r>
        <w:r w:rsidRPr="00846508">
          <w:rPr>
            <w:rStyle w:val="Hipersaitas"/>
            <w:rFonts w:ascii="Times New Roman" w:hAnsi="Times New Roman"/>
            <w:color w:val="auto"/>
            <w:sz w:val="26"/>
            <w:szCs w:val="26"/>
            <w:u w:val="none"/>
            <w:lang w:val="lt-LT"/>
          </w:rPr>
          <w:t>Supplementary%20Volume,%20Section%20B.pdf</w:t>
        </w:r>
      </w:hyperlink>
      <w:r w:rsidRPr="00846508">
        <w:rPr>
          <w:rFonts w:ascii="Times New Roman" w:hAnsi="Times New Roman"/>
          <w:sz w:val="26"/>
          <w:szCs w:val="26"/>
          <w:lang w:val="lt-LT"/>
        </w:rPr>
        <w:t>&gt;,</w:t>
      </w:r>
      <w:r w:rsidRPr="00E5193C">
        <w:rPr>
          <w:rFonts w:ascii="Times New Roman" w:hAnsi="Times New Roman"/>
          <w:sz w:val="26"/>
          <w:szCs w:val="26"/>
          <w:lang w:val="lt-LT"/>
        </w:rPr>
        <w:t xml:space="preserve"> </w:t>
      </w:r>
      <w:r w:rsidR="006D4577" w:rsidRPr="00E5193C">
        <w:rPr>
          <w:rFonts w:ascii="Times New Roman" w:hAnsi="Times New Roman"/>
          <w:sz w:val="26"/>
          <w:szCs w:val="26"/>
          <w:lang w:val="lt-LT"/>
        </w:rPr>
        <w:t>p. 104 -</w:t>
      </w:r>
      <w:r w:rsidRPr="00E5193C">
        <w:rPr>
          <w:rFonts w:ascii="Times New Roman" w:hAnsi="Times New Roman"/>
          <w:sz w:val="26"/>
          <w:szCs w:val="26"/>
          <w:lang w:val="lt-LT"/>
        </w:rPr>
        <w:t xml:space="preserve"> 109. </w:t>
      </w:r>
    </w:p>
    <w:p w:rsidR="008E62C1" w:rsidRPr="00E5193C" w:rsidRDefault="008E62C1" w:rsidP="002143C1">
      <w:pPr>
        <w:pStyle w:val="Sraopastraipa"/>
        <w:widowControl w:val="0"/>
        <w:numPr>
          <w:ilvl w:val="0"/>
          <w:numId w:val="66"/>
        </w:numPr>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NOWROT, Karsten, SCHABACKER, Emily W. The Use of Force to Restore Democracy: International Legal Implications of the ECOWAS Intervention in Sierra Leone. </w:t>
      </w:r>
      <w:r w:rsidRPr="00E5193C">
        <w:rPr>
          <w:rFonts w:ascii="Times New Roman" w:hAnsi="Times New Roman"/>
          <w:i/>
          <w:color w:val="000000"/>
          <w:sz w:val="26"/>
          <w:szCs w:val="26"/>
          <w:lang w:val="lt-LT"/>
        </w:rPr>
        <w:t>American University International Law Review</w:t>
      </w:r>
      <w:r w:rsidRPr="00E5193C">
        <w:rPr>
          <w:rFonts w:ascii="Times New Roman" w:hAnsi="Times New Roman"/>
          <w:color w:val="000000"/>
          <w:sz w:val="26"/>
          <w:szCs w:val="26"/>
          <w:lang w:val="lt-LT"/>
        </w:rPr>
        <w:t xml:space="preserve">, 1998, vol. 14, p. 321 - 412. </w:t>
      </w:r>
    </w:p>
    <w:p w:rsidR="008E62C1" w:rsidRPr="00E5193C" w:rsidRDefault="008E62C1" w:rsidP="002143C1">
      <w:pPr>
        <w:pStyle w:val="Sraopastraipa"/>
        <w:widowControl w:val="0"/>
        <w:numPr>
          <w:ilvl w:val="0"/>
          <w:numId w:val="66"/>
        </w:numPr>
        <w:autoSpaceDE w:val="0"/>
        <w:autoSpaceDN w:val="0"/>
        <w:adjustRightInd w:val="0"/>
        <w:spacing w:after="0"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NUAMAH, </w:t>
      </w:r>
      <w:r w:rsidRPr="00E5193C">
        <w:rPr>
          <w:rFonts w:ascii="Times New Roman" w:hAnsi="Times New Roman"/>
          <w:sz w:val="26"/>
          <w:szCs w:val="26"/>
          <w:lang w:val="lt-LT"/>
        </w:rPr>
        <w:t xml:space="preserve">Kwaku, ZARTMAN, William I. Intervention in Sierra Leone. In </w:t>
      </w:r>
      <w:r w:rsidRPr="00E5193C">
        <w:rPr>
          <w:rFonts w:ascii="Times New Roman" w:hAnsi="Times New Roman"/>
          <w:i/>
          <w:sz w:val="26"/>
          <w:szCs w:val="26"/>
          <w:lang w:val="lt-LT"/>
        </w:rPr>
        <w:t>Military Intervention. Cases in Context for The Twenty-First Century</w:t>
      </w:r>
      <w:r w:rsidRPr="00E5193C">
        <w:rPr>
          <w:rFonts w:ascii="Times New Roman" w:hAnsi="Times New Roman"/>
          <w:sz w:val="26"/>
          <w:szCs w:val="26"/>
          <w:lang w:val="lt-LT"/>
        </w:rPr>
        <w:t xml:space="preserve">. Edited by William J. Lanheman. New York: Rowman &amp; Littlefield </w:t>
      </w:r>
      <w:r w:rsidR="006D4577" w:rsidRPr="00E5193C">
        <w:rPr>
          <w:rFonts w:ascii="Times New Roman" w:hAnsi="Times New Roman"/>
          <w:sz w:val="26"/>
          <w:szCs w:val="26"/>
          <w:lang w:val="lt-LT"/>
        </w:rPr>
        <w:t>Publishers, 2004, p. 133 -</w:t>
      </w:r>
      <w:r w:rsidRPr="00E5193C">
        <w:rPr>
          <w:rFonts w:ascii="Times New Roman" w:hAnsi="Times New Roman"/>
          <w:sz w:val="26"/>
          <w:szCs w:val="26"/>
          <w:lang w:val="lt-LT"/>
        </w:rPr>
        <w:t xml:space="preserve"> 150.</w:t>
      </w:r>
    </w:p>
    <w:p w:rsidR="008E62C1" w:rsidRPr="00E5193C" w:rsidRDefault="008E62C1" w:rsidP="002143C1">
      <w:pPr>
        <w:pStyle w:val="Sraopastraipa"/>
        <w:numPr>
          <w:ilvl w:val="0"/>
          <w:numId w:val="66"/>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VESEL, David. The Lonely Pragmatist: Humanitarian Intervention in an Imperfect World. </w:t>
      </w:r>
      <w:r w:rsidRPr="00E5193C">
        <w:rPr>
          <w:rFonts w:ascii="Times New Roman" w:hAnsi="Times New Roman"/>
          <w:i/>
          <w:sz w:val="26"/>
          <w:szCs w:val="26"/>
          <w:lang w:val="lt-LT"/>
        </w:rPr>
        <w:t>Brigham Young University Journal of Public Law</w:t>
      </w:r>
      <w:r w:rsidR="006D4577" w:rsidRPr="00E5193C">
        <w:rPr>
          <w:rFonts w:ascii="Times New Roman" w:hAnsi="Times New Roman"/>
          <w:sz w:val="26"/>
          <w:szCs w:val="26"/>
          <w:lang w:val="lt-LT"/>
        </w:rPr>
        <w:t>, 2</w:t>
      </w:r>
      <w:r w:rsidR="00846508">
        <w:rPr>
          <w:rFonts w:ascii="Times New Roman" w:hAnsi="Times New Roman"/>
          <w:sz w:val="26"/>
          <w:szCs w:val="26"/>
          <w:lang w:val="lt-LT"/>
        </w:rPr>
        <w:t>003, vol. 18, p. 1 - 58</w:t>
      </w:r>
      <w:r w:rsidRPr="00E5193C">
        <w:rPr>
          <w:rFonts w:ascii="Times New Roman" w:hAnsi="Times New Roman"/>
          <w:sz w:val="26"/>
          <w:szCs w:val="26"/>
          <w:lang w:val="lt-LT"/>
        </w:rPr>
        <w:t>.</w:t>
      </w:r>
    </w:p>
    <w:p w:rsidR="00F97D3B" w:rsidRPr="00E5193C" w:rsidRDefault="00F97D3B" w:rsidP="006442C8">
      <w:pPr>
        <w:rPr>
          <w:rFonts w:ascii="Times New Roman" w:hAnsi="Times New Roman"/>
          <w:sz w:val="26"/>
          <w:szCs w:val="26"/>
          <w:lang w:val="lt-LT"/>
        </w:rPr>
      </w:pPr>
    </w:p>
    <w:p w:rsidR="00F97D3B" w:rsidRPr="00E5193C" w:rsidRDefault="00F97D3B"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F97D3B" w:rsidRPr="00E5193C" w:rsidRDefault="00F97D3B" w:rsidP="005C78C7">
      <w:pPr>
        <w:pStyle w:val="Antrat1"/>
        <w:spacing w:before="0" w:after="0"/>
        <w:jc w:val="right"/>
        <w:rPr>
          <w:sz w:val="26"/>
          <w:szCs w:val="26"/>
          <w:lang w:val="lt-LT"/>
        </w:rPr>
      </w:pPr>
      <w:bookmarkStart w:id="94" w:name="_Toc331936291"/>
      <w:r w:rsidRPr="00E5193C">
        <w:rPr>
          <w:sz w:val="26"/>
          <w:szCs w:val="26"/>
          <w:lang w:val="lt-LT"/>
        </w:rPr>
        <w:lastRenderedPageBreak/>
        <w:t xml:space="preserve">21 priedas. 1999 m. </w:t>
      </w:r>
      <w:r w:rsidR="00A33172" w:rsidRPr="00E5193C">
        <w:rPr>
          <w:sz w:val="26"/>
          <w:szCs w:val="26"/>
          <w:lang w:val="lt-LT"/>
        </w:rPr>
        <w:t xml:space="preserve">JT </w:t>
      </w:r>
      <w:r w:rsidRPr="00E5193C">
        <w:rPr>
          <w:sz w:val="26"/>
          <w:szCs w:val="26"/>
          <w:lang w:val="lt-LT"/>
        </w:rPr>
        <w:t>intervencija į Rytų Timorą</w:t>
      </w:r>
      <w:bookmarkEnd w:id="94"/>
    </w:p>
    <w:p w:rsidR="00F97D3B" w:rsidRPr="00E5193C" w:rsidRDefault="00F97D3B" w:rsidP="00F97D3B">
      <w:pPr>
        <w:rPr>
          <w:rFonts w:ascii="Times New Roman" w:hAnsi="Times New Roman"/>
          <w:sz w:val="26"/>
          <w:szCs w:val="26"/>
          <w:lang w:val="lt-LT"/>
        </w:rPr>
      </w:pPr>
    </w:p>
    <w:tbl>
      <w:tblPr>
        <w:tblStyle w:val="Lentelstinklelis"/>
        <w:tblW w:w="8522" w:type="dxa"/>
        <w:jc w:val="center"/>
        <w:tblLook w:val="00A0" w:firstRow="1" w:lastRow="0" w:firstColumn="1" w:lastColumn="0" w:noHBand="0" w:noVBand="0"/>
      </w:tblPr>
      <w:tblGrid>
        <w:gridCol w:w="2943"/>
        <w:gridCol w:w="5579"/>
      </w:tblGrid>
      <w:tr w:rsidR="00F97D3B" w:rsidRPr="00E5193C">
        <w:trPr>
          <w:trHeight w:val="2378"/>
          <w:jc w:val="center"/>
        </w:trPr>
        <w:tc>
          <w:tcPr>
            <w:tcW w:w="2943"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F97D3B" w:rsidRPr="00E5193C" w:rsidRDefault="00F97D3B" w:rsidP="00ED5164">
            <w:pPr>
              <w:widowControl w:val="0"/>
              <w:autoSpaceDE w:val="0"/>
              <w:autoSpaceDN w:val="0"/>
              <w:adjustRightInd w:val="0"/>
              <w:ind w:firstLine="36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Tarptautinis spaudimas dėl Rytų Timoro okupacijos turėjo įtakos Indonezijos prezidento sprendimui suorganizuoti referendumą Rytų Timore, kuris leistų šioje teritorijoje gyvenantiems asmenims apsispręsti, t. y. ar likti Indonezijos sudėtyje kaip Rytų Timoro provincija, ar atkurti nepriklausomybę, </w:t>
            </w:r>
            <w:r w:rsidR="00A33172" w:rsidRPr="00E5193C">
              <w:rPr>
                <w:rFonts w:ascii="Times New Roman" w:hAnsi="Times New Roman"/>
                <w:color w:val="000000"/>
                <w:sz w:val="26"/>
                <w:szCs w:val="26"/>
                <w:lang w:val="lt-LT"/>
              </w:rPr>
              <w:t>paskelbtą</w:t>
            </w:r>
            <w:r w:rsidRPr="00E5193C">
              <w:rPr>
                <w:rFonts w:ascii="Times New Roman" w:hAnsi="Times New Roman"/>
                <w:color w:val="000000"/>
                <w:sz w:val="26"/>
                <w:szCs w:val="26"/>
                <w:lang w:val="lt-LT"/>
              </w:rPr>
              <w:t xml:space="preserve"> iki Indonezijos intervencijos į Rytų Timorą ir jo okupacijos 1975 m.</w:t>
            </w:r>
          </w:p>
          <w:p w:rsidR="00F97D3B" w:rsidRPr="00E5193C" w:rsidRDefault="00F97D3B" w:rsidP="00ED5164">
            <w:pPr>
              <w:widowControl w:val="0"/>
              <w:autoSpaceDE w:val="0"/>
              <w:autoSpaceDN w:val="0"/>
              <w:adjustRightInd w:val="0"/>
              <w:ind w:firstLine="36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R</w:t>
            </w:r>
            <w:r w:rsidR="00A33172" w:rsidRPr="00E5193C">
              <w:rPr>
                <w:rFonts w:ascii="Times New Roman" w:hAnsi="Times New Roman"/>
                <w:color w:val="000000"/>
                <w:sz w:val="26"/>
                <w:szCs w:val="26"/>
                <w:lang w:val="lt-LT"/>
              </w:rPr>
              <w:t>eferendumo</w:t>
            </w:r>
            <w:r w:rsidRPr="00E5193C">
              <w:rPr>
                <w:rFonts w:ascii="Times New Roman" w:hAnsi="Times New Roman"/>
                <w:color w:val="000000"/>
                <w:sz w:val="26"/>
                <w:szCs w:val="26"/>
                <w:lang w:val="lt-LT"/>
              </w:rPr>
              <w:t xml:space="preserve"> saugumą turėjo užtikrinti 1999 m. įkurta JT misija Rytų Timore (UNAMET). Rytų Timoro gyventojai pasisakė už nepriklausomybę nuo Indonezijos.</w:t>
            </w:r>
          </w:p>
          <w:p w:rsidR="00F97D3B" w:rsidRPr="00E5193C" w:rsidRDefault="00F97D3B" w:rsidP="00ED5164">
            <w:pPr>
              <w:widowControl w:val="0"/>
              <w:autoSpaceDE w:val="0"/>
              <w:autoSpaceDN w:val="0"/>
              <w:adjustRightInd w:val="0"/>
              <w:ind w:firstLine="36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 Po rezultatų paskelbimo, vietinės ginkluotos grupuotės, remiamos Indonezijos ginkluotųjų pajėgų, ėmėsi vykdyti ,,valymo” operaciją, kurios metu turėjo būti pašalinti visi Rytų Timoro nepriklausomybės šalininkai. </w:t>
            </w:r>
          </w:p>
          <w:p w:rsidR="00F97D3B" w:rsidRPr="00E5193C" w:rsidRDefault="00F97D3B" w:rsidP="00ED5164">
            <w:pPr>
              <w:widowControl w:val="0"/>
              <w:autoSpaceDE w:val="0"/>
              <w:autoSpaceDN w:val="0"/>
              <w:adjustRightInd w:val="0"/>
              <w:ind w:firstLine="36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1999 m. birželio 11 d. </w:t>
            </w:r>
            <w:r w:rsidR="00F945F5" w:rsidRPr="00E5193C">
              <w:rPr>
                <w:rFonts w:ascii="Times New Roman" w:hAnsi="Times New Roman"/>
                <w:color w:val="000000"/>
                <w:sz w:val="26"/>
                <w:szCs w:val="26"/>
                <w:lang w:val="lt-LT"/>
              </w:rPr>
              <w:t xml:space="preserve">JT </w:t>
            </w:r>
            <w:r w:rsidRPr="00E5193C">
              <w:rPr>
                <w:rFonts w:ascii="Times New Roman" w:hAnsi="Times New Roman"/>
                <w:color w:val="000000"/>
                <w:sz w:val="26"/>
                <w:szCs w:val="26"/>
                <w:lang w:val="lt-LT"/>
              </w:rPr>
              <w:t xml:space="preserve">Saugumo Taryba sankcionavo jungtinių ginkluotųjų pajėgų (Australijos ir JT) intervenciją į Rytų Timorą. </w:t>
            </w:r>
          </w:p>
        </w:tc>
      </w:tr>
      <w:tr w:rsidR="00F97D3B" w:rsidRPr="00E5193C">
        <w:trPr>
          <w:trHeight w:val="1144"/>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F945F5" w:rsidRPr="00E5193C" w:rsidRDefault="00F945F5" w:rsidP="00ED5164">
            <w:pPr>
              <w:contextualSpacing/>
              <w:rPr>
                <w:rFonts w:ascii="Times New Roman" w:hAnsi="Times New Roman"/>
                <w:i/>
                <w:sz w:val="26"/>
                <w:szCs w:val="26"/>
                <w:u w:val="single"/>
                <w:lang w:val="lt-LT"/>
              </w:rPr>
            </w:pPr>
          </w:p>
          <w:p w:rsidR="00846508" w:rsidRDefault="00846508" w:rsidP="00ED5164">
            <w:pPr>
              <w:contextualSpacing/>
              <w:rPr>
                <w:rFonts w:ascii="Times New Roman" w:hAnsi="Times New Roman"/>
                <w:i/>
                <w:sz w:val="26"/>
                <w:szCs w:val="26"/>
                <w:u w:val="single"/>
                <w:lang w:val="lt-LT"/>
              </w:rPr>
            </w:pPr>
          </w:p>
          <w:p w:rsidR="00F945F5" w:rsidRPr="00E5193C" w:rsidRDefault="00F945F5" w:rsidP="00ED5164">
            <w:pPr>
              <w:contextualSpacing/>
              <w:rPr>
                <w:rFonts w:ascii="Times New Roman" w:hAnsi="Times New Roman"/>
                <w:i/>
                <w:sz w:val="26"/>
                <w:szCs w:val="26"/>
                <w:u w:val="single"/>
                <w:lang w:val="lt-LT"/>
              </w:rPr>
            </w:pPr>
          </w:p>
          <w:p w:rsidR="00F97D3B" w:rsidRPr="00E5193C" w:rsidRDefault="00F97D3B" w:rsidP="00ED5164">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F97D3B" w:rsidRPr="00E5193C" w:rsidRDefault="00A33172" w:rsidP="00ED5164">
            <w:pPr>
              <w:jc w:val="both"/>
              <w:rPr>
                <w:rFonts w:ascii="Times New Roman" w:hAnsi="Times New Roman"/>
                <w:sz w:val="26"/>
                <w:szCs w:val="26"/>
                <w:lang w:val="lt-LT"/>
              </w:rPr>
            </w:pPr>
            <w:r w:rsidRPr="00E5193C">
              <w:rPr>
                <w:rFonts w:ascii="Times New Roman" w:hAnsi="Times New Roman"/>
                <w:sz w:val="26"/>
                <w:szCs w:val="26"/>
                <w:lang w:val="lt-LT"/>
              </w:rPr>
              <w:t>Nemaža dalis</w:t>
            </w:r>
            <w:r w:rsidR="00F97D3B" w:rsidRPr="00E5193C">
              <w:rPr>
                <w:rFonts w:ascii="Times New Roman" w:hAnsi="Times New Roman"/>
                <w:sz w:val="26"/>
                <w:szCs w:val="26"/>
                <w:lang w:val="lt-LT"/>
              </w:rPr>
              <w:t xml:space="preserve"> Rytų Timoro gyventojų neteko gyvenamosios vietos, tačiau </w:t>
            </w:r>
            <w:r w:rsidR="006D4577" w:rsidRPr="00E5193C">
              <w:rPr>
                <w:rFonts w:ascii="Times New Roman" w:hAnsi="Times New Roman"/>
                <w:sz w:val="26"/>
                <w:szCs w:val="26"/>
                <w:lang w:val="lt-LT"/>
              </w:rPr>
              <w:t xml:space="preserve">tarptautinės teisės doktrinoje </w:t>
            </w:r>
            <w:r w:rsidR="00F97D3B" w:rsidRPr="00E5193C">
              <w:rPr>
                <w:rFonts w:ascii="Times New Roman" w:hAnsi="Times New Roman"/>
                <w:sz w:val="26"/>
                <w:szCs w:val="26"/>
                <w:lang w:val="lt-LT"/>
              </w:rPr>
              <w:t xml:space="preserve">žmogaus teisių </w:t>
            </w:r>
            <w:r w:rsidR="006D4577" w:rsidRPr="00E5193C">
              <w:rPr>
                <w:rFonts w:ascii="Times New Roman" w:hAnsi="Times New Roman"/>
                <w:sz w:val="26"/>
                <w:szCs w:val="26"/>
                <w:lang w:val="lt-LT"/>
              </w:rPr>
              <w:t>pažeidimai Rytų Timore nėra laikomi masiniai ar sistemingi žmogaus teisių pažeidimai, turinčiais tarptautinių nusikaltimų požymių.</w:t>
            </w:r>
          </w:p>
          <w:p w:rsidR="00F97D3B" w:rsidRPr="00E5193C" w:rsidRDefault="00F97D3B" w:rsidP="00ED5164">
            <w:pPr>
              <w:jc w:val="both"/>
              <w:rPr>
                <w:rFonts w:ascii="Times New Roman" w:hAnsi="Times New Roman"/>
                <w:sz w:val="26"/>
                <w:szCs w:val="26"/>
                <w:lang w:val="lt-LT"/>
              </w:rPr>
            </w:pP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JT ST ar GA rezoliucijų, konstatuojančių grėsmę tarptautinei taikai ir saugumui priimta nebuvo.</w:t>
            </w:r>
          </w:p>
          <w:p w:rsidR="00F97D3B" w:rsidRPr="00E5193C" w:rsidRDefault="00F97D3B" w:rsidP="00ED5164">
            <w:pPr>
              <w:jc w:val="both"/>
              <w:rPr>
                <w:rFonts w:ascii="Times New Roman" w:hAnsi="Times New Roman"/>
                <w:sz w:val="26"/>
                <w:szCs w:val="26"/>
                <w:lang w:val="lt-LT"/>
              </w:rPr>
            </w:pPr>
          </w:p>
        </w:tc>
      </w:tr>
      <w:tr w:rsidR="00F97D3B" w:rsidRPr="00E5193C">
        <w:trPr>
          <w:trHeight w:val="742"/>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F97D3B" w:rsidRPr="00E5193C" w:rsidRDefault="00F97D3B" w:rsidP="00ED5164">
            <w:pPr>
              <w:jc w:val="both"/>
              <w:rPr>
                <w:rFonts w:ascii="Times New Roman" w:hAnsi="Times New Roman"/>
                <w:sz w:val="26"/>
                <w:szCs w:val="26"/>
                <w:lang w:val="lt-LT"/>
              </w:rPr>
            </w:pP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Įgyvendinti Rytų Timoro gyventojų tautų apsisprendimo teisę.</w:t>
            </w:r>
          </w:p>
        </w:tc>
      </w:tr>
      <w:tr w:rsidR="00F97D3B" w:rsidRPr="00E5193C">
        <w:trPr>
          <w:trHeight w:val="1119"/>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F97D3B" w:rsidRPr="00E5193C" w:rsidRDefault="00F97D3B" w:rsidP="00ED5164">
            <w:pPr>
              <w:jc w:val="both"/>
              <w:rPr>
                <w:rFonts w:ascii="Times New Roman" w:hAnsi="Times New Roman"/>
                <w:sz w:val="26"/>
                <w:szCs w:val="26"/>
                <w:lang w:val="lt-LT"/>
              </w:rPr>
            </w:pP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1999 m. rugsėjo 15 d. Saugumo Taryba rezoliucija Nr. 1246 sankcionavo Australijos vadovaujamą intervenciją (INTERFET).  </w:t>
            </w: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1999 m. spalio 25 d. Saugumo Taryba priėmė rezoliuciją Nr. 1272 ir įkūrė JT laikiną administraciją Rytų Timore (UNTAET), kuriai INTERFET perdavė ir ginkluotos teritorijos kontrolės funkciją. </w:t>
            </w:r>
          </w:p>
        </w:tc>
      </w:tr>
      <w:tr w:rsidR="00F97D3B" w:rsidRPr="00E5193C">
        <w:trPr>
          <w:trHeight w:val="1119"/>
          <w:jc w:val="center"/>
        </w:trPr>
        <w:tc>
          <w:tcPr>
            <w:tcW w:w="2943" w:type="dxa"/>
          </w:tcPr>
          <w:p w:rsidR="00F97D3B" w:rsidRPr="006E4CC1" w:rsidRDefault="00F97D3B" w:rsidP="00ED5164">
            <w:pPr>
              <w:rPr>
                <w:rFonts w:ascii="Times New Roman" w:hAnsi="Times New Roman"/>
                <w:i/>
                <w:sz w:val="26"/>
                <w:szCs w:val="26"/>
                <w:u w:val="single"/>
                <w:lang w:val="lt-LT"/>
              </w:rPr>
            </w:pPr>
            <w:r w:rsidRPr="006E4CC1">
              <w:rPr>
                <w:rFonts w:ascii="Times New Roman" w:hAnsi="Times New Roman"/>
                <w:i/>
                <w:sz w:val="26"/>
                <w:szCs w:val="26"/>
                <w:u w:val="single"/>
                <w:lang w:val="lt-LT"/>
              </w:rPr>
              <w:lastRenderedPageBreak/>
              <w:t>5. Savigyna pagal JT Chartijos 51 str.</w:t>
            </w:r>
          </w:p>
        </w:tc>
        <w:tc>
          <w:tcPr>
            <w:tcW w:w="5579" w:type="dxa"/>
          </w:tcPr>
          <w:p w:rsidR="00F97D3B" w:rsidRPr="00E5193C" w:rsidRDefault="00FB4A00" w:rsidP="00ED5164">
            <w:pPr>
              <w:jc w:val="both"/>
              <w:rPr>
                <w:rFonts w:ascii="Times New Roman" w:hAnsi="Times New Roman"/>
                <w:sz w:val="26"/>
                <w:szCs w:val="26"/>
                <w:lang w:val="lt-LT"/>
              </w:rPr>
            </w:pPr>
            <w:r w:rsidRPr="00E5193C">
              <w:rPr>
                <w:rFonts w:ascii="Times New Roman" w:hAnsi="Times New Roman"/>
                <w:sz w:val="26"/>
                <w:szCs w:val="26"/>
                <w:lang w:val="lt-LT"/>
              </w:rPr>
              <w:t>Netaikoma.</w:t>
            </w:r>
            <w:r w:rsidR="00F97D3B" w:rsidRPr="00E5193C">
              <w:rPr>
                <w:rFonts w:ascii="Times New Roman" w:hAnsi="Times New Roman"/>
                <w:sz w:val="26"/>
                <w:szCs w:val="26"/>
                <w:lang w:val="lt-LT"/>
              </w:rPr>
              <w:t xml:space="preserve"> </w:t>
            </w:r>
          </w:p>
        </w:tc>
      </w:tr>
      <w:tr w:rsidR="00A33172" w:rsidRPr="00E5193C">
        <w:trPr>
          <w:trHeight w:val="1119"/>
          <w:jc w:val="center"/>
        </w:trPr>
        <w:tc>
          <w:tcPr>
            <w:tcW w:w="2943" w:type="dxa"/>
          </w:tcPr>
          <w:p w:rsidR="00A33172" w:rsidRPr="00E5193C" w:rsidRDefault="00A33172" w:rsidP="00A33172">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6D4577" w:rsidRPr="00E5193C" w:rsidRDefault="006D4577" w:rsidP="006D4577">
            <w:pPr>
              <w:jc w:val="both"/>
              <w:rPr>
                <w:rFonts w:ascii="Times New Roman" w:hAnsi="Times New Roman"/>
                <w:sz w:val="26"/>
                <w:szCs w:val="26"/>
                <w:lang w:val="lt-LT"/>
              </w:rPr>
            </w:pPr>
            <w:r w:rsidRPr="00E5193C">
              <w:rPr>
                <w:rFonts w:ascii="Times New Roman" w:hAnsi="Times New Roman"/>
                <w:sz w:val="26"/>
                <w:szCs w:val="26"/>
                <w:lang w:val="lt-LT"/>
              </w:rPr>
              <w:t xml:space="preserve">Ši intervencija dėl savo tikslo ir intervencijos priežasties, t. y. ne humanitarinės krizės, nėra  humanitarinė intervencija. </w:t>
            </w:r>
          </w:p>
          <w:p w:rsidR="00A33172" w:rsidRPr="00E5193C" w:rsidRDefault="006D4577" w:rsidP="006D4577">
            <w:pPr>
              <w:jc w:val="both"/>
              <w:rPr>
                <w:rFonts w:ascii="Times New Roman" w:hAnsi="Times New Roman"/>
                <w:sz w:val="26"/>
                <w:szCs w:val="26"/>
                <w:lang w:val="lt-LT"/>
              </w:rPr>
            </w:pPr>
            <w:r w:rsidRPr="00E5193C">
              <w:rPr>
                <w:rFonts w:ascii="Times New Roman" w:hAnsi="Times New Roman"/>
                <w:sz w:val="26"/>
                <w:szCs w:val="26"/>
                <w:lang w:val="lt-LT"/>
              </w:rPr>
              <w:t xml:space="preserve">Nei intervenciją vykdžiusios valstybės, nei kitos valstybės neišreiškė </w:t>
            </w:r>
            <w:r w:rsidR="00A33172" w:rsidRPr="00E5193C">
              <w:rPr>
                <w:rFonts w:ascii="Times New Roman" w:hAnsi="Times New Roman"/>
                <w:i/>
                <w:sz w:val="26"/>
                <w:szCs w:val="26"/>
                <w:lang w:val="lt-LT"/>
              </w:rPr>
              <w:t>opinio juris</w:t>
            </w:r>
            <w:r w:rsidR="00A33172" w:rsidRPr="00E5193C">
              <w:rPr>
                <w:rFonts w:ascii="Times New Roman" w:hAnsi="Times New Roman"/>
                <w:sz w:val="26"/>
                <w:szCs w:val="26"/>
                <w:lang w:val="lt-LT"/>
              </w:rPr>
              <w:t xml:space="preserve"> dėl nesankcionuotos humanitarinės intervencijos teisės</w:t>
            </w:r>
            <w:r w:rsidRPr="00E5193C">
              <w:rPr>
                <w:rFonts w:ascii="Times New Roman" w:hAnsi="Times New Roman"/>
                <w:sz w:val="26"/>
                <w:szCs w:val="26"/>
                <w:lang w:val="lt-LT"/>
              </w:rPr>
              <w:t>.</w:t>
            </w:r>
          </w:p>
        </w:tc>
      </w:tr>
    </w:tbl>
    <w:p w:rsidR="00F97D3B" w:rsidRPr="00E5193C" w:rsidRDefault="00F97D3B" w:rsidP="00F97D3B">
      <w:pPr>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r w:rsidRPr="00E5193C">
        <w:rPr>
          <w:rFonts w:ascii="Times New Roman" w:hAnsi="Times New Roman"/>
          <w:sz w:val="26"/>
          <w:szCs w:val="26"/>
          <w:lang w:val="lt-LT"/>
        </w:rPr>
        <w:t>Šaltiniai:</w:t>
      </w:r>
    </w:p>
    <w:p w:rsidR="006D4577" w:rsidRPr="00E5193C" w:rsidRDefault="006D4577" w:rsidP="00F97D3B">
      <w:pPr>
        <w:pStyle w:val="Sraopastraipa"/>
        <w:numPr>
          <w:ilvl w:val="0"/>
          <w:numId w:val="59"/>
        </w:numPr>
        <w:spacing w:line="360" w:lineRule="auto"/>
        <w:jc w:val="both"/>
        <w:rPr>
          <w:rFonts w:ascii="Times New Roman" w:hAnsi="Times New Roman"/>
          <w:sz w:val="26"/>
          <w:szCs w:val="26"/>
          <w:lang w:val="lt-LT"/>
        </w:rPr>
      </w:pPr>
      <w:r w:rsidRPr="00E5193C">
        <w:rPr>
          <w:rFonts w:ascii="Times New Roman" w:hAnsi="Times New Roman"/>
          <w:color w:val="000000"/>
          <w:sz w:val="26"/>
          <w:szCs w:val="26"/>
          <w:lang w:val="lt-LT"/>
        </w:rPr>
        <w:t xml:space="preserve">COTTON, James. Peacekeeping in East Timor: an Australian Policy Departure. </w:t>
      </w:r>
      <w:r w:rsidRPr="00E5193C">
        <w:rPr>
          <w:rFonts w:ascii="Times New Roman" w:hAnsi="Times New Roman"/>
          <w:i/>
          <w:color w:val="000000"/>
          <w:sz w:val="26"/>
          <w:szCs w:val="26"/>
          <w:lang w:val="lt-LT"/>
        </w:rPr>
        <w:t>Australian Journal of International Affairs</w:t>
      </w:r>
      <w:r w:rsidRPr="00E5193C">
        <w:rPr>
          <w:rFonts w:ascii="Times New Roman" w:hAnsi="Times New Roman"/>
          <w:color w:val="000000"/>
          <w:sz w:val="26"/>
          <w:szCs w:val="26"/>
          <w:lang w:val="lt-LT"/>
        </w:rPr>
        <w:t>, 1999, vol. 53, p. 237 - 246.</w:t>
      </w:r>
    </w:p>
    <w:p w:rsidR="006D4577" w:rsidRPr="00E5193C" w:rsidRDefault="006D4577" w:rsidP="00F97D3B">
      <w:pPr>
        <w:pStyle w:val="Sraopastraipa"/>
        <w:numPr>
          <w:ilvl w:val="0"/>
          <w:numId w:val="59"/>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846508">
        <w:rPr>
          <w:rFonts w:ascii="Times New Roman" w:hAnsi="Times New Roman"/>
          <w:sz w:val="26"/>
          <w:szCs w:val="26"/>
          <w:lang w:val="lt-LT"/>
        </w:rPr>
        <w:t>&lt;</w:t>
      </w:r>
      <w:hyperlink r:id="rId86" w:history="1">
        <w:r w:rsidR="00846508" w:rsidRPr="00846508">
          <w:rPr>
            <w:rStyle w:val="Hipersaitas"/>
            <w:rFonts w:ascii="Times New Roman" w:hAnsi="Times New Roman"/>
            <w:color w:val="auto"/>
            <w:sz w:val="26"/>
            <w:szCs w:val="26"/>
            <w:u w:val="none"/>
            <w:lang w:val="lt-LT"/>
          </w:rPr>
          <w:t>http://www.iciss.ca/pdf/</w:t>
        </w:r>
        <w:r w:rsidRPr="00846508">
          <w:rPr>
            <w:rStyle w:val="Hipersaitas"/>
            <w:rFonts w:ascii="Times New Roman" w:hAnsi="Times New Roman"/>
            <w:color w:val="auto"/>
            <w:sz w:val="26"/>
            <w:szCs w:val="26"/>
            <w:u w:val="none"/>
            <w:lang w:val="lt-LT"/>
          </w:rPr>
          <w:t>Supplementary%20Volume,%20Section%20B.pdf</w:t>
        </w:r>
      </w:hyperlink>
      <w:r w:rsidRPr="00846508">
        <w:rPr>
          <w:rFonts w:ascii="Times New Roman" w:hAnsi="Times New Roman"/>
          <w:sz w:val="26"/>
          <w:szCs w:val="26"/>
          <w:lang w:val="lt-LT"/>
        </w:rPr>
        <w:t>&gt;,</w:t>
      </w:r>
      <w:r w:rsidRPr="00E5193C">
        <w:rPr>
          <w:rFonts w:ascii="Times New Roman" w:hAnsi="Times New Roman"/>
          <w:sz w:val="26"/>
          <w:szCs w:val="26"/>
          <w:lang w:val="lt-LT"/>
        </w:rPr>
        <w:t xml:space="preserve"> p. 114 - 117. </w:t>
      </w:r>
    </w:p>
    <w:p w:rsidR="006D4577" w:rsidRPr="00E5193C" w:rsidRDefault="006D4577" w:rsidP="00F97D3B">
      <w:pPr>
        <w:pStyle w:val="Sraopastraipa"/>
        <w:numPr>
          <w:ilvl w:val="0"/>
          <w:numId w:val="59"/>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SCHWARTZ, Eric. Intervention in East Timor. In </w:t>
      </w:r>
      <w:r w:rsidRPr="00E5193C">
        <w:rPr>
          <w:rFonts w:ascii="Times New Roman" w:hAnsi="Times New Roman"/>
          <w:i/>
          <w:sz w:val="26"/>
          <w:szCs w:val="26"/>
          <w:lang w:val="lt-LT"/>
        </w:rPr>
        <w:t>Military Intervention. Cases in Context for The Twenty-First Century.</w:t>
      </w:r>
      <w:r w:rsidRPr="00E5193C">
        <w:rPr>
          <w:rFonts w:ascii="Times New Roman" w:hAnsi="Times New Roman"/>
          <w:sz w:val="26"/>
          <w:szCs w:val="26"/>
          <w:lang w:val="lt-LT"/>
        </w:rPr>
        <w:t xml:space="preserve"> Edited by William J. Lanheman. New York: Rowman &amp; Littlefield Publishers, 2004, p. 151 - 163.</w:t>
      </w:r>
    </w:p>
    <w:p w:rsidR="006D4577" w:rsidRPr="00E5193C" w:rsidRDefault="006D4577" w:rsidP="00F97D3B">
      <w:pPr>
        <w:pStyle w:val="Sraopastraipa"/>
        <w:numPr>
          <w:ilvl w:val="0"/>
          <w:numId w:val="59"/>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VESEL, David. The Lonely Pragmatist: Humanitarian Intervention in an Imperfect World. </w:t>
      </w:r>
      <w:r w:rsidRPr="00E5193C">
        <w:rPr>
          <w:rFonts w:ascii="Times New Roman" w:hAnsi="Times New Roman"/>
          <w:i/>
          <w:sz w:val="26"/>
          <w:szCs w:val="26"/>
          <w:lang w:val="lt-LT"/>
        </w:rPr>
        <w:t>Brigham Young University Journal of Public Law</w:t>
      </w:r>
      <w:r w:rsidRPr="00E5193C">
        <w:rPr>
          <w:rFonts w:ascii="Times New Roman" w:hAnsi="Times New Roman"/>
          <w:sz w:val="26"/>
          <w:szCs w:val="26"/>
          <w:lang w:val="lt-LT"/>
        </w:rPr>
        <w:t>, 2003</w:t>
      </w:r>
      <w:r w:rsidR="00846508">
        <w:rPr>
          <w:rFonts w:ascii="Times New Roman" w:hAnsi="Times New Roman"/>
          <w:sz w:val="26"/>
          <w:szCs w:val="26"/>
          <w:lang w:val="lt-LT"/>
        </w:rPr>
        <w:t>, vol. 18, p. 1 - 58</w:t>
      </w:r>
      <w:r w:rsidRPr="00E5193C">
        <w:rPr>
          <w:rFonts w:ascii="Times New Roman" w:hAnsi="Times New Roman"/>
          <w:sz w:val="26"/>
          <w:szCs w:val="26"/>
          <w:lang w:val="lt-LT"/>
        </w:rPr>
        <w:t>.</w:t>
      </w:r>
    </w:p>
    <w:p w:rsidR="006D4577" w:rsidRPr="00E5193C" w:rsidRDefault="006D4577" w:rsidP="00F97D3B">
      <w:pPr>
        <w:pStyle w:val="Sraopastraipa"/>
        <w:numPr>
          <w:ilvl w:val="0"/>
          <w:numId w:val="59"/>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lastRenderedPageBreak/>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edition, USA: Rowman &amp; Littlefield Publishers, 2005, p. 129 -154.</w:t>
      </w:r>
    </w:p>
    <w:p w:rsidR="00F97D3B" w:rsidRPr="00E5193C" w:rsidRDefault="00F97D3B" w:rsidP="00F97D3B">
      <w:pPr>
        <w:widowControl w:val="0"/>
        <w:autoSpaceDE w:val="0"/>
        <w:autoSpaceDN w:val="0"/>
        <w:adjustRightInd w:val="0"/>
        <w:spacing w:after="0"/>
        <w:jc w:val="both"/>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p>
    <w:p w:rsidR="00A33172" w:rsidRPr="00E5193C" w:rsidRDefault="00A33172" w:rsidP="00F97D3B">
      <w:pPr>
        <w:rPr>
          <w:rFonts w:ascii="Times New Roman" w:hAnsi="Times New Roman"/>
          <w:sz w:val="26"/>
          <w:szCs w:val="26"/>
          <w:lang w:val="lt-LT"/>
        </w:rPr>
      </w:pPr>
    </w:p>
    <w:p w:rsidR="00FB4A00" w:rsidRPr="00E5193C" w:rsidRDefault="00FB4A00"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846508" w:rsidRDefault="00846508" w:rsidP="00F97D3B">
      <w:pPr>
        <w:rPr>
          <w:rFonts w:ascii="Times New Roman" w:hAnsi="Times New Roman"/>
          <w:sz w:val="26"/>
          <w:szCs w:val="26"/>
          <w:lang w:val="lt-LT"/>
        </w:rPr>
      </w:pPr>
    </w:p>
    <w:p w:rsidR="00F97D3B" w:rsidRPr="00E5193C" w:rsidRDefault="00F97D3B" w:rsidP="00F97D3B">
      <w:pPr>
        <w:rPr>
          <w:rFonts w:ascii="Times New Roman" w:hAnsi="Times New Roman"/>
          <w:sz w:val="26"/>
          <w:szCs w:val="26"/>
          <w:lang w:val="lt-LT"/>
        </w:rPr>
      </w:pPr>
    </w:p>
    <w:p w:rsidR="00F97D3B" w:rsidRPr="00E5193C" w:rsidRDefault="00F97D3B" w:rsidP="005C78C7">
      <w:pPr>
        <w:pStyle w:val="Antrat1"/>
        <w:spacing w:before="0" w:after="0"/>
        <w:jc w:val="right"/>
        <w:rPr>
          <w:sz w:val="26"/>
          <w:szCs w:val="26"/>
          <w:lang w:val="lt-LT"/>
        </w:rPr>
      </w:pPr>
      <w:bookmarkStart w:id="95" w:name="_Toc331936292"/>
      <w:r w:rsidRPr="00E5193C">
        <w:rPr>
          <w:sz w:val="26"/>
          <w:szCs w:val="26"/>
          <w:lang w:val="lt-LT"/>
        </w:rPr>
        <w:lastRenderedPageBreak/>
        <w:t>22 priedas. 1999 m. NATO intervencija į Kosovą</w:t>
      </w:r>
      <w:bookmarkEnd w:id="95"/>
    </w:p>
    <w:p w:rsidR="00F97D3B" w:rsidRPr="00E5193C" w:rsidRDefault="00F97D3B" w:rsidP="00F97D3B">
      <w:pPr>
        <w:rPr>
          <w:rFonts w:ascii="Times New Roman" w:hAnsi="Times New Roman"/>
          <w:sz w:val="26"/>
          <w:szCs w:val="26"/>
          <w:lang w:val="lt-LT"/>
        </w:rPr>
      </w:pPr>
    </w:p>
    <w:tbl>
      <w:tblPr>
        <w:tblStyle w:val="Lentelstinklelis"/>
        <w:tblW w:w="8522" w:type="dxa"/>
        <w:jc w:val="center"/>
        <w:tblLook w:val="00A0" w:firstRow="1" w:lastRow="0" w:firstColumn="1" w:lastColumn="0" w:noHBand="0" w:noVBand="0"/>
      </w:tblPr>
      <w:tblGrid>
        <w:gridCol w:w="2943"/>
        <w:gridCol w:w="5579"/>
      </w:tblGrid>
      <w:tr w:rsidR="00F97D3B" w:rsidRPr="00E5193C">
        <w:trPr>
          <w:trHeight w:val="2378"/>
          <w:jc w:val="center"/>
        </w:trPr>
        <w:tc>
          <w:tcPr>
            <w:tcW w:w="2943"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F97D3B" w:rsidRPr="00E5193C" w:rsidRDefault="00F97D3B" w:rsidP="00ED5164">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Iki 1989 m. Kosovas, kuriame gyventojų daugumą sudaro etniniai albanai, naudojosi plačiomis autonomijos teisėmis buvusioje Jugoslavijoje.</w:t>
            </w:r>
          </w:p>
          <w:p w:rsidR="00F97D3B" w:rsidRPr="00E5193C" w:rsidRDefault="00F97D3B" w:rsidP="00ED5164">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Prezidentas </w:t>
            </w:r>
            <w:r w:rsidR="006D4577" w:rsidRPr="00E5193C">
              <w:rPr>
                <w:rFonts w:ascii="Times New Roman" w:hAnsi="Times New Roman"/>
                <w:color w:val="000000"/>
                <w:sz w:val="26"/>
                <w:szCs w:val="26"/>
                <w:lang w:val="lt-LT"/>
              </w:rPr>
              <w:t>S. Milošević</w:t>
            </w:r>
            <w:r w:rsidRPr="00E5193C">
              <w:rPr>
                <w:rFonts w:ascii="Times New Roman" w:hAnsi="Times New Roman"/>
                <w:color w:val="000000"/>
                <w:sz w:val="26"/>
                <w:szCs w:val="26"/>
                <w:lang w:val="lt-LT"/>
              </w:rPr>
              <w:t xml:space="preserve"> pakeitė Kosovo regiono statusą ir panaikino jo autonomiją. Tokiems pokyčiams etniniai albanai prieštaravo ir 1998 m. vasario mėn. prasidėjo Kosovo Laisvės Armijos (KLA)</w:t>
            </w:r>
            <w:r w:rsidR="00A33172" w:rsidRPr="00E5193C">
              <w:rPr>
                <w:rFonts w:ascii="Times New Roman" w:hAnsi="Times New Roman"/>
                <w:color w:val="000000"/>
                <w:sz w:val="26"/>
                <w:szCs w:val="26"/>
                <w:lang w:val="lt-LT"/>
              </w:rPr>
              <w:t xml:space="preserve"> ir Serbijos ginkluotųjų pajėgų konfliktas.</w:t>
            </w:r>
          </w:p>
          <w:p w:rsidR="00F97D3B" w:rsidRPr="00E5193C" w:rsidRDefault="00F97D3B" w:rsidP="00ED5164">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 xml:space="preserve">Serbų ginkluotosios pajėgos degino etninių albanų kaimus, tūkstančiai kosovarų buvo išvaryti iš jų namų ir neteko gyvenamosios </w:t>
            </w:r>
            <w:r w:rsidR="000A3EED" w:rsidRPr="00E5193C">
              <w:rPr>
                <w:rFonts w:ascii="Times New Roman" w:hAnsi="Times New Roman"/>
                <w:color w:val="000000"/>
                <w:sz w:val="26"/>
                <w:szCs w:val="26"/>
                <w:lang w:val="lt-LT"/>
              </w:rPr>
              <w:t>vietos</w:t>
            </w:r>
            <w:r w:rsidRPr="00E5193C">
              <w:rPr>
                <w:rFonts w:ascii="Times New Roman" w:hAnsi="Times New Roman"/>
                <w:color w:val="000000"/>
                <w:sz w:val="26"/>
                <w:szCs w:val="26"/>
                <w:lang w:val="lt-LT"/>
              </w:rPr>
              <w:t xml:space="preserve"> o dalis pasitraukė patys, bijodami gresiančių serbų ginkluotų užpuolimų. </w:t>
            </w:r>
          </w:p>
          <w:p w:rsidR="00F97D3B" w:rsidRPr="00E5193C" w:rsidRDefault="00F97D3B" w:rsidP="00ED5164">
            <w:pPr>
              <w:widowControl w:val="0"/>
              <w:autoSpaceDE w:val="0"/>
              <w:autoSpaceDN w:val="0"/>
              <w:adjustRightInd w:val="0"/>
              <w:jc w:val="both"/>
              <w:rPr>
                <w:rFonts w:ascii="Times New Roman" w:hAnsi="Times New Roman"/>
                <w:color w:val="000000"/>
                <w:sz w:val="26"/>
                <w:szCs w:val="26"/>
                <w:lang w:val="lt-LT"/>
              </w:rPr>
            </w:pPr>
            <w:r w:rsidRPr="00E5193C">
              <w:rPr>
                <w:rFonts w:ascii="Times New Roman" w:hAnsi="Times New Roman"/>
                <w:color w:val="000000"/>
                <w:sz w:val="26"/>
                <w:szCs w:val="26"/>
                <w:lang w:val="lt-LT"/>
              </w:rPr>
              <w:t>Tarptautinės bendrijos (JT, NATO ir ESBO) pastangos išspręsti humanitarinę krizę Kosove taikiomis priemonėmis nedavė rezultatų, nes 1999 m. pr. serbų ginkluotosios pajėgos ir toliau vykdė masinius žmogaus teisių pažeidimus Kosovo regione.</w:t>
            </w:r>
          </w:p>
        </w:tc>
      </w:tr>
      <w:tr w:rsidR="00F97D3B" w:rsidRPr="00E5193C">
        <w:trPr>
          <w:trHeight w:val="1144"/>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846508" w:rsidRDefault="00846508" w:rsidP="00ED5164">
            <w:pPr>
              <w:contextualSpacing/>
              <w:rPr>
                <w:rFonts w:ascii="Times New Roman" w:hAnsi="Times New Roman"/>
                <w:i/>
                <w:sz w:val="26"/>
                <w:szCs w:val="26"/>
                <w:u w:val="single"/>
                <w:lang w:val="lt-LT"/>
              </w:rPr>
            </w:pPr>
          </w:p>
          <w:p w:rsidR="00846508" w:rsidRDefault="00846508" w:rsidP="00ED5164">
            <w:pPr>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F97D3B" w:rsidRPr="00E5193C" w:rsidRDefault="00F97D3B" w:rsidP="00F945F5">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color w:val="000000"/>
                <w:sz w:val="26"/>
                <w:szCs w:val="26"/>
                <w:lang w:val="lt-LT"/>
              </w:rPr>
              <w:t>TBTBJ duomenimis žuvusiųjų Kosovo humanitarinės krizės metu yra nuo 5 000 iki 12 000</w:t>
            </w:r>
            <w:r w:rsidRPr="00E5193C">
              <w:rPr>
                <w:rStyle w:val="Puslapioinaosnuoroda"/>
                <w:rFonts w:ascii="Times New Roman" w:hAnsi="Times New Roman"/>
                <w:color w:val="000000"/>
                <w:sz w:val="26"/>
                <w:szCs w:val="26"/>
                <w:lang w:val="lt-LT"/>
              </w:rPr>
              <w:footnoteReference w:id="862"/>
            </w:r>
            <w:r w:rsidRPr="00E5193C">
              <w:rPr>
                <w:rFonts w:ascii="Times New Roman" w:hAnsi="Times New Roman"/>
                <w:color w:val="000000"/>
                <w:sz w:val="26"/>
                <w:szCs w:val="26"/>
                <w:lang w:val="lt-LT"/>
              </w:rPr>
              <w:t>. 1999 m. balandžio 6 d. duomenimis, nuo 1998 m. kovo mėn. pabėgėlių skaičius sudarė</w:t>
            </w:r>
            <w:r w:rsidRPr="00E5193C">
              <w:rPr>
                <w:rFonts w:ascii="Times New Roman" w:hAnsi="Times New Roman"/>
                <w:sz w:val="26"/>
                <w:szCs w:val="26"/>
                <w:lang w:val="lt-LT"/>
              </w:rPr>
              <w:t xml:space="preserve"> 430 000. Gyvenamosios vietos neteko arba buvo priverstinai perkelti 260 000 asmenų</w:t>
            </w:r>
            <w:r w:rsidRPr="00E5193C">
              <w:rPr>
                <w:rStyle w:val="Puslapioinaosnuoroda"/>
                <w:rFonts w:ascii="Times New Roman" w:hAnsi="Times New Roman"/>
                <w:sz w:val="26"/>
                <w:szCs w:val="26"/>
                <w:lang w:val="lt-LT"/>
              </w:rPr>
              <w:footnoteReference w:id="863"/>
            </w:r>
            <w:r w:rsidRPr="00E5193C">
              <w:rPr>
                <w:rFonts w:ascii="Times New Roman" w:hAnsi="Times New Roman"/>
                <w:sz w:val="26"/>
                <w:szCs w:val="26"/>
                <w:lang w:val="lt-LT"/>
              </w:rPr>
              <w:t>.</w:t>
            </w:r>
          </w:p>
          <w:p w:rsidR="00F97D3B" w:rsidRPr="00E5193C" w:rsidRDefault="00F97D3B" w:rsidP="00ED5164">
            <w:pPr>
              <w:jc w:val="both"/>
              <w:rPr>
                <w:rFonts w:ascii="Times New Roman" w:hAnsi="Times New Roman"/>
                <w:sz w:val="26"/>
                <w:szCs w:val="26"/>
                <w:lang w:val="lt-LT"/>
              </w:rPr>
            </w:pP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Saugumo Tarybos rezoliucijos Nr. 1199 (1998) ir Nr. 1203 (1998) konstatavo, jog situacija Kosove dėl blogėjančių humanitarinių sąlygų ir gresianti humanitarinė krizė buvo grėsmė tarptautinei taikai ir saugumui.</w:t>
            </w:r>
          </w:p>
        </w:tc>
      </w:tr>
      <w:tr w:rsidR="00F97D3B" w:rsidRPr="00E5193C">
        <w:trPr>
          <w:trHeight w:val="1132"/>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 xml:space="preserve">3. Intervencijos tikslas </w:t>
            </w:r>
          </w:p>
          <w:p w:rsidR="00F97D3B" w:rsidRPr="00E5193C" w:rsidRDefault="00F97D3B" w:rsidP="00ED5164">
            <w:pPr>
              <w:rPr>
                <w:rFonts w:ascii="Times New Roman" w:hAnsi="Times New Roman"/>
                <w:i/>
                <w:sz w:val="26"/>
                <w:szCs w:val="26"/>
                <w:u w:val="single"/>
                <w:lang w:val="lt-LT"/>
              </w:rPr>
            </w:pPr>
          </w:p>
          <w:p w:rsidR="00DE527E" w:rsidRDefault="00DE527E" w:rsidP="00ED5164">
            <w:pPr>
              <w:rPr>
                <w:rFonts w:ascii="Times New Roman" w:hAnsi="Times New Roman"/>
                <w:sz w:val="26"/>
                <w:szCs w:val="26"/>
                <w:lang w:val="lt-LT"/>
              </w:rPr>
            </w:pPr>
          </w:p>
          <w:p w:rsidR="00F97D3B" w:rsidRPr="00E5193C" w:rsidRDefault="00F97D3B" w:rsidP="00ED5164">
            <w:pPr>
              <w:rPr>
                <w:rFonts w:ascii="Times New Roman" w:hAnsi="Times New Roman"/>
                <w:sz w:val="26"/>
                <w:szCs w:val="26"/>
                <w:lang w:val="lt-LT"/>
              </w:rPr>
            </w:pPr>
          </w:p>
          <w:p w:rsidR="00F97D3B" w:rsidRPr="00E5193C" w:rsidRDefault="00F97D3B" w:rsidP="00ED5164">
            <w:pPr>
              <w:jc w:val="both"/>
              <w:rPr>
                <w:rFonts w:ascii="Times New Roman" w:hAnsi="Times New Roman"/>
                <w:sz w:val="26"/>
                <w:szCs w:val="26"/>
                <w:lang w:val="lt-LT"/>
              </w:rPr>
            </w:pPr>
            <w:r w:rsidRPr="00E5193C">
              <w:rPr>
                <w:rFonts w:ascii="Times New Roman" w:hAnsi="Times New Roman"/>
                <w:i/>
                <w:sz w:val="26"/>
                <w:szCs w:val="26"/>
                <w:lang w:val="lt-LT"/>
              </w:rPr>
              <w:t>Intervencijos trukmė</w:t>
            </w:r>
          </w:p>
        </w:tc>
        <w:tc>
          <w:tcPr>
            <w:tcW w:w="5579" w:type="dxa"/>
          </w:tcPr>
          <w:p w:rsidR="00F97D3B" w:rsidRPr="00E5193C" w:rsidRDefault="00F97D3B" w:rsidP="00ED5164">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Nutraukti humanitarinę krizę, t. y. nutraukti serbų ginkluotųjų pajėgų vykdomus neteisėtus veiksmus ir užkirsti kelią etniniam Kosovo albanų valymui</w:t>
            </w:r>
            <w:r w:rsidRPr="00E5193C">
              <w:rPr>
                <w:rStyle w:val="Puslapioinaosnuoroda"/>
                <w:rFonts w:ascii="Times New Roman" w:hAnsi="Times New Roman"/>
                <w:color w:val="000000"/>
                <w:sz w:val="26"/>
                <w:szCs w:val="26"/>
                <w:lang w:val="lt-LT"/>
              </w:rPr>
              <w:footnoteReference w:id="864"/>
            </w:r>
            <w:r w:rsidRPr="00E5193C">
              <w:rPr>
                <w:rFonts w:ascii="Times New Roman" w:hAnsi="Times New Roman"/>
                <w:color w:val="000000"/>
                <w:sz w:val="26"/>
                <w:szCs w:val="26"/>
                <w:lang w:val="lt-LT"/>
              </w:rPr>
              <w:t>.</w:t>
            </w:r>
          </w:p>
          <w:p w:rsidR="00F97D3B" w:rsidRPr="00E5193C" w:rsidRDefault="00F97D3B" w:rsidP="00ED5164">
            <w:pPr>
              <w:jc w:val="both"/>
              <w:rPr>
                <w:rFonts w:ascii="Times New Roman" w:hAnsi="Times New Roman"/>
                <w:color w:val="000000"/>
                <w:sz w:val="26"/>
                <w:szCs w:val="26"/>
                <w:lang w:val="lt-LT"/>
              </w:rPr>
            </w:pPr>
          </w:p>
          <w:p w:rsidR="00F97D3B" w:rsidRPr="00E5193C" w:rsidRDefault="00F97D3B" w:rsidP="00ED5164">
            <w:pPr>
              <w:jc w:val="both"/>
              <w:rPr>
                <w:rFonts w:ascii="Times New Roman" w:hAnsi="Times New Roman"/>
                <w:color w:val="000000"/>
                <w:sz w:val="26"/>
                <w:szCs w:val="26"/>
                <w:lang w:val="lt-LT"/>
              </w:rPr>
            </w:pPr>
            <w:r w:rsidRPr="00E5193C">
              <w:rPr>
                <w:rFonts w:ascii="Times New Roman" w:hAnsi="Times New Roman"/>
                <w:color w:val="000000"/>
                <w:sz w:val="26"/>
                <w:szCs w:val="26"/>
                <w:lang w:val="lt-LT"/>
              </w:rPr>
              <w:t>1999 m. kovo 23 d. – 1999 m. birželio 10 d.</w:t>
            </w:r>
            <w:r w:rsidR="00A33172" w:rsidRPr="00E5193C">
              <w:rPr>
                <w:rFonts w:ascii="Times New Roman" w:hAnsi="Times New Roman"/>
                <w:color w:val="000000"/>
                <w:sz w:val="26"/>
                <w:szCs w:val="26"/>
                <w:lang w:val="lt-LT"/>
              </w:rPr>
              <w:t xml:space="preserve"> (2,5 mėn.)</w:t>
            </w:r>
          </w:p>
        </w:tc>
      </w:tr>
      <w:tr w:rsidR="00F97D3B" w:rsidRPr="00E5193C">
        <w:trPr>
          <w:trHeight w:val="1119"/>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4. JT Saugumo Tarybos rezoliucijos</w:t>
            </w:r>
          </w:p>
          <w:p w:rsidR="00F97D3B" w:rsidRPr="00E5193C" w:rsidRDefault="00F97D3B" w:rsidP="00ED5164">
            <w:pPr>
              <w:jc w:val="both"/>
              <w:rPr>
                <w:rFonts w:ascii="Times New Roman" w:hAnsi="Times New Roman"/>
                <w:sz w:val="26"/>
                <w:szCs w:val="26"/>
                <w:lang w:val="lt-LT"/>
              </w:rPr>
            </w:pPr>
          </w:p>
        </w:tc>
        <w:tc>
          <w:tcPr>
            <w:tcW w:w="5579" w:type="dxa"/>
          </w:tcPr>
          <w:p w:rsidR="00F97D3B" w:rsidRPr="00E5193C" w:rsidRDefault="006D4577" w:rsidP="006D4577">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F97D3B" w:rsidRPr="00E5193C">
              <w:rPr>
                <w:rFonts w:ascii="Times New Roman" w:hAnsi="Times New Roman"/>
                <w:sz w:val="26"/>
                <w:szCs w:val="26"/>
                <w:lang w:val="lt-LT"/>
              </w:rPr>
              <w:t>Saugumo Tarybos rezoliucijos Nr. 1199 (1998) ir Nr. 1203 (1998) konstatavo, jog situacija Kosove dėl blogėjančių humanitarinių sąlygų ir gresianti humanitarinė krizė buvo grėsmė tarptautinei taikai ir saugumui, bet humanitarinės intervencijos nesankcionavo.</w:t>
            </w:r>
          </w:p>
        </w:tc>
      </w:tr>
      <w:tr w:rsidR="00F97D3B" w:rsidRPr="00E5193C">
        <w:trPr>
          <w:trHeight w:val="1119"/>
          <w:jc w:val="center"/>
        </w:trPr>
        <w:tc>
          <w:tcPr>
            <w:tcW w:w="2943" w:type="dxa"/>
          </w:tcPr>
          <w:p w:rsidR="00F97D3B" w:rsidRPr="006E4CC1" w:rsidRDefault="00F97D3B" w:rsidP="00ED5164">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F97D3B" w:rsidRPr="00E5193C" w:rsidRDefault="00FB4A00" w:rsidP="00ED5164">
            <w:pPr>
              <w:jc w:val="both"/>
              <w:rPr>
                <w:rFonts w:ascii="Times New Roman" w:hAnsi="Times New Roman"/>
                <w:sz w:val="26"/>
                <w:szCs w:val="26"/>
                <w:lang w:val="lt-LT"/>
              </w:rPr>
            </w:pPr>
            <w:r w:rsidRPr="00E5193C">
              <w:rPr>
                <w:rFonts w:ascii="Times New Roman" w:hAnsi="Times New Roman"/>
                <w:sz w:val="26"/>
                <w:szCs w:val="26"/>
                <w:lang w:val="lt-LT"/>
              </w:rPr>
              <w:t>Netaikoma.</w:t>
            </w:r>
            <w:r w:rsidR="00F97D3B" w:rsidRPr="00E5193C">
              <w:rPr>
                <w:rFonts w:ascii="Times New Roman" w:hAnsi="Times New Roman"/>
                <w:sz w:val="26"/>
                <w:szCs w:val="26"/>
                <w:lang w:val="lt-LT"/>
              </w:rPr>
              <w:t xml:space="preserve"> </w:t>
            </w:r>
          </w:p>
        </w:tc>
      </w:tr>
      <w:tr w:rsidR="00F97D3B" w:rsidRPr="00E5193C">
        <w:trPr>
          <w:trHeight w:val="1119"/>
          <w:jc w:val="center"/>
        </w:trPr>
        <w:tc>
          <w:tcPr>
            <w:tcW w:w="2943" w:type="dxa"/>
          </w:tcPr>
          <w:p w:rsidR="00F97D3B" w:rsidRPr="00E5193C" w:rsidRDefault="00A33172" w:rsidP="00ED5164">
            <w:pPr>
              <w:rPr>
                <w:rFonts w:ascii="Times New Roman" w:hAnsi="Times New Roman"/>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A33172" w:rsidRPr="00E5193C" w:rsidRDefault="00A33172" w:rsidP="006D4577">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NATO intervencija į Kosovą gali būti laikoma nesankcionuota humanitarine intervencija, nes </w:t>
            </w:r>
          </w:p>
          <w:p w:rsidR="00A33172" w:rsidRPr="00E5193C" w:rsidRDefault="00A33172" w:rsidP="00F814F0">
            <w:pPr>
              <w:pStyle w:val="Sraopastraipa"/>
              <w:widowControl w:val="0"/>
              <w:numPr>
                <w:ilvl w:val="0"/>
                <w:numId w:val="60"/>
              </w:numPr>
              <w:autoSpaceDE w:val="0"/>
              <w:autoSpaceDN w:val="0"/>
              <w:adjustRightInd w:val="0"/>
              <w:spacing w:after="0"/>
              <w:ind w:left="34" w:firstLine="284"/>
              <w:jc w:val="both"/>
              <w:rPr>
                <w:rFonts w:ascii="Times New Roman" w:hAnsi="Times New Roman"/>
                <w:sz w:val="26"/>
                <w:szCs w:val="26"/>
                <w:lang w:val="lt-LT"/>
              </w:rPr>
            </w:pPr>
            <w:r w:rsidRPr="00E5193C">
              <w:rPr>
                <w:rFonts w:ascii="Times New Roman" w:hAnsi="Times New Roman"/>
                <w:sz w:val="26"/>
                <w:szCs w:val="26"/>
                <w:lang w:val="lt-LT"/>
              </w:rPr>
              <w:t>Kosove vyko humanitarinė krizė, dėl</w:t>
            </w:r>
            <w:r w:rsidR="00DE527E">
              <w:rPr>
                <w:rFonts w:ascii="Times New Roman" w:hAnsi="Times New Roman"/>
                <w:sz w:val="26"/>
                <w:szCs w:val="26"/>
                <w:lang w:val="lt-LT"/>
              </w:rPr>
              <w:t xml:space="preserve"> kurios</w:t>
            </w:r>
            <w:r w:rsidRPr="00E5193C">
              <w:rPr>
                <w:rFonts w:ascii="Times New Roman" w:hAnsi="Times New Roman"/>
                <w:sz w:val="26"/>
                <w:szCs w:val="26"/>
                <w:lang w:val="lt-LT"/>
              </w:rPr>
              <w:t xml:space="preserve"> </w:t>
            </w:r>
            <w:r w:rsidR="006D4577" w:rsidRPr="00E5193C">
              <w:rPr>
                <w:rFonts w:ascii="Times New Roman" w:hAnsi="Times New Roman"/>
                <w:sz w:val="26"/>
                <w:szCs w:val="26"/>
                <w:lang w:val="lt-LT"/>
              </w:rPr>
              <w:t>buvo atsakinga valstybė</w:t>
            </w:r>
            <w:r w:rsidRPr="00E5193C">
              <w:rPr>
                <w:rFonts w:ascii="Times New Roman" w:hAnsi="Times New Roman"/>
                <w:sz w:val="26"/>
                <w:szCs w:val="26"/>
                <w:lang w:val="lt-LT"/>
              </w:rPr>
              <w:t>.</w:t>
            </w:r>
          </w:p>
          <w:p w:rsidR="00A33172" w:rsidRPr="00E5193C" w:rsidRDefault="00A33172" w:rsidP="00F814F0">
            <w:pPr>
              <w:pStyle w:val="Sraopastraipa"/>
              <w:widowControl w:val="0"/>
              <w:numPr>
                <w:ilvl w:val="0"/>
                <w:numId w:val="60"/>
              </w:numPr>
              <w:autoSpaceDE w:val="0"/>
              <w:autoSpaceDN w:val="0"/>
              <w:adjustRightInd w:val="0"/>
              <w:spacing w:after="0"/>
              <w:ind w:left="34" w:firstLine="284"/>
              <w:jc w:val="both"/>
              <w:rPr>
                <w:rFonts w:ascii="Times New Roman" w:hAnsi="Times New Roman"/>
                <w:sz w:val="26"/>
                <w:szCs w:val="26"/>
                <w:lang w:val="lt-LT"/>
              </w:rPr>
            </w:pPr>
            <w:r w:rsidRPr="00E5193C">
              <w:rPr>
                <w:rFonts w:ascii="Times New Roman" w:hAnsi="Times New Roman"/>
                <w:sz w:val="26"/>
                <w:szCs w:val="26"/>
                <w:lang w:val="lt-LT"/>
              </w:rPr>
              <w:t>NATO intervencija buvo trumpalaikė ir</w:t>
            </w:r>
            <w:r w:rsidR="006D4577" w:rsidRPr="00E5193C">
              <w:rPr>
                <w:rFonts w:ascii="Times New Roman" w:hAnsi="Times New Roman"/>
                <w:sz w:val="26"/>
                <w:szCs w:val="26"/>
                <w:lang w:val="lt-LT"/>
              </w:rPr>
              <w:t xml:space="preserve"> jos tikslas buvo</w:t>
            </w:r>
            <w:r w:rsidRPr="00E5193C">
              <w:rPr>
                <w:rFonts w:ascii="Times New Roman" w:hAnsi="Times New Roman"/>
                <w:sz w:val="26"/>
                <w:szCs w:val="26"/>
                <w:lang w:val="lt-LT"/>
              </w:rPr>
              <w:t xml:space="preserve"> nutraukti humanitarinę krizę Kosove.</w:t>
            </w:r>
          </w:p>
          <w:p w:rsidR="00A33172" w:rsidRPr="00E5193C" w:rsidRDefault="00A33172" w:rsidP="00F814F0">
            <w:pPr>
              <w:pStyle w:val="Sraopastraipa"/>
              <w:widowControl w:val="0"/>
              <w:numPr>
                <w:ilvl w:val="0"/>
                <w:numId w:val="60"/>
              </w:numPr>
              <w:autoSpaceDE w:val="0"/>
              <w:autoSpaceDN w:val="0"/>
              <w:adjustRightInd w:val="0"/>
              <w:spacing w:after="0"/>
              <w:ind w:left="34" w:firstLine="284"/>
              <w:jc w:val="both"/>
              <w:rPr>
                <w:rFonts w:ascii="Times New Roman" w:hAnsi="Times New Roman"/>
                <w:sz w:val="26"/>
                <w:szCs w:val="26"/>
                <w:lang w:val="lt-LT"/>
              </w:rPr>
            </w:pPr>
            <w:r w:rsidRPr="00E5193C">
              <w:rPr>
                <w:rFonts w:ascii="Times New Roman" w:hAnsi="Times New Roman"/>
                <w:sz w:val="26"/>
                <w:szCs w:val="26"/>
                <w:lang w:val="lt-LT"/>
              </w:rPr>
              <w:t>Ši humanitarinė intervencija nebuvo sankcionuota JT Saugumo Taryboje.</w:t>
            </w:r>
          </w:p>
          <w:p w:rsidR="006D4577" w:rsidRPr="00E5193C" w:rsidRDefault="006D4577" w:rsidP="00A33172">
            <w:pPr>
              <w:pStyle w:val="Sraopastraipa"/>
              <w:widowControl w:val="0"/>
              <w:autoSpaceDE w:val="0"/>
              <w:autoSpaceDN w:val="0"/>
              <w:adjustRightInd w:val="0"/>
              <w:spacing w:after="0"/>
              <w:ind w:left="0" w:firstLine="363"/>
              <w:jc w:val="both"/>
              <w:rPr>
                <w:rFonts w:ascii="Times New Roman" w:hAnsi="Times New Roman"/>
                <w:sz w:val="26"/>
                <w:szCs w:val="26"/>
                <w:lang w:val="lt-LT"/>
              </w:rPr>
            </w:pPr>
          </w:p>
          <w:p w:rsidR="00F97D3B" w:rsidRPr="00E5193C" w:rsidRDefault="00F97D3B" w:rsidP="006D4577">
            <w:pPr>
              <w:pStyle w:val="Sraopastraipa"/>
              <w:widowControl w:val="0"/>
              <w:autoSpaceDE w:val="0"/>
              <w:autoSpaceDN w:val="0"/>
              <w:adjustRightInd w:val="0"/>
              <w:spacing w:after="0"/>
              <w:ind w:left="0"/>
              <w:jc w:val="both"/>
              <w:rPr>
                <w:rFonts w:ascii="Times New Roman" w:hAnsi="Times New Roman"/>
                <w:sz w:val="26"/>
                <w:szCs w:val="26"/>
                <w:lang w:val="lt-LT"/>
              </w:rPr>
            </w:pPr>
            <w:r w:rsidRPr="00E5193C">
              <w:rPr>
                <w:rFonts w:ascii="Times New Roman" w:hAnsi="Times New Roman"/>
                <w:color w:val="000000"/>
                <w:sz w:val="26"/>
                <w:szCs w:val="26"/>
                <w:lang w:val="lt-LT"/>
              </w:rPr>
              <w:t xml:space="preserve">1999 m. kovo 23 d. įvyko </w:t>
            </w:r>
            <w:r w:rsidR="00A33172" w:rsidRPr="00E5193C">
              <w:rPr>
                <w:rFonts w:ascii="Times New Roman" w:hAnsi="Times New Roman"/>
                <w:color w:val="000000"/>
                <w:sz w:val="26"/>
                <w:szCs w:val="26"/>
                <w:lang w:val="lt-LT"/>
              </w:rPr>
              <w:t xml:space="preserve">JT </w:t>
            </w:r>
            <w:r w:rsidRPr="00E5193C">
              <w:rPr>
                <w:rFonts w:ascii="Times New Roman" w:hAnsi="Times New Roman"/>
                <w:color w:val="000000"/>
                <w:sz w:val="26"/>
                <w:szCs w:val="26"/>
                <w:lang w:val="lt-LT"/>
              </w:rPr>
              <w:t>Saugumo Tarybos posėdis, kuris buvo sušauktas atsižvelgiant į Rusijos Federacijos atstovo laišką Nr. S/1999/320. Rusija, Baltarusija ir Indija pateikė Saugumo Tarybos rezoliucijos projektą, smerkiantį NATO intervenciją į Kosovą ir reikalaujantį nutraukti veiksmus, prieštaraujančius tarptautinei teisei. Rezoliucijos projektas nebuvo priimtas (Kinija, Namibija ir Rusija už, likusios 12 Saugumo Tarybos nuolatinės narės prieš).</w:t>
            </w:r>
          </w:p>
          <w:p w:rsidR="00E16A23" w:rsidRPr="00E5193C" w:rsidRDefault="00E16A23" w:rsidP="006D4577">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Atsižvelgiant į tai, galima teigti, jog šiuo atveju valstybių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 nėra, nes:</w:t>
            </w:r>
          </w:p>
          <w:p w:rsidR="00E16A23" w:rsidRPr="00E5193C" w:rsidRDefault="00E16A23" w:rsidP="00F814F0">
            <w:pPr>
              <w:pStyle w:val="Sraopastraipa"/>
              <w:widowControl w:val="0"/>
              <w:numPr>
                <w:ilvl w:val="0"/>
                <w:numId w:val="76"/>
              </w:numPr>
              <w:autoSpaceDE w:val="0"/>
              <w:autoSpaceDN w:val="0"/>
              <w:adjustRightInd w:val="0"/>
              <w:ind w:left="0" w:firstLine="363"/>
              <w:jc w:val="both"/>
              <w:rPr>
                <w:rFonts w:ascii="Times New Roman" w:hAnsi="Times New Roman"/>
                <w:sz w:val="26"/>
                <w:szCs w:val="26"/>
                <w:lang w:val="lt-LT"/>
              </w:rPr>
            </w:pPr>
            <w:r w:rsidRPr="00E5193C">
              <w:rPr>
                <w:rFonts w:ascii="Times New Roman" w:hAnsi="Times New Roman"/>
                <w:color w:val="000000"/>
                <w:sz w:val="26"/>
                <w:szCs w:val="26"/>
                <w:lang w:val="lt-LT"/>
              </w:rPr>
              <w:t xml:space="preserve">JAV ir Prancūzija rėmėsi numanoma JT </w:t>
            </w:r>
            <w:r w:rsidRPr="00E5193C">
              <w:rPr>
                <w:rFonts w:ascii="Times New Roman" w:hAnsi="Times New Roman"/>
                <w:color w:val="000000"/>
                <w:sz w:val="26"/>
                <w:szCs w:val="26"/>
                <w:lang w:val="lt-LT"/>
              </w:rPr>
              <w:lastRenderedPageBreak/>
              <w:t xml:space="preserve">Saugumo Tarybos sankcija pagal Saugumo Tarybos rezoliuciją </w:t>
            </w:r>
            <w:r w:rsidRPr="00E5193C">
              <w:rPr>
                <w:rFonts w:ascii="Times New Roman" w:hAnsi="Times New Roman"/>
                <w:sz w:val="26"/>
                <w:szCs w:val="26"/>
                <w:lang w:val="lt-LT"/>
              </w:rPr>
              <w:t>Nr. 1203 (</w:t>
            </w:r>
            <w:r w:rsidR="006D4577" w:rsidRPr="00E5193C">
              <w:rPr>
                <w:rFonts w:ascii="Times New Roman" w:hAnsi="Times New Roman"/>
                <w:sz w:val="26"/>
                <w:szCs w:val="26"/>
                <w:lang w:val="lt-LT"/>
              </w:rPr>
              <w:t>1998), t. y. rėmėsi JT Chartijoje numatyta ginkluotos jėgos nenaudojimo principo išimtimi.</w:t>
            </w:r>
          </w:p>
          <w:p w:rsidR="00E16A23" w:rsidRPr="00E5193C" w:rsidRDefault="00E16A23" w:rsidP="00F814F0">
            <w:pPr>
              <w:pStyle w:val="Sraopastraipa"/>
              <w:widowControl w:val="0"/>
              <w:numPr>
                <w:ilvl w:val="0"/>
                <w:numId w:val="76"/>
              </w:numPr>
              <w:autoSpaceDE w:val="0"/>
              <w:autoSpaceDN w:val="0"/>
              <w:adjustRightInd w:val="0"/>
              <w:ind w:left="0" w:firstLine="363"/>
              <w:jc w:val="both"/>
              <w:rPr>
                <w:rFonts w:ascii="Times New Roman" w:hAnsi="Times New Roman"/>
                <w:sz w:val="26"/>
                <w:szCs w:val="26"/>
                <w:lang w:val="lt-LT"/>
              </w:rPr>
            </w:pPr>
            <w:r w:rsidRPr="00E5193C">
              <w:rPr>
                <w:rFonts w:ascii="Times New Roman" w:hAnsi="Times New Roman"/>
                <w:color w:val="000000"/>
                <w:sz w:val="26"/>
                <w:szCs w:val="26"/>
                <w:lang w:val="lt-LT"/>
              </w:rPr>
              <w:t>Vienintelė Belgija pateikė nuorodą į humanitarinės intervencijos koncepciją.</w:t>
            </w:r>
          </w:p>
          <w:p w:rsidR="00E16A23" w:rsidRPr="00E5193C" w:rsidRDefault="00E16A23" w:rsidP="00F814F0">
            <w:pPr>
              <w:pStyle w:val="Sraopastraipa"/>
              <w:widowControl w:val="0"/>
              <w:numPr>
                <w:ilvl w:val="0"/>
                <w:numId w:val="76"/>
              </w:numPr>
              <w:autoSpaceDE w:val="0"/>
              <w:autoSpaceDN w:val="0"/>
              <w:adjustRightInd w:val="0"/>
              <w:ind w:left="0" w:firstLine="363"/>
              <w:jc w:val="both"/>
              <w:rPr>
                <w:rFonts w:ascii="Times New Roman" w:hAnsi="Times New Roman"/>
                <w:sz w:val="26"/>
                <w:szCs w:val="26"/>
                <w:lang w:val="lt-LT"/>
              </w:rPr>
            </w:pPr>
            <w:r w:rsidRPr="00E5193C">
              <w:rPr>
                <w:rFonts w:ascii="Times New Roman" w:hAnsi="Times New Roman"/>
                <w:sz w:val="26"/>
                <w:szCs w:val="26"/>
                <w:lang w:val="lt-LT"/>
              </w:rPr>
              <w:t>Kitos valstybės išreiškė prieštaravimą tokios koncepcijos egzistavimui ir nepripažino NATO intervencijos į Kosovą teisėta remiantis nesankcionuotos humanitarinės intervencijos teise</w:t>
            </w:r>
            <w:r w:rsidR="006D4577" w:rsidRPr="00E5193C">
              <w:rPr>
                <w:rFonts w:ascii="Times New Roman" w:hAnsi="Times New Roman"/>
                <w:sz w:val="26"/>
                <w:szCs w:val="26"/>
                <w:lang w:val="lt-LT"/>
              </w:rPr>
              <w:t xml:space="preserve"> tarptautinėje paprotinėje teisėje</w:t>
            </w:r>
            <w:r w:rsidRPr="00E5193C">
              <w:rPr>
                <w:rFonts w:ascii="Times New Roman" w:hAnsi="Times New Roman"/>
                <w:sz w:val="26"/>
                <w:szCs w:val="26"/>
                <w:lang w:val="lt-LT"/>
              </w:rPr>
              <w:t>.</w:t>
            </w:r>
          </w:p>
        </w:tc>
      </w:tr>
    </w:tbl>
    <w:p w:rsidR="00E16A23" w:rsidRPr="00E5193C" w:rsidRDefault="00E16A23" w:rsidP="00F97D3B">
      <w:pPr>
        <w:rPr>
          <w:rFonts w:ascii="Times New Roman" w:hAnsi="Times New Roman"/>
          <w:sz w:val="26"/>
          <w:szCs w:val="26"/>
          <w:lang w:val="lt-LT"/>
        </w:rPr>
      </w:pPr>
    </w:p>
    <w:p w:rsidR="00F97D3B" w:rsidRPr="00E5193C" w:rsidRDefault="00F97D3B" w:rsidP="00F97D3B">
      <w:pPr>
        <w:widowControl w:val="0"/>
        <w:autoSpaceDE w:val="0"/>
        <w:autoSpaceDN w:val="0"/>
        <w:adjustRightInd w:val="0"/>
        <w:spacing w:after="0"/>
        <w:jc w:val="both"/>
        <w:rPr>
          <w:rFonts w:ascii="Times New Roman" w:hAnsi="Times New Roman"/>
          <w:sz w:val="26"/>
          <w:szCs w:val="26"/>
          <w:lang w:val="lt-LT"/>
        </w:rPr>
      </w:pPr>
      <w:r w:rsidRPr="00E5193C">
        <w:rPr>
          <w:rFonts w:ascii="Times New Roman" w:hAnsi="Times New Roman"/>
          <w:sz w:val="26"/>
          <w:szCs w:val="26"/>
          <w:lang w:val="lt-LT"/>
        </w:rPr>
        <w:t>Šaltiniai:</w:t>
      </w:r>
    </w:p>
    <w:p w:rsidR="00F97D3B" w:rsidRPr="00E5193C" w:rsidRDefault="00F97D3B" w:rsidP="00F97D3B">
      <w:pPr>
        <w:widowControl w:val="0"/>
        <w:autoSpaceDE w:val="0"/>
        <w:autoSpaceDN w:val="0"/>
        <w:adjustRightInd w:val="0"/>
        <w:spacing w:after="0"/>
        <w:jc w:val="both"/>
        <w:rPr>
          <w:rFonts w:ascii="Times New Roman" w:hAnsi="Times New Roman"/>
          <w:sz w:val="26"/>
          <w:szCs w:val="26"/>
          <w:lang w:val="lt-LT"/>
        </w:rPr>
      </w:pPr>
    </w:p>
    <w:p w:rsidR="00F97D3B" w:rsidRPr="00E5193C" w:rsidRDefault="00F97D3B" w:rsidP="00F97D3B">
      <w:pPr>
        <w:pStyle w:val="Sraopastraipa"/>
        <w:numPr>
          <w:ilvl w:val="0"/>
          <w:numId w:val="61"/>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ALEXANDER, Klinton W. Ignoring the Lessons of the Past: the Crisis in Darfur and the Case for Humanitarian Intervention. </w:t>
      </w:r>
      <w:r w:rsidRPr="00E5193C">
        <w:rPr>
          <w:rFonts w:ascii="Times New Roman" w:hAnsi="Times New Roman"/>
          <w:i/>
          <w:color w:val="000000"/>
          <w:sz w:val="26"/>
          <w:szCs w:val="26"/>
          <w:lang w:val="lt-LT"/>
        </w:rPr>
        <w:t>Journal of Transnational Law and Policy</w:t>
      </w:r>
      <w:r w:rsidR="00DE527E">
        <w:rPr>
          <w:rFonts w:ascii="Times New Roman" w:hAnsi="Times New Roman"/>
          <w:color w:val="000000"/>
          <w:sz w:val="26"/>
          <w:szCs w:val="26"/>
          <w:lang w:val="lt-LT"/>
        </w:rPr>
        <w:t>, 2005, vol. 15, no.1, p. 1-35</w:t>
      </w:r>
      <w:r w:rsidRPr="00E5193C">
        <w:rPr>
          <w:rFonts w:ascii="Times New Roman" w:hAnsi="Times New Roman"/>
          <w:sz w:val="26"/>
          <w:szCs w:val="26"/>
          <w:lang w:val="lt-LT"/>
        </w:rPr>
        <w:t>.</w:t>
      </w:r>
    </w:p>
    <w:p w:rsidR="00F97D3B" w:rsidRPr="00E5193C" w:rsidRDefault="00F97D3B" w:rsidP="00F97D3B">
      <w:pPr>
        <w:pStyle w:val="Sraopastraipa"/>
        <w:numPr>
          <w:ilvl w:val="0"/>
          <w:numId w:val="61"/>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CHINKIN, Christine M. Kosovo: A “Good” or “Bad” War. </w:t>
      </w:r>
      <w:r w:rsidRPr="00E5193C">
        <w:rPr>
          <w:rFonts w:ascii="Times New Roman" w:hAnsi="Times New Roman"/>
          <w:i/>
          <w:sz w:val="26"/>
          <w:szCs w:val="26"/>
          <w:lang w:val="lt-LT"/>
        </w:rPr>
        <w:t>American Journal of International Law</w:t>
      </w:r>
      <w:r w:rsidR="006D4577" w:rsidRPr="00E5193C">
        <w:rPr>
          <w:rFonts w:ascii="Times New Roman" w:hAnsi="Times New Roman"/>
          <w:sz w:val="26"/>
          <w:szCs w:val="26"/>
          <w:lang w:val="lt-LT"/>
        </w:rPr>
        <w:t>, 1999, vol. 93, no. 4, p. 841 -</w:t>
      </w:r>
      <w:r w:rsidRPr="00E5193C">
        <w:rPr>
          <w:rFonts w:ascii="Times New Roman" w:hAnsi="Times New Roman"/>
          <w:sz w:val="26"/>
          <w:szCs w:val="26"/>
          <w:lang w:val="lt-LT"/>
        </w:rPr>
        <w:t xml:space="preserve"> 847.</w:t>
      </w:r>
    </w:p>
    <w:p w:rsidR="00F97D3B" w:rsidRPr="00E5193C" w:rsidRDefault="00F97D3B" w:rsidP="00F97D3B">
      <w:pPr>
        <w:pStyle w:val="Sraopastraipa"/>
        <w:numPr>
          <w:ilvl w:val="0"/>
          <w:numId w:val="61"/>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FRANCK, Thomas M. </w:t>
      </w:r>
      <w:r w:rsidRPr="00E5193C">
        <w:rPr>
          <w:rFonts w:ascii="Times New Roman" w:hAnsi="Times New Roman"/>
          <w:i/>
          <w:sz w:val="26"/>
          <w:szCs w:val="26"/>
          <w:lang w:val="lt-LT"/>
        </w:rPr>
        <w:t>Recourse to Force. State Action Against Threats and Armed Attacks</w:t>
      </w:r>
      <w:r w:rsidR="006D4577" w:rsidRPr="00E5193C">
        <w:rPr>
          <w:rFonts w:ascii="Times New Roman" w:hAnsi="Times New Roman"/>
          <w:sz w:val="26"/>
          <w:szCs w:val="26"/>
          <w:lang w:val="lt-LT"/>
        </w:rPr>
        <w:t>. Cambridge: Cambridge University P</w:t>
      </w:r>
      <w:r w:rsidR="00DE527E">
        <w:rPr>
          <w:rFonts w:ascii="Times New Roman" w:hAnsi="Times New Roman"/>
          <w:sz w:val="26"/>
          <w:szCs w:val="26"/>
          <w:lang w:val="lt-LT"/>
        </w:rPr>
        <w:t>ress, 2002</w:t>
      </w:r>
      <w:r w:rsidRPr="00E5193C">
        <w:rPr>
          <w:rFonts w:ascii="Times New Roman" w:hAnsi="Times New Roman"/>
          <w:sz w:val="26"/>
          <w:szCs w:val="26"/>
          <w:lang w:val="lt-LT"/>
        </w:rPr>
        <w:t>.</w:t>
      </w:r>
    </w:p>
    <w:p w:rsidR="00F97D3B" w:rsidRPr="00E5193C" w:rsidRDefault="00F97D3B" w:rsidP="00F97D3B">
      <w:pPr>
        <w:pStyle w:val="Sraopastraipa"/>
        <w:numPr>
          <w:ilvl w:val="0"/>
          <w:numId w:val="61"/>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Intervencijos komisijos ,,Pareigos apsaugoti” ataskaitos papildomas tomas ,,Humanitarinės intervencijos praeityje”, skyrius B-1 [interaktyvus]. [Žiūrėta 2010 m. spalio 13 d.]. Prieiga per internetą: </w:t>
      </w:r>
      <w:r w:rsidRPr="00DE527E">
        <w:rPr>
          <w:rFonts w:ascii="Times New Roman" w:hAnsi="Times New Roman"/>
          <w:sz w:val="26"/>
          <w:szCs w:val="26"/>
          <w:lang w:val="lt-LT"/>
        </w:rPr>
        <w:t>&lt;</w:t>
      </w:r>
      <w:hyperlink r:id="rId87" w:history="1">
        <w:r w:rsidRPr="00DE527E">
          <w:rPr>
            <w:rStyle w:val="Hipersaitas"/>
            <w:rFonts w:ascii="Times New Roman" w:hAnsi="Times New Roman"/>
            <w:color w:val="auto"/>
            <w:sz w:val="26"/>
            <w:szCs w:val="26"/>
            <w:u w:val="none"/>
            <w:lang w:val="lt-LT"/>
          </w:rPr>
          <w:t>http://ww</w:t>
        </w:r>
        <w:r w:rsidR="00DE527E" w:rsidRPr="00DE527E">
          <w:rPr>
            <w:rStyle w:val="Hipersaitas"/>
            <w:rFonts w:ascii="Times New Roman" w:hAnsi="Times New Roman"/>
            <w:color w:val="auto"/>
            <w:sz w:val="26"/>
            <w:szCs w:val="26"/>
            <w:u w:val="none"/>
            <w:lang w:val="lt-LT"/>
          </w:rPr>
          <w:t>w.iciss.ca/pdf/</w:t>
        </w:r>
        <w:r w:rsidRPr="00DE527E">
          <w:rPr>
            <w:rStyle w:val="Hipersaitas"/>
            <w:rFonts w:ascii="Times New Roman" w:hAnsi="Times New Roman"/>
            <w:color w:val="auto"/>
            <w:sz w:val="26"/>
            <w:szCs w:val="26"/>
            <w:u w:val="none"/>
            <w:lang w:val="lt-LT"/>
          </w:rPr>
          <w:t>Supplementary%20Volume,%20Section%20B.pdf</w:t>
        </w:r>
      </w:hyperlink>
      <w:r w:rsidRPr="00DE527E">
        <w:rPr>
          <w:rFonts w:ascii="Times New Roman" w:hAnsi="Times New Roman"/>
          <w:sz w:val="26"/>
          <w:szCs w:val="26"/>
          <w:lang w:val="lt-LT"/>
        </w:rPr>
        <w:t xml:space="preserve">&gt;, </w:t>
      </w:r>
      <w:r w:rsidR="006D4577" w:rsidRPr="00DE527E">
        <w:rPr>
          <w:rFonts w:ascii="Times New Roman" w:hAnsi="Times New Roman"/>
          <w:sz w:val="26"/>
          <w:szCs w:val="26"/>
          <w:lang w:val="lt-LT"/>
        </w:rPr>
        <w:t>p.</w:t>
      </w:r>
      <w:r w:rsidR="006D4577" w:rsidRPr="00E5193C">
        <w:rPr>
          <w:rFonts w:ascii="Times New Roman" w:hAnsi="Times New Roman"/>
          <w:sz w:val="26"/>
          <w:szCs w:val="26"/>
          <w:lang w:val="lt-LT"/>
        </w:rPr>
        <w:t xml:space="preserve"> 109 -</w:t>
      </w:r>
      <w:r w:rsidRPr="00E5193C">
        <w:rPr>
          <w:rFonts w:ascii="Times New Roman" w:hAnsi="Times New Roman"/>
          <w:sz w:val="26"/>
          <w:szCs w:val="26"/>
          <w:lang w:val="lt-LT"/>
        </w:rPr>
        <w:t xml:space="preserve"> 114. </w:t>
      </w:r>
    </w:p>
    <w:p w:rsidR="00F97D3B" w:rsidRPr="00E5193C" w:rsidRDefault="00F97D3B" w:rsidP="00F97D3B">
      <w:pPr>
        <w:pStyle w:val="Sraopastraipa"/>
        <w:numPr>
          <w:ilvl w:val="0"/>
          <w:numId w:val="61"/>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VESEL, David. The Lonely Pragmatist: Humanitarian Intervention in An Imperfect World. </w:t>
      </w:r>
      <w:r w:rsidRPr="00E5193C">
        <w:rPr>
          <w:rFonts w:ascii="Times New Roman" w:hAnsi="Times New Roman"/>
          <w:i/>
          <w:sz w:val="26"/>
          <w:szCs w:val="26"/>
          <w:lang w:val="lt-LT"/>
        </w:rPr>
        <w:t>Brigham Young University Journal of Public Law</w:t>
      </w:r>
      <w:r w:rsidR="006D4577" w:rsidRPr="00E5193C">
        <w:rPr>
          <w:rFonts w:ascii="Times New Roman" w:hAnsi="Times New Roman"/>
          <w:sz w:val="26"/>
          <w:szCs w:val="26"/>
          <w:lang w:val="lt-LT"/>
        </w:rPr>
        <w:t>, 2003, vol. 18, p. 1 -</w:t>
      </w:r>
      <w:r w:rsidRPr="00E5193C">
        <w:rPr>
          <w:rFonts w:ascii="Times New Roman" w:hAnsi="Times New Roman"/>
          <w:sz w:val="26"/>
          <w:szCs w:val="26"/>
          <w:lang w:val="lt-LT"/>
        </w:rPr>
        <w:t xml:space="preserve"> 58.</w:t>
      </w:r>
    </w:p>
    <w:p w:rsidR="00F97D3B" w:rsidRPr="00E5193C" w:rsidRDefault="00F97D3B" w:rsidP="00F97D3B">
      <w:pPr>
        <w:pStyle w:val="Sraopastraipa"/>
        <w:numPr>
          <w:ilvl w:val="0"/>
          <w:numId w:val="61"/>
        </w:numPr>
        <w:spacing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WEISS, Thomas G. </w:t>
      </w:r>
      <w:r w:rsidRPr="00E5193C">
        <w:rPr>
          <w:rFonts w:ascii="Times New Roman" w:hAnsi="Times New Roman"/>
          <w:i/>
          <w:sz w:val="26"/>
          <w:szCs w:val="26"/>
          <w:lang w:val="lt-LT"/>
        </w:rPr>
        <w:t>Military-Civilian Interactions. Humanitarian Crises and the Responsibility to Protect</w:t>
      </w:r>
      <w:r w:rsidRPr="00E5193C">
        <w:rPr>
          <w:rFonts w:ascii="Times New Roman" w:hAnsi="Times New Roman"/>
          <w:sz w:val="26"/>
          <w:szCs w:val="26"/>
          <w:lang w:val="lt-LT"/>
        </w:rPr>
        <w:t>. 2</w:t>
      </w:r>
      <w:r w:rsidRPr="00E5193C">
        <w:rPr>
          <w:rFonts w:ascii="Times New Roman" w:hAnsi="Times New Roman"/>
          <w:sz w:val="26"/>
          <w:szCs w:val="26"/>
          <w:vertAlign w:val="superscript"/>
          <w:lang w:val="lt-LT"/>
        </w:rPr>
        <w:t>nd</w:t>
      </w:r>
      <w:r w:rsidRPr="00E5193C">
        <w:rPr>
          <w:rFonts w:ascii="Times New Roman" w:hAnsi="Times New Roman"/>
          <w:sz w:val="26"/>
          <w:szCs w:val="26"/>
          <w:lang w:val="lt-LT"/>
        </w:rPr>
        <w:t xml:space="preserve"> edition, USA: Rowman &amp; Littlefield </w:t>
      </w:r>
      <w:r w:rsidR="006D4577" w:rsidRPr="00E5193C">
        <w:rPr>
          <w:rFonts w:ascii="Times New Roman" w:hAnsi="Times New Roman"/>
          <w:sz w:val="26"/>
          <w:szCs w:val="26"/>
          <w:lang w:val="lt-LT"/>
        </w:rPr>
        <w:t>Publishers, 2005, p. 139 -</w:t>
      </w:r>
      <w:r w:rsidRPr="00E5193C">
        <w:rPr>
          <w:rFonts w:ascii="Times New Roman" w:hAnsi="Times New Roman"/>
          <w:sz w:val="26"/>
          <w:szCs w:val="26"/>
          <w:lang w:val="lt-LT"/>
        </w:rPr>
        <w:t xml:space="preserve"> 154.</w:t>
      </w:r>
    </w:p>
    <w:p w:rsidR="00F97D3B" w:rsidRPr="00E5193C" w:rsidRDefault="00F97D3B" w:rsidP="00F97D3B">
      <w:pPr>
        <w:pStyle w:val="Sraopastraipa"/>
        <w:numPr>
          <w:ilvl w:val="0"/>
          <w:numId w:val="61"/>
        </w:numPr>
        <w:spacing w:after="0" w:line="360" w:lineRule="auto"/>
        <w:jc w:val="both"/>
        <w:rPr>
          <w:rFonts w:ascii="Times New Roman" w:hAnsi="Times New Roman"/>
          <w:sz w:val="26"/>
          <w:szCs w:val="26"/>
          <w:lang w:val="lt-LT"/>
        </w:rPr>
      </w:pPr>
      <w:r w:rsidRPr="00E5193C">
        <w:rPr>
          <w:rFonts w:ascii="Times New Roman" w:hAnsi="Times New Roman"/>
          <w:sz w:val="26"/>
          <w:szCs w:val="26"/>
          <w:lang w:val="lt-LT"/>
        </w:rPr>
        <w:t xml:space="preserve">WHEELER, Nicholas J. </w:t>
      </w:r>
      <w:r w:rsidRPr="00E5193C">
        <w:rPr>
          <w:rFonts w:ascii="Times New Roman" w:hAnsi="Times New Roman"/>
          <w:i/>
          <w:sz w:val="26"/>
          <w:szCs w:val="26"/>
          <w:lang w:val="lt-LT"/>
        </w:rPr>
        <w:t>Saving Strangers</w:t>
      </w:r>
      <w:r w:rsidR="006D4577" w:rsidRPr="00E5193C">
        <w:rPr>
          <w:rFonts w:ascii="Times New Roman" w:hAnsi="Times New Roman"/>
          <w:sz w:val="26"/>
          <w:szCs w:val="26"/>
          <w:lang w:val="lt-LT"/>
        </w:rPr>
        <w:t>. New York: Oxford U</w:t>
      </w:r>
      <w:r w:rsidRPr="00E5193C">
        <w:rPr>
          <w:rFonts w:ascii="Times New Roman" w:hAnsi="Times New Roman"/>
          <w:sz w:val="26"/>
          <w:szCs w:val="26"/>
          <w:lang w:val="lt-LT"/>
        </w:rPr>
        <w:t xml:space="preserve">niversity </w:t>
      </w:r>
      <w:r w:rsidR="006D4577" w:rsidRPr="00E5193C">
        <w:rPr>
          <w:rFonts w:ascii="Times New Roman" w:hAnsi="Times New Roman"/>
          <w:sz w:val="26"/>
          <w:szCs w:val="26"/>
          <w:lang w:val="lt-LT"/>
        </w:rPr>
        <w:t>P</w:t>
      </w:r>
      <w:r w:rsidRPr="00E5193C">
        <w:rPr>
          <w:rFonts w:ascii="Times New Roman" w:hAnsi="Times New Roman"/>
          <w:sz w:val="26"/>
          <w:szCs w:val="26"/>
          <w:lang w:val="lt-LT"/>
        </w:rPr>
        <w:t>ress, 2000.</w:t>
      </w:r>
    </w:p>
    <w:p w:rsidR="00F97D3B" w:rsidRPr="00E5193C" w:rsidRDefault="00F97D3B" w:rsidP="00F97D3B">
      <w:pPr>
        <w:rPr>
          <w:rFonts w:ascii="Times New Roman" w:hAnsi="Times New Roman"/>
          <w:sz w:val="26"/>
          <w:szCs w:val="26"/>
          <w:lang w:val="lt-LT"/>
        </w:rPr>
      </w:pPr>
    </w:p>
    <w:p w:rsidR="00F97D3B" w:rsidRPr="00E5193C" w:rsidRDefault="00F97D3B" w:rsidP="005C78C7">
      <w:pPr>
        <w:pStyle w:val="Antrat1"/>
        <w:spacing w:before="0" w:after="0"/>
        <w:jc w:val="right"/>
        <w:rPr>
          <w:sz w:val="26"/>
          <w:szCs w:val="26"/>
          <w:lang w:val="lt-LT"/>
        </w:rPr>
      </w:pPr>
      <w:bookmarkStart w:id="96" w:name="_Toc331936293"/>
      <w:r w:rsidRPr="00E5193C">
        <w:rPr>
          <w:sz w:val="26"/>
          <w:szCs w:val="26"/>
          <w:lang w:val="lt-LT"/>
        </w:rPr>
        <w:lastRenderedPageBreak/>
        <w:t xml:space="preserve">23 priedas. 2011 m. </w:t>
      </w:r>
      <w:r w:rsidR="00941413" w:rsidRPr="00E5193C">
        <w:rPr>
          <w:sz w:val="26"/>
          <w:szCs w:val="26"/>
          <w:lang w:val="lt-LT"/>
        </w:rPr>
        <w:t xml:space="preserve">JT </w:t>
      </w:r>
      <w:r w:rsidRPr="00E5193C">
        <w:rPr>
          <w:sz w:val="26"/>
          <w:szCs w:val="26"/>
          <w:lang w:val="lt-LT"/>
        </w:rPr>
        <w:t>intervencija į Libiją</w:t>
      </w:r>
      <w:bookmarkEnd w:id="96"/>
    </w:p>
    <w:p w:rsidR="00F97D3B" w:rsidRPr="00E5193C" w:rsidRDefault="00F97D3B" w:rsidP="00F97D3B">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F97D3B" w:rsidRPr="00E5193C">
        <w:trPr>
          <w:trHeight w:val="2378"/>
          <w:jc w:val="center"/>
        </w:trPr>
        <w:tc>
          <w:tcPr>
            <w:tcW w:w="2943" w:type="dxa"/>
          </w:tcPr>
          <w:p w:rsidR="00F97D3B" w:rsidRPr="00E5193C" w:rsidRDefault="00F97D3B" w:rsidP="00ED5164">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F97D3B" w:rsidRPr="00E5193C" w:rsidRDefault="00F97D3B" w:rsidP="00ED5164">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2011 m. vasario 15 d. Libijos sostinėje Tripolyje prasidėję protestai prieš Libijos diktatorių </w:t>
            </w:r>
            <w:r w:rsidR="007E5141" w:rsidRPr="00E5193C">
              <w:rPr>
                <w:rFonts w:ascii="Times New Roman" w:hAnsi="Times New Roman"/>
                <w:sz w:val="26"/>
                <w:szCs w:val="26"/>
                <w:lang w:val="lt-LT"/>
              </w:rPr>
              <w:t>M.</w:t>
            </w:r>
            <w:r w:rsidRPr="00E5193C">
              <w:rPr>
                <w:rFonts w:ascii="Times New Roman" w:hAnsi="Times New Roman"/>
                <w:sz w:val="26"/>
                <w:szCs w:val="26"/>
                <w:lang w:val="lt-LT"/>
              </w:rPr>
              <w:t xml:space="preserve"> Gaddafi nulėmė humanitarinę krizę, kai Libijos vyriausybės ginkluotosios pajėgos pradėjo ginkluota jėga malšinti taikius protestus.</w:t>
            </w:r>
          </w:p>
          <w:p w:rsidR="00F97D3B" w:rsidRPr="00E5193C" w:rsidRDefault="00F97D3B" w:rsidP="00ED5164">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Protestų banga persirito į kitus miestus, tarp jų ir Bengazį (angl. Benghazi), kuriame įsitvirtino ir prieš diktatoriaus režimą kovojanti opozicija. </w:t>
            </w:r>
          </w:p>
          <w:p w:rsidR="00F97D3B" w:rsidRPr="00E5193C" w:rsidRDefault="00F97D3B" w:rsidP="00ED5164">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Diktatorius M. Gadaf</w:t>
            </w:r>
            <w:r w:rsidR="00E16A23" w:rsidRPr="00E5193C">
              <w:rPr>
                <w:rFonts w:ascii="Times New Roman" w:hAnsi="Times New Roman"/>
                <w:sz w:val="26"/>
                <w:szCs w:val="26"/>
                <w:lang w:val="lt-LT"/>
              </w:rPr>
              <w:t>fi</w:t>
            </w:r>
            <w:r w:rsidRPr="00E5193C">
              <w:rPr>
                <w:rFonts w:ascii="Times New Roman" w:hAnsi="Times New Roman"/>
                <w:sz w:val="26"/>
                <w:szCs w:val="26"/>
                <w:lang w:val="lt-LT"/>
              </w:rPr>
              <w:t xml:space="preserve">, kalbėdamas per televiziją 2011 m. vasario 22 d. leido suprasti, jog ir toliau vykdys masinius bei sistemingus žmogaus teisių pažeidimus ir Bengazio mieste esantiems maištininkams nebus jokio pasigailėjimo. </w:t>
            </w:r>
          </w:p>
          <w:p w:rsidR="00F97D3B" w:rsidRPr="00E5193C" w:rsidRDefault="00F97D3B" w:rsidP="00AF0D43">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 xml:space="preserve">JT Saugumo Taryba sankcionavo </w:t>
            </w:r>
            <w:r w:rsidR="00E16A23" w:rsidRPr="00E5193C">
              <w:rPr>
                <w:rFonts w:ascii="Times New Roman" w:hAnsi="Times New Roman"/>
                <w:sz w:val="26"/>
                <w:szCs w:val="26"/>
                <w:lang w:val="lt-LT"/>
              </w:rPr>
              <w:t xml:space="preserve">ribotą </w:t>
            </w:r>
            <w:r w:rsidRPr="00E5193C">
              <w:rPr>
                <w:rFonts w:ascii="Times New Roman" w:hAnsi="Times New Roman"/>
                <w:sz w:val="26"/>
                <w:szCs w:val="26"/>
                <w:lang w:val="lt-LT"/>
              </w:rPr>
              <w:t>humanitarinę intervenciją</w:t>
            </w:r>
            <w:r w:rsidR="00AF0D43" w:rsidRPr="00E5193C">
              <w:rPr>
                <w:rFonts w:ascii="Times New Roman" w:hAnsi="Times New Roman"/>
                <w:sz w:val="26"/>
                <w:szCs w:val="26"/>
                <w:lang w:val="lt-LT"/>
              </w:rPr>
              <w:t xml:space="preserve">, t. y. </w:t>
            </w:r>
            <w:r w:rsidR="00E16A23" w:rsidRPr="00E5193C">
              <w:rPr>
                <w:rFonts w:ascii="Times New Roman" w:hAnsi="Times New Roman"/>
                <w:sz w:val="26"/>
                <w:szCs w:val="26"/>
                <w:lang w:val="lt-LT"/>
              </w:rPr>
              <w:t>be okupacijos</w:t>
            </w:r>
            <w:r w:rsidR="00AF0D43" w:rsidRPr="00E5193C">
              <w:rPr>
                <w:rFonts w:ascii="Times New Roman" w:hAnsi="Times New Roman"/>
                <w:sz w:val="26"/>
                <w:szCs w:val="26"/>
                <w:lang w:val="lt-LT"/>
              </w:rPr>
              <w:t>,</w:t>
            </w:r>
            <w:r w:rsidRPr="00E5193C">
              <w:rPr>
                <w:rFonts w:ascii="Times New Roman" w:hAnsi="Times New Roman"/>
                <w:sz w:val="26"/>
                <w:szCs w:val="26"/>
                <w:lang w:val="lt-LT"/>
              </w:rPr>
              <w:t xml:space="preserve"> į Libiją siekiant nutraukti humanitarinę krizę.</w:t>
            </w:r>
          </w:p>
        </w:tc>
      </w:tr>
      <w:tr w:rsidR="00F97D3B" w:rsidRPr="00E5193C">
        <w:trPr>
          <w:trHeight w:val="1144"/>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F97D3B" w:rsidRPr="00E5193C" w:rsidRDefault="00891129" w:rsidP="00ED5164">
            <w:pPr>
              <w:jc w:val="both"/>
              <w:rPr>
                <w:rFonts w:ascii="Times New Roman" w:hAnsi="Times New Roman"/>
                <w:sz w:val="26"/>
                <w:szCs w:val="26"/>
                <w:lang w:val="lt-LT"/>
              </w:rPr>
            </w:pPr>
            <w:r>
              <w:rPr>
                <w:rFonts w:ascii="Times New Roman" w:hAnsi="Times New Roman"/>
                <w:sz w:val="26"/>
                <w:szCs w:val="26"/>
                <w:lang w:val="lt-LT"/>
              </w:rPr>
              <w:t>Iki 2011 m. vasario 20 d. ž</w:t>
            </w:r>
            <w:r w:rsidR="00F97D3B" w:rsidRPr="00E5193C">
              <w:rPr>
                <w:rFonts w:ascii="Times New Roman" w:hAnsi="Times New Roman"/>
                <w:sz w:val="26"/>
                <w:szCs w:val="26"/>
                <w:lang w:val="lt-LT"/>
              </w:rPr>
              <w:t>mogaus teisių stebėtojų duomenimis, per 4 d. žuvusių asmenų skaičius sudarė 233, nes vyriausybės ginkluotosios pajėgos tikslingai puldinėjo civilius asmenis.</w:t>
            </w: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 xml:space="preserve">2011 m. vasario 25 d. JT Žmogaus teisių taryba priėmė rezoliuciją Nr. A/HRC/RES/S-15/1 ir pasmerkė masinius ir sistemingus žmogaus </w:t>
            </w:r>
            <w:r w:rsidR="000A3EED" w:rsidRPr="00E5193C">
              <w:rPr>
                <w:rFonts w:ascii="Times New Roman" w:hAnsi="Times New Roman"/>
                <w:sz w:val="26"/>
                <w:szCs w:val="26"/>
                <w:lang w:val="lt-LT"/>
              </w:rPr>
              <w:t>teisių</w:t>
            </w:r>
            <w:r w:rsidRPr="00E5193C">
              <w:rPr>
                <w:rFonts w:ascii="Times New Roman" w:hAnsi="Times New Roman"/>
                <w:sz w:val="26"/>
                <w:szCs w:val="26"/>
                <w:lang w:val="lt-LT"/>
              </w:rPr>
              <w:t xml:space="preserve"> pažeidimus Libijoje. </w:t>
            </w:r>
          </w:p>
          <w:p w:rsidR="00F97D3B" w:rsidRPr="00E5193C" w:rsidRDefault="00F945F5" w:rsidP="00ED5164">
            <w:pPr>
              <w:jc w:val="both"/>
              <w:rPr>
                <w:rFonts w:ascii="Times New Roman" w:hAnsi="Times New Roman"/>
                <w:sz w:val="26"/>
                <w:szCs w:val="26"/>
                <w:lang w:val="lt-LT"/>
              </w:rPr>
            </w:pPr>
            <w:r w:rsidRPr="00E5193C">
              <w:rPr>
                <w:rFonts w:ascii="Times New Roman" w:hAnsi="Times New Roman"/>
                <w:sz w:val="26"/>
                <w:szCs w:val="26"/>
                <w:lang w:val="lt-LT"/>
              </w:rPr>
              <w:t xml:space="preserve">JT </w:t>
            </w:r>
            <w:r w:rsidR="00F97D3B" w:rsidRPr="00E5193C">
              <w:rPr>
                <w:rFonts w:ascii="Times New Roman" w:hAnsi="Times New Roman"/>
                <w:sz w:val="26"/>
                <w:szCs w:val="26"/>
                <w:lang w:val="lt-LT"/>
              </w:rPr>
              <w:t>Saugumo Tarybos rezoliucija Nr. 1973 (2011)</w:t>
            </w:r>
            <w:r w:rsidR="00891129">
              <w:rPr>
                <w:rFonts w:ascii="Times New Roman" w:hAnsi="Times New Roman"/>
                <w:sz w:val="26"/>
                <w:szCs w:val="26"/>
                <w:lang w:val="lt-LT"/>
              </w:rPr>
              <w:t xml:space="preserve"> dėl situacijos Libijoje</w:t>
            </w:r>
            <w:r w:rsidR="00F97D3B" w:rsidRPr="00E5193C">
              <w:rPr>
                <w:rFonts w:ascii="Times New Roman" w:hAnsi="Times New Roman"/>
                <w:sz w:val="26"/>
                <w:szCs w:val="26"/>
                <w:lang w:val="lt-LT"/>
              </w:rPr>
              <w:t xml:space="preserve"> konstatavo, jog masiniai ir sistemingi žmogaus teisių pažeidimai, turintys nus</w:t>
            </w:r>
            <w:r w:rsidR="00E16A23" w:rsidRPr="00E5193C">
              <w:rPr>
                <w:rFonts w:ascii="Times New Roman" w:hAnsi="Times New Roman"/>
                <w:sz w:val="26"/>
                <w:szCs w:val="26"/>
                <w:lang w:val="lt-LT"/>
              </w:rPr>
              <w:t>ikaltimų žmoniškumui požymių buvo</w:t>
            </w:r>
            <w:r w:rsidR="00F97D3B" w:rsidRPr="00E5193C">
              <w:rPr>
                <w:rFonts w:ascii="Times New Roman" w:hAnsi="Times New Roman"/>
                <w:sz w:val="26"/>
                <w:szCs w:val="26"/>
                <w:lang w:val="lt-LT"/>
              </w:rPr>
              <w:t xml:space="preserve"> grėsmė tarptautinei taikai ir saugumui.</w:t>
            </w:r>
          </w:p>
        </w:tc>
      </w:tr>
      <w:tr w:rsidR="00F97D3B" w:rsidRPr="00E5193C">
        <w:trPr>
          <w:trHeight w:val="1132"/>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F97D3B" w:rsidRPr="00E5193C" w:rsidRDefault="00F97D3B" w:rsidP="00ED5164">
            <w:pPr>
              <w:rPr>
                <w:rFonts w:ascii="Times New Roman" w:hAnsi="Times New Roman"/>
                <w:i/>
                <w:sz w:val="26"/>
                <w:szCs w:val="26"/>
                <w:u w:val="single"/>
                <w:lang w:val="lt-LT"/>
              </w:rPr>
            </w:pPr>
          </w:p>
          <w:p w:rsidR="00891129" w:rsidRDefault="00891129" w:rsidP="00ED5164">
            <w:pPr>
              <w:rPr>
                <w:rFonts w:ascii="Times New Roman" w:hAnsi="Times New Roman"/>
                <w:sz w:val="26"/>
                <w:szCs w:val="26"/>
                <w:lang w:val="lt-LT"/>
              </w:rPr>
            </w:pPr>
          </w:p>
          <w:p w:rsidR="00F97D3B" w:rsidRPr="00E5193C" w:rsidRDefault="00F97D3B" w:rsidP="00ED5164">
            <w:pPr>
              <w:rPr>
                <w:rFonts w:ascii="Times New Roman" w:hAnsi="Times New Roman"/>
                <w:sz w:val="26"/>
                <w:szCs w:val="26"/>
                <w:lang w:val="lt-LT"/>
              </w:rPr>
            </w:pPr>
          </w:p>
          <w:p w:rsidR="00F97D3B" w:rsidRPr="00E5193C" w:rsidRDefault="00F97D3B" w:rsidP="00ED5164">
            <w:pPr>
              <w:rPr>
                <w:rFonts w:ascii="Times New Roman" w:hAnsi="Times New Roman"/>
                <w:sz w:val="26"/>
                <w:szCs w:val="26"/>
                <w:lang w:val="lt-LT"/>
              </w:rPr>
            </w:pPr>
            <w:r w:rsidRPr="00E5193C">
              <w:rPr>
                <w:rFonts w:ascii="Times New Roman" w:hAnsi="Times New Roman"/>
                <w:i/>
                <w:sz w:val="26"/>
                <w:szCs w:val="26"/>
                <w:lang w:val="lt-LT"/>
              </w:rPr>
              <w:t>Intervencijos trukmė</w:t>
            </w: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Nutraukti humanitarinę krizę, užtikrinti fizinį civilių gyventojų saugumą ir humanitarinės pagalbos prieinamumą bei humanitarinių darbuotojų saugumą.</w:t>
            </w:r>
          </w:p>
          <w:p w:rsidR="00F97D3B" w:rsidRPr="00E5193C" w:rsidRDefault="00F97D3B" w:rsidP="00ED5164">
            <w:pPr>
              <w:jc w:val="both"/>
              <w:rPr>
                <w:rFonts w:ascii="Times New Roman" w:hAnsi="Times New Roman"/>
                <w:sz w:val="26"/>
                <w:szCs w:val="26"/>
                <w:lang w:val="lt-LT"/>
              </w:rPr>
            </w:pP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6 mėn.</w:t>
            </w: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 xml:space="preserve">JT Saugumo Taryba 2011 m. rugsėjo 16 d. priėmė </w:t>
            </w:r>
            <w:r w:rsidRPr="00E5193C">
              <w:rPr>
                <w:rFonts w:ascii="Times New Roman" w:hAnsi="Times New Roman"/>
                <w:sz w:val="26"/>
                <w:szCs w:val="26"/>
                <w:lang w:val="lt-LT"/>
              </w:rPr>
              <w:lastRenderedPageBreak/>
              <w:t xml:space="preserve">rezoliuciją Nr. 2009 (2011), kuria nutraukė duotus įgaliojimus, susijusius su neskraidymo zonos įtvirtinimu Libijos teritorijoje. </w:t>
            </w:r>
          </w:p>
        </w:tc>
      </w:tr>
      <w:tr w:rsidR="00F97D3B" w:rsidRPr="00E5193C">
        <w:trPr>
          <w:trHeight w:val="853"/>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4. JT Saugumo Tarybos rezoliucijos</w:t>
            </w:r>
          </w:p>
          <w:p w:rsidR="00F97D3B" w:rsidRPr="00E5193C" w:rsidRDefault="00F97D3B" w:rsidP="00ED5164">
            <w:pPr>
              <w:rPr>
                <w:rFonts w:ascii="Times New Roman" w:hAnsi="Times New Roman"/>
                <w:sz w:val="26"/>
                <w:szCs w:val="26"/>
                <w:lang w:val="lt-LT"/>
              </w:rPr>
            </w:pP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JT Saugumo Tarybos rezoliucija Nr. 1970 (2011) nust</w:t>
            </w:r>
            <w:r w:rsidR="00E16A23" w:rsidRPr="00E5193C">
              <w:rPr>
                <w:rFonts w:ascii="Times New Roman" w:hAnsi="Times New Roman"/>
                <w:sz w:val="26"/>
                <w:szCs w:val="26"/>
                <w:lang w:val="lt-LT"/>
              </w:rPr>
              <w:t xml:space="preserve">atė sankcijas Libijai ir perdavė klausimo dėl asmenų tarptautinės baudžiamosios atsakomybės už tarptautinius nusikaltimus </w:t>
            </w:r>
            <w:r w:rsidRPr="00E5193C">
              <w:rPr>
                <w:rFonts w:ascii="Times New Roman" w:hAnsi="Times New Roman"/>
                <w:sz w:val="26"/>
                <w:szCs w:val="26"/>
                <w:lang w:val="lt-LT"/>
              </w:rPr>
              <w:t>svarstymą TBT.</w:t>
            </w: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JT Saugumo Taryba priėmė rezoliuciją Nr. 1973 (2011), kurioje sankcionavo</w:t>
            </w:r>
            <w:r w:rsidR="00E16A23" w:rsidRPr="00E5193C">
              <w:rPr>
                <w:rFonts w:ascii="Times New Roman" w:hAnsi="Times New Roman"/>
                <w:sz w:val="26"/>
                <w:szCs w:val="26"/>
                <w:lang w:val="lt-LT"/>
              </w:rPr>
              <w:t xml:space="preserve"> ribotą</w:t>
            </w:r>
            <w:r w:rsidRPr="00E5193C">
              <w:rPr>
                <w:rFonts w:ascii="Times New Roman" w:hAnsi="Times New Roman"/>
                <w:sz w:val="26"/>
                <w:szCs w:val="26"/>
                <w:lang w:val="lt-LT"/>
              </w:rPr>
              <w:t xml:space="preserve"> humanitarinę intervenciją į Libiją.</w:t>
            </w:r>
          </w:p>
        </w:tc>
      </w:tr>
      <w:tr w:rsidR="00F97D3B" w:rsidRPr="00E5193C">
        <w:trPr>
          <w:trHeight w:val="1119"/>
          <w:jc w:val="center"/>
        </w:trPr>
        <w:tc>
          <w:tcPr>
            <w:tcW w:w="2943" w:type="dxa"/>
          </w:tcPr>
          <w:p w:rsidR="00F97D3B" w:rsidRPr="006E4CC1" w:rsidRDefault="00F97D3B" w:rsidP="00ED5164">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F97D3B" w:rsidRPr="00E5193C" w:rsidRDefault="00FB4A00" w:rsidP="00ED5164">
            <w:pPr>
              <w:jc w:val="both"/>
              <w:rPr>
                <w:rFonts w:ascii="Times New Roman" w:hAnsi="Times New Roman"/>
                <w:sz w:val="26"/>
                <w:szCs w:val="26"/>
                <w:lang w:val="lt-LT"/>
              </w:rPr>
            </w:pPr>
            <w:r w:rsidRPr="00E5193C">
              <w:rPr>
                <w:rFonts w:ascii="Times New Roman" w:hAnsi="Times New Roman"/>
                <w:sz w:val="26"/>
                <w:szCs w:val="26"/>
                <w:lang w:val="lt-LT"/>
              </w:rPr>
              <w:t>Netaikoma</w:t>
            </w:r>
            <w:r w:rsidR="00F97D3B" w:rsidRPr="00E5193C">
              <w:rPr>
                <w:rFonts w:ascii="Times New Roman" w:hAnsi="Times New Roman"/>
                <w:sz w:val="26"/>
                <w:szCs w:val="26"/>
                <w:lang w:val="lt-LT"/>
              </w:rPr>
              <w:t>.</w:t>
            </w:r>
          </w:p>
        </w:tc>
      </w:tr>
      <w:tr w:rsidR="00F97D3B" w:rsidRPr="00E5193C">
        <w:trPr>
          <w:trHeight w:val="1119"/>
          <w:jc w:val="center"/>
        </w:trPr>
        <w:tc>
          <w:tcPr>
            <w:tcW w:w="2943" w:type="dxa"/>
          </w:tcPr>
          <w:p w:rsidR="00F97D3B" w:rsidRPr="00E5193C" w:rsidRDefault="00E16A23" w:rsidP="00ED5164">
            <w:pPr>
              <w:rPr>
                <w:rFonts w:ascii="Times New Roman" w:hAnsi="Times New Roman"/>
                <w:i/>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F97D3B" w:rsidRPr="00E5193C" w:rsidRDefault="00AF0D43" w:rsidP="00ED5164">
            <w:pPr>
              <w:jc w:val="both"/>
              <w:rPr>
                <w:rFonts w:ascii="Times New Roman" w:hAnsi="Times New Roman"/>
                <w:sz w:val="26"/>
                <w:szCs w:val="26"/>
                <w:lang w:val="lt-LT"/>
              </w:rPr>
            </w:pPr>
            <w:r w:rsidRPr="00E5193C">
              <w:rPr>
                <w:rFonts w:ascii="Times New Roman" w:hAnsi="Times New Roman"/>
                <w:sz w:val="26"/>
                <w:szCs w:val="26"/>
                <w:lang w:val="lt-LT"/>
              </w:rPr>
              <w:t>Ši humanitarinė intervencija buvo sankcionuo</w:t>
            </w:r>
            <w:r w:rsidR="00891129">
              <w:rPr>
                <w:rFonts w:ascii="Times New Roman" w:hAnsi="Times New Roman"/>
                <w:sz w:val="26"/>
                <w:szCs w:val="26"/>
                <w:lang w:val="lt-LT"/>
              </w:rPr>
              <w:t>ta JT Saugumo Taryboje</w:t>
            </w:r>
            <w:r w:rsidRPr="00E5193C">
              <w:rPr>
                <w:rFonts w:ascii="Times New Roman" w:hAnsi="Times New Roman"/>
                <w:sz w:val="26"/>
                <w:szCs w:val="26"/>
                <w:lang w:val="lt-LT"/>
              </w:rPr>
              <w:t xml:space="preserve"> remiantis pareigos apsaugoti koncepcija.</w:t>
            </w:r>
          </w:p>
          <w:p w:rsidR="00AF0D43" w:rsidRPr="00E5193C" w:rsidRDefault="00AF0D43" w:rsidP="00ED5164">
            <w:pPr>
              <w:jc w:val="both"/>
              <w:rPr>
                <w:rFonts w:ascii="Times New Roman" w:hAnsi="Times New Roman"/>
                <w:sz w:val="26"/>
                <w:szCs w:val="26"/>
                <w:lang w:val="lt-LT"/>
              </w:rPr>
            </w:pPr>
            <w:r w:rsidRPr="00E5193C">
              <w:rPr>
                <w:rFonts w:ascii="Times New Roman" w:hAnsi="Times New Roman"/>
                <w:sz w:val="26"/>
                <w:szCs w:val="26"/>
                <w:lang w:val="lt-LT"/>
              </w:rPr>
              <w:t xml:space="preserve">Valstybės, vykdžiusios humanitarinę intervenciją ir kitos valstybės neišreiškė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 teisės.  </w:t>
            </w:r>
          </w:p>
        </w:tc>
      </w:tr>
    </w:tbl>
    <w:p w:rsidR="00F97D3B" w:rsidRPr="00E5193C" w:rsidRDefault="00F97D3B" w:rsidP="00F97D3B">
      <w:pPr>
        <w:rPr>
          <w:rFonts w:ascii="Times New Roman" w:hAnsi="Times New Roman"/>
          <w:sz w:val="26"/>
          <w:szCs w:val="26"/>
          <w:lang w:val="lt-LT"/>
        </w:rPr>
      </w:pPr>
    </w:p>
    <w:p w:rsidR="006442C8" w:rsidRPr="00E5193C" w:rsidRDefault="006442C8" w:rsidP="006442C8">
      <w:pPr>
        <w:rPr>
          <w:rFonts w:ascii="Times New Roman" w:hAnsi="Times New Roman"/>
          <w:sz w:val="26"/>
          <w:szCs w:val="26"/>
          <w:lang w:val="lt-LT"/>
        </w:rPr>
      </w:pPr>
    </w:p>
    <w:p w:rsidR="00F97D3B" w:rsidRPr="00E5193C" w:rsidRDefault="00F97D3B" w:rsidP="006442C8">
      <w:pPr>
        <w:rPr>
          <w:rFonts w:ascii="Times New Roman" w:hAnsi="Times New Roman"/>
          <w:sz w:val="26"/>
          <w:szCs w:val="26"/>
          <w:lang w:val="lt-LT"/>
        </w:rPr>
      </w:pPr>
    </w:p>
    <w:p w:rsidR="00F97D3B" w:rsidRPr="00E5193C" w:rsidRDefault="00F97D3B" w:rsidP="006442C8">
      <w:pPr>
        <w:rPr>
          <w:rFonts w:ascii="Times New Roman" w:hAnsi="Times New Roman"/>
          <w:sz w:val="26"/>
          <w:szCs w:val="26"/>
          <w:lang w:val="lt-LT"/>
        </w:rPr>
      </w:pPr>
    </w:p>
    <w:p w:rsidR="00F97D3B" w:rsidRPr="00E5193C" w:rsidRDefault="00F97D3B"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FB4A00" w:rsidRPr="00E5193C" w:rsidRDefault="00FB4A00" w:rsidP="006442C8">
      <w:pPr>
        <w:rPr>
          <w:rFonts w:ascii="Times New Roman" w:hAnsi="Times New Roman"/>
          <w:sz w:val="26"/>
          <w:szCs w:val="26"/>
          <w:lang w:val="lt-LT"/>
        </w:rPr>
      </w:pPr>
    </w:p>
    <w:p w:rsidR="00891129" w:rsidRDefault="00891129" w:rsidP="006442C8">
      <w:pPr>
        <w:rPr>
          <w:rFonts w:ascii="Times New Roman" w:hAnsi="Times New Roman"/>
          <w:sz w:val="26"/>
          <w:szCs w:val="26"/>
          <w:lang w:val="lt-LT"/>
        </w:rPr>
      </w:pPr>
    </w:p>
    <w:p w:rsidR="00F97D3B" w:rsidRPr="00E5193C" w:rsidRDefault="00F97D3B" w:rsidP="006442C8">
      <w:pPr>
        <w:rPr>
          <w:rFonts w:ascii="Times New Roman" w:hAnsi="Times New Roman"/>
          <w:sz w:val="26"/>
          <w:szCs w:val="26"/>
          <w:lang w:val="lt-LT"/>
        </w:rPr>
      </w:pPr>
    </w:p>
    <w:p w:rsidR="00891129" w:rsidRDefault="00F97D3B" w:rsidP="005C78C7">
      <w:pPr>
        <w:pStyle w:val="Antrat1"/>
        <w:spacing w:before="0" w:after="0"/>
        <w:jc w:val="right"/>
        <w:rPr>
          <w:sz w:val="26"/>
          <w:szCs w:val="26"/>
          <w:lang w:val="lt-LT"/>
        </w:rPr>
      </w:pPr>
      <w:bookmarkStart w:id="97" w:name="_Toc331936294"/>
      <w:r w:rsidRPr="00E5193C">
        <w:rPr>
          <w:sz w:val="26"/>
          <w:szCs w:val="26"/>
          <w:lang w:val="lt-LT"/>
        </w:rPr>
        <w:lastRenderedPageBreak/>
        <w:t xml:space="preserve">24 priedas. 2011 m. </w:t>
      </w:r>
      <w:r w:rsidR="00E16A23" w:rsidRPr="00E5193C">
        <w:rPr>
          <w:sz w:val="26"/>
          <w:szCs w:val="26"/>
          <w:lang w:val="lt-LT"/>
        </w:rPr>
        <w:t xml:space="preserve">JT </w:t>
      </w:r>
      <w:r w:rsidRPr="00E5193C">
        <w:rPr>
          <w:sz w:val="26"/>
          <w:szCs w:val="26"/>
          <w:lang w:val="lt-LT"/>
        </w:rPr>
        <w:t xml:space="preserve">intervencija į Dramblio Kaulo Kranto </w:t>
      </w:r>
    </w:p>
    <w:p w:rsidR="00F97D3B" w:rsidRPr="00E5193C" w:rsidRDefault="00F97D3B" w:rsidP="005C78C7">
      <w:pPr>
        <w:pStyle w:val="Antrat1"/>
        <w:spacing w:before="0" w:after="0"/>
        <w:jc w:val="right"/>
        <w:rPr>
          <w:sz w:val="26"/>
          <w:szCs w:val="26"/>
          <w:lang w:val="lt-LT"/>
        </w:rPr>
      </w:pPr>
      <w:r w:rsidRPr="00E5193C">
        <w:rPr>
          <w:sz w:val="26"/>
          <w:szCs w:val="26"/>
          <w:lang w:val="lt-LT"/>
        </w:rPr>
        <w:t>Respubliką</w:t>
      </w:r>
      <w:bookmarkEnd w:id="97"/>
    </w:p>
    <w:p w:rsidR="00F97D3B" w:rsidRPr="00E5193C" w:rsidRDefault="00F97D3B" w:rsidP="00F97D3B">
      <w:pPr>
        <w:rPr>
          <w:rFonts w:ascii="Times New Roman" w:hAnsi="Times New Roman"/>
          <w:sz w:val="26"/>
          <w:szCs w:val="26"/>
          <w:lang w:val="lt-LT"/>
        </w:rPr>
      </w:pPr>
    </w:p>
    <w:tbl>
      <w:tblPr>
        <w:tblStyle w:val="Lentelstinklelis"/>
        <w:tblW w:w="0" w:type="auto"/>
        <w:jc w:val="center"/>
        <w:tblLook w:val="00A0" w:firstRow="1" w:lastRow="0" w:firstColumn="1" w:lastColumn="0" w:noHBand="0" w:noVBand="0"/>
      </w:tblPr>
      <w:tblGrid>
        <w:gridCol w:w="2936"/>
        <w:gridCol w:w="5552"/>
      </w:tblGrid>
      <w:tr w:rsidR="00F97D3B" w:rsidRPr="00E5193C">
        <w:trPr>
          <w:trHeight w:val="2378"/>
          <w:jc w:val="center"/>
        </w:trPr>
        <w:tc>
          <w:tcPr>
            <w:tcW w:w="2943" w:type="dxa"/>
          </w:tcPr>
          <w:p w:rsidR="00F97D3B" w:rsidRPr="00E5193C" w:rsidRDefault="00F97D3B" w:rsidP="00ED5164">
            <w:pPr>
              <w:rPr>
                <w:rFonts w:ascii="Times New Roman" w:hAnsi="Times New Roman"/>
                <w:sz w:val="26"/>
                <w:szCs w:val="26"/>
                <w:lang w:val="lt-LT"/>
              </w:rPr>
            </w:pPr>
            <w:r w:rsidRPr="00E5193C">
              <w:rPr>
                <w:rFonts w:ascii="Times New Roman" w:hAnsi="Times New Roman"/>
                <w:i/>
                <w:sz w:val="26"/>
                <w:szCs w:val="26"/>
                <w:u w:val="single"/>
                <w:lang w:val="lt-LT"/>
              </w:rPr>
              <w:t>1. Situacija</w:t>
            </w:r>
          </w:p>
        </w:tc>
        <w:tc>
          <w:tcPr>
            <w:tcW w:w="5579" w:type="dxa"/>
          </w:tcPr>
          <w:p w:rsidR="00F97D3B" w:rsidRPr="00E5193C" w:rsidRDefault="00F97D3B" w:rsidP="00ED5164">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2010 m. lapkričio 28 d. Dramblio Kaulo Kranto Respublikoje vyko prezidento rinkimai.</w:t>
            </w:r>
          </w:p>
          <w:p w:rsidR="00F97D3B" w:rsidRPr="00E5193C" w:rsidRDefault="00F97D3B" w:rsidP="00ED5164">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Rinkimus laimėjo opozicijos atstovas A</w:t>
            </w:r>
            <w:r w:rsidR="00AF0D43" w:rsidRPr="00E5193C">
              <w:rPr>
                <w:rFonts w:ascii="Times New Roman" w:hAnsi="Times New Roman"/>
                <w:sz w:val="26"/>
                <w:szCs w:val="26"/>
                <w:lang w:val="lt-LT"/>
              </w:rPr>
              <w:t>. Quattara, bet pareigas ėjęs prezidentas</w:t>
            </w:r>
            <w:r w:rsidRPr="00E5193C">
              <w:rPr>
                <w:rFonts w:ascii="Times New Roman" w:hAnsi="Times New Roman"/>
                <w:sz w:val="26"/>
                <w:szCs w:val="26"/>
                <w:lang w:val="lt-LT"/>
              </w:rPr>
              <w:t xml:space="preserve"> L</w:t>
            </w:r>
            <w:r w:rsidR="00AF0D43" w:rsidRPr="00E5193C">
              <w:rPr>
                <w:rFonts w:ascii="Times New Roman" w:hAnsi="Times New Roman"/>
                <w:sz w:val="26"/>
                <w:szCs w:val="26"/>
                <w:lang w:val="lt-LT"/>
              </w:rPr>
              <w:t>.</w:t>
            </w:r>
            <w:r w:rsidRPr="00E5193C">
              <w:rPr>
                <w:rFonts w:ascii="Times New Roman" w:hAnsi="Times New Roman"/>
                <w:sz w:val="26"/>
                <w:szCs w:val="26"/>
                <w:lang w:val="lt-LT"/>
              </w:rPr>
              <w:t xml:space="preserve"> Gbagbo atsisakė pripažinti rinkimų rezultatus ir užleisti postą laimėjusiam kandidatui. </w:t>
            </w:r>
          </w:p>
          <w:p w:rsidR="00F97D3B" w:rsidRPr="00E5193C" w:rsidRDefault="00F97D3B" w:rsidP="00ED5164">
            <w:pPr>
              <w:widowControl w:val="0"/>
              <w:autoSpaceDE w:val="0"/>
              <w:autoSpaceDN w:val="0"/>
              <w:adjustRightInd w:val="0"/>
              <w:jc w:val="both"/>
              <w:rPr>
                <w:rFonts w:ascii="Times New Roman" w:hAnsi="Times New Roman"/>
                <w:sz w:val="26"/>
                <w:szCs w:val="26"/>
                <w:lang w:val="lt-LT"/>
              </w:rPr>
            </w:pPr>
            <w:r w:rsidRPr="00E5193C">
              <w:rPr>
                <w:rFonts w:ascii="Times New Roman" w:hAnsi="Times New Roman"/>
                <w:sz w:val="26"/>
                <w:szCs w:val="26"/>
                <w:lang w:val="lt-LT"/>
              </w:rPr>
              <w:t>Politinė krizė turėjo įtakos šalyje prasidėjusiems ginkluotiems susirėmimams, kurių metu buvo vykdomi masiniai ir sistemingi žmogaus teisių pažeidimai.</w:t>
            </w:r>
          </w:p>
        </w:tc>
      </w:tr>
      <w:tr w:rsidR="00F97D3B" w:rsidRPr="00E5193C">
        <w:trPr>
          <w:trHeight w:val="1144"/>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2. Humanitarinė krizė</w:t>
            </w: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ind w:firstLine="11"/>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F97D3B" w:rsidRPr="00E5193C" w:rsidRDefault="00F97D3B" w:rsidP="00ED5164">
            <w:pPr>
              <w:contextualSpacing/>
              <w:rPr>
                <w:rFonts w:ascii="Times New Roman" w:hAnsi="Times New Roman"/>
                <w:i/>
                <w:sz w:val="26"/>
                <w:szCs w:val="26"/>
                <w:u w:val="single"/>
                <w:lang w:val="lt-LT"/>
              </w:rPr>
            </w:pPr>
          </w:p>
          <w:p w:rsidR="00891129" w:rsidRDefault="00891129" w:rsidP="00ED5164">
            <w:pPr>
              <w:contextualSpacing/>
              <w:rPr>
                <w:rFonts w:ascii="Times New Roman" w:hAnsi="Times New Roman"/>
                <w:i/>
                <w:sz w:val="26"/>
                <w:szCs w:val="26"/>
                <w:u w:val="single"/>
                <w:lang w:val="lt-LT"/>
              </w:rPr>
            </w:pPr>
          </w:p>
          <w:p w:rsidR="00AF0D43" w:rsidRPr="00E5193C" w:rsidRDefault="00AF0D43" w:rsidP="00ED5164">
            <w:pPr>
              <w:contextualSpacing/>
              <w:rPr>
                <w:rFonts w:ascii="Times New Roman" w:hAnsi="Times New Roman"/>
                <w:i/>
                <w:sz w:val="26"/>
                <w:szCs w:val="26"/>
                <w:u w:val="single"/>
                <w:lang w:val="lt-LT"/>
              </w:rPr>
            </w:pPr>
          </w:p>
          <w:p w:rsidR="00F97D3B" w:rsidRPr="00E5193C" w:rsidRDefault="00F97D3B" w:rsidP="00ED5164">
            <w:pPr>
              <w:rPr>
                <w:rFonts w:ascii="Times New Roman" w:hAnsi="Times New Roman"/>
                <w:sz w:val="26"/>
                <w:szCs w:val="26"/>
                <w:lang w:val="lt-LT"/>
              </w:rPr>
            </w:pPr>
            <w:r w:rsidRPr="00E5193C">
              <w:rPr>
                <w:rFonts w:ascii="Times New Roman" w:hAnsi="Times New Roman"/>
                <w:i/>
                <w:sz w:val="26"/>
                <w:szCs w:val="26"/>
                <w:u w:val="single"/>
                <w:lang w:val="lt-LT"/>
              </w:rPr>
              <w:t>Grėsmė tarptautinei taikai ir saugumui</w:t>
            </w:r>
            <w:r w:rsidRPr="00E5193C">
              <w:rPr>
                <w:rFonts w:ascii="Times New Roman" w:hAnsi="Times New Roman"/>
                <w:sz w:val="26"/>
                <w:szCs w:val="26"/>
                <w:lang w:val="lt-LT"/>
              </w:rPr>
              <w:t xml:space="preserve"> </w:t>
            </w: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Per 6 mėn. nuo krizės pradžios žuvo m</w:t>
            </w:r>
            <w:r w:rsidR="00AE3AE1" w:rsidRPr="00E5193C">
              <w:rPr>
                <w:rFonts w:ascii="Times New Roman" w:hAnsi="Times New Roman"/>
                <w:sz w:val="26"/>
                <w:szCs w:val="26"/>
                <w:lang w:val="lt-LT"/>
              </w:rPr>
              <w:t>ažiausiai 3 000 civilių</w:t>
            </w:r>
            <w:r w:rsidRPr="00E5193C">
              <w:rPr>
                <w:rStyle w:val="Puslapioinaosnuoroda"/>
                <w:rFonts w:ascii="Times New Roman" w:hAnsi="Times New Roman"/>
                <w:sz w:val="26"/>
                <w:szCs w:val="26"/>
                <w:lang w:val="lt-LT"/>
              </w:rPr>
              <w:footnoteReference w:id="865"/>
            </w:r>
            <w:r w:rsidRPr="00E5193C">
              <w:rPr>
                <w:rFonts w:ascii="Times New Roman" w:hAnsi="Times New Roman"/>
                <w:sz w:val="26"/>
                <w:szCs w:val="26"/>
                <w:lang w:val="lt-LT"/>
              </w:rPr>
              <w:t>. Apie 1 mln. asmenų neteko gyvenamosios vietos</w:t>
            </w:r>
            <w:r w:rsidRPr="00E5193C">
              <w:rPr>
                <w:rStyle w:val="Puslapioinaosnuoroda"/>
                <w:rFonts w:ascii="Times New Roman" w:hAnsi="Times New Roman"/>
                <w:sz w:val="26"/>
                <w:szCs w:val="26"/>
                <w:lang w:val="lt-LT"/>
              </w:rPr>
              <w:footnoteReference w:id="866"/>
            </w:r>
            <w:r w:rsidRPr="00E5193C">
              <w:rPr>
                <w:rFonts w:ascii="Times New Roman" w:hAnsi="Times New Roman"/>
                <w:sz w:val="26"/>
                <w:szCs w:val="26"/>
                <w:lang w:val="lt-LT"/>
              </w:rPr>
              <w:t>, o 94 000 Dramblio Kaulo Kranto Respublikos gyventojai tapo pabėgėliais</w:t>
            </w:r>
            <w:r w:rsidRPr="00E5193C">
              <w:rPr>
                <w:rStyle w:val="Puslapioinaosnuoroda"/>
                <w:rFonts w:ascii="Times New Roman" w:hAnsi="Times New Roman"/>
                <w:sz w:val="26"/>
                <w:szCs w:val="26"/>
                <w:lang w:val="lt-LT"/>
              </w:rPr>
              <w:footnoteReference w:id="867"/>
            </w:r>
            <w:r w:rsidRPr="00E5193C">
              <w:rPr>
                <w:rFonts w:ascii="Times New Roman" w:hAnsi="Times New Roman"/>
                <w:sz w:val="26"/>
                <w:szCs w:val="26"/>
                <w:lang w:val="lt-LT"/>
              </w:rPr>
              <w:t xml:space="preserve">. </w:t>
            </w: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 xml:space="preserve">2010 m. gruodžio 23 d. JT Žmogaus teisių </w:t>
            </w:r>
            <w:r w:rsidR="00AF0D43" w:rsidRPr="00E5193C">
              <w:rPr>
                <w:rFonts w:ascii="Times New Roman" w:hAnsi="Times New Roman"/>
                <w:sz w:val="26"/>
                <w:szCs w:val="26"/>
                <w:lang w:val="lt-LT"/>
              </w:rPr>
              <w:t>komisija</w:t>
            </w:r>
            <w:r w:rsidRPr="00E5193C">
              <w:rPr>
                <w:rFonts w:ascii="Times New Roman" w:hAnsi="Times New Roman"/>
                <w:sz w:val="26"/>
                <w:szCs w:val="26"/>
                <w:lang w:val="lt-LT"/>
              </w:rPr>
              <w:t xml:space="preserve"> priėmė rezoliuciją, kurioje pasmerkė masinius žmogaus teisių pažeidimus Dramblio Kaulo Kranto Respublikoje.</w:t>
            </w:r>
          </w:p>
          <w:p w:rsidR="00F97D3B" w:rsidRPr="00E5193C" w:rsidRDefault="00F97D3B" w:rsidP="00ED5164">
            <w:pPr>
              <w:jc w:val="both"/>
              <w:rPr>
                <w:rFonts w:ascii="Times New Roman" w:hAnsi="Times New Roman"/>
                <w:sz w:val="26"/>
                <w:szCs w:val="26"/>
                <w:lang w:val="lt-LT"/>
              </w:rPr>
            </w:pPr>
          </w:p>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 xml:space="preserve">Saugumo Tarybos rezoliucija Nr. 1975 (2011) konstatavo, jog situacija Dramblio Kaulo Kranto Respublikoje dėl ginkluotų užpuolimų prieš civilius asmenis, kliūčių humanitarinės pagalbos tiekimui ir grėsmės humanitarinių darbuotojų saugumui yra grėsmė tarptautinei taikai ir saugumui. </w:t>
            </w:r>
          </w:p>
        </w:tc>
      </w:tr>
      <w:tr w:rsidR="00F97D3B" w:rsidRPr="00E5193C">
        <w:trPr>
          <w:trHeight w:val="1132"/>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t xml:space="preserve">3. Intervencijos tikslas </w:t>
            </w:r>
          </w:p>
          <w:p w:rsidR="00F97D3B" w:rsidRPr="00E5193C" w:rsidRDefault="00F97D3B" w:rsidP="00ED5164">
            <w:pPr>
              <w:rPr>
                <w:rFonts w:ascii="Times New Roman" w:hAnsi="Times New Roman"/>
                <w:sz w:val="26"/>
                <w:szCs w:val="26"/>
                <w:lang w:val="lt-LT"/>
              </w:rPr>
            </w:pPr>
          </w:p>
        </w:tc>
        <w:tc>
          <w:tcPr>
            <w:tcW w:w="5579" w:type="dxa"/>
          </w:tcPr>
          <w:p w:rsidR="00F97D3B" w:rsidRPr="00E5193C" w:rsidRDefault="00F945F5" w:rsidP="00ED5164">
            <w:pPr>
              <w:jc w:val="both"/>
              <w:rPr>
                <w:rFonts w:ascii="Times New Roman" w:hAnsi="Times New Roman"/>
                <w:sz w:val="26"/>
                <w:szCs w:val="26"/>
                <w:lang w:val="lt-LT"/>
              </w:rPr>
            </w:pPr>
            <w:r w:rsidRPr="00E5193C">
              <w:rPr>
                <w:rFonts w:ascii="Times New Roman" w:hAnsi="Times New Roman"/>
                <w:sz w:val="26"/>
                <w:szCs w:val="26"/>
                <w:lang w:val="lt-LT"/>
              </w:rPr>
              <w:t>Nutraukti politinę</w:t>
            </w:r>
            <w:r w:rsidR="00F97D3B" w:rsidRPr="00E5193C">
              <w:rPr>
                <w:rFonts w:ascii="Times New Roman" w:hAnsi="Times New Roman"/>
                <w:sz w:val="26"/>
                <w:szCs w:val="26"/>
                <w:lang w:val="lt-LT"/>
              </w:rPr>
              <w:t xml:space="preserve"> ir humanitarinę krizę, užtikrinti humanitarinės pagalbos prieinamumą ir jos tiekimo saugumą.</w:t>
            </w:r>
          </w:p>
        </w:tc>
      </w:tr>
      <w:tr w:rsidR="00F97D3B" w:rsidRPr="00E5193C">
        <w:trPr>
          <w:trHeight w:val="1119"/>
          <w:jc w:val="center"/>
        </w:trPr>
        <w:tc>
          <w:tcPr>
            <w:tcW w:w="2943" w:type="dxa"/>
          </w:tcPr>
          <w:p w:rsidR="00F97D3B" w:rsidRPr="00E5193C" w:rsidRDefault="00F97D3B" w:rsidP="00ED5164">
            <w:pPr>
              <w:rPr>
                <w:rFonts w:ascii="Times New Roman" w:hAnsi="Times New Roman"/>
                <w:i/>
                <w:sz w:val="26"/>
                <w:szCs w:val="26"/>
                <w:u w:val="single"/>
                <w:lang w:val="lt-LT"/>
              </w:rPr>
            </w:pPr>
            <w:r w:rsidRPr="00E5193C">
              <w:rPr>
                <w:rFonts w:ascii="Times New Roman" w:hAnsi="Times New Roman"/>
                <w:i/>
                <w:sz w:val="26"/>
                <w:szCs w:val="26"/>
                <w:u w:val="single"/>
                <w:lang w:val="lt-LT"/>
              </w:rPr>
              <w:lastRenderedPageBreak/>
              <w:t>4. JT Saugumo Tarybos rezoliucijos</w:t>
            </w:r>
          </w:p>
          <w:p w:rsidR="00F97D3B" w:rsidRPr="00E5193C" w:rsidRDefault="00F97D3B" w:rsidP="00ED5164">
            <w:pPr>
              <w:rPr>
                <w:rFonts w:ascii="Times New Roman" w:hAnsi="Times New Roman"/>
                <w:sz w:val="26"/>
                <w:szCs w:val="26"/>
                <w:lang w:val="lt-LT"/>
              </w:rPr>
            </w:pPr>
          </w:p>
        </w:tc>
        <w:tc>
          <w:tcPr>
            <w:tcW w:w="5579" w:type="dxa"/>
          </w:tcPr>
          <w:p w:rsidR="00F97D3B" w:rsidRPr="00E5193C" w:rsidRDefault="00F97D3B" w:rsidP="00ED5164">
            <w:pPr>
              <w:jc w:val="both"/>
              <w:rPr>
                <w:rFonts w:ascii="Times New Roman" w:hAnsi="Times New Roman"/>
                <w:color w:val="3D220F"/>
                <w:sz w:val="26"/>
                <w:szCs w:val="26"/>
                <w:lang w:val="lt-LT"/>
              </w:rPr>
            </w:pPr>
            <w:r w:rsidRPr="00E5193C">
              <w:rPr>
                <w:rFonts w:ascii="Times New Roman" w:hAnsi="Times New Roman"/>
                <w:sz w:val="26"/>
                <w:szCs w:val="26"/>
                <w:lang w:val="lt-LT"/>
              </w:rPr>
              <w:t>Saugumo Tarybos rezoliucija Nr. 1975 (2011) suteikė Prancūzijos ginkluotosioms pajėgoms mandatą prisidėti prie JT taikos palaikymo operacijos Dramblio Kaulo Kranto Respublikoje (UNOCI).</w:t>
            </w:r>
          </w:p>
        </w:tc>
      </w:tr>
      <w:tr w:rsidR="00F97D3B" w:rsidRPr="00E5193C">
        <w:trPr>
          <w:trHeight w:val="1119"/>
          <w:jc w:val="center"/>
        </w:trPr>
        <w:tc>
          <w:tcPr>
            <w:tcW w:w="2943" w:type="dxa"/>
          </w:tcPr>
          <w:p w:rsidR="00F97D3B" w:rsidRPr="006E4CC1" w:rsidRDefault="00F97D3B" w:rsidP="00ED5164">
            <w:pPr>
              <w:rPr>
                <w:rFonts w:ascii="Times New Roman" w:hAnsi="Times New Roman"/>
                <w:i/>
                <w:sz w:val="26"/>
                <w:szCs w:val="26"/>
                <w:u w:val="single"/>
                <w:lang w:val="lt-LT"/>
              </w:rPr>
            </w:pPr>
            <w:r w:rsidRPr="006E4CC1">
              <w:rPr>
                <w:rFonts w:ascii="Times New Roman" w:hAnsi="Times New Roman"/>
                <w:i/>
                <w:sz w:val="26"/>
                <w:szCs w:val="26"/>
                <w:u w:val="single"/>
                <w:lang w:val="lt-LT"/>
              </w:rPr>
              <w:t>5. Savigyna pagal JT Chartijos 51 str.</w:t>
            </w:r>
          </w:p>
        </w:tc>
        <w:tc>
          <w:tcPr>
            <w:tcW w:w="5579" w:type="dxa"/>
          </w:tcPr>
          <w:p w:rsidR="00F97D3B" w:rsidRPr="00E5193C" w:rsidRDefault="00F97D3B" w:rsidP="00ED5164">
            <w:pPr>
              <w:jc w:val="both"/>
              <w:rPr>
                <w:rFonts w:ascii="Times New Roman" w:hAnsi="Times New Roman"/>
                <w:sz w:val="26"/>
                <w:szCs w:val="26"/>
                <w:lang w:val="lt-LT"/>
              </w:rPr>
            </w:pPr>
            <w:r w:rsidRPr="00E5193C">
              <w:rPr>
                <w:rFonts w:ascii="Times New Roman" w:hAnsi="Times New Roman"/>
                <w:sz w:val="26"/>
                <w:szCs w:val="26"/>
                <w:lang w:val="lt-LT"/>
              </w:rPr>
              <w:t>Netaikoma.</w:t>
            </w:r>
          </w:p>
        </w:tc>
      </w:tr>
      <w:tr w:rsidR="00F97D3B" w:rsidRPr="00E5193C">
        <w:trPr>
          <w:trHeight w:val="1119"/>
          <w:jc w:val="center"/>
        </w:trPr>
        <w:tc>
          <w:tcPr>
            <w:tcW w:w="2943" w:type="dxa"/>
          </w:tcPr>
          <w:p w:rsidR="00F97D3B" w:rsidRPr="00E5193C" w:rsidRDefault="00E16A23" w:rsidP="00ED5164">
            <w:pPr>
              <w:rPr>
                <w:rFonts w:ascii="Times New Roman" w:hAnsi="Times New Roman"/>
                <w:i/>
                <w:sz w:val="26"/>
                <w:szCs w:val="26"/>
                <w:lang w:val="lt-LT"/>
              </w:rPr>
            </w:pPr>
            <w:r w:rsidRPr="00E5193C">
              <w:rPr>
                <w:rFonts w:ascii="Times New Roman" w:hAnsi="Times New Roman"/>
                <w:i/>
                <w:sz w:val="26"/>
                <w:szCs w:val="26"/>
                <w:u w:val="single"/>
                <w:lang w:val="lt-LT"/>
              </w:rPr>
              <w:t>6. Opinio juris dėl nesankcionuotos humanitarinės intervencijos teisės</w:t>
            </w:r>
          </w:p>
        </w:tc>
        <w:tc>
          <w:tcPr>
            <w:tcW w:w="5579" w:type="dxa"/>
          </w:tcPr>
          <w:p w:rsidR="00F97D3B" w:rsidRPr="00E5193C" w:rsidRDefault="00AF0D43" w:rsidP="00E16A23">
            <w:pPr>
              <w:jc w:val="both"/>
              <w:rPr>
                <w:rFonts w:ascii="Times New Roman" w:hAnsi="Times New Roman"/>
                <w:sz w:val="26"/>
                <w:szCs w:val="26"/>
                <w:lang w:val="lt-LT"/>
              </w:rPr>
            </w:pPr>
            <w:r w:rsidRPr="00E5193C">
              <w:rPr>
                <w:rFonts w:ascii="Times New Roman" w:hAnsi="Times New Roman"/>
                <w:sz w:val="26"/>
                <w:szCs w:val="26"/>
                <w:lang w:val="lt-LT"/>
              </w:rPr>
              <w:t>Š</w:t>
            </w:r>
            <w:r w:rsidR="00E16A23" w:rsidRPr="00E5193C">
              <w:rPr>
                <w:rFonts w:ascii="Times New Roman" w:hAnsi="Times New Roman"/>
                <w:sz w:val="26"/>
                <w:szCs w:val="26"/>
                <w:lang w:val="lt-LT"/>
              </w:rPr>
              <w:t xml:space="preserve">i intervencija nėra humanitarinė intervencija, nes humanitarinės krizės nutraukimo tikslas buvo papildomas šios intervencijos tikslas. Be to, ši intervencija buvo JT Saugumo Tarybos sankcionuota. </w:t>
            </w:r>
          </w:p>
          <w:p w:rsidR="00AF0D43" w:rsidRPr="00E5193C" w:rsidRDefault="00AF0D43" w:rsidP="00E16A23">
            <w:pPr>
              <w:jc w:val="both"/>
              <w:rPr>
                <w:rFonts w:ascii="Times New Roman" w:hAnsi="Times New Roman"/>
                <w:sz w:val="26"/>
                <w:szCs w:val="26"/>
                <w:lang w:val="lt-LT"/>
              </w:rPr>
            </w:pPr>
            <w:r w:rsidRPr="00E5193C">
              <w:rPr>
                <w:rFonts w:ascii="Times New Roman" w:hAnsi="Times New Roman"/>
                <w:sz w:val="26"/>
                <w:szCs w:val="26"/>
                <w:lang w:val="lt-LT"/>
              </w:rPr>
              <w:t xml:space="preserve">Valstybės, vykdžiusios humanitarinę intervenciją ir kitos valstybės neišreiškė </w:t>
            </w:r>
            <w:r w:rsidRPr="00E5193C">
              <w:rPr>
                <w:rFonts w:ascii="Times New Roman" w:hAnsi="Times New Roman"/>
                <w:i/>
                <w:sz w:val="26"/>
                <w:szCs w:val="26"/>
                <w:lang w:val="lt-LT"/>
              </w:rPr>
              <w:t>opinio juris</w:t>
            </w:r>
            <w:r w:rsidRPr="00E5193C">
              <w:rPr>
                <w:rFonts w:ascii="Times New Roman" w:hAnsi="Times New Roman"/>
                <w:sz w:val="26"/>
                <w:szCs w:val="26"/>
                <w:lang w:val="lt-LT"/>
              </w:rPr>
              <w:t xml:space="preserve"> dėl nesankcionuotos humanitarinės intervencijos teisės.  </w:t>
            </w:r>
          </w:p>
        </w:tc>
      </w:tr>
    </w:tbl>
    <w:p w:rsidR="00185081" w:rsidRPr="00E5193C" w:rsidRDefault="00185081" w:rsidP="006442C8">
      <w:pPr>
        <w:rPr>
          <w:rFonts w:ascii="Times New Roman" w:hAnsi="Times New Roman"/>
          <w:sz w:val="26"/>
          <w:szCs w:val="26"/>
          <w:lang w:val="lt-LT"/>
        </w:rPr>
      </w:pPr>
    </w:p>
    <w:p w:rsidR="00A55562" w:rsidRPr="00E5193C" w:rsidRDefault="00A55562" w:rsidP="006442C8">
      <w:pPr>
        <w:rPr>
          <w:rFonts w:ascii="Times New Roman" w:hAnsi="Times New Roman"/>
          <w:sz w:val="26"/>
          <w:szCs w:val="26"/>
          <w:lang w:val="lt-LT"/>
        </w:rPr>
      </w:pPr>
      <w:r w:rsidRPr="00E5193C">
        <w:rPr>
          <w:rFonts w:ascii="Times New Roman" w:hAnsi="Times New Roman"/>
          <w:sz w:val="26"/>
          <w:szCs w:val="26"/>
          <w:lang w:val="lt-LT"/>
        </w:rPr>
        <w:t>Šaltiniai:</w:t>
      </w:r>
    </w:p>
    <w:p w:rsidR="00A55562" w:rsidRPr="00E5193C" w:rsidRDefault="00A55562" w:rsidP="00920610">
      <w:pPr>
        <w:pStyle w:val="Puslapioinaostekstas"/>
        <w:numPr>
          <w:ilvl w:val="0"/>
          <w:numId w:val="73"/>
        </w:numPr>
        <w:spacing w:line="360" w:lineRule="auto"/>
        <w:jc w:val="both"/>
        <w:rPr>
          <w:rFonts w:ascii="Times New Roman" w:hAnsi="Times New Roman"/>
          <w:sz w:val="26"/>
          <w:szCs w:val="26"/>
        </w:rPr>
      </w:pPr>
      <w:r w:rsidRPr="00E5193C">
        <w:rPr>
          <w:rFonts w:ascii="Times New Roman" w:hAnsi="Times New Roman"/>
          <w:i/>
          <w:sz w:val="26"/>
          <w:szCs w:val="26"/>
        </w:rPr>
        <w:t>They Killed Them Like it was Nothing”. The Need for Justice for Cöte d’Ivoire’s Post – Election Crimes</w:t>
      </w:r>
      <w:r w:rsidRPr="00E5193C">
        <w:rPr>
          <w:rFonts w:ascii="Times New Roman" w:hAnsi="Times New Roman"/>
          <w:sz w:val="26"/>
          <w:szCs w:val="26"/>
        </w:rPr>
        <w:t xml:space="preserve"> [interaktyvus]. Human Rights Watch report</w:t>
      </w:r>
      <w:r w:rsidRPr="00E5193C">
        <w:rPr>
          <w:rFonts w:ascii="Times New Roman" w:hAnsi="Times New Roman"/>
          <w:i/>
          <w:sz w:val="26"/>
          <w:szCs w:val="26"/>
        </w:rPr>
        <w:t xml:space="preserve">, </w:t>
      </w:r>
      <w:r w:rsidRPr="00E5193C">
        <w:rPr>
          <w:rFonts w:ascii="Times New Roman" w:hAnsi="Times New Roman"/>
          <w:sz w:val="26"/>
          <w:szCs w:val="26"/>
        </w:rPr>
        <w:t xml:space="preserve">2011 [žiūrėta 2012 m. vasario 2 d.]. Prieiga per internetą: </w:t>
      </w:r>
      <w:r w:rsidRPr="004F0AD2">
        <w:rPr>
          <w:rFonts w:ascii="Times New Roman" w:hAnsi="Times New Roman"/>
          <w:sz w:val="26"/>
          <w:szCs w:val="26"/>
        </w:rPr>
        <w:t>&lt;</w:t>
      </w:r>
      <w:hyperlink r:id="rId88" w:history="1">
        <w:r w:rsidRPr="004F0AD2">
          <w:rPr>
            <w:rStyle w:val="Hipersaitas"/>
            <w:rFonts w:ascii="Times New Roman" w:hAnsi="Times New Roman"/>
            <w:color w:val="auto"/>
            <w:sz w:val="26"/>
            <w:szCs w:val="26"/>
            <w:u w:val="none"/>
          </w:rPr>
          <w:t>http://www.hrw.org/site</w:t>
        </w:r>
        <w:r w:rsidR="004F0AD2" w:rsidRPr="004F0AD2">
          <w:rPr>
            <w:rStyle w:val="Hipersaitas"/>
            <w:rFonts w:ascii="Times New Roman" w:hAnsi="Times New Roman"/>
            <w:color w:val="auto"/>
            <w:sz w:val="26"/>
            <w:szCs w:val="26"/>
            <w:u w:val="none"/>
          </w:rPr>
          <w:t>s/default/files/reports/cdi1011</w:t>
        </w:r>
        <w:r w:rsidRPr="004F0AD2">
          <w:rPr>
            <w:rStyle w:val="Hipersaitas"/>
            <w:rFonts w:ascii="Times New Roman" w:hAnsi="Times New Roman"/>
            <w:color w:val="auto"/>
            <w:sz w:val="26"/>
            <w:szCs w:val="26"/>
            <w:u w:val="none"/>
          </w:rPr>
          <w:t>WebUpload.pdf</w:t>
        </w:r>
      </w:hyperlink>
      <w:r w:rsidRPr="004F0AD2">
        <w:rPr>
          <w:rFonts w:ascii="Times New Roman" w:hAnsi="Times New Roman"/>
          <w:sz w:val="26"/>
          <w:szCs w:val="26"/>
        </w:rPr>
        <w:t>&gt;.</w:t>
      </w:r>
    </w:p>
    <w:p w:rsidR="00A55562" w:rsidRPr="00E5193C" w:rsidRDefault="00A55562" w:rsidP="00920610">
      <w:pPr>
        <w:pStyle w:val="Puslapioinaostekstas"/>
        <w:numPr>
          <w:ilvl w:val="0"/>
          <w:numId w:val="73"/>
        </w:numPr>
        <w:spacing w:line="360" w:lineRule="auto"/>
        <w:jc w:val="both"/>
        <w:rPr>
          <w:rFonts w:ascii="Times New Roman" w:hAnsi="Times New Roman"/>
          <w:sz w:val="26"/>
          <w:szCs w:val="26"/>
        </w:rPr>
      </w:pPr>
      <w:r w:rsidRPr="00E5193C">
        <w:rPr>
          <w:rStyle w:val="lblnewstitle1"/>
          <w:rFonts w:ascii="Times New Roman" w:hAnsi="Times New Roman"/>
          <w:b w:val="0"/>
          <w:i/>
          <w:sz w:val="26"/>
          <w:szCs w:val="26"/>
        </w:rPr>
        <w:t xml:space="preserve">Côte d’Ivoire: UN </w:t>
      </w:r>
      <w:r w:rsidR="004F0AD2">
        <w:rPr>
          <w:rStyle w:val="lblnewstitle1"/>
          <w:rFonts w:ascii="Times New Roman" w:hAnsi="Times New Roman"/>
          <w:b w:val="0"/>
          <w:i/>
          <w:sz w:val="26"/>
          <w:szCs w:val="26"/>
        </w:rPr>
        <w:t>Rights Experts Call on all Parties to Spare Civilians and Stop Human Rights V</w:t>
      </w:r>
      <w:r w:rsidRPr="00E5193C">
        <w:rPr>
          <w:rStyle w:val="lblnewstitle1"/>
          <w:rFonts w:ascii="Times New Roman" w:hAnsi="Times New Roman"/>
          <w:b w:val="0"/>
          <w:i/>
          <w:sz w:val="26"/>
          <w:szCs w:val="26"/>
        </w:rPr>
        <w:t>iolations</w:t>
      </w:r>
      <w:r w:rsidRPr="00E5193C">
        <w:rPr>
          <w:rStyle w:val="lblnewstitle1"/>
          <w:rFonts w:ascii="Times New Roman" w:hAnsi="Times New Roman"/>
          <w:b w:val="0"/>
          <w:sz w:val="26"/>
          <w:szCs w:val="26"/>
        </w:rPr>
        <w:t xml:space="preserve"> [interaktyvus]. 2011 m. balandžio 1 d. [žiūrėta 2011 m. lapkričio 4 d.]. Prieiga per internetą:</w:t>
      </w:r>
      <w:r w:rsidRPr="00E5193C">
        <w:rPr>
          <w:rStyle w:val="lblnewstitle1"/>
          <w:rFonts w:ascii="Times New Roman" w:hAnsi="Times New Roman"/>
          <w:sz w:val="26"/>
          <w:szCs w:val="26"/>
        </w:rPr>
        <w:t xml:space="preserve"> &lt;</w:t>
      </w:r>
      <w:hyperlink r:id="rId89" w:history="1">
        <w:r w:rsidRPr="004F0AD2">
          <w:rPr>
            <w:rStyle w:val="Hipersaitas"/>
            <w:rFonts w:ascii="Times New Roman" w:hAnsi="Times New Roman"/>
            <w:color w:val="auto"/>
            <w:sz w:val="26"/>
            <w:szCs w:val="26"/>
            <w:u w:val="none"/>
            <w:lang w:val="lt-LT"/>
          </w:rPr>
          <w:t>http://www.ohchr.org/EN/NewsEvents/Pages/DisplayNews.aspx?NewsID=10 908&amp;LangID=E</w:t>
        </w:r>
      </w:hyperlink>
      <w:r w:rsidRPr="004F0AD2">
        <w:rPr>
          <w:rStyle w:val="Hipersaitas"/>
          <w:rFonts w:ascii="Times New Roman" w:hAnsi="Times New Roman"/>
          <w:color w:val="auto"/>
          <w:sz w:val="26"/>
          <w:szCs w:val="26"/>
          <w:u w:val="none"/>
          <w:lang w:val="lt-LT"/>
        </w:rPr>
        <w:t>&gt;.</w:t>
      </w:r>
      <w:r w:rsidRPr="00E5193C">
        <w:rPr>
          <w:rFonts w:ascii="Times New Roman" w:hAnsi="Times New Roman"/>
          <w:sz w:val="26"/>
          <w:szCs w:val="26"/>
          <w:lang w:val="lt-LT"/>
        </w:rPr>
        <w:t xml:space="preserve"> </w:t>
      </w:r>
    </w:p>
    <w:p w:rsidR="00A55562" w:rsidRPr="00E5193C" w:rsidRDefault="00A55562" w:rsidP="00920610">
      <w:pPr>
        <w:pStyle w:val="Puslapioinaostekstas"/>
        <w:numPr>
          <w:ilvl w:val="0"/>
          <w:numId w:val="73"/>
        </w:numPr>
        <w:spacing w:line="360" w:lineRule="auto"/>
        <w:jc w:val="both"/>
        <w:rPr>
          <w:rFonts w:ascii="Times New Roman" w:hAnsi="Times New Roman"/>
          <w:sz w:val="26"/>
          <w:szCs w:val="26"/>
        </w:rPr>
      </w:pPr>
      <w:r w:rsidRPr="00E5193C">
        <w:rPr>
          <w:rFonts w:ascii="Times New Roman" w:hAnsi="Times New Roman"/>
          <w:i/>
          <w:sz w:val="26"/>
          <w:szCs w:val="26"/>
        </w:rPr>
        <w:t xml:space="preserve">The Crisis in </w:t>
      </w:r>
      <w:r w:rsidRPr="00E5193C">
        <w:rPr>
          <w:rStyle w:val="lblnewstitle1"/>
          <w:rFonts w:ascii="Times New Roman" w:hAnsi="Times New Roman"/>
          <w:b w:val="0"/>
          <w:i/>
          <w:sz w:val="26"/>
          <w:szCs w:val="26"/>
        </w:rPr>
        <w:t>Côte d’Ivoire</w:t>
      </w:r>
      <w:r w:rsidRPr="00E5193C">
        <w:rPr>
          <w:rStyle w:val="lblnewstitle1"/>
          <w:rFonts w:ascii="Times New Roman" w:hAnsi="Times New Roman"/>
          <w:b w:val="0"/>
          <w:sz w:val="26"/>
          <w:szCs w:val="26"/>
        </w:rPr>
        <w:t xml:space="preserve"> [interaktyvus]. International Coalition for the Responsibility to Protect [žiūrėta 2012 m. vasario 4 d.]. Prieiga per internetą</w:t>
      </w:r>
      <w:r w:rsidRPr="004F0AD2">
        <w:rPr>
          <w:rStyle w:val="lblnewstitle1"/>
          <w:rFonts w:ascii="Times New Roman" w:hAnsi="Times New Roman"/>
          <w:sz w:val="26"/>
          <w:szCs w:val="26"/>
        </w:rPr>
        <w:t>: &lt;</w:t>
      </w:r>
      <w:hyperlink w:history="1">
        <w:r w:rsidRPr="004F0AD2">
          <w:rPr>
            <w:rStyle w:val="Hipersaitas"/>
            <w:rFonts w:ascii="Times New Roman" w:hAnsi="Times New Roman"/>
            <w:color w:val="auto"/>
            <w:sz w:val="26"/>
            <w:szCs w:val="26"/>
            <w:u w:val="none"/>
          </w:rPr>
          <w:t>http://responsibilityto protect.org/index.php/crises/crisis-in-ivory-coast</w:t>
        </w:r>
      </w:hyperlink>
      <w:r w:rsidRPr="004F0AD2">
        <w:rPr>
          <w:rFonts w:ascii="Times New Roman" w:hAnsi="Times New Roman"/>
          <w:sz w:val="26"/>
          <w:szCs w:val="26"/>
        </w:rPr>
        <w:t>&gt;.</w:t>
      </w:r>
      <w:r w:rsidRPr="00E5193C">
        <w:rPr>
          <w:rFonts w:ascii="Times New Roman" w:hAnsi="Times New Roman"/>
          <w:sz w:val="26"/>
          <w:szCs w:val="26"/>
        </w:rPr>
        <w:t xml:space="preserve"> </w:t>
      </w:r>
    </w:p>
    <w:p w:rsidR="00185081" w:rsidRPr="00E5193C" w:rsidRDefault="00185081" w:rsidP="006442C8">
      <w:pPr>
        <w:rPr>
          <w:rFonts w:ascii="Times New Roman" w:hAnsi="Times New Roman"/>
          <w:sz w:val="26"/>
          <w:szCs w:val="26"/>
          <w:lang w:val="lt-LT"/>
        </w:rPr>
      </w:pPr>
    </w:p>
    <w:p w:rsidR="00F97D3B" w:rsidRPr="00E5193C" w:rsidRDefault="00185081" w:rsidP="005C78C7">
      <w:pPr>
        <w:pStyle w:val="Antrat1"/>
        <w:spacing w:before="0" w:after="0"/>
        <w:jc w:val="right"/>
        <w:rPr>
          <w:sz w:val="26"/>
          <w:szCs w:val="26"/>
          <w:lang w:val="lt-LT"/>
        </w:rPr>
      </w:pPr>
      <w:bookmarkStart w:id="98" w:name="_Toc331936295"/>
      <w:r w:rsidRPr="00E5193C">
        <w:rPr>
          <w:sz w:val="26"/>
          <w:szCs w:val="26"/>
          <w:lang w:val="lt-LT"/>
        </w:rPr>
        <w:lastRenderedPageBreak/>
        <w:t>2</w:t>
      </w:r>
      <w:r w:rsidR="00C05437" w:rsidRPr="00E5193C">
        <w:rPr>
          <w:sz w:val="26"/>
          <w:szCs w:val="26"/>
          <w:lang w:val="lt-LT"/>
        </w:rPr>
        <w:t>5</w:t>
      </w:r>
      <w:r w:rsidR="00F97D3B" w:rsidRPr="00E5193C">
        <w:rPr>
          <w:sz w:val="26"/>
          <w:szCs w:val="26"/>
          <w:lang w:val="lt-LT"/>
        </w:rPr>
        <w:t xml:space="preserve"> priedas. </w:t>
      </w:r>
      <w:r w:rsidR="00F97D3B" w:rsidRPr="00E5193C">
        <w:rPr>
          <w:i/>
          <w:sz w:val="26"/>
          <w:szCs w:val="26"/>
          <w:lang w:val="lt-LT"/>
        </w:rPr>
        <w:t>Vienybės taikos labui</w:t>
      </w:r>
      <w:r w:rsidR="00F97D3B" w:rsidRPr="00E5193C">
        <w:rPr>
          <w:sz w:val="26"/>
          <w:szCs w:val="26"/>
          <w:lang w:val="lt-LT"/>
        </w:rPr>
        <w:t xml:space="preserve"> rezoliucijos taikymas</w:t>
      </w:r>
      <w:bookmarkEnd w:id="98"/>
    </w:p>
    <w:p w:rsidR="00F97D3B" w:rsidRPr="00E5193C" w:rsidRDefault="00F97D3B" w:rsidP="00F97D3B">
      <w:pPr>
        <w:rPr>
          <w:rFonts w:ascii="Times New Roman" w:hAnsi="Times New Roman"/>
          <w:sz w:val="26"/>
          <w:szCs w:val="26"/>
          <w:lang w:val="lt-LT"/>
        </w:rPr>
      </w:pPr>
    </w:p>
    <w:tbl>
      <w:tblPr>
        <w:tblW w:w="90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2801"/>
        <w:gridCol w:w="3059"/>
      </w:tblGrid>
      <w:tr w:rsidR="00F97D3B" w:rsidRPr="00E5193C" w:rsidTr="00386AC8">
        <w:tc>
          <w:tcPr>
            <w:tcW w:w="9087" w:type="dxa"/>
            <w:gridSpan w:val="3"/>
            <w:shd w:val="clear" w:color="auto" w:fill="auto"/>
          </w:tcPr>
          <w:p w:rsidR="00F97D3B" w:rsidRPr="00C82304" w:rsidRDefault="00F97D3B" w:rsidP="00F97D3B">
            <w:pPr>
              <w:spacing w:before="100" w:beforeAutospacing="1" w:after="100" w:afterAutospacing="1" w:line="240" w:lineRule="atLeast"/>
              <w:jc w:val="both"/>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Pagal JT GA 1950 m. lapkričio 3 d. rezoliuciją Nr. 377A (V) (toliau – </w:t>
            </w:r>
            <w:r w:rsidRPr="00C82304">
              <w:rPr>
                <w:rFonts w:ascii="Times New Roman" w:eastAsia="Times New Roman" w:hAnsi="Times New Roman"/>
                <w:i/>
                <w:sz w:val="26"/>
                <w:szCs w:val="26"/>
                <w:lang w:val="lt-LT" w:eastAsia="lt-LT"/>
              </w:rPr>
              <w:t>Vienybės taikos labui</w:t>
            </w:r>
            <w:r w:rsidR="00142C8A" w:rsidRPr="00C82304">
              <w:rPr>
                <w:rFonts w:ascii="Times New Roman" w:eastAsia="Times New Roman" w:hAnsi="Times New Roman"/>
                <w:sz w:val="26"/>
                <w:szCs w:val="26"/>
                <w:lang w:val="lt-LT" w:eastAsia="lt-LT"/>
              </w:rPr>
              <w:t xml:space="preserve"> rezoliucija), ST prašymu (9</w:t>
            </w:r>
            <w:r w:rsidRPr="00C82304">
              <w:rPr>
                <w:rFonts w:ascii="Times New Roman" w:eastAsia="Times New Roman" w:hAnsi="Times New Roman"/>
                <w:sz w:val="26"/>
                <w:szCs w:val="26"/>
                <w:lang w:val="lt-LT" w:eastAsia="lt-LT"/>
              </w:rPr>
              <w:t xml:space="preserve"> nariai turi būti už) arba remiantis JT valstybių narių daugumos prašymu per 24 val. gali būti sušaukta Generalinės Asamblėjos specialioji sesija, kai</w:t>
            </w:r>
          </w:p>
          <w:p w:rsidR="00F97D3B" w:rsidRPr="00C82304" w:rsidRDefault="004F0AD2" w:rsidP="00F97D3B">
            <w:pPr>
              <w:numPr>
                <w:ilvl w:val="0"/>
                <w:numId w:val="62"/>
              </w:numPr>
              <w:spacing w:before="100" w:beforeAutospacing="1" w:after="100" w:afterAutospacing="1" w:line="240" w:lineRule="atLeast"/>
              <w:jc w:val="both"/>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k</w:t>
            </w:r>
            <w:r w:rsidR="00F97D3B" w:rsidRPr="00C82304">
              <w:rPr>
                <w:rFonts w:ascii="Times New Roman" w:eastAsia="Times New Roman" w:hAnsi="Times New Roman"/>
                <w:sz w:val="26"/>
                <w:szCs w:val="26"/>
                <w:lang w:val="lt-LT" w:eastAsia="lt-LT"/>
              </w:rPr>
              <w:t>yla grėsmė tarptautinei taikai ir saugumui, pažeidžiama tarptauti</w:t>
            </w:r>
            <w:r w:rsidRPr="00C82304">
              <w:rPr>
                <w:rFonts w:ascii="Times New Roman" w:eastAsia="Times New Roman" w:hAnsi="Times New Roman"/>
                <w:sz w:val="26"/>
                <w:szCs w:val="26"/>
                <w:lang w:val="lt-LT" w:eastAsia="lt-LT"/>
              </w:rPr>
              <w:t>nė taika arba įvykdoma agresija;</w:t>
            </w:r>
          </w:p>
          <w:p w:rsidR="00F97D3B" w:rsidRPr="00C82304" w:rsidRDefault="000F5565" w:rsidP="00F97D3B">
            <w:pPr>
              <w:numPr>
                <w:ilvl w:val="0"/>
                <w:numId w:val="62"/>
              </w:numPr>
              <w:spacing w:before="100" w:beforeAutospacing="1" w:after="100" w:afterAutospacing="1" w:line="240" w:lineRule="atLeast"/>
              <w:jc w:val="both"/>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JT </w:t>
            </w:r>
            <w:r w:rsidR="00F97D3B" w:rsidRPr="00C82304">
              <w:rPr>
                <w:rFonts w:ascii="Times New Roman" w:eastAsia="Times New Roman" w:hAnsi="Times New Roman"/>
                <w:sz w:val="26"/>
                <w:szCs w:val="26"/>
                <w:lang w:val="lt-LT" w:eastAsia="lt-LT"/>
              </w:rPr>
              <w:t>Saugumo Taryba nesugeba įgyvendinti savo pagrindinės atsakomybės dėl tarptautinės taikos ir saugumo atkūrimo dėl nuolatinių narių veto.</w:t>
            </w:r>
          </w:p>
          <w:p w:rsidR="00F97D3B" w:rsidRPr="00C82304" w:rsidRDefault="00F97D3B" w:rsidP="00F97D3B">
            <w:pPr>
              <w:spacing w:before="100" w:beforeAutospacing="1" w:after="100" w:afterAutospacing="1" w:line="240" w:lineRule="atLeast"/>
              <w:jc w:val="both"/>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Remiantis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rezoliucija, </w:t>
            </w:r>
            <w:r w:rsidR="00035DE2" w:rsidRPr="00C82304">
              <w:rPr>
                <w:rFonts w:ascii="Times New Roman" w:eastAsia="Times New Roman" w:hAnsi="Times New Roman"/>
                <w:sz w:val="26"/>
                <w:szCs w:val="26"/>
                <w:lang w:val="lt-LT" w:eastAsia="lt-LT"/>
              </w:rPr>
              <w:t xml:space="preserve">JT </w:t>
            </w:r>
            <w:r w:rsidRPr="00C82304">
              <w:rPr>
                <w:rFonts w:ascii="Times New Roman" w:eastAsia="Times New Roman" w:hAnsi="Times New Roman"/>
                <w:sz w:val="26"/>
                <w:szCs w:val="26"/>
                <w:lang w:val="lt-LT" w:eastAsia="lt-LT"/>
              </w:rPr>
              <w:t>G</w:t>
            </w:r>
            <w:r w:rsidR="00035DE2" w:rsidRPr="00C82304">
              <w:rPr>
                <w:rFonts w:ascii="Times New Roman" w:eastAsia="Times New Roman" w:hAnsi="Times New Roman"/>
                <w:sz w:val="26"/>
                <w:szCs w:val="26"/>
                <w:lang w:val="lt-LT" w:eastAsia="lt-LT"/>
              </w:rPr>
              <w:t xml:space="preserve">eneralinė </w:t>
            </w:r>
            <w:r w:rsidRPr="00C82304">
              <w:rPr>
                <w:rFonts w:ascii="Times New Roman" w:eastAsia="Times New Roman" w:hAnsi="Times New Roman"/>
                <w:sz w:val="26"/>
                <w:szCs w:val="26"/>
                <w:lang w:val="lt-LT" w:eastAsia="lt-LT"/>
              </w:rPr>
              <w:t>A</w:t>
            </w:r>
            <w:r w:rsidR="00035DE2" w:rsidRPr="00C82304">
              <w:rPr>
                <w:rFonts w:ascii="Times New Roman" w:eastAsia="Times New Roman" w:hAnsi="Times New Roman"/>
                <w:sz w:val="26"/>
                <w:szCs w:val="26"/>
                <w:lang w:val="lt-LT" w:eastAsia="lt-LT"/>
              </w:rPr>
              <w:t>samblėja</w:t>
            </w:r>
            <w:r w:rsidRPr="00C82304">
              <w:rPr>
                <w:rFonts w:ascii="Times New Roman" w:eastAsia="Times New Roman" w:hAnsi="Times New Roman"/>
                <w:sz w:val="26"/>
                <w:szCs w:val="26"/>
                <w:lang w:val="lt-LT" w:eastAsia="lt-LT"/>
              </w:rPr>
              <w:t xml:space="preserve"> gali rekomenduoti valstybės narėms ir ST kolektyvines priemones, tarp jų ir ginkluotos jėgos panaudojimą siekiant atkurti tarptautinę taiką ir saugumą.</w:t>
            </w:r>
          </w:p>
        </w:tc>
      </w:tr>
      <w:tr w:rsidR="00F97D3B" w:rsidRPr="00E5193C" w:rsidTr="00386AC8">
        <w:tc>
          <w:tcPr>
            <w:tcW w:w="9087" w:type="dxa"/>
            <w:gridSpan w:val="3"/>
            <w:shd w:val="clear" w:color="auto" w:fill="auto"/>
            <w:vAlign w:val="center"/>
          </w:tcPr>
          <w:p w:rsidR="00F97D3B" w:rsidRPr="00C82304" w:rsidRDefault="00F97D3B" w:rsidP="00F97D3B">
            <w:pPr>
              <w:spacing w:before="100" w:beforeAutospacing="1" w:after="100" w:afterAutospacing="1" w:line="240" w:lineRule="atLeast"/>
              <w:jc w:val="center"/>
              <w:rPr>
                <w:rFonts w:ascii="Times New Roman" w:eastAsia="Times New Roman" w:hAnsi="Times New Roman"/>
                <w:sz w:val="26"/>
                <w:szCs w:val="26"/>
                <w:lang w:val="lt-LT" w:eastAsia="lt-LT"/>
              </w:rPr>
            </w:pPr>
          </w:p>
          <w:p w:rsidR="00F97D3B" w:rsidRPr="00C82304" w:rsidRDefault="00F97D3B" w:rsidP="00F97D3B">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JT Generalinės Asamblėjos praktika</w:t>
            </w:r>
          </w:p>
          <w:p w:rsidR="00F97D3B" w:rsidRPr="00C82304" w:rsidRDefault="00F97D3B" w:rsidP="00F97D3B">
            <w:pPr>
              <w:spacing w:before="100" w:beforeAutospacing="1" w:after="100" w:afterAutospacing="1" w:line="240" w:lineRule="atLeast"/>
              <w:jc w:val="center"/>
              <w:rPr>
                <w:rFonts w:ascii="Times New Roman" w:eastAsia="Times New Roman" w:hAnsi="Times New Roman"/>
                <w:sz w:val="26"/>
                <w:szCs w:val="26"/>
                <w:lang w:val="lt-LT" w:eastAsia="lt-LT"/>
              </w:rPr>
            </w:pPr>
          </w:p>
        </w:tc>
      </w:tr>
      <w:tr w:rsidR="00F97D3B" w:rsidRPr="00E5193C" w:rsidTr="00386AC8">
        <w:tc>
          <w:tcPr>
            <w:tcW w:w="3227" w:type="dxa"/>
            <w:shd w:val="clear" w:color="auto" w:fill="auto"/>
          </w:tcPr>
          <w:p w:rsidR="00F97D3B" w:rsidRPr="00C82304" w:rsidRDefault="00F97D3B" w:rsidP="00F97D3B">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t>Specialiosios sesijos numeris, data</w:t>
            </w:r>
          </w:p>
        </w:tc>
        <w:tc>
          <w:tcPr>
            <w:tcW w:w="2801" w:type="dxa"/>
            <w:shd w:val="clear" w:color="auto" w:fill="auto"/>
          </w:tcPr>
          <w:p w:rsidR="00F97D3B" w:rsidRPr="00C82304" w:rsidRDefault="00F97D3B" w:rsidP="00F97D3B">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Situacija</w:t>
            </w:r>
          </w:p>
        </w:tc>
        <w:tc>
          <w:tcPr>
            <w:tcW w:w="3059" w:type="dxa"/>
            <w:shd w:val="clear" w:color="auto" w:fill="auto"/>
          </w:tcPr>
          <w:p w:rsidR="00F97D3B" w:rsidRPr="00C82304" w:rsidRDefault="00F97D3B" w:rsidP="00F97D3B">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Rezoliucijos</w:t>
            </w: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t>1-oji specialioji sesija dėl Viduriniųjų Rytų</w:t>
            </w:r>
            <w:r w:rsidRPr="00C82304">
              <w:rPr>
                <w:rFonts w:ascii="Times New Roman" w:eastAsia="Times New Roman" w:hAnsi="Times New Roman"/>
                <w:sz w:val="26"/>
                <w:szCs w:val="26"/>
                <w:lang w:val="lt-LT" w:eastAsia="lt-LT"/>
              </w:rPr>
              <w:t xml:space="preserve"> pagal JT ST rezoliuciją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1</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10 d.</w:t>
            </w:r>
          </w:p>
        </w:tc>
        <w:tc>
          <w:tcPr>
            <w:tcW w:w="2801" w:type="dxa"/>
            <w:shd w:val="clear" w:color="auto" w:fill="auto"/>
          </w:tcPr>
          <w:p w:rsidR="00F97D3B" w:rsidRPr="00C82304" w:rsidRDefault="004F0AD2"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liepos 26 d.  Egipto p</w:t>
            </w:r>
            <w:r w:rsidR="00F97D3B" w:rsidRPr="00C82304">
              <w:rPr>
                <w:rFonts w:ascii="Times New Roman" w:eastAsia="Times New Roman" w:hAnsi="Times New Roman"/>
                <w:sz w:val="26"/>
                <w:szCs w:val="26"/>
                <w:lang w:val="lt-LT" w:eastAsia="lt-LT"/>
              </w:rPr>
              <w:t>rezidentas G. Naseras nacionalizavo Sueco kanalą ir jį valdančią kompaniją ir tokiu būdu pažeidė 1936 m. tarptautinę sutartį tarp JK ir Egipto, suteikiančią JK Sueco kanalo nuomą. Be to, kanalas buvo uždarytas Izraelio laivams.</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spalio 29 d. Izraelis įveržė į Egiptą ir užėmė didelę dalį teritorijos iki Sueco kanalo.</w:t>
            </w:r>
          </w:p>
          <w:p w:rsidR="00F97D3B" w:rsidRPr="00C82304" w:rsidRDefault="004F0AD2"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spalio 30 d. Egipto p</w:t>
            </w:r>
            <w:r w:rsidR="00F97D3B" w:rsidRPr="00C82304">
              <w:rPr>
                <w:rFonts w:ascii="Times New Roman" w:eastAsia="Times New Roman" w:hAnsi="Times New Roman"/>
                <w:sz w:val="26"/>
                <w:szCs w:val="26"/>
                <w:lang w:val="lt-LT" w:eastAsia="lt-LT"/>
              </w:rPr>
              <w:t xml:space="preserve">rezidentas G. Naseras  atmetė JK ir Prancūzijos ultimatumą nutraukti ginkluotos </w:t>
            </w:r>
            <w:r w:rsidR="00F97D3B" w:rsidRPr="00C82304">
              <w:rPr>
                <w:rFonts w:ascii="Times New Roman" w:eastAsia="Times New Roman" w:hAnsi="Times New Roman"/>
                <w:sz w:val="26"/>
                <w:szCs w:val="26"/>
                <w:lang w:val="lt-LT" w:eastAsia="lt-LT"/>
              </w:rPr>
              <w:lastRenderedPageBreak/>
              <w:t>kovos veiksmus.</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1956 m. spalio 31 d. Prancūzija ir JK vetavo JAV pasiūlytos rezoliucijos projektą, kuriuo buvo reikalaujama nutraukti ginkluotos kovos veiksmus. JT ST priėmė rezoliuciją Nr. 119, kurioje pripažino situacijos Egipte rimtumą, nuolatinių narių </w:t>
            </w:r>
            <w:r w:rsidR="00142C8A" w:rsidRPr="00C82304">
              <w:rPr>
                <w:rFonts w:ascii="Times New Roman" w:eastAsia="Times New Roman" w:hAnsi="Times New Roman"/>
                <w:sz w:val="26"/>
                <w:szCs w:val="26"/>
                <w:lang w:val="lt-LT" w:eastAsia="lt-LT"/>
              </w:rPr>
              <w:t>vienybės</w:t>
            </w:r>
            <w:r w:rsidRPr="00C82304">
              <w:rPr>
                <w:rFonts w:ascii="Times New Roman" w:eastAsia="Times New Roman" w:hAnsi="Times New Roman"/>
                <w:sz w:val="26"/>
                <w:szCs w:val="26"/>
                <w:lang w:val="lt-LT" w:eastAsia="lt-LT"/>
              </w:rPr>
              <w:t xml:space="preserve"> stoką ir perdavė klausimo svarstymą JT GA remiantis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rezoliucija.</w:t>
            </w:r>
          </w:p>
          <w:p w:rsidR="00F97D3B" w:rsidRPr="00C82304" w:rsidRDefault="00F97D3B" w:rsidP="00A5179C">
            <w:pPr>
              <w:spacing w:before="100" w:beforeAutospacing="1" w:after="100" w:afterAutospacing="1" w:line="240" w:lineRule="atLeast"/>
              <w:ind w:left="-23"/>
              <w:jc w:val="both"/>
              <w:rPr>
                <w:rFonts w:ascii="Times New Roman" w:eastAsia="Times New Roman" w:hAnsi="Times New Roman"/>
                <w:sz w:val="26"/>
                <w:szCs w:val="26"/>
                <w:lang w:val="lt-LT" w:eastAsia="lt-LT"/>
              </w:rPr>
            </w:pP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lastRenderedPageBreak/>
              <w:t>1956 m. lapkričio 2 d. GA rezoliucija Nr. 997 (ES-I):</w:t>
            </w:r>
          </w:p>
          <w:p w:rsidR="00F97D3B" w:rsidRPr="00C82304" w:rsidRDefault="00F97D3B" w:rsidP="0018512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nutraukti ginkluotos kovos veiksmus;</w:t>
            </w:r>
          </w:p>
          <w:p w:rsidR="00F97D3B" w:rsidRPr="00C82304" w:rsidRDefault="00F97D3B" w:rsidP="0018512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rekomendavo valstybės narėms nutraukti; karinės technikos tiekimą į ginkluoto konflikto zoną.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4 d. GA rezoliucija Nr. 999 (ES-I) dar kartą paragino nutraukti kovos veiksmus;</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5 d. GA rezoliucija Nr. 1000 (ES-I) įsteigė taikos palaikymo operaciją (UNEF I).</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1956 m. lapkričio 7 d. GA </w:t>
            </w:r>
            <w:r w:rsidRPr="00C82304">
              <w:rPr>
                <w:rFonts w:ascii="Times New Roman" w:eastAsia="Times New Roman" w:hAnsi="Times New Roman"/>
                <w:sz w:val="26"/>
                <w:szCs w:val="26"/>
                <w:lang w:val="lt-LT" w:eastAsia="lt-LT"/>
              </w:rPr>
              <w:lastRenderedPageBreak/>
              <w:t>rezoliucija Nr. 1001 (ES-I) paragino JT GS pradėti derybas su JT valstybėmis narėmis dėl ginkluotųjų pajėgų suteikimo UNEF I funkcijoms vykdyti.</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7 d. GA rezoliucija Nr. 1002 (ES-I) paragino Izraelį išvesti ginkluotąsias pajėgas iš Egipto teritorijos.</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10 d. GA rezoliucija Nr. 1003 (ES-I) konstatavo, jog esant būtinybei I-oji specialioji sesija dėl Viduriniųjų Rytų gali pratęsti susijusių klausimų svarstymą.</w:t>
            </w: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Į</w:t>
            </w:r>
            <w:r w:rsidR="00142C8A" w:rsidRPr="00C82304">
              <w:rPr>
                <w:rFonts w:ascii="Times New Roman" w:eastAsia="Times New Roman" w:hAnsi="Times New Roman"/>
                <w:b/>
                <w:sz w:val="26"/>
                <w:szCs w:val="26"/>
                <w:lang w:val="lt-LT" w:eastAsia="lt-LT"/>
              </w:rPr>
              <w:t>ste</w:t>
            </w:r>
            <w:r w:rsidRPr="00C82304">
              <w:rPr>
                <w:rFonts w:ascii="Times New Roman" w:eastAsia="Times New Roman" w:hAnsi="Times New Roman"/>
                <w:b/>
                <w:sz w:val="26"/>
                <w:szCs w:val="26"/>
                <w:lang w:val="lt-LT" w:eastAsia="lt-LT"/>
              </w:rPr>
              <w:t>igta taikos palaikymo operacija.</w:t>
            </w:r>
          </w:p>
          <w:p w:rsidR="00142C8A"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w:t>
            </w:r>
            <w:r w:rsidR="00142C8A" w:rsidRPr="00C82304">
              <w:rPr>
                <w:rFonts w:ascii="Times New Roman" w:eastAsia="Times New Roman" w:hAnsi="Times New Roman"/>
                <w:b/>
                <w:sz w:val="26"/>
                <w:szCs w:val="26"/>
                <w:lang w:val="lt-LT" w:eastAsia="lt-LT"/>
              </w:rPr>
              <w:t>inkluotos jėgos panaudojimas rekomenduotas nebuvo.</w:t>
            </w:r>
          </w:p>
          <w:p w:rsidR="00F97D3B" w:rsidRPr="00C82304" w:rsidRDefault="00F97D3B" w:rsidP="00A5179C">
            <w:pPr>
              <w:spacing w:before="100" w:beforeAutospacing="1" w:after="100" w:afterAutospacing="1" w:line="240" w:lineRule="atLeast"/>
              <w:ind w:left="720"/>
              <w:jc w:val="both"/>
              <w:rPr>
                <w:rFonts w:ascii="Times New Roman" w:eastAsia="Times New Roman" w:hAnsi="Times New Roman"/>
                <w:sz w:val="26"/>
                <w:szCs w:val="26"/>
                <w:lang w:val="lt-LT" w:eastAsia="lt-LT"/>
              </w:rPr>
            </w:pP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lastRenderedPageBreak/>
              <w:t>2-oji specialioji sesija dėl Vengrijos</w:t>
            </w:r>
            <w:r w:rsidRPr="00C82304">
              <w:rPr>
                <w:rFonts w:ascii="Times New Roman" w:eastAsia="Times New Roman" w:hAnsi="Times New Roman"/>
                <w:sz w:val="26"/>
                <w:szCs w:val="26"/>
                <w:lang w:val="lt-LT" w:eastAsia="lt-LT"/>
              </w:rPr>
              <w:t xml:space="preserve"> pagal JT ST rezoliuciją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4</w:t>
            </w:r>
            <w:r w:rsidR="00185123">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185123">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10 d.</w:t>
            </w:r>
          </w:p>
        </w:tc>
        <w:tc>
          <w:tcPr>
            <w:tcW w:w="2801" w:type="dxa"/>
            <w:shd w:val="clear" w:color="auto" w:fill="auto"/>
          </w:tcPr>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spalio 23 d. prasidėjęs studentų mitingas prieš sovietinę valdžią per kelias dienas apėmė visą Vengriją.</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1956 m. spalio 24 d. buvo įvesti pirmieji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ginkluotųjų pajėgų daliniai, siekiant numalšinti kilusią revoliuciją, o lapkričio 4 d. didelės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ginkluotosios pajėgos </w:t>
            </w:r>
            <w:r w:rsidRPr="00C82304">
              <w:rPr>
                <w:rFonts w:ascii="Times New Roman" w:eastAsia="Times New Roman" w:hAnsi="Times New Roman"/>
                <w:sz w:val="26"/>
                <w:szCs w:val="26"/>
                <w:lang w:val="lt-LT" w:eastAsia="lt-LT"/>
              </w:rPr>
              <w:lastRenderedPageBreak/>
              <w:t>buvo įvestos į Vengriją.</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JK ir JAV remiantis JT Chartijos 34 str. pareikalavo sušaukti JT ST posėdį, kuris įvyko 1956 m. spalio 28 d.</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1956 m. lapkričio 4 d. JAV pasiūlė rezoliucijos projektą, kuris ragino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nutraukti intervenciją, bet ST buvo atmestas (10 balsų už, 1 prieš). ST nusprendė pasinaudoti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rezoliucija ir pritarė GA specialiosios sesijos sušaukimui.</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lastRenderedPageBreak/>
              <w:t>1956 m. lapkričio 4 d. GA rezoliucija Nr. 1004 (ES-II):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nutraukti ginkluotus išpuolius prieš Vengrijos piliečius ir kišimąsi į Vengrijos vidaus reikalus ginkluota jėga;</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nutraukti papildomų </w:t>
            </w:r>
            <w:r w:rsidRPr="00C82304">
              <w:rPr>
                <w:rFonts w:ascii="Times New Roman" w:eastAsia="Times New Roman" w:hAnsi="Times New Roman"/>
                <w:sz w:val="26"/>
                <w:szCs w:val="26"/>
                <w:lang w:val="lt-LT" w:eastAsia="lt-LT"/>
              </w:rPr>
              <w:lastRenderedPageBreak/>
              <w:t xml:space="preserve">ginkluotųjų pajėgų įvedimą į Vengrijos teritoriją ir išvesti visas ginkluotąsias pajėgas iš jos. </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9 d. GA rezoliucija Nr. 1005 (ES-II):</w:t>
            </w:r>
          </w:p>
          <w:p w:rsidR="00F97D3B" w:rsidRPr="00C82304" w:rsidRDefault="00F97D3B" w:rsidP="00AF0D4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dar kartą paragino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išvesti visas ginkluotąsias pajėgas iš Vengrijos teritorijos;</w:t>
            </w:r>
          </w:p>
          <w:p w:rsidR="00F97D3B" w:rsidRPr="00C82304" w:rsidRDefault="00F97D3B" w:rsidP="00AF0D4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išreiškė GA įsitikinimą, jog Vengrijoje turi būti suorganizuoti laisvi rinkimai su JT priežiūrą, kad Vengrijos piliečiai galėtų apsispręsti dėl šalies valdymo formos.</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9 d. GA rezoliucija Nr. 1006 (ES-II):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nutraukti tarptautinei teisei prieštaraujančius veiksmus prieš Vengrijos gyventojus;</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Vengrijos institucijas sudaryti sąlygas humanitarinės pagalbos tiekimui, o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nekliudyti jos tiekimui;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pripažino, jog susidariusi situacija </w:t>
            </w:r>
            <w:r w:rsidRPr="00C82304">
              <w:rPr>
                <w:rFonts w:ascii="Times New Roman" w:eastAsia="Times New Roman" w:hAnsi="Times New Roman"/>
                <w:sz w:val="26"/>
                <w:szCs w:val="26"/>
                <w:lang w:val="lt-LT" w:eastAsia="lt-LT"/>
              </w:rPr>
              <w:lastRenderedPageBreak/>
              <w:t>nulėmė didelius pabėgėlių srautus ir atkreipė JT GS dėmesį į tai.</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9 d. GA rezoliucija Nr. 1007 (ES-II) dėl humanitarinės pagalbos teikimo Vengrijos teritorijoje.</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lapkričio 10 d. GA rezoliucija Nr. 1008 (ES-II) konstatavo, jog esant būtinybei II-oji specialioji sesija dėl Vengrijos gali pratęsti susijusių klausimų svarstymą.</w:t>
            </w: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p w:rsidR="00142C8A" w:rsidRPr="00C82304" w:rsidRDefault="00142C8A" w:rsidP="00A5179C">
            <w:pPr>
              <w:spacing w:before="100" w:beforeAutospacing="1" w:after="100" w:afterAutospacing="1" w:line="240" w:lineRule="atLeast"/>
              <w:jc w:val="both"/>
              <w:rPr>
                <w:rFonts w:ascii="Times New Roman" w:eastAsia="Times New Roman" w:hAnsi="Times New Roman"/>
                <w:sz w:val="26"/>
                <w:szCs w:val="26"/>
                <w:lang w:val="lt-LT" w:eastAsia="lt-LT"/>
              </w:rPr>
            </w:pP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lastRenderedPageBreak/>
              <w:t>3-ioji specialioji sesija dėl Viduriniųjų Rytų</w:t>
            </w:r>
            <w:r w:rsidRPr="00C82304">
              <w:rPr>
                <w:rFonts w:ascii="Times New Roman" w:eastAsia="Times New Roman" w:hAnsi="Times New Roman"/>
                <w:sz w:val="26"/>
                <w:szCs w:val="26"/>
                <w:lang w:val="lt-LT" w:eastAsia="lt-LT"/>
              </w:rPr>
              <w:t xml:space="preserve"> pagal JT ST rezoliuciją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1958 m. rugpjūčio 8</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21 d.</w:t>
            </w:r>
          </w:p>
        </w:tc>
        <w:tc>
          <w:tcPr>
            <w:tcW w:w="2801" w:type="dxa"/>
            <w:shd w:val="clear" w:color="auto" w:fill="auto"/>
          </w:tcPr>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1958 m. liepos 15 d. J</w:t>
            </w:r>
            <w:r w:rsidR="00386AC8">
              <w:rPr>
                <w:rFonts w:ascii="Times New Roman" w:eastAsia="Times New Roman" w:hAnsi="Times New Roman"/>
                <w:sz w:val="26"/>
                <w:szCs w:val="26"/>
                <w:lang w:val="lt-LT" w:eastAsia="lt-LT"/>
              </w:rPr>
              <w:t>AV Libano Vyriausybės prašymu nu</w:t>
            </w:r>
            <w:r w:rsidRPr="00C82304">
              <w:rPr>
                <w:rFonts w:ascii="Times New Roman" w:eastAsia="Times New Roman" w:hAnsi="Times New Roman"/>
                <w:sz w:val="26"/>
                <w:szCs w:val="26"/>
                <w:lang w:val="lt-LT" w:eastAsia="lt-LT"/>
              </w:rPr>
              <w:t>siuntė savo ginkluotąsias pajėgas padėti užtikrinti Libano t</w:t>
            </w:r>
            <w:r w:rsidR="00185123">
              <w:rPr>
                <w:rFonts w:ascii="Times New Roman" w:eastAsia="Times New Roman" w:hAnsi="Times New Roman"/>
                <w:sz w:val="26"/>
                <w:szCs w:val="26"/>
                <w:lang w:val="lt-LT" w:eastAsia="lt-LT"/>
              </w:rPr>
              <w:t>eritorinį vientisumą ir politinę</w:t>
            </w:r>
            <w:r w:rsidRPr="00C82304">
              <w:rPr>
                <w:rFonts w:ascii="Times New Roman" w:eastAsia="Times New Roman" w:hAnsi="Times New Roman"/>
                <w:sz w:val="26"/>
                <w:szCs w:val="26"/>
                <w:lang w:val="lt-LT" w:eastAsia="lt-LT"/>
              </w:rPr>
              <w:t xml:space="preserve"> nepriklausomybę: šalyje vyko pilietinis karas, kuriam įtakos turėjo ir užsienio valstybių, tarp jų Jungtinės Arabų Respublikos (tuo metu gyvavusi Egipto ir Sirijos sąjunga), veiksmai, prieštaraujantys tarptautinei teisei.</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1958 m. liepos 15 d. </w:t>
            </w:r>
            <w:r w:rsidRPr="00C82304">
              <w:rPr>
                <w:rFonts w:ascii="Times New Roman" w:eastAsia="Times New Roman" w:hAnsi="Times New Roman"/>
                <w:sz w:val="26"/>
                <w:szCs w:val="26"/>
                <w:lang w:val="lt-LT" w:eastAsia="lt-LT"/>
              </w:rPr>
              <w:lastRenderedPageBreak/>
              <w:t>JAV prašymu buvo sušauktas JT ST posėdis. ST posėdžiavo iki liepos 18 d., bet dėl nuolatinių narių veto nepriėmė nė vienos rezoliucijos.</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1958 m. rugpjūčio 7 d. ST priėmė rezoliuciją Nr. 129, kurioje pripažino nuolatinių ST narių vieningumo stoką ir perdavė klausimo svarstymą GA specialiajai sesijai remiantis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rezoliucija.</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lastRenderedPageBreak/>
              <w:t>1958 m. rugpjūčio 21 d. GA rezoliucija Nr. 1237 (ES-III):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visas JT valstybes nares laikytis pagarbos viena kitos teritoriniam vientisumui, suverenitetui ir nesikišimo į kitos valstybės vidaus reikalus principų;</w:t>
            </w:r>
          </w:p>
          <w:p w:rsidR="00F97D3B" w:rsidRPr="00C82304" w:rsidRDefault="00142C8A"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paprašė JT Generalinio Sekretoriaus</w:t>
            </w:r>
            <w:r w:rsidR="00F97D3B" w:rsidRPr="00C82304">
              <w:rPr>
                <w:rFonts w:ascii="Times New Roman" w:eastAsia="Times New Roman" w:hAnsi="Times New Roman"/>
                <w:sz w:val="26"/>
                <w:szCs w:val="26"/>
                <w:lang w:val="lt-LT" w:eastAsia="lt-LT"/>
              </w:rPr>
              <w:t xml:space="preserve"> imtis veiksmų, siekiant palengvinti užsienio ginkluotųjų pajėgų pasitraukimą iš </w:t>
            </w:r>
            <w:r w:rsidR="00F97D3B" w:rsidRPr="00C82304">
              <w:rPr>
                <w:rFonts w:ascii="Times New Roman" w:eastAsia="Times New Roman" w:hAnsi="Times New Roman"/>
                <w:sz w:val="26"/>
                <w:szCs w:val="26"/>
                <w:lang w:val="lt-LT" w:eastAsia="lt-LT"/>
              </w:rPr>
              <w:lastRenderedPageBreak/>
              <w:t>Libano ir Jordano teritorijos;</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valstybes nares bendradarbiauti įgyvendinant šią rezoliuciją. </w:t>
            </w:r>
          </w:p>
          <w:p w:rsidR="00142C8A" w:rsidRPr="00C82304" w:rsidRDefault="00CA4ED9" w:rsidP="00185123">
            <w:pPr>
              <w:spacing w:before="100" w:beforeAutospacing="1" w:after="100" w:afterAutospacing="1" w:line="240" w:lineRule="atLeast"/>
              <w:ind w:left="99"/>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lastRenderedPageBreak/>
              <w:t xml:space="preserve">4-oji specialioji sesija dėl Kongo </w:t>
            </w:r>
            <w:r w:rsidRPr="00C82304">
              <w:rPr>
                <w:rFonts w:ascii="Times New Roman" w:eastAsia="Times New Roman" w:hAnsi="Times New Roman"/>
                <w:sz w:val="26"/>
                <w:szCs w:val="26"/>
                <w:lang w:val="lt-LT" w:eastAsia="lt-LT"/>
              </w:rPr>
              <w:t>pagal JT ST rezoliuciją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1960 m. rugsėjo 17</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19 d.</w:t>
            </w:r>
          </w:p>
          <w:p w:rsidR="00F97D3B" w:rsidRPr="00C82304" w:rsidRDefault="00F97D3B" w:rsidP="00A5179C">
            <w:pPr>
              <w:spacing w:before="100" w:beforeAutospacing="1" w:after="100" w:afterAutospacing="1" w:line="240" w:lineRule="atLeast"/>
              <w:jc w:val="both"/>
              <w:rPr>
                <w:rFonts w:ascii="Times New Roman" w:eastAsia="Times New Roman" w:hAnsi="Times New Roman"/>
                <w:sz w:val="26"/>
                <w:szCs w:val="26"/>
                <w:lang w:val="lt-LT" w:eastAsia="lt-LT"/>
              </w:rPr>
            </w:pPr>
          </w:p>
        </w:tc>
        <w:tc>
          <w:tcPr>
            <w:tcW w:w="2801" w:type="dxa"/>
            <w:shd w:val="clear" w:color="auto" w:fill="auto"/>
          </w:tcPr>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1960 m. Belgijos intervencijos į Kongo Respubliką analizė pateikiama </w:t>
            </w:r>
            <w:r w:rsidR="004F0AD2" w:rsidRPr="00C82304">
              <w:rPr>
                <w:rFonts w:ascii="Times New Roman" w:eastAsia="Times New Roman" w:hAnsi="Times New Roman"/>
                <w:sz w:val="26"/>
                <w:szCs w:val="26"/>
                <w:lang w:val="lt-LT" w:eastAsia="lt-LT"/>
              </w:rPr>
              <w:t>šios disertacijos priede Nr. 1.</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1960 m. rugsėjo 17 d. ST priėmė rezoliuciją Nr. 157, kurioje pripažino nuolatinių ST narių vieningumo stoką ir perdavė klausimo svarstymą GA specialiajai sesijai remiantis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rezoliucija.</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1960 m. rugsėjo 20 d. GA rezoliucija Nr. 1474 (ES-IV):</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paprašė JT GS tęsti savo veiklą pr</w:t>
            </w:r>
            <w:r w:rsidR="00142C8A" w:rsidRPr="00C82304">
              <w:rPr>
                <w:rFonts w:ascii="Times New Roman" w:eastAsia="Times New Roman" w:hAnsi="Times New Roman"/>
                <w:sz w:val="26"/>
                <w:szCs w:val="26"/>
                <w:lang w:val="lt-LT" w:eastAsia="lt-LT"/>
              </w:rPr>
              <w:t>isidedant prie centrinės Kongo v</w:t>
            </w:r>
            <w:r w:rsidRPr="00C82304">
              <w:rPr>
                <w:rFonts w:ascii="Times New Roman" w:eastAsia="Times New Roman" w:hAnsi="Times New Roman"/>
                <w:sz w:val="26"/>
                <w:szCs w:val="26"/>
                <w:lang w:val="lt-LT" w:eastAsia="lt-LT"/>
              </w:rPr>
              <w:t>yriausybės veiksmų siekiant atkurti viešąją tvarką ir saugumą visoje Kongo teritorijoje bei tokiu būdu užtikrinti pagarbą Kongo teritoriniam vientisumui ir politinei nepriklausomybei;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pabrėžė taikaus vidaus konfliktų sureguliavimo svarbą;</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paprašė valstybių susilaikyti nuo bet kokių veiksmų, kurie galėtų pažeisti Kongo teritorinį </w:t>
            </w:r>
            <w:r w:rsidRPr="00C82304">
              <w:rPr>
                <w:rFonts w:ascii="Times New Roman" w:eastAsia="Times New Roman" w:hAnsi="Times New Roman"/>
                <w:sz w:val="26"/>
                <w:szCs w:val="26"/>
                <w:lang w:val="lt-LT" w:eastAsia="lt-LT"/>
              </w:rPr>
              <w:lastRenderedPageBreak/>
              <w:t xml:space="preserve">vientisumą ar politinę nepriklausomybę arba ribotų Kongo Vyriausybės veiksmus, įgyvendinant savo suverenitetą. </w:t>
            </w: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p w:rsidR="00142C8A" w:rsidRPr="00C82304" w:rsidRDefault="00142C8A" w:rsidP="00142C8A">
            <w:pPr>
              <w:spacing w:before="100" w:beforeAutospacing="1" w:after="100" w:afterAutospacing="1" w:line="240" w:lineRule="atLeast"/>
              <w:rPr>
                <w:rFonts w:ascii="Times New Roman" w:eastAsia="Times New Roman" w:hAnsi="Times New Roman"/>
                <w:sz w:val="26"/>
                <w:szCs w:val="26"/>
                <w:lang w:val="lt-LT" w:eastAsia="lt-LT"/>
              </w:rPr>
            </w:pP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lastRenderedPageBreak/>
              <w:t>5-oji specialioji sesija dėl Viduriniųjų Rytų</w:t>
            </w:r>
          </w:p>
          <w:p w:rsidR="00F97D3B" w:rsidRPr="00C82304" w:rsidRDefault="00F97D3B"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sz w:val="26"/>
                <w:szCs w:val="26"/>
                <w:lang w:val="lt-LT" w:eastAsia="lt-LT"/>
              </w:rPr>
              <w:t>1967 m. birželio 17</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18 d.</w:t>
            </w:r>
          </w:p>
        </w:tc>
        <w:tc>
          <w:tcPr>
            <w:tcW w:w="2801" w:type="dxa"/>
            <w:shd w:val="clear" w:color="auto" w:fill="auto"/>
          </w:tcPr>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1947 m. JT GA rezoliucija Nr. 181 dėl Palestinos padalijimo nustatė, jog Palestinos teritorija dalijama ir įkuriamos arabų ir žydų valstybės, o Jeruzalės miestas tampa JT administruojama zona.</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1948 m. gegužės 14 d. Izraelis paskelbė savo nepriklausomybę. Tą pačią dieną Egipto, Jordano, Sirijos, Libano ir Irako ginkluotosios pajėgos prisijungė prie Palestinos kovotojų prieš Palestinos padalijimą ir prasidėjo pirmas arabų valstybių ir Izraelio karas.</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1956 m. Egiptas uždarė Sueco kanalą Izraelio laivams ir prasidėjo antrasis Izraelio karas su arabų valstybėmis.</w:t>
            </w:r>
          </w:p>
          <w:p w:rsidR="00F97D3B" w:rsidRPr="00C82304" w:rsidRDefault="004F0AD2"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1956 m. buvo įsteigta JT taikos </w:t>
            </w:r>
            <w:r w:rsidR="00F97D3B" w:rsidRPr="00C82304">
              <w:rPr>
                <w:rFonts w:ascii="Times New Roman" w:eastAsia="Times New Roman" w:hAnsi="Times New Roman"/>
                <w:sz w:val="26"/>
                <w:szCs w:val="26"/>
                <w:lang w:val="lt-LT" w:eastAsia="lt-LT"/>
              </w:rPr>
              <w:t xml:space="preserve">palaikymo operacija Egipte UNEF </w:t>
            </w:r>
            <w:r w:rsidR="00F97D3B" w:rsidRPr="00C82304">
              <w:rPr>
                <w:rFonts w:ascii="Times New Roman" w:eastAsia="Times New Roman" w:hAnsi="Times New Roman"/>
                <w:sz w:val="26"/>
                <w:szCs w:val="26"/>
                <w:lang w:val="lt-LT" w:eastAsia="lt-LT"/>
              </w:rPr>
              <w:lastRenderedPageBreak/>
              <w:t>I.</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1967 m. Izraelis okupavo likusią dalį Palestinos teritorijos įskaitant Gazos ruožą, Rytų Jeruzalę ir Vakarų Krantą.</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Calibri" w:hAnsi="Times New Roman"/>
                <w:bCs/>
                <w:sz w:val="26"/>
                <w:szCs w:val="26"/>
                <w:lang w:val="lt-LT"/>
              </w:rPr>
              <w:t>1967 m. JT ST priėmė rezoliuciją Nr. 242 dėl teisingos ir ilgalaikės taikos Viduriniuose Rytuose, kuri gali būti pasiekta tik Izraeliui pasitraukus iš okupuotos Palestinos teritorijos.</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lastRenderedPageBreak/>
              <w:t>1967 m. liepos 4 d. GA rezoliucija Nr. 2252 (ES-V) dėl humanitarinės pagalbos pabėgėliams iš Palestinos.</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1967 m. liepos 4 d. GA rezoliucija Nr. 2253 (ES-V) išreiškė susirūpinimą dėl Izraelio veiksmų siekiant pakeisti Jeruzalės miesto statusą.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1967 m. liepos 4 d. GA rezoliucija Nr. 2254 (ES-V) pabrėžė susirūpinimą dėl to, jog Izraelis nesilaiko JT GA </w:t>
            </w:r>
            <w:r w:rsidR="000A3EED" w:rsidRPr="00C82304">
              <w:rPr>
                <w:rFonts w:ascii="Times New Roman" w:eastAsia="Times New Roman" w:hAnsi="Times New Roman"/>
                <w:sz w:val="26"/>
                <w:szCs w:val="26"/>
                <w:lang w:val="lt-LT" w:eastAsia="lt-LT"/>
              </w:rPr>
              <w:t>priimtos</w:t>
            </w:r>
            <w:r w:rsidRPr="00C82304">
              <w:rPr>
                <w:rFonts w:ascii="Times New Roman" w:eastAsia="Times New Roman" w:hAnsi="Times New Roman"/>
                <w:sz w:val="26"/>
                <w:szCs w:val="26"/>
                <w:lang w:val="lt-LT" w:eastAsia="lt-LT"/>
              </w:rPr>
              <w:t xml:space="preserve"> rezoliucijos Nr. 2253 (ES-V).</w:t>
            </w:r>
          </w:p>
          <w:p w:rsidR="00AF0D43" w:rsidRPr="00C82304" w:rsidRDefault="00AF0D43" w:rsidP="00185123">
            <w:pPr>
              <w:spacing w:before="100" w:beforeAutospacing="1" w:after="100" w:afterAutospacing="1" w:line="240" w:lineRule="atLeast"/>
              <w:jc w:val="center"/>
              <w:rPr>
                <w:rFonts w:ascii="Times New Roman" w:eastAsia="Times New Roman" w:hAnsi="Times New Roman"/>
                <w:sz w:val="26"/>
                <w:szCs w:val="26"/>
                <w:lang w:val="lt-LT" w:eastAsia="lt-LT"/>
              </w:rPr>
            </w:pP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p w:rsidR="00F97D3B" w:rsidRPr="00C82304" w:rsidRDefault="00F97D3B" w:rsidP="00A5179C">
            <w:pPr>
              <w:spacing w:before="100" w:beforeAutospacing="1" w:after="100" w:afterAutospacing="1" w:line="240" w:lineRule="atLeast"/>
              <w:jc w:val="both"/>
              <w:rPr>
                <w:rFonts w:ascii="Times New Roman" w:eastAsia="Times New Roman" w:hAnsi="Times New Roman"/>
                <w:b/>
                <w:sz w:val="26"/>
                <w:szCs w:val="26"/>
                <w:lang w:val="lt-LT" w:eastAsia="lt-LT"/>
              </w:rPr>
            </w:pP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lastRenderedPageBreak/>
              <w:t xml:space="preserve">6-oji specialioji sesija dėl situacijos Afganistane ir jos įtakos tarptautinei taikai ir saugumui </w:t>
            </w:r>
            <w:r w:rsidRPr="00C82304">
              <w:rPr>
                <w:rFonts w:ascii="Times New Roman" w:eastAsia="Times New Roman" w:hAnsi="Times New Roman"/>
                <w:sz w:val="26"/>
                <w:szCs w:val="26"/>
                <w:lang w:val="lt-LT" w:eastAsia="lt-LT"/>
              </w:rPr>
              <w:t>pagal JT ST rezoliuciją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1980 m. sausio 10</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14 d.</w:t>
            </w:r>
          </w:p>
          <w:p w:rsidR="00F97D3B" w:rsidRPr="00C82304" w:rsidRDefault="00F97D3B" w:rsidP="00A5179C">
            <w:pPr>
              <w:spacing w:before="100" w:beforeAutospacing="1" w:after="100" w:afterAutospacing="1" w:line="240" w:lineRule="atLeast"/>
              <w:jc w:val="both"/>
              <w:rPr>
                <w:rFonts w:ascii="Times New Roman" w:eastAsia="Times New Roman" w:hAnsi="Times New Roman"/>
                <w:b/>
                <w:sz w:val="26"/>
                <w:szCs w:val="26"/>
                <w:lang w:val="lt-LT" w:eastAsia="lt-LT"/>
              </w:rPr>
            </w:pPr>
          </w:p>
        </w:tc>
        <w:tc>
          <w:tcPr>
            <w:tcW w:w="2801" w:type="dxa"/>
            <w:shd w:val="clear" w:color="auto" w:fill="auto"/>
          </w:tcPr>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1979 m. gruodžio mėn. </w:t>
            </w:r>
            <w:r w:rsidR="00142C8A" w:rsidRPr="00C82304">
              <w:rPr>
                <w:rFonts w:ascii="Times New Roman" w:eastAsia="Times New Roman" w:hAnsi="Times New Roman"/>
                <w:sz w:val="26"/>
                <w:szCs w:val="26"/>
                <w:lang w:val="lt-LT" w:eastAsia="lt-LT"/>
              </w:rPr>
              <w:t>SSRS</w:t>
            </w:r>
            <w:r w:rsidRPr="00C82304">
              <w:rPr>
                <w:rFonts w:ascii="Times New Roman" w:eastAsia="Times New Roman" w:hAnsi="Times New Roman"/>
                <w:sz w:val="26"/>
                <w:szCs w:val="26"/>
                <w:lang w:val="lt-LT" w:eastAsia="lt-LT"/>
              </w:rPr>
              <w:t xml:space="preserve"> įvedė savo ginkluotąsias pajėgas į Afganistano teritoriją siekdama užtikrinti pro-sovietinį valdymo režimą šioje šalyje.</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1980 m. sausio 3 d. JAV, JK, Australija ir kt. JT narės kreipėsi į JT ST prezidentą dėl ST posėdžio sušaukimo.</w:t>
            </w:r>
          </w:p>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JT ST 1980 m. sausio 9 d. priėmė rezoliuciją Nr. 2190, kurioje pripažino nuolatinių ST narių vieningumo stoką ir perdavė klausimo svarstymą GA specialiajai sesijai remiantis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rezoliucija.</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1980 m. sausio 14 d. GA rezoliucija Nr. ES-6/2</w:t>
            </w:r>
            <w:r w:rsidR="00185123">
              <w:rPr>
                <w:rFonts w:ascii="Times New Roman" w:eastAsia="Times New Roman" w:hAnsi="Times New Roman"/>
                <w:sz w:val="26"/>
                <w:szCs w:val="26"/>
                <w:lang w:val="lt-LT" w:eastAsia="lt-LT"/>
              </w:rPr>
              <w:t>:</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patvirtino pagarbos valstybės suverenitetui, teritoriniam vientisumui ir politinei nepriklausomybei principus;</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išreiškė  apgailestavimą dėl ginkluotos intervencijos į Afganistaną;</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išvesti užsienio ginkluotąsias pajėgas iš Afganistano teritorijos, kad šios šalies piliečiai galėtų apsispręsti dėl savo politinės sistemos be kitos valstybės kišimosi;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valstybes nares prisidėti prie </w:t>
            </w:r>
            <w:r w:rsidRPr="00C82304">
              <w:rPr>
                <w:rFonts w:ascii="Times New Roman" w:eastAsia="Times New Roman" w:hAnsi="Times New Roman"/>
                <w:sz w:val="26"/>
                <w:szCs w:val="26"/>
                <w:lang w:val="lt-LT" w:eastAsia="lt-LT"/>
              </w:rPr>
              <w:lastRenderedPageBreak/>
              <w:t>humanitarinės pagalbos tiekimo pabėgėliams iš Afganistano.</w:t>
            </w: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p w:rsidR="00142C8A" w:rsidRPr="00C82304" w:rsidRDefault="00142C8A" w:rsidP="00142C8A">
            <w:pPr>
              <w:spacing w:before="100" w:beforeAutospacing="1" w:after="100" w:afterAutospacing="1" w:line="240" w:lineRule="atLeast"/>
              <w:rPr>
                <w:rFonts w:ascii="Times New Roman" w:eastAsia="Times New Roman" w:hAnsi="Times New Roman"/>
                <w:sz w:val="26"/>
                <w:szCs w:val="26"/>
                <w:lang w:val="lt-LT" w:eastAsia="lt-LT"/>
              </w:rPr>
            </w:pP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lastRenderedPageBreak/>
              <w:t>7-oji specialioji sesija dėl Palestinos klausimo</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1980 m. liepos 22</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29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balandžio 20</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28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birželio 25</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26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rugpjūčio 16</w:t>
            </w:r>
            <w:r w:rsidR="004F0AD2"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-19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rugsėjo 24 d.</w:t>
            </w:r>
          </w:p>
        </w:tc>
        <w:tc>
          <w:tcPr>
            <w:tcW w:w="2801" w:type="dxa"/>
            <w:shd w:val="clear" w:color="auto" w:fill="auto"/>
          </w:tcPr>
          <w:p w:rsidR="00F97D3B" w:rsidRPr="00C82304" w:rsidRDefault="00F97D3B" w:rsidP="00185123">
            <w:pPr>
              <w:spacing w:before="100" w:beforeAutospacing="1" w:after="100" w:afterAutospacing="1" w:line="240" w:lineRule="atLeast"/>
              <w:ind w:left="-23"/>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1978 m. ir 1982 m. Izraelio intervencijos į Libaną atnaujino intensyvias diskusijas</w:t>
            </w:r>
            <w:r w:rsidR="00386AC8">
              <w:rPr>
                <w:rFonts w:ascii="Times New Roman" w:eastAsia="Times New Roman" w:hAnsi="Times New Roman"/>
                <w:sz w:val="26"/>
                <w:szCs w:val="26"/>
                <w:lang w:val="lt-LT" w:eastAsia="lt-LT"/>
              </w:rPr>
              <w:t xml:space="preserve"> JT </w:t>
            </w:r>
            <w:r w:rsidRPr="00C82304">
              <w:rPr>
                <w:rFonts w:ascii="Times New Roman" w:eastAsia="Times New Roman" w:hAnsi="Times New Roman"/>
                <w:sz w:val="26"/>
                <w:szCs w:val="26"/>
                <w:lang w:val="lt-LT" w:eastAsia="lt-LT"/>
              </w:rPr>
              <w:t xml:space="preserve"> dėl situacijos Viduriniuosiuose Rytuose.</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rugpjūčio 19 d. GA rezoliucija Nr. ES-7/6:</w:t>
            </w:r>
          </w:p>
          <w:p w:rsidR="00F97D3B" w:rsidRPr="00C82304" w:rsidRDefault="00142C8A"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išreiškė susirūpinimą </w:t>
            </w:r>
            <w:r w:rsidR="00F97D3B" w:rsidRPr="00C82304">
              <w:rPr>
                <w:rFonts w:ascii="Times New Roman" w:eastAsia="Times New Roman" w:hAnsi="Times New Roman"/>
                <w:sz w:val="26"/>
                <w:szCs w:val="26"/>
                <w:lang w:val="lt-LT" w:eastAsia="lt-LT"/>
              </w:rPr>
              <w:t>dėl Izraelio agresijos;</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priminė kolektyvinio saugumo rėmus, remiantis kuriais turi būti šalinamos grėsmės tarptautinei taikai ir saugumui;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Izraelį laikytis JT GA ir ST priimtų rezoliucijų;</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JT GS imtis veiksmų, siekiant užtikrinti Izraelio ginkluotųjų pajėgų išvedimą iš Libano ir tokiu būdų užtikrinti civilių asmenų saugumą pietų Libane.</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balandžio 28 d. GA rezoliucija Nr. ES-7/7 dėl tarptautinės konferencijos Palestinos klausimu.</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1982 m. birželio 26 d. GA </w:t>
            </w:r>
            <w:r w:rsidRPr="00C82304">
              <w:rPr>
                <w:rFonts w:ascii="Times New Roman" w:eastAsia="Times New Roman" w:hAnsi="Times New Roman"/>
                <w:sz w:val="26"/>
                <w:szCs w:val="26"/>
                <w:lang w:val="lt-LT" w:eastAsia="lt-LT"/>
              </w:rPr>
              <w:lastRenderedPageBreak/>
              <w:t>rezoliucija Nr. ES-7/5:</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pareikalavo, jog Izraelis išvestų savo ginkluotąsias pajėgas iš Libano teritorijos;</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pareikalavo ginkluoto konflikto šalių nutraukti ginkluotos kovos veiksmus;</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tuo atveju, jei Izraelis ir toliau neįgyvendins JT ST ir GA priimtų rezoliucijų, paragino JT G</w:t>
            </w:r>
            <w:r w:rsidR="00142C8A" w:rsidRPr="00C82304">
              <w:rPr>
                <w:rFonts w:ascii="Times New Roman" w:eastAsia="Times New Roman" w:hAnsi="Times New Roman"/>
                <w:sz w:val="26"/>
                <w:szCs w:val="26"/>
                <w:lang w:val="lt-LT" w:eastAsia="lt-LT"/>
              </w:rPr>
              <w:t xml:space="preserve">eneralinį </w:t>
            </w:r>
            <w:r w:rsidRPr="00C82304">
              <w:rPr>
                <w:rFonts w:ascii="Times New Roman" w:eastAsia="Times New Roman" w:hAnsi="Times New Roman"/>
                <w:sz w:val="26"/>
                <w:szCs w:val="26"/>
                <w:lang w:val="lt-LT" w:eastAsia="lt-LT"/>
              </w:rPr>
              <w:t>S</w:t>
            </w:r>
            <w:r w:rsidR="00142C8A" w:rsidRPr="00C82304">
              <w:rPr>
                <w:rFonts w:ascii="Times New Roman" w:eastAsia="Times New Roman" w:hAnsi="Times New Roman"/>
                <w:sz w:val="26"/>
                <w:szCs w:val="26"/>
                <w:lang w:val="lt-LT" w:eastAsia="lt-LT"/>
              </w:rPr>
              <w:t>ekretorių</w:t>
            </w:r>
            <w:r w:rsidRPr="00C82304">
              <w:rPr>
                <w:rFonts w:ascii="Times New Roman" w:eastAsia="Times New Roman" w:hAnsi="Times New Roman"/>
                <w:sz w:val="26"/>
                <w:szCs w:val="26"/>
                <w:lang w:val="lt-LT" w:eastAsia="lt-LT"/>
              </w:rPr>
              <w:t xml:space="preserve"> pradėti kitų priemonių pagal JT Chartiją svarstymą siekiant užtikrinti rezoliucijų įgyvendinimą.</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balandžio 28 d. GA rezoliucija Nr. ES-7/4:</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išreiškė GA dalyvaujančių valstybių įsitikinimą, jog tarptautinės bendrijos nesugebėjimas rasti sprendimo dėl situacijos Viduriniuosiuose Rytuose yra grėsmė tarptautinei taikai ir saugumui;</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pasmerkė Izraelio kaip okupacinio </w:t>
            </w:r>
            <w:r w:rsidRPr="00C82304">
              <w:rPr>
                <w:rFonts w:ascii="Times New Roman" w:eastAsia="Times New Roman" w:hAnsi="Times New Roman"/>
                <w:sz w:val="26"/>
                <w:szCs w:val="26"/>
                <w:lang w:val="lt-LT" w:eastAsia="lt-LT"/>
              </w:rPr>
              <w:lastRenderedPageBreak/>
              <w:t>režimo veiksmus.</w:t>
            </w:r>
          </w:p>
          <w:p w:rsidR="00142C8A"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lastRenderedPageBreak/>
              <w:t>8-oji specialioji sesija dėl Namibijos klausimo</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1981 m. rugsėjo 13</w:t>
            </w:r>
            <w:r w:rsidR="00C82304"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sidRP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14 d.</w:t>
            </w:r>
          </w:p>
        </w:tc>
        <w:tc>
          <w:tcPr>
            <w:tcW w:w="2801" w:type="dxa"/>
            <w:shd w:val="clear" w:color="auto" w:fill="auto"/>
          </w:tcPr>
          <w:p w:rsidR="00F97D3B" w:rsidRDefault="00F97D3B" w:rsidP="00185123">
            <w:pPr>
              <w:widowControl w:val="0"/>
              <w:autoSpaceDE w:val="0"/>
              <w:autoSpaceDN w:val="0"/>
              <w:adjustRightInd w:val="0"/>
              <w:spacing w:after="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Na</w:t>
            </w:r>
            <w:r w:rsidR="002662CC" w:rsidRPr="00C82304">
              <w:rPr>
                <w:rFonts w:ascii="Times New Roman" w:eastAsia="Calibri" w:hAnsi="Times New Roman"/>
                <w:sz w:val="26"/>
                <w:szCs w:val="26"/>
                <w:lang w:val="lt-LT"/>
              </w:rPr>
              <w:t xml:space="preserve">mibija buvo Vokietijos kolonija, </w:t>
            </w:r>
            <w:r w:rsidRPr="00C82304">
              <w:rPr>
                <w:rFonts w:ascii="Times New Roman" w:eastAsia="Calibri" w:hAnsi="Times New Roman"/>
                <w:sz w:val="26"/>
                <w:szCs w:val="26"/>
                <w:lang w:val="lt-LT"/>
              </w:rPr>
              <w:t>kurią Pirmojo pasaulinio karo metu okupavo Pietų Afrika ir administravo ją iki Antrojo pasaulinio karo pabaigos pagal Tautų Lygos mandatą.</w:t>
            </w:r>
          </w:p>
          <w:p w:rsidR="00185123" w:rsidRPr="00C82304" w:rsidRDefault="00185123" w:rsidP="00185123">
            <w:pPr>
              <w:widowControl w:val="0"/>
              <w:autoSpaceDE w:val="0"/>
              <w:autoSpaceDN w:val="0"/>
              <w:adjustRightInd w:val="0"/>
              <w:spacing w:after="0"/>
              <w:jc w:val="center"/>
              <w:rPr>
                <w:rFonts w:ascii="Times New Roman" w:eastAsia="Calibri" w:hAnsi="Times New Roman"/>
                <w:sz w:val="26"/>
                <w:szCs w:val="26"/>
                <w:lang w:val="lt-LT"/>
              </w:rPr>
            </w:pPr>
          </w:p>
          <w:p w:rsidR="00F97D3B" w:rsidRPr="00C82304" w:rsidRDefault="00F97D3B" w:rsidP="00185123">
            <w:pPr>
              <w:widowControl w:val="0"/>
              <w:autoSpaceDE w:val="0"/>
              <w:autoSpaceDN w:val="0"/>
              <w:adjustRightInd w:val="0"/>
              <w:spacing w:after="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1945 m. įkūrus JT</w:t>
            </w:r>
            <w:r w:rsidR="00185123">
              <w:rPr>
                <w:rFonts w:ascii="Times New Roman" w:eastAsia="Calibri" w:hAnsi="Times New Roman"/>
                <w:sz w:val="26"/>
                <w:szCs w:val="26"/>
                <w:lang w:val="lt-LT"/>
              </w:rPr>
              <w:t>,</w:t>
            </w:r>
            <w:r w:rsidRPr="00C82304">
              <w:rPr>
                <w:rFonts w:ascii="Times New Roman" w:eastAsia="Calibri" w:hAnsi="Times New Roman"/>
                <w:sz w:val="26"/>
                <w:szCs w:val="26"/>
                <w:lang w:val="lt-LT"/>
              </w:rPr>
              <w:t xml:space="preserve"> Pietų Afrikos Respublika atsisakė senąjį </w:t>
            </w:r>
            <w:hyperlink r:id="rId90" w:history="1">
              <w:r w:rsidRPr="00C82304">
                <w:rPr>
                  <w:rFonts w:ascii="Times New Roman" w:eastAsia="Calibri" w:hAnsi="Times New Roman"/>
                  <w:sz w:val="26"/>
                  <w:szCs w:val="26"/>
                  <w:lang w:val="lt-LT"/>
                </w:rPr>
                <w:t>mandatą</w:t>
              </w:r>
            </w:hyperlink>
            <w:r w:rsidRPr="00C82304">
              <w:rPr>
                <w:rFonts w:ascii="Times New Roman" w:eastAsia="Calibri" w:hAnsi="Times New Roman"/>
                <w:sz w:val="26"/>
                <w:szCs w:val="26"/>
                <w:lang w:val="lt-LT"/>
              </w:rPr>
              <w:t xml:space="preserve"> pakeisti nauju mandatu pagal </w:t>
            </w:r>
            <w:hyperlink r:id="rId91" w:history="1">
              <w:r w:rsidRPr="00C82304">
                <w:rPr>
                  <w:rFonts w:ascii="Times New Roman" w:eastAsia="Calibri" w:hAnsi="Times New Roman"/>
                  <w:sz w:val="26"/>
                  <w:szCs w:val="26"/>
                  <w:lang w:val="lt-LT"/>
                </w:rPr>
                <w:t>JT</w:t>
              </w:r>
            </w:hyperlink>
            <w:r w:rsidRPr="00C82304">
              <w:rPr>
                <w:rFonts w:ascii="Times New Roman" w:eastAsia="Calibri" w:hAnsi="Times New Roman"/>
                <w:sz w:val="26"/>
                <w:szCs w:val="26"/>
                <w:lang w:val="lt-LT"/>
              </w:rPr>
              <w:t xml:space="preserve"> taisykles.</w:t>
            </w:r>
          </w:p>
          <w:p w:rsidR="00185123" w:rsidRDefault="00185123" w:rsidP="00185123">
            <w:pPr>
              <w:widowControl w:val="0"/>
              <w:autoSpaceDE w:val="0"/>
              <w:autoSpaceDN w:val="0"/>
              <w:adjustRightInd w:val="0"/>
              <w:spacing w:after="0"/>
              <w:jc w:val="center"/>
              <w:rPr>
                <w:rFonts w:ascii="Times New Roman" w:eastAsia="Calibri" w:hAnsi="Times New Roman"/>
                <w:sz w:val="26"/>
                <w:szCs w:val="26"/>
                <w:lang w:val="lt-LT"/>
              </w:rPr>
            </w:pPr>
          </w:p>
          <w:p w:rsidR="00F97D3B" w:rsidRPr="00C82304" w:rsidRDefault="00F97D3B" w:rsidP="00185123">
            <w:pPr>
              <w:widowControl w:val="0"/>
              <w:autoSpaceDE w:val="0"/>
              <w:autoSpaceDN w:val="0"/>
              <w:adjustRightInd w:val="0"/>
              <w:spacing w:after="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 xml:space="preserve">1966 m. JT GA priėmė rezoliuciją Nr. 2145, kurioje konstatavo, jog Pietų Afrika neturi teisės administruoti dabartinės Namibijos teritoriją ir dėl to JT prisiima </w:t>
            </w:r>
            <w:r w:rsidR="000A3EED" w:rsidRPr="00C82304">
              <w:rPr>
                <w:rFonts w:ascii="Times New Roman" w:eastAsia="Calibri" w:hAnsi="Times New Roman"/>
                <w:sz w:val="26"/>
                <w:szCs w:val="26"/>
                <w:lang w:val="lt-LT"/>
              </w:rPr>
              <w:t>tiesioginę</w:t>
            </w:r>
            <w:r w:rsidRPr="00C82304">
              <w:rPr>
                <w:rFonts w:ascii="Times New Roman" w:eastAsia="Calibri" w:hAnsi="Times New Roman"/>
                <w:sz w:val="26"/>
                <w:szCs w:val="26"/>
                <w:lang w:val="lt-LT"/>
              </w:rPr>
              <w:t xml:space="preserve"> atsakomybę dėl Pietvakarių Afrikos teritorijos.</w:t>
            </w:r>
          </w:p>
          <w:p w:rsidR="00185123" w:rsidRDefault="00185123" w:rsidP="00185123">
            <w:pPr>
              <w:widowControl w:val="0"/>
              <w:autoSpaceDE w:val="0"/>
              <w:autoSpaceDN w:val="0"/>
              <w:adjustRightInd w:val="0"/>
              <w:spacing w:after="0"/>
              <w:jc w:val="center"/>
              <w:rPr>
                <w:rFonts w:ascii="Times New Roman" w:eastAsia="Calibri" w:hAnsi="Times New Roman"/>
                <w:sz w:val="26"/>
                <w:szCs w:val="26"/>
                <w:lang w:val="lt-LT"/>
              </w:rPr>
            </w:pPr>
          </w:p>
          <w:p w:rsidR="00F97D3B" w:rsidRPr="00C82304" w:rsidRDefault="00F97D3B" w:rsidP="00185123">
            <w:pPr>
              <w:widowControl w:val="0"/>
              <w:autoSpaceDE w:val="0"/>
              <w:autoSpaceDN w:val="0"/>
              <w:adjustRightInd w:val="0"/>
              <w:spacing w:after="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1971 m. TTT konsultacinėje išvadoje pripažino JT įgaliojimus šios teritorijos atžvilgiu ir konstatavo, jog Pietų Afrikos buvimas Namibijoje yra neteisėtas, todėl ji turi nutraukti administracinių įgaliojimų įgyvendinimą šios teritorijos atžvilgiu.</w:t>
            </w:r>
          </w:p>
        </w:tc>
        <w:tc>
          <w:tcPr>
            <w:tcW w:w="3059"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1981 m. rugsėjo 14 d. GA rezoliucija Nr. ES-8/2:</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pripažino, jog Namibijos okupacija ir Pietų Afrikos agresijos aktai prieš kaimynines valstybes </w:t>
            </w:r>
            <w:r w:rsidR="00CA4ED9" w:rsidRPr="00C82304">
              <w:rPr>
                <w:rFonts w:ascii="Times New Roman" w:eastAsia="Times New Roman" w:hAnsi="Times New Roman"/>
                <w:sz w:val="26"/>
                <w:szCs w:val="26"/>
                <w:lang w:val="lt-LT" w:eastAsia="lt-LT"/>
              </w:rPr>
              <w:t>pažeidė tarptautinę taiką ir saugumą</w:t>
            </w:r>
            <w:r w:rsidRPr="00C82304">
              <w:rPr>
                <w:rFonts w:ascii="Times New Roman" w:eastAsia="Times New Roman" w:hAnsi="Times New Roman"/>
                <w:sz w:val="26"/>
                <w:szCs w:val="26"/>
                <w:lang w:val="lt-LT" w:eastAsia="lt-LT"/>
              </w:rPr>
              <w:t>;</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konstatavo, jog JT įgyvendina teisinę atsakomybę dėl Namibijos teritorijos iki tol, kol šioje teritorijoje gyvenanti tauta įgyvendins savo teisę į tautų apsisprendimą;</w:t>
            </w:r>
          </w:p>
          <w:p w:rsidR="00F97D3B" w:rsidRPr="00C82304" w:rsidRDefault="00F97D3B" w:rsidP="00142C8A">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pasmerkė Pietų Afrikos naudojimąsi Namibijos naudingomis iškasenomis;</w:t>
            </w:r>
          </w:p>
          <w:p w:rsidR="00AF0D43" w:rsidRPr="00C82304" w:rsidRDefault="00F97D3B" w:rsidP="00AF0D4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valstybes nares nustatyti Pietų Afrikos atžvilgiu sankcijas, suderinamas su JT Chartija.</w:t>
            </w:r>
          </w:p>
          <w:p w:rsidR="00CA4ED9" w:rsidRPr="00C82304" w:rsidRDefault="00CA4ED9"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Pripažintas tarptautinės taikos ir saugumo pažeidimas.</w:t>
            </w:r>
          </w:p>
          <w:p w:rsidR="00F97D3B" w:rsidRPr="00C82304" w:rsidRDefault="00CA4ED9"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t xml:space="preserve">Ginkluotos jėgos panaudojimas </w:t>
            </w:r>
            <w:r w:rsidRPr="00C82304">
              <w:rPr>
                <w:rFonts w:ascii="Times New Roman" w:eastAsia="Times New Roman" w:hAnsi="Times New Roman"/>
                <w:b/>
                <w:sz w:val="26"/>
                <w:szCs w:val="26"/>
                <w:lang w:val="lt-LT" w:eastAsia="lt-LT"/>
              </w:rPr>
              <w:lastRenderedPageBreak/>
              <w:t>rekomenduotas nebuvo.</w:t>
            </w: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b/>
                <w:sz w:val="26"/>
                <w:szCs w:val="26"/>
                <w:lang w:val="lt-LT" w:eastAsia="lt-LT"/>
              </w:rPr>
              <w:lastRenderedPageBreak/>
              <w:t xml:space="preserve">9-oji specialioji sesija dėl situacijos okupuotose Arabų teritorijose </w:t>
            </w:r>
            <w:r w:rsidRPr="00C82304">
              <w:rPr>
                <w:rFonts w:ascii="Times New Roman" w:eastAsia="Times New Roman" w:hAnsi="Times New Roman"/>
                <w:sz w:val="26"/>
                <w:szCs w:val="26"/>
                <w:lang w:val="lt-LT" w:eastAsia="lt-LT"/>
              </w:rPr>
              <w:t>pagal JT ST rezoliuciją</w:t>
            </w:r>
          </w:p>
          <w:p w:rsidR="00F97D3B" w:rsidRPr="00C82304" w:rsidRDefault="00386AC8"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Pr>
                <w:rFonts w:ascii="Times New Roman" w:eastAsia="Times New Roman" w:hAnsi="Times New Roman"/>
                <w:sz w:val="26"/>
                <w:szCs w:val="26"/>
                <w:lang w:val="lt-LT" w:eastAsia="lt-LT"/>
              </w:rPr>
              <w:t xml:space="preserve">1982 m. sausio 29 d. – </w:t>
            </w:r>
            <w:r w:rsidR="00F97D3B" w:rsidRPr="00C82304">
              <w:rPr>
                <w:rFonts w:ascii="Times New Roman" w:eastAsia="Times New Roman" w:hAnsi="Times New Roman"/>
                <w:sz w:val="26"/>
                <w:szCs w:val="26"/>
                <w:lang w:val="lt-LT" w:eastAsia="lt-LT"/>
              </w:rPr>
              <w:t>vasario 5 d.</w:t>
            </w:r>
          </w:p>
        </w:tc>
        <w:tc>
          <w:tcPr>
            <w:tcW w:w="2801" w:type="dxa"/>
            <w:shd w:val="clear" w:color="auto" w:fill="auto"/>
          </w:tcPr>
          <w:p w:rsidR="00185123" w:rsidRDefault="00F97D3B" w:rsidP="00185123">
            <w:pPr>
              <w:widowControl w:val="0"/>
              <w:autoSpaceDE w:val="0"/>
              <w:autoSpaceDN w:val="0"/>
              <w:adjustRightInd w:val="0"/>
              <w:spacing w:after="12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1967 m.  karo metu Izraelis taip pat okupavo Golano aukštumas Sirijos teritorijoje.</w:t>
            </w:r>
          </w:p>
          <w:p w:rsidR="00185123" w:rsidRPr="00C82304" w:rsidRDefault="00185123" w:rsidP="00185123">
            <w:pPr>
              <w:widowControl w:val="0"/>
              <w:autoSpaceDE w:val="0"/>
              <w:autoSpaceDN w:val="0"/>
              <w:adjustRightInd w:val="0"/>
              <w:spacing w:after="120"/>
              <w:jc w:val="center"/>
              <w:rPr>
                <w:rFonts w:ascii="Times New Roman" w:eastAsia="Calibri" w:hAnsi="Times New Roman"/>
                <w:sz w:val="26"/>
                <w:szCs w:val="26"/>
                <w:lang w:val="lt-LT"/>
              </w:rPr>
            </w:pPr>
          </w:p>
          <w:p w:rsidR="00F97D3B" w:rsidRDefault="00F97D3B" w:rsidP="00185123">
            <w:pPr>
              <w:widowControl w:val="0"/>
              <w:autoSpaceDE w:val="0"/>
              <w:autoSpaceDN w:val="0"/>
              <w:adjustRightInd w:val="0"/>
              <w:spacing w:after="12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JT ST rezoliucijoje Nr. S/RES/242 (1967) paskelbė Izraelio okupuota teritorija.</w:t>
            </w:r>
          </w:p>
          <w:p w:rsidR="00185123" w:rsidRPr="00C82304" w:rsidRDefault="00185123" w:rsidP="00185123">
            <w:pPr>
              <w:widowControl w:val="0"/>
              <w:autoSpaceDE w:val="0"/>
              <w:autoSpaceDN w:val="0"/>
              <w:adjustRightInd w:val="0"/>
              <w:spacing w:after="120"/>
              <w:jc w:val="center"/>
              <w:rPr>
                <w:rFonts w:ascii="Times New Roman" w:eastAsia="Calibri" w:hAnsi="Times New Roman"/>
                <w:sz w:val="26"/>
                <w:szCs w:val="26"/>
                <w:lang w:val="lt-LT"/>
              </w:rPr>
            </w:pPr>
          </w:p>
          <w:p w:rsidR="00F97D3B" w:rsidRPr="00C82304" w:rsidRDefault="00F97D3B" w:rsidP="00185123">
            <w:pPr>
              <w:widowControl w:val="0"/>
              <w:autoSpaceDE w:val="0"/>
              <w:autoSpaceDN w:val="0"/>
              <w:adjustRightInd w:val="0"/>
              <w:spacing w:after="120"/>
              <w:jc w:val="center"/>
              <w:rPr>
                <w:rFonts w:ascii="Times New Roman" w:eastAsia="Calibri" w:hAnsi="Times New Roman"/>
                <w:sz w:val="26"/>
                <w:szCs w:val="26"/>
                <w:lang w:val="lt-LT"/>
              </w:rPr>
            </w:pPr>
            <w:r w:rsidRPr="00C82304">
              <w:rPr>
                <w:rFonts w:ascii="Times New Roman" w:eastAsia="Calibri" w:hAnsi="Times New Roman"/>
                <w:sz w:val="26"/>
                <w:szCs w:val="26"/>
                <w:lang w:val="lt-LT"/>
              </w:rPr>
              <w:t>1981 m. gruodžio mėn. Izraelis priėmė Įstatymą dėl Golano aukštumų, kuris nustatė, jog šiai teritorijai taikomi Izraelio įstatymai ir ji priklauso Izraelio jurisdikcijai.</w:t>
            </w:r>
          </w:p>
        </w:tc>
        <w:tc>
          <w:tcPr>
            <w:tcW w:w="3059" w:type="dxa"/>
            <w:shd w:val="clear" w:color="auto" w:fill="auto"/>
          </w:tcPr>
          <w:p w:rsidR="00F97D3B" w:rsidRPr="00C82304" w:rsidRDefault="00F97D3B" w:rsidP="00386AC8">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1982 m. vasario 5 d. GA rezoliucija Nr. ES-9/1:</w:t>
            </w:r>
          </w:p>
          <w:p w:rsidR="00F97D3B" w:rsidRPr="00C82304" w:rsidRDefault="00F97D3B" w:rsidP="00CA7032">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pasmerkė Izraelį dėl JT ST ir GA rezoliucijų nesilaikymo;</w:t>
            </w:r>
          </w:p>
          <w:p w:rsidR="00F97D3B" w:rsidRPr="00C82304" w:rsidRDefault="00F97D3B" w:rsidP="00CA7032">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pripažino, jog Izraelio priimtas įstatymas dėl jo jurisdikcijos taikymo Golano aukštumų atžvilgiu yra agresijos aktas;</w:t>
            </w:r>
          </w:p>
          <w:p w:rsidR="00F97D3B" w:rsidRPr="00C82304" w:rsidRDefault="00F97D3B" w:rsidP="00CA7032">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pasmerkė JT ST nuolatinės narės veiksmus  dėl kurių ST buvo nepajėgi imtis kolektyvinių priemonių pagal Chartijos VII skyrių;</w:t>
            </w:r>
          </w:p>
          <w:p w:rsidR="00F97D3B" w:rsidRPr="00C82304" w:rsidRDefault="00F97D3B" w:rsidP="00CA7032">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valstybes nutraukti karinės technikos tiekimą Izraeliui, ekonominį, finansinį bendradarbiavimą bei technologinę paramą.</w:t>
            </w:r>
          </w:p>
          <w:p w:rsidR="00CA7032" w:rsidRPr="00C82304" w:rsidRDefault="00CA4ED9" w:rsidP="00386AC8">
            <w:pPr>
              <w:spacing w:before="100" w:beforeAutospacing="1" w:after="100" w:afterAutospacing="1" w:line="240" w:lineRule="atLeast"/>
              <w:ind w:left="99"/>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Ginkluotos jėgos panaudojimas rekomenduotas nebuvo.</w:t>
            </w:r>
          </w:p>
        </w:tc>
      </w:tr>
      <w:tr w:rsidR="00F97D3B" w:rsidRPr="00E5193C" w:rsidTr="00386AC8">
        <w:tc>
          <w:tcPr>
            <w:tcW w:w="3227" w:type="dxa"/>
            <w:shd w:val="clear" w:color="auto" w:fill="auto"/>
          </w:tcPr>
          <w:p w:rsidR="00F97D3B" w:rsidRPr="00C82304" w:rsidRDefault="00F97D3B" w:rsidP="00185123">
            <w:pPr>
              <w:spacing w:before="100" w:beforeAutospacing="1" w:after="100" w:afterAutospacing="1" w:line="240" w:lineRule="atLeast"/>
              <w:jc w:val="center"/>
              <w:rPr>
                <w:rFonts w:ascii="Times New Roman" w:eastAsia="Times New Roman" w:hAnsi="Times New Roman"/>
                <w:b/>
                <w:sz w:val="26"/>
                <w:szCs w:val="26"/>
                <w:lang w:val="lt-LT" w:eastAsia="lt-LT"/>
              </w:rPr>
            </w:pPr>
            <w:r w:rsidRPr="00C82304">
              <w:rPr>
                <w:rFonts w:ascii="Times New Roman" w:eastAsia="Times New Roman" w:hAnsi="Times New Roman"/>
                <w:b/>
                <w:sz w:val="26"/>
                <w:szCs w:val="26"/>
                <w:lang w:val="lt-LT" w:eastAsia="lt-LT"/>
              </w:rPr>
              <w:t>10-oji specialioji sesija dėl neteisėtų Izraelio veiksmų okupuotoje Rytų Jeruzalėje ir likusioje okupuotoje Palestinos teritorijoje</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1997 m. balandžio 24</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25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lastRenderedPageBreak/>
              <w:t>1997 m. liepos 15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1997 m. lapkričio 13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1998 m. kovo 17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1999 m. vasario 5</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9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2000 m. spalio 18</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20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2001 m. gruodžio 20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2002 m. gegužės 7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2002 m. rugpjūčio 5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2003 m. rugsėjo 19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2003 m. spalio 20</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21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2003 m. gruodžio 8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2004 m. liepos 16</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20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2006 m. lapkričio 17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2006 m. gruodžio 15 d.</w:t>
            </w:r>
          </w:p>
          <w:p w:rsidR="00F97D3B" w:rsidRPr="00C82304" w:rsidRDefault="00F97D3B" w:rsidP="00386AC8">
            <w:p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2009 m. sausio 15</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w:t>
            </w:r>
            <w:r w:rsidR="00C82304">
              <w:rPr>
                <w:rFonts w:ascii="Times New Roman" w:eastAsia="Times New Roman" w:hAnsi="Times New Roman"/>
                <w:sz w:val="26"/>
                <w:szCs w:val="26"/>
                <w:lang w:val="lt-LT" w:eastAsia="lt-LT"/>
              </w:rPr>
              <w:t xml:space="preserve"> </w:t>
            </w:r>
            <w:r w:rsidRPr="00C82304">
              <w:rPr>
                <w:rFonts w:ascii="Times New Roman" w:eastAsia="Times New Roman" w:hAnsi="Times New Roman"/>
                <w:sz w:val="26"/>
                <w:szCs w:val="26"/>
                <w:lang w:val="lt-LT" w:eastAsia="lt-LT"/>
              </w:rPr>
              <w:t>16 d.</w:t>
            </w:r>
          </w:p>
          <w:p w:rsidR="00F97D3B" w:rsidRPr="00C82304" w:rsidRDefault="00F97D3B" w:rsidP="00185123">
            <w:pPr>
              <w:spacing w:before="100" w:beforeAutospacing="1" w:after="100" w:afterAutospacing="1" w:line="240" w:lineRule="atLeast"/>
              <w:jc w:val="center"/>
              <w:rPr>
                <w:rFonts w:ascii="Times New Roman" w:eastAsia="Times New Roman" w:hAnsi="Times New Roman"/>
                <w:sz w:val="26"/>
                <w:szCs w:val="26"/>
                <w:lang w:val="lt-LT" w:eastAsia="lt-LT"/>
              </w:rPr>
            </w:pPr>
          </w:p>
        </w:tc>
        <w:tc>
          <w:tcPr>
            <w:tcW w:w="2801" w:type="dxa"/>
            <w:shd w:val="clear" w:color="auto" w:fill="auto"/>
          </w:tcPr>
          <w:p w:rsidR="00F97D3B" w:rsidRPr="00C82304" w:rsidRDefault="00F97D3B" w:rsidP="00A5179C">
            <w:pPr>
              <w:spacing w:before="100" w:beforeAutospacing="1" w:after="100" w:afterAutospacing="1" w:line="240" w:lineRule="atLeast"/>
              <w:ind w:left="-23"/>
              <w:jc w:val="both"/>
              <w:rPr>
                <w:rFonts w:ascii="Times New Roman" w:eastAsia="Times New Roman" w:hAnsi="Times New Roman"/>
                <w:sz w:val="26"/>
                <w:szCs w:val="26"/>
                <w:lang w:val="lt-LT" w:eastAsia="lt-LT"/>
              </w:rPr>
            </w:pPr>
          </w:p>
        </w:tc>
        <w:tc>
          <w:tcPr>
            <w:tcW w:w="3059" w:type="dxa"/>
            <w:shd w:val="clear" w:color="auto" w:fill="auto"/>
          </w:tcPr>
          <w:p w:rsidR="00636333" w:rsidRPr="00C82304" w:rsidRDefault="00636333" w:rsidP="00185123">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1997 m. balandžio 25 d. GA rezoliucija Nr. ES-10/2:</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pasmerkė Izraelį dėl tarptautinę teisę pažeidžiančių veiksmų okupuotoje Palestinos teritorijoje;</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lastRenderedPageBreak/>
              <w:t>patvirtino Izraelio pastatytų gyvenviečių okupuotoje Palestinos teritorijoje neteisėtumą;</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pabrėžė svarbą užtikrinti okupuotos Palestinos teritorijos vientisumą.</w:t>
            </w:r>
          </w:p>
          <w:p w:rsidR="00636333" w:rsidRPr="00C82304" w:rsidRDefault="00636333" w:rsidP="00386AC8">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1997 m. birželio 15 d. GA rezoliucija Nr. ES-10/3:</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paragino Izraelį nutraukti tarptautinę teisę pažeidžiančius veiksmus okupuotoje Palestinos teritorijoje;</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pabrėžė poreikį imtis priemonių pagal JT Chartiją, kad būtų užtikrinta pagarba tarptautinei teisei ir atitinkamoms JT rezoliucijoms.</w:t>
            </w:r>
          </w:p>
          <w:p w:rsidR="00636333" w:rsidRPr="00C82304" w:rsidRDefault="00636333" w:rsidP="00386AC8">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1997 m. lapkričio 13 d. GA rezoliucija Nr. ES-10/4:</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pasmerkė Izraelį dėl JT GA priimtų rezoliucijų nesilaikymo;</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nusprendė, jog jei Izraelis ir toliau nesilaikys JT priimtų rezoliucijų, JT GA persvarstys situaciją ir pateiks </w:t>
            </w:r>
            <w:r w:rsidRPr="00C82304">
              <w:rPr>
                <w:rFonts w:ascii="Times New Roman" w:eastAsia="Times New Roman" w:hAnsi="Times New Roman"/>
                <w:sz w:val="26"/>
                <w:szCs w:val="26"/>
                <w:lang w:val="lt-LT" w:eastAsia="lt-LT"/>
              </w:rPr>
              <w:lastRenderedPageBreak/>
              <w:t xml:space="preserve">JT valstybėms narėms naujas rekomendacijas pagal </w:t>
            </w:r>
            <w:r w:rsidRPr="00C82304">
              <w:rPr>
                <w:rFonts w:ascii="Times New Roman" w:eastAsia="Times New Roman" w:hAnsi="Times New Roman"/>
                <w:i/>
                <w:sz w:val="26"/>
                <w:szCs w:val="26"/>
                <w:lang w:val="lt-LT" w:eastAsia="lt-LT"/>
              </w:rPr>
              <w:t>Vienybės taikos labui</w:t>
            </w:r>
            <w:r w:rsidRPr="00C82304">
              <w:rPr>
                <w:rFonts w:ascii="Times New Roman" w:eastAsia="Times New Roman" w:hAnsi="Times New Roman"/>
                <w:sz w:val="26"/>
                <w:szCs w:val="26"/>
                <w:lang w:val="lt-LT" w:eastAsia="lt-LT"/>
              </w:rPr>
              <w:t xml:space="preserve"> rezoliuciją.</w:t>
            </w:r>
          </w:p>
          <w:p w:rsidR="00636333" w:rsidRPr="00C82304" w:rsidRDefault="00636333" w:rsidP="00386AC8">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2009 m. sausio 16 d. GA rezoliucija Nr. ES-10/18:</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išreiškė paramą JT ST rezoliucijai Nr. 1860 (2009), kuri paragino siekti susitarimo dėl taikos;</w:t>
            </w:r>
          </w:p>
          <w:p w:rsidR="00636333" w:rsidRPr="00C82304" w:rsidRDefault="00636333" w:rsidP="00636333">
            <w:pPr>
              <w:numPr>
                <w:ilvl w:val="0"/>
                <w:numId w:val="63"/>
              </w:numPr>
              <w:spacing w:before="100" w:beforeAutospacing="1" w:after="100" w:afterAutospacing="1" w:line="240" w:lineRule="atLeast"/>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paragino JT valstybes nares prisidėti prie humanitarinės pagalbos teikimo okupuotoje Palestinos teritorijoje. </w:t>
            </w:r>
          </w:p>
          <w:p w:rsidR="00F97D3B" w:rsidRPr="00C82304" w:rsidRDefault="00CA7032" w:rsidP="006E4CC1">
            <w:pPr>
              <w:spacing w:before="100" w:beforeAutospacing="1" w:after="100" w:afterAutospacing="1" w:line="240" w:lineRule="atLeast"/>
              <w:jc w:val="center"/>
              <w:rPr>
                <w:rFonts w:ascii="Times New Roman" w:eastAsia="Times New Roman" w:hAnsi="Times New Roman"/>
                <w:sz w:val="26"/>
                <w:szCs w:val="26"/>
                <w:lang w:val="lt-LT" w:eastAsia="lt-LT"/>
              </w:rPr>
            </w:pPr>
            <w:r w:rsidRPr="00C82304">
              <w:rPr>
                <w:rFonts w:ascii="Times New Roman" w:eastAsia="Times New Roman" w:hAnsi="Times New Roman"/>
                <w:sz w:val="26"/>
                <w:szCs w:val="26"/>
                <w:lang w:val="lt-LT" w:eastAsia="lt-LT"/>
              </w:rPr>
              <w:t xml:space="preserve">Iš šioje sesijoje priimtų rezoliucijų šiai dienai svarbiausia galima laikyti </w:t>
            </w:r>
            <w:r w:rsidR="008E62C1" w:rsidRPr="00C82304">
              <w:rPr>
                <w:rFonts w:ascii="Times New Roman" w:eastAsia="Times New Roman" w:hAnsi="Times New Roman"/>
                <w:b/>
                <w:sz w:val="26"/>
                <w:szCs w:val="26"/>
                <w:lang w:val="lt-LT" w:eastAsia="lt-LT"/>
              </w:rPr>
              <w:t xml:space="preserve">2003 </w:t>
            </w:r>
            <w:r w:rsidR="0061621C" w:rsidRPr="00C82304">
              <w:rPr>
                <w:rFonts w:ascii="Times New Roman" w:eastAsia="Times New Roman" w:hAnsi="Times New Roman"/>
                <w:b/>
                <w:sz w:val="26"/>
                <w:szCs w:val="26"/>
                <w:lang w:val="lt-LT" w:eastAsia="lt-LT"/>
              </w:rPr>
              <w:t>m. gruodžio 12 d. GA rezoliuciją</w:t>
            </w:r>
            <w:r w:rsidR="008E62C1" w:rsidRPr="00C82304">
              <w:rPr>
                <w:rFonts w:ascii="Times New Roman" w:eastAsia="Times New Roman" w:hAnsi="Times New Roman"/>
                <w:b/>
                <w:sz w:val="26"/>
                <w:szCs w:val="26"/>
                <w:lang w:val="lt-LT" w:eastAsia="lt-LT"/>
              </w:rPr>
              <w:t xml:space="preserve"> Nr. ES-10/14</w:t>
            </w:r>
            <w:r w:rsidRPr="00C82304">
              <w:rPr>
                <w:rFonts w:ascii="Times New Roman" w:eastAsia="Times New Roman" w:hAnsi="Times New Roman"/>
                <w:sz w:val="26"/>
                <w:szCs w:val="26"/>
                <w:lang w:val="lt-LT" w:eastAsia="lt-LT"/>
              </w:rPr>
              <w:t>, kuria JT GA</w:t>
            </w:r>
            <w:r w:rsidR="008E62C1" w:rsidRPr="00C82304">
              <w:rPr>
                <w:rFonts w:ascii="Times New Roman" w:eastAsia="Times New Roman" w:hAnsi="Times New Roman"/>
                <w:sz w:val="26"/>
                <w:szCs w:val="26"/>
                <w:lang w:val="lt-LT" w:eastAsia="lt-LT"/>
              </w:rPr>
              <w:t xml:space="preserve"> kreipėsi į TTT dėl konsultacinės išvados </w:t>
            </w:r>
            <w:r w:rsidR="0061621C" w:rsidRPr="00C82304">
              <w:rPr>
                <w:rFonts w:ascii="Times New Roman" w:eastAsia="Times New Roman" w:hAnsi="Times New Roman"/>
                <w:sz w:val="26"/>
                <w:szCs w:val="26"/>
                <w:lang w:val="lt-LT" w:eastAsia="lt-LT"/>
              </w:rPr>
              <w:t xml:space="preserve">dėl sienos statybos okupuotoje Palestinos teritorijoje </w:t>
            </w:r>
            <w:r w:rsidR="008E62C1" w:rsidRPr="00C82304">
              <w:rPr>
                <w:rFonts w:ascii="Times New Roman" w:eastAsia="Times New Roman" w:hAnsi="Times New Roman"/>
                <w:sz w:val="26"/>
                <w:szCs w:val="26"/>
                <w:lang w:val="lt-LT" w:eastAsia="lt-LT"/>
              </w:rPr>
              <w:t>pateikimo.</w:t>
            </w:r>
          </w:p>
        </w:tc>
      </w:tr>
    </w:tbl>
    <w:p w:rsidR="004B7B35" w:rsidRPr="00E5193C" w:rsidRDefault="004B7B35" w:rsidP="002A0E57">
      <w:pPr>
        <w:rPr>
          <w:rFonts w:ascii="Times New Roman" w:hAnsi="Times New Roman"/>
          <w:sz w:val="26"/>
          <w:szCs w:val="26"/>
          <w:lang w:val="lt-LT"/>
        </w:rPr>
      </w:pPr>
    </w:p>
    <w:p w:rsidR="004B7B35" w:rsidRPr="00E5193C" w:rsidRDefault="004B7B35" w:rsidP="002A0E57">
      <w:pPr>
        <w:rPr>
          <w:rFonts w:ascii="Times New Roman" w:hAnsi="Times New Roman"/>
          <w:sz w:val="26"/>
          <w:szCs w:val="26"/>
          <w:lang w:val="lt-LT"/>
        </w:rPr>
      </w:pPr>
    </w:p>
    <w:p w:rsidR="004B7B35" w:rsidRPr="00E5193C" w:rsidRDefault="004B7B35" w:rsidP="002A0E57">
      <w:pPr>
        <w:rPr>
          <w:rFonts w:ascii="Times New Roman" w:hAnsi="Times New Roman"/>
          <w:sz w:val="26"/>
          <w:szCs w:val="26"/>
          <w:lang w:val="lt-LT"/>
        </w:rPr>
      </w:pPr>
    </w:p>
    <w:p w:rsidR="00AF0D43" w:rsidRPr="00E5193C" w:rsidRDefault="00AF0D43" w:rsidP="002A0E57">
      <w:pPr>
        <w:rPr>
          <w:rFonts w:ascii="Times New Roman" w:hAnsi="Times New Roman"/>
          <w:sz w:val="26"/>
          <w:szCs w:val="26"/>
          <w:lang w:val="lt-LT"/>
        </w:rPr>
      </w:pPr>
    </w:p>
    <w:p w:rsidR="00C507B6" w:rsidRPr="00E5193C" w:rsidRDefault="00C507B6" w:rsidP="002A0E57">
      <w:pPr>
        <w:rPr>
          <w:rFonts w:ascii="Times New Roman" w:hAnsi="Times New Roman"/>
          <w:sz w:val="26"/>
          <w:szCs w:val="26"/>
          <w:lang w:val="lt-LT"/>
        </w:rPr>
      </w:pPr>
    </w:p>
    <w:p w:rsidR="004B7B35" w:rsidRPr="00E5193C" w:rsidRDefault="004B7B35" w:rsidP="005C78C7">
      <w:pPr>
        <w:pStyle w:val="Antrat1"/>
        <w:jc w:val="center"/>
        <w:rPr>
          <w:sz w:val="26"/>
          <w:szCs w:val="26"/>
          <w:lang w:val="lt-LT"/>
        </w:rPr>
      </w:pPr>
      <w:bookmarkStart w:id="99" w:name="_Toc331936296"/>
      <w:r w:rsidRPr="00E5193C">
        <w:rPr>
          <w:sz w:val="26"/>
          <w:szCs w:val="26"/>
          <w:lang w:val="lt-LT"/>
        </w:rPr>
        <w:lastRenderedPageBreak/>
        <w:t>Paskelbtų mokslo publikacijų sąrašas</w:t>
      </w:r>
      <w:bookmarkEnd w:id="99"/>
    </w:p>
    <w:p w:rsidR="004B7B35" w:rsidRPr="00E5193C" w:rsidRDefault="004B7B35" w:rsidP="004B7B35">
      <w:pPr>
        <w:rPr>
          <w:rFonts w:ascii="Times New Roman" w:hAnsi="Times New Roman"/>
          <w:sz w:val="26"/>
          <w:szCs w:val="26"/>
          <w:lang w:val="lt-LT"/>
        </w:rPr>
      </w:pPr>
    </w:p>
    <w:p w:rsidR="004B7B35" w:rsidRPr="00E5193C" w:rsidRDefault="00BF38A4" w:rsidP="00F814F0">
      <w:pPr>
        <w:pStyle w:val="Sraopastraipa"/>
        <w:numPr>
          <w:ilvl w:val="0"/>
          <w:numId w:val="68"/>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 xml:space="preserve">GRIGAITĖ, Gabija. Jungtinių Tautų Saugumo Tarybos kaip teisėkūros subjekto ypatumai. </w:t>
      </w:r>
      <w:r w:rsidRPr="00E5193C">
        <w:rPr>
          <w:rFonts w:ascii="Times New Roman" w:hAnsi="Times New Roman"/>
          <w:i/>
          <w:sz w:val="26"/>
          <w:szCs w:val="26"/>
          <w:lang w:val="lt-LT"/>
        </w:rPr>
        <w:t>Jurisprudencija</w:t>
      </w:r>
      <w:r w:rsidRPr="00E5193C">
        <w:rPr>
          <w:rFonts w:ascii="Times New Roman" w:hAnsi="Times New Roman"/>
          <w:sz w:val="26"/>
          <w:szCs w:val="26"/>
          <w:lang w:val="lt-LT"/>
        </w:rPr>
        <w:t>, 2009 m. tomas 3, nr. 3, p. 109</w:t>
      </w:r>
      <w:r w:rsidR="00C82304">
        <w:rPr>
          <w:rFonts w:ascii="Times New Roman" w:hAnsi="Times New Roman"/>
          <w:sz w:val="26"/>
          <w:szCs w:val="26"/>
          <w:lang w:val="lt-LT"/>
        </w:rPr>
        <w:t xml:space="preserve"> </w:t>
      </w:r>
      <w:r w:rsidRPr="00E5193C">
        <w:rPr>
          <w:rFonts w:ascii="Times New Roman" w:hAnsi="Times New Roman"/>
          <w:sz w:val="26"/>
          <w:szCs w:val="26"/>
          <w:lang w:val="lt-LT"/>
        </w:rPr>
        <w:t>-</w:t>
      </w:r>
      <w:r w:rsidR="00C82304">
        <w:rPr>
          <w:rFonts w:ascii="Times New Roman" w:hAnsi="Times New Roman"/>
          <w:sz w:val="26"/>
          <w:szCs w:val="26"/>
          <w:lang w:val="lt-LT"/>
        </w:rPr>
        <w:t xml:space="preserve"> </w:t>
      </w:r>
      <w:r w:rsidRPr="00E5193C">
        <w:rPr>
          <w:rFonts w:ascii="Times New Roman" w:hAnsi="Times New Roman"/>
          <w:sz w:val="26"/>
          <w:szCs w:val="26"/>
          <w:lang w:val="lt-LT"/>
        </w:rPr>
        <w:t>121.</w:t>
      </w:r>
    </w:p>
    <w:p w:rsidR="00BF38A4" w:rsidRPr="00C82304" w:rsidRDefault="00BF38A4" w:rsidP="00C82304">
      <w:pPr>
        <w:pStyle w:val="Sraopastraipa"/>
        <w:numPr>
          <w:ilvl w:val="0"/>
          <w:numId w:val="68"/>
        </w:numPr>
        <w:tabs>
          <w:tab w:val="left" w:pos="1134"/>
        </w:tabs>
        <w:spacing w:line="360" w:lineRule="auto"/>
        <w:ind w:left="0" w:firstLine="709"/>
        <w:jc w:val="both"/>
        <w:rPr>
          <w:rFonts w:ascii="Times New Roman" w:hAnsi="Times New Roman"/>
          <w:sz w:val="26"/>
          <w:szCs w:val="26"/>
          <w:lang w:val="lt-LT"/>
        </w:rPr>
      </w:pPr>
      <w:r w:rsidRPr="00E5193C">
        <w:rPr>
          <w:rFonts w:ascii="Times New Roman" w:hAnsi="Times New Roman"/>
          <w:sz w:val="26"/>
          <w:szCs w:val="26"/>
          <w:lang w:val="lt-LT"/>
        </w:rPr>
        <w:t>GRIGAITĖ, Gabija. Humanitarinės intervencijos samprata ir teisėtumas JT Chartijos kontekste, Vilniaus universiteto mokslo darbai ,,</w:t>
      </w:r>
      <w:r w:rsidRPr="00E5193C">
        <w:rPr>
          <w:rFonts w:ascii="Times New Roman" w:hAnsi="Times New Roman"/>
          <w:i/>
          <w:sz w:val="26"/>
          <w:szCs w:val="26"/>
          <w:lang w:val="lt-LT"/>
        </w:rPr>
        <w:t>Teisė</w:t>
      </w:r>
      <w:r w:rsidR="00CA7032" w:rsidRPr="00E5193C">
        <w:rPr>
          <w:rFonts w:ascii="Times New Roman" w:hAnsi="Times New Roman"/>
          <w:sz w:val="26"/>
          <w:szCs w:val="26"/>
          <w:lang w:val="lt-LT"/>
        </w:rPr>
        <w:t>“, 2010, tomas 75, p. 176</w:t>
      </w:r>
      <w:r w:rsidR="00C82304">
        <w:rPr>
          <w:rFonts w:ascii="Times New Roman" w:hAnsi="Times New Roman"/>
          <w:sz w:val="26"/>
          <w:szCs w:val="26"/>
          <w:lang w:val="lt-LT"/>
        </w:rPr>
        <w:t xml:space="preserve"> </w:t>
      </w:r>
      <w:r w:rsidR="00CA7032" w:rsidRPr="00E5193C">
        <w:rPr>
          <w:rFonts w:ascii="Times New Roman" w:hAnsi="Times New Roman"/>
          <w:sz w:val="26"/>
          <w:szCs w:val="26"/>
          <w:lang w:val="lt-LT"/>
        </w:rPr>
        <w:t>-</w:t>
      </w:r>
      <w:r w:rsidR="00C82304">
        <w:rPr>
          <w:rFonts w:ascii="Times New Roman" w:hAnsi="Times New Roman"/>
          <w:sz w:val="26"/>
          <w:szCs w:val="26"/>
          <w:lang w:val="lt-LT"/>
        </w:rPr>
        <w:t xml:space="preserve"> </w:t>
      </w:r>
      <w:r w:rsidR="00CA7032" w:rsidRPr="00E5193C">
        <w:rPr>
          <w:rFonts w:ascii="Times New Roman" w:hAnsi="Times New Roman"/>
          <w:sz w:val="26"/>
          <w:szCs w:val="26"/>
          <w:lang w:val="lt-LT"/>
        </w:rPr>
        <w:t>186.</w:t>
      </w:r>
    </w:p>
    <w:sectPr w:rsidR="00BF38A4" w:rsidRPr="00C82304" w:rsidSect="00E5193C">
      <w:headerReference w:type="default" r:id="rId92"/>
      <w:footerReference w:type="even" r:id="rId93"/>
      <w:footerReference w:type="default" r:id="rId94"/>
      <w:pgSz w:w="11900" w:h="16840" w:code="9"/>
      <w:pgMar w:top="1474" w:right="1814" w:bottom="1474" w:left="1814"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123" w:rsidRDefault="00185123">
      <w:pPr>
        <w:spacing w:after="0"/>
      </w:pPr>
      <w:r>
        <w:separator/>
      </w:r>
    </w:p>
  </w:endnote>
  <w:endnote w:type="continuationSeparator" w:id="0">
    <w:p w:rsidR="00185123" w:rsidRDefault="001851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BA"/>
    <w:family w:val="swiss"/>
    <w:pitch w:val="variable"/>
    <w:sig w:usb0="E10002FF" w:usb1="4000ACFF" w:usb2="00000009" w:usb3="00000000" w:csb0="0000019F" w:csb1="00000000"/>
  </w:font>
  <w:font w:name="Lucida Grande CE">
    <w:charset w:val="58"/>
    <w:family w:val="auto"/>
    <w:pitch w:val="variable"/>
    <w:sig w:usb0="00000005" w:usb1="00000000" w:usb2="00000000" w:usb3="00000000" w:csb0="00000002" w:csb1="00000000"/>
  </w:font>
  <w:font w:name="TimesLT">
    <w:altName w:val="Times New Roman"/>
    <w:charset w:val="BA"/>
    <w:family w:val="roman"/>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20002A87" w:usb1="00000000" w:usb2="00000000" w:usb3="00000000" w:csb0="000001FF" w:csb1="00000000"/>
  </w:font>
  <w:font w:name="TT573o00">
    <w:altName w:val="MS Mincho"/>
    <w:panose1 w:val="00000000000000000000"/>
    <w:charset w:val="80"/>
    <w:family w:val="auto"/>
    <w:notTrueType/>
    <w:pitch w:val="default"/>
    <w:sig w:usb0="00000001" w:usb1="08070000" w:usb2="00000010" w:usb3="00000000" w:csb0="00020000" w:csb1="00000000"/>
  </w:font>
  <w:font w:name="TT574o00">
    <w:altName w:val="MS Mincho"/>
    <w:panose1 w:val="00000000000000000000"/>
    <w:charset w:val="80"/>
    <w:family w:val="auto"/>
    <w:notTrueType/>
    <w:pitch w:val="default"/>
    <w:sig w:usb0="00000001" w:usb1="08070000" w:usb2="00000010" w:usb3="00000000" w:csb0="00020000" w:csb1="00000000"/>
  </w:font>
  <w:font w:name="ScalaPro-Bold">
    <w:altName w:val="Times New Roman"/>
    <w:panose1 w:val="00000000000000000000"/>
    <w:charset w:val="EE"/>
    <w:family w:val="auto"/>
    <w:notTrueType/>
    <w:pitch w:val="default"/>
    <w:sig w:usb0="00000005" w:usb1="00000000" w:usb2="00000000" w:usb3="00000000" w:csb0="00000002" w:csb1="00000000"/>
  </w:font>
  <w:font w:name="Cambria Math">
    <w:panose1 w:val="02040503050406030204"/>
    <w:charset w:val="BA"/>
    <w:family w:val="roman"/>
    <w:pitch w:val="variable"/>
    <w:sig w:usb0="E00002FF" w:usb1="420024FF" w:usb2="00000000" w:usb3="00000000" w:csb0="0000019F" w:csb1="00000000"/>
  </w:font>
  <w:font w:name="Times">
    <w:panose1 w:val="02020603050405020304"/>
    <w:charset w:val="00"/>
    <w:family w:val="auto"/>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pple Symbols">
    <w:charset w:val="00"/>
    <w:family w:val="auto"/>
    <w:pitch w:val="variable"/>
    <w:sig w:usb0="00000003" w:usb1="00000000" w:usb2="00000000" w:usb3="00000000" w:csb0="00000001" w:csb1="00000000"/>
  </w:font>
  <w:font w:name="Microsoft Sans Serif">
    <w:panose1 w:val="020B0604020202020204"/>
    <w:charset w:val="BA"/>
    <w:family w:val="swiss"/>
    <w:pitch w:val="variable"/>
    <w:sig w:usb0="E1002AFF" w:usb1="C0000002" w:usb2="00000008" w:usb3="00000000" w:csb0="000101FF" w:csb1="00000000"/>
  </w:font>
  <w:font w:name="TT571o00">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23" w:rsidRDefault="00185123" w:rsidP="007811EB">
    <w:pPr>
      <w:pStyle w:val="Porat"/>
      <w:framePr w:wrap="around" w:vAnchor="text" w:hAnchor="margin" w:xAlign="right"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185123" w:rsidRDefault="00185123" w:rsidP="007811EB">
    <w:pPr>
      <w:pStyle w:val="Por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7188055"/>
      <w:docPartObj>
        <w:docPartGallery w:val="Page Numbers (Bottom of Page)"/>
        <w:docPartUnique/>
      </w:docPartObj>
    </w:sdtPr>
    <w:sdtEndPr>
      <w:rPr>
        <w:rFonts w:ascii="Times New Roman" w:hAnsi="Times New Roman"/>
        <w:sz w:val="26"/>
        <w:szCs w:val="26"/>
      </w:rPr>
    </w:sdtEndPr>
    <w:sdtContent>
      <w:p w:rsidR="00185123" w:rsidRPr="002C68AC" w:rsidRDefault="00185123">
        <w:pPr>
          <w:pStyle w:val="Porat"/>
          <w:jc w:val="center"/>
          <w:rPr>
            <w:rFonts w:ascii="Times New Roman" w:hAnsi="Times New Roman"/>
            <w:sz w:val="26"/>
            <w:szCs w:val="26"/>
          </w:rPr>
        </w:pPr>
        <w:r>
          <w:fldChar w:fldCharType="begin"/>
        </w:r>
        <w:r>
          <w:instrText>PAGE   \* MERGEFORMAT</w:instrText>
        </w:r>
        <w:r>
          <w:fldChar w:fldCharType="separate"/>
        </w:r>
        <w:r w:rsidR="0068256F" w:rsidRPr="0068256F">
          <w:rPr>
            <w:rFonts w:ascii="Times New Roman" w:hAnsi="Times New Roman"/>
            <w:noProof/>
            <w:sz w:val="26"/>
            <w:szCs w:val="26"/>
            <w:lang w:val="lt-LT"/>
          </w:rPr>
          <w:t>15</w:t>
        </w:r>
        <w:r>
          <w:rPr>
            <w:rFonts w:ascii="Times New Roman" w:hAnsi="Times New Roman"/>
            <w:noProof/>
            <w:sz w:val="26"/>
            <w:szCs w:val="26"/>
            <w:lang w:val="lt-LT"/>
          </w:rPr>
          <w:fldChar w:fldCharType="end"/>
        </w:r>
      </w:p>
    </w:sdtContent>
  </w:sdt>
  <w:p w:rsidR="00185123" w:rsidRPr="00877BDB" w:rsidRDefault="00185123" w:rsidP="007811EB">
    <w:pPr>
      <w:pStyle w:val="Pora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123" w:rsidRDefault="00185123">
      <w:pPr>
        <w:spacing w:after="0"/>
      </w:pPr>
      <w:r>
        <w:separator/>
      </w:r>
    </w:p>
  </w:footnote>
  <w:footnote w:type="continuationSeparator" w:id="0">
    <w:p w:rsidR="00185123" w:rsidRDefault="00185123">
      <w:pPr>
        <w:spacing w:after="0"/>
      </w:pPr>
      <w:r>
        <w:continuationSeparator/>
      </w:r>
    </w:p>
  </w:footnote>
  <w:footnote w:id="1">
    <w:p w:rsidR="00185123" w:rsidRPr="00F30691" w:rsidRDefault="00185123" w:rsidP="000E45BF">
      <w:pPr>
        <w:pStyle w:val="Puslapioinaostekstas"/>
        <w:jc w:val="both"/>
        <w:rPr>
          <w:rFonts w:ascii="Times New Roman" w:hAnsi="Times New Roman"/>
          <w:sz w:val="20"/>
          <w:szCs w:val="20"/>
          <w:lang w:val="lt-LT"/>
        </w:rPr>
      </w:pPr>
      <w:r w:rsidRPr="00D549E3">
        <w:rPr>
          <w:rStyle w:val="Puslapioinaosnuoroda"/>
          <w:rFonts w:ascii="Times New Roman" w:hAnsi="Times New Roman"/>
          <w:sz w:val="20"/>
          <w:szCs w:val="20"/>
        </w:rPr>
        <w:footnoteRef/>
      </w:r>
      <w:r w:rsidRPr="00D549E3">
        <w:rPr>
          <w:rFonts w:ascii="Times New Roman" w:hAnsi="Times New Roman"/>
          <w:sz w:val="20"/>
          <w:szCs w:val="20"/>
        </w:rPr>
        <w:t xml:space="preserve"> </w:t>
      </w:r>
      <w:r w:rsidRPr="00F30691">
        <w:rPr>
          <w:rFonts w:ascii="Times New Roman" w:hAnsi="Times New Roman"/>
          <w:sz w:val="20"/>
          <w:szCs w:val="20"/>
        </w:rPr>
        <w:t xml:space="preserve">JT GA rezoliucija </w:t>
      </w:r>
      <w:r w:rsidRPr="00F30691">
        <w:rPr>
          <w:rFonts w:ascii="Times New Roman" w:hAnsi="Times New Roman"/>
          <w:sz w:val="20"/>
          <w:szCs w:val="20"/>
          <w:lang w:val="lt-LT"/>
        </w:rPr>
        <w:t>Nr. 11207/Rev. 1 dėl Sirijos Arabų Respublikos.</w:t>
      </w:r>
    </w:p>
  </w:footnote>
  <w:footnote w:id="2">
    <w:p w:rsidR="00185123" w:rsidRPr="00F30691" w:rsidRDefault="00185123" w:rsidP="000E45BF">
      <w:pPr>
        <w:pStyle w:val="Puslapioinaostekstas"/>
        <w:jc w:val="both"/>
        <w:rPr>
          <w:rFonts w:ascii="Times New Roman" w:hAnsi="Times New Roman"/>
          <w:sz w:val="20"/>
          <w:szCs w:val="20"/>
          <w:lang w:val="lt-LT"/>
        </w:rPr>
      </w:pPr>
      <w:r w:rsidRPr="00F30691">
        <w:rPr>
          <w:rStyle w:val="Puslapioinaosnuoroda"/>
          <w:rFonts w:ascii="Times New Roman" w:hAnsi="Times New Roman"/>
          <w:sz w:val="20"/>
          <w:szCs w:val="20"/>
        </w:rPr>
        <w:footnoteRef/>
      </w:r>
      <w:r w:rsidRPr="00F30691">
        <w:rPr>
          <w:rFonts w:ascii="Times New Roman" w:hAnsi="Times New Roman"/>
          <w:sz w:val="20"/>
          <w:szCs w:val="20"/>
        </w:rPr>
        <w:t xml:space="preserve"> JT ST </w:t>
      </w:r>
      <w:r w:rsidRPr="00F30691">
        <w:rPr>
          <w:rFonts w:ascii="Times New Roman" w:hAnsi="Times New Roman"/>
          <w:sz w:val="20"/>
          <w:szCs w:val="20"/>
          <w:lang w:val="lt-LT"/>
        </w:rPr>
        <w:t>rezoliucijos Nr. S/2012/77 dėl Sirijos Arabų Respublikos projektas.</w:t>
      </w:r>
    </w:p>
  </w:footnote>
  <w:footnote w:id="3">
    <w:p w:rsidR="00185123" w:rsidRPr="00F30691" w:rsidRDefault="00185123" w:rsidP="000E45BF">
      <w:pPr>
        <w:pStyle w:val="Puslapioinaostekstas"/>
        <w:jc w:val="both"/>
        <w:rPr>
          <w:rFonts w:ascii="Times New Roman" w:hAnsi="Times New Roman"/>
          <w:sz w:val="20"/>
          <w:szCs w:val="20"/>
          <w:lang w:val="lt-LT"/>
        </w:rPr>
      </w:pPr>
      <w:r w:rsidRPr="00F30691">
        <w:rPr>
          <w:rStyle w:val="Puslapioinaosnuoroda"/>
          <w:rFonts w:ascii="Times New Roman" w:hAnsi="Times New Roman"/>
          <w:sz w:val="20"/>
          <w:szCs w:val="20"/>
        </w:rPr>
        <w:footnoteRef/>
      </w:r>
      <w:r w:rsidRPr="00F30691">
        <w:rPr>
          <w:rFonts w:ascii="Times New Roman" w:hAnsi="Times New Roman"/>
          <w:sz w:val="20"/>
          <w:szCs w:val="20"/>
        </w:rPr>
        <w:t xml:space="preserve"> </w:t>
      </w:r>
      <w:r w:rsidRPr="00F30691">
        <w:rPr>
          <w:rFonts w:ascii="Times New Roman" w:hAnsi="Times New Roman"/>
          <w:i/>
          <w:sz w:val="20"/>
          <w:szCs w:val="20"/>
          <w:lang w:val="lt-LT"/>
        </w:rPr>
        <w:t>“No Safe Places”. Yemen‘s Crackdown on Protests in Taizz</w:t>
      </w:r>
      <w:r w:rsidRPr="00F30691">
        <w:rPr>
          <w:rFonts w:ascii="Times New Roman" w:hAnsi="Times New Roman"/>
          <w:sz w:val="20"/>
          <w:szCs w:val="20"/>
          <w:lang w:val="lt-LT"/>
        </w:rPr>
        <w:t xml:space="preserve"> [interaktyvus]. HRW ataskaita, 2012 [žiūrėta 2012 m. sausio 15 d.] Prieiga per internetą: &lt;</w:t>
      </w:r>
      <w:hyperlink r:id="rId1" w:history="1">
        <w:r w:rsidRPr="00F30691">
          <w:rPr>
            <w:rStyle w:val="Hipersaitas"/>
            <w:rFonts w:ascii="Times New Roman" w:hAnsi="Times New Roman"/>
            <w:color w:val="auto"/>
            <w:sz w:val="20"/>
            <w:szCs w:val="20"/>
            <w:u w:val="none"/>
            <w:lang w:val="lt-LT"/>
          </w:rPr>
          <w:t>http://www.hrw.org/publications</w:t>
        </w:r>
      </w:hyperlink>
      <w:r w:rsidRPr="00F30691">
        <w:rPr>
          <w:rFonts w:ascii="Times New Roman" w:hAnsi="Times New Roman"/>
          <w:sz w:val="20"/>
          <w:szCs w:val="20"/>
          <w:lang w:val="lt-LT"/>
        </w:rPr>
        <w:t>&gt;.</w:t>
      </w:r>
    </w:p>
  </w:footnote>
  <w:footnote w:id="4">
    <w:p w:rsidR="00185123" w:rsidRPr="00BA6111" w:rsidRDefault="00185123" w:rsidP="00BA6111">
      <w:pPr>
        <w:pStyle w:val="Puslapioinaostekstas"/>
        <w:jc w:val="both"/>
        <w:rPr>
          <w:rFonts w:ascii="Times New Roman" w:hAnsi="Times New Roman"/>
          <w:sz w:val="20"/>
          <w:szCs w:val="20"/>
          <w:lang w:val="lt-LT"/>
        </w:rPr>
      </w:pPr>
      <w:r w:rsidRPr="00F30691">
        <w:rPr>
          <w:rStyle w:val="Puslapioinaosnuoroda"/>
          <w:rFonts w:ascii="Times New Roman" w:hAnsi="Times New Roman"/>
          <w:sz w:val="20"/>
          <w:szCs w:val="20"/>
        </w:rPr>
        <w:footnoteRef/>
      </w:r>
      <w:r w:rsidRPr="00F30691">
        <w:rPr>
          <w:rFonts w:ascii="Times New Roman" w:hAnsi="Times New Roman"/>
          <w:sz w:val="20"/>
          <w:szCs w:val="20"/>
        </w:rPr>
        <w:t xml:space="preserve"> </w:t>
      </w:r>
      <w:r w:rsidRPr="00F30691">
        <w:rPr>
          <w:rFonts w:ascii="Times New Roman" w:hAnsi="Times New Roman"/>
          <w:i/>
          <w:sz w:val="20"/>
          <w:szCs w:val="20"/>
        </w:rPr>
        <w:t>“They Killed Them Like It Was Nothing”. The Need for Justice for Côte d’Ivoire Post-Election Crimes</w:t>
      </w:r>
      <w:r w:rsidRPr="00F30691">
        <w:rPr>
          <w:rFonts w:ascii="Times New Roman" w:hAnsi="Times New Roman"/>
          <w:sz w:val="20"/>
          <w:szCs w:val="20"/>
        </w:rPr>
        <w:t xml:space="preserve"> [interaktyvus]. HRW ataskaita, 2011 [žiūrėta 2012 m. sausio 15 d.]. </w:t>
      </w:r>
      <w:r w:rsidRPr="00F30691">
        <w:rPr>
          <w:rFonts w:ascii="Times New Roman" w:hAnsi="Times New Roman"/>
          <w:sz w:val="20"/>
          <w:szCs w:val="20"/>
          <w:lang w:val="lt-LT"/>
        </w:rPr>
        <w:t>Prieiga per internetą: &lt;</w:t>
      </w:r>
      <w:hyperlink r:id="rId2" w:history="1">
        <w:r w:rsidRPr="00F30691">
          <w:rPr>
            <w:rStyle w:val="Hipersaitas"/>
            <w:rFonts w:ascii="Times New Roman" w:hAnsi="Times New Roman"/>
            <w:color w:val="auto"/>
            <w:sz w:val="20"/>
            <w:szCs w:val="20"/>
            <w:u w:val="none"/>
            <w:lang w:val="lt-LT"/>
          </w:rPr>
          <w:t>http://www.hrw.org/ publications</w:t>
        </w:r>
      </w:hyperlink>
      <w:r w:rsidRPr="00F30691">
        <w:rPr>
          <w:rFonts w:ascii="Times New Roman" w:hAnsi="Times New Roman"/>
          <w:sz w:val="20"/>
          <w:szCs w:val="20"/>
          <w:lang w:val="lt-LT"/>
        </w:rPr>
        <w:t>&gt;.</w:t>
      </w:r>
    </w:p>
  </w:footnote>
  <w:footnote w:id="5">
    <w:p w:rsidR="00185123" w:rsidRPr="00A61F09" w:rsidRDefault="00185123" w:rsidP="00155626">
      <w:pPr>
        <w:pStyle w:val="Puslapioinaostekstas"/>
        <w:jc w:val="both"/>
        <w:rPr>
          <w:rFonts w:ascii="Times New Roman" w:hAnsi="Times New Roman"/>
          <w:sz w:val="20"/>
          <w:szCs w:val="20"/>
          <w:lang w:val="lt-LT"/>
        </w:rPr>
      </w:pPr>
      <w:r w:rsidRPr="00A61F09">
        <w:rPr>
          <w:rStyle w:val="Puslapioinaosnuoroda"/>
          <w:rFonts w:ascii="Times New Roman" w:hAnsi="Times New Roman"/>
          <w:sz w:val="20"/>
          <w:szCs w:val="20"/>
        </w:rPr>
        <w:footnoteRef/>
      </w:r>
      <w:r w:rsidRPr="00A61F09">
        <w:rPr>
          <w:rFonts w:ascii="Times New Roman" w:hAnsi="Times New Roman"/>
          <w:sz w:val="20"/>
          <w:szCs w:val="20"/>
        </w:rPr>
        <w:t xml:space="preserve"> </w:t>
      </w:r>
      <w:r>
        <w:rPr>
          <w:rFonts w:ascii="Times New Roman" w:hAnsi="Times New Roman"/>
          <w:sz w:val="20"/>
          <w:szCs w:val="20"/>
          <w:lang w:val="lt-LT"/>
        </w:rPr>
        <w:t>PETERS, Anne. Humanity as the Alpha and Omega of S</w:t>
      </w:r>
      <w:r w:rsidRPr="00A61F09">
        <w:rPr>
          <w:rFonts w:ascii="Times New Roman" w:hAnsi="Times New Roman"/>
          <w:sz w:val="20"/>
          <w:szCs w:val="20"/>
          <w:lang w:val="lt-LT"/>
        </w:rPr>
        <w:t xml:space="preserve">overeignty. </w:t>
      </w:r>
      <w:r w:rsidRPr="00660CFA">
        <w:rPr>
          <w:rFonts w:ascii="Times New Roman" w:hAnsi="Times New Roman"/>
          <w:i/>
          <w:sz w:val="20"/>
          <w:szCs w:val="20"/>
          <w:lang w:val="lt-LT"/>
        </w:rPr>
        <w:t>European Journal of International Law</w:t>
      </w:r>
      <w:r w:rsidRPr="00A61F09">
        <w:rPr>
          <w:rFonts w:ascii="Times New Roman" w:hAnsi="Times New Roman"/>
          <w:sz w:val="20"/>
          <w:szCs w:val="20"/>
          <w:lang w:val="lt-LT"/>
        </w:rPr>
        <w:t>, 2009, vol. 20, no. 3, p. 513</w:t>
      </w:r>
      <w:r>
        <w:rPr>
          <w:rFonts w:ascii="Times New Roman" w:hAnsi="Times New Roman"/>
          <w:sz w:val="20"/>
          <w:szCs w:val="20"/>
          <w:lang w:val="lt-LT"/>
        </w:rPr>
        <w:t xml:space="preserve"> </w:t>
      </w:r>
      <w:r w:rsidRPr="00A61F09">
        <w:rPr>
          <w:rFonts w:ascii="Times New Roman" w:hAnsi="Times New Roman"/>
          <w:sz w:val="20"/>
          <w:szCs w:val="20"/>
          <w:lang w:val="lt-LT"/>
        </w:rPr>
        <w:t>-</w:t>
      </w:r>
      <w:r>
        <w:rPr>
          <w:rFonts w:ascii="Times New Roman" w:hAnsi="Times New Roman"/>
          <w:sz w:val="20"/>
          <w:szCs w:val="20"/>
          <w:lang w:val="lt-LT"/>
        </w:rPr>
        <w:t xml:space="preserve"> </w:t>
      </w:r>
      <w:r w:rsidRPr="00A61F09">
        <w:rPr>
          <w:rFonts w:ascii="Times New Roman" w:hAnsi="Times New Roman"/>
          <w:sz w:val="20"/>
          <w:szCs w:val="20"/>
          <w:lang w:val="lt-LT"/>
        </w:rPr>
        <w:t>544, p. 533</w:t>
      </w:r>
      <w:r>
        <w:rPr>
          <w:rFonts w:ascii="Times New Roman" w:hAnsi="Times New Roman"/>
          <w:sz w:val="20"/>
          <w:szCs w:val="20"/>
          <w:lang w:val="lt-LT"/>
        </w:rPr>
        <w:t>.</w:t>
      </w:r>
    </w:p>
  </w:footnote>
  <w:footnote w:id="6">
    <w:p w:rsidR="00185123" w:rsidRPr="00E410EC" w:rsidRDefault="00185123" w:rsidP="001E237B">
      <w:pPr>
        <w:pStyle w:val="Puslapioinaostekstas"/>
        <w:jc w:val="both"/>
        <w:rPr>
          <w:rFonts w:ascii="Times New Roman" w:hAnsi="Times New Roman"/>
          <w:sz w:val="20"/>
          <w:szCs w:val="20"/>
        </w:rPr>
      </w:pPr>
      <w:r w:rsidRPr="002E6369">
        <w:rPr>
          <w:rStyle w:val="Puslapioinaosnuoroda"/>
          <w:rFonts w:ascii="Times New Roman" w:hAnsi="Times New Roman"/>
          <w:sz w:val="20"/>
          <w:szCs w:val="20"/>
        </w:rPr>
        <w:footnoteRef/>
      </w:r>
      <w:r w:rsidRPr="002E6369">
        <w:rPr>
          <w:rFonts w:ascii="Times New Roman" w:hAnsi="Times New Roman"/>
          <w:sz w:val="20"/>
          <w:szCs w:val="20"/>
        </w:rPr>
        <w:t xml:space="preserve"> </w:t>
      </w:r>
      <w:r w:rsidRPr="00DF7914">
        <w:rPr>
          <w:rFonts w:ascii="Times New Roman" w:hAnsi="Times New Roman"/>
          <w:sz w:val="20"/>
          <w:szCs w:val="20"/>
        </w:rPr>
        <w:t>Independent International Commission on Kosovo.</w:t>
      </w:r>
      <w:r>
        <w:rPr>
          <w:rFonts w:ascii="Times New Roman" w:hAnsi="Times New Roman"/>
          <w:i/>
          <w:sz w:val="20"/>
          <w:szCs w:val="20"/>
        </w:rPr>
        <w:t xml:space="preserve"> Kosovo R</w:t>
      </w:r>
      <w:r w:rsidRPr="00DF7914">
        <w:rPr>
          <w:rFonts w:ascii="Times New Roman" w:hAnsi="Times New Roman"/>
          <w:i/>
          <w:sz w:val="20"/>
          <w:szCs w:val="20"/>
        </w:rPr>
        <w:t>eport</w:t>
      </w:r>
      <w:r>
        <w:rPr>
          <w:rFonts w:ascii="Times New Roman" w:hAnsi="Times New Roman"/>
          <w:sz w:val="20"/>
          <w:szCs w:val="20"/>
        </w:rPr>
        <w:t>. Oxford: Oxford University P</w:t>
      </w:r>
      <w:r w:rsidRPr="00DF7914">
        <w:rPr>
          <w:rFonts w:ascii="Times New Roman" w:hAnsi="Times New Roman"/>
          <w:sz w:val="20"/>
          <w:szCs w:val="20"/>
        </w:rPr>
        <w:t>ress, 2</w:t>
      </w:r>
      <w:r>
        <w:rPr>
          <w:rFonts w:ascii="Times New Roman" w:hAnsi="Times New Roman"/>
          <w:sz w:val="20"/>
          <w:szCs w:val="20"/>
        </w:rPr>
        <w:t>000</w:t>
      </w:r>
      <w:r w:rsidRPr="00E410EC">
        <w:rPr>
          <w:rFonts w:ascii="Times New Roman" w:hAnsi="Times New Roman"/>
          <w:sz w:val="20"/>
          <w:szCs w:val="20"/>
        </w:rPr>
        <w:t>, p. 4.</w:t>
      </w:r>
    </w:p>
  </w:footnote>
  <w:footnote w:id="7">
    <w:p w:rsidR="00185123" w:rsidRPr="006C2C3F" w:rsidRDefault="00185123" w:rsidP="001E23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6C2C3F">
        <w:rPr>
          <w:rStyle w:val="Puslapioinaosnuoroda"/>
          <w:rFonts w:ascii="Times New Roman" w:hAnsi="Times New Roman"/>
          <w:sz w:val="20"/>
          <w:szCs w:val="20"/>
        </w:rPr>
        <w:footnoteRef/>
      </w:r>
      <w:r w:rsidRPr="006C2C3F">
        <w:rPr>
          <w:rFonts w:ascii="Times New Roman" w:hAnsi="Times New Roman"/>
          <w:sz w:val="20"/>
          <w:szCs w:val="20"/>
        </w:rPr>
        <w:t xml:space="preserve"> SCHACHTER, Oscar. Just </w:t>
      </w:r>
      <w:r>
        <w:rPr>
          <w:rFonts w:ascii="Times New Roman" w:hAnsi="Times New Roman"/>
          <w:sz w:val="20"/>
          <w:szCs w:val="20"/>
        </w:rPr>
        <w:t>War and Human R</w:t>
      </w:r>
      <w:r w:rsidRPr="006C2C3F">
        <w:rPr>
          <w:rFonts w:ascii="Times New Roman" w:hAnsi="Times New Roman"/>
          <w:sz w:val="20"/>
          <w:szCs w:val="20"/>
        </w:rPr>
        <w:t xml:space="preserve">ights. </w:t>
      </w:r>
      <w:r w:rsidRPr="006C2C3F">
        <w:rPr>
          <w:rFonts w:ascii="Times New Roman" w:hAnsi="Times New Roman"/>
          <w:i/>
          <w:sz w:val="20"/>
          <w:szCs w:val="20"/>
        </w:rPr>
        <w:t>Pace Yearbook of International Law</w:t>
      </w:r>
      <w:r>
        <w:rPr>
          <w:rFonts w:ascii="Times New Roman" w:hAnsi="Times New Roman"/>
          <w:sz w:val="20"/>
          <w:szCs w:val="20"/>
        </w:rPr>
        <w:t xml:space="preserve">, 1989, vol. 1, p. 1 - </w:t>
      </w:r>
      <w:r w:rsidRPr="006C2C3F">
        <w:rPr>
          <w:rFonts w:ascii="Times New Roman" w:hAnsi="Times New Roman"/>
          <w:sz w:val="20"/>
          <w:szCs w:val="20"/>
        </w:rPr>
        <w:t>13, p. 4.</w:t>
      </w:r>
    </w:p>
  </w:footnote>
  <w:footnote w:id="8">
    <w:p w:rsidR="00185123" w:rsidRPr="0012740E" w:rsidRDefault="00185123" w:rsidP="001E237B">
      <w:pPr>
        <w:pStyle w:val="Puslapioinaostekstas"/>
        <w:jc w:val="both"/>
        <w:rPr>
          <w:rFonts w:ascii="Times New Roman" w:hAnsi="Times New Roman"/>
          <w:sz w:val="20"/>
          <w:szCs w:val="20"/>
          <w:lang w:val="lt-LT"/>
        </w:rPr>
      </w:pPr>
      <w:r w:rsidRPr="006C2C3F">
        <w:rPr>
          <w:rStyle w:val="Puslapioinaosnuoroda"/>
          <w:rFonts w:ascii="Times New Roman" w:hAnsi="Times New Roman"/>
          <w:sz w:val="20"/>
          <w:szCs w:val="20"/>
        </w:rPr>
        <w:footnoteRef/>
      </w:r>
      <w:r w:rsidRPr="006C2C3F">
        <w:rPr>
          <w:rFonts w:ascii="Times New Roman" w:hAnsi="Times New Roman"/>
          <w:sz w:val="20"/>
          <w:szCs w:val="20"/>
        </w:rPr>
        <w:t xml:space="preserve"> </w:t>
      </w:r>
      <w:r w:rsidRPr="006C2C3F">
        <w:rPr>
          <w:rFonts w:ascii="Times New Roman" w:hAnsi="Times New Roman"/>
          <w:sz w:val="20"/>
          <w:szCs w:val="20"/>
          <w:lang w:val="lt-LT"/>
        </w:rPr>
        <w:t xml:space="preserve">SCHMITT, Carl. </w:t>
      </w:r>
      <w:r w:rsidRPr="006C2C3F">
        <w:rPr>
          <w:rFonts w:ascii="Times New Roman" w:hAnsi="Times New Roman"/>
          <w:i/>
          <w:sz w:val="20"/>
          <w:szCs w:val="20"/>
          <w:lang w:val="lt-LT"/>
        </w:rPr>
        <w:t>Legality and Legitimacy</w:t>
      </w:r>
      <w:r w:rsidRPr="006C2C3F">
        <w:rPr>
          <w:rFonts w:ascii="Times New Roman" w:hAnsi="Times New Roman"/>
          <w:sz w:val="20"/>
          <w:szCs w:val="20"/>
          <w:lang w:val="lt-LT"/>
        </w:rPr>
        <w:t>. Translated and edited by J. Seitzer.</w:t>
      </w:r>
      <w:r>
        <w:rPr>
          <w:rFonts w:ascii="Times New Roman" w:hAnsi="Times New Roman"/>
          <w:sz w:val="20"/>
          <w:szCs w:val="20"/>
          <w:lang w:val="lt-LT"/>
        </w:rPr>
        <w:t xml:space="preserve"> Durham: Duke University Press</w:t>
      </w:r>
      <w:r w:rsidRPr="006C2C3F">
        <w:rPr>
          <w:rFonts w:ascii="Times New Roman" w:hAnsi="Times New Roman"/>
          <w:sz w:val="20"/>
          <w:szCs w:val="20"/>
          <w:lang w:val="lt-LT"/>
        </w:rPr>
        <w:t>, p. 5.</w:t>
      </w:r>
    </w:p>
  </w:footnote>
  <w:footnote w:id="9">
    <w:p w:rsidR="00185123" w:rsidRPr="00CF07D2" w:rsidRDefault="00185123" w:rsidP="00E410EC">
      <w:pPr>
        <w:pStyle w:val="Puslapioinaostekstas"/>
        <w:jc w:val="both"/>
        <w:rPr>
          <w:rFonts w:ascii="Times New Roman" w:hAnsi="Times New Roman"/>
          <w:sz w:val="20"/>
          <w:szCs w:val="20"/>
          <w:lang w:val="lt-LT"/>
        </w:rPr>
      </w:pPr>
      <w:r w:rsidRPr="00E410EC">
        <w:rPr>
          <w:rStyle w:val="Puslapioinaosnuoroda"/>
          <w:rFonts w:ascii="Times New Roman" w:hAnsi="Times New Roman"/>
          <w:sz w:val="20"/>
          <w:szCs w:val="20"/>
        </w:rPr>
        <w:footnoteRef/>
      </w:r>
      <w:r w:rsidRPr="00E410EC">
        <w:rPr>
          <w:rFonts w:ascii="Times New Roman" w:hAnsi="Times New Roman"/>
          <w:sz w:val="20"/>
          <w:szCs w:val="20"/>
        </w:rPr>
        <w:t xml:space="preserve"> </w:t>
      </w:r>
      <w:r w:rsidRPr="00CF07D2">
        <w:rPr>
          <w:rFonts w:ascii="Times New Roman" w:hAnsi="Times New Roman"/>
          <w:sz w:val="20"/>
          <w:szCs w:val="20"/>
        </w:rPr>
        <w:t>LR Konstitucija, Valstybės žinios</w:t>
      </w:r>
      <w:r>
        <w:rPr>
          <w:rFonts w:ascii="Times New Roman" w:hAnsi="Times New Roman"/>
          <w:sz w:val="20"/>
          <w:szCs w:val="20"/>
        </w:rPr>
        <w:t xml:space="preserve">, 1992, Nr. 33-1014, 135 str., </w:t>
      </w:r>
      <w:r w:rsidRPr="00CF07D2">
        <w:rPr>
          <w:rFonts w:ascii="Times New Roman" w:hAnsi="Times New Roman"/>
          <w:sz w:val="20"/>
          <w:szCs w:val="20"/>
          <w:lang w:val="lt-LT"/>
        </w:rPr>
        <w:t>Lietuvos Respublikos nacionalinio saugumo strategija. Valstybės ži</w:t>
      </w:r>
      <w:r>
        <w:rPr>
          <w:rFonts w:ascii="Times New Roman" w:hAnsi="Times New Roman"/>
          <w:sz w:val="20"/>
          <w:szCs w:val="20"/>
          <w:lang w:val="lt-LT"/>
        </w:rPr>
        <w:t>nios, 2012, Nr. 76-3945, 3 d</w:t>
      </w:r>
      <w:r w:rsidRPr="00CF07D2">
        <w:rPr>
          <w:rFonts w:ascii="Times New Roman" w:hAnsi="Times New Roman"/>
          <w:sz w:val="20"/>
          <w:szCs w:val="20"/>
          <w:lang w:val="lt-LT"/>
        </w:rPr>
        <w:t xml:space="preserve">. </w:t>
      </w:r>
    </w:p>
  </w:footnote>
  <w:footnote w:id="10">
    <w:p w:rsidR="00185123" w:rsidRPr="00CF07D2" w:rsidRDefault="00185123" w:rsidP="00E410EC">
      <w:pPr>
        <w:pStyle w:val="Puslapioinaostekstas"/>
        <w:jc w:val="both"/>
        <w:rPr>
          <w:rFonts w:ascii="Times New Roman" w:hAnsi="Times New Roman"/>
          <w:sz w:val="20"/>
          <w:szCs w:val="20"/>
          <w:lang w:val="lt-LT"/>
        </w:rPr>
      </w:pPr>
      <w:r w:rsidRPr="00CF07D2">
        <w:rPr>
          <w:rStyle w:val="Puslapioinaosnuoroda"/>
          <w:rFonts w:ascii="Times New Roman" w:hAnsi="Times New Roman"/>
          <w:sz w:val="20"/>
          <w:szCs w:val="20"/>
        </w:rPr>
        <w:footnoteRef/>
      </w:r>
      <w:r w:rsidRPr="00CF07D2">
        <w:rPr>
          <w:rFonts w:ascii="Times New Roman" w:hAnsi="Times New Roman"/>
          <w:sz w:val="20"/>
          <w:szCs w:val="20"/>
        </w:rPr>
        <w:t xml:space="preserve"> </w:t>
      </w:r>
      <w:r w:rsidRPr="00CF07D2">
        <w:rPr>
          <w:rFonts w:ascii="Times New Roman" w:hAnsi="Times New Roman"/>
          <w:i/>
          <w:sz w:val="20"/>
          <w:szCs w:val="20"/>
        </w:rPr>
        <w:t>Ibid</w:t>
      </w:r>
      <w:r w:rsidRPr="00CF07D2">
        <w:rPr>
          <w:rFonts w:ascii="Times New Roman" w:hAnsi="Times New Roman"/>
          <w:sz w:val="20"/>
          <w:szCs w:val="20"/>
        </w:rPr>
        <w:t>.,</w:t>
      </w:r>
      <w:r>
        <w:rPr>
          <w:rFonts w:ascii="Times New Roman" w:hAnsi="Times New Roman"/>
          <w:sz w:val="20"/>
          <w:szCs w:val="20"/>
        </w:rPr>
        <w:t xml:space="preserve"> LR nacionalinio saugumo strategija, </w:t>
      </w:r>
      <w:r w:rsidRPr="00CF07D2">
        <w:rPr>
          <w:rFonts w:ascii="Times New Roman" w:hAnsi="Times New Roman"/>
          <w:sz w:val="20"/>
          <w:szCs w:val="20"/>
        </w:rPr>
        <w:t>15.1.1. punktas.</w:t>
      </w:r>
    </w:p>
  </w:footnote>
  <w:footnote w:id="11">
    <w:p w:rsidR="00185123" w:rsidRPr="00474BAB" w:rsidRDefault="00185123" w:rsidP="00D90FA3">
      <w:pPr>
        <w:pStyle w:val="Puslapioinaostekstas"/>
        <w:jc w:val="both"/>
        <w:rPr>
          <w:rFonts w:ascii="Times New Roman" w:hAnsi="Times New Roman"/>
          <w:sz w:val="20"/>
          <w:szCs w:val="20"/>
          <w:lang w:val="lt-LT"/>
        </w:rPr>
      </w:pPr>
      <w:r w:rsidRPr="00474BAB">
        <w:rPr>
          <w:rStyle w:val="Puslapioinaosnuoroda"/>
          <w:rFonts w:ascii="Times New Roman" w:hAnsi="Times New Roman"/>
          <w:sz w:val="20"/>
          <w:szCs w:val="20"/>
        </w:rPr>
        <w:footnoteRef/>
      </w:r>
      <w:r w:rsidRPr="00474BAB">
        <w:rPr>
          <w:rFonts w:ascii="Times New Roman" w:hAnsi="Times New Roman"/>
          <w:sz w:val="20"/>
          <w:szCs w:val="20"/>
        </w:rPr>
        <w:t xml:space="preserve"> TTT 2007 m. vasario 26 d. sprendimas byloje </w:t>
      </w:r>
      <w:r w:rsidRPr="00260877">
        <w:rPr>
          <w:rFonts w:ascii="Times New Roman" w:hAnsi="Times New Roman"/>
          <w:sz w:val="20"/>
          <w:szCs w:val="20"/>
        </w:rPr>
        <w:t xml:space="preserve">dėl </w:t>
      </w:r>
      <w:r w:rsidRPr="00260877">
        <w:rPr>
          <w:rFonts w:ascii="Times New Roman" w:hAnsi="Times New Roman"/>
          <w:sz w:val="20"/>
          <w:szCs w:val="20"/>
          <w:lang w:val="lt-LT"/>
        </w:rPr>
        <w:t>JT konvencijos dėl kelio užkirtimo gen</w:t>
      </w:r>
      <w:r w:rsidR="0068256F">
        <w:rPr>
          <w:rFonts w:ascii="Times New Roman" w:hAnsi="Times New Roman"/>
          <w:sz w:val="20"/>
          <w:szCs w:val="20"/>
          <w:lang w:val="lt-LT"/>
        </w:rPr>
        <w:t>ocido nusikaltimui ir nubaudimo</w:t>
      </w:r>
      <w:r w:rsidRPr="00260877">
        <w:rPr>
          <w:rFonts w:ascii="Times New Roman" w:hAnsi="Times New Roman"/>
          <w:sz w:val="20"/>
          <w:szCs w:val="20"/>
          <w:lang w:val="lt-LT"/>
        </w:rPr>
        <w:t xml:space="preserve"> už jį taikymo</w:t>
      </w:r>
      <w:r w:rsidRPr="00474BAB">
        <w:rPr>
          <w:rFonts w:ascii="Times New Roman" w:hAnsi="Times New Roman"/>
          <w:sz w:val="20"/>
          <w:szCs w:val="20"/>
        </w:rPr>
        <w:t xml:space="preserve"> (Bosnija ir Herceg</w:t>
      </w:r>
      <w:r>
        <w:rPr>
          <w:rFonts w:ascii="Times New Roman" w:hAnsi="Times New Roman"/>
          <w:sz w:val="20"/>
          <w:szCs w:val="20"/>
        </w:rPr>
        <w:t>ovina v. Serbija ir Juodkalnija).</w:t>
      </w:r>
      <w:r w:rsidRPr="00474BAB">
        <w:rPr>
          <w:rFonts w:ascii="Times New Roman" w:hAnsi="Times New Roman"/>
          <w:sz w:val="20"/>
          <w:szCs w:val="20"/>
        </w:rPr>
        <w:t xml:space="preserve"> ICJ Reports, 2007, p. 43. </w:t>
      </w:r>
    </w:p>
  </w:footnote>
  <w:footnote w:id="12">
    <w:p w:rsidR="00185123" w:rsidRPr="00474BAB" w:rsidRDefault="00185123" w:rsidP="00D90FA3">
      <w:pPr>
        <w:autoSpaceDE w:val="0"/>
        <w:autoSpaceDN w:val="0"/>
        <w:adjustRightInd w:val="0"/>
        <w:spacing w:after="0"/>
        <w:jc w:val="both"/>
        <w:rPr>
          <w:rFonts w:ascii="Times New Roman" w:eastAsia="TT573o00" w:hAnsi="Times New Roman"/>
          <w:sz w:val="20"/>
          <w:szCs w:val="20"/>
          <w:lang w:val="lt-LT" w:eastAsia="lt-LT"/>
        </w:rPr>
      </w:pPr>
      <w:r w:rsidRPr="00474BAB">
        <w:rPr>
          <w:rStyle w:val="Puslapioinaosnuoroda"/>
          <w:rFonts w:ascii="Times New Roman" w:hAnsi="Times New Roman"/>
          <w:sz w:val="20"/>
          <w:szCs w:val="20"/>
        </w:rPr>
        <w:footnoteRef/>
      </w:r>
      <w:r w:rsidRPr="00474BAB">
        <w:rPr>
          <w:rFonts w:ascii="Times New Roman" w:hAnsi="Times New Roman"/>
          <w:sz w:val="20"/>
          <w:szCs w:val="20"/>
        </w:rPr>
        <w:t xml:space="preserve"> </w:t>
      </w:r>
      <w:r>
        <w:rPr>
          <w:rFonts w:ascii="Times New Roman" w:eastAsia="TT573o00" w:hAnsi="Times New Roman"/>
          <w:sz w:val="20"/>
          <w:szCs w:val="20"/>
          <w:lang w:val="lt-LT" w:eastAsia="lt-LT"/>
        </w:rPr>
        <w:t>TTT</w:t>
      </w:r>
      <w:r w:rsidRPr="00474BAB">
        <w:rPr>
          <w:rFonts w:ascii="Times New Roman" w:eastAsia="TT573o00" w:hAnsi="Times New Roman"/>
          <w:sz w:val="20"/>
          <w:szCs w:val="20"/>
          <w:lang w:val="lt-LT" w:eastAsia="lt-LT"/>
        </w:rPr>
        <w:t xml:space="preserve"> </w:t>
      </w:r>
      <w:r w:rsidRPr="00474BAB">
        <w:rPr>
          <w:rFonts w:ascii="Times New Roman" w:eastAsia="TT574o00" w:hAnsi="Times New Roman"/>
          <w:sz w:val="20"/>
          <w:szCs w:val="20"/>
          <w:lang w:val="lt-LT" w:eastAsia="lt-LT"/>
        </w:rPr>
        <w:t xml:space="preserve">2004 m. liepos 9 d. </w:t>
      </w:r>
      <w:r w:rsidRPr="00474BAB">
        <w:rPr>
          <w:rFonts w:ascii="Times New Roman" w:eastAsia="TT573o00" w:hAnsi="Times New Roman"/>
          <w:sz w:val="20"/>
          <w:szCs w:val="20"/>
          <w:lang w:val="lt-LT" w:eastAsia="lt-LT"/>
        </w:rPr>
        <w:t>konsultacinė išvada dėl sienos statybos okupuotoje Palestinos teritorijoje teisinių pasekmių. ICJ Reports, 2004</w:t>
      </w:r>
      <w:r w:rsidRPr="00474BAB">
        <w:rPr>
          <w:rFonts w:ascii="Times New Roman" w:hAnsi="Times New Roman"/>
          <w:sz w:val="20"/>
          <w:szCs w:val="20"/>
        </w:rPr>
        <w:t xml:space="preserve"> p. 136.</w:t>
      </w:r>
    </w:p>
  </w:footnote>
  <w:footnote w:id="13">
    <w:p w:rsidR="00185123" w:rsidRPr="00661B8F" w:rsidRDefault="00185123" w:rsidP="00D90FA3">
      <w:pPr>
        <w:pStyle w:val="Puslapioinaostekstas"/>
        <w:jc w:val="both"/>
        <w:rPr>
          <w:rFonts w:ascii="Times New Roman" w:hAnsi="Times New Roman"/>
          <w:sz w:val="20"/>
          <w:szCs w:val="20"/>
        </w:rPr>
      </w:pPr>
      <w:r w:rsidRPr="00817A43">
        <w:rPr>
          <w:rStyle w:val="Puslapioinaosnuoroda"/>
          <w:rFonts w:ascii="Times New Roman" w:hAnsi="Times New Roman"/>
          <w:sz w:val="20"/>
          <w:szCs w:val="20"/>
        </w:rPr>
        <w:footnoteRef/>
      </w:r>
      <w:r w:rsidRPr="00817A43">
        <w:rPr>
          <w:rFonts w:ascii="Times New Roman" w:hAnsi="Times New Roman"/>
          <w:sz w:val="20"/>
          <w:szCs w:val="20"/>
        </w:rPr>
        <w:t xml:space="preserve"> </w:t>
      </w:r>
      <w:r>
        <w:rPr>
          <w:rFonts w:ascii="Times New Roman" w:hAnsi="Times New Roman"/>
          <w:sz w:val="20"/>
          <w:szCs w:val="20"/>
        </w:rPr>
        <w:t>TTT 2007 m. liepos 20 d. konsultacinė išvada dėl tam tikrų JT išlaidų</w:t>
      </w:r>
      <w:r>
        <w:rPr>
          <w:rFonts w:ascii="Times New Roman" w:hAnsi="Times New Roman"/>
          <w:i/>
          <w:sz w:val="20"/>
          <w:szCs w:val="20"/>
        </w:rPr>
        <w:t xml:space="preserve">. </w:t>
      </w:r>
      <w:r>
        <w:rPr>
          <w:rFonts w:ascii="Times New Roman" w:hAnsi="Times New Roman"/>
          <w:sz w:val="20"/>
          <w:szCs w:val="20"/>
        </w:rPr>
        <w:t>ICJ Reports, 1962, p. 151.</w:t>
      </w:r>
    </w:p>
  </w:footnote>
  <w:footnote w:id="14">
    <w:p w:rsidR="00185123" w:rsidRPr="00843EF9" w:rsidRDefault="00185123" w:rsidP="008B17C1">
      <w:pPr>
        <w:pStyle w:val="Puslapioinaostekstas"/>
        <w:jc w:val="both"/>
        <w:rPr>
          <w:rFonts w:ascii="Times New Roman" w:hAnsi="Times New Roman"/>
          <w:sz w:val="20"/>
          <w:szCs w:val="20"/>
          <w:lang w:val="lt-LT"/>
        </w:rPr>
      </w:pPr>
      <w:r w:rsidRPr="00DF7914">
        <w:rPr>
          <w:rStyle w:val="Puslapioinaosnuoroda"/>
          <w:rFonts w:ascii="Times New Roman" w:hAnsi="Times New Roman"/>
          <w:sz w:val="20"/>
          <w:szCs w:val="20"/>
        </w:rPr>
        <w:footnoteRef/>
      </w:r>
      <w:r w:rsidRPr="00DF7914">
        <w:rPr>
          <w:rFonts w:ascii="Times New Roman" w:hAnsi="Times New Roman"/>
          <w:sz w:val="20"/>
          <w:szCs w:val="20"/>
        </w:rPr>
        <w:t xml:space="preserve"> </w:t>
      </w:r>
      <w:r>
        <w:rPr>
          <w:rFonts w:ascii="Times New Roman" w:hAnsi="Times New Roman"/>
          <w:sz w:val="20"/>
          <w:szCs w:val="20"/>
        </w:rPr>
        <w:t xml:space="preserve">Žr. </w:t>
      </w:r>
      <w:r w:rsidRPr="00843EF9">
        <w:rPr>
          <w:rFonts w:ascii="Times New Roman" w:hAnsi="Times New Roman"/>
          <w:sz w:val="20"/>
          <w:szCs w:val="20"/>
        </w:rPr>
        <w:t>išnašą 6.</w:t>
      </w:r>
    </w:p>
  </w:footnote>
  <w:footnote w:id="15">
    <w:p w:rsidR="00185123" w:rsidRPr="00526FB2" w:rsidRDefault="00185123" w:rsidP="00A57516">
      <w:pPr>
        <w:pStyle w:val="Puslapioinaostekstas"/>
        <w:jc w:val="both"/>
        <w:rPr>
          <w:rFonts w:ascii="Times New Roman" w:hAnsi="Times New Roman"/>
          <w:sz w:val="20"/>
          <w:szCs w:val="20"/>
          <w:lang w:val="lt-LT"/>
        </w:rPr>
      </w:pPr>
      <w:r w:rsidRPr="00843EF9">
        <w:rPr>
          <w:rStyle w:val="Puslapioinaosnuoroda"/>
          <w:rFonts w:ascii="Times New Roman" w:hAnsi="Times New Roman"/>
          <w:sz w:val="20"/>
          <w:szCs w:val="20"/>
        </w:rPr>
        <w:footnoteRef/>
      </w:r>
      <w:r w:rsidRPr="00843EF9">
        <w:rPr>
          <w:rFonts w:ascii="Times New Roman" w:hAnsi="Times New Roman"/>
          <w:sz w:val="20"/>
          <w:szCs w:val="20"/>
        </w:rPr>
        <w:t xml:space="preserve"> </w:t>
      </w:r>
      <w:r w:rsidRPr="00843EF9">
        <w:rPr>
          <w:rFonts w:ascii="Times New Roman" w:hAnsi="Times New Roman"/>
          <w:sz w:val="20"/>
        </w:rPr>
        <w:t xml:space="preserve">Ataskaita dėl situacijos Darfūre </w:t>
      </w:r>
      <w:r w:rsidRPr="00843EF9">
        <w:rPr>
          <w:rFonts w:ascii="Times New Roman" w:hAnsi="Times New Roman"/>
          <w:sz w:val="20"/>
          <w:szCs w:val="20"/>
        </w:rPr>
        <w:t>[interaktyvus].  2005 m. sausio 25 d. [žiūrėta 2010 m. balandžio 8 d.] Prieiga per internetą: &lt;</w:t>
      </w:r>
      <w:hyperlink r:id="rId3" w:history="1">
        <w:r w:rsidRPr="00843EF9">
          <w:rPr>
            <w:rStyle w:val="Hipersaitas"/>
            <w:rFonts w:ascii="Times New Roman" w:hAnsi="Times New Roman"/>
            <w:color w:val="auto"/>
            <w:sz w:val="20"/>
            <w:szCs w:val="20"/>
            <w:u w:val="none"/>
          </w:rPr>
          <w:t>http://www.un.org/News/dh/sudan/cominq darfur.pdf</w:t>
        </w:r>
      </w:hyperlink>
      <w:r w:rsidRPr="00843EF9">
        <w:rPr>
          <w:rFonts w:ascii="Times New Roman" w:hAnsi="Times New Roman"/>
          <w:sz w:val="20"/>
          <w:szCs w:val="20"/>
        </w:rPr>
        <w:t>&gt;.</w:t>
      </w:r>
    </w:p>
  </w:footnote>
  <w:footnote w:id="16">
    <w:p w:rsidR="00185123" w:rsidRPr="00BB6E15" w:rsidRDefault="00185123" w:rsidP="00474BAB">
      <w:pPr>
        <w:pStyle w:val="Puslapioinaostekstas"/>
        <w:jc w:val="both"/>
        <w:rPr>
          <w:lang w:val="lt-LT"/>
        </w:rPr>
      </w:pPr>
      <w:r w:rsidRPr="00661B8F">
        <w:rPr>
          <w:rStyle w:val="Puslapioinaosnuoroda"/>
          <w:rFonts w:ascii="Times New Roman" w:hAnsi="Times New Roman"/>
          <w:sz w:val="20"/>
          <w:szCs w:val="20"/>
        </w:rPr>
        <w:footnoteRef/>
      </w:r>
      <w:r w:rsidRPr="00661B8F">
        <w:rPr>
          <w:rFonts w:ascii="Times New Roman" w:hAnsi="Times New Roman"/>
          <w:sz w:val="20"/>
          <w:szCs w:val="20"/>
        </w:rPr>
        <w:t xml:space="preserve"> </w:t>
      </w:r>
      <w:r w:rsidRPr="00817C97">
        <w:rPr>
          <w:rFonts w:ascii="Times New Roman" w:hAnsi="Times New Roman"/>
          <w:sz w:val="20"/>
          <w:szCs w:val="20"/>
          <w:lang w:val="lt-LT"/>
        </w:rPr>
        <w:t>PA ataskaita</w:t>
      </w:r>
      <w:r w:rsidRPr="00661B8F">
        <w:rPr>
          <w:rFonts w:ascii="Times New Roman" w:hAnsi="Times New Roman"/>
          <w:sz w:val="20"/>
          <w:szCs w:val="20"/>
          <w:lang w:val="lt-LT"/>
        </w:rPr>
        <w:t xml:space="preserve"> [interaktyvus]. Intervencijos komisija, 2001 [žiūrėta 2012 m. vasario 13 d.] Prieiga per internetą: &lt;http://responsibilitytoprotect.org/ICISS%20Report.pdf&gt;.</w:t>
      </w:r>
    </w:p>
  </w:footnote>
  <w:footnote w:id="17">
    <w:p w:rsidR="00185123" w:rsidRPr="00413567" w:rsidRDefault="00185123" w:rsidP="00C93310">
      <w:pPr>
        <w:pStyle w:val="Puslapioinaostekstas"/>
        <w:ind w:right="-57"/>
        <w:jc w:val="both"/>
        <w:rPr>
          <w:rFonts w:ascii="Times New Roman" w:hAnsi="Times New Roman"/>
          <w:sz w:val="20"/>
          <w:szCs w:val="20"/>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hAnsi="Times New Roman"/>
          <w:sz w:val="20"/>
          <w:szCs w:val="20"/>
          <w:lang w:val="lt-LT"/>
        </w:rPr>
        <w:t xml:space="preserve">Žr. </w:t>
      </w:r>
      <w:r w:rsidRPr="00413567">
        <w:rPr>
          <w:rFonts w:ascii="Times New Roman" w:hAnsi="Times New Roman"/>
          <w:sz w:val="20"/>
          <w:szCs w:val="20"/>
        </w:rPr>
        <w:t xml:space="preserve">TESON, Fernando R. </w:t>
      </w:r>
      <w:r>
        <w:rPr>
          <w:rFonts w:ascii="Times New Roman" w:hAnsi="Times New Roman"/>
          <w:i/>
          <w:sz w:val="20"/>
          <w:szCs w:val="20"/>
        </w:rPr>
        <w:t>Humanitarian Intervention: An I</w:t>
      </w:r>
      <w:r w:rsidRPr="00413567">
        <w:rPr>
          <w:rFonts w:ascii="Times New Roman" w:hAnsi="Times New Roman"/>
          <w:i/>
          <w:sz w:val="20"/>
          <w:szCs w:val="20"/>
        </w:rPr>
        <w:t>nquiry into Law and Morality</w:t>
      </w:r>
      <w:r>
        <w:rPr>
          <w:rFonts w:ascii="Times New Roman" w:hAnsi="Times New Roman"/>
          <w:sz w:val="20"/>
          <w:szCs w:val="20"/>
        </w:rPr>
        <w:t>. New York: Transnational P</w:t>
      </w:r>
      <w:r w:rsidRPr="00413567">
        <w:rPr>
          <w:rFonts w:ascii="Times New Roman" w:hAnsi="Times New Roman"/>
          <w:sz w:val="20"/>
          <w:szCs w:val="20"/>
        </w:rPr>
        <w:t>ublishers, 1988</w:t>
      </w:r>
      <w:r>
        <w:rPr>
          <w:rFonts w:ascii="Times New Roman" w:hAnsi="Times New Roman"/>
          <w:sz w:val="20"/>
          <w:szCs w:val="20"/>
        </w:rPr>
        <w:t>; The Liberal Case for Humanitarian I</w:t>
      </w:r>
      <w:r w:rsidRPr="00413567">
        <w:rPr>
          <w:rFonts w:ascii="Times New Roman" w:hAnsi="Times New Roman"/>
          <w:sz w:val="20"/>
          <w:szCs w:val="20"/>
        </w:rPr>
        <w:t xml:space="preserve">ntervention. In </w:t>
      </w:r>
      <w:r w:rsidRPr="00413567">
        <w:rPr>
          <w:rFonts w:ascii="Times New Roman" w:hAnsi="Times New Roman"/>
          <w:i/>
          <w:sz w:val="20"/>
          <w:szCs w:val="20"/>
        </w:rPr>
        <w:t>The Humanitarian Intervention: Ethical, Legal and Political Dilemmas</w:t>
      </w:r>
      <w:r w:rsidRPr="00413567">
        <w:rPr>
          <w:rFonts w:ascii="Times New Roman" w:hAnsi="Times New Roman"/>
          <w:sz w:val="20"/>
          <w:szCs w:val="20"/>
        </w:rPr>
        <w:t>. Edited by J. L. Holzgrefe and R</w:t>
      </w:r>
      <w:r>
        <w:rPr>
          <w:rFonts w:ascii="Times New Roman" w:hAnsi="Times New Roman"/>
          <w:sz w:val="20"/>
          <w:szCs w:val="20"/>
        </w:rPr>
        <w:t>.</w:t>
      </w:r>
      <w:r w:rsidRPr="00413567">
        <w:rPr>
          <w:rFonts w:ascii="Times New Roman" w:hAnsi="Times New Roman"/>
          <w:sz w:val="20"/>
          <w:szCs w:val="20"/>
        </w:rPr>
        <w:t xml:space="preserve"> O.</w:t>
      </w:r>
      <w:r>
        <w:rPr>
          <w:rFonts w:ascii="Times New Roman" w:hAnsi="Times New Roman"/>
          <w:sz w:val="20"/>
          <w:szCs w:val="20"/>
        </w:rPr>
        <w:t xml:space="preserve"> Keohane. Cambridge: Cambridge University Press, 2003, p. 93 -</w:t>
      </w:r>
      <w:r w:rsidRPr="00413567">
        <w:rPr>
          <w:rFonts w:ascii="Times New Roman" w:hAnsi="Times New Roman"/>
          <w:sz w:val="20"/>
          <w:szCs w:val="20"/>
        </w:rPr>
        <w:t xml:space="preserve"> 129; The Vexing Problem of Authority in Humanitarian Intervention: A Proposal. </w:t>
      </w:r>
      <w:r w:rsidRPr="00413567">
        <w:rPr>
          <w:rFonts w:ascii="Times New Roman" w:hAnsi="Times New Roman"/>
          <w:i/>
          <w:sz w:val="20"/>
          <w:szCs w:val="20"/>
        </w:rPr>
        <w:t>Wisconsin International Law Journal</w:t>
      </w:r>
      <w:r w:rsidRPr="00413567">
        <w:rPr>
          <w:rFonts w:ascii="Times New Roman" w:hAnsi="Times New Roman"/>
          <w:sz w:val="20"/>
          <w:szCs w:val="20"/>
        </w:rPr>
        <w:t xml:space="preserve">, </w:t>
      </w:r>
      <w:r>
        <w:rPr>
          <w:rFonts w:ascii="Times New Roman" w:hAnsi="Times New Roman"/>
          <w:sz w:val="20"/>
          <w:szCs w:val="20"/>
        </w:rPr>
        <w:t xml:space="preserve">2006, </w:t>
      </w:r>
      <w:r w:rsidRPr="00413567">
        <w:rPr>
          <w:rFonts w:ascii="Times New Roman" w:hAnsi="Times New Roman"/>
          <w:sz w:val="20"/>
          <w:szCs w:val="20"/>
        </w:rPr>
        <w:t>vol. 24, no. 3, p. 761</w:t>
      </w:r>
      <w:r>
        <w:rPr>
          <w:rFonts w:ascii="Times New Roman" w:hAnsi="Times New Roman"/>
          <w:sz w:val="20"/>
          <w:szCs w:val="20"/>
        </w:rPr>
        <w:t xml:space="preserve"> </w:t>
      </w:r>
      <w:r w:rsidRPr="00413567">
        <w:rPr>
          <w:rFonts w:ascii="Times New Roman" w:hAnsi="Times New Roman"/>
          <w:sz w:val="20"/>
          <w:szCs w:val="20"/>
        </w:rPr>
        <w:t>-</w:t>
      </w:r>
      <w:r>
        <w:rPr>
          <w:rFonts w:ascii="Times New Roman" w:hAnsi="Times New Roman"/>
          <w:sz w:val="20"/>
          <w:szCs w:val="20"/>
        </w:rPr>
        <w:t xml:space="preserve"> </w:t>
      </w:r>
      <w:r w:rsidRPr="00413567">
        <w:rPr>
          <w:rFonts w:ascii="Times New Roman" w:hAnsi="Times New Roman"/>
          <w:sz w:val="20"/>
          <w:szCs w:val="20"/>
        </w:rPr>
        <w:t>772.</w:t>
      </w:r>
    </w:p>
  </w:footnote>
  <w:footnote w:id="18">
    <w:p w:rsidR="00185123" w:rsidRPr="00413567" w:rsidRDefault="00185123" w:rsidP="00C93310">
      <w:pPr>
        <w:pStyle w:val="Puslapioinaostekstas"/>
        <w:jc w:val="both"/>
        <w:rPr>
          <w:rFonts w:ascii="Times New Roman" w:hAnsi="Times New Roman"/>
          <w:sz w:val="20"/>
          <w:szCs w:val="20"/>
          <w:lang w:val="lt-LT"/>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hAnsi="Times New Roman"/>
          <w:sz w:val="20"/>
          <w:szCs w:val="20"/>
          <w:lang w:val="lt-LT"/>
        </w:rPr>
        <w:t xml:space="preserve">Žr. BYERS, Michael, CHESTERMAN, Simon. Changing the Rules About Rules? Unilateral Humanitarian Intervention and the Future of International Law. </w:t>
      </w:r>
      <w:r w:rsidRPr="00413567">
        <w:rPr>
          <w:rFonts w:ascii="Times New Roman" w:hAnsi="Times New Roman"/>
          <w:sz w:val="20"/>
          <w:szCs w:val="20"/>
        </w:rPr>
        <w:t xml:space="preserve">In </w:t>
      </w:r>
      <w:r w:rsidRPr="00413567">
        <w:rPr>
          <w:rFonts w:ascii="Times New Roman" w:hAnsi="Times New Roman"/>
          <w:i/>
          <w:sz w:val="20"/>
          <w:szCs w:val="20"/>
        </w:rPr>
        <w:t>The Humanitarian Intervention: Ethical, Legal and Political Dilemmas</w:t>
      </w:r>
      <w:r w:rsidRPr="00413567">
        <w:rPr>
          <w:rFonts w:ascii="Times New Roman" w:hAnsi="Times New Roman"/>
          <w:sz w:val="20"/>
          <w:szCs w:val="20"/>
        </w:rPr>
        <w:t>. Edited by J. L. Holzgrefe and R</w:t>
      </w:r>
      <w:r>
        <w:rPr>
          <w:rFonts w:ascii="Times New Roman" w:hAnsi="Times New Roman"/>
          <w:sz w:val="20"/>
          <w:szCs w:val="20"/>
        </w:rPr>
        <w:t>.</w:t>
      </w:r>
      <w:r w:rsidRPr="00413567">
        <w:rPr>
          <w:rFonts w:ascii="Times New Roman" w:hAnsi="Times New Roman"/>
          <w:sz w:val="20"/>
          <w:szCs w:val="20"/>
        </w:rPr>
        <w:t xml:space="preserve"> O. Keohane. Cambridge: Cambridge </w:t>
      </w:r>
      <w:r>
        <w:rPr>
          <w:rFonts w:ascii="Times New Roman" w:hAnsi="Times New Roman"/>
          <w:sz w:val="20"/>
          <w:szCs w:val="20"/>
        </w:rPr>
        <w:t>University P</w:t>
      </w:r>
      <w:r w:rsidRPr="00413567">
        <w:rPr>
          <w:rFonts w:ascii="Times New Roman" w:hAnsi="Times New Roman"/>
          <w:sz w:val="20"/>
          <w:szCs w:val="20"/>
        </w:rPr>
        <w:t>ress, 2003.</w:t>
      </w:r>
    </w:p>
  </w:footnote>
  <w:footnote w:id="19">
    <w:p w:rsidR="00185123" w:rsidRPr="00F9336F" w:rsidRDefault="00185123" w:rsidP="00C93310">
      <w:pPr>
        <w:pStyle w:val="Puslapioinaostekstas"/>
        <w:jc w:val="both"/>
        <w:rPr>
          <w:rFonts w:ascii="Times New Roman" w:hAnsi="Times New Roman"/>
          <w:sz w:val="20"/>
          <w:szCs w:val="20"/>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hAnsi="Times New Roman"/>
          <w:sz w:val="20"/>
          <w:szCs w:val="20"/>
          <w:lang w:val="lt-LT"/>
        </w:rPr>
        <w:t xml:space="preserve">STEIN, Mark S. </w:t>
      </w:r>
      <w:r w:rsidRPr="00413567">
        <w:rPr>
          <w:rFonts w:ascii="Times New Roman" w:hAnsi="Times New Roman"/>
          <w:i/>
          <w:sz w:val="20"/>
          <w:szCs w:val="20"/>
          <w:lang w:val="lt-LT"/>
        </w:rPr>
        <w:t>Unauthorized Humanitarian Intervention</w:t>
      </w:r>
      <w:r w:rsidRPr="00413567">
        <w:rPr>
          <w:rFonts w:ascii="Times New Roman" w:hAnsi="Times New Roman"/>
          <w:sz w:val="20"/>
          <w:szCs w:val="20"/>
          <w:lang w:val="lt-LT"/>
        </w:rPr>
        <w:t xml:space="preserve"> [interaktyvus]. Social Philosophy </w:t>
      </w:r>
      <w:r w:rsidRPr="00413567">
        <w:rPr>
          <w:rFonts w:ascii="Times New Roman" w:hAnsi="Times New Roman"/>
          <w:sz w:val="20"/>
          <w:szCs w:val="20"/>
        </w:rPr>
        <w:t>&amp; Policy Foundation, 2004 [</w:t>
      </w:r>
      <w:r w:rsidRPr="00413567">
        <w:rPr>
          <w:rFonts w:ascii="Times New Roman" w:hAnsi="Times New Roman"/>
          <w:sz w:val="20"/>
          <w:szCs w:val="20"/>
          <w:lang w:val="lt-LT"/>
        </w:rPr>
        <w:t xml:space="preserve">žiūrėta 2012 m. </w:t>
      </w:r>
      <w:r w:rsidRPr="00F9336F">
        <w:rPr>
          <w:rFonts w:ascii="Times New Roman" w:hAnsi="Times New Roman"/>
          <w:sz w:val="20"/>
          <w:szCs w:val="20"/>
          <w:lang w:val="lt-LT"/>
        </w:rPr>
        <w:t>sausio 4 d.</w:t>
      </w:r>
      <w:r w:rsidRPr="00F9336F">
        <w:rPr>
          <w:rFonts w:ascii="Times New Roman" w:hAnsi="Times New Roman"/>
          <w:sz w:val="20"/>
          <w:szCs w:val="20"/>
        </w:rPr>
        <w:t>] Prieiga per internetą: &lt;</w:t>
      </w:r>
      <w:hyperlink w:history="1">
        <w:r w:rsidRPr="00F9336F">
          <w:rPr>
            <w:rStyle w:val="Hipersaitas"/>
            <w:rFonts w:ascii="Times New Roman" w:hAnsi="Times New Roman"/>
            <w:color w:val="auto"/>
            <w:sz w:val="20"/>
            <w:szCs w:val="20"/>
            <w:u w:val="none"/>
          </w:rPr>
          <w:t>http://www. pegc.us/archive/Articles/Stein_Unauth HumInt.pdf</w:t>
        </w:r>
      </w:hyperlink>
      <w:r w:rsidRPr="00F9336F">
        <w:rPr>
          <w:rFonts w:ascii="Times New Roman" w:hAnsi="Times New Roman"/>
          <w:sz w:val="20"/>
          <w:szCs w:val="20"/>
        </w:rPr>
        <w:t xml:space="preserve">&gt;. </w:t>
      </w:r>
    </w:p>
  </w:footnote>
  <w:footnote w:id="20">
    <w:p w:rsidR="00185123" w:rsidRPr="00413567" w:rsidRDefault="00185123" w:rsidP="00C93310">
      <w:pPr>
        <w:pStyle w:val="Puslapioinaostekstas"/>
        <w:jc w:val="both"/>
        <w:rPr>
          <w:rFonts w:ascii="Times New Roman" w:hAnsi="Times New Roman"/>
          <w:sz w:val="20"/>
          <w:szCs w:val="20"/>
          <w:lang w:val="lt-LT"/>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hAnsi="Times New Roman"/>
          <w:sz w:val="20"/>
          <w:szCs w:val="20"/>
          <w:lang w:val="lt-LT"/>
        </w:rPr>
        <w:t xml:space="preserve">SIMMA, Bruno. NATO, the UN and the Use of Force: Legal Aspects. </w:t>
      </w:r>
      <w:r w:rsidRPr="00413567">
        <w:rPr>
          <w:rFonts w:ascii="Times New Roman" w:hAnsi="Times New Roman"/>
          <w:i/>
          <w:sz w:val="20"/>
          <w:szCs w:val="20"/>
          <w:lang w:val="lt-LT"/>
        </w:rPr>
        <w:t>European Journal of International Law</w:t>
      </w:r>
      <w:r w:rsidRPr="00413567">
        <w:rPr>
          <w:rFonts w:ascii="Times New Roman" w:hAnsi="Times New Roman"/>
          <w:sz w:val="20"/>
          <w:szCs w:val="20"/>
          <w:lang w:val="lt-LT"/>
        </w:rPr>
        <w:t>, 1999, vol. 10, no. 1, p. 1</w:t>
      </w:r>
      <w:r>
        <w:rPr>
          <w:rFonts w:ascii="Times New Roman" w:hAnsi="Times New Roman"/>
          <w:sz w:val="20"/>
          <w:szCs w:val="20"/>
          <w:lang w:val="lt-LT"/>
        </w:rPr>
        <w:t xml:space="preserve"> </w:t>
      </w:r>
      <w:r w:rsidRPr="00413567">
        <w:rPr>
          <w:rFonts w:ascii="Times New Roman" w:hAnsi="Times New Roman"/>
          <w:sz w:val="20"/>
          <w:szCs w:val="20"/>
          <w:lang w:val="lt-LT"/>
        </w:rPr>
        <w:t>-</w:t>
      </w:r>
      <w:r>
        <w:rPr>
          <w:rFonts w:ascii="Times New Roman" w:hAnsi="Times New Roman"/>
          <w:sz w:val="20"/>
          <w:szCs w:val="20"/>
          <w:lang w:val="lt-LT"/>
        </w:rPr>
        <w:t xml:space="preserve"> </w:t>
      </w:r>
      <w:r w:rsidRPr="00413567">
        <w:rPr>
          <w:rFonts w:ascii="Times New Roman" w:hAnsi="Times New Roman"/>
          <w:sz w:val="20"/>
          <w:szCs w:val="20"/>
          <w:lang w:val="lt-LT"/>
        </w:rPr>
        <w:t>22.</w:t>
      </w:r>
    </w:p>
  </w:footnote>
  <w:footnote w:id="21">
    <w:p w:rsidR="00185123" w:rsidRPr="00413567" w:rsidRDefault="00185123" w:rsidP="00C93310">
      <w:pPr>
        <w:pStyle w:val="Puslapioinaostekstas"/>
        <w:ind w:right="-57"/>
        <w:jc w:val="both"/>
        <w:rPr>
          <w:rFonts w:ascii="Times New Roman" w:hAnsi="Times New Roman"/>
          <w:sz w:val="20"/>
          <w:szCs w:val="20"/>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WHEELER, Nicholas J. </w:t>
      </w:r>
      <w:r w:rsidRPr="00413567">
        <w:rPr>
          <w:rFonts w:ascii="Times New Roman" w:hAnsi="Times New Roman"/>
          <w:i/>
          <w:sz w:val="20"/>
          <w:szCs w:val="20"/>
        </w:rPr>
        <w:t>Saving Strangers</w:t>
      </w:r>
      <w:r>
        <w:rPr>
          <w:rFonts w:ascii="Times New Roman" w:hAnsi="Times New Roman"/>
          <w:sz w:val="20"/>
          <w:szCs w:val="20"/>
        </w:rPr>
        <w:t>. New York: Oxford University P</w:t>
      </w:r>
      <w:r w:rsidRPr="00413567">
        <w:rPr>
          <w:rFonts w:ascii="Times New Roman" w:hAnsi="Times New Roman"/>
          <w:sz w:val="20"/>
          <w:szCs w:val="20"/>
        </w:rPr>
        <w:t xml:space="preserve">ress, 2000; WHEELER, </w:t>
      </w:r>
      <w:r w:rsidRPr="00413567">
        <w:rPr>
          <w:rFonts w:ascii="Times New Roman" w:hAnsi="Times New Roman"/>
          <w:color w:val="000000"/>
          <w:sz w:val="20"/>
          <w:szCs w:val="20"/>
        </w:rPr>
        <w:t xml:space="preserve">Nicholas J., DUNNE, Tim. East Timor and the New Humanitarian Intervention. </w:t>
      </w:r>
      <w:r w:rsidRPr="00413567">
        <w:rPr>
          <w:rFonts w:ascii="Times New Roman" w:hAnsi="Times New Roman"/>
          <w:i/>
          <w:color w:val="000000"/>
          <w:sz w:val="20"/>
          <w:szCs w:val="20"/>
        </w:rPr>
        <w:t>International Affairs</w:t>
      </w:r>
      <w:r>
        <w:rPr>
          <w:rFonts w:ascii="Times New Roman" w:hAnsi="Times New Roman"/>
          <w:color w:val="000000"/>
          <w:sz w:val="20"/>
          <w:szCs w:val="20"/>
        </w:rPr>
        <w:t xml:space="preserve">, 2001, vol. 77, p. 805 - </w:t>
      </w:r>
      <w:r w:rsidRPr="00413567">
        <w:rPr>
          <w:rFonts w:ascii="Times New Roman" w:hAnsi="Times New Roman"/>
          <w:color w:val="000000"/>
          <w:sz w:val="20"/>
          <w:szCs w:val="20"/>
        </w:rPr>
        <w:t xml:space="preserve">827. </w:t>
      </w:r>
    </w:p>
  </w:footnote>
  <w:footnote w:id="22">
    <w:p w:rsidR="00185123" w:rsidRPr="00413567" w:rsidRDefault="00185123" w:rsidP="00C93310">
      <w:pPr>
        <w:pStyle w:val="Puslapioinaostekstas"/>
        <w:jc w:val="both"/>
        <w:rPr>
          <w:rFonts w:ascii="Times New Roman" w:hAnsi="Times New Roman"/>
          <w:sz w:val="20"/>
          <w:szCs w:val="20"/>
          <w:lang w:val="lt-LT"/>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EVANS, Gareth. </w:t>
      </w:r>
      <w:r w:rsidRPr="00413567">
        <w:rPr>
          <w:rFonts w:ascii="Times New Roman" w:hAnsi="Times New Roman"/>
          <w:i/>
          <w:sz w:val="20"/>
          <w:szCs w:val="20"/>
        </w:rPr>
        <w:t>The Responsibility to Protect. Ending</w:t>
      </w:r>
      <w:r>
        <w:rPr>
          <w:rFonts w:ascii="Times New Roman" w:hAnsi="Times New Roman"/>
          <w:i/>
          <w:sz w:val="20"/>
          <w:szCs w:val="20"/>
        </w:rPr>
        <w:t xml:space="preserve"> Mass Atrocity Crimes Once and for</w:t>
      </w:r>
      <w:r w:rsidRPr="00413567">
        <w:rPr>
          <w:rFonts w:ascii="Times New Roman" w:hAnsi="Times New Roman"/>
          <w:i/>
          <w:sz w:val="20"/>
          <w:szCs w:val="20"/>
        </w:rPr>
        <w:t xml:space="preserve"> All</w:t>
      </w:r>
      <w:r>
        <w:rPr>
          <w:rFonts w:ascii="Times New Roman" w:hAnsi="Times New Roman"/>
          <w:sz w:val="20"/>
          <w:szCs w:val="20"/>
        </w:rPr>
        <w:t>. Washington: Brookings Institution P</w:t>
      </w:r>
      <w:r w:rsidRPr="00413567">
        <w:rPr>
          <w:rFonts w:ascii="Times New Roman" w:hAnsi="Times New Roman"/>
          <w:sz w:val="20"/>
          <w:szCs w:val="20"/>
        </w:rPr>
        <w:t>ress, 2008.</w:t>
      </w:r>
    </w:p>
  </w:footnote>
  <w:footnote w:id="23">
    <w:p w:rsidR="00185123" w:rsidRPr="00413567" w:rsidRDefault="00185123" w:rsidP="00180DE1">
      <w:pPr>
        <w:pStyle w:val="Puslapioinaostekstas"/>
        <w:ind w:right="-57"/>
        <w:jc w:val="both"/>
        <w:rPr>
          <w:rFonts w:ascii="Times New Roman" w:hAnsi="Times New Roman"/>
          <w:sz w:val="20"/>
          <w:szCs w:val="20"/>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eastAsia="Calibri" w:hAnsi="Times New Roman"/>
          <w:sz w:val="20"/>
          <w:szCs w:val="20"/>
        </w:rPr>
        <w:t xml:space="preserve">THAKUR, Ramesh. </w:t>
      </w:r>
      <w:r w:rsidRPr="00413567">
        <w:rPr>
          <w:rFonts w:ascii="Times New Roman" w:eastAsia="Calibri" w:hAnsi="Times New Roman"/>
          <w:i/>
          <w:sz w:val="20"/>
          <w:szCs w:val="20"/>
        </w:rPr>
        <w:t>The United Nations, Peace and Security: From Collective Security to the Responsibility to Protect.</w:t>
      </w:r>
      <w:r>
        <w:rPr>
          <w:rFonts w:ascii="Times New Roman" w:eastAsia="Calibri" w:hAnsi="Times New Roman"/>
          <w:sz w:val="20"/>
          <w:szCs w:val="20"/>
        </w:rPr>
        <w:t xml:space="preserve"> Cambridge: Cambridge University P</w:t>
      </w:r>
      <w:r w:rsidRPr="00413567">
        <w:rPr>
          <w:rFonts w:ascii="Times New Roman" w:eastAsia="Calibri" w:hAnsi="Times New Roman"/>
          <w:sz w:val="20"/>
          <w:szCs w:val="20"/>
        </w:rPr>
        <w:t xml:space="preserve">ress, 2007; Iraq and the Responsibility to Protect. </w:t>
      </w:r>
      <w:r w:rsidRPr="00413567">
        <w:rPr>
          <w:rFonts w:ascii="Times New Roman" w:eastAsia="Calibri" w:hAnsi="Times New Roman"/>
          <w:i/>
          <w:sz w:val="20"/>
          <w:szCs w:val="20"/>
        </w:rPr>
        <w:t>Behind the Headlines</w:t>
      </w:r>
      <w:r>
        <w:rPr>
          <w:rFonts w:ascii="Times New Roman" w:eastAsia="Calibri" w:hAnsi="Times New Roman"/>
          <w:sz w:val="20"/>
          <w:szCs w:val="20"/>
        </w:rPr>
        <w:t xml:space="preserve">, 2004, vol. 62, no. 1, p. 1 - </w:t>
      </w:r>
      <w:r w:rsidRPr="00413567">
        <w:rPr>
          <w:rFonts w:ascii="Times New Roman" w:eastAsia="Calibri" w:hAnsi="Times New Roman"/>
          <w:sz w:val="20"/>
          <w:szCs w:val="20"/>
        </w:rPr>
        <w:t>16.</w:t>
      </w:r>
    </w:p>
  </w:footnote>
  <w:footnote w:id="24">
    <w:p w:rsidR="00185123" w:rsidRPr="00413567" w:rsidRDefault="00185123" w:rsidP="00180DE1">
      <w:pPr>
        <w:pStyle w:val="Puslapioinaostekstas"/>
        <w:ind w:right="-57"/>
        <w:jc w:val="both"/>
        <w:rPr>
          <w:rFonts w:ascii="Times New Roman" w:hAnsi="Times New Roman"/>
          <w:sz w:val="20"/>
          <w:szCs w:val="20"/>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eastAsia="Calibri" w:hAnsi="Times New Roman"/>
          <w:sz w:val="20"/>
          <w:szCs w:val="20"/>
        </w:rPr>
        <w:t xml:space="preserve">WEISS, Thomas G. </w:t>
      </w:r>
      <w:r w:rsidRPr="00413567">
        <w:rPr>
          <w:rFonts w:ascii="Times New Roman" w:eastAsia="Calibri" w:hAnsi="Times New Roman"/>
          <w:i/>
          <w:sz w:val="20"/>
          <w:szCs w:val="20"/>
        </w:rPr>
        <w:t>Hu</w:t>
      </w:r>
      <w:r>
        <w:rPr>
          <w:rFonts w:ascii="Times New Roman" w:eastAsia="Calibri" w:hAnsi="Times New Roman"/>
          <w:i/>
          <w:sz w:val="20"/>
          <w:szCs w:val="20"/>
        </w:rPr>
        <w:t>manitarian Intervention: Ideas i</w:t>
      </w:r>
      <w:r w:rsidRPr="00413567">
        <w:rPr>
          <w:rFonts w:ascii="Times New Roman" w:eastAsia="Calibri" w:hAnsi="Times New Roman"/>
          <w:i/>
          <w:sz w:val="20"/>
          <w:szCs w:val="20"/>
        </w:rPr>
        <w:t>n Action</w:t>
      </w:r>
      <w:r w:rsidRPr="00413567">
        <w:rPr>
          <w:rFonts w:ascii="Times New Roman" w:eastAsia="Calibri" w:hAnsi="Times New Roman"/>
          <w:sz w:val="20"/>
          <w:szCs w:val="20"/>
        </w:rPr>
        <w:t xml:space="preserve">. Cambridge: Polity, 2007; </w:t>
      </w:r>
      <w:r w:rsidRPr="00413567">
        <w:rPr>
          <w:rFonts w:ascii="Times New Roman" w:hAnsi="Times New Roman"/>
          <w:i/>
          <w:sz w:val="20"/>
          <w:szCs w:val="20"/>
        </w:rPr>
        <w:t>Military-Civilian Interactions. Humanitarian Crises and the Responsibility to Protect</w:t>
      </w:r>
      <w:r w:rsidRPr="00413567">
        <w:rPr>
          <w:rFonts w:ascii="Times New Roman" w:hAnsi="Times New Roman"/>
          <w:sz w:val="20"/>
          <w:szCs w:val="20"/>
        </w:rPr>
        <w:t>, 2</w:t>
      </w:r>
      <w:r w:rsidRPr="00413567">
        <w:rPr>
          <w:rFonts w:ascii="Times New Roman" w:hAnsi="Times New Roman"/>
          <w:sz w:val="20"/>
          <w:szCs w:val="20"/>
          <w:vertAlign w:val="superscript"/>
        </w:rPr>
        <w:t>nd</w:t>
      </w:r>
      <w:r w:rsidRPr="00413567">
        <w:rPr>
          <w:rFonts w:ascii="Times New Roman" w:hAnsi="Times New Roman"/>
          <w:sz w:val="20"/>
          <w:szCs w:val="20"/>
        </w:rPr>
        <w:t xml:space="preserve"> edit</w:t>
      </w:r>
      <w:r>
        <w:rPr>
          <w:rFonts w:ascii="Times New Roman" w:hAnsi="Times New Roman"/>
          <w:sz w:val="20"/>
          <w:szCs w:val="20"/>
        </w:rPr>
        <w:t>ion, USA: Rowman &amp; Littlefield P</w:t>
      </w:r>
      <w:r w:rsidRPr="00413567">
        <w:rPr>
          <w:rFonts w:ascii="Times New Roman" w:hAnsi="Times New Roman"/>
          <w:sz w:val="20"/>
          <w:szCs w:val="20"/>
        </w:rPr>
        <w:t xml:space="preserve">ublishers, 2005; The Sunset of Humanitarian Intervention? The Responsibility to Protect in a Unipolar Era. </w:t>
      </w:r>
      <w:r w:rsidRPr="00413567">
        <w:rPr>
          <w:rFonts w:ascii="Times New Roman" w:hAnsi="Times New Roman"/>
          <w:i/>
          <w:sz w:val="20"/>
          <w:szCs w:val="20"/>
        </w:rPr>
        <w:t>Security Dialogue</w:t>
      </w:r>
      <w:r>
        <w:rPr>
          <w:rFonts w:ascii="Times New Roman" w:hAnsi="Times New Roman"/>
          <w:sz w:val="20"/>
          <w:szCs w:val="20"/>
        </w:rPr>
        <w:t xml:space="preserve">, 2004, vol. 35, no.2, p. 135 - </w:t>
      </w:r>
      <w:r w:rsidRPr="00413567">
        <w:rPr>
          <w:rFonts w:ascii="Times New Roman" w:hAnsi="Times New Roman"/>
          <w:sz w:val="20"/>
          <w:szCs w:val="20"/>
        </w:rPr>
        <w:t>153.</w:t>
      </w:r>
    </w:p>
  </w:footnote>
  <w:footnote w:id="25">
    <w:p w:rsidR="00185123" w:rsidRPr="00413567" w:rsidRDefault="00185123" w:rsidP="00180DE1">
      <w:pPr>
        <w:pStyle w:val="Puslapioinaostekstas"/>
        <w:jc w:val="both"/>
        <w:rPr>
          <w:rFonts w:ascii="Times New Roman" w:hAnsi="Times New Roman"/>
          <w:sz w:val="20"/>
          <w:szCs w:val="20"/>
          <w:lang w:val="lt-LT"/>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O’CONNELL, Mary Ellen. Responsibility to Peace: A Critique of R2P. </w:t>
      </w:r>
      <w:r w:rsidRPr="00413567">
        <w:rPr>
          <w:rFonts w:ascii="Times New Roman" w:hAnsi="Times New Roman"/>
          <w:i/>
          <w:sz w:val="20"/>
          <w:szCs w:val="20"/>
        </w:rPr>
        <w:t>Journal of Intervention and Statebuilding</w:t>
      </w:r>
      <w:r w:rsidRPr="00413567">
        <w:rPr>
          <w:rFonts w:ascii="Times New Roman" w:hAnsi="Times New Roman"/>
          <w:sz w:val="20"/>
          <w:szCs w:val="20"/>
        </w:rPr>
        <w:t>, 2010, vol. 4, n</w:t>
      </w:r>
      <w:r>
        <w:rPr>
          <w:rFonts w:ascii="Times New Roman" w:hAnsi="Times New Roman"/>
          <w:sz w:val="20"/>
          <w:szCs w:val="20"/>
        </w:rPr>
        <w:t xml:space="preserve">o.1, p. 39 - </w:t>
      </w:r>
      <w:r w:rsidRPr="00413567">
        <w:rPr>
          <w:rFonts w:ascii="Times New Roman" w:hAnsi="Times New Roman"/>
          <w:sz w:val="20"/>
          <w:szCs w:val="20"/>
        </w:rPr>
        <w:t>52.</w:t>
      </w:r>
    </w:p>
  </w:footnote>
  <w:footnote w:id="26">
    <w:p w:rsidR="00185123" w:rsidRPr="00413567" w:rsidRDefault="00185123" w:rsidP="00180DE1">
      <w:pPr>
        <w:pStyle w:val="Spalvotasspalvinimas3parykinimas1"/>
        <w:spacing w:after="0"/>
        <w:ind w:left="0" w:right="-57"/>
        <w:jc w:val="both"/>
        <w:rPr>
          <w:rFonts w:ascii="Times New Roman" w:eastAsia="Calibri" w:hAnsi="Times New Roman"/>
          <w:sz w:val="20"/>
          <w:szCs w:val="20"/>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BELLAMY, Alex J. Motives, Outcomes, Intent and the Legitimacy of Humanitarian Intervention. </w:t>
      </w:r>
      <w:r w:rsidRPr="00413567">
        <w:rPr>
          <w:rFonts w:ascii="Times New Roman" w:hAnsi="Times New Roman"/>
          <w:i/>
          <w:sz w:val="20"/>
          <w:szCs w:val="20"/>
        </w:rPr>
        <w:t>Journal of Military Ethics</w:t>
      </w:r>
      <w:r>
        <w:rPr>
          <w:rFonts w:ascii="Times New Roman" w:hAnsi="Times New Roman"/>
          <w:sz w:val="20"/>
          <w:szCs w:val="20"/>
        </w:rPr>
        <w:t xml:space="preserve">, 2004, vol. 3, no. 3, p. 216 - </w:t>
      </w:r>
      <w:r w:rsidRPr="00413567">
        <w:rPr>
          <w:rFonts w:ascii="Times New Roman" w:hAnsi="Times New Roman"/>
          <w:sz w:val="20"/>
          <w:szCs w:val="20"/>
        </w:rPr>
        <w:t xml:space="preserve">232; Realizing the Responsibility to Protect. </w:t>
      </w:r>
      <w:r w:rsidRPr="00413567">
        <w:rPr>
          <w:rFonts w:ascii="Times New Roman" w:eastAsia="Calibri" w:hAnsi="Times New Roman"/>
          <w:i/>
          <w:sz w:val="20"/>
          <w:szCs w:val="20"/>
        </w:rPr>
        <w:t>International Studies Perspectives</w:t>
      </w:r>
      <w:r w:rsidRPr="00413567">
        <w:rPr>
          <w:rFonts w:ascii="Times New Roman" w:eastAsia="Calibri" w:hAnsi="Times New Roman"/>
          <w:sz w:val="20"/>
          <w:szCs w:val="20"/>
        </w:rPr>
        <w:t xml:space="preserve">, 2009, </w:t>
      </w:r>
      <w:r>
        <w:rPr>
          <w:rFonts w:ascii="Times New Roman" w:eastAsia="Calibri" w:hAnsi="Times New Roman"/>
          <w:sz w:val="20"/>
          <w:szCs w:val="20"/>
        </w:rPr>
        <w:t xml:space="preserve">vol. 10, p. 111 - </w:t>
      </w:r>
      <w:r w:rsidRPr="00413567">
        <w:rPr>
          <w:rFonts w:ascii="Times New Roman" w:eastAsia="Calibri" w:hAnsi="Times New Roman"/>
          <w:sz w:val="20"/>
          <w:szCs w:val="20"/>
        </w:rPr>
        <w:t xml:space="preserve">128; The Responsibility to Protect and the Problem of Military Intervention. </w:t>
      </w:r>
      <w:r w:rsidRPr="00413567">
        <w:rPr>
          <w:rFonts w:ascii="Times New Roman" w:eastAsia="Calibri" w:hAnsi="Times New Roman"/>
          <w:i/>
          <w:sz w:val="20"/>
          <w:szCs w:val="20"/>
        </w:rPr>
        <w:t>International Affairs</w:t>
      </w:r>
      <w:r>
        <w:rPr>
          <w:rFonts w:ascii="Times New Roman" w:eastAsia="Calibri" w:hAnsi="Times New Roman"/>
          <w:sz w:val="20"/>
          <w:szCs w:val="20"/>
        </w:rPr>
        <w:t xml:space="preserve">, 2008, vol. 84, no. 4, p. 615 - </w:t>
      </w:r>
      <w:r w:rsidRPr="00413567">
        <w:rPr>
          <w:rFonts w:ascii="Times New Roman" w:eastAsia="Calibri" w:hAnsi="Times New Roman"/>
          <w:sz w:val="20"/>
          <w:szCs w:val="20"/>
        </w:rPr>
        <w:t xml:space="preserve">639; </w:t>
      </w:r>
      <w:r w:rsidRPr="00413567">
        <w:rPr>
          <w:rFonts w:ascii="Times New Roman" w:hAnsi="Times New Roman"/>
          <w:color w:val="000000"/>
          <w:sz w:val="20"/>
          <w:szCs w:val="20"/>
        </w:rPr>
        <w:t xml:space="preserve">Whither the </w:t>
      </w:r>
      <w:r w:rsidRPr="00413567">
        <w:rPr>
          <w:rFonts w:ascii="Times New Roman" w:hAnsi="Times New Roman"/>
          <w:bCs/>
          <w:color w:val="000000"/>
          <w:sz w:val="20"/>
          <w:szCs w:val="20"/>
        </w:rPr>
        <w:t>Responsibility</w:t>
      </w:r>
      <w:r w:rsidRPr="00413567">
        <w:rPr>
          <w:rFonts w:ascii="Times New Roman" w:hAnsi="Times New Roman"/>
          <w:color w:val="000000"/>
          <w:sz w:val="20"/>
          <w:szCs w:val="20"/>
        </w:rPr>
        <w:t xml:space="preserve"> to </w:t>
      </w:r>
      <w:r w:rsidRPr="00413567">
        <w:rPr>
          <w:rFonts w:ascii="Times New Roman" w:hAnsi="Times New Roman"/>
          <w:bCs/>
          <w:color w:val="000000"/>
          <w:sz w:val="20"/>
          <w:szCs w:val="20"/>
        </w:rPr>
        <w:t>Protect</w:t>
      </w:r>
      <w:r w:rsidRPr="00413567">
        <w:rPr>
          <w:rFonts w:ascii="Times New Roman" w:hAnsi="Times New Roman"/>
          <w:color w:val="000000"/>
          <w:sz w:val="20"/>
          <w:szCs w:val="20"/>
        </w:rPr>
        <w:t xml:space="preserve">? </w:t>
      </w:r>
      <w:r w:rsidRPr="00413567">
        <w:rPr>
          <w:rFonts w:ascii="Times New Roman" w:hAnsi="Times New Roman"/>
          <w:bCs/>
          <w:color w:val="000000"/>
          <w:sz w:val="20"/>
          <w:szCs w:val="20"/>
        </w:rPr>
        <w:t>Humanitarian Intervention</w:t>
      </w:r>
      <w:r w:rsidRPr="00413567">
        <w:rPr>
          <w:rFonts w:ascii="Times New Roman" w:hAnsi="Times New Roman"/>
          <w:color w:val="000000"/>
          <w:sz w:val="20"/>
          <w:szCs w:val="20"/>
        </w:rPr>
        <w:t xml:space="preserve"> and the 2005 World Summit. </w:t>
      </w:r>
      <w:r w:rsidRPr="00413567">
        <w:rPr>
          <w:rFonts w:ascii="Times New Roman" w:hAnsi="Times New Roman"/>
          <w:i/>
          <w:color w:val="000000"/>
          <w:sz w:val="20"/>
          <w:szCs w:val="20"/>
        </w:rPr>
        <w:t>Ethics and International Affairs,</w:t>
      </w:r>
      <w:r>
        <w:rPr>
          <w:rFonts w:ascii="Times New Roman" w:hAnsi="Times New Roman"/>
          <w:color w:val="000000"/>
          <w:sz w:val="20"/>
          <w:szCs w:val="20"/>
        </w:rPr>
        <w:t xml:space="preserve"> 2006, vol. 20, p. 143 - </w:t>
      </w:r>
      <w:r w:rsidRPr="00413567">
        <w:rPr>
          <w:rFonts w:ascii="Times New Roman" w:hAnsi="Times New Roman"/>
          <w:color w:val="000000"/>
          <w:sz w:val="20"/>
          <w:szCs w:val="20"/>
        </w:rPr>
        <w:t>169.</w:t>
      </w:r>
    </w:p>
  </w:footnote>
  <w:footnote w:id="27">
    <w:p w:rsidR="00185123" w:rsidRPr="00180DE1" w:rsidRDefault="00185123" w:rsidP="00180DE1">
      <w:pPr>
        <w:pStyle w:val="Puslapioinaostekstas"/>
        <w:jc w:val="both"/>
        <w:rPr>
          <w:rFonts w:ascii="Times New Roman" w:hAnsi="Times New Roman"/>
          <w:sz w:val="20"/>
          <w:szCs w:val="20"/>
          <w:lang w:val="lt-LT"/>
        </w:rPr>
      </w:pPr>
      <w:r w:rsidRPr="00413567">
        <w:rPr>
          <w:rStyle w:val="Puslapioinaosnuoroda"/>
          <w:rFonts w:ascii="Times New Roman" w:hAnsi="Times New Roman"/>
          <w:sz w:val="20"/>
          <w:szCs w:val="20"/>
        </w:rPr>
        <w:footnoteRef/>
      </w:r>
      <w:r w:rsidRPr="00413567">
        <w:rPr>
          <w:rFonts w:ascii="Times New Roman" w:hAnsi="Times New Roman"/>
          <w:sz w:val="20"/>
          <w:szCs w:val="20"/>
        </w:rPr>
        <w:t xml:space="preserve"> </w:t>
      </w:r>
      <w:r w:rsidRPr="00413567">
        <w:rPr>
          <w:rFonts w:ascii="Times New Roman" w:hAnsi="Times New Roman"/>
          <w:sz w:val="20"/>
          <w:szCs w:val="20"/>
          <w:lang w:val="lt-LT"/>
        </w:rPr>
        <w:t xml:space="preserve">Pavyzdžiui, ORFORD, Anne. From Promise to Practice? The Legal Signifance of the Responsibility to Protect Concept. </w:t>
      </w:r>
      <w:r w:rsidRPr="00413567">
        <w:rPr>
          <w:rFonts w:ascii="Times New Roman" w:hAnsi="Times New Roman"/>
          <w:i/>
          <w:sz w:val="20"/>
          <w:szCs w:val="20"/>
          <w:lang w:val="lt-LT"/>
        </w:rPr>
        <w:t>Global Responsibility to Protect</w:t>
      </w:r>
      <w:r w:rsidRPr="00413567">
        <w:rPr>
          <w:rFonts w:ascii="Times New Roman" w:hAnsi="Times New Roman"/>
          <w:sz w:val="20"/>
          <w:szCs w:val="20"/>
          <w:lang w:val="lt-LT"/>
        </w:rPr>
        <w:t>, 2011, vol. 3, p. 400</w:t>
      </w:r>
      <w:r>
        <w:rPr>
          <w:rFonts w:ascii="Times New Roman" w:hAnsi="Times New Roman"/>
          <w:sz w:val="20"/>
          <w:szCs w:val="20"/>
          <w:lang w:val="lt-LT"/>
        </w:rPr>
        <w:t xml:space="preserve"> </w:t>
      </w:r>
      <w:r w:rsidRPr="00413567">
        <w:rPr>
          <w:rFonts w:ascii="Times New Roman" w:hAnsi="Times New Roman"/>
          <w:sz w:val="20"/>
          <w:szCs w:val="20"/>
          <w:lang w:val="lt-LT"/>
        </w:rPr>
        <w:t>-</w:t>
      </w:r>
      <w:r>
        <w:rPr>
          <w:rFonts w:ascii="Times New Roman" w:hAnsi="Times New Roman"/>
          <w:sz w:val="20"/>
          <w:szCs w:val="20"/>
          <w:lang w:val="lt-LT"/>
        </w:rPr>
        <w:t xml:space="preserve"> </w:t>
      </w:r>
      <w:r w:rsidRPr="00413567">
        <w:rPr>
          <w:rFonts w:ascii="Times New Roman" w:hAnsi="Times New Roman"/>
          <w:sz w:val="20"/>
          <w:szCs w:val="20"/>
          <w:lang w:val="lt-LT"/>
        </w:rPr>
        <w:t xml:space="preserve">424; SERRANO, Monica. The Responsibility to Protect and its Critics: Explaining the Consensus. </w:t>
      </w:r>
      <w:r w:rsidRPr="00413567">
        <w:rPr>
          <w:rFonts w:ascii="Times New Roman" w:hAnsi="Times New Roman"/>
          <w:i/>
          <w:sz w:val="20"/>
          <w:szCs w:val="20"/>
          <w:lang w:val="lt-LT"/>
        </w:rPr>
        <w:t>Global Responsibility to Protect</w:t>
      </w:r>
      <w:r>
        <w:rPr>
          <w:rFonts w:ascii="Times New Roman" w:hAnsi="Times New Roman"/>
          <w:sz w:val="20"/>
          <w:szCs w:val="20"/>
          <w:lang w:val="lt-LT"/>
        </w:rPr>
        <w:t xml:space="preserve">, 2011, vol. 3, p. 425 - 437; ROSENBERG, Sheri P. Responsibility to Protect: A Framework for Prevention. </w:t>
      </w:r>
      <w:r w:rsidRPr="00413567">
        <w:rPr>
          <w:rFonts w:ascii="Times New Roman" w:hAnsi="Times New Roman"/>
          <w:i/>
          <w:sz w:val="20"/>
          <w:szCs w:val="20"/>
          <w:lang w:val="lt-LT"/>
        </w:rPr>
        <w:t>Global Responsibility to Protect</w:t>
      </w:r>
      <w:r>
        <w:rPr>
          <w:rFonts w:ascii="Times New Roman" w:hAnsi="Times New Roman"/>
          <w:sz w:val="20"/>
          <w:szCs w:val="20"/>
          <w:lang w:val="lt-LT"/>
        </w:rPr>
        <w:t>, 2009, vol. 1</w:t>
      </w:r>
      <w:r w:rsidRPr="00413567">
        <w:rPr>
          <w:rFonts w:ascii="Times New Roman" w:hAnsi="Times New Roman"/>
          <w:sz w:val="20"/>
          <w:szCs w:val="20"/>
          <w:lang w:val="lt-LT"/>
        </w:rPr>
        <w:t>, p.</w:t>
      </w:r>
      <w:r>
        <w:rPr>
          <w:rFonts w:ascii="Times New Roman" w:hAnsi="Times New Roman"/>
          <w:sz w:val="20"/>
          <w:szCs w:val="20"/>
          <w:lang w:val="lt-LT"/>
        </w:rPr>
        <w:t xml:space="preserve"> 442 - 477.</w:t>
      </w:r>
    </w:p>
  </w:footnote>
  <w:footnote w:id="28">
    <w:p w:rsidR="00185123" w:rsidRPr="0011079E" w:rsidRDefault="00185123" w:rsidP="00F9336F">
      <w:pPr>
        <w:spacing w:after="0"/>
        <w:jc w:val="both"/>
        <w:rPr>
          <w:rFonts w:ascii="Times New Roman" w:hAnsi="Times New Roman"/>
          <w:sz w:val="20"/>
          <w:szCs w:val="20"/>
          <w:lang w:val="lt-LT"/>
        </w:rPr>
      </w:pPr>
      <w:r w:rsidRPr="0011079E">
        <w:rPr>
          <w:rStyle w:val="Puslapioinaosnuoroda"/>
          <w:rFonts w:ascii="Times New Roman" w:hAnsi="Times New Roman"/>
          <w:sz w:val="20"/>
          <w:szCs w:val="20"/>
        </w:rPr>
        <w:footnoteRef/>
      </w:r>
      <w:r w:rsidRPr="0011079E">
        <w:rPr>
          <w:rFonts w:ascii="Times New Roman" w:hAnsi="Times New Roman"/>
          <w:sz w:val="20"/>
          <w:szCs w:val="20"/>
        </w:rPr>
        <w:t xml:space="preserve"> </w:t>
      </w:r>
      <w:r w:rsidRPr="0011079E">
        <w:rPr>
          <w:rFonts w:ascii="Times New Roman" w:hAnsi="Times New Roman"/>
          <w:sz w:val="20"/>
          <w:szCs w:val="20"/>
          <w:lang w:val="lt-LT"/>
        </w:rPr>
        <w:t xml:space="preserve">Žr. </w:t>
      </w:r>
      <w:r w:rsidRPr="0011079E">
        <w:rPr>
          <w:rFonts w:ascii="Times New Roman" w:hAnsi="Times New Roman"/>
          <w:sz w:val="20"/>
          <w:szCs w:val="20"/>
        </w:rPr>
        <w:t xml:space="preserve">KATUOKA, Saulius, ČEPINSKYTĖ, Agnė. </w:t>
      </w:r>
      <w:r w:rsidRPr="0011079E">
        <w:rPr>
          <w:rFonts w:ascii="Times New Roman" w:hAnsi="Times New Roman"/>
          <w:sz w:val="20"/>
          <w:szCs w:val="20"/>
          <w:lang w:val="en-GB"/>
        </w:rPr>
        <w:t xml:space="preserve">Response to Large-Scale Atrocities: Humanitarian Intervention and Responsibility to Protect. </w:t>
      </w:r>
      <w:r w:rsidRPr="0011079E">
        <w:rPr>
          <w:rFonts w:ascii="Times New Roman" w:hAnsi="Times New Roman"/>
          <w:i/>
          <w:sz w:val="20"/>
          <w:szCs w:val="20"/>
          <w:lang w:val="en-GB"/>
        </w:rPr>
        <w:t>Jurisprudencija</w:t>
      </w:r>
      <w:r w:rsidRPr="0011079E">
        <w:rPr>
          <w:rFonts w:ascii="Times New Roman" w:hAnsi="Times New Roman"/>
          <w:sz w:val="20"/>
          <w:szCs w:val="20"/>
          <w:lang w:val="en-GB"/>
        </w:rPr>
        <w:t>, 2010, vol. 3, nr. 121, p. 157</w:t>
      </w:r>
      <w:r>
        <w:rPr>
          <w:rFonts w:ascii="Times New Roman" w:hAnsi="Times New Roman"/>
          <w:sz w:val="20"/>
          <w:szCs w:val="20"/>
          <w:lang w:val="en-GB"/>
        </w:rPr>
        <w:t xml:space="preserve"> </w:t>
      </w:r>
      <w:r w:rsidRPr="0011079E">
        <w:rPr>
          <w:rFonts w:ascii="Times New Roman" w:hAnsi="Times New Roman"/>
          <w:sz w:val="20"/>
          <w:szCs w:val="20"/>
          <w:lang w:val="en-GB"/>
        </w:rPr>
        <w:t>-</w:t>
      </w:r>
      <w:r>
        <w:rPr>
          <w:rFonts w:ascii="Times New Roman" w:hAnsi="Times New Roman"/>
          <w:sz w:val="20"/>
          <w:szCs w:val="20"/>
          <w:lang w:val="en-GB"/>
        </w:rPr>
        <w:t xml:space="preserve"> </w:t>
      </w:r>
      <w:r w:rsidRPr="0011079E">
        <w:rPr>
          <w:rFonts w:ascii="Times New Roman" w:hAnsi="Times New Roman"/>
          <w:sz w:val="20"/>
          <w:szCs w:val="20"/>
          <w:lang w:val="en-GB"/>
        </w:rPr>
        <w:t>175.</w:t>
      </w:r>
    </w:p>
  </w:footnote>
  <w:footnote w:id="29">
    <w:p w:rsidR="00185123" w:rsidRPr="0011079E" w:rsidRDefault="00185123" w:rsidP="0011079E">
      <w:pPr>
        <w:pStyle w:val="Puslapioinaostekstas"/>
        <w:jc w:val="both"/>
        <w:rPr>
          <w:rFonts w:ascii="Times New Roman" w:hAnsi="Times New Roman"/>
          <w:sz w:val="20"/>
          <w:szCs w:val="20"/>
          <w:lang w:val="lt-LT"/>
        </w:rPr>
      </w:pPr>
      <w:r w:rsidRPr="0011079E">
        <w:rPr>
          <w:rStyle w:val="Puslapioinaosnuoroda"/>
          <w:rFonts w:ascii="Times New Roman" w:hAnsi="Times New Roman"/>
          <w:sz w:val="20"/>
          <w:szCs w:val="20"/>
        </w:rPr>
        <w:footnoteRef/>
      </w:r>
      <w:r w:rsidRPr="0011079E">
        <w:rPr>
          <w:rFonts w:ascii="Times New Roman" w:hAnsi="Times New Roman"/>
          <w:sz w:val="20"/>
          <w:szCs w:val="20"/>
        </w:rPr>
        <w:t xml:space="preserve"> Žr. </w:t>
      </w:r>
      <w:r w:rsidRPr="0011079E">
        <w:rPr>
          <w:rFonts w:ascii="Times New Roman" w:hAnsi="Times New Roman"/>
          <w:sz w:val="20"/>
          <w:szCs w:val="20"/>
          <w:lang w:val="lt-LT"/>
        </w:rPr>
        <w:t xml:space="preserve">ŽILINSKAS, Justinas. Apie teisingą ir kitokį karą. </w:t>
      </w:r>
      <w:r w:rsidRPr="0011079E">
        <w:rPr>
          <w:rFonts w:ascii="Times New Roman" w:hAnsi="Times New Roman"/>
          <w:i/>
          <w:sz w:val="20"/>
          <w:szCs w:val="20"/>
          <w:lang w:val="lt-LT"/>
        </w:rPr>
        <w:t>Verslo klasė</w:t>
      </w:r>
      <w:r>
        <w:rPr>
          <w:rFonts w:ascii="Times New Roman" w:hAnsi="Times New Roman"/>
          <w:sz w:val="20"/>
          <w:szCs w:val="20"/>
          <w:lang w:val="lt-LT"/>
        </w:rPr>
        <w:t>, 2010, nr. 1, p. 18 -</w:t>
      </w:r>
      <w:r w:rsidRPr="0011079E">
        <w:rPr>
          <w:rFonts w:ascii="Times New Roman" w:hAnsi="Times New Roman"/>
          <w:sz w:val="20"/>
          <w:szCs w:val="20"/>
          <w:lang w:val="lt-LT"/>
        </w:rPr>
        <w:t xml:space="preserve"> 23; Apie (ne)teisingą karą. </w:t>
      </w:r>
      <w:r w:rsidRPr="0011079E">
        <w:rPr>
          <w:rFonts w:ascii="Times New Roman" w:hAnsi="Times New Roman"/>
          <w:i/>
          <w:sz w:val="20"/>
          <w:szCs w:val="20"/>
          <w:lang w:val="lt-LT"/>
        </w:rPr>
        <w:t>Verslo klasė</w:t>
      </w:r>
      <w:r w:rsidRPr="0011079E">
        <w:rPr>
          <w:rFonts w:ascii="Times New Roman" w:hAnsi="Times New Roman"/>
          <w:sz w:val="20"/>
          <w:szCs w:val="20"/>
          <w:lang w:val="lt-LT"/>
        </w:rPr>
        <w:t>, 2010, nr. 2, p. 18</w:t>
      </w:r>
      <w:r>
        <w:rPr>
          <w:rFonts w:ascii="Times New Roman" w:hAnsi="Times New Roman"/>
          <w:sz w:val="20"/>
          <w:szCs w:val="20"/>
          <w:lang w:val="lt-LT"/>
        </w:rPr>
        <w:t xml:space="preserve"> </w:t>
      </w:r>
      <w:r w:rsidRPr="0011079E">
        <w:rPr>
          <w:rFonts w:ascii="Times New Roman" w:hAnsi="Times New Roman"/>
          <w:sz w:val="20"/>
          <w:szCs w:val="20"/>
          <w:lang w:val="lt-LT"/>
        </w:rPr>
        <w:t>-</w:t>
      </w:r>
      <w:r>
        <w:rPr>
          <w:rFonts w:ascii="Times New Roman" w:hAnsi="Times New Roman"/>
          <w:sz w:val="20"/>
          <w:szCs w:val="20"/>
          <w:lang w:val="lt-LT"/>
        </w:rPr>
        <w:t xml:space="preserve"> </w:t>
      </w:r>
      <w:r w:rsidRPr="0011079E">
        <w:rPr>
          <w:rFonts w:ascii="Times New Roman" w:hAnsi="Times New Roman"/>
          <w:sz w:val="20"/>
          <w:szCs w:val="20"/>
          <w:lang w:val="lt-LT"/>
        </w:rPr>
        <w:t>23</w:t>
      </w:r>
      <w:r w:rsidRPr="0011079E">
        <w:rPr>
          <w:rFonts w:ascii="Times New Roman" w:hAnsi="Times New Roman"/>
          <w:sz w:val="20"/>
          <w:szCs w:val="20"/>
        </w:rPr>
        <w:t>.</w:t>
      </w:r>
    </w:p>
  </w:footnote>
  <w:footnote w:id="30">
    <w:p w:rsidR="00185123" w:rsidRPr="0011079E" w:rsidRDefault="00185123" w:rsidP="0011079E">
      <w:pPr>
        <w:spacing w:after="0"/>
        <w:jc w:val="both"/>
        <w:rPr>
          <w:rFonts w:ascii="Times New Roman" w:hAnsi="Times New Roman"/>
          <w:sz w:val="20"/>
          <w:szCs w:val="20"/>
          <w:lang w:val="lt-LT"/>
        </w:rPr>
      </w:pPr>
      <w:r w:rsidRPr="0011079E">
        <w:rPr>
          <w:rStyle w:val="Puslapioinaosnuoroda"/>
          <w:rFonts w:ascii="Times New Roman" w:hAnsi="Times New Roman"/>
          <w:sz w:val="20"/>
          <w:szCs w:val="20"/>
        </w:rPr>
        <w:footnoteRef/>
      </w:r>
      <w:r w:rsidRPr="0011079E">
        <w:rPr>
          <w:rFonts w:ascii="Times New Roman" w:hAnsi="Times New Roman"/>
          <w:sz w:val="20"/>
          <w:szCs w:val="20"/>
        </w:rPr>
        <w:t xml:space="preserve"> </w:t>
      </w:r>
      <w:r w:rsidRPr="0011079E">
        <w:rPr>
          <w:rFonts w:ascii="Times New Roman" w:hAnsi="Times New Roman"/>
          <w:sz w:val="20"/>
          <w:szCs w:val="20"/>
          <w:lang w:val="lt-LT"/>
        </w:rPr>
        <w:t xml:space="preserve">VADAPALAS, Vilenas. </w:t>
      </w:r>
      <w:r w:rsidRPr="0011079E">
        <w:rPr>
          <w:rFonts w:ascii="Times New Roman" w:hAnsi="Times New Roman"/>
          <w:i/>
          <w:sz w:val="20"/>
          <w:szCs w:val="20"/>
          <w:lang w:val="lt-LT"/>
        </w:rPr>
        <w:t>Tarptautinė teisė.</w:t>
      </w:r>
      <w:r w:rsidRPr="0011079E">
        <w:rPr>
          <w:rFonts w:ascii="Times New Roman" w:hAnsi="Times New Roman"/>
          <w:sz w:val="20"/>
          <w:szCs w:val="20"/>
          <w:lang w:val="lt-LT"/>
        </w:rPr>
        <w:t xml:space="preserve"> Vilnius: Eugrimas, 2006, p. 478.</w:t>
      </w:r>
    </w:p>
  </w:footnote>
  <w:footnote w:id="31">
    <w:p w:rsidR="00185123" w:rsidRPr="00F65FCF" w:rsidRDefault="00185123" w:rsidP="0011079E">
      <w:pPr>
        <w:pStyle w:val="Puslapioinaostekstas"/>
        <w:jc w:val="both"/>
        <w:rPr>
          <w:lang w:val="lt-LT"/>
        </w:rPr>
      </w:pPr>
      <w:r w:rsidRPr="0011079E">
        <w:rPr>
          <w:rStyle w:val="Puslapioinaosnuoroda"/>
          <w:rFonts w:ascii="Times New Roman" w:hAnsi="Times New Roman"/>
          <w:sz w:val="20"/>
          <w:szCs w:val="20"/>
        </w:rPr>
        <w:footnoteRef/>
      </w:r>
      <w:r w:rsidRPr="0011079E">
        <w:rPr>
          <w:rFonts w:ascii="Times New Roman" w:hAnsi="Times New Roman"/>
          <w:sz w:val="20"/>
          <w:szCs w:val="20"/>
        </w:rPr>
        <w:t xml:space="preserve"> </w:t>
      </w:r>
      <w:r w:rsidRPr="0011079E">
        <w:rPr>
          <w:rFonts w:ascii="Times New Roman" w:hAnsi="Times New Roman"/>
          <w:sz w:val="20"/>
          <w:szCs w:val="20"/>
          <w:lang w:val="lt-LT"/>
        </w:rPr>
        <w:t xml:space="preserve">ŽALIMAS, Dainius. </w:t>
      </w:r>
      <w:r w:rsidRPr="0011079E">
        <w:rPr>
          <w:rFonts w:ascii="Times New Roman" w:hAnsi="Times New Roman"/>
          <w:i/>
          <w:sz w:val="20"/>
          <w:szCs w:val="20"/>
          <w:lang w:val="lt-LT"/>
        </w:rPr>
        <w:t>NATO is Destroying Stiff Dogmas, but Not the World Order</w:t>
      </w:r>
      <w:r w:rsidRPr="0011079E">
        <w:rPr>
          <w:rFonts w:ascii="Times New Roman" w:hAnsi="Times New Roman"/>
          <w:sz w:val="20"/>
          <w:szCs w:val="20"/>
          <w:lang w:val="lt-LT"/>
        </w:rPr>
        <w:t xml:space="preserve"> </w:t>
      </w:r>
      <w:r w:rsidRPr="0011079E">
        <w:rPr>
          <w:rFonts w:ascii="Times New Roman" w:hAnsi="Times New Roman"/>
          <w:sz w:val="20"/>
          <w:szCs w:val="20"/>
        </w:rPr>
        <w:t>[interaktyvus]</w:t>
      </w:r>
      <w:r w:rsidRPr="0011079E">
        <w:rPr>
          <w:rFonts w:ascii="Times New Roman" w:hAnsi="Times New Roman"/>
          <w:sz w:val="20"/>
          <w:szCs w:val="20"/>
          <w:lang w:val="lt-LT"/>
        </w:rPr>
        <w:t>. Lithuanian Foreign Policy Review, 1999, no. 3</w:t>
      </w:r>
      <w:r w:rsidRPr="0011079E">
        <w:rPr>
          <w:rFonts w:ascii="Times New Roman" w:hAnsi="Times New Roman"/>
          <w:sz w:val="20"/>
          <w:szCs w:val="20"/>
        </w:rPr>
        <w:t xml:space="preserve"> [žiūrėta 2011 m. lapkričio 25 d.]. </w:t>
      </w:r>
      <w:r w:rsidRPr="0011079E">
        <w:rPr>
          <w:rFonts w:ascii="Times New Roman" w:hAnsi="Times New Roman"/>
          <w:color w:val="000000"/>
          <w:sz w:val="20"/>
          <w:szCs w:val="20"/>
        </w:rPr>
        <w:t xml:space="preserve">Prieiga per </w:t>
      </w:r>
      <w:r w:rsidRPr="00CD5FF0">
        <w:rPr>
          <w:rFonts w:ascii="Times New Roman" w:hAnsi="Times New Roman"/>
          <w:sz w:val="20"/>
          <w:szCs w:val="20"/>
        </w:rPr>
        <w:t>internetą:&lt;</w:t>
      </w:r>
      <w:hyperlink r:id="rId4" w:history="1">
        <w:r w:rsidRPr="00CD5FF0">
          <w:rPr>
            <w:rStyle w:val="Hipersaitas"/>
            <w:rFonts w:ascii="Times New Roman" w:hAnsi="Times New Roman"/>
            <w:color w:val="auto"/>
            <w:sz w:val="20"/>
            <w:szCs w:val="20"/>
            <w:u w:val="none"/>
            <w:lang w:val="lt-LT"/>
          </w:rPr>
          <w:t>http://www.lfpr.lt/index. php?id=65</w:t>
        </w:r>
      </w:hyperlink>
      <w:r w:rsidRPr="00CD5FF0">
        <w:rPr>
          <w:rFonts w:ascii="Times New Roman" w:hAnsi="Times New Roman"/>
          <w:sz w:val="20"/>
          <w:szCs w:val="20"/>
          <w:lang w:val="lt-LT"/>
        </w:rPr>
        <w:t>&gt;.</w:t>
      </w:r>
    </w:p>
  </w:footnote>
  <w:footnote w:id="32">
    <w:p w:rsidR="00185123" w:rsidRPr="003B4AB1" w:rsidRDefault="00185123" w:rsidP="007811EB">
      <w:pPr>
        <w:pStyle w:val="Puslapioinaostekstas"/>
        <w:jc w:val="both"/>
        <w:rPr>
          <w:rFonts w:ascii="Times New Roman" w:hAnsi="Times New Roman"/>
          <w:sz w:val="20"/>
          <w:szCs w:val="20"/>
          <w:lang w:val="lt-LT"/>
        </w:rPr>
      </w:pPr>
      <w:r w:rsidRPr="003B4AB1">
        <w:rPr>
          <w:rStyle w:val="Puslapioinaosnuoroda"/>
          <w:rFonts w:ascii="Times New Roman" w:hAnsi="Times New Roman"/>
          <w:sz w:val="20"/>
          <w:szCs w:val="20"/>
        </w:rPr>
        <w:footnoteRef/>
      </w:r>
      <w:r w:rsidRPr="003B4AB1">
        <w:rPr>
          <w:rFonts w:ascii="Times New Roman" w:hAnsi="Times New Roman"/>
          <w:sz w:val="20"/>
          <w:szCs w:val="20"/>
        </w:rPr>
        <w:t xml:space="preserve"> </w:t>
      </w:r>
      <w:r w:rsidRPr="003B4AB1">
        <w:rPr>
          <w:rFonts w:ascii="Times New Roman" w:hAnsi="Times New Roman"/>
          <w:sz w:val="20"/>
          <w:szCs w:val="20"/>
          <w:lang w:val="lt-LT"/>
        </w:rPr>
        <w:t xml:space="preserve">ŽALIMAS, Dainius. </w:t>
      </w:r>
      <w:r w:rsidRPr="001E1284">
        <w:rPr>
          <w:rFonts w:ascii="Times New Roman" w:hAnsi="Times New Roman"/>
          <w:i/>
          <w:sz w:val="20"/>
          <w:szCs w:val="20"/>
          <w:lang w:val="lt-LT"/>
        </w:rPr>
        <w:t>Lietuvos Respublikos nepriklausomybės atkūrimo 1990 m. kovo 11 d. tarptautiniai teisiniai pagrindai ir pasekmės</w:t>
      </w:r>
      <w:r w:rsidRPr="003B4AB1">
        <w:rPr>
          <w:rFonts w:ascii="Times New Roman" w:hAnsi="Times New Roman"/>
          <w:sz w:val="20"/>
          <w:szCs w:val="20"/>
          <w:lang w:val="lt-LT"/>
        </w:rPr>
        <w:t>. Vilnius: Demokratinės politikos institutas, 2005 m.</w:t>
      </w:r>
      <w:r>
        <w:rPr>
          <w:rFonts w:ascii="Times New Roman" w:hAnsi="Times New Roman"/>
          <w:sz w:val="20"/>
          <w:szCs w:val="20"/>
          <w:lang w:val="lt-LT"/>
        </w:rPr>
        <w:t>, p. 48.</w:t>
      </w:r>
    </w:p>
  </w:footnote>
  <w:footnote w:id="33">
    <w:p w:rsidR="00185123" w:rsidRPr="00593105" w:rsidRDefault="00185123" w:rsidP="004F3C40">
      <w:pPr>
        <w:pStyle w:val="Puslapioinaostekstas"/>
        <w:jc w:val="both"/>
        <w:rPr>
          <w:rFonts w:ascii="Times New Roman" w:hAnsi="Times New Roman"/>
          <w:sz w:val="20"/>
          <w:szCs w:val="20"/>
          <w:lang w:val="lt-LT"/>
        </w:rPr>
      </w:pPr>
      <w:r w:rsidRPr="00593105">
        <w:rPr>
          <w:rStyle w:val="Puslapioinaosnuoroda"/>
          <w:rFonts w:ascii="Times New Roman" w:hAnsi="Times New Roman"/>
          <w:sz w:val="20"/>
          <w:szCs w:val="20"/>
        </w:rPr>
        <w:footnoteRef/>
      </w:r>
      <w:r w:rsidRPr="00593105">
        <w:rPr>
          <w:rFonts w:ascii="Times New Roman" w:hAnsi="Times New Roman"/>
          <w:sz w:val="20"/>
          <w:szCs w:val="20"/>
        </w:rPr>
        <w:t xml:space="preserve"> </w:t>
      </w:r>
      <w:r>
        <w:rPr>
          <w:rFonts w:ascii="Times New Roman" w:hAnsi="Times New Roman"/>
          <w:sz w:val="20"/>
          <w:szCs w:val="20"/>
        </w:rPr>
        <w:t>TTT t</w:t>
      </w:r>
      <w:r w:rsidRPr="00593105">
        <w:rPr>
          <w:rFonts w:ascii="Times New Roman" w:hAnsi="Times New Roman"/>
          <w:sz w:val="20"/>
          <w:szCs w:val="20"/>
        </w:rPr>
        <w:t>eisėjo A. A. Cancado Trindade atskiroji nuomonė</w:t>
      </w:r>
      <w:r>
        <w:rPr>
          <w:rFonts w:ascii="Times New Roman" w:hAnsi="Times New Roman"/>
          <w:sz w:val="20"/>
          <w:szCs w:val="20"/>
        </w:rPr>
        <w:t xml:space="preserve"> TTT konsultacinėje išvadoje</w:t>
      </w:r>
      <w:r w:rsidRPr="00593105">
        <w:rPr>
          <w:rFonts w:ascii="Times New Roman" w:hAnsi="Times New Roman"/>
          <w:sz w:val="20"/>
          <w:szCs w:val="20"/>
        </w:rPr>
        <w:t xml:space="preserve"> dėl Kosovo nepriklausomybės deklaracijos [interaktyvus]. 2010 m. liepos 22 d. [žiūrėta 2012 m. balandžio 13 d.] Prieiga per internetą: &lt;http://www.icjcij.org/ docket/index.php? p1=3&amp;p2=4&amp;k=21&amp;case=141 &amp;code= kos&amp;p3=4&gt;</w:t>
      </w:r>
      <w:r>
        <w:rPr>
          <w:rFonts w:ascii="Times New Roman" w:hAnsi="Times New Roman"/>
          <w:sz w:val="20"/>
          <w:szCs w:val="20"/>
        </w:rPr>
        <w:t>, pastraipa 207, 239, 240.</w:t>
      </w:r>
    </w:p>
  </w:footnote>
  <w:footnote w:id="34">
    <w:p w:rsidR="00185123" w:rsidRPr="00D123DA" w:rsidRDefault="00185123" w:rsidP="001D688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D123DA">
        <w:rPr>
          <w:rStyle w:val="Puslapioinaosnuoroda"/>
          <w:rFonts w:ascii="Times New Roman" w:hAnsi="Times New Roman"/>
          <w:sz w:val="20"/>
          <w:szCs w:val="20"/>
        </w:rPr>
        <w:footnoteRef/>
      </w:r>
      <w:r w:rsidRPr="00D123DA">
        <w:rPr>
          <w:rFonts w:ascii="Times New Roman" w:hAnsi="Times New Roman"/>
          <w:sz w:val="20"/>
          <w:szCs w:val="20"/>
        </w:rPr>
        <w:t xml:space="preserve"> DOMAGALA, Arkadiusz. </w:t>
      </w:r>
      <w:r w:rsidRPr="00D123DA">
        <w:rPr>
          <w:rFonts w:ascii="Times New Roman" w:hAnsi="Times New Roman"/>
          <w:i/>
          <w:sz w:val="20"/>
          <w:szCs w:val="20"/>
        </w:rPr>
        <w:t>Humanitarian Intervention: The Utopia or Just War? The NATO Intervention in Kosovo and the Restraints of Humanitarian Intervention</w:t>
      </w:r>
      <w:r w:rsidRPr="00D123DA">
        <w:rPr>
          <w:rFonts w:ascii="Times New Roman" w:hAnsi="Times New Roman"/>
          <w:sz w:val="20"/>
          <w:szCs w:val="20"/>
        </w:rPr>
        <w:t xml:space="preserve"> </w:t>
      </w:r>
      <w:r w:rsidRPr="00D123DA">
        <w:rPr>
          <w:rFonts w:ascii="Times New Roman" w:hAnsi="Times New Roman"/>
          <w:sz w:val="20"/>
          <w:szCs w:val="20"/>
          <w:lang w:val="lt-LT"/>
        </w:rPr>
        <w:t>[interaktyvus]. The Sussex European Institue Working paper No. 76 [žiūrėta 2010 m. rugsėjo 4 d.] Prieiga per internetą: &lt;</w:t>
      </w:r>
      <w:hyperlink r:id="rId5" w:history="1">
        <w:r w:rsidRPr="00D123DA">
          <w:rPr>
            <w:rStyle w:val="Hipersaitas"/>
            <w:rFonts w:ascii="Times New Roman" w:hAnsi="Times New Roman"/>
            <w:color w:val="auto"/>
            <w:sz w:val="20"/>
            <w:szCs w:val="20"/>
            <w:u w:val="none"/>
            <w:lang w:val="lt-LT"/>
          </w:rPr>
          <w:t>http://www.sussex.ac.uk/sei/documents/wp76.pdf</w:t>
        </w:r>
      </w:hyperlink>
      <w:r w:rsidRPr="00D123DA">
        <w:rPr>
          <w:rFonts w:ascii="Times New Roman" w:hAnsi="Times New Roman"/>
          <w:sz w:val="20"/>
          <w:szCs w:val="20"/>
          <w:lang w:val="lt-LT"/>
        </w:rPr>
        <w:t xml:space="preserve">&gt;, </w:t>
      </w:r>
      <w:r w:rsidRPr="00D123DA">
        <w:rPr>
          <w:rFonts w:ascii="Times New Roman" w:hAnsi="Times New Roman"/>
          <w:sz w:val="20"/>
          <w:szCs w:val="20"/>
        </w:rPr>
        <w:t>p.7.</w:t>
      </w:r>
    </w:p>
  </w:footnote>
  <w:footnote w:id="35">
    <w:p w:rsidR="00185123" w:rsidRPr="000A53C6" w:rsidRDefault="00185123" w:rsidP="00AB186E">
      <w:pPr>
        <w:pStyle w:val="Puslapioinaostekstas"/>
        <w:jc w:val="both"/>
        <w:rPr>
          <w:rFonts w:ascii="Times New Roman" w:hAnsi="Times New Roman"/>
          <w:sz w:val="20"/>
          <w:szCs w:val="20"/>
        </w:rPr>
      </w:pPr>
      <w:r w:rsidRPr="000A53C6">
        <w:rPr>
          <w:rStyle w:val="Puslapioinaosnuoroda"/>
          <w:rFonts w:ascii="Times New Roman" w:hAnsi="Times New Roman"/>
          <w:sz w:val="20"/>
          <w:szCs w:val="20"/>
        </w:rPr>
        <w:footnoteRef/>
      </w:r>
      <w:r w:rsidRPr="000A53C6">
        <w:rPr>
          <w:rFonts w:ascii="Times New Roman" w:hAnsi="Times New Roman"/>
          <w:sz w:val="20"/>
          <w:szCs w:val="20"/>
        </w:rPr>
        <w:t xml:space="preserve"> STEINER, Henry J., ALSTON, Philip. </w:t>
      </w:r>
      <w:r w:rsidRPr="000A53C6">
        <w:rPr>
          <w:rFonts w:ascii="Times New Roman" w:hAnsi="Times New Roman"/>
          <w:i/>
          <w:sz w:val="20"/>
          <w:szCs w:val="20"/>
        </w:rPr>
        <w:t>International Human Rights in Context: Law, Politics, Morals</w:t>
      </w:r>
      <w:r w:rsidRPr="000A53C6">
        <w:rPr>
          <w:rFonts w:ascii="Times New Roman" w:hAnsi="Times New Roman"/>
          <w:sz w:val="20"/>
          <w:szCs w:val="20"/>
        </w:rPr>
        <w:t>. 2</w:t>
      </w:r>
      <w:r w:rsidRPr="000A53C6">
        <w:rPr>
          <w:rFonts w:ascii="Times New Roman" w:hAnsi="Times New Roman"/>
          <w:sz w:val="20"/>
          <w:szCs w:val="20"/>
          <w:vertAlign w:val="superscript"/>
        </w:rPr>
        <w:t>nd</w:t>
      </w:r>
      <w:r>
        <w:rPr>
          <w:rFonts w:ascii="Times New Roman" w:hAnsi="Times New Roman"/>
          <w:sz w:val="20"/>
          <w:szCs w:val="20"/>
        </w:rPr>
        <w:t xml:space="preserve"> edition. Oxford: Oxford University P</w:t>
      </w:r>
      <w:r w:rsidRPr="000A53C6">
        <w:rPr>
          <w:rFonts w:ascii="Times New Roman" w:hAnsi="Times New Roman"/>
          <w:sz w:val="20"/>
          <w:szCs w:val="20"/>
        </w:rPr>
        <w:t>ress, 2000, p. 648</w:t>
      </w:r>
      <w:r>
        <w:rPr>
          <w:rFonts w:ascii="Times New Roman" w:hAnsi="Times New Roman"/>
          <w:sz w:val="20"/>
          <w:szCs w:val="20"/>
        </w:rPr>
        <w:t xml:space="preserve"> </w:t>
      </w:r>
      <w:r w:rsidRPr="000A53C6">
        <w:rPr>
          <w:rFonts w:ascii="Times New Roman" w:hAnsi="Times New Roman"/>
          <w:sz w:val="20"/>
          <w:szCs w:val="20"/>
        </w:rPr>
        <w:t>-</w:t>
      </w:r>
      <w:r>
        <w:rPr>
          <w:rFonts w:ascii="Times New Roman" w:hAnsi="Times New Roman"/>
          <w:sz w:val="20"/>
          <w:szCs w:val="20"/>
        </w:rPr>
        <w:t xml:space="preserve"> </w:t>
      </w:r>
      <w:r w:rsidRPr="000A53C6">
        <w:rPr>
          <w:rFonts w:ascii="Times New Roman" w:hAnsi="Times New Roman"/>
          <w:sz w:val="20"/>
          <w:szCs w:val="20"/>
        </w:rPr>
        <w:t>649.</w:t>
      </w:r>
    </w:p>
  </w:footnote>
  <w:footnote w:id="36">
    <w:p w:rsidR="00185123" w:rsidRPr="000A53C6" w:rsidRDefault="00185123">
      <w:pPr>
        <w:pStyle w:val="Puslapioinaostekstas"/>
        <w:rPr>
          <w:rFonts w:ascii="Times New Roman" w:hAnsi="Times New Roman"/>
          <w:sz w:val="20"/>
          <w:szCs w:val="20"/>
          <w:lang w:val="lt-LT"/>
        </w:rPr>
      </w:pPr>
      <w:r w:rsidRPr="000A53C6">
        <w:rPr>
          <w:rStyle w:val="Puslapioinaosnuoroda"/>
          <w:rFonts w:ascii="Times New Roman" w:hAnsi="Times New Roman"/>
          <w:sz w:val="20"/>
          <w:szCs w:val="20"/>
        </w:rPr>
        <w:footnoteRef/>
      </w:r>
      <w:r w:rsidRPr="000A53C6">
        <w:rPr>
          <w:rFonts w:ascii="Times New Roman" w:hAnsi="Times New Roman"/>
          <w:sz w:val="20"/>
          <w:szCs w:val="20"/>
        </w:rPr>
        <w:t xml:space="preserve"> JT </w:t>
      </w:r>
      <w:r w:rsidRPr="000A53C6">
        <w:rPr>
          <w:rFonts w:ascii="Times New Roman" w:hAnsi="Times New Roman"/>
          <w:sz w:val="20"/>
          <w:szCs w:val="20"/>
          <w:lang w:val="lt-LT"/>
        </w:rPr>
        <w:t>ST rezoliucija Nr. 1203 (1998)</w:t>
      </w:r>
      <w:r>
        <w:rPr>
          <w:rFonts w:ascii="Times New Roman" w:hAnsi="Times New Roman"/>
          <w:sz w:val="20"/>
          <w:szCs w:val="20"/>
          <w:lang w:val="lt-LT"/>
        </w:rPr>
        <w:t xml:space="preserve"> dėl situacijos Kosove</w:t>
      </w:r>
      <w:r w:rsidRPr="000A53C6">
        <w:rPr>
          <w:rFonts w:ascii="Times New Roman" w:hAnsi="Times New Roman"/>
          <w:sz w:val="20"/>
          <w:szCs w:val="20"/>
          <w:lang w:val="lt-LT"/>
        </w:rPr>
        <w:t>.</w:t>
      </w:r>
    </w:p>
  </w:footnote>
  <w:footnote w:id="37">
    <w:p w:rsidR="00185123" w:rsidRPr="000A53C6" w:rsidRDefault="00185123">
      <w:pPr>
        <w:pStyle w:val="Puslapioinaostekstas"/>
        <w:rPr>
          <w:rFonts w:ascii="Times New Roman" w:hAnsi="Times New Roman"/>
          <w:sz w:val="20"/>
          <w:szCs w:val="20"/>
          <w:lang w:val="lt-LT"/>
        </w:rPr>
      </w:pPr>
      <w:r w:rsidRPr="000A53C6">
        <w:rPr>
          <w:rStyle w:val="Puslapioinaosnuoroda"/>
          <w:rFonts w:ascii="Times New Roman" w:hAnsi="Times New Roman"/>
          <w:sz w:val="20"/>
          <w:szCs w:val="20"/>
        </w:rPr>
        <w:footnoteRef/>
      </w:r>
      <w:r w:rsidRPr="000A53C6">
        <w:rPr>
          <w:rFonts w:ascii="Times New Roman" w:hAnsi="Times New Roman"/>
          <w:sz w:val="20"/>
          <w:szCs w:val="20"/>
        </w:rPr>
        <w:t xml:space="preserve"> JT </w:t>
      </w:r>
      <w:r w:rsidRPr="000A53C6">
        <w:rPr>
          <w:rFonts w:ascii="Times New Roman" w:hAnsi="Times New Roman"/>
          <w:sz w:val="20"/>
          <w:szCs w:val="20"/>
          <w:lang w:val="lt-LT"/>
        </w:rPr>
        <w:t>ST rezoliucija Nr. 1973 (2011)</w:t>
      </w:r>
      <w:r>
        <w:rPr>
          <w:rFonts w:ascii="Times New Roman" w:hAnsi="Times New Roman"/>
          <w:sz w:val="20"/>
          <w:szCs w:val="20"/>
          <w:lang w:val="lt-LT"/>
        </w:rPr>
        <w:t xml:space="preserve"> dėl situacijos Libijoje</w:t>
      </w:r>
      <w:r w:rsidRPr="000A53C6">
        <w:rPr>
          <w:rFonts w:ascii="Times New Roman" w:hAnsi="Times New Roman"/>
          <w:sz w:val="20"/>
          <w:szCs w:val="20"/>
          <w:lang w:val="lt-LT"/>
        </w:rPr>
        <w:t>.</w:t>
      </w:r>
    </w:p>
  </w:footnote>
  <w:footnote w:id="38">
    <w:p w:rsidR="00185123" w:rsidRPr="000A53C6" w:rsidRDefault="00185123">
      <w:pPr>
        <w:pStyle w:val="Puslapioinaostekstas"/>
        <w:rPr>
          <w:rFonts w:ascii="Times New Roman" w:hAnsi="Times New Roman"/>
          <w:sz w:val="20"/>
          <w:szCs w:val="20"/>
          <w:lang w:val="lt-LT"/>
        </w:rPr>
      </w:pPr>
      <w:r w:rsidRPr="000A53C6">
        <w:rPr>
          <w:rStyle w:val="Puslapioinaosnuoroda"/>
          <w:rFonts w:ascii="Times New Roman" w:hAnsi="Times New Roman"/>
          <w:sz w:val="20"/>
          <w:szCs w:val="20"/>
        </w:rPr>
        <w:footnoteRef/>
      </w:r>
      <w:r w:rsidRPr="000A53C6">
        <w:rPr>
          <w:rFonts w:ascii="Times New Roman" w:hAnsi="Times New Roman"/>
          <w:sz w:val="20"/>
          <w:szCs w:val="20"/>
        </w:rPr>
        <w:t xml:space="preserve"> JT </w:t>
      </w:r>
      <w:r w:rsidRPr="000A53C6">
        <w:rPr>
          <w:rFonts w:ascii="Times New Roman" w:hAnsi="Times New Roman"/>
          <w:sz w:val="20"/>
          <w:szCs w:val="20"/>
          <w:lang w:val="lt-LT"/>
        </w:rPr>
        <w:t>ST rezoliucija Nr. 1199 (1998)</w:t>
      </w:r>
      <w:r>
        <w:rPr>
          <w:rFonts w:ascii="Times New Roman" w:hAnsi="Times New Roman"/>
          <w:sz w:val="20"/>
          <w:szCs w:val="20"/>
          <w:lang w:val="lt-LT"/>
        </w:rPr>
        <w:t xml:space="preserve"> dėl situacijos Kosove</w:t>
      </w:r>
      <w:r w:rsidRPr="000A53C6">
        <w:rPr>
          <w:rFonts w:ascii="Times New Roman" w:hAnsi="Times New Roman"/>
          <w:sz w:val="20"/>
          <w:szCs w:val="20"/>
          <w:lang w:val="lt-LT"/>
        </w:rPr>
        <w:t>.</w:t>
      </w:r>
    </w:p>
  </w:footnote>
  <w:footnote w:id="39">
    <w:p w:rsidR="00185123" w:rsidRPr="0092171D" w:rsidRDefault="00185123">
      <w:pPr>
        <w:pStyle w:val="Puslapioinaostekstas"/>
        <w:rPr>
          <w:rFonts w:ascii="Times New Roman" w:hAnsi="Times New Roman"/>
          <w:sz w:val="20"/>
          <w:szCs w:val="20"/>
          <w:lang w:val="lt-LT"/>
        </w:rPr>
      </w:pPr>
      <w:r w:rsidRPr="000A53C6">
        <w:rPr>
          <w:rStyle w:val="Puslapioinaosnuoroda"/>
          <w:rFonts w:ascii="Times New Roman" w:hAnsi="Times New Roman"/>
          <w:sz w:val="20"/>
          <w:szCs w:val="20"/>
        </w:rPr>
        <w:footnoteRef/>
      </w:r>
      <w:r w:rsidRPr="000A53C6">
        <w:rPr>
          <w:rFonts w:ascii="Times New Roman" w:hAnsi="Times New Roman"/>
          <w:sz w:val="20"/>
          <w:szCs w:val="20"/>
        </w:rPr>
        <w:t xml:space="preserve"> </w:t>
      </w:r>
      <w:r w:rsidRPr="000A53C6">
        <w:rPr>
          <w:rFonts w:ascii="Times New Roman" w:hAnsi="Times New Roman"/>
          <w:sz w:val="20"/>
          <w:szCs w:val="20"/>
          <w:lang w:val="lt-LT"/>
        </w:rPr>
        <w:t>JT ST rezoliucija Nr. 929 (1994)</w:t>
      </w:r>
      <w:r>
        <w:rPr>
          <w:rFonts w:ascii="Times New Roman" w:hAnsi="Times New Roman"/>
          <w:sz w:val="20"/>
          <w:szCs w:val="20"/>
          <w:lang w:val="lt-LT"/>
        </w:rPr>
        <w:t xml:space="preserve"> dėl laikinos tarptautinės operacijos siekiant humanitarinių tikslų Ruandoje</w:t>
      </w:r>
      <w:r w:rsidRPr="000A53C6">
        <w:rPr>
          <w:rFonts w:ascii="Times New Roman" w:hAnsi="Times New Roman"/>
          <w:sz w:val="20"/>
          <w:szCs w:val="20"/>
          <w:lang w:val="lt-LT"/>
        </w:rPr>
        <w:t>, Nr. 1975 (2011)</w:t>
      </w:r>
      <w:r>
        <w:rPr>
          <w:rFonts w:ascii="Times New Roman" w:hAnsi="Times New Roman"/>
          <w:sz w:val="20"/>
          <w:szCs w:val="20"/>
          <w:lang w:val="lt-LT"/>
        </w:rPr>
        <w:t xml:space="preserve"> dėl situacijos Dramblio Kaulo Kranto Respublikoje.</w:t>
      </w:r>
    </w:p>
  </w:footnote>
  <w:footnote w:id="40">
    <w:p w:rsidR="00185123" w:rsidRPr="006E0673" w:rsidRDefault="00185123" w:rsidP="009C0C7E">
      <w:pPr>
        <w:pStyle w:val="Puslapioinaostekstas"/>
        <w:jc w:val="both"/>
        <w:rPr>
          <w:rFonts w:ascii="Times New Roman" w:hAnsi="Times New Roman"/>
          <w:sz w:val="20"/>
          <w:szCs w:val="20"/>
        </w:rPr>
      </w:pPr>
      <w:r w:rsidRPr="0092171D">
        <w:rPr>
          <w:rStyle w:val="Puslapioinaosnuoroda"/>
          <w:rFonts w:ascii="Times New Roman" w:hAnsi="Times New Roman"/>
          <w:sz w:val="20"/>
          <w:szCs w:val="20"/>
        </w:rPr>
        <w:footnoteRef/>
      </w:r>
      <w:r w:rsidRPr="0092171D">
        <w:rPr>
          <w:rFonts w:ascii="Times New Roman" w:hAnsi="Times New Roman"/>
          <w:sz w:val="20"/>
          <w:szCs w:val="20"/>
        </w:rPr>
        <w:t xml:space="preserve"> </w:t>
      </w:r>
      <w:r w:rsidRPr="006E0673">
        <w:rPr>
          <w:rFonts w:ascii="Times New Roman" w:hAnsi="Times New Roman"/>
          <w:i/>
          <w:sz w:val="20"/>
          <w:szCs w:val="20"/>
        </w:rPr>
        <w:t xml:space="preserve">Risk </w:t>
      </w:r>
      <w:r w:rsidRPr="00C65573">
        <w:rPr>
          <w:rFonts w:ascii="Times New Roman" w:hAnsi="Times New Roman"/>
          <w:i/>
          <w:sz w:val="20"/>
          <w:szCs w:val="20"/>
        </w:rPr>
        <w:t xml:space="preserve">Reduction and Emergency Preparadeness </w:t>
      </w:r>
      <w:r w:rsidRPr="00C65573">
        <w:rPr>
          <w:rFonts w:ascii="Times New Roman" w:hAnsi="Times New Roman"/>
          <w:sz w:val="20"/>
          <w:szCs w:val="20"/>
        </w:rPr>
        <w:t>[interaktyvus]. World Health Organization research [žiūrėta 2011 m. lapkričio 6 d.]. Prieiga per internetą: &lt;</w:t>
      </w:r>
      <w:hyperlink r:id="rId6" w:history="1">
        <w:r w:rsidRPr="00C65573">
          <w:rPr>
            <w:rStyle w:val="Hipersaitas"/>
            <w:rFonts w:ascii="Times New Roman" w:hAnsi="Times New Roman"/>
            <w:color w:val="auto"/>
            <w:sz w:val="20"/>
            <w:szCs w:val="20"/>
            <w:u w:val="none"/>
          </w:rPr>
          <w:t>http://www.who.int/hac/techguidance/ preparedness/emergency_preparedness _eng.pdf</w:t>
        </w:r>
      </w:hyperlink>
      <w:r w:rsidRPr="00C65573">
        <w:rPr>
          <w:rStyle w:val="Hipersaitas"/>
          <w:rFonts w:ascii="Times New Roman" w:hAnsi="Times New Roman"/>
          <w:color w:val="auto"/>
          <w:sz w:val="20"/>
          <w:szCs w:val="20"/>
          <w:u w:val="none"/>
        </w:rPr>
        <w:t>&gt;</w:t>
      </w:r>
      <w:r w:rsidRPr="00C65573">
        <w:rPr>
          <w:rFonts w:ascii="Times New Roman" w:hAnsi="Times New Roman"/>
          <w:sz w:val="20"/>
          <w:szCs w:val="20"/>
        </w:rPr>
        <w:t>, p. 9.</w:t>
      </w:r>
      <w:r w:rsidRPr="006E0673">
        <w:rPr>
          <w:rFonts w:ascii="Times New Roman" w:hAnsi="Times New Roman"/>
          <w:sz w:val="20"/>
          <w:szCs w:val="20"/>
        </w:rPr>
        <w:t xml:space="preserve"> </w:t>
      </w:r>
    </w:p>
  </w:footnote>
  <w:footnote w:id="41">
    <w:p w:rsidR="00185123" w:rsidRPr="006E0673" w:rsidRDefault="00185123" w:rsidP="009C0C7E">
      <w:pPr>
        <w:pStyle w:val="Puslapioinaostekstas"/>
        <w:jc w:val="both"/>
        <w:rPr>
          <w:rFonts w:ascii="Times New Roman" w:hAnsi="Times New Roman"/>
          <w:sz w:val="20"/>
          <w:szCs w:val="20"/>
        </w:rPr>
      </w:pPr>
      <w:r w:rsidRPr="006E0673">
        <w:rPr>
          <w:rStyle w:val="Puslapioinaosnuoroda"/>
          <w:rFonts w:ascii="Times New Roman" w:hAnsi="Times New Roman"/>
          <w:sz w:val="20"/>
          <w:szCs w:val="20"/>
        </w:rPr>
        <w:footnoteRef/>
      </w:r>
      <w:r w:rsidRPr="006E0673">
        <w:rPr>
          <w:rFonts w:ascii="Times New Roman" w:hAnsi="Times New Roman"/>
          <w:sz w:val="20"/>
          <w:szCs w:val="20"/>
        </w:rPr>
        <w:t xml:space="preserve"> </w:t>
      </w:r>
      <w:r>
        <w:rPr>
          <w:rFonts w:ascii="Times New Roman" w:hAnsi="Times New Roman"/>
          <w:i/>
          <w:sz w:val="20"/>
          <w:szCs w:val="20"/>
        </w:rPr>
        <w:t>I</w:t>
      </w:r>
      <w:r w:rsidRPr="006E0673">
        <w:rPr>
          <w:rFonts w:ascii="Times New Roman" w:hAnsi="Times New Roman"/>
          <w:i/>
          <w:sz w:val="20"/>
          <w:szCs w:val="20"/>
        </w:rPr>
        <w:t>bid.</w:t>
      </w:r>
    </w:p>
  </w:footnote>
  <w:footnote w:id="42">
    <w:p w:rsidR="00185123" w:rsidRPr="006E0673" w:rsidRDefault="00185123" w:rsidP="009C0C7E">
      <w:pPr>
        <w:pStyle w:val="Puslapioinaostekstas"/>
        <w:jc w:val="both"/>
        <w:rPr>
          <w:rFonts w:ascii="Times New Roman" w:hAnsi="Times New Roman"/>
          <w:sz w:val="20"/>
          <w:szCs w:val="20"/>
          <w:highlight w:val="yellow"/>
          <w:lang w:val="lt-LT"/>
        </w:rPr>
      </w:pPr>
      <w:r w:rsidRPr="006E0673">
        <w:rPr>
          <w:rStyle w:val="Puslapioinaosnuoroda"/>
          <w:rFonts w:ascii="Times New Roman" w:hAnsi="Times New Roman"/>
          <w:sz w:val="20"/>
          <w:szCs w:val="20"/>
        </w:rPr>
        <w:footnoteRef/>
      </w:r>
      <w:r w:rsidRPr="006E0673">
        <w:rPr>
          <w:rFonts w:ascii="Times New Roman" w:hAnsi="Times New Roman"/>
          <w:sz w:val="20"/>
          <w:szCs w:val="20"/>
        </w:rPr>
        <w:t xml:space="preserve"> </w:t>
      </w:r>
      <w:r w:rsidRPr="006E0673">
        <w:rPr>
          <w:rFonts w:ascii="Times New Roman" w:hAnsi="Times New Roman"/>
          <w:sz w:val="20"/>
          <w:szCs w:val="20"/>
          <w:lang w:val="lt-LT"/>
        </w:rPr>
        <w:t xml:space="preserve">Šią išvadą patvirtino TTT </w:t>
      </w:r>
      <w:r w:rsidRPr="00260877">
        <w:rPr>
          <w:rFonts w:ascii="Times New Roman" w:hAnsi="Times New Roman"/>
          <w:sz w:val="20"/>
          <w:szCs w:val="20"/>
          <w:lang w:val="lt-LT"/>
        </w:rPr>
        <w:t xml:space="preserve">Genocido </w:t>
      </w:r>
      <w:r w:rsidRPr="006E0673">
        <w:rPr>
          <w:rFonts w:ascii="Times New Roman" w:hAnsi="Times New Roman"/>
          <w:sz w:val="20"/>
          <w:szCs w:val="20"/>
          <w:lang w:val="lt-LT"/>
        </w:rPr>
        <w:t xml:space="preserve">byloje: genocidu buvo pripažinta humanitarinė krizė nedidelėje Srebrenicos miesto teritorijoje. Šaltinis: </w:t>
      </w:r>
      <w:r>
        <w:rPr>
          <w:rFonts w:ascii="Times New Roman" w:hAnsi="Times New Roman"/>
          <w:sz w:val="20"/>
          <w:szCs w:val="20"/>
          <w:lang w:val="lt-LT"/>
        </w:rPr>
        <w:t>Žr. išnašą</w:t>
      </w:r>
      <w:r w:rsidRPr="006E0673">
        <w:rPr>
          <w:rFonts w:ascii="Times New Roman" w:hAnsi="Times New Roman"/>
          <w:sz w:val="20"/>
          <w:szCs w:val="20"/>
          <w:lang w:val="lt-LT"/>
        </w:rPr>
        <w:t xml:space="preserve"> 1</w:t>
      </w:r>
      <w:r>
        <w:rPr>
          <w:rFonts w:ascii="Times New Roman" w:hAnsi="Times New Roman"/>
          <w:sz w:val="20"/>
          <w:szCs w:val="20"/>
          <w:lang w:val="lt-LT"/>
        </w:rPr>
        <w:t>1</w:t>
      </w:r>
      <w:r w:rsidRPr="006E0673">
        <w:rPr>
          <w:rFonts w:ascii="Times New Roman" w:hAnsi="Times New Roman"/>
          <w:sz w:val="20"/>
          <w:szCs w:val="20"/>
          <w:lang w:val="lt-LT"/>
        </w:rPr>
        <w:t>, pastraipa 199.</w:t>
      </w:r>
    </w:p>
  </w:footnote>
  <w:footnote w:id="43">
    <w:p w:rsidR="00185123" w:rsidRPr="0092171D" w:rsidRDefault="00185123" w:rsidP="009C0C7E">
      <w:pPr>
        <w:pStyle w:val="Puslapioinaostekstas"/>
        <w:jc w:val="both"/>
        <w:rPr>
          <w:rFonts w:ascii="Times New Roman" w:hAnsi="Times New Roman"/>
        </w:rPr>
      </w:pPr>
      <w:r w:rsidRPr="006E0673">
        <w:rPr>
          <w:rStyle w:val="Puslapioinaosnuoroda"/>
          <w:rFonts w:ascii="Times New Roman" w:hAnsi="Times New Roman"/>
          <w:sz w:val="20"/>
          <w:szCs w:val="20"/>
        </w:rPr>
        <w:footnoteRef/>
      </w:r>
      <w:r w:rsidRPr="006E0673">
        <w:rPr>
          <w:rFonts w:ascii="Times New Roman" w:hAnsi="Times New Roman"/>
          <w:sz w:val="20"/>
          <w:szCs w:val="20"/>
        </w:rPr>
        <w:t xml:space="preserve"> Žr. plačiau šio</w:t>
      </w:r>
      <w:r>
        <w:rPr>
          <w:rFonts w:ascii="Times New Roman" w:hAnsi="Times New Roman"/>
          <w:sz w:val="20"/>
          <w:szCs w:val="20"/>
        </w:rPr>
        <w:t>s disertacijos dalies 1.3.2.</w:t>
      </w:r>
      <w:r>
        <w:rPr>
          <w:rFonts w:ascii="Times New Roman" w:hAnsi="Times New Roman"/>
        </w:rPr>
        <w:t xml:space="preserve"> </w:t>
      </w:r>
      <w:r w:rsidRPr="006E0673">
        <w:rPr>
          <w:rFonts w:ascii="Times New Roman" w:hAnsi="Times New Roman"/>
          <w:sz w:val="20"/>
          <w:szCs w:val="20"/>
        </w:rPr>
        <w:t xml:space="preserve">poskirsnį </w:t>
      </w:r>
    </w:p>
  </w:footnote>
  <w:footnote w:id="44">
    <w:p w:rsidR="00185123" w:rsidRPr="00F32183" w:rsidRDefault="00185123" w:rsidP="00F70A52">
      <w:pPr>
        <w:pStyle w:val="Puslapioinaostekstas"/>
        <w:ind w:right="-57"/>
        <w:jc w:val="both"/>
        <w:rPr>
          <w:rFonts w:ascii="Times New Roman" w:hAnsi="Times New Roman"/>
          <w:sz w:val="20"/>
          <w:szCs w:val="20"/>
        </w:rPr>
      </w:pPr>
      <w:r w:rsidRPr="002B7E49">
        <w:rPr>
          <w:rStyle w:val="Puslapioinaosnuoroda"/>
          <w:rFonts w:ascii="Times New Roman" w:hAnsi="Times New Roman"/>
          <w:sz w:val="20"/>
          <w:szCs w:val="20"/>
        </w:rPr>
        <w:footnoteRef/>
      </w:r>
      <w:r w:rsidRPr="002B7E49">
        <w:rPr>
          <w:rFonts w:ascii="Times New Roman" w:hAnsi="Times New Roman"/>
          <w:sz w:val="20"/>
          <w:szCs w:val="20"/>
        </w:rPr>
        <w:t xml:space="preserve"> HOLZGREFE, J.</w:t>
      </w:r>
      <w:r>
        <w:rPr>
          <w:rFonts w:ascii="Times New Roman" w:hAnsi="Times New Roman"/>
          <w:sz w:val="20"/>
          <w:szCs w:val="20"/>
        </w:rPr>
        <w:t xml:space="preserve"> L. The Humanitarian Intervention D</w:t>
      </w:r>
      <w:r w:rsidRPr="002B7E49">
        <w:rPr>
          <w:rFonts w:ascii="Times New Roman" w:hAnsi="Times New Roman"/>
          <w:sz w:val="20"/>
          <w:szCs w:val="20"/>
        </w:rPr>
        <w:t xml:space="preserve">ebate. In </w:t>
      </w:r>
      <w:r>
        <w:rPr>
          <w:rFonts w:ascii="Times New Roman" w:hAnsi="Times New Roman"/>
          <w:i/>
          <w:sz w:val="20"/>
          <w:szCs w:val="20"/>
        </w:rPr>
        <w:t>The Humanitarian Intervention: Ethical, Legal and Political D</w:t>
      </w:r>
      <w:r w:rsidRPr="002B7E49">
        <w:rPr>
          <w:rFonts w:ascii="Times New Roman" w:hAnsi="Times New Roman"/>
          <w:i/>
          <w:sz w:val="20"/>
          <w:szCs w:val="20"/>
        </w:rPr>
        <w:t>ilemmas</w:t>
      </w:r>
      <w:r w:rsidRPr="002B7E49">
        <w:rPr>
          <w:rFonts w:ascii="Times New Roman" w:hAnsi="Times New Roman"/>
          <w:sz w:val="20"/>
          <w:szCs w:val="20"/>
        </w:rPr>
        <w:t>. Edited by J. L. Holzgrefe and R</w:t>
      </w:r>
      <w:r>
        <w:rPr>
          <w:rFonts w:ascii="Times New Roman" w:hAnsi="Times New Roman"/>
          <w:sz w:val="20"/>
          <w:szCs w:val="20"/>
        </w:rPr>
        <w:t>.</w:t>
      </w:r>
      <w:r w:rsidRPr="002B7E49">
        <w:rPr>
          <w:rFonts w:ascii="Times New Roman" w:hAnsi="Times New Roman"/>
          <w:sz w:val="20"/>
          <w:szCs w:val="20"/>
        </w:rPr>
        <w:t xml:space="preserve"> O. Keohane. Cambridge: Cambrid</w:t>
      </w:r>
      <w:r>
        <w:rPr>
          <w:rFonts w:ascii="Times New Roman" w:hAnsi="Times New Roman"/>
          <w:sz w:val="20"/>
          <w:szCs w:val="20"/>
        </w:rPr>
        <w:t>ge University P</w:t>
      </w:r>
      <w:r w:rsidRPr="002B7E49">
        <w:rPr>
          <w:rFonts w:ascii="Times New Roman" w:hAnsi="Times New Roman"/>
          <w:sz w:val="20"/>
          <w:szCs w:val="20"/>
        </w:rPr>
        <w:t>ress, 2003, p. 15</w:t>
      </w:r>
      <w:r>
        <w:rPr>
          <w:rFonts w:ascii="Times New Roman" w:hAnsi="Times New Roman"/>
          <w:sz w:val="20"/>
          <w:szCs w:val="20"/>
        </w:rPr>
        <w:t xml:space="preserve"> </w:t>
      </w:r>
      <w:r w:rsidRPr="002B7E49">
        <w:rPr>
          <w:rFonts w:ascii="Times New Roman" w:hAnsi="Times New Roman"/>
          <w:sz w:val="20"/>
          <w:szCs w:val="20"/>
        </w:rPr>
        <w:t>-</w:t>
      </w:r>
      <w:r>
        <w:rPr>
          <w:rFonts w:ascii="Times New Roman" w:hAnsi="Times New Roman"/>
          <w:sz w:val="20"/>
          <w:szCs w:val="20"/>
        </w:rPr>
        <w:t xml:space="preserve"> </w:t>
      </w:r>
      <w:r w:rsidRPr="002B7E49">
        <w:rPr>
          <w:rFonts w:ascii="Times New Roman" w:hAnsi="Times New Roman"/>
          <w:sz w:val="20"/>
          <w:szCs w:val="20"/>
        </w:rPr>
        <w:t xml:space="preserve">52, p. 18; BUCHANAN, Alex. Reforming International Law of Humanitarian Intervention. In </w:t>
      </w:r>
      <w:r w:rsidRPr="002B7E49">
        <w:rPr>
          <w:rFonts w:ascii="Times New Roman" w:hAnsi="Times New Roman"/>
          <w:i/>
          <w:sz w:val="20"/>
          <w:szCs w:val="20"/>
        </w:rPr>
        <w:t>The Humanitarian Intervention: Ethical, Legal and Political Dilemmas</w:t>
      </w:r>
      <w:r w:rsidRPr="002B7E49">
        <w:rPr>
          <w:rFonts w:ascii="Times New Roman" w:hAnsi="Times New Roman"/>
          <w:sz w:val="20"/>
          <w:szCs w:val="20"/>
        </w:rPr>
        <w:t xml:space="preserve">. Edited by J. L. Holzgrefe ir R. O. Keohane. Cambridge: Cambridge </w:t>
      </w:r>
      <w:r>
        <w:rPr>
          <w:rFonts w:ascii="Times New Roman" w:hAnsi="Times New Roman"/>
          <w:sz w:val="20"/>
          <w:szCs w:val="20"/>
        </w:rPr>
        <w:t>University P</w:t>
      </w:r>
      <w:r w:rsidRPr="002B7E49">
        <w:rPr>
          <w:rFonts w:ascii="Times New Roman" w:hAnsi="Times New Roman"/>
          <w:sz w:val="20"/>
          <w:szCs w:val="20"/>
        </w:rPr>
        <w:t xml:space="preserve">ress, 2003, p. 130; GILL, Terry D. Humanitarian intervention. In </w:t>
      </w:r>
      <w:r w:rsidRPr="002B7E49">
        <w:rPr>
          <w:rFonts w:ascii="Times New Roman" w:hAnsi="Times New Roman"/>
          <w:i/>
          <w:sz w:val="20"/>
          <w:szCs w:val="20"/>
        </w:rPr>
        <w:t xml:space="preserve">The Handbook of the </w:t>
      </w:r>
      <w:r w:rsidRPr="00F32183">
        <w:rPr>
          <w:rFonts w:ascii="Times New Roman" w:hAnsi="Times New Roman"/>
          <w:i/>
          <w:sz w:val="20"/>
          <w:szCs w:val="20"/>
        </w:rPr>
        <w:t>International Law of Military Operations.</w:t>
      </w:r>
      <w:r w:rsidRPr="00F32183">
        <w:rPr>
          <w:rFonts w:ascii="Times New Roman" w:hAnsi="Times New Roman"/>
          <w:sz w:val="20"/>
          <w:szCs w:val="20"/>
        </w:rPr>
        <w:t xml:space="preserve"> Edited by Terry D. Gill </w:t>
      </w:r>
      <w:r>
        <w:rPr>
          <w:rFonts w:ascii="Times New Roman" w:hAnsi="Times New Roman"/>
          <w:sz w:val="20"/>
          <w:szCs w:val="20"/>
        </w:rPr>
        <w:t>and D. Fleck. New York: Oxford University P</w:t>
      </w:r>
      <w:r w:rsidRPr="00F32183">
        <w:rPr>
          <w:rFonts w:ascii="Times New Roman" w:hAnsi="Times New Roman"/>
          <w:sz w:val="20"/>
          <w:szCs w:val="20"/>
        </w:rPr>
        <w:t xml:space="preserve">ress, 2010, p. 221; CASANOVAS, Oriol. </w:t>
      </w:r>
      <w:r w:rsidRPr="00F32183">
        <w:rPr>
          <w:rFonts w:ascii="Times New Roman" w:hAnsi="Times New Roman"/>
          <w:i/>
          <w:sz w:val="20"/>
          <w:szCs w:val="20"/>
        </w:rPr>
        <w:t>Unity and Pluralism in Public International Law</w:t>
      </w:r>
      <w:r>
        <w:rPr>
          <w:rFonts w:ascii="Times New Roman" w:hAnsi="Times New Roman"/>
          <w:sz w:val="20"/>
          <w:szCs w:val="20"/>
        </w:rPr>
        <w:t>. The Hague: Martinus Nijhoff P</w:t>
      </w:r>
      <w:r w:rsidRPr="00F32183">
        <w:rPr>
          <w:rFonts w:ascii="Times New Roman" w:hAnsi="Times New Roman"/>
          <w:sz w:val="20"/>
          <w:szCs w:val="20"/>
        </w:rPr>
        <w:t xml:space="preserve">ublishers, 2001, p.166; SHUE, Henry. </w:t>
      </w:r>
      <w:r w:rsidRPr="00F32183">
        <w:rPr>
          <w:rFonts w:ascii="Times New Roman" w:hAnsi="Times New Roman"/>
          <w:i/>
          <w:sz w:val="20"/>
          <w:szCs w:val="20"/>
        </w:rPr>
        <w:t>Basic Rights: Subsistence, Affluence and US Foreign Policy</w:t>
      </w:r>
      <w:r w:rsidRPr="00F32183">
        <w:rPr>
          <w:rFonts w:ascii="Times New Roman" w:hAnsi="Times New Roman"/>
          <w:sz w:val="20"/>
          <w:szCs w:val="20"/>
        </w:rPr>
        <w:t>. 2</w:t>
      </w:r>
      <w:r w:rsidRPr="00F32183">
        <w:rPr>
          <w:rFonts w:ascii="Times New Roman" w:hAnsi="Times New Roman"/>
          <w:sz w:val="20"/>
          <w:szCs w:val="20"/>
          <w:vertAlign w:val="superscript"/>
        </w:rPr>
        <w:t>nd</w:t>
      </w:r>
      <w:r>
        <w:rPr>
          <w:rFonts w:ascii="Times New Roman" w:hAnsi="Times New Roman"/>
          <w:sz w:val="20"/>
          <w:szCs w:val="20"/>
        </w:rPr>
        <w:t xml:space="preserve"> edition. Princeton: Princeton University P</w:t>
      </w:r>
      <w:r w:rsidRPr="00F32183">
        <w:rPr>
          <w:rFonts w:ascii="Times New Roman" w:hAnsi="Times New Roman"/>
          <w:sz w:val="20"/>
          <w:szCs w:val="20"/>
        </w:rPr>
        <w:t>ress, 1996, p. 18</w:t>
      </w:r>
      <w:r>
        <w:rPr>
          <w:rFonts w:ascii="Times New Roman" w:hAnsi="Times New Roman"/>
          <w:sz w:val="20"/>
          <w:szCs w:val="20"/>
        </w:rPr>
        <w:t xml:space="preserve"> </w:t>
      </w:r>
      <w:r w:rsidRPr="00F32183">
        <w:rPr>
          <w:rFonts w:ascii="Times New Roman" w:hAnsi="Times New Roman"/>
          <w:sz w:val="20"/>
          <w:szCs w:val="20"/>
        </w:rPr>
        <w:t>-</w:t>
      </w:r>
      <w:r>
        <w:rPr>
          <w:rFonts w:ascii="Times New Roman" w:hAnsi="Times New Roman"/>
          <w:sz w:val="20"/>
          <w:szCs w:val="20"/>
        </w:rPr>
        <w:t xml:space="preserve"> </w:t>
      </w:r>
      <w:r w:rsidRPr="00F32183">
        <w:rPr>
          <w:rFonts w:ascii="Times New Roman" w:hAnsi="Times New Roman"/>
          <w:sz w:val="20"/>
          <w:szCs w:val="20"/>
        </w:rPr>
        <w:t>20.</w:t>
      </w:r>
    </w:p>
  </w:footnote>
  <w:footnote w:id="45">
    <w:p w:rsidR="00185123" w:rsidRPr="00F32183" w:rsidRDefault="00185123" w:rsidP="00F70A52">
      <w:pPr>
        <w:pStyle w:val="Puslapioinaostekstas"/>
        <w:jc w:val="both"/>
        <w:rPr>
          <w:lang w:val="lt-LT"/>
        </w:rPr>
      </w:pPr>
      <w:r w:rsidRPr="00F32183">
        <w:rPr>
          <w:rStyle w:val="Puslapioinaosnuoroda"/>
          <w:rFonts w:ascii="Times New Roman" w:hAnsi="Times New Roman"/>
          <w:sz w:val="20"/>
          <w:szCs w:val="20"/>
        </w:rPr>
        <w:footnoteRef/>
      </w:r>
      <w:r w:rsidRPr="00F32183">
        <w:rPr>
          <w:rFonts w:ascii="Times New Roman" w:hAnsi="Times New Roman"/>
          <w:sz w:val="20"/>
          <w:szCs w:val="20"/>
        </w:rPr>
        <w:t xml:space="preserve"> </w:t>
      </w:r>
      <w:r w:rsidRPr="00F32183">
        <w:rPr>
          <w:rFonts w:ascii="Times New Roman" w:hAnsi="Times New Roman"/>
          <w:sz w:val="20"/>
          <w:szCs w:val="20"/>
          <w:lang w:val="lt-LT"/>
        </w:rPr>
        <w:t xml:space="preserve">MERON, Theodore. On a Hierarchy of International Human Rights. </w:t>
      </w:r>
      <w:r w:rsidRPr="00F32183">
        <w:rPr>
          <w:rFonts w:ascii="Times New Roman" w:hAnsi="Times New Roman"/>
          <w:i/>
          <w:sz w:val="20"/>
          <w:szCs w:val="20"/>
          <w:lang w:val="lt-LT"/>
        </w:rPr>
        <w:t>American Journal of International Law</w:t>
      </w:r>
      <w:r>
        <w:rPr>
          <w:rFonts w:ascii="Times New Roman" w:hAnsi="Times New Roman"/>
          <w:sz w:val="20"/>
          <w:szCs w:val="20"/>
          <w:lang w:val="lt-LT"/>
        </w:rPr>
        <w:t>, 1986, vol. 80, no</w:t>
      </w:r>
      <w:r w:rsidRPr="00F32183">
        <w:rPr>
          <w:rFonts w:ascii="Times New Roman" w:hAnsi="Times New Roman"/>
          <w:sz w:val="20"/>
          <w:szCs w:val="20"/>
          <w:lang w:val="lt-LT"/>
        </w:rPr>
        <w:t>. 1, p. 5</w:t>
      </w:r>
      <w:r>
        <w:rPr>
          <w:rFonts w:ascii="Times New Roman" w:hAnsi="Times New Roman"/>
          <w:sz w:val="20"/>
          <w:szCs w:val="20"/>
          <w:lang w:val="lt-LT"/>
        </w:rPr>
        <w:t xml:space="preserve"> </w:t>
      </w:r>
      <w:r w:rsidRPr="00F32183">
        <w:rPr>
          <w:rFonts w:ascii="Times New Roman" w:hAnsi="Times New Roman"/>
          <w:sz w:val="20"/>
          <w:szCs w:val="20"/>
          <w:lang w:val="lt-LT"/>
        </w:rPr>
        <w:t>-</w:t>
      </w:r>
      <w:r>
        <w:rPr>
          <w:rFonts w:ascii="Times New Roman" w:hAnsi="Times New Roman"/>
          <w:sz w:val="20"/>
          <w:szCs w:val="20"/>
          <w:lang w:val="lt-LT"/>
        </w:rPr>
        <w:t xml:space="preserve"> </w:t>
      </w:r>
      <w:r w:rsidRPr="00F32183">
        <w:rPr>
          <w:rFonts w:ascii="Times New Roman" w:hAnsi="Times New Roman"/>
          <w:sz w:val="20"/>
          <w:szCs w:val="20"/>
          <w:lang w:val="lt-LT"/>
        </w:rPr>
        <w:t>21, p. 5.</w:t>
      </w:r>
    </w:p>
  </w:footnote>
  <w:footnote w:id="46">
    <w:p w:rsidR="00185123" w:rsidRPr="005A297F" w:rsidRDefault="00185123" w:rsidP="008B6673">
      <w:pPr>
        <w:pStyle w:val="Puslapioinaostekstas"/>
        <w:rPr>
          <w:rFonts w:ascii="Times New Roman" w:hAnsi="Times New Roman"/>
          <w:sz w:val="20"/>
          <w:szCs w:val="20"/>
        </w:rPr>
      </w:pPr>
      <w:r w:rsidRPr="005A297F">
        <w:rPr>
          <w:rStyle w:val="Puslapioinaosnuoroda"/>
          <w:rFonts w:ascii="Times New Roman" w:hAnsi="Times New Roman"/>
          <w:sz w:val="20"/>
          <w:szCs w:val="20"/>
        </w:rPr>
        <w:footnoteRef/>
      </w:r>
      <w:r>
        <w:rPr>
          <w:rFonts w:ascii="Times New Roman" w:hAnsi="Times New Roman"/>
          <w:sz w:val="20"/>
          <w:szCs w:val="20"/>
        </w:rPr>
        <w:t xml:space="preserve"> SHUE, išnaša 44.</w:t>
      </w:r>
    </w:p>
  </w:footnote>
  <w:footnote w:id="47">
    <w:p w:rsidR="00185123" w:rsidRPr="009A30F5" w:rsidRDefault="00185123" w:rsidP="008B6673">
      <w:pPr>
        <w:pStyle w:val="Puslapioinaostekstas"/>
        <w:rPr>
          <w:rFonts w:ascii="Times New Roman" w:hAnsi="Times New Roman"/>
          <w:sz w:val="20"/>
          <w:szCs w:val="20"/>
        </w:rPr>
      </w:pPr>
      <w:r w:rsidRPr="00D42E09">
        <w:rPr>
          <w:rStyle w:val="Puslapioinaosnuoroda"/>
          <w:rFonts w:ascii="Times New Roman" w:hAnsi="Times New Roman"/>
          <w:sz w:val="20"/>
          <w:szCs w:val="20"/>
        </w:rPr>
        <w:footnoteRef/>
      </w:r>
      <w:r w:rsidRPr="00D42E09">
        <w:rPr>
          <w:rFonts w:ascii="Times New Roman" w:hAnsi="Times New Roman"/>
          <w:sz w:val="20"/>
          <w:szCs w:val="20"/>
        </w:rPr>
        <w:t xml:space="preserve"> </w:t>
      </w:r>
      <w:r w:rsidRPr="000A21CD">
        <w:rPr>
          <w:rFonts w:ascii="Times New Roman" w:hAnsi="Times New Roman"/>
          <w:i/>
          <w:sz w:val="20"/>
          <w:szCs w:val="20"/>
        </w:rPr>
        <w:t>I</w:t>
      </w:r>
      <w:r w:rsidRPr="00D42E09">
        <w:rPr>
          <w:rFonts w:ascii="Times New Roman" w:hAnsi="Times New Roman"/>
          <w:i/>
          <w:sz w:val="20"/>
          <w:szCs w:val="20"/>
        </w:rPr>
        <w:t>bid.</w:t>
      </w:r>
      <w:r>
        <w:rPr>
          <w:rFonts w:ascii="Times New Roman" w:hAnsi="Times New Roman"/>
          <w:sz w:val="20"/>
          <w:szCs w:val="20"/>
        </w:rPr>
        <w:t xml:space="preserve">, p. 20 - 29, p. 78 - </w:t>
      </w:r>
      <w:r w:rsidRPr="00D42E09">
        <w:rPr>
          <w:rFonts w:ascii="Times New Roman" w:hAnsi="Times New Roman"/>
          <w:sz w:val="20"/>
          <w:szCs w:val="20"/>
        </w:rPr>
        <w:t>82.</w:t>
      </w:r>
    </w:p>
  </w:footnote>
  <w:footnote w:id="48">
    <w:p w:rsidR="00185123" w:rsidRPr="00ED7539" w:rsidRDefault="00185123" w:rsidP="000A21CD">
      <w:pPr>
        <w:pStyle w:val="Puslapioinaostekstas"/>
        <w:jc w:val="both"/>
        <w:rPr>
          <w:rFonts w:ascii="Times New Roman" w:hAnsi="Times New Roman"/>
          <w:sz w:val="20"/>
          <w:szCs w:val="20"/>
          <w:lang w:val="lt-LT"/>
        </w:rPr>
      </w:pPr>
      <w:r w:rsidRPr="00ED7539">
        <w:rPr>
          <w:rStyle w:val="Puslapioinaosnuoroda"/>
          <w:rFonts w:ascii="Times New Roman" w:hAnsi="Times New Roman"/>
          <w:sz w:val="20"/>
          <w:szCs w:val="20"/>
        </w:rPr>
        <w:footnoteRef/>
      </w:r>
      <w:r w:rsidRPr="00ED7539">
        <w:rPr>
          <w:rFonts w:ascii="Times New Roman" w:hAnsi="Times New Roman"/>
          <w:sz w:val="20"/>
          <w:szCs w:val="20"/>
        </w:rPr>
        <w:t xml:space="preserve"> </w:t>
      </w:r>
      <w:r w:rsidRPr="00ED7539">
        <w:rPr>
          <w:rFonts w:ascii="Times New Roman" w:hAnsi="Times New Roman"/>
          <w:sz w:val="20"/>
          <w:szCs w:val="20"/>
          <w:lang w:val="lt-LT"/>
        </w:rPr>
        <w:t xml:space="preserve">EŽTK 15 str. 2 d., JT Tarptautinio pilietinių ir politinių teisių pakto 4 str., 1969 m. Amerikos žmogaus teisių konvencijos 27 str. </w:t>
      </w:r>
    </w:p>
  </w:footnote>
  <w:footnote w:id="49">
    <w:p w:rsidR="00185123" w:rsidRPr="0004450C" w:rsidRDefault="00185123" w:rsidP="00BD228D">
      <w:pPr>
        <w:pStyle w:val="Puslapioinaostekstas"/>
        <w:jc w:val="both"/>
        <w:rPr>
          <w:rFonts w:ascii="Times New Roman" w:hAnsi="Times New Roman"/>
          <w:sz w:val="20"/>
          <w:szCs w:val="20"/>
          <w:lang w:val="lt-LT"/>
        </w:rPr>
      </w:pPr>
      <w:r w:rsidRPr="0004450C">
        <w:rPr>
          <w:rStyle w:val="Puslapioinaosnuoroda"/>
          <w:rFonts w:ascii="Times New Roman" w:hAnsi="Times New Roman"/>
          <w:sz w:val="20"/>
          <w:szCs w:val="20"/>
        </w:rPr>
        <w:footnoteRef/>
      </w:r>
      <w:r w:rsidRPr="0004450C">
        <w:rPr>
          <w:rFonts w:ascii="Times New Roman" w:hAnsi="Times New Roman"/>
          <w:sz w:val="20"/>
          <w:szCs w:val="20"/>
        </w:rPr>
        <w:t xml:space="preserve"> </w:t>
      </w:r>
      <w:r w:rsidRPr="0004450C">
        <w:rPr>
          <w:rFonts w:ascii="Times New Roman" w:hAnsi="Times New Roman"/>
          <w:bCs/>
          <w:sz w:val="20"/>
          <w:szCs w:val="20"/>
        </w:rPr>
        <w:t>Vals</w:t>
      </w:r>
      <w:r>
        <w:rPr>
          <w:rFonts w:ascii="Times New Roman" w:hAnsi="Times New Roman"/>
          <w:bCs/>
          <w:sz w:val="20"/>
          <w:szCs w:val="20"/>
        </w:rPr>
        <w:t>tybės žinios, 2002, Nr. 13-480.</w:t>
      </w:r>
    </w:p>
  </w:footnote>
  <w:footnote w:id="50">
    <w:p w:rsidR="00185123" w:rsidRPr="0004450C" w:rsidRDefault="00185123" w:rsidP="00BD228D">
      <w:pPr>
        <w:pStyle w:val="Puslapioinaostekstas"/>
        <w:jc w:val="both"/>
        <w:rPr>
          <w:rFonts w:ascii="Times New Roman" w:hAnsi="Times New Roman"/>
          <w:sz w:val="20"/>
          <w:szCs w:val="20"/>
          <w:lang w:val="lt-LT"/>
        </w:rPr>
      </w:pPr>
      <w:r w:rsidRPr="0004450C">
        <w:rPr>
          <w:rStyle w:val="Puslapioinaosnuoroda"/>
          <w:rFonts w:ascii="Times New Roman" w:hAnsi="Times New Roman"/>
          <w:sz w:val="20"/>
          <w:szCs w:val="20"/>
        </w:rPr>
        <w:footnoteRef/>
      </w:r>
      <w:r w:rsidRPr="0004450C">
        <w:rPr>
          <w:rFonts w:ascii="Times New Roman" w:hAnsi="Times New Roman"/>
          <w:sz w:val="20"/>
          <w:szCs w:val="20"/>
        </w:rPr>
        <w:t xml:space="preserve"> 1984 m. Tarptautinės teisės asociacijos suorganizuotos konferencijos</w:t>
      </w:r>
      <w:r>
        <w:rPr>
          <w:rFonts w:ascii="Times New Roman" w:hAnsi="Times New Roman"/>
          <w:sz w:val="20"/>
          <w:szCs w:val="20"/>
        </w:rPr>
        <w:t xml:space="preserve"> </w:t>
      </w:r>
      <w:r w:rsidRPr="0004450C">
        <w:rPr>
          <w:rFonts w:ascii="Times New Roman" w:hAnsi="Times New Roman"/>
          <w:sz w:val="20"/>
          <w:szCs w:val="20"/>
        </w:rPr>
        <w:t>,,</w:t>
      </w:r>
      <w:r w:rsidRPr="0004450C">
        <w:rPr>
          <w:rFonts w:ascii="Times New Roman" w:hAnsi="Times New Roman"/>
          <w:i/>
          <w:sz w:val="20"/>
          <w:szCs w:val="20"/>
        </w:rPr>
        <w:t xml:space="preserve">Minimum Standards of Human Rights Norms in a State of Exception” </w:t>
      </w:r>
      <w:r w:rsidRPr="0004450C">
        <w:rPr>
          <w:rFonts w:ascii="Times New Roman" w:hAnsi="Times New Roman"/>
          <w:sz w:val="20"/>
          <w:szCs w:val="20"/>
        </w:rPr>
        <w:t xml:space="preserve">ataskaita. </w:t>
      </w:r>
      <w:r w:rsidRPr="0004450C">
        <w:rPr>
          <w:rFonts w:ascii="Times New Roman" w:hAnsi="Times New Roman"/>
          <w:i/>
          <w:sz w:val="20"/>
          <w:szCs w:val="20"/>
        </w:rPr>
        <w:t>American Journal of International Law</w:t>
      </w:r>
      <w:r w:rsidRPr="0004450C">
        <w:rPr>
          <w:rFonts w:ascii="Times New Roman" w:hAnsi="Times New Roman"/>
          <w:sz w:val="20"/>
          <w:szCs w:val="20"/>
        </w:rPr>
        <w:t>, 1985, vol. 79, p. 1072</w:t>
      </w:r>
      <w:r>
        <w:rPr>
          <w:rFonts w:ascii="Times New Roman" w:hAnsi="Times New Roman"/>
          <w:sz w:val="20"/>
          <w:szCs w:val="20"/>
        </w:rPr>
        <w:t xml:space="preserve"> </w:t>
      </w:r>
      <w:r w:rsidRPr="0004450C">
        <w:rPr>
          <w:rFonts w:ascii="Times New Roman" w:hAnsi="Times New Roman"/>
          <w:sz w:val="20"/>
          <w:szCs w:val="20"/>
        </w:rPr>
        <w:t>-</w:t>
      </w:r>
      <w:r>
        <w:rPr>
          <w:rFonts w:ascii="Times New Roman" w:hAnsi="Times New Roman"/>
          <w:sz w:val="20"/>
          <w:szCs w:val="20"/>
        </w:rPr>
        <w:t xml:space="preserve"> </w:t>
      </w:r>
      <w:r w:rsidRPr="0004450C">
        <w:rPr>
          <w:rFonts w:ascii="Times New Roman" w:hAnsi="Times New Roman"/>
          <w:sz w:val="20"/>
          <w:szCs w:val="20"/>
        </w:rPr>
        <w:t xml:space="preserve">1081. </w:t>
      </w:r>
    </w:p>
  </w:footnote>
  <w:footnote w:id="51">
    <w:p w:rsidR="00185123" w:rsidRPr="001A3A02" w:rsidRDefault="00185123">
      <w:pPr>
        <w:pStyle w:val="Puslapioinaostekstas"/>
        <w:rPr>
          <w:rFonts w:ascii="Times New Roman" w:hAnsi="Times New Roman"/>
          <w:sz w:val="20"/>
          <w:szCs w:val="20"/>
          <w:lang w:val="lt-LT"/>
        </w:rPr>
      </w:pPr>
      <w:r w:rsidRPr="001A3A02">
        <w:rPr>
          <w:rStyle w:val="Puslapioinaosnuoroda"/>
          <w:rFonts w:ascii="Times New Roman" w:hAnsi="Times New Roman"/>
          <w:sz w:val="20"/>
          <w:szCs w:val="20"/>
        </w:rPr>
        <w:footnoteRef/>
      </w:r>
      <w:r w:rsidRPr="001A3A02">
        <w:rPr>
          <w:rFonts w:ascii="Times New Roman" w:hAnsi="Times New Roman"/>
          <w:sz w:val="20"/>
          <w:szCs w:val="20"/>
        </w:rPr>
        <w:t xml:space="preserve"> </w:t>
      </w:r>
      <w:r w:rsidRPr="001A3A02">
        <w:rPr>
          <w:rFonts w:ascii="Times New Roman" w:hAnsi="Times New Roman"/>
          <w:sz w:val="20"/>
          <w:szCs w:val="20"/>
          <w:lang w:val="lt-LT"/>
        </w:rPr>
        <w:t>Valstybės žinios, 1995, Nr. 40-987.</w:t>
      </w:r>
    </w:p>
  </w:footnote>
  <w:footnote w:id="52">
    <w:p w:rsidR="00185123" w:rsidRPr="003140B2" w:rsidRDefault="00185123" w:rsidP="001A3A02">
      <w:pPr>
        <w:pStyle w:val="Puslapioinaostekstas"/>
        <w:jc w:val="both"/>
        <w:rPr>
          <w:rFonts w:ascii="Times New Roman" w:hAnsi="Times New Roman"/>
          <w:bCs/>
          <w:sz w:val="20"/>
          <w:szCs w:val="20"/>
        </w:rPr>
      </w:pPr>
      <w:r w:rsidRPr="001A3A02">
        <w:rPr>
          <w:rStyle w:val="Puslapioinaosnuoroda"/>
          <w:rFonts w:ascii="Times New Roman" w:hAnsi="Times New Roman"/>
          <w:sz w:val="20"/>
          <w:szCs w:val="20"/>
        </w:rPr>
        <w:footnoteRef/>
      </w:r>
      <w:r w:rsidRPr="001A3A02">
        <w:rPr>
          <w:rFonts w:ascii="Times New Roman" w:hAnsi="Times New Roman"/>
          <w:sz w:val="20"/>
          <w:szCs w:val="20"/>
        </w:rPr>
        <w:t xml:space="preserve"> </w:t>
      </w:r>
      <w:r w:rsidRPr="001A3A02">
        <w:rPr>
          <w:rFonts w:ascii="Times New Roman" w:hAnsi="Times New Roman"/>
          <w:sz w:val="20"/>
          <w:szCs w:val="20"/>
          <w:lang w:val="lt-LT"/>
        </w:rPr>
        <w:t xml:space="preserve">Valstybės žinios, </w:t>
      </w:r>
      <w:r w:rsidRPr="001A3A02">
        <w:rPr>
          <w:rFonts w:ascii="Times New Roman" w:hAnsi="Times New Roman"/>
          <w:bCs/>
          <w:sz w:val="20"/>
          <w:szCs w:val="20"/>
        </w:rPr>
        <w:t>2002, Nr. 77-3288.</w:t>
      </w:r>
      <w:r w:rsidRPr="00D42E09">
        <w:rPr>
          <w:rFonts w:ascii="Times New Roman" w:hAnsi="Times New Roman"/>
          <w:bCs/>
          <w:sz w:val="20"/>
          <w:szCs w:val="20"/>
        </w:rPr>
        <w:t> </w:t>
      </w:r>
      <w:r>
        <w:rPr>
          <w:rFonts w:ascii="Times New Roman" w:hAnsi="Times New Roman"/>
          <w:bCs/>
          <w:sz w:val="20"/>
          <w:szCs w:val="20"/>
        </w:rPr>
        <w:t xml:space="preserve"> </w:t>
      </w:r>
    </w:p>
  </w:footnote>
  <w:footnote w:id="53">
    <w:p w:rsidR="00185123" w:rsidRPr="00D42E09" w:rsidRDefault="00185123" w:rsidP="00647933">
      <w:pPr>
        <w:pStyle w:val="Puslapioinaostekstas"/>
        <w:jc w:val="both"/>
        <w:rPr>
          <w:rFonts w:ascii="Times New Roman" w:hAnsi="Times New Roman"/>
          <w:sz w:val="20"/>
          <w:szCs w:val="20"/>
          <w:lang w:val="lt-LT"/>
        </w:rPr>
      </w:pPr>
      <w:r w:rsidRPr="00D42E09">
        <w:rPr>
          <w:rStyle w:val="Puslapioinaosnuoroda"/>
          <w:rFonts w:ascii="Times New Roman" w:hAnsi="Times New Roman"/>
          <w:sz w:val="20"/>
          <w:szCs w:val="20"/>
        </w:rPr>
        <w:footnoteRef/>
      </w:r>
      <w:r w:rsidRPr="00D42E09">
        <w:rPr>
          <w:rFonts w:ascii="Times New Roman" w:hAnsi="Times New Roman"/>
          <w:sz w:val="20"/>
          <w:szCs w:val="20"/>
        </w:rPr>
        <w:t xml:space="preserve"> </w:t>
      </w:r>
      <w:r>
        <w:rPr>
          <w:rFonts w:ascii="Times New Roman" w:hAnsi="Times New Roman"/>
          <w:sz w:val="20"/>
          <w:szCs w:val="20"/>
        </w:rPr>
        <w:t xml:space="preserve">JT Tarptautinio pilietinių ir politinių teisių pakto </w:t>
      </w:r>
      <w:r>
        <w:rPr>
          <w:rFonts w:ascii="Times New Roman" w:hAnsi="Times New Roman"/>
          <w:sz w:val="20"/>
          <w:szCs w:val="20"/>
          <w:lang w:val="lt-LT"/>
        </w:rPr>
        <w:t>11 str</w:t>
      </w:r>
      <w:r w:rsidRPr="00D42E09">
        <w:rPr>
          <w:rFonts w:ascii="Times New Roman" w:hAnsi="Times New Roman"/>
          <w:sz w:val="20"/>
          <w:szCs w:val="20"/>
          <w:lang w:val="lt-LT"/>
        </w:rPr>
        <w:t>.</w:t>
      </w:r>
    </w:p>
  </w:footnote>
  <w:footnote w:id="54">
    <w:p w:rsidR="00185123" w:rsidRPr="00D42E09" w:rsidRDefault="00185123" w:rsidP="00647933">
      <w:pPr>
        <w:pStyle w:val="Puslapioinaostekstas"/>
        <w:jc w:val="both"/>
        <w:rPr>
          <w:rFonts w:ascii="Times New Roman" w:hAnsi="Times New Roman"/>
          <w:sz w:val="20"/>
          <w:szCs w:val="20"/>
          <w:lang w:val="lt-LT"/>
        </w:rPr>
      </w:pPr>
      <w:r w:rsidRPr="00D42E09">
        <w:rPr>
          <w:rStyle w:val="Puslapioinaosnuoroda"/>
          <w:rFonts w:ascii="Times New Roman" w:hAnsi="Times New Roman"/>
          <w:sz w:val="20"/>
          <w:szCs w:val="20"/>
        </w:rPr>
        <w:footnoteRef/>
      </w:r>
      <w:r w:rsidRPr="00D42E09">
        <w:rPr>
          <w:rFonts w:ascii="Times New Roman" w:hAnsi="Times New Roman"/>
          <w:sz w:val="20"/>
          <w:szCs w:val="20"/>
        </w:rPr>
        <w:t xml:space="preserve"> </w:t>
      </w:r>
      <w:r w:rsidRPr="00D42E09">
        <w:rPr>
          <w:rFonts w:ascii="Times New Roman" w:hAnsi="Times New Roman"/>
          <w:i/>
          <w:sz w:val="20"/>
          <w:szCs w:val="20"/>
        </w:rPr>
        <w:t>Ibid</w:t>
      </w:r>
      <w:r w:rsidRPr="00D42E09">
        <w:rPr>
          <w:rFonts w:ascii="Times New Roman" w:hAnsi="Times New Roman"/>
          <w:sz w:val="20"/>
          <w:szCs w:val="20"/>
        </w:rPr>
        <w:t>.,</w:t>
      </w:r>
      <w:r w:rsidRPr="00D42E09">
        <w:rPr>
          <w:rFonts w:ascii="Times New Roman" w:hAnsi="Times New Roman"/>
          <w:sz w:val="20"/>
          <w:szCs w:val="20"/>
          <w:lang w:val="lt-LT"/>
        </w:rPr>
        <w:t xml:space="preserve"> 16 </w:t>
      </w:r>
      <w:r>
        <w:rPr>
          <w:rFonts w:ascii="Times New Roman" w:hAnsi="Times New Roman"/>
          <w:sz w:val="20"/>
          <w:szCs w:val="20"/>
          <w:lang w:val="lt-LT"/>
        </w:rPr>
        <w:t>str.</w:t>
      </w:r>
    </w:p>
  </w:footnote>
  <w:footnote w:id="55">
    <w:p w:rsidR="00185123" w:rsidRPr="00CD5FF0" w:rsidRDefault="00185123" w:rsidP="00647933">
      <w:pPr>
        <w:pStyle w:val="Puslapioinaostekstas"/>
        <w:jc w:val="both"/>
        <w:rPr>
          <w:rFonts w:ascii="Times New Roman" w:hAnsi="Times New Roman"/>
          <w:sz w:val="20"/>
          <w:szCs w:val="20"/>
        </w:rPr>
      </w:pPr>
      <w:r w:rsidRPr="0004450C">
        <w:rPr>
          <w:rStyle w:val="Puslapioinaosnuoroda"/>
          <w:rFonts w:ascii="Times New Roman" w:hAnsi="Times New Roman"/>
          <w:sz w:val="20"/>
          <w:szCs w:val="20"/>
        </w:rPr>
        <w:footnoteRef/>
      </w:r>
      <w:r w:rsidRPr="0004450C">
        <w:rPr>
          <w:rFonts w:ascii="Times New Roman" w:hAnsi="Times New Roman"/>
          <w:sz w:val="20"/>
          <w:szCs w:val="20"/>
        </w:rPr>
        <w:t xml:space="preserve"> </w:t>
      </w:r>
      <w:r w:rsidRPr="0004450C">
        <w:rPr>
          <w:rFonts w:ascii="Times New Roman" w:hAnsi="Times New Roman"/>
          <w:sz w:val="20"/>
          <w:szCs w:val="20"/>
          <w:lang w:val="lt-LT"/>
        </w:rPr>
        <w:t>Sirakūzų principai dėl galimų žmogaus teisių ir laisvių, numatytų JT Tarptautiniame pilietinių ir politinių teisių pakte, ribojimo ir nukrypimo nuo jų.</w:t>
      </w:r>
      <w:r w:rsidRPr="0004450C">
        <w:rPr>
          <w:rFonts w:ascii="Times New Roman" w:hAnsi="Times New Roman"/>
          <w:sz w:val="20"/>
          <w:szCs w:val="20"/>
        </w:rPr>
        <w:t xml:space="preserve"> Šiuos principus patvirtino tarptautinė konferencija, vykusi Sirak</w:t>
      </w:r>
      <w:r>
        <w:rPr>
          <w:rFonts w:ascii="Times New Roman" w:hAnsi="Times New Roman"/>
          <w:sz w:val="20"/>
          <w:szCs w:val="20"/>
        </w:rPr>
        <w:t>ūzuose 1984 m. balandžio 30 d. -</w:t>
      </w:r>
      <w:r w:rsidRPr="0004450C">
        <w:rPr>
          <w:rFonts w:ascii="Times New Roman" w:hAnsi="Times New Roman"/>
          <w:sz w:val="20"/>
          <w:szCs w:val="20"/>
        </w:rPr>
        <w:t xml:space="preserve"> gegužės 4 d., kurioje dalyvavo akademikai, praktikai ir ekspertai žmogaus teisių srityje bei </w:t>
      </w:r>
      <w:r w:rsidRPr="00CD5FF0">
        <w:rPr>
          <w:rFonts w:ascii="Times New Roman" w:hAnsi="Times New Roman"/>
          <w:sz w:val="20"/>
          <w:szCs w:val="20"/>
        </w:rPr>
        <w:t xml:space="preserve">nevyriausybinių organizacijų atstovai. Be to, vėliau šiuos principus patvirtino ir JT Žmogaus teisių komisija. Šaltinis: </w:t>
      </w:r>
      <w:r w:rsidRPr="00CD5FF0">
        <w:rPr>
          <w:rFonts w:ascii="Times New Roman" w:hAnsi="Times New Roman"/>
          <w:i/>
          <w:sz w:val="20"/>
          <w:szCs w:val="20"/>
        </w:rPr>
        <w:t>The Siracusa Principles on the Limitation and Derogation Provisions in the International Covenant on Civil and Political Rights</w:t>
      </w:r>
      <w:r w:rsidRPr="00CD5FF0">
        <w:rPr>
          <w:rFonts w:ascii="Times New Roman" w:hAnsi="Times New Roman"/>
          <w:sz w:val="20"/>
          <w:szCs w:val="20"/>
        </w:rPr>
        <w:t xml:space="preserve"> [interaktyvus]. No. E/CN.4/1985/4 [žiūrėta 2012 m. vasario 2 d.] Prieiga per internetą: &lt;</w:t>
      </w:r>
      <w:hyperlink r:id="rId7" w:history="1">
        <w:r w:rsidRPr="00CD5FF0">
          <w:rPr>
            <w:rStyle w:val="Hipersaitas"/>
            <w:rFonts w:ascii="Times New Roman" w:hAnsi="Times New Roman"/>
            <w:color w:val="auto"/>
            <w:sz w:val="20"/>
            <w:szCs w:val="20"/>
            <w:u w:val="none"/>
          </w:rPr>
          <w:t>http://www.unhcr.org/ refworld/docid/4672bc 122.html</w:t>
        </w:r>
      </w:hyperlink>
      <w:r w:rsidRPr="00CD5FF0">
        <w:rPr>
          <w:rFonts w:ascii="Times New Roman" w:hAnsi="Times New Roman"/>
          <w:sz w:val="20"/>
          <w:szCs w:val="20"/>
        </w:rPr>
        <w:t xml:space="preserve">&gt;. </w:t>
      </w:r>
    </w:p>
  </w:footnote>
  <w:footnote w:id="56">
    <w:p w:rsidR="00185123" w:rsidRPr="00CD5FF0" w:rsidRDefault="00185123" w:rsidP="00647933">
      <w:pPr>
        <w:pStyle w:val="Puslapioinaostekstas"/>
        <w:jc w:val="both"/>
        <w:rPr>
          <w:rFonts w:ascii="Times New Roman" w:hAnsi="Times New Roman"/>
          <w:sz w:val="20"/>
          <w:szCs w:val="20"/>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w:t>
      </w:r>
      <w:r w:rsidRPr="00CD5FF0">
        <w:rPr>
          <w:rFonts w:ascii="Times New Roman" w:hAnsi="Times New Roman"/>
          <w:i/>
          <w:sz w:val="20"/>
          <w:szCs w:val="20"/>
        </w:rPr>
        <w:t>Ibid</w:t>
      </w:r>
      <w:r w:rsidRPr="00CD5FF0">
        <w:rPr>
          <w:rFonts w:ascii="Times New Roman" w:hAnsi="Times New Roman"/>
          <w:sz w:val="20"/>
          <w:szCs w:val="20"/>
        </w:rPr>
        <w:t xml:space="preserve">., p. 10 </w:t>
      </w:r>
      <w:r w:rsidRPr="00CD5FF0">
        <w:rPr>
          <w:rFonts w:ascii="Times New Roman" w:hAnsi="Times New Roman"/>
          <w:b/>
          <w:sz w:val="20"/>
          <w:szCs w:val="20"/>
        </w:rPr>
        <w:t xml:space="preserve">- </w:t>
      </w:r>
      <w:r w:rsidRPr="00CD5FF0">
        <w:rPr>
          <w:rFonts w:ascii="Times New Roman" w:hAnsi="Times New Roman"/>
          <w:sz w:val="20"/>
          <w:szCs w:val="20"/>
        </w:rPr>
        <w:t>11.</w:t>
      </w:r>
    </w:p>
  </w:footnote>
  <w:footnote w:id="57">
    <w:p w:rsidR="00185123" w:rsidRPr="00CD5FF0" w:rsidRDefault="00185123" w:rsidP="00F450F6">
      <w:pPr>
        <w:pStyle w:val="Puslapioinaostekstas"/>
        <w:jc w:val="both"/>
        <w:rPr>
          <w:rFonts w:ascii="Times New Roman" w:hAnsi="Times New Roman"/>
          <w:sz w:val="20"/>
          <w:szCs w:val="20"/>
          <w:lang w:val="lt-LT"/>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w:t>
      </w:r>
      <w:r w:rsidRPr="00CD5FF0">
        <w:rPr>
          <w:rFonts w:ascii="Times New Roman" w:hAnsi="Times New Roman"/>
          <w:sz w:val="20"/>
          <w:szCs w:val="20"/>
          <w:lang w:val="lt-LT"/>
        </w:rPr>
        <w:t xml:space="preserve">JT Žmogaus teisių </w:t>
      </w:r>
      <w:r>
        <w:rPr>
          <w:rFonts w:ascii="Times New Roman" w:hAnsi="Times New Roman"/>
          <w:sz w:val="20"/>
          <w:szCs w:val="20"/>
          <w:lang w:val="lt-LT"/>
        </w:rPr>
        <w:t>tarybos</w:t>
      </w:r>
      <w:r w:rsidRPr="00CD5FF0">
        <w:rPr>
          <w:rFonts w:ascii="Times New Roman" w:hAnsi="Times New Roman"/>
          <w:sz w:val="20"/>
          <w:szCs w:val="20"/>
          <w:lang w:val="lt-LT"/>
        </w:rPr>
        <w:t xml:space="preserve"> ataskaita dėl sunkių žmogaus teisių pažeidimų Izraelio okupuotoje Palestinos teritorijoje, įskaitant Rytų Jeruzalę. Nr. A/HRC/RES/13/8 (2010), pastraipa 10. </w:t>
      </w:r>
    </w:p>
  </w:footnote>
  <w:footnote w:id="58">
    <w:p w:rsidR="00185123" w:rsidRPr="00CD5FF0" w:rsidRDefault="00185123" w:rsidP="00BD228D">
      <w:pPr>
        <w:pStyle w:val="Puslapioinaostekstas"/>
        <w:jc w:val="both"/>
        <w:rPr>
          <w:rFonts w:ascii="Times New Roman" w:hAnsi="Times New Roman"/>
          <w:sz w:val="20"/>
          <w:szCs w:val="20"/>
          <w:lang w:val="lt-LT"/>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EŽTT 2011 m. kovo 22 d. sprendimas byloje </w:t>
      </w:r>
      <w:r w:rsidRPr="00CD5FF0">
        <w:rPr>
          <w:rFonts w:ascii="Times New Roman" w:hAnsi="Times New Roman"/>
          <w:i/>
          <w:sz w:val="20"/>
          <w:szCs w:val="20"/>
          <w:lang w:val="lt-LT"/>
        </w:rPr>
        <w:t>Streletz, Kessler ir Krenz v. Vokietija</w:t>
      </w:r>
      <w:r w:rsidRPr="00CD5FF0">
        <w:rPr>
          <w:rFonts w:ascii="Times New Roman" w:hAnsi="Times New Roman"/>
          <w:sz w:val="20"/>
          <w:szCs w:val="20"/>
          <w:lang w:val="lt-LT"/>
        </w:rPr>
        <w:t xml:space="preserve"> Nr. </w:t>
      </w:r>
      <w:r w:rsidRPr="00CD5FF0">
        <w:rPr>
          <w:rFonts w:ascii="Times New Roman" w:hAnsi="Times New Roman"/>
          <w:sz w:val="20"/>
          <w:szCs w:val="20"/>
          <w:lang w:val="lt-LT" w:eastAsia="lt-LT"/>
        </w:rPr>
        <w:t>34044/96, 35532/97 ir 44801/98.</w:t>
      </w:r>
    </w:p>
  </w:footnote>
  <w:footnote w:id="59">
    <w:p w:rsidR="00185123" w:rsidRPr="00CD5FF0" w:rsidRDefault="00185123" w:rsidP="00BD228D">
      <w:pPr>
        <w:pStyle w:val="Puslapioinaostekstas"/>
        <w:jc w:val="both"/>
        <w:rPr>
          <w:rFonts w:ascii="Times New Roman" w:hAnsi="Times New Roman"/>
          <w:sz w:val="20"/>
          <w:szCs w:val="20"/>
          <w:lang w:val="lt-LT"/>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w:t>
      </w:r>
      <w:r w:rsidRPr="00CD5FF0">
        <w:rPr>
          <w:rFonts w:ascii="Times New Roman" w:hAnsi="Times New Roman"/>
          <w:i/>
          <w:sz w:val="20"/>
          <w:szCs w:val="20"/>
          <w:lang w:val="lt-LT"/>
        </w:rPr>
        <w:t>Ibid.</w:t>
      </w:r>
      <w:r w:rsidRPr="00CD5FF0">
        <w:rPr>
          <w:rFonts w:ascii="Times New Roman" w:hAnsi="Times New Roman"/>
          <w:sz w:val="20"/>
          <w:szCs w:val="20"/>
          <w:lang w:val="lt-LT"/>
        </w:rPr>
        <w:t>, pastraipos 72, 85, 87 ir 94.</w:t>
      </w:r>
    </w:p>
  </w:footnote>
  <w:footnote w:id="60">
    <w:p w:rsidR="00185123" w:rsidRPr="00CD5FF0" w:rsidRDefault="00185123" w:rsidP="00F70A52">
      <w:pPr>
        <w:autoSpaceDE w:val="0"/>
        <w:autoSpaceDN w:val="0"/>
        <w:adjustRightInd w:val="0"/>
        <w:spacing w:after="0"/>
        <w:jc w:val="both"/>
        <w:rPr>
          <w:rFonts w:ascii="ScalaPro-Bold" w:hAnsi="ScalaPro-Bold" w:cs="ScalaPro-Bold"/>
          <w:bCs/>
          <w:sz w:val="20"/>
          <w:szCs w:val="20"/>
          <w:lang w:val="lt-LT" w:eastAsia="lt-LT"/>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EŽTT </w:t>
      </w:r>
      <w:r w:rsidRPr="00CD5FF0">
        <w:rPr>
          <w:rFonts w:ascii="Times New Roman" w:hAnsi="Times New Roman"/>
          <w:sz w:val="20"/>
          <w:szCs w:val="20"/>
          <w:lang w:val="lt-LT"/>
        </w:rPr>
        <w:t xml:space="preserve">1998 spalio 28 d. sprendimas byloje </w:t>
      </w:r>
      <w:r w:rsidRPr="00CD5FF0">
        <w:rPr>
          <w:rFonts w:ascii="Times New Roman" w:hAnsi="Times New Roman"/>
          <w:i/>
          <w:sz w:val="20"/>
          <w:szCs w:val="20"/>
          <w:lang w:val="lt-LT"/>
        </w:rPr>
        <w:t>Osman v. JK</w:t>
      </w:r>
      <w:r w:rsidRPr="00CD5FF0">
        <w:rPr>
          <w:rFonts w:ascii="Times New Roman" w:hAnsi="Times New Roman"/>
          <w:sz w:val="20"/>
          <w:szCs w:val="20"/>
          <w:lang w:val="lt-LT"/>
        </w:rPr>
        <w:t xml:space="preserve"> Nr. 23452/94, pastraipa 115-116; EŽTT 1999 m. liepos 8 d. sprendimas byloje </w:t>
      </w:r>
      <w:r w:rsidRPr="00CD5FF0">
        <w:rPr>
          <w:rFonts w:ascii="ScalaPro-Bold" w:hAnsi="ScalaPro-Bold" w:cs="ScalaPro-Bold"/>
          <w:bCs/>
          <w:i/>
          <w:sz w:val="20"/>
          <w:szCs w:val="20"/>
          <w:lang w:val="lt-LT" w:eastAsia="lt-LT"/>
        </w:rPr>
        <w:t>Çakici v. Turkija</w:t>
      </w:r>
      <w:r w:rsidRPr="00CD5FF0">
        <w:rPr>
          <w:rFonts w:ascii="ScalaPro-Bold" w:hAnsi="ScalaPro-Bold" w:cs="ScalaPro-Bold"/>
          <w:bCs/>
          <w:sz w:val="20"/>
          <w:szCs w:val="20"/>
          <w:lang w:val="lt-LT" w:eastAsia="lt-LT"/>
        </w:rPr>
        <w:t xml:space="preserve"> Nr. 23657/94, pastraipa 86. </w:t>
      </w:r>
      <w:r w:rsidRPr="00CD5FF0">
        <w:rPr>
          <w:rFonts w:ascii="Times New Roman" w:hAnsi="Times New Roman"/>
          <w:sz w:val="20"/>
          <w:szCs w:val="20"/>
          <w:lang w:val="lt-LT"/>
        </w:rPr>
        <w:t xml:space="preserve">KORFF, Douwe. </w:t>
      </w:r>
      <w:r w:rsidRPr="00CD5FF0">
        <w:rPr>
          <w:rFonts w:ascii="Times New Roman" w:hAnsi="Times New Roman"/>
          <w:i/>
          <w:sz w:val="20"/>
          <w:szCs w:val="20"/>
          <w:lang w:val="lt-LT"/>
        </w:rPr>
        <w:t>A Guide of Implementation of Article 2 of the European Convention on Human Rights</w:t>
      </w:r>
      <w:r w:rsidRPr="00CD5FF0">
        <w:rPr>
          <w:rFonts w:ascii="Times New Roman" w:hAnsi="Times New Roman"/>
          <w:sz w:val="20"/>
          <w:szCs w:val="20"/>
          <w:lang w:val="lt-LT"/>
        </w:rPr>
        <w:t xml:space="preserve"> [interaktyvus].  Human rights handbooks, No. 8 [žiūrėta 2012 m. balandžio 3 d.] Prieiga per internetą: &lt;</w:t>
      </w:r>
      <w:hyperlink r:id="rId8" w:history="1">
        <w:r w:rsidRPr="00CD5FF0">
          <w:rPr>
            <w:rStyle w:val="Hipersaitas"/>
            <w:rFonts w:ascii="Times New Roman" w:hAnsi="Times New Roman"/>
            <w:color w:val="auto"/>
            <w:sz w:val="20"/>
            <w:szCs w:val="20"/>
            <w:u w:val="none"/>
            <w:lang w:val="lt-LT"/>
          </w:rPr>
          <w:t>http://echr.coe.int/NR/rdonlyres/16D05FDF-4831-47EC-AE6DA2C7</w:t>
        </w:r>
      </w:hyperlink>
      <w:r>
        <w:rPr>
          <w:rFonts w:ascii="Times New Roman" w:hAnsi="Times New Roman"/>
          <w:sz w:val="20"/>
          <w:szCs w:val="20"/>
          <w:lang w:val="lt-LT"/>
        </w:rPr>
        <w:t>60B0B630/0/DG2ENH</w:t>
      </w:r>
      <w:r w:rsidRPr="00CD5FF0">
        <w:rPr>
          <w:rFonts w:ascii="Times New Roman" w:hAnsi="Times New Roman"/>
          <w:sz w:val="20"/>
          <w:szCs w:val="20"/>
          <w:lang w:val="lt-LT"/>
        </w:rPr>
        <w:t>RH</w:t>
      </w:r>
      <w:r>
        <w:rPr>
          <w:rFonts w:ascii="Times New Roman" w:hAnsi="Times New Roman"/>
          <w:sz w:val="20"/>
          <w:szCs w:val="20"/>
          <w:lang w:val="lt-LT"/>
        </w:rPr>
        <w:t xml:space="preserve"> </w:t>
      </w:r>
      <w:r w:rsidRPr="00CD5FF0">
        <w:rPr>
          <w:rFonts w:ascii="Times New Roman" w:hAnsi="Times New Roman"/>
          <w:sz w:val="20"/>
          <w:szCs w:val="20"/>
          <w:lang w:val="lt-LT"/>
        </w:rPr>
        <w:t>AND082006.pdf&gt;, p. 6. JT Tarptautinio pilietinių ir politinių teisių pakto 6 str. (Teisė į gyvybę) komentaras [interaktyvus]. 1982 [žiūrėta 2012 m. balandžio 4 d.] Prieiga per internetą: &lt;http://www.unhchr.ch/ tbs/doc.nsf/0/ 84ab9690ccd81fc7c12563ed0046fae3&gt;, pastraipa 1.</w:t>
      </w:r>
    </w:p>
  </w:footnote>
  <w:footnote w:id="61">
    <w:p w:rsidR="00185123" w:rsidRPr="00536593" w:rsidRDefault="00185123" w:rsidP="00BD228D">
      <w:pPr>
        <w:pStyle w:val="Puslapioinaostekstas"/>
        <w:jc w:val="both"/>
        <w:rPr>
          <w:rFonts w:ascii="Times New Roman" w:hAnsi="Times New Roman"/>
          <w:sz w:val="20"/>
          <w:szCs w:val="20"/>
          <w:lang w:val="lt-LT"/>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1996 m. spalio 16 d. Amerikos Žmogaus Teisių Komisijos sprendimas byloje</w:t>
      </w:r>
      <w:r w:rsidRPr="0004450C">
        <w:rPr>
          <w:rFonts w:ascii="Times New Roman" w:hAnsi="Times New Roman"/>
          <w:sz w:val="20"/>
          <w:szCs w:val="20"/>
        </w:rPr>
        <w:t xml:space="preserve"> </w:t>
      </w:r>
      <w:r w:rsidRPr="00735274">
        <w:rPr>
          <w:rFonts w:ascii="Times New Roman" w:hAnsi="Times New Roman"/>
          <w:i/>
          <w:sz w:val="20"/>
          <w:szCs w:val="20"/>
          <w:lang w:val="lt-LT"/>
        </w:rPr>
        <w:t>Victims of the Tugboat “13 de Marzo</w:t>
      </w:r>
      <w:r w:rsidRPr="0004450C">
        <w:rPr>
          <w:rFonts w:ascii="Times New Roman" w:hAnsi="Times New Roman"/>
          <w:i/>
          <w:sz w:val="20"/>
          <w:szCs w:val="20"/>
          <w:lang w:val="lt-LT"/>
        </w:rPr>
        <w:t>“</w:t>
      </w:r>
      <w:r w:rsidRPr="0004450C">
        <w:rPr>
          <w:rFonts w:ascii="Times New Roman" w:hAnsi="Times New Roman"/>
          <w:sz w:val="20"/>
          <w:szCs w:val="20"/>
          <w:lang w:val="lt-LT"/>
        </w:rPr>
        <w:t xml:space="preserve"> Nr. 47/96, pastraipa 79.</w:t>
      </w:r>
      <w:r>
        <w:rPr>
          <w:rFonts w:ascii="Times New Roman" w:hAnsi="Times New Roman"/>
          <w:sz w:val="20"/>
          <w:szCs w:val="20"/>
          <w:lang w:val="lt-LT"/>
        </w:rPr>
        <w:t xml:space="preserve"> </w:t>
      </w:r>
    </w:p>
  </w:footnote>
  <w:footnote w:id="62">
    <w:p w:rsidR="00185123" w:rsidRPr="009C134C" w:rsidRDefault="00185123" w:rsidP="00647933">
      <w:pPr>
        <w:autoSpaceDE w:val="0"/>
        <w:autoSpaceDN w:val="0"/>
        <w:adjustRightInd w:val="0"/>
        <w:spacing w:after="0"/>
        <w:jc w:val="both"/>
        <w:rPr>
          <w:rFonts w:ascii="Times New Roman" w:hAnsi="Times New Roman"/>
          <w:sz w:val="20"/>
          <w:szCs w:val="20"/>
          <w:lang w:val="lt-LT" w:eastAsia="lt-LT"/>
        </w:rPr>
      </w:pPr>
      <w:r w:rsidRPr="00305BB9">
        <w:rPr>
          <w:rStyle w:val="Puslapioinaosnuoroda"/>
          <w:rFonts w:ascii="Times New Roman" w:hAnsi="Times New Roman"/>
          <w:sz w:val="20"/>
          <w:szCs w:val="20"/>
        </w:rPr>
        <w:footnoteRef/>
      </w:r>
      <w:r w:rsidRPr="00305BB9">
        <w:rPr>
          <w:rFonts w:ascii="Times New Roman" w:hAnsi="Times New Roman"/>
          <w:sz w:val="20"/>
          <w:szCs w:val="20"/>
        </w:rPr>
        <w:t xml:space="preserve"> </w:t>
      </w:r>
      <w:r w:rsidRPr="00305BB9">
        <w:rPr>
          <w:rFonts w:ascii="Times New Roman" w:hAnsi="Times New Roman"/>
          <w:sz w:val="20"/>
          <w:szCs w:val="20"/>
          <w:lang w:val="lt-LT"/>
        </w:rPr>
        <w:t xml:space="preserve">TBTBJ 2000 m. birželio 21 d. sprendimas byloje </w:t>
      </w:r>
      <w:r w:rsidRPr="00735274">
        <w:rPr>
          <w:rFonts w:ascii="Times New Roman" w:hAnsi="Times New Roman"/>
          <w:i/>
          <w:sz w:val="20"/>
          <w:szCs w:val="20"/>
          <w:lang w:val="lt-LT"/>
        </w:rPr>
        <w:t>Prokuroras v. Furundzija</w:t>
      </w:r>
      <w:r w:rsidRPr="00305BB9">
        <w:rPr>
          <w:rFonts w:ascii="Times New Roman" w:hAnsi="Times New Roman"/>
          <w:sz w:val="20"/>
          <w:szCs w:val="20"/>
          <w:lang w:val="lt-LT"/>
        </w:rPr>
        <w:t xml:space="preserve"> Nr. IT-95-17, pastraipos 147-155; </w:t>
      </w:r>
      <w:r>
        <w:rPr>
          <w:rFonts w:ascii="Times New Roman" w:hAnsi="Times New Roman"/>
          <w:sz w:val="20"/>
          <w:szCs w:val="20"/>
          <w:lang w:val="lt-LT"/>
        </w:rPr>
        <w:t xml:space="preserve">2001 m. vasario 22 d. </w:t>
      </w:r>
      <w:r w:rsidRPr="00305BB9">
        <w:rPr>
          <w:rFonts w:ascii="Times New Roman" w:hAnsi="Times New Roman"/>
          <w:sz w:val="20"/>
          <w:szCs w:val="20"/>
          <w:lang w:val="lt-LT"/>
        </w:rPr>
        <w:t>sprendimas</w:t>
      </w:r>
      <w:r>
        <w:rPr>
          <w:rFonts w:ascii="Times New Roman" w:hAnsi="Times New Roman"/>
          <w:sz w:val="20"/>
          <w:szCs w:val="20"/>
          <w:lang w:val="lt-LT"/>
        </w:rPr>
        <w:t xml:space="preserve"> byloje </w:t>
      </w:r>
      <w:r w:rsidRPr="0091001B">
        <w:rPr>
          <w:rFonts w:ascii="Times New Roman" w:hAnsi="Times New Roman"/>
          <w:i/>
          <w:sz w:val="20"/>
          <w:szCs w:val="20"/>
          <w:lang w:val="lt-LT"/>
        </w:rPr>
        <w:t>Prokuroras v. Kunarac</w:t>
      </w:r>
      <w:r>
        <w:rPr>
          <w:rFonts w:ascii="Times New Roman" w:hAnsi="Times New Roman"/>
          <w:sz w:val="20"/>
          <w:szCs w:val="20"/>
          <w:lang w:val="lt-LT"/>
        </w:rPr>
        <w:t xml:space="preserve"> Nr. IT-96-23, </w:t>
      </w:r>
      <w:r w:rsidRPr="00305BB9">
        <w:rPr>
          <w:rFonts w:ascii="Times New Roman" w:hAnsi="Times New Roman"/>
          <w:sz w:val="20"/>
          <w:szCs w:val="20"/>
          <w:lang w:val="lt-LT"/>
        </w:rPr>
        <w:t xml:space="preserve">pastraipa 466; 1998 m. lapkričio 16 d. sprendimas byloje </w:t>
      </w:r>
      <w:r w:rsidRPr="0091001B">
        <w:rPr>
          <w:rFonts w:ascii="Times New Roman" w:hAnsi="Times New Roman"/>
          <w:i/>
          <w:iCs/>
          <w:sz w:val="20"/>
          <w:szCs w:val="20"/>
          <w:lang w:val="lt-LT" w:eastAsia="lt-LT"/>
        </w:rPr>
        <w:t>Prokuroras v. Delacic ir kiti</w:t>
      </w:r>
      <w:r w:rsidRPr="00305BB9">
        <w:rPr>
          <w:rFonts w:ascii="Times New Roman" w:hAnsi="Times New Roman"/>
          <w:i/>
          <w:iCs/>
          <w:sz w:val="20"/>
          <w:szCs w:val="20"/>
          <w:lang w:val="lt-LT" w:eastAsia="lt-LT"/>
        </w:rPr>
        <w:t xml:space="preserve"> </w:t>
      </w:r>
      <w:r w:rsidRPr="00305BB9">
        <w:rPr>
          <w:rFonts w:ascii="Times New Roman" w:hAnsi="Times New Roman"/>
          <w:sz w:val="20"/>
          <w:szCs w:val="20"/>
          <w:lang w:val="lt-LT" w:eastAsia="lt-LT"/>
        </w:rPr>
        <w:t>Nr. IT</w:t>
      </w:r>
      <w:r w:rsidRPr="00305BB9">
        <w:rPr>
          <w:rFonts w:ascii="Cambria Math" w:hAnsi="Cambria Math" w:cs="Cambria Math"/>
          <w:sz w:val="20"/>
          <w:szCs w:val="20"/>
          <w:lang w:val="lt-LT" w:eastAsia="lt-LT"/>
        </w:rPr>
        <w:t>‐</w:t>
      </w:r>
      <w:r w:rsidRPr="00305BB9">
        <w:rPr>
          <w:rFonts w:ascii="Times New Roman" w:hAnsi="Times New Roman"/>
          <w:sz w:val="20"/>
          <w:szCs w:val="20"/>
          <w:lang w:val="lt-LT" w:eastAsia="lt-LT"/>
        </w:rPr>
        <w:t>96</w:t>
      </w:r>
      <w:r w:rsidRPr="00305BB9">
        <w:rPr>
          <w:rFonts w:ascii="Cambria Math" w:hAnsi="Cambria Math" w:cs="Cambria Math"/>
          <w:sz w:val="20"/>
          <w:szCs w:val="20"/>
          <w:lang w:val="lt-LT" w:eastAsia="lt-LT"/>
        </w:rPr>
        <w:t>‐</w:t>
      </w:r>
      <w:r w:rsidRPr="00305BB9">
        <w:rPr>
          <w:rFonts w:ascii="Times New Roman" w:hAnsi="Times New Roman"/>
          <w:sz w:val="20"/>
          <w:szCs w:val="20"/>
          <w:lang w:val="lt-LT" w:eastAsia="lt-LT"/>
        </w:rPr>
        <w:t>21</w:t>
      </w:r>
      <w:r w:rsidRPr="00305BB9">
        <w:rPr>
          <w:rFonts w:ascii="Cambria Math" w:hAnsi="Cambria Math" w:cs="Cambria Math"/>
          <w:sz w:val="20"/>
          <w:szCs w:val="20"/>
          <w:lang w:val="lt-LT" w:eastAsia="lt-LT"/>
        </w:rPr>
        <w:t>‐</w:t>
      </w:r>
      <w:r w:rsidRPr="00305BB9">
        <w:rPr>
          <w:rFonts w:ascii="Times New Roman" w:hAnsi="Times New Roman"/>
          <w:sz w:val="20"/>
          <w:szCs w:val="20"/>
          <w:lang w:val="lt-LT" w:eastAsia="lt-LT"/>
        </w:rPr>
        <w:t>T, pastraipa 454.</w:t>
      </w:r>
    </w:p>
  </w:footnote>
  <w:footnote w:id="63">
    <w:p w:rsidR="00185123" w:rsidRPr="009C134C" w:rsidRDefault="00185123" w:rsidP="009C2A85">
      <w:pPr>
        <w:pStyle w:val="Puslapioinaostekstas"/>
        <w:jc w:val="both"/>
        <w:rPr>
          <w:rFonts w:ascii="Times New Roman" w:hAnsi="Times New Roman"/>
          <w:sz w:val="20"/>
          <w:szCs w:val="20"/>
          <w:lang w:val="lt-LT"/>
        </w:rPr>
      </w:pPr>
      <w:r w:rsidRPr="009C134C">
        <w:rPr>
          <w:rStyle w:val="Puslapioinaosnuoroda"/>
          <w:rFonts w:ascii="Times New Roman" w:hAnsi="Times New Roman"/>
          <w:sz w:val="20"/>
          <w:szCs w:val="20"/>
        </w:rPr>
        <w:footnoteRef/>
      </w:r>
      <w:r w:rsidRPr="009C134C">
        <w:rPr>
          <w:rFonts w:ascii="Times New Roman" w:hAnsi="Times New Roman"/>
          <w:sz w:val="20"/>
          <w:szCs w:val="20"/>
        </w:rPr>
        <w:t xml:space="preserve"> </w:t>
      </w:r>
      <w:r w:rsidRPr="009C134C">
        <w:rPr>
          <w:rFonts w:ascii="Times New Roman" w:hAnsi="Times New Roman"/>
          <w:sz w:val="20"/>
          <w:szCs w:val="20"/>
          <w:lang w:val="lt-LT"/>
        </w:rPr>
        <w:t xml:space="preserve">REIDY, Aisling. </w:t>
      </w:r>
      <w:r w:rsidRPr="00C94F8B">
        <w:rPr>
          <w:rFonts w:ascii="Times New Roman" w:hAnsi="Times New Roman"/>
          <w:i/>
          <w:sz w:val="20"/>
          <w:szCs w:val="20"/>
          <w:lang w:val="lt-LT"/>
        </w:rPr>
        <w:t>A Guide to the Implementation of Article 3 of the European Convention on Human Rights</w:t>
      </w:r>
      <w:r w:rsidRPr="009C134C">
        <w:rPr>
          <w:rFonts w:ascii="Times New Roman" w:hAnsi="Times New Roman"/>
          <w:sz w:val="20"/>
          <w:szCs w:val="20"/>
          <w:lang w:val="lt-LT"/>
        </w:rPr>
        <w:t xml:space="preserve"> [interaktyvus]</w:t>
      </w:r>
      <w:r>
        <w:rPr>
          <w:rFonts w:ascii="Times New Roman" w:hAnsi="Times New Roman"/>
          <w:sz w:val="20"/>
          <w:szCs w:val="20"/>
          <w:lang w:val="lt-LT"/>
        </w:rPr>
        <w:t>. Human rights handbooks, No. 6 [žiūrėta 2012 m. balandžio 4 d.] Prieiga per internetą:&lt;</w:t>
      </w:r>
      <w:r w:rsidRPr="00BA797E">
        <w:rPr>
          <w:rFonts w:ascii="Times New Roman" w:hAnsi="Times New Roman"/>
          <w:sz w:val="20"/>
          <w:szCs w:val="20"/>
          <w:lang w:val="lt-LT"/>
        </w:rPr>
        <w:t>http://echr.coe.int/NR/rd</w:t>
      </w:r>
      <w:r>
        <w:rPr>
          <w:rFonts w:ascii="Times New Roman" w:hAnsi="Times New Roman"/>
          <w:sz w:val="20"/>
          <w:szCs w:val="20"/>
          <w:lang w:val="lt-LT"/>
        </w:rPr>
        <w:t>onlyres/0B190136-F756-4679-93EC</w:t>
      </w:r>
      <w:r w:rsidRPr="00BA797E">
        <w:rPr>
          <w:rFonts w:ascii="Times New Roman" w:hAnsi="Times New Roman"/>
          <w:sz w:val="20"/>
          <w:szCs w:val="20"/>
          <w:lang w:val="lt-LT"/>
        </w:rPr>
        <w:t>42EEBEAD50C3/0/DG2EN</w:t>
      </w:r>
      <w:r>
        <w:rPr>
          <w:rFonts w:ascii="Times New Roman" w:hAnsi="Times New Roman"/>
          <w:sz w:val="20"/>
          <w:szCs w:val="20"/>
          <w:lang w:val="lt-LT"/>
        </w:rPr>
        <w:t xml:space="preserve"> </w:t>
      </w:r>
      <w:r w:rsidRPr="00BA797E">
        <w:rPr>
          <w:rFonts w:ascii="Times New Roman" w:hAnsi="Times New Roman"/>
          <w:sz w:val="20"/>
          <w:szCs w:val="20"/>
          <w:lang w:val="lt-LT"/>
        </w:rPr>
        <w:t xml:space="preserve">HRHAND062003.pdf </w:t>
      </w:r>
      <w:r>
        <w:rPr>
          <w:rFonts w:ascii="Times New Roman" w:hAnsi="Times New Roman"/>
          <w:sz w:val="20"/>
          <w:szCs w:val="20"/>
          <w:lang w:val="lt-LT"/>
        </w:rPr>
        <w:t>&gt;, p. 19.</w:t>
      </w:r>
    </w:p>
  </w:footnote>
  <w:footnote w:id="64">
    <w:p w:rsidR="00185123" w:rsidRPr="009C134C" w:rsidRDefault="00185123" w:rsidP="00647933">
      <w:pPr>
        <w:pStyle w:val="Puslapioinaostekstas"/>
        <w:jc w:val="both"/>
        <w:rPr>
          <w:rFonts w:ascii="Times New Roman" w:hAnsi="Times New Roman"/>
          <w:sz w:val="20"/>
          <w:szCs w:val="20"/>
          <w:lang w:val="lt-LT"/>
        </w:rPr>
      </w:pPr>
      <w:r w:rsidRPr="009C134C">
        <w:rPr>
          <w:rStyle w:val="Puslapioinaosnuoroda"/>
          <w:rFonts w:ascii="Times New Roman" w:hAnsi="Times New Roman"/>
          <w:sz w:val="20"/>
          <w:szCs w:val="20"/>
        </w:rPr>
        <w:footnoteRef/>
      </w:r>
      <w:r w:rsidRPr="009C134C">
        <w:rPr>
          <w:rFonts w:ascii="Times New Roman" w:hAnsi="Times New Roman"/>
          <w:sz w:val="20"/>
          <w:szCs w:val="20"/>
        </w:rPr>
        <w:t xml:space="preserve"> TTT 1970 m. vasario 5 d. sprendimas Barcelona Traction byloje (Belgija v. Ispanija), ICJ Reports, 1970, p. 32. </w:t>
      </w:r>
    </w:p>
  </w:footnote>
  <w:footnote w:id="65">
    <w:p w:rsidR="00185123" w:rsidRPr="009C134C" w:rsidRDefault="00185123" w:rsidP="00647933">
      <w:pPr>
        <w:pStyle w:val="Puslapioinaostekstas"/>
        <w:jc w:val="both"/>
        <w:rPr>
          <w:rFonts w:ascii="Times New Roman" w:hAnsi="Times New Roman"/>
          <w:sz w:val="20"/>
          <w:szCs w:val="20"/>
          <w:lang w:val="lt-LT"/>
        </w:rPr>
      </w:pPr>
      <w:r w:rsidRPr="009C134C">
        <w:rPr>
          <w:rStyle w:val="Puslapioinaosnuoroda"/>
          <w:rFonts w:ascii="Times New Roman" w:hAnsi="Times New Roman"/>
          <w:sz w:val="20"/>
          <w:szCs w:val="20"/>
        </w:rPr>
        <w:footnoteRef/>
      </w:r>
      <w:r w:rsidRPr="009C134C">
        <w:rPr>
          <w:rFonts w:ascii="Times New Roman" w:hAnsi="Times New Roman"/>
          <w:sz w:val="20"/>
          <w:szCs w:val="20"/>
        </w:rPr>
        <w:t xml:space="preserve"> </w:t>
      </w:r>
      <w:r w:rsidRPr="009C134C">
        <w:rPr>
          <w:rFonts w:ascii="Times New Roman" w:hAnsi="Times New Roman"/>
          <w:i/>
          <w:sz w:val="20"/>
          <w:szCs w:val="20"/>
        </w:rPr>
        <w:t>Erga omnes</w:t>
      </w:r>
      <w:r w:rsidRPr="009C134C">
        <w:rPr>
          <w:rFonts w:ascii="Times New Roman" w:hAnsi="Times New Roman"/>
          <w:sz w:val="20"/>
          <w:szCs w:val="20"/>
        </w:rPr>
        <w:t xml:space="preserve"> įsipareigojimai šiuolaikinėje tarptautinėje teisėje reiškia imperatyvius įsipareigojimus visai tarptautinei bendrijai. Šaltinis: </w:t>
      </w:r>
      <w:r w:rsidRPr="005A10E8">
        <w:rPr>
          <w:rFonts w:ascii="Times New Roman" w:hAnsi="Times New Roman"/>
          <w:sz w:val="20"/>
          <w:szCs w:val="20"/>
          <w:lang w:val="lt-LT"/>
        </w:rPr>
        <w:t xml:space="preserve">KOJI, Teraya. Emerging Hierarchy in International Human Rights and Beyond: From the Perspective of Non-Derogable Rights. </w:t>
      </w:r>
      <w:r w:rsidRPr="005A10E8">
        <w:rPr>
          <w:rFonts w:ascii="Times New Roman" w:hAnsi="Times New Roman"/>
          <w:i/>
          <w:sz w:val="20"/>
          <w:szCs w:val="20"/>
          <w:lang w:val="lt-LT"/>
        </w:rPr>
        <w:t>European Journal of International Law</w:t>
      </w:r>
      <w:r w:rsidRPr="005A10E8">
        <w:rPr>
          <w:rFonts w:ascii="Times New Roman" w:hAnsi="Times New Roman"/>
          <w:sz w:val="20"/>
          <w:szCs w:val="20"/>
          <w:lang w:val="lt-LT"/>
        </w:rPr>
        <w:t>, 2001, vol. 12, no. 5, p. 917</w:t>
      </w:r>
      <w:r>
        <w:rPr>
          <w:rFonts w:ascii="Times New Roman" w:hAnsi="Times New Roman"/>
          <w:sz w:val="20"/>
          <w:szCs w:val="20"/>
          <w:lang w:val="lt-LT"/>
        </w:rPr>
        <w:t xml:space="preserve"> - </w:t>
      </w:r>
      <w:r w:rsidRPr="005A10E8">
        <w:rPr>
          <w:rFonts w:ascii="Times New Roman" w:hAnsi="Times New Roman"/>
          <w:sz w:val="20"/>
          <w:szCs w:val="20"/>
          <w:lang w:val="lt-LT"/>
        </w:rPr>
        <w:t>941</w:t>
      </w:r>
      <w:r w:rsidRPr="009C134C">
        <w:rPr>
          <w:rFonts w:ascii="Times New Roman" w:hAnsi="Times New Roman"/>
          <w:sz w:val="20"/>
          <w:szCs w:val="20"/>
        </w:rPr>
        <w:t xml:space="preserve">, p. 935. </w:t>
      </w:r>
    </w:p>
  </w:footnote>
  <w:footnote w:id="66">
    <w:p w:rsidR="00185123" w:rsidRPr="008A301F" w:rsidRDefault="00185123" w:rsidP="00647933">
      <w:pPr>
        <w:pStyle w:val="Puslapioinaostekstas"/>
        <w:jc w:val="both"/>
        <w:rPr>
          <w:rFonts w:ascii="Times New Roman" w:hAnsi="Times New Roman"/>
          <w:sz w:val="20"/>
          <w:szCs w:val="20"/>
          <w:lang w:val="lt-LT"/>
        </w:rPr>
      </w:pPr>
      <w:r w:rsidRPr="008A301F">
        <w:rPr>
          <w:rStyle w:val="Puslapioinaosnuoroda"/>
          <w:rFonts w:ascii="Times New Roman" w:hAnsi="Times New Roman"/>
          <w:sz w:val="20"/>
          <w:szCs w:val="20"/>
        </w:rPr>
        <w:footnoteRef/>
      </w:r>
      <w:r w:rsidRPr="008A301F">
        <w:rPr>
          <w:rFonts w:ascii="Times New Roman" w:hAnsi="Times New Roman"/>
          <w:sz w:val="20"/>
          <w:szCs w:val="20"/>
        </w:rPr>
        <w:t xml:space="preserve"> TTT Barcelona Traction byla, </w:t>
      </w:r>
      <w:r>
        <w:rPr>
          <w:rFonts w:ascii="Times New Roman" w:hAnsi="Times New Roman"/>
          <w:i/>
          <w:sz w:val="20"/>
          <w:szCs w:val="20"/>
        </w:rPr>
        <w:t>i</w:t>
      </w:r>
      <w:r w:rsidRPr="008A301F">
        <w:rPr>
          <w:rFonts w:ascii="Times New Roman" w:hAnsi="Times New Roman"/>
          <w:i/>
          <w:sz w:val="20"/>
          <w:szCs w:val="20"/>
        </w:rPr>
        <w:t>bid</w:t>
      </w:r>
      <w:r w:rsidRPr="008A301F">
        <w:rPr>
          <w:rFonts w:ascii="Times New Roman" w:hAnsi="Times New Roman"/>
          <w:sz w:val="20"/>
          <w:szCs w:val="20"/>
        </w:rPr>
        <w:t xml:space="preserve">., </w:t>
      </w:r>
      <w:r w:rsidRPr="008A301F">
        <w:rPr>
          <w:rFonts w:ascii="Times New Roman" w:hAnsi="Times New Roman"/>
          <w:sz w:val="20"/>
          <w:szCs w:val="20"/>
          <w:lang w:val="lt-LT"/>
        </w:rPr>
        <w:t>p. 34.</w:t>
      </w:r>
    </w:p>
  </w:footnote>
  <w:footnote w:id="67">
    <w:p w:rsidR="00185123" w:rsidRPr="003140B2" w:rsidRDefault="00185123">
      <w:pPr>
        <w:pStyle w:val="Puslapioinaostekstas"/>
        <w:rPr>
          <w:rFonts w:ascii="Times New Roman" w:hAnsi="Times New Roman"/>
          <w:sz w:val="20"/>
          <w:szCs w:val="20"/>
          <w:lang w:val="lt-LT"/>
        </w:rPr>
      </w:pPr>
      <w:r w:rsidRPr="003140B2">
        <w:rPr>
          <w:rStyle w:val="Puslapioinaosnuoroda"/>
          <w:rFonts w:ascii="Times New Roman" w:hAnsi="Times New Roman"/>
          <w:sz w:val="20"/>
          <w:szCs w:val="20"/>
        </w:rPr>
        <w:footnoteRef/>
      </w:r>
      <w:r w:rsidRPr="003140B2">
        <w:rPr>
          <w:rFonts w:ascii="Times New Roman" w:hAnsi="Times New Roman"/>
          <w:sz w:val="20"/>
          <w:szCs w:val="20"/>
        </w:rPr>
        <w:t xml:space="preserve"> GALLANT, Kenneth S. The Principle of Legality in International and Comparative Criminal Law. Cambridge: Cambridge University Press, 2008, p. 3.</w:t>
      </w:r>
    </w:p>
  </w:footnote>
  <w:footnote w:id="68">
    <w:p w:rsidR="00185123" w:rsidRPr="00CD5FF0" w:rsidRDefault="00185123" w:rsidP="007F7695">
      <w:pPr>
        <w:pStyle w:val="Sraopastraipa"/>
        <w:widowControl w:val="0"/>
        <w:tabs>
          <w:tab w:val="left" w:pos="0"/>
          <w:tab w:val="left" w:pos="284"/>
          <w:tab w:val="left" w:pos="1276"/>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jc w:val="both"/>
        <w:rPr>
          <w:rFonts w:ascii="Times New Roman" w:hAnsi="Times New Roman"/>
          <w:sz w:val="20"/>
          <w:szCs w:val="20"/>
          <w:lang w:val="lt-LT"/>
        </w:rPr>
      </w:pPr>
      <w:r w:rsidRPr="003140B2">
        <w:rPr>
          <w:rStyle w:val="Puslapioinaosnuoroda"/>
          <w:rFonts w:ascii="Times New Roman" w:hAnsi="Times New Roman"/>
          <w:sz w:val="20"/>
          <w:szCs w:val="20"/>
        </w:rPr>
        <w:footnoteRef/>
      </w:r>
      <w:r w:rsidRPr="003140B2">
        <w:rPr>
          <w:rFonts w:ascii="Times New Roman" w:hAnsi="Times New Roman"/>
          <w:sz w:val="20"/>
          <w:szCs w:val="20"/>
        </w:rPr>
        <w:t xml:space="preserve"> </w:t>
      </w:r>
      <w:r w:rsidRPr="003140B2">
        <w:rPr>
          <w:rFonts w:ascii="Times New Roman" w:hAnsi="Times New Roman"/>
          <w:sz w:val="20"/>
          <w:szCs w:val="20"/>
          <w:lang w:val="lt-LT"/>
        </w:rPr>
        <w:t xml:space="preserve">C. Kreβ mano, jog ši žmogaus teisė </w:t>
      </w:r>
      <w:r w:rsidRPr="00CD5FF0">
        <w:rPr>
          <w:rFonts w:ascii="Times New Roman" w:hAnsi="Times New Roman"/>
          <w:sz w:val="20"/>
          <w:szCs w:val="20"/>
          <w:lang w:val="lt-LT"/>
        </w:rPr>
        <w:t xml:space="preserve">yra netgi  </w:t>
      </w:r>
      <w:r w:rsidRPr="00CD5FF0">
        <w:rPr>
          <w:rFonts w:ascii="Times New Roman" w:hAnsi="Times New Roman"/>
          <w:i/>
          <w:sz w:val="20"/>
          <w:szCs w:val="20"/>
          <w:lang w:val="lt-LT"/>
        </w:rPr>
        <w:t>jus cogens</w:t>
      </w:r>
      <w:r w:rsidRPr="00CD5FF0">
        <w:rPr>
          <w:rFonts w:ascii="Times New Roman" w:hAnsi="Times New Roman"/>
          <w:sz w:val="20"/>
          <w:szCs w:val="20"/>
          <w:lang w:val="lt-LT"/>
        </w:rPr>
        <w:t xml:space="preserve"> pobūdžio norma. Šaltinis: KREβ, Claus. </w:t>
      </w:r>
      <w:r w:rsidRPr="00CD5FF0">
        <w:rPr>
          <w:rFonts w:ascii="Times New Roman" w:hAnsi="Times New Roman"/>
          <w:i/>
          <w:sz w:val="20"/>
          <w:szCs w:val="20"/>
          <w:lang w:val="lt-LT"/>
        </w:rPr>
        <w:t>Nulla Poeme Nullum Crimen Sine Lege</w:t>
      </w:r>
      <w:r w:rsidRPr="00CD5FF0">
        <w:rPr>
          <w:rFonts w:ascii="Times New Roman" w:hAnsi="Times New Roman"/>
          <w:sz w:val="20"/>
          <w:szCs w:val="20"/>
          <w:lang w:val="lt-LT"/>
        </w:rPr>
        <w:t xml:space="preserve"> [interaktyvus]. Max Planck Encyclopedia of Public International Law, 2010 [žiūrėta 2012 m. balandžio 3 d.] Prieiga per internetą: &lt;</w:t>
      </w:r>
      <w:hyperlink r:id="rId9" w:history="1">
        <w:r w:rsidRPr="00CD5FF0">
          <w:rPr>
            <w:rStyle w:val="Hipersaitas"/>
            <w:rFonts w:ascii="Times New Roman" w:hAnsi="Times New Roman"/>
            <w:color w:val="auto"/>
            <w:sz w:val="20"/>
            <w:szCs w:val="20"/>
            <w:u w:val="none"/>
            <w:lang w:val="lt-LT"/>
          </w:rPr>
          <w:t>http://www.uni-koeln.de/jur-fak/kress/NullumCrimen24082010.pdf</w:t>
        </w:r>
      </w:hyperlink>
      <w:r w:rsidRPr="00CD5FF0">
        <w:rPr>
          <w:rFonts w:ascii="Times New Roman" w:hAnsi="Times New Roman"/>
          <w:sz w:val="20"/>
          <w:szCs w:val="20"/>
          <w:lang w:val="lt-LT"/>
        </w:rPr>
        <w:t>&gt;, p. 5, pastraipa 19.</w:t>
      </w:r>
    </w:p>
  </w:footnote>
  <w:footnote w:id="69">
    <w:p w:rsidR="00185123" w:rsidRPr="00CD5FF0" w:rsidRDefault="00185123">
      <w:pPr>
        <w:pStyle w:val="Puslapioinaostekstas"/>
        <w:rPr>
          <w:lang w:val="lt-LT"/>
        </w:rPr>
      </w:pPr>
      <w:r w:rsidRPr="00CD5FF0">
        <w:rPr>
          <w:rStyle w:val="Puslapioinaosnuoroda"/>
          <w:rFonts w:ascii="Times New Roman" w:hAnsi="Times New Roman"/>
          <w:sz w:val="20"/>
          <w:szCs w:val="20"/>
        </w:rPr>
        <w:footnoteRef/>
      </w:r>
      <w:r w:rsidRPr="00CD5FF0">
        <w:rPr>
          <w:rFonts w:ascii="Times New Roman" w:hAnsi="Times New Roman"/>
          <w:sz w:val="20"/>
          <w:szCs w:val="20"/>
        </w:rPr>
        <w:t xml:space="preserve"> </w:t>
      </w:r>
      <w:r w:rsidRPr="00CD5FF0">
        <w:rPr>
          <w:rFonts w:ascii="Times New Roman" w:hAnsi="Times New Roman"/>
          <w:sz w:val="20"/>
          <w:szCs w:val="20"/>
          <w:lang w:val="lt-LT"/>
        </w:rPr>
        <w:t xml:space="preserve">GALLANT, </w:t>
      </w:r>
      <w:r w:rsidRPr="00CD5FF0">
        <w:rPr>
          <w:rFonts w:ascii="Times New Roman" w:hAnsi="Times New Roman"/>
          <w:i/>
          <w:sz w:val="20"/>
          <w:szCs w:val="20"/>
          <w:lang w:val="lt-LT"/>
        </w:rPr>
        <w:t>ibid</w:t>
      </w:r>
      <w:r w:rsidRPr="00CD5FF0">
        <w:rPr>
          <w:rFonts w:ascii="Times New Roman" w:hAnsi="Times New Roman"/>
          <w:sz w:val="20"/>
          <w:szCs w:val="20"/>
          <w:lang w:val="lt-LT"/>
        </w:rPr>
        <w:t>.</w:t>
      </w:r>
    </w:p>
  </w:footnote>
  <w:footnote w:id="70">
    <w:p w:rsidR="00185123" w:rsidRPr="00CD5FF0" w:rsidRDefault="00185123" w:rsidP="009C134C">
      <w:pPr>
        <w:pStyle w:val="Puslapioinaostekstas"/>
        <w:jc w:val="both"/>
        <w:rPr>
          <w:rFonts w:ascii="Times New Roman" w:hAnsi="Times New Roman"/>
          <w:sz w:val="20"/>
          <w:szCs w:val="20"/>
          <w:lang w:val="lt-LT"/>
        </w:rPr>
      </w:pPr>
      <w:r w:rsidRPr="00CD5FF0">
        <w:rPr>
          <w:rStyle w:val="Puslapioinaosnuoroda"/>
          <w:rFonts w:ascii="Times New Roman" w:hAnsi="Times New Roman"/>
          <w:sz w:val="20"/>
          <w:szCs w:val="20"/>
        </w:rPr>
        <w:footnoteRef/>
      </w:r>
      <w:r>
        <w:rPr>
          <w:rFonts w:ascii="Times New Roman" w:hAnsi="Times New Roman"/>
          <w:sz w:val="20"/>
          <w:szCs w:val="20"/>
        </w:rPr>
        <w:t xml:space="preserve"> </w:t>
      </w:r>
      <w:r w:rsidRPr="00CD5FF0">
        <w:rPr>
          <w:rFonts w:ascii="Times New Roman" w:hAnsi="Times New Roman"/>
          <w:sz w:val="20"/>
          <w:szCs w:val="20"/>
        </w:rPr>
        <w:t xml:space="preserve">JT Žmogaus teisių </w:t>
      </w:r>
      <w:r>
        <w:rPr>
          <w:rFonts w:ascii="Times New Roman" w:hAnsi="Times New Roman"/>
          <w:sz w:val="20"/>
          <w:szCs w:val="20"/>
        </w:rPr>
        <w:t>tarybos</w:t>
      </w:r>
      <w:r w:rsidRPr="00CD5FF0">
        <w:rPr>
          <w:rFonts w:ascii="Times New Roman" w:hAnsi="Times New Roman"/>
          <w:sz w:val="20"/>
          <w:szCs w:val="20"/>
        </w:rPr>
        <w:t xml:space="preserve"> komentaras Nr. 29 dėl nepaprastosios padėties (4 straipsnis</w:t>
      </w:r>
      <w:r w:rsidRPr="00CD5FF0">
        <w:rPr>
          <w:rFonts w:ascii="Times New Roman" w:hAnsi="Times New Roman"/>
          <w:i/>
          <w:sz w:val="20"/>
          <w:szCs w:val="20"/>
        </w:rPr>
        <w:t>)</w:t>
      </w:r>
      <w:r w:rsidRPr="00CD5FF0">
        <w:rPr>
          <w:rFonts w:ascii="Times New Roman" w:hAnsi="Times New Roman"/>
          <w:sz w:val="20"/>
          <w:szCs w:val="20"/>
        </w:rPr>
        <w:t xml:space="preserve"> [interaktyvus]. Nr. CCPR/C/21/Rev.1?Add.11, 2001 [žiūrėta 2012 m. sausio 25 d.]. Prieiga per internetą: &lt;</w:t>
      </w:r>
      <w:hyperlink r:id="rId10" w:history="1">
        <w:r w:rsidRPr="00CD5FF0">
          <w:rPr>
            <w:rStyle w:val="Hipersaitas"/>
            <w:rFonts w:ascii="Times New Roman" w:eastAsia="Times New Roman" w:hAnsi="Times New Roman"/>
            <w:bCs/>
            <w:iCs/>
            <w:color w:val="auto"/>
            <w:sz w:val="20"/>
            <w:szCs w:val="20"/>
            <w:u w:val="none"/>
            <w:lang w:val="lt-LT" w:eastAsia="lt-LT"/>
          </w:rPr>
          <w:t>http://www2.ohchr.org/ english/ bodies/hrc/comments.htm</w:t>
        </w:r>
      </w:hyperlink>
      <w:r w:rsidRPr="00CD5FF0">
        <w:rPr>
          <w:rStyle w:val="Hipersaitas"/>
          <w:rFonts w:ascii="Times New Roman" w:eastAsia="Times New Roman" w:hAnsi="Times New Roman"/>
          <w:bCs/>
          <w:iCs/>
          <w:color w:val="auto"/>
          <w:sz w:val="20"/>
          <w:szCs w:val="20"/>
          <w:u w:val="none"/>
          <w:lang w:val="lt-LT" w:eastAsia="lt-LT"/>
        </w:rPr>
        <w:t>&gt;.</w:t>
      </w:r>
    </w:p>
  </w:footnote>
  <w:footnote w:id="71">
    <w:p w:rsidR="00185123" w:rsidRPr="00721014" w:rsidRDefault="00185123" w:rsidP="009C134C">
      <w:pPr>
        <w:pStyle w:val="Puslapioinaostekstas"/>
        <w:jc w:val="both"/>
        <w:rPr>
          <w:rFonts w:ascii="Times New Roman" w:hAnsi="Times New Roman"/>
          <w:sz w:val="20"/>
          <w:szCs w:val="20"/>
          <w:lang w:val="lt-LT"/>
        </w:rPr>
      </w:pPr>
      <w:r w:rsidRPr="00CD5FF0">
        <w:rPr>
          <w:rStyle w:val="Puslapioinaosnuoroda"/>
          <w:rFonts w:ascii="Times New Roman" w:hAnsi="Times New Roman"/>
          <w:sz w:val="20"/>
          <w:szCs w:val="20"/>
        </w:rPr>
        <w:footnoteRef/>
      </w:r>
      <w:r>
        <w:rPr>
          <w:rFonts w:ascii="Times New Roman" w:hAnsi="Times New Roman"/>
          <w:sz w:val="20"/>
          <w:szCs w:val="20"/>
          <w:lang w:val="lt-LT"/>
        </w:rPr>
        <w:t xml:space="preserve"> </w:t>
      </w:r>
      <w:r w:rsidRPr="00CD5FF0">
        <w:rPr>
          <w:rFonts w:ascii="Times New Roman" w:hAnsi="Times New Roman"/>
          <w:sz w:val="20"/>
          <w:szCs w:val="20"/>
          <w:lang w:val="lt-LT"/>
        </w:rPr>
        <w:t xml:space="preserve">TBTBJ 1999 m. birželio 15 d. sprendime byloje </w:t>
      </w:r>
      <w:r w:rsidRPr="00CD5FF0">
        <w:rPr>
          <w:rFonts w:ascii="Times New Roman" w:hAnsi="Times New Roman"/>
          <w:i/>
          <w:sz w:val="20"/>
          <w:szCs w:val="20"/>
          <w:lang w:val="lt-LT"/>
        </w:rPr>
        <w:t>Prokuroras v. Duško Tadić</w:t>
      </w:r>
      <w:r w:rsidRPr="00CD5FF0">
        <w:rPr>
          <w:rFonts w:ascii="Times New Roman" w:hAnsi="Times New Roman"/>
          <w:sz w:val="20"/>
          <w:szCs w:val="20"/>
          <w:lang w:val="lt-LT"/>
        </w:rPr>
        <w:t xml:space="preserve"> Nr. IT-94-1 pripažino, jog JT Tarptautinio pilietinių ir politinių teisių pakto 14 str. yra </w:t>
      </w:r>
      <w:r w:rsidRPr="00CD5FF0">
        <w:rPr>
          <w:rFonts w:ascii="Times New Roman" w:hAnsi="Times New Roman"/>
          <w:i/>
          <w:sz w:val="20"/>
          <w:szCs w:val="20"/>
          <w:lang w:val="lt-LT"/>
        </w:rPr>
        <w:t xml:space="preserve">jus cogens </w:t>
      </w:r>
      <w:r w:rsidRPr="00CD5FF0">
        <w:rPr>
          <w:rFonts w:ascii="Times New Roman" w:hAnsi="Times New Roman"/>
          <w:sz w:val="20"/>
          <w:szCs w:val="20"/>
          <w:lang w:val="lt-LT"/>
        </w:rPr>
        <w:t>norma</w:t>
      </w:r>
      <w:r w:rsidRPr="009C134C">
        <w:rPr>
          <w:rFonts w:ascii="Times New Roman" w:hAnsi="Times New Roman"/>
          <w:sz w:val="20"/>
          <w:szCs w:val="20"/>
          <w:lang w:val="lt-LT"/>
        </w:rPr>
        <w:t xml:space="preserve">. </w:t>
      </w:r>
    </w:p>
  </w:footnote>
  <w:footnote w:id="72">
    <w:p w:rsidR="00185123" w:rsidRPr="00F70A52" w:rsidRDefault="00185123" w:rsidP="005A10E8">
      <w:pPr>
        <w:pStyle w:val="Puslapioinaostekstas"/>
        <w:jc w:val="both"/>
        <w:rPr>
          <w:rFonts w:ascii="Times New Roman" w:hAnsi="Times New Roman"/>
          <w:sz w:val="20"/>
          <w:szCs w:val="20"/>
          <w:lang w:val="lt-LT"/>
        </w:rPr>
      </w:pPr>
      <w:r w:rsidRPr="00F70A52">
        <w:rPr>
          <w:rStyle w:val="Puslapioinaosnuoroda"/>
          <w:rFonts w:ascii="Times New Roman" w:hAnsi="Times New Roman"/>
          <w:sz w:val="20"/>
          <w:szCs w:val="20"/>
        </w:rPr>
        <w:footnoteRef/>
      </w:r>
      <w:r w:rsidRPr="00F70A52">
        <w:rPr>
          <w:rFonts w:ascii="Times New Roman" w:hAnsi="Times New Roman"/>
          <w:sz w:val="20"/>
          <w:szCs w:val="20"/>
        </w:rPr>
        <w:t xml:space="preserve"> </w:t>
      </w:r>
      <w:r w:rsidRPr="00F70A52">
        <w:rPr>
          <w:rFonts w:ascii="Times New Roman" w:hAnsi="Times New Roman"/>
          <w:sz w:val="20"/>
          <w:szCs w:val="20"/>
          <w:lang w:val="lt-LT"/>
        </w:rPr>
        <w:t xml:space="preserve">Humanitarinės intervencijos sampratą su visuotinai pripažintų žmogaus teisių, t. y. turinčių </w:t>
      </w:r>
      <w:r w:rsidRPr="00F70A52">
        <w:rPr>
          <w:rFonts w:ascii="Times New Roman" w:hAnsi="Times New Roman"/>
          <w:i/>
          <w:sz w:val="20"/>
          <w:szCs w:val="20"/>
          <w:lang w:val="lt-LT"/>
        </w:rPr>
        <w:t>jus cogens</w:t>
      </w:r>
      <w:r w:rsidRPr="00F70A52">
        <w:rPr>
          <w:rFonts w:ascii="Times New Roman" w:hAnsi="Times New Roman"/>
          <w:sz w:val="20"/>
          <w:szCs w:val="20"/>
          <w:lang w:val="lt-LT"/>
        </w:rPr>
        <w:t xml:space="preserve"> normų pobūdį, pažeidimais, sieja </w:t>
      </w:r>
      <w:r w:rsidRPr="00F70A52">
        <w:rPr>
          <w:rFonts w:ascii="Times New Roman" w:hAnsi="Times New Roman"/>
          <w:sz w:val="20"/>
          <w:szCs w:val="20"/>
        </w:rPr>
        <w:t>Sean D. Murphy knygoje</w:t>
      </w:r>
      <w:r w:rsidRPr="00F70A52">
        <w:rPr>
          <w:rFonts w:ascii="Times New Roman" w:hAnsi="Times New Roman"/>
          <w:sz w:val="20"/>
          <w:szCs w:val="20"/>
          <w:lang w:val="lt-LT"/>
        </w:rPr>
        <w:t xml:space="preserve"> ,,</w:t>
      </w:r>
      <w:r w:rsidRPr="00F70A52">
        <w:rPr>
          <w:rFonts w:ascii="Times New Roman" w:hAnsi="Times New Roman"/>
          <w:i/>
          <w:iCs/>
          <w:sz w:val="20"/>
          <w:szCs w:val="20"/>
        </w:rPr>
        <w:t>Humanitarian Intervention: The United Nations in an Evolving World Order”</w:t>
      </w:r>
      <w:r w:rsidRPr="00F70A52">
        <w:rPr>
          <w:rFonts w:ascii="Times New Roman" w:hAnsi="Times New Roman"/>
          <w:sz w:val="20"/>
          <w:szCs w:val="20"/>
        </w:rPr>
        <w:t xml:space="preserve"> (Philadelphia: University of Pennsylvania Press, 1996), p. 11 - 12. </w:t>
      </w:r>
    </w:p>
  </w:footnote>
  <w:footnote w:id="73">
    <w:p w:rsidR="00185123" w:rsidRPr="00F70A52" w:rsidRDefault="00185123" w:rsidP="003726EF">
      <w:pPr>
        <w:pStyle w:val="Puslapioinaostekstas"/>
        <w:jc w:val="both"/>
        <w:rPr>
          <w:rFonts w:ascii="Times New Roman" w:hAnsi="Times New Roman"/>
          <w:sz w:val="20"/>
          <w:szCs w:val="20"/>
          <w:lang w:val="lt-LT"/>
        </w:rPr>
      </w:pPr>
      <w:r w:rsidRPr="00F70A52">
        <w:rPr>
          <w:rStyle w:val="Puslapioinaosnuoroda"/>
          <w:rFonts w:ascii="Times New Roman" w:hAnsi="Times New Roman"/>
          <w:sz w:val="20"/>
          <w:szCs w:val="20"/>
        </w:rPr>
        <w:footnoteRef/>
      </w:r>
      <w:r w:rsidRPr="00F70A52">
        <w:rPr>
          <w:rFonts w:ascii="Times New Roman" w:hAnsi="Times New Roman"/>
          <w:sz w:val="20"/>
          <w:szCs w:val="20"/>
        </w:rPr>
        <w:t xml:space="preserve"> JT </w:t>
      </w:r>
      <w:r w:rsidRPr="00F70A52">
        <w:rPr>
          <w:rFonts w:ascii="Times New Roman" w:hAnsi="Times New Roman"/>
          <w:sz w:val="20"/>
          <w:szCs w:val="20"/>
          <w:lang w:val="lt-LT"/>
        </w:rPr>
        <w:t xml:space="preserve">Tarptautinio ekonominių, socialinių ir kultūrinių teisių pakto 11 str.; Amerikos žmogaus teisių ir pareigų deklaracijos 11 str. </w:t>
      </w:r>
    </w:p>
  </w:footnote>
  <w:footnote w:id="74">
    <w:p w:rsidR="00185123" w:rsidRPr="00F70A52" w:rsidRDefault="00185123" w:rsidP="005A10E8">
      <w:pPr>
        <w:pStyle w:val="Puslapioinaostekstas"/>
        <w:jc w:val="both"/>
        <w:rPr>
          <w:rFonts w:ascii="Times New Roman" w:hAnsi="Times New Roman"/>
          <w:sz w:val="20"/>
          <w:szCs w:val="20"/>
          <w:lang w:val="lt-LT"/>
        </w:rPr>
      </w:pPr>
      <w:r w:rsidRPr="00F70A52">
        <w:rPr>
          <w:rStyle w:val="Puslapioinaosnuoroda"/>
          <w:rFonts w:ascii="Times New Roman" w:hAnsi="Times New Roman"/>
          <w:sz w:val="20"/>
          <w:szCs w:val="20"/>
        </w:rPr>
        <w:footnoteRef/>
      </w:r>
      <w:r w:rsidRPr="00F70A52">
        <w:rPr>
          <w:rFonts w:ascii="Times New Roman" w:hAnsi="Times New Roman"/>
          <w:sz w:val="20"/>
          <w:szCs w:val="20"/>
        </w:rPr>
        <w:t xml:space="preserve"> </w:t>
      </w:r>
      <w:r w:rsidRPr="00F70A52">
        <w:rPr>
          <w:rFonts w:ascii="Times New Roman" w:hAnsi="Times New Roman"/>
          <w:sz w:val="20"/>
          <w:szCs w:val="20"/>
          <w:lang w:val="lt-LT"/>
        </w:rPr>
        <w:t>KOJI, išnaša 65, p. 926.</w:t>
      </w:r>
    </w:p>
  </w:footnote>
  <w:footnote w:id="75">
    <w:p w:rsidR="00185123" w:rsidRPr="00F70A52" w:rsidRDefault="00185123" w:rsidP="005A10E8">
      <w:pPr>
        <w:pStyle w:val="Puslapioinaostekstas"/>
        <w:jc w:val="both"/>
        <w:rPr>
          <w:rFonts w:ascii="Times New Roman" w:hAnsi="Times New Roman"/>
          <w:sz w:val="20"/>
          <w:szCs w:val="20"/>
          <w:lang w:val="lt-LT"/>
        </w:rPr>
      </w:pPr>
      <w:r w:rsidRPr="00F70A52">
        <w:rPr>
          <w:rStyle w:val="Puslapioinaosnuoroda"/>
          <w:rFonts w:ascii="Times New Roman" w:hAnsi="Times New Roman"/>
          <w:sz w:val="20"/>
          <w:szCs w:val="20"/>
        </w:rPr>
        <w:footnoteRef/>
      </w:r>
      <w:r w:rsidRPr="00F70A52">
        <w:rPr>
          <w:rFonts w:ascii="Times New Roman" w:hAnsi="Times New Roman"/>
          <w:sz w:val="20"/>
          <w:szCs w:val="20"/>
        </w:rPr>
        <w:t xml:space="preserve"> </w:t>
      </w:r>
      <w:r w:rsidRPr="00F70A52">
        <w:rPr>
          <w:rFonts w:ascii="Times New Roman" w:hAnsi="Times New Roman"/>
          <w:sz w:val="20"/>
          <w:szCs w:val="20"/>
          <w:lang w:val="lt-LT"/>
        </w:rPr>
        <w:t>JT Ekonominės ir Socialinės Tarybos JT ekonominių, socialinių ir kultūrinių teisių teisės į maistą (11 str.) komentaras [interaktyvus]. Nr. E/C.12/1999/5 [žiūrėta 2012 m. vasario 4 d.] Prieiga per internetą: &lt;</w:t>
      </w:r>
      <w:r w:rsidRPr="00F70A52">
        <w:rPr>
          <w:rFonts w:ascii="Times New Roman" w:hAnsi="Times New Roman"/>
          <w:sz w:val="20"/>
          <w:szCs w:val="20"/>
        </w:rPr>
        <w:t xml:space="preserve"> </w:t>
      </w:r>
      <w:hyperlink r:id="rId11" w:history="1">
        <w:r w:rsidRPr="00F70A52">
          <w:rPr>
            <w:rStyle w:val="Hipersaitas"/>
            <w:rFonts w:ascii="Times New Roman" w:hAnsi="Times New Roman"/>
            <w:color w:val="auto"/>
            <w:sz w:val="20"/>
            <w:szCs w:val="20"/>
            <w:u w:val="none"/>
            <w:lang w:val="lt-LT"/>
          </w:rPr>
          <w:t>http://www2.ohchr.org/english/bodies/cescr/comments.htm</w:t>
        </w:r>
      </w:hyperlink>
      <w:r w:rsidRPr="00F70A52">
        <w:rPr>
          <w:rFonts w:ascii="Times New Roman" w:hAnsi="Times New Roman"/>
          <w:sz w:val="20"/>
          <w:szCs w:val="20"/>
          <w:lang w:val="lt-LT"/>
        </w:rPr>
        <w:t>&gt;, pastraipa 4.</w:t>
      </w:r>
    </w:p>
  </w:footnote>
  <w:footnote w:id="76">
    <w:p w:rsidR="00185123" w:rsidRPr="005A4789" w:rsidRDefault="00185123" w:rsidP="00893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lang w:eastAsia="lt-LT"/>
        </w:rPr>
      </w:pPr>
      <w:r w:rsidRPr="005A4789">
        <w:rPr>
          <w:rStyle w:val="Puslapioinaosnuoroda"/>
          <w:rFonts w:ascii="Times New Roman" w:hAnsi="Times New Roman"/>
          <w:sz w:val="20"/>
          <w:szCs w:val="20"/>
        </w:rPr>
        <w:footnoteRef/>
      </w:r>
      <w:r w:rsidRPr="005A4789">
        <w:rPr>
          <w:rFonts w:ascii="Times New Roman" w:hAnsi="Times New Roman"/>
          <w:sz w:val="20"/>
          <w:szCs w:val="20"/>
        </w:rPr>
        <w:t xml:space="preserve"> T</w:t>
      </w:r>
      <w:r w:rsidRPr="009E3DAA">
        <w:rPr>
          <w:rFonts w:ascii="Times New Roman" w:hAnsi="Times New Roman"/>
          <w:sz w:val="20"/>
          <w:szCs w:val="20"/>
        </w:rPr>
        <w:t xml:space="preserve">BTR 1998 m. rugsėjo 2 d. sprendimas byloje </w:t>
      </w:r>
      <w:r w:rsidRPr="009E3DAA">
        <w:rPr>
          <w:rFonts w:ascii="Times New Roman" w:hAnsi="Times New Roman"/>
          <w:i/>
          <w:sz w:val="20"/>
          <w:szCs w:val="20"/>
        </w:rPr>
        <w:t>Prokuroras</w:t>
      </w:r>
      <w:r w:rsidRPr="009E3DAA">
        <w:rPr>
          <w:rFonts w:ascii="Times New Roman" w:hAnsi="Times New Roman"/>
          <w:i/>
          <w:sz w:val="20"/>
          <w:szCs w:val="20"/>
          <w:lang w:eastAsia="lt-LT"/>
        </w:rPr>
        <w:t xml:space="preserve"> v. Akayesu</w:t>
      </w:r>
      <w:r w:rsidRPr="009E3DAA">
        <w:rPr>
          <w:rFonts w:ascii="Times New Roman" w:hAnsi="Times New Roman"/>
          <w:sz w:val="20"/>
          <w:szCs w:val="20"/>
          <w:lang w:val="lt-LT" w:eastAsia="lt-LT"/>
        </w:rPr>
        <w:t xml:space="preserve"> Nr. ICTR-96-4-T</w:t>
      </w:r>
      <w:r w:rsidRPr="009E3DAA">
        <w:rPr>
          <w:rFonts w:ascii="Times New Roman" w:hAnsi="Times New Roman"/>
          <w:sz w:val="20"/>
          <w:szCs w:val="20"/>
          <w:lang w:eastAsia="lt-LT"/>
        </w:rPr>
        <w:t xml:space="preserve">, pastraipa 579; 2007 m. lapkričio 28 d. sprendimas byloje </w:t>
      </w:r>
      <w:r w:rsidRPr="009E3DAA">
        <w:rPr>
          <w:rFonts w:ascii="Times New Roman" w:hAnsi="Times New Roman"/>
          <w:i/>
          <w:sz w:val="20"/>
          <w:szCs w:val="20"/>
          <w:lang w:eastAsia="lt-LT"/>
        </w:rPr>
        <w:t>Prokuror</w:t>
      </w:r>
      <w:r>
        <w:rPr>
          <w:rFonts w:ascii="Times New Roman" w:hAnsi="Times New Roman"/>
          <w:i/>
          <w:sz w:val="20"/>
          <w:szCs w:val="20"/>
          <w:lang w:eastAsia="lt-LT"/>
        </w:rPr>
        <w:t xml:space="preserve">as v. Nahimana, Barayagwiza ir </w:t>
      </w:r>
      <w:r w:rsidRPr="009E3DAA">
        <w:rPr>
          <w:rFonts w:ascii="Times New Roman" w:hAnsi="Times New Roman"/>
          <w:i/>
          <w:sz w:val="20"/>
          <w:szCs w:val="20"/>
          <w:lang w:eastAsia="lt-LT"/>
        </w:rPr>
        <w:t>Ngeze</w:t>
      </w:r>
      <w:r w:rsidRPr="009E3DAA">
        <w:rPr>
          <w:rFonts w:ascii="Times New Roman" w:hAnsi="Times New Roman"/>
          <w:sz w:val="20"/>
          <w:szCs w:val="20"/>
          <w:lang w:eastAsia="lt-LT"/>
        </w:rPr>
        <w:t xml:space="preserve"> Nr. </w:t>
      </w:r>
      <w:r w:rsidRPr="009E3DAA">
        <w:rPr>
          <w:rFonts w:ascii="Times New Roman" w:hAnsi="Times New Roman"/>
          <w:sz w:val="20"/>
          <w:szCs w:val="20"/>
          <w:lang w:val="lt-LT" w:eastAsia="lt-LT"/>
        </w:rPr>
        <w:t>ICTR-99-52-A</w:t>
      </w:r>
      <w:r w:rsidRPr="009E3DAA">
        <w:rPr>
          <w:rFonts w:ascii="Times New Roman" w:hAnsi="Times New Roman"/>
          <w:sz w:val="20"/>
          <w:szCs w:val="20"/>
          <w:lang w:eastAsia="lt-LT"/>
        </w:rPr>
        <w:t xml:space="preserve">, pastraipa 920; 2008 m. gruodžio 18 d. sprendimas byloje </w:t>
      </w:r>
      <w:r w:rsidRPr="009E3DAA">
        <w:rPr>
          <w:rFonts w:ascii="Times New Roman" w:hAnsi="Times New Roman"/>
          <w:i/>
          <w:sz w:val="20"/>
          <w:szCs w:val="20"/>
          <w:lang w:eastAsia="lt-LT"/>
        </w:rPr>
        <w:t xml:space="preserve">Prokuroras v. Bagosora, Kabiligi, Ntabakuze ir Nsengiyumva </w:t>
      </w:r>
      <w:r w:rsidRPr="009E3DAA">
        <w:rPr>
          <w:rFonts w:ascii="Times New Roman" w:hAnsi="Times New Roman"/>
          <w:sz w:val="20"/>
          <w:szCs w:val="20"/>
          <w:lang w:eastAsia="lt-LT"/>
        </w:rPr>
        <w:t>Nr.</w:t>
      </w:r>
      <w:r w:rsidRPr="009E3DAA">
        <w:rPr>
          <w:rFonts w:ascii="Times New Roman" w:hAnsi="Times New Roman"/>
          <w:sz w:val="20"/>
          <w:szCs w:val="20"/>
          <w:lang w:val="lt-LT" w:eastAsia="lt-LT"/>
        </w:rPr>
        <w:t xml:space="preserve"> ICTR-98-41-T</w:t>
      </w:r>
      <w:r>
        <w:rPr>
          <w:rFonts w:ascii="Times New Roman" w:hAnsi="Times New Roman"/>
          <w:sz w:val="20"/>
          <w:szCs w:val="20"/>
          <w:lang w:val="lt-LT" w:eastAsia="lt-LT"/>
        </w:rPr>
        <w:t>,</w:t>
      </w:r>
      <w:r w:rsidRPr="009E3DAA">
        <w:rPr>
          <w:rFonts w:ascii="Times New Roman" w:hAnsi="Times New Roman"/>
          <w:sz w:val="20"/>
          <w:szCs w:val="20"/>
          <w:lang w:eastAsia="lt-LT"/>
        </w:rPr>
        <w:t xml:space="preserve"> pastraipa 2165;  1999 m. gegužės 21 d. sprendimas byloje </w:t>
      </w:r>
      <w:r w:rsidRPr="009E3DAA">
        <w:rPr>
          <w:rFonts w:ascii="Times New Roman" w:hAnsi="Times New Roman"/>
          <w:i/>
          <w:sz w:val="20"/>
          <w:szCs w:val="20"/>
        </w:rPr>
        <w:t>Prokuroras</w:t>
      </w:r>
      <w:r w:rsidRPr="009E3DAA">
        <w:rPr>
          <w:rFonts w:ascii="Times New Roman" w:hAnsi="Times New Roman"/>
          <w:i/>
          <w:sz w:val="20"/>
          <w:szCs w:val="20"/>
          <w:lang w:eastAsia="lt-LT"/>
        </w:rPr>
        <w:t xml:space="preserve"> v. Kayishema ir Ruzindana </w:t>
      </w:r>
      <w:r w:rsidRPr="009E3DAA">
        <w:rPr>
          <w:rFonts w:ascii="Times New Roman" w:hAnsi="Times New Roman"/>
          <w:sz w:val="20"/>
          <w:szCs w:val="20"/>
          <w:lang w:eastAsia="lt-LT"/>
        </w:rPr>
        <w:t>Nr.</w:t>
      </w:r>
      <w:r w:rsidRPr="009E3DAA">
        <w:rPr>
          <w:rFonts w:ascii="Times New Roman" w:hAnsi="Times New Roman"/>
          <w:i/>
          <w:sz w:val="20"/>
          <w:szCs w:val="20"/>
          <w:lang w:eastAsia="lt-LT"/>
        </w:rPr>
        <w:t xml:space="preserve"> </w:t>
      </w:r>
      <w:r w:rsidRPr="009E3DAA">
        <w:rPr>
          <w:rFonts w:ascii="Times New Roman" w:hAnsi="Times New Roman"/>
          <w:sz w:val="20"/>
          <w:szCs w:val="20"/>
          <w:lang w:val="lt-LT" w:eastAsia="lt-LT"/>
        </w:rPr>
        <w:t>ICTR-95-1-T</w:t>
      </w:r>
      <w:r w:rsidRPr="009E3DAA">
        <w:rPr>
          <w:rFonts w:ascii="Times New Roman" w:hAnsi="Times New Roman"/>
          <w:sz w:val="20"/>
          <w:szCs w:val="20"/>
          <w:lang w:eastAsia="lt-LT"/>
        </w:rPr>
        <w:t xml:space="preserve">, pastraipa 123. TBTBJ 2001 m. vasario 26 d. sprendimas byloje </w:t>
      </w:r>
      <w:r w:rsidRPr="009E3DAA">
        <w:rPr>
          <w:rFonts w:ascii="Times New Roman" w:hAnsi="Times New Roman"/>
          <w:i/>
          <w:sz w:val="20"/>
          <w:szCs w:val="20"/>
        </w:rPr>
        <w:t>Prokuroras</w:t>
      </w:r>
      <w:r w:rsidRPr="009E3DAA">
        <w:rPr>
          <w:rFonts w:ascii="Times New Roman" w:hAnsi="Times New Roman"/>
          <w:i/>
          <w:sz w:val="20"/>
          <w:szCs w:val="20"/>
          <w:lang w:eastAsia="lt-LT"/>
        </w:rPr>
        <w:t xml:space="preserve"> v. Kordic ir Čerkez </w:t>
      </w:r>
      <w:r w:rsidRPr="009E3DAA">
        <w:rPr>
          <w:rFonts w:ascii="Times New Roman" w:hAnsi="Times New Roman"/>
          <w:sz w:val="20"/>
          <w:szCs w:val="20"/>
          <w:lang w:eastAsia="lt-LT"/>
        </w:rPr>
        <w:t xml:space="preserve">Nr. IT-95-14/2, pastraipa 179. </w:t>
      </w:r>
    </w:p>
  </w:footnote>
  <w:footnote w:id="77">
    <w:p w:rsidR="00185123" w:rsidRPr="00931842" w:rsidRDefault="00185123" w:rsidP="009C5601">
      <w:pPr>
        <w:autoSpaceDE w:val="0"/>
        <w:autoSpaceDN w:val="0"/>
        <w:adjustRightInd w:val="0"/>
        <w:spacing w:after="0"/>
        <w:jc w:val="both"/>
        <w:rPr>
          <w:rFonts w:ascii="Times New Roman" w:hAnsi="Times New Roman"/>
          <w:sz w:val="20"/>
          <w:szCs w:val="20"/>
        </w:rPr>
      </w:pPr>
      <w:r w:rsidRPr="00931842">
        <w:rPr>
          <w:rStyle w:val="Puslapioinaosnuoroda"/>
          <w:rFonts w:ascii="Times New Roman" w:hAnsi="Times New Roman"/>
          <w:sz w:val="20"/>
          <w:szCs w:val="20"/>
        </w:rPr>
        <w:footnoteRef/>
      </w:r>
      <w:r w:rsidRPr="00931842">
        <w:rPr>
          <w:rFonts w:ascii="Times New Roman" w:hAnsi="Times New Roman"/>
          <w:sz w:val="20"/>
          <w:szCs w:val="20"/>
        </w:rPr>
        <w:t xml:space="preserve"> </w:t>
      </w:r>
      <w:r>
        <w:rPr>
          <w:rFonts w:ascii="Times New Roman" w:hAnsi="Times New Roman"/>
          <w:sz w:val="20"/>
          <w:szCs w:val="20"/>
        </w:rPr>
        <w:t xml:space="preserve">JT Generalinio Sekretoriaus ataskaita JT Saugumo Tarybai dėl civilių apsaugos ginkluoto konflikto metu </w:t>
      </w:r>
      <w:r w:rsidRPr="00931842">
        <w:rPr>
          <w:rFonts w:ascii="Times New Roman" w:hAnsi="Times New Roman"/>
          <w:sz w:val="20"/>
          <w:szCs w:val="20"/>
        </w:rPr>
        <w:t>N</w:t>
      </w:r>
      <w:r>
        <w:rPr>
          <w:rFonts w:ascii="Times New Roman" w:hAnsi="Times New Roman"/>
          <w:sz w:val="20"/>
          <w:szCs w:val="20"/>
        </w:rPr>
        <w:t>r</w:t>
      </w:r>
      <w:r w:rsidRPr="00931842">
        <w:rPr>
          <w:rFonts w:ascii="Times New Roman" w:hAnsi="Times New Roman"/>
          <w:sz w:val="20"/>
          <w:szCs w:val="20"/>
        </w:rPr>
        <w:t>. S/1999/95</w:t>
      </w:r>
      <w:r>
        <w:rPr>
          <w:rFonts w:ascii="Times New Roman" w:hAnsi="Times New Roman"/>
          <w:sz w:val="20"/>
          <w:szCs w:val="20"/>
        </w:rPr>
        <w:t xml:space="preserve">7, </w:t>
      </w:r>
      <w:r w:rsidRPr="00931842">
        <w:rPr>
          <w:rFonts w:ascii="Times New Roman" w:hAnsi="Times New Roman"/>
          <w:sz w:val="20"/>
          <w:szCs w:val="20"/>
        </w:rPr>
        <w:t>pastraipa 40(a).</w:t>
      </w:r>
    </w:p>
  </w:footnote>
  <w:footnote w:id="78">
    <w:p w:rsidR="00185123" w:rsidRPr="00931842" w:rsidRDefault="00185123" w:rsidP="008740FB">
      <w:pPr>
        <w:pStyle w:val="Puslapioinaostekstas"/>
        <w:jc w:val="both"/>
        <w:rPr>
          <w:rFonts w:ascii="Times New Roman" w:hAnsi="Times New Roman"/>
          <w:sz w:val="20"/>
          <w:szCs w:val="20"/>
          <w:lang w:val="lt-LT"/>
        </w:rPr>
      </w:pPr>
      <w:r w:rsidRPr="000346EF">
        <w:rPr>
          <w:rStyle w:val="Puslapioinaosnuoroda"/>
          <w:rFonts w:ascii="Times New Roman" w:hAnsi="Times New Roman"/>
          <w:sz w:val="20"/>
          <w:szCs w:val="20"/>
        </w:rPr>
        <w:footnoteRef/>
      </w:r>
      <w:r w:rsidRPr="000346EF">
        <w:rPr>
          <w:rFonts w:ascii="Times New Roman" w:hAnsi="Times New Roman"/>
          <w:sz w:val="20"/>
          <w:szCs w:val="20"/>
        </w:rPr>
        <w:t xml:space="preserve"> </w:t>
      </w:r>
      <w:r w:rsidRPr="000346EF">
        <w:rPr>
          <w:rFonts w:ascii="Times New Roman" w:hAnsi="Times New Roman"/>
          <w:sz w:val="20"/>
          <w:szCs w:val="20"/>
          <w:lang w:val="lt-LT"/>
        </w:rPr>
        <w:t>Žr. šios disertacijos priedus Nr. 4, 10, 15 ir 22.</w:t>
      </w:r>
    </w:p>
  </w:footnote>
  <w:footnote w:id="79">
    <w:p w:rsidR="00185123" w:rsidRPr="00931842" w:rsidRDefault="00185123" w:rsidP="008740FB">
      <w:pPr>
        <w:pStyle w:val="Puslapioinaostekstas"/>
        <w:jc w:val="both"/>
        <w:rPr>
          <w:rFonts w:ascii="Times New Roman" w:hAnsi="Times New Roman"/>
          <w:sz w:val="20"/>
          <w:szCs w:val="20"/>
          <w:lang w:val="lt-LT"/>
        </w:rPr>
      </w:pPr>
      <w:r w:rsidRPr="00931842">
        <w:rPr>
          <w:rStyle w:val="Puslapioinaosnuoroda"/>
          <w:rFonts w:ascii="Times New Roman" w:hAnsi="Times New Roman"/>
          <w:sz w:val="20"/>
          <w:szCs w:val="20"/>
        </w:rPr>
        <w:footnoteRef/>
      </w:r>
      <w:r w:rsidRPr="00931842">
        <w:rPr>
          <w:rFonts w:ascii="Times New Roman" w:hAnsi="Times New Roman"/>
          <w:sz w:val="20"/>
          <w:szCs w:val="20"/>
        </w:rPr>
        <w:t xml:space="preserve"> </w:t>
      </w:r>
      <w:r w:rsidRPr="00931842">
        <w:rPr>
          <w:rFonts w:ascii="Times New Roman" w:hAnsi="Times New Roman"/>
          <w:sz w:val="20"/>
          <w:szCs w:val="20"/>
          <w:lang w:val="lt-LT"/>
        </w:rPr>
        <w:t xml:space="preserve">BELLAMY, Alex. </w:t>
      </w:r>
      <w:r w:rsidRPr="00931842">
        <w:rPr>
          <w:rFonts w:ascii="Times New Roman" w:hAnsi="Times New Roman"/>
          <w:i/>
          <w:sz w:val="20"/>
          <w:szCs w:val="20"/>
          <w:lang w:val="lt-LT"/>
        </w:rPr>
        <w:t>Mass Atrocities and Armed Conflict: Link, Distinctions, and Implications for the Responsibility to Prevent</w:t>
      </w:r>
      <w:r w:rsidRPr="00931842">
        <w:rPr>
          <w:rFonts w:ascii="Times New Roman" w:hAnsi="Times New Roman"/>
          <w:sz w:val="20"/>
          <w:szCs w:val="20"/>
          <w:lang w:val="lt-LT"/>
        </w:rPr>
        <w:t xml:space="preserve"> [interaktyvus]. The Stanley Foundation, 2011 [žiūrėta 2011 m. lapkričio 13 d.] Prieiga per internetą: &lt;http://www.stanleyfoundation.org/publi</w:t>
      </w:r>
      <w:r>
        <w:rPr>
          <w:rFonts w:ascii="Times New Roman" w:hAnsi="Times New Roman"/>
          <w:sz w:val="20"/>
          <w:szCs w:val="20"/>
          <w:lang w:val="lt-LT"/>
        </w:rPr>
        <w:t xml:space="preserve">cations/pab/BellamyPAB22011.pdf </w:t>
      </w:r>
      <w:r w:rsidRPr="00931842">
        <w:rPr>
          <w:rFonts w:ascii="Times New Roman" w:hAnsi="Times New Roman"/>
          <w:sz w:val="20"/>
          <w:szCs w:val="20"/>
          <w:lang w:val="lt-LT"/>
        </w:rPr>
        <w:t>&gt;, p. 2.</w:t>
      </w:r>
    </w:p>
  </w:footnote>
  <w:footnote w:id="80">
    <w:p w:rsidR="00185123" w:rsidRPr="008740FB" w:rsidRDefault="00185123" w:rsidP="008740FB">
      <w:pPr>
        <w:pStyle w:val="Puslapioinaostekstas"/>
        <w:jc w:val="both"/>
        <w:rPr>
          <w:rFonts w:ascii="Times New Roman" w:hAnsi="Times New Roman"/>
          <w:sz w:val="20"/>
          <w:szCs w:val="20"/>
        </w:rPr>
      </w:pPr>
      <w:r w:rsidRPr="00931842">
        <w:rPr>
          <w:rStyle w:val="Puslapioinaosnuoroda"/>
          <w:rFonts w:ascii="Times New Roman" w:hAnsi="Times New Roman"/>
          <w:sz w:val="20"/>
          <w:szCs w:val="20"/>
        </w:rPr>
        <w:footnoteRef/>
      </w:r>
      <w:r w:rsidRPr="00931842">
        <w:rPr>
          <w:rFonts w:ascii="Times New Roman" w:hAnsi="Times New Roman"/>
          <w:sz w:val="20"/>
          <w:szCs w:val="20"/>
        </w:rPr>
        <w:t xml:space="preserve"> NERSESSIAN, David L. </w:t>
      </w:r>
      <w:r w:rsidRPr="00931842">
        <w:rPr>
          <w:rFonts w:ascii="Times New Roman" w:hAnsi="Times New Roman"/>
          <w:i/>
          <w:sz w:val="20"/>
          <w:szCs w:val="20"/>
        </w:rPr>
        <w:t>Genocide and Political Groups</w:t>
      </w:r>
      <w:r>
        <w:rPr>
          <w:rFonts w:ascii="Times New Roman" w:hAnsi="Times New Roman"/>
          <w:sz w:val="20"/>
          <w:szCs w:val="20"/>
        </w:rPr>
        <w:t>. New York: Oxford University P</w:t>
      </w:r>
      <w:r w:rsidRPr="00931842">
        <w:rPr>
          <w:rFonts w:ascii="Times New Roman" w:hAnsi="Times New Roman"/>
          <w:sz w:val="20"/>
          <w:szCs w:val="20"/>
        </w:rPr>
        <w:t>ress, 2010, p. 129.</w:t>
      </w:r>
    </w:p>
  </w:footnote>
  <w:footnote w:id="81">
    <w:p w:rsidR="00185123" w:rsidRPr="008740FB" w:rsidRDefault="00185123" w:rsidP="008740FB">
      <w:pPr>
        <w:pStyle w:val="Puslapioinaostekstas"/>
        <w:ind w:right="-57"/>
        <w:jc w:val="both"/>
        <w:rPr>
          <w:rFonts w:ascii="Times New Roman" w:hAnsi="Times New Roman"/>
          <w:sz w:val="20"/>
          <w:szCs w:val="20"/>
        </w:rPr>
      </w:pPr>
      <w:r w:rsidRPr="008740FB">
        <w:rPr>
          <w:rStyle w:val="Puslapioinaosnuoroda"/>
          <w:rFonts w:ascii="Times New Roman" w:hAnsi="Times New Roman"/>
          <w:sz w:val="20"/>
          <w:szCs w:val="20"/>
        </w:rPr>
        <w:footnoteRef/>
      </w:r>
      <w:r w:rsidRPr="008740FB">
        <w:rPr>
          <w:rFonts w:ascii="Times New Roman" w:hAnsi="Times New Roman"/>
          <w:sz w:val="20"/>
          <w:szCs w:val="20"/>
        </w:rPr>
        <w:t xml:space="preserve"> WEISS, </w:t>
      </w:r>
      <w:r>
        <w:rPr>
          <w:rFonts w:ascii="Times New Roman" w:hAnsi="Times New Roman"/>
          <w:sz w:val="20"/>
          <w:szCs w:val="20"/>
        </w:rPr>
        <w:t xml:space="preserve">2005, išnaša 24, </w:t>
      </w:r>
      <w:r w:rsidRPr="008740FB">
        <w:rPr>
          <w:rFonts w:ascii="Times New Roman" w:hAnsi="Times New Roman"/>
          <w:sz w:val="20"/>
          <w:szCs w:val="20"/>
        </w:rPr>
        <w:t>p. 49.</w:t>
      </w:r>
    </w:p>
  </w:footnote>
  <w:footnote w:id="82">
    <w:p w:rsidR="00185123" w:rsidRPr="004B7E8C" w:rsidRDefault="00185123" w:rsidP="002C1532">
      <w:pPr>
        <w:pStyle w:val="Puslapioinaostekstas"/>
        <w:ind w:right="-57"/>
        <w:jc w:val="both"/>
        <w:rPr>
          <w:rFonts w:ascii="Times New Roman" w:hAnsi="Times New Roman"/>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ROTH, </w:t>
      </w:r>
      <w:r w:rsidRPr="004B7E8C">
        <w:rPr>
          <w:rFonts w:ascii="Times New Roman" w:hAnsi="Times New Roman"/>
          <w:sz w:val="20"/>
          <w:szCs w:val="20"/>
          <w:lang w:val="lt-LT"/>
        </w:rPr>
        <w:t xml:space="preserve">Brad R. </w:t>
      </w:r>
      <w:r>
        <w:rPr>
          <w:rFonts w:ascii="Times New Roman" w:hAnsi="Times New Roman"/>
          <w:i/>
          <w:sz w:val="20"/>
          <w:szCs w:val="20"/>
          <w:lang w:val="lt-LT"/>
        </w:rPr>
        <w:t>Governmental Illegitimacy in International L</w:t>
      </w:r>
      <w:r w:rsidRPr="004B7E8C">
        <w:rPr>
          <w:rFonts w:ascii="Times New Roman" w:hAnsi="Times New Roman"/>
          <w:i/>
          <w:sz w:val="20"/>
          <w:szCs w:val="20"/>
          <w:lang w:val="lt-LT"/>
        </w:rPr>
        <w:t>aw</w:t>
      </w:r>
      <w:r>
        <w:rPr>
          <w:rFonts w:ascii="Times New Roman" w:hAnsi="Times New Roman"/>
          <w:sz w:val="20"/>
          <w:szCs w:val="20"/>
          <w:lang w:val="lt-LT"/>
        </w:rPr>
        <w:t>. Oxford: Clarendon P</w:t>
      </w:r>
      <w:r w:rsidRPr="004B7E8C">
        <w:rPr>
          <w:rFonts w:ascii="Times New Roman" w:hAnsi="Times New Roman"/>
          <w:sz w:val="20"/>
          <w:szCs w:val="20"/>
          <w:lang w:val="lt-LT"/>
        </w:rPr>
        <w:t>ress, 1999</w:t>
      </w:r>
      <w:r w:rsidRPr="004B7E8C">
        <w:rPr>
          <w:rFonts w:ascii="Times New Roman" w:hAnsi="Times New Roman"/>
          <w:sz w:val="20"/>
          <w:szCs w:val="20"/>
        </w:rPr>
        <w:t>, p. 398.</w:t>
      </w:r>
    </w:p>
  </w:footnote>
  <w:footnote w:id="83">
    <w:p w:rsidR="00185123" w:rsidRPr="004B7E8C" w:rsidRDefault="00185123" w:rsidP="002C1532">
      <w:pPr>
        <w:pStyle w:val="Puslapioinaostekstas"/>
        <w:jc w:val="both"/>
        <w:rPr>
          <w:rFonts w:ascii="Times New Roman" w:hAnsi="Times New Roman"/>
          <w:sz w:val="20"/>
          <w:szCs w:val="20"/>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w:t>
      </w:r>
      <w:r w:rsidRPr="008740FB">
        <w:rPr>
          <w:rFonts w:ascii="Times New Roman" w:hAnsi="Times New Roman"/>
          <w:sz w:val="20"/>
          <w:szCs w:val="20"/>
        </w:rPr>
        <w:t>WEISS,</w:t>
      </w:r>
      <w:r>
        <w:rPr>
          <w:rFonts w:ascii="Times New Roman" w:hAnsi="Times New Roman"/>
          <w:sz w:val="20"/>
          <w:szCs w:val="20"/>
        </w:rPr>
        <w:t xml:space="preserve"> 2005, išnaša 24, p. 6</w:t>
      </w:r>
      <w:r w:rsidRPr="008740FB">
        <w:rPr>
          <w:rFonts w:ascii="Times New Roman" w:hAnsi="Times New Roman"/>
          <w:sz w:val="20"/>
          <w:szCs w:val="20"/>
        </w:rPr>
        <w:t>9</w:t>
      </w:r>
      <w:r>
        <w:rPr>
          <w:rFonts w:ascii="Times New Roman" w:hAnsi="Times New Roman"/>
          <w:sz w:val="20"/>
          <w:szCs w:val="20"/>
        </w:rPr>
        <w:t>.</w:t>
      </w:r>
    </w:p>
  </w:footnote>
  <w:footnote w:id="84">
    <w:p w:rsidR="00185123" w:rsidRPr="004B7E8C" w:rsidRDefault="00185123" w:rsidP="002C1532">
      <w:pPr>
        <w:pStyle w:val="Puslapioinaostekstas"/>
        <w:jc w:val="both"/>
        <w:rPr>
          <w:rFonts w:ascii="Times New Roman" w:hAnsi="Times New Roman"/>
          <w:sz w:val="20"/>
          <w:szCs w:val="20"/>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w:t>
      </w:r>
      <w:r w:rsidRPr="004B7E8C">
        <w:rPr>
          <w:rFonts w:ascii="Times New Roman" w:hAnsi="Times New Roman"/>
          <w:i/>
          <w:sz w:val="20"/>
          <w:szCs w:val="20"/>
        </w:rPr>
        <w:t>Ibid.</w:t>
      </w:r>
    </w:p>
  </w:footnote>
  <w:footnote w:id="85">
    <w:p w:rsidR="00185123" w:rsidRPr="004B7E8C" w:rsidRDefault="00185123" w:rsidP="002C1532">
      <w:pPr>
        <w:pStyle w:val="Puslapioinaostekstas"/>
        <w:jc w:val="both"/>
        <w:rPr>
          <w:rFonts w:ascii="Times New Roman" w:hAnsi="Times New Roman"/>
          <w:sz w:val="20"/>
          <w:szCs w:val="20"/>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w:t>
      </w:r>
      <w:r w:rsidRPr="004B7E8C">
        <w:rPr>
          <w:rFonts w:ascii="Times New Roman" w:hAnsi="Times New Roman"/>
          <w:i/>
          <w:sz w:val="20"/>
          <w:szCs w:val="20"/>
        </w:rPr>
        <w:t>Ibid.,</w:t>
      </w:r>
      <w:r w:rsidRPr="004B7E8C">
        <w:rPr>
          <w:rFonts w:ascii="Times New Roman" w:hAnsi="Times New Roman"/>
          <w:sz w:val="20"/>
          <w:szCs w:val="20"/>
        </w:rPr>
        <w:t xml:space="preserve"> p. 87.</w:t>
      </w:r>
    </w:p>
  </w:footnote>
  <w:footnote w:id="86">
    <w:p w:rsidR="00185123" w:rsidRPr="004B7E8C" w:rsidRDefault="00185123" w:rsidP="002C1532">
      <w:pPr>
        <w:pStyle w:val="Puslapioinaostekstas"/>
        <w:jc w:val="both"/>
        <w:rPr>
          <w:rFonts w:ascii="Times New Roman" w:hAnsi="Times New Roman"/>
          <w:sz w:val="20"/>
          <w:szCs w:val="20"/>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w:t>
      </w:r>
      <w:r w:rsidRPr="004B7E8C">
        <w:rPr>
          <w:rFonts w:ascii="Times New Roman" w:hAnsi="Times New Roman"/>
          <w:i/>
          <w:sz w:val="20"/>
          <w:szCs w:val="20"/>
        </w:rPr>
        <w:t>Ibid.,</w:t>
      </w:r>
      <w:r w:rsidRPr="004B7E8C">
        <w:rPr>
          <w:rFonts w:ascii="Times New Roman" w:hAnsi="Times New Roman"/>
          <w:sz w:val="20"/>
          <w:szCs w:val="20"/>
        </w:rPr>
        <w:t xml:space="preserve"> p. 97.</w:t>
      </w:r>
    </w:p>
  </w:footnote>
  <w:footnote w:id="87">
    <w:p w:rsidR="00185123" w:rsidRPr="004B7E8C" w:rsidRDefault="00185123" w:rsidP="002C1532">
      <w:pPr>
        <w:pStyle w:val="Puslapioinaostekstas"/>
        <w:jc w:val="both"/>
        <w:rPr>
          <w:rFonts w:ascii="Times New Roman" w:hAnsi="Times New Roman"/>
          <w:sz w:val="20"/>
          <w:szCs w:val="20"/>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w:t>
      </w:r>
      <w:r w:rsidRPr="004B7E8C">
        <w:rPr>
          <w:rFonts w:ascii="Times New Roman" w:hAnsi="Times New Roman"/>
          <w:i/>
          <w:sz w:val="20"/>
          <w:szCs w:val="20"/>
        </w:rPr>
        <w:t>Ibid.</w:t>
      </w:r>
      <w:r w:rsidRPr="004B7E8C">
        <w:rPr>
          <w:rFonts w:ascii="Times New Roman" w:hAnsi="Times New Roman"/>
          <w:sz w:val="20"/>
          <w:szCs w:val="20"/>
        </w:rPr>
        <w:t>, p. 100.</w:t>
      </w:r>
    </w:p>
  </w:footnote>
  <w:footnote w:id="88">
    <w:p w:rsidR="00185123" w:rsidRPr="004B7E8C" w:rsidRDefault="00185123" w:rsidP="002C1532">
      <w:pPr>
        <w:pStyle w:val="Puslapioinaostekstas"/>
        <w:jc w:val="both"/>
        <w:rPr>
          <w:rFonts w:ascii="Times New Roman" w:hAnsi="Times New Roman"/>
          <w:sz w:val="20"/>
          <w:szCs w:val="20"/>
        </w:rPr>
      </w:pPr>
      <w:r w:rsidRPr="004B7E8C">
        <w:rPr>
          <w:rStyle w:val="Puslapioinaosnuoroda"/>
          <w:rFonts w:ascii="Times New Roman" w:hAnsi="Times New Roman"/>
          <w:sz w:val="20"/>
          <w:szCs w:val="20"/>
        </w:rPr>
        <w:footnoteRef/>
      </w:r>
      <w:r w:rsidRPr="004B7E8C">
        <w:rPr>
          <w:rFonts w:ascii="Times New Roman" w:hAnsi="Times New Roman"/>
          <w:sz w:val="20"/>
          <w:szCs w:val="20"/>
        </w:rPr>
        <w:t xml:space="preserve"> </w:t>
      </w:r>
      <w:r w:rsidRPr="004B7E8C">
        <w:rPr>
          <w:rFonts w:ascii="Times New Roman" w:hAnsi="Times New Roman"/>
          <w:i/>
          <w:sz w:val="20"/>
          <w:szCs w:val="20"/>
        </w:rPr>
        <w:t>Ibid.</w:t>
      </w:r>
    </w:p>
  </w:footnote>
  <w:footnote w:id="89">
    <w:p w:rsidR="00185123" w:rsidRPr="00FF2B4E" w:rsidRDefault="00185123" w:rsidP="002C1532">
      <w:pPr>
        <w:pStyle w:val="Puslapioinaostekstas"/>
        <w:jc w:val="both"/>
        <w:rPr>
          <w:rFonts w:ascii="Times New Roman" w:hAnsi="Times New Roman"/>
          <w:sz w:val="20"/>
          <w:szCs w:val="20"/>
        </w:rPr>
      </w:pPr>
      <w:r w:rsidRPr="00FF2B4E">
        <w:rPr>
          <w:rStyle w:val="Puslapioinaosnuoroda"/>
          <w:rFonts w:ascii="Times New Roman" w:hAnsi="Times New Roman"/>
          <w:sz w:val="20"/>
          <w:szCs w:val="20"/>
        </w:rPr>
        <w:footnoteRef/>
      </w:r>
      <w:r w:rsidRPr="00FF2B4E">
        <w:rPr>
          <w:rFonts w:ascii="Times New Roman" w:hAnsi="Times New Roman"/>
          <w:sz w:val="20"/>
          <w:szCs w:val="20"/>
        </w:rPr>
        <w:t xml:space="preserve"> 15 700 oficialiai už</w:t>
      </w:r>
      <w:r w:rsidRPr="00FF2B4E">
        <w:rPr>
          <w:rFonts w:ascii="Times New Roman" w:hAnsi="Times New Roman"/>
          <w:sz w:val="20"/>
          <w:szCs w:val="20"/>
          <w:lang w:val="lt-LT"/>
        </w:rPr>
        <w:t xml:space="preserve">fiksuotų naujų susirgimo ŽIV atvejų, bet realiai jų gali būti apie </w:t>
      </w:r>
      <w:r>
        <w:rPr>
          <w:rFonts w:ascii="Times New Roman" w:hAnsi="Times New Roman"/>
          <w:sz w:val="20"/>
          <w:szCs w:val="20"/>
        </w:rPr>
        <w:t>250 000 -</w:t>
      </w:r>
      <w:r w:rsidRPr="00FF2B4E">
        <w:rPr>
          <w:rFonts w:ascii="Times New Roman" w:hAnsi="Times New Roman"/>
          <w:sz w:val="20"/>
          <w:szCs w:val="20"/>
        </w:rPr>
        <w:t xml:space="preserve"> 500 000: Šaltinis: JT specialiojo pranešėjo ataskaita dėl žmogaus teisių padėties Ruandoje Nr. E/CN.4/1996/68, pastraipa 16. </w:t>
      </w:r>
    </w:p>
  </w:footnote>
  <w:footnote w:id="90">
    <w:p w:rsidR="00185123" w:rsidRPr="00FF2B4E" w:rsidRDefault="00185123" w:rsidP="002C1532">
      <w:pPr>
        <w:pStyle w:val="Puslapioinaostekstas"/>
        <w:jc w:val="both"/>
        <w:rPr>
          <w:rFonts w:ascii="Times New Roman" w:hAnsi="Times New Roman"/>
          <w:sz w:val="20"/>
          <w:szCs w:val="20"/>
        </w:rPr>
      </w:pPr>
      <w:r w:rsidRPr="00FF2B4E">
        <w:rPr>
          <w:rStyle w:val="Puslapioinaosnuoroda"/>
          <w:rFonts w:ascii="Times New Roman" w:hAnsi="Times New Roman"/>
          <w:sz w:val="20"/>
          <w:szCs w:val="20"/>
        </w:rPr>
        <w:footnoteRef/>
      </w:r>
      <w:r w:rsidRPr="00FF2B4E">
        <w:rPr>
          <w:rFonts w:ascii="Times New Roman" w:hAnsi="Times New Roman"/>
          <w:sz w:val="20"/>
          <w:szCs w:val="20"/>
        </w:rPr>
        <w:t xml:space="preserve"> WEISS, 2004, išnaša 24, p. 101.</w:t>
      </w:r>
    </w:p>
  </w:footnote>
  <w:footnote w:id="91">
    <w:p w:rsidR="00185123" w:rsidRPr="00FF2B4E" w:rsidRDefault="00185123" w:rsidP="00C96315">
      <w:pPr>
        <w:spacing w:after="0"/>
        <w:jc w:val="both"/>
        <w:rPr>
          <w:rFonts w:ascii="Times New Roman" w:hAnsi="Times New Roman"/>
          <w:sz w:val="20"/>
          <w:szCs w:val="20"/>
        </w:rPr>
      </w:pPr>
      <w:r w:rsidRPr="00FF2B4E">
        <w:rPr>
          <w:rStyle w:val="Puslapioinaosnuoroda"/>
          <w:rFonts w:ascii="Times New Roman" w:hAnsi="Times New Roman"/>
          <w:sz w:val="20"/>
          <w:szCs w:val="20"/>
        </w:rPr>
        <w:footnoteRef/>
      </w:r>
      <w:r w:rsidRPr="00FF2B4E">
        <w:rPr>
          <w:rFonts w:ascii="Times New Roman" w:hAnsi="Times New Roman"/>
          <w:sz w:val="20"/>
          <w:szCs w:val="20"/>
        </w:rPr>
        <w:t xml:space="preserve"> </w:t>
      </w:r>
      <w:r w:rsidRPr="00FF2B4E">
        <w:rPr>
          <w:rFonts w:ascii="Times New Roman" w:hAnsi="Times New Roman"/>
          <w:i/>
          <w:sz w:val="20"/>
          <w:szCs w:val="20"/>
        </w:rPr>
        <w:t>Ibid.</w:t>
      </w:r>
      <w:r w:rsidRPr="00FF2B4E">
        <w:rPr>
          <w:rFonts w:ascii="Times New Roman" w:hAnsi="Times New Roman"/>
          <w:sz w:val="20"/>
          <w:szCs w:val="20"/>
        </w:rPr>
        <w:t xml:space="preserve">, p. 111; FLETCHER </w:t>
      </w:r>
      <w:r w:rsidRPr="00FF2B4E">
        <w:rPr>
          <w:rFonts w:ascii="Times New Roman" w:hAnsi="Times New Roman"/>
          <w:sz w:val="20"/>
          <w:szCs w:val="20"/>
          <w:lang w:val="lt-LT"/>
        </w:rPr>
        <w:t xml:space="preserve">George P., OHLIN, </w:t>
      </w:r>
      <w:r w:rsidRPr="00FF2B4E">
        <w:rPr>
          <w:rFonts w:ascii="Times New Roman" w:hAnsi="Times New Roman"/>
          <w:sz w:val="20"/>
          <w:szCs w:val="20"/>
        </w:rPr>
        <w:t>Jens David</w:t>
      </w:r>
      <w:r w:rsidRPr="00FF2B4E">
        <w:rPr>
          <w:rFonts w:ascii="Times New Roman" w:hAnsi="Times New Roman"/>
          <w:i/>
          <w:sz w:val="20"/>
          <w:szCs w:val="20"/>
        </w:rPr>
        <w:t>. Defending Humanity, When Force is Justified and Why</w:t>
      </w:r>
      <w:r w:rsidRPr="00FF2B4E">
        <w:rPr>
          <w:rFonts w:ascii="Times New Roman" w:hAnsi="Times New Roman"/>
          <w:sz w:val="20"/>
          <w:szCs w:val="20"/>
        </w:rPr>
        <w:t>. New York: Oxford University Press, 2008, p. 130.</w:t>
      </w:r>
    </w:p>
  </w:footnote>
  <w:footnote w:id="92">
    <w:p w:rsidR="00185123" w:rsidRPr="00FF2B4E" w:rsidRDefault="00185123" w:rsidP="00C96315">
      <w:pPr>
        <w:pStyle w:val="Puslapioinaostekstas"/>
        <w:jc w:val="both"/>
        <w:rPr>
          <w:rFonts w:ascii="Times New Roman" w:hAnsi="Times New Roman"/>
          <w:sz w:val="20"/>
          <w:szCs w:val="20"/>
        </w:rPr>
      </w:pPr>
      <w:r w:rsidRPr="00FF2B4E">
        <w:rPr>
          <w:rStyle w:val="Puslapioinaosnuoroda"/>
          <w:rFonts w:ascii="Times New Roman" w:hAnsi="Times New Roman"/>
          <w:sz w:val="20"/>
          <w:szCs w:val="20"/>
        </w:rPr>
        <w:footnoteRef/>
      </w:r>
      <w:r w:rsidRPr="00FF2B4E">
        <w:rPr>
          <w:rFonts w:ascii="Times New Roman" w:hAnsi="Times New Roman"/>
          <w:i/>
          <w:sz w:val="20"/>
          <w:szCs w:val="20"/>
        </w:rPr>
        <w:t xml:space="preserve"> </w:t>
      </w:r>
      <w:r w:rsidRPr="00FF2B4E">
        <w:rPr>
          <w:rFonts w:ascii="Times New Roman" w:hAnsi="Times New Roman"/>
          <w:sz w:val="20"/>
          <w:szCs w:val="20"/>
        </w:rPr>
        <w:t xml:space="preserve">Kosovo ataskaita, išnaša 6, </w:t>
      </w:r>
      <w:r w:rsidRPr="00FF2B4E">
        <w:rPr>
          <w:rFonts w:ascii="Times New Roman" w:hAnsi="Times New Roman"/>
          <w:sz w:val="20"/>
          <w:szCs w:val="20"/>
          <w:lang w:val="lt-LT"/>
        </w:rPr>
        <w:t xml:space="preserve">p. </w:t>
      </w:r>
      <w:r w:rsidRPr="00FF2B4E">
        <w:rPr>
          <w:rFonts w:ascii="Times New Roman" w:hAnsi="Times New Roman"/>
          <w:sz w:val="20"/>
          <w:szCs w:val="20"/>
        </w:rPr>
        <w:t>303 - 306.</w:t>
      </w:r>
    </w:p>
  </w:footnote>
  <w:footnote w:id="93">
    <w:p w:rsidR="00185123" w:rsidRPr="00FF2B4E" w:rsidRDefault="00185123" w:rsidP="001801E3">
      <w:pPr>
        <w:pStyle w:val="Puslapioinaostekstas"/>
        <w:jc w:val="both"/>
        <w:rPr>
          <w:rFonts w:ascii="Times New Roman" w:hAnsi="Times New Roman"/>
          <w:sz w:val="20"/>
          <w:szCs w:val="20"/>
          <w:lang w:val="lt-LT"/>
        </w:rPr>
      </w:pPr>
      <w:r w:rsidRPr="00FF2B4E">
        <w:rPr>
          <w:rStyle w:val="Puslapioinaosnuoroda"/>
          <w:rFonts w:ascii="Times New Roman" w:hAnsi="Times New Roman"/>
          <w:sz w:val="20"/>
          <w:szCs w:val="20"/>
        </w:rPr>
        <w:footnoteRef/>
      </w:r>
      <w:r w:rsidRPr="00FF2B4E">
        <w:rPr>
          <w:rFonts w:ascii="Times New Roman" w:hAnsi="Times New Roman"/>
          <w:sz w:val="20"/>
          <w:szCs w:val="20"/>
        </w:rPr>
        <w:t xml:space="preserve"> </w:t>
      </w:r>
      <w:r w:rsidRPr="00FF2B4E">
        <w:rPr>
          <w:rFonts w:ascii="Times New Roman" w:hAnsi="Times New Roman"/>
          <w:sz w:val="20"/>
          <w:szCs w:val="20"/>
          <w:lang w:val="lt-LT"/>
        </w:rPr>
        <w:t xml:space="preserve">AMNEUS, Diana. A Right to Humanitarian Intervention? [interaktyvus]. The Living History Forum [žiūrėta 2012 m. kovo 15 d.]. Prieiga per internetą: &lt; </w:t>
      </w:r>
      <w:hyperlink r:id="rId12" w:history="1">
        <w:r w:rsidRPr="00FF2B4E">
          <w:rPr>
            <w:rStyle w:val="Hipersaitas"/>
            <w:rFonts w:ascii="Times New Roman" w:hAnsi="Times New Roman"/>
            <w:color w:val="auto"/>
            <w:sz w:val="20"/>
            <w:szCs w:val="20"/>
            <w:u w:val="none"/>
            <w:lang w:val="lt-LT"/>
          </w:rPr>
          <w:t>http://www.levandehistoria.se/files/A%20right%</w:t>
        </w:r>
      </w:hyperlink>
      <w:r w:rsidRPr="00FF2B4E">
        <w:rPr>
          <w:rFonts w:ascii="Times New Roman" w:hAnsi="Times New Roman"/>
          <w:sz w:val="20"/>
          <w:szCs w:val="20"/>
          <w:lang w:val="lt-LT"/>
        </w:rPr>
        <w:t xml:space="preserve"> 20to%20humanitarian_final.pdf&gt;,  p. 12; VOCKEL, Gabriel. Does International Law Recognize a Right of Humanitarian Intervention in Cases of Overwhelming Humanitarian Necessity? Seminar paper. Munich: GRIN Publishing, 2005, p. 7; SCHIEDER, Siegfried. Pragmatism as a Path towards a Discursive and Open Theory of International Law. </w:t>
      </w:r>
      <w:r w:rsidRPr="00FF2B4E">
        <w:rPr>
          <w:rFonts w:ascii="Times New Roman" w:hAnsi="Times New Roman"/>
          <w:i/>
          <w:sz w:val="20"/>
          <w:szCs w:val="20"/>
          <w:lang w:val="lt-LT"/>
        </w:rPr>
        <w:t>European Journal of International Law</w:t>
      </w:r>
      <w:r w:rsidRPr="00FF2B4E">
        <w:rPr>
          <w:rFonts w:ascii="Times New Roman" w:hAnsi="Times New Roman"/>
          <w:sz w:val="20"/>
          <w:szCs w:val="20"/>
          <w:lang w:val="lt-LT"/>
        </w:rPr>
        <w:t>, 2000, vol. 11, no. 3, p. 663 - 698, p. 676.</w:t>
      </w:r>
    </w:p>
  </w:footnote>
  <w:footnote w:id="94">
    <w:p w:rsidR="00185123" w:rsidRPr="006077AE" w:rsidRDefault="00185123" w:rsidP="00EC6F74">
      <w:pPr>
        <w:pStyle w:val="Puslapioinaostekstas"/>
        <w:jc w:val="both"/>
        <w:rPr>
          <w:rFonts w:ascii="Times New Roman" w:hAnsi="Times New Roman"/>
          <w:sz w:val="20"/>
          <w:szCs w:val="20"/>
        </w:rPr>
      </w:pPr>
      <w:r w:rsidRPr="006077AE">
        <w:rPr>
          <w:rStyle w:val="Puslapioinaosnuoroda"/>
          <w:rFonts w:ascii="Times New Roman" w:hAnsi="Times New Roman"/>
          <w:sz w:val="20"/>
          <w:szCs w:val="20"/>
        </w:rPr>
        <w:footnoteRef/>
      </w:r>
      <w:r w:rsidRPr="006077AE">
        <w:rPr>
          <w:rFonts w:ascii="Times New Roman" w:hAnsi="Times New Roman"/>
          <w:sz w:val="20"/>
          <w:szCs w:val="20"/>
        </w:rPr>
        <w:t xml:space="preserve"> HEINZE, Eric A. </w:t>
      </w:r>
      <w:r>
        <w:rPr>
          <w:rFonts w:ascii="Times New Roman" w:hAnsi="Times New Roman"/>
          <w:i/>
          <w:sz w:val="20"/>
          <w:szCs w:val="20"/>
        </w:rPr>
        <w:t>Waging Humanitarian War: The Ethics, Law and Politics of Humanitarian I</w:t>
      </w:r>
      <w:r w:rsidRPr="006077AE">
        <w:rPr>
          <w:rFonts w:ascii="Times New Roman" w:hAnsi="Times New Roman"/>
          <w:i/>
          <w:sz w:val="20"/>
          <w:szCs w:val="20"/>
        </w:rPr>
        <w:t>ntervention</w:t>
      </w:r>
      <w:r>
        <w:rPr>
          <w:rFonts w:ascii="Times New Roman" w:hAnsi="Times New Roman"/>
          <w:sz w:val="20"/>
          <w:szCs w:val="20"/>
        </w:rPr>
        <w:t>. Albany: State University of New York P</w:t>
      </w:r>
      <w:r w:rsidRPr="006077AE">
        <w:rPr>
          <w:rFonts w:ascii="Times New Roman" w:hAnsi="Times New Roman"/>
          <w:sz w:val="20"/>
          <w:szCs w:val="20"/>
        </w:rPr>
        <w:t>ress, 2009,</w:t>
      </w:r>
      <w:r>
        <w:rPr>
          <w:rFonts w:ascii="Times New Roman" w:hAnsi="Times New Roman"/>
          <w:sz w:val="20"/>
          <w:szCs w:val="20"/>
        </w:rPr>
        <w:t xml:space="preserve"> p. 82; TESON, </w:t>
      </w:r>
      <w:r w:rsidRPr="006077AE">
        <w:rPr>
          <w:rFonts w:ascii="Times New Roman" w:hAnsi="Times New Roman"/>
          <w:sz w:val="20"/>
          <w:szCs w:val="20"/>
        </w:rPr>
        <w:t>2003</w:t>
      </w:r>
      <w:r>
        <w:rPr>
          <w:rFonts w:ascii="Times New Roman" w:hAnsi="Times New Roman"/>
          <w:sz w:val="20"/>
          <w:szCs w:val="20"/>
        </w:rPr>
        <w:t>, išnaša 17,</w:t>
      </w:r>
      <w:r w:rsidRPr="006077AE">
        <w:rPr>
          <w:rFonts w:ascii="Times New Roman" w:hAnsi="Times New Roman"/>
          <w:sz w:val="20"/>
          <w:szCs w:val="20"/>
        </w:rPr>
        <w:t xml:space="preserve"> p. 95; FRANCK</w:t>
      </w:r>
      <w:r>
        <w:rPr>
          <w:rFonts w:ascii="Times New Roman" w:hAnsi="Times New Roman"/>
          <w:sz w:val="20"/>
          <w:szCs w:val="20"/>
        </w:rPr>
        <w:t>, Thomas M. Interpretation and Change in the Law of Humanitarian I</w:t>
      </w:r>
      <w:r w:rsidRPr="006077AE">
        <w:rPr>
          <w:rFonts w:ascii="Times New Roman" w:hAnsi="Times New Roman"/>
          <w:sz w:val="20"/>
          <w:szCs w:val="20"/>
        </w:rPr>
        <w:t xml:space="preserve">ntervention. In </w:t>
      </w:r>
      <w:r>
        <w:rPr>
          <w:rFonts w:ascii="Times New Roman" w:hAnsi="Times New Roman"/>
          <w:i/>
          <w:sz w:val="20"/>
          <w:szCs w:val="20"/>
        </w:rPr>
        <w:t>The Humanitarian Intervention: Ethical, Legal and Political D</w:t>
      </w:r>
      <w:r w:rsidRPr="006077AE">
        <w:rPr>
          <w:rFonts w:ascii="Times New Roman" w:hAnsi="Times New Roman"/>
          <w:i/>
          <w:sz w:val="20"/>
          <w:szCs w:val="20"/>
        </w:rPr>
        <w:t>ilemmas</w:t>
      </w:r>
      <w:r w:rsidRPr="006077AE">
        <w:rPr>
          <w:rFonts w:ascii="Times New Roman" w:hAnsi="Times New Roman"/>
          <w:sz w:val="20"/>
          <w:szCs w:val="20"/>
        </w:rPr>
        <w:t>. Edited by J. L. Holzgrefe and R</w:t>
      </w:r>
      <w:r>
        <w:rPr>
          <w:rFonts w:ascii="Times New Roman" w:hAnsi="Times New Roman"/>
          <w:sz w:val="20"/>
          <w:szCs w:val="20"/>
        </w:rPr>
        <w:t>.</w:t>
      </w:r>
      <w:r w:rsidRPr="006077AE">
        <w:rPr>
          <w:rFonts w:ascii="Times New Roman" w:hAnsi="Times New Roman"/>
          <w:sz w:val="20"/>
          <w:szCs w:val="20"/>
        </w:rPr>
        <w:t xml:space="preserve"> O.</w:t>
      </w:r>
      <w:r>
        <w:rPr>
          <w:rFonts w:ascii="Times New Roman" w:hAnsi="Times New Roman"/>
          <w:sz w:val="20"/>
          <w:szCs w:val="20"/>
        </w:rPr>
        <w:t xml:space="preserve"> Keohane. Cambridge: Cambridge University P</w:t>
      </w:r>
      <w:r w:rsidRPr="006077AE">
        <w:rPr>
          <w:rFonts w:ascii="Times New Roman" w:hAnsi="Times New Roman"/>
          <w:sz w:val="20"/>
          <w:szCs w:val="20"/>
        </w:rPr>
        <w:t>ress, 2003</w:t>
      </w:r>
      <w:r>
        <w:rPr>
          <w:rFonts w:ascii="Times New Roman" w:hAnsi="Times New Roman"/>
          <w:sz w:val="20"/>
          <w:szCs w:val="20"/>
        </w:rPr>
        <w:t>,</w:t>
      </w:r>
      <w:r w:rsidRPr="006077AE">
        <w:rPr>
          <w:rFonts w:ascii="Times New Roman" w:hAnsi="Times New Roman"/>
          <w:sz w:val="20"/>
          <w:szCs w:val="20"/>
        </w:rPr>
        <w:t xml:space="preserve"> p. 230.</w:t>
      </w:r>
      <w:r w:rsidRPr="00FF2DAC">
        <w:rPr>
          <w:rFonts w:ascii="Times New Roman" w:hAnsi="Times New Roman"/>
          <w:sz w:val="20"/>
          <w:szCs w:val="20"/>
        </w:rPr>
        <w:t xml:space="preserve"> </w:t>
      </w:r>
      <w:r>
        <w:rPr>
          <w:rFonts w:ascii="Times New Roman" w:hAnsi="Times New Roman"/>
          <w:sz w:val="20"/>
          <w:szCs w:val="20"/>
        </w:rPr>
        <w:t>RYAN, Kevin. Rights, Intervention and Self-D</w:t>
      </w:r>
      <w:r w:rsidRPr="006077AE">
        <w:rPr>
          <w:rFonts w:ascii="Times New Roman" w:hAnsi="Times New Roman"/>
          <w:sz w:val="20"/>
          <w:szCs w:val="20"/>
        </w:rPr>
        <w:t xml:space="preserve">etermination. </w:t>
      </w:r>
      <w:r w:rsidRPr="006077AE">
        <w:rPr>
          <w:rFonts w:ascii="Times New Roman" w:hAnsi="Times New Roman"/>
          <w:i/>
          <w:sz w:val="20"/>
          <w:szCs w:val="20"/>
        </w:rPr>
        <w:t>Denver Journal of International Law</w:t>
      </w:r>
      <w:r w:rsidRPr="006077AE">
        <w:rPr>
          <w:rFonts w:ascii="Times New Roman" w:hAnsi="Times New Roman"/>
          <w:sz w:val="20"/>
          <w:szCs w:val="20"/>
        </w:rPr>
        <w:t xml:space="preserve">, 1991, </w:t>
      </w:r>
      <w:r>
        <w:rPr>
          <w:rFonts w:ascii="Times New Roman" w:hAnsi="Times New Roman"/>
          <w:sz w:val="20"/>
          <w:szCs w:val="20"/>
        </w:rPr>
        <w:t>p. 55 - 74, p. 55; KRESS, Claus. The Darfur Report and Genocidal I</w:t>
      </w:r>
      <w:r w:rsidRPr="006077AE">
        <w:rPr>
          <w:rFonts w:ascii="Times New Roman" w:hAnsi="Times New Roman"/>
          <w:sz w:val="20"/>
          <w:szCs w:val="20"/>
        </w:rPr>
        <w:t xml:space="preserve">ntent. </w:t>
      </w:r>
      <w:r w:rsidRPr="006077AE">
        <w:rPr>
          <w:rFonts w:ascii="Times New Roman" w:hAnsi="Times New Roman"/>
          <w:i/>
          <w:sz w:val="20"/>
          <w:szCs w:val="20"/>
        </w:rPr>
        <w:t xml:space="preserve">Journal of International Criminal Justice, </w:t>
      </w:r>
      <w:r w:rsidRPr="006077AE">
        <w:rPr>
          <w:rFonts w:ascii="Times New Roman" w:hAnsi="Times New Roman"/>
          <w:sz w:val="20"/>
          <w:szCs w:val="20"/>
        </w:rPr>
        <w:t>2005, vol. 3, no. 3, p. 562</w:t>
      </w:r>
      <w:r>
        <w:rPr>
          <w:rFonts w:ascii="Times New Roman" w:hAnsi="Times New Roman"/>
          <w:sz w:val="20"/>
          <w:szCs w:val="20"/>
        </w:rPr>
        <w:t xml:space="preserve"> </w:t>
      </w:r>
      <w:r w:rsidRPr="006077AE">
        <w:rPr>
          <w:rFonts w:ascii="Times New Roman" w:hAnsi="Times New Roman"/>
          <w:sz w:val="20"/>
          <w:szCs w:val="20"/>
        </w:rPr>
        <w:t>-</w:t>
      </w:r>
      <w:r>
        <w:rPr>
          <w:rFonts w:ascii="Times New Roman" w:hAnsi="Times New Roman"/>
          <w:sz w:val="20"/>
          <w:szCs w:val="20"/>
        </w:rPr>
        <w:t xml:space="preserve"> </w:t>
      </w:r>
      <w:r w:rsidRPr="006077AE">
        <w:rPr>
          <w:rFonts w:ascii="Times New Roman" w:hAnsi="Times New Roman"/>
          <w:sz w:val="20"/>
          <w:szCs w:val="20"/>
        </w:rPr>
        <w:t>578, p. 576</w:t>
      </w:r>
      <w:r>
        <w:rPr>
          <w:rFonts w:ascii="Times New Roman" w:hAnsi="Times New Roman"/>
          <w:sz w:val="20"/>
          <w:szCs w:val="20"/>
        </w:rPr>
        <w:t>.</w:t>
      </w:r>
    </w:p>
  </w:footnote>
  <w:footnote w:id="95">
    <w:p w:rsidR="00185123" w:rsidRPr="00B811D9" w:rsidRDefault="00185123" w:rsidP="00350ED4">
      <w:pPr>
        <w:pStyle w:val="Puslapioinaostekstas"/>
        <w:jc w:val="both"/>
        <w:rPr>
          <w:rFonts w:ascii="Times New Roman" w:hAnsi="Times New Roman"/>
          <w:sz w:val="20"/>
          <w:szCs w:val="20"/>
        </w:rPr>
      </w:pPr>
      <w:r w:rsidRPr="006077AE">
        <w:rPr>
          <w:rStyle w:val="Puslapioinaosnuoroda"/>
          <w:rFonts w:ascii="Times New Roman" w:hAnsi="Times New Roman"/>
          <w:sz w:val="20"/>
          <w:szCs w:val="20"/>
        </w:rPr>
        <w:footnoteRef/>
      </w:r>
      <w:r w:rsidRPr="006077AE">
        <w:rPr>
          <w:rFonts w:ascii="Times New Roman" w:hAnsi="Times New Roman"/>
          <w:sz w:val="20"/>
          <w:szCs w:val="20"/>
        </w:rPr>
        <w:t xml:space="preserve"> TBTR </w:t>
      </w:r>
      <w:r>
        <w:rPr>
          <w:rFonts w:ascii="Times New Roman" w:hAnsi="Times New Roman"/>
          <w:sz w:val="20"/>
          <w:szCs w:val="20"/>
        </w:rPr>
        <w:t xml:space="preserve">2000 m. sausio 27 d. </w:t>
      </w:r>
      <w:r w:rsidRPr="006077AE">
        <w:rPr>
          <w:rFonts w:ascii="Times New Roman" w:hAnsi="Times New Roman"/>
          <w:sz w:val="20"/>
          <w:szCs w:val="20"/>
        </w:rPr>
        <w:t xml:space="preserve">sprendimas </w:t>
      </w:r>
      <w:r w:rsidRPr="00B811D9">
        <w:rPr>
          <w:rFonts w:ascii="Times New Roman" w:hAnsi="Times New Roman"/>
          <w:sz w:val="20"/>
          <w:szCs w:val="20"/>
        </w:rPr>
        <w:t xml:space="preserve">byloje </w:t>
      </w:r>
      <w:r w:rsidRPr="00B811D9">
        <w:rPr>
          <w:rFonts w:ascii="Times New Roman" w:hAnsi="Times New Roman"/>
          <w:i/>
          <w:sz w:val="20"/>
          <w:szCs w:val="20"/>
        </w:rPr>
        <w:t>Prokuroras v. Musema</w:t>
      </w:r>
      <w:r w:rsidRPr="00B811D9">
        <w:rPr>
          <w:rFonts w:ascii="Times New Roman" w:hAnsi="Times New Roman"/>
          <w:sz w:val="20"/>
          <w:szCs w:val="20"/>
        </w:rPr>
        <w:t xml:space="preserve"> Nr. </w:t>
      </w:r>
      <w:r w:rsidRPr="00B811D9">
        <w:rPr>
          <w:rFonts w:ascii="Times New Roman" w:hAnsi="Times New Roman"/>
          <w:sz w:val="20"/>
          <w:szCs w:val="20"/>
          <w:lang w:val="lt-LT" w:eastAsia="lt-LT"/>
        </w:rPr>
        <w:t>ICTR-96-13-T</w:t>
      </w:r>
      <w:r w:rsidRPr="00B811D9">
        <w:rPr>
          <w:rFonts w:ascii="Times New Roman" w:hAnsi="Times New Roman"/>
          <w:sz w:val="20"/>
          <w:szCs w:val="20"/>
        </w:rPr>
        <w:t xml:space="preserve">, pastraipa 204; TBTBJ 1997 m. gegužės 7 d. sprendimas byloje </w:t>
      </w:r>
      <w:r w:rsidRPr="00B811D9">
        <w:rPr>
          <w:rFonts w:ascii="Times New Roman" w:hAnsi="Times New Roman"/>
          <w:i/>
          <w:sz w:val="20"/>
          <w:szCs w:val="20"/>
        </w:rPr>
        <w:t>Prokuroras</w:t>
      </w:r>
      <w:r w:rsidRPr="00B811D9">
        <w:rPr>
          <w:rFonts w:ascii="Times New Roman" w:hAnsi="Times New Roman"/>
          <w:i/>
          <w:sz w:val="20"/>
          <w:szCs w:val="20"/>
          <w:lang w:eastAsia="lt-LT"/>
        </w:rPr>
        <w:t xml:space="preserve"> v. Duško Tadić</w:t>
      </w:r>
      <w:r w:rsidRPr="00B811D9">
        <w:rPr>
          <w:rFonts w:ascii="Times New Roman" w:hAnsi="Times New Roman"/>
          <w:sz w:val="20"/>
          <w:szCs w:val="20"/>
          <w:lang w:eastAsia="lt-LT"/>
        </w:rPr>
        <w:t xml:space="preserve"> Nr. IT-94-1, pastraipa 648; TBTBJ 2002 m. birželio 12 d. sprendimas byloje </w:t>
      </w:r>
      <w:r w:rsidRPr="00B811D9">
        <w:rPr>
          <w:rFonts w:ascii="Times New Roman" w:hAnsi="Times New Roman"/>
          <w:i/>
          <w:sz w:val="20"/>
          <w:szCs w:val="20"/>
        </w:rPr>
        <w:t>Prokuroras</w:t>
      </w:r>
      <w:r w:rsidRPr="00B811D9">
        <w:rPr>
          <w:rFonts w:ascii="Times New Roman" w:hAnsi="Times New Roman"/>
          <w:i/>
          <w:sz w:val="20"/>
          <w:szCs w:val="20"/>
          <w:lang w:eastAsia="lt-LT"/>
        </w:rPr>
        <w:t xml:space="preserve"> v. Kunarac, Kovac ir Vokovic</w:t>
      </w:r>
      <w:r w:rsidRPr="00B811D9">
        <w:rPr>
          <w:rFonts w:ascii="Times New Roman" w:hAnsi="Times New Roman"/>
          <w:sz w:val="20"/>
          <w:szCs w:val="20"/>
          <w:lang w:eastAsia="lt-LT"/>
        </w:rPr>
        <w:t xml:space="preserve"> IT-96-23 pastraipa 94; TBTR sprendimas </w:t>
      </w:r>
      <w:r w:rsidRPr="00B811D9">
        <w:rPr>
          <w:rFonts w:ascii="Times New Roman" w:hAnsi="Times New Roman"/>
          <w:i/>
          <w:sz w:val="20"/>
          <w:szCs w:val="20"/>
          <w:lang w:eastAsia="lt-LT"/>
        </w:rPr>
        <w:t>Akayesu</w:t>
      </w:r>
      <w:r w:rsidRPr="00B811D9">
        <w:rPr>
          <w:rFonts w:ascii="Times New Roman" w:hAnsi="Times New Roman"/>
          <w:sz w:val="20"/>
          <w:szCs w:val="20"/>
          <w:lang w:eastAsia="lt-LT"/>
        </w:rPr>
        <w:t xml:space="preserve"> byloje, išnaša 46, pastraipa 580. </w:t>
      </w:r>
    </w:p>
  </w:footnote>
  <w:footnote w:id="96">
    <w:p w:rsidR="00185123" w:rsidRPr="006077AE" w:rsidRDefault="00185123" w:rsidP="00350ED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B811D9">
        <w:rPr>
          <w:rStyle w:val="Puslapioinaosnuoroda"/>
          <w:rFonts w:ascii="Times New Roman" w:hAnsi="Times New Roman"/>
          <w:sz w:val="20"/>
          <w:szCs w:val="20"/>
        </w:rPr>
        <w:footnoteRef/>
      </w:r>
      <w:r w:rsidRPr="00B811D9">
        <w:rPr>
          <w:rFonts w:ascii="Times New Roman" w:hAnsi="Times New Roman"/>
          <w:sz w:val="20"/>
          <w:szCs w:val="20"/>
        </w:rPr>
        <w:t xml:space="preserve"> CLARK, Roger S. </w:t>
      </w:r>
      <w:r w:rsidRPr="00B811D9">
        <w:rPr>
          <w:rFonts w:ascii="Times New Roman" w:hAnsi="Times New Roman"/>
          <w:iCs/>
          <w:sz w:val="20"/>
          <w:szCs w:val="20"/>
        </w:rPr>
        <w:t>Crimes Against Humanity and the Rome Statute of the International</w:t>
      </w:r>
      <w:r w:rsidRPr="006077AE">
        <w:rPr>
          <w:rFonts w:ascii="Times New Roman" w:hAnsi="Times New Roman"/>
          <w:iCs/>
          <w:sz w:val="20"/>
          <w:szCs w:val="20"/>
        </w:rPr>
        <w:t xml:space="preserve"> Criminal Court. In</w:t>
      </w:r>
      <w:r w:rsidRPr="006077AE">
        <w:rPr>
          <w:rFonts w:ascii="Times New Roman" w:hAnsi="Times New Roman"/>
          <w:i/>
          <w:iCs/>
          <w:sz w:val="20"/>
          <w:szCs w:val="20"/>
        </w:rPr>
        <w:t xml:space="preserve"> The Rome Statute of the</w:t>
      </w:r>
      <w:r>
        <w:rPr>
          <w:rFonts w:ascii="Times New Roman" w:hAnsi="Times New Roman"/>
          <w:i/>
          <w:iCs/>
          <w:sz w:val="20"/>
          <w:szCs w:val="20"/>
        </w:rPr>
        <w:t xml:space="preserve"> International Criminal Court: A Challenge to I</w:t>
      </w:r>
      <w:r w:rsidRPr="006077AE">
        <w:rPr>
          <w:rFonts w:ascii="Times New Roman" w:hAnsi="Times New Roman"/>
          <w:i/>
          <w:iCs/>
          <w:sz w:val="20"/>
          <w:szCs w:val="20"/>
        </w:rPr>
        <w:t xml:space="preserve">mpunity. </w:t>
      </w:r>
      <w:r w:rsidRPr="006077AE">
        <w:rPr>
          <w:rFonts w:ascii="Times New Roman" w:hAnsi="Times New Roman"/>
          <w:iCs/>
          <w:sz w:val="20"/>
          <w:szCs w:val="20"/>
        </w:rPr>
        <w:t xml:space="preserve">Edited by </w:t>
      </w:r>
      <w:r>
        <w:rPr>
          <w:rFonts w:ascii="Times New Roman" w:hAnsi="Times New Roman"/>
          <w:sz w:val="20"/>
          <w:szCs w:val="20"/>
        </w:rPr>
        <w:t>M. Politi ir G. Nesi. Aldershot: Ashgate Publishing C</w:t>
      </w:r>
      <w:r w:rsidRPr="006077AE">
        <w:rPr>
          <w:rFonts w:ascii="Times New Roman" w:hAnsi="Times New Roman"/>
          <w:sz w:val="20"/>
          <w:szCs w:val="20"/>
        </w:rPr>
        <w:t>ompany, 1998, p. 91.</w:t>
      </w:r>
    </w:p>
  </w:footnote>
  <w:footnote w:id="97">
    <w:p w:rsidR="00185123" w:rsidRPr="00CD0C54" w:rsidRDefault="00185123" w:rsidP="00202D07">
      <w:pPr>
        <w:pStyle w:val="Puslapioinaostekstas"/>
        <w:jc w:val="both"/>
        <w:rPr>
          <w:rFonts w:ascii="Times New Roman" w:hAnsi="Times New Roman"/>
          <w:sz w:val="20"/>
          <w:szCs w:val="20"/>
          <w:lang w:val="lt-LT"/>
        </w:rPr>
      </w:pPr>
      <w:r w:rsidRPr="00CD0C54">
        <w:rPr>
          <w:rStyle w:val="Puslapioinaosnuoroda"/>
          <w:rFonts w:ascii="Times New Roman" w:hAnsi="Times New Roman"/>
          <w:sz w:val="20"/>
          <w:szCs w:val="20"/>
        </w:rPr>
        <w:footnoteRef/>
      </w:r>
      <w:r w:rsidRPr="00CD0C54">
        <w:rPr>
          <w:rFonts w:ascii="Times New Roman" w:hAnsi="Times New Roman"/>
          <w:sz w:val="20"/>
          <w:szCs w:val="20"/>
        </w:rPr>
        <w:t xml:space="preserve"> </w:t>
      </w:r>
      <w:r>
        <w:rPr>
          <w:rFonts w:ascii="Times New Roman" w:hAnsi="Times New Roman"/>
          <w:sz w:val="20"/>
          <w:szCs w:val="20"/>
        </w:rPr>
        <w:t xml:space="preserve">Žr. </w:t>
      </w:r>
      <w:r>
        <w:rPr>
          <w:rFonts w:ascii="Times New Roman" w:hAnsi="Times New Roman"/>
          <w:sz w:val="20"/>
          <w:szCs w:val="20"/>
          <w:lang w:val="lt-LT"/>
        </w:rPr>
        <w:t>išnašą 12</w:t>
      </w:r>
      <w:r w:rsidRPr="00CD0C54">
        <w:rPr>
          <w:rFonts w:ascii="Times New Roman" w:hAnsi="Times New Roman"/>
          <w:sz w:val="20"/>
          <w:szCs w:val="20"/>
          <w:lang w:val="lt-LT"/>
        </w:rPr>
        <w:t>.</w:t>
      </w:r>
    </w:p>
  </w:footnote>
  <w:footnote w:id="98">
    <w:p w:rsidR="00185123" w:rsidRPr="00CD0C54" w:rsidRDefault="00185123" w:rsidP="00202D07">
      <w:pPr>
        <w:pStyle w:val="Puslapioinaostekstas"/>
        <w:jc w:val="both"/>
        <w:rPr>
          <w:rFonts w:ascii="Times New Roman" w:hAnsi="Times New Roman"/>
          <w:sz w:val="20"/>
          <w:szCs w:val="20"/>
          <w:lang w:val="lt-LT"/>
        </w:rPr>
      </w:pPr>
      <w:r w:rsidRPr="00CD0C54">
        <w:rPr>
          <w:rStyle w:val="Puslapioinaosnuoroda"/>
          <w:rFonts w:ascii="Times New Roman" w:hAnsi="Times New Roman"/>
          <w:sz w:val="20"/>
          <w:szCs w:val="20"/>
        </w:rPr>
        <w:footnoteRef/>
      </w:r>
      <w:r w:rsidRPr="00CD0C54">
        <w:rPr>
          <w:rFonts w:ascii="Times New Roman" w:hAnsi="Times New Roman"/>
          <w:sz w:val="20"/>
          <w:szCs w:val="20"/>
        </w:rPr>
        <w:t xml:space="preserve"> </w:t>
      </w:r>
      <w:r>
        <w:rPr>
          <w:rFonts w:ascii="Times New Roman" w:hAnsi="Times New Roman"/>
          <w:sz w:val="20"/>
          <w:szCs w:val="20"/>
          <w:lang w:val="lt-LT"/>
        </w:rPr>
        <w:t>TTT Genocido byla, išnaša 11, p</w:t>
      </w:r>
      <w:r w:rsidRPr="00CD0C54">
        <w:rPr>
          <w:rFonts w:ascii="Times New Roman" w:hAnsi="Times New Roman"/>
          <w:sz w:val="20"/>
          <w:szCs w:val="20"/>
          <w:lang w:val="lt-LT"/>
        </w:rPr>
        <w:t>astraipa 292.</w:t>
      </w:r>
    </w:p>
  </w:footnote>
  <w:footnote w:id="99">
    <w:p w:rsidR="00185123" w:rsidRPr="003964B5" w:rsidRDefault="00185123" w:rsidP="00C53789">
      <w:pPr>
        <w:widowControl w:val="0"/>
        <w:tabs>
          <w:tab w:val="left" w:pos="0"/>
          <w:tab w:val="left" w:pos="709"/>
          <w:tab w:val="left" w:pos="1680"/>
          <w:tab w:val="left" w:pos="224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val="lt-LT"/>
        </w:rPr>
      </w:pPr>
      <w:r w:rsidRPr="003964B5">
        <w:rPr>
          <w:rStyle w:val="Puslapioinaosnuoroda"/>
          <w:rFonts w:ascii="Times New Roman" w:hAnsi="Times New Roman"/>
          <w:sz w:val="20"/>
          <w:szCs w:val="20"/>
        </w:rPr>
        <w:footnoteRef/>
      </w:r>
      <w:r w:rsidRPr="003964B5">
        <w:rPr>
          <w:rFonts w:ascii="Times New Roman" w:hAnsi="Times New Roman"/>
          <w:sz w:val="20"/>
          <w:szCs w:val="20"/>
        </w:rPr>
        <w:t xml:space="preserve"> BURMESTER, Byron F. On Humanitarian Intervention: The New World Order and Wars to Preserve Human Rights. </w:t>
      </w:r>
      <w:r w:rsidRPr="003964B5">
        <w:rPr>
          <w:rFonts w:ascii="Times New Roman" w:hAnsi="Times New Roman"/>
          <w:i/>
          <w:sz w:val="20"/>
          <w:szCs w:val="20"/>
        </w:rPr>
        <w:t>Utah Law Review</w:t>
      </w:r>
      <w:r>
        <w:rPr>
          <w:rFonts w:ascii="Times New Roman" w:hAnsi="Times New Roman"/>
          <w:sz w:val="20"/>
          <w:szCs w:val="20"/>
        </w:rPr>
        <w:t xml:space="preserve">, 1994, p. 269 - </w:t>
      </w:r>
      <w:r w:rsidRPr="003964B5">
        <w:rPr>
          <w:rFonts w:ascii="Times New Roman" w:hAnsi="Times New Roman"/>
          <w:sz w:val="20"/>
          <w:szCs w:val="20"/>
        </w:rPr>
        <w:t>323, p. 282.</w:t>
      </w:r>
    </w:p>
  </w:footnote>
  <w:footnote w:id="100">
    <w:p w:rsidR="00185123" w:rsidRPr="00E52D83" w:rsidRDefault="00185123" w:rsidP="00347F5D">
      <w:pPr>
        <w:pStyle w:val="Puslapioinaostekstas"/>
        <w:jc w:val="both"/>
        <w:rPr>
          <w:rFonts w:ascii="Times New Roman" w:hAnsi="Times New Roman"/>
          <w:sz w:val="20"/>
          <w:szCs w:val="20"/>
        </w:rPr>
      </w:pPr>
      <w:r w:rsidRPr="00E52D83">
        <w:rPr>
          <w:rStyle w:val="Puslapioinaosnuoroda"/>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lt-LT"/>
        </w:rPr>
        <w:t xml:space="preserve">TTT Genocido byla, išnaša 11, </w:t>
      </w:r>
      <w:r w:rsidRPr="00E52D83">
        <w:rPr>
          <w:rFonts w:ascii="Times New Roman" w:hAnsi="Times New Roman"/>
          <w:sz w:val="20"/>
          <w:szCs w:val="20"/>
        </w:rPr>
        <w:t>pastraipa 187.</w:t>
      </w:r>
    </w:p>
  </w:footnote>
  <w:footnote w:id="101">
    <w:p w:rsidR="00185123" w:rsidRPr="000A553C" w:rsidRDefault="00185123" w:rsidP="00347F5D">
      <w:pPr>
        <w:pStyle w:val="Puslapioinaostekstas"/>
        <w:jc w:val="both"/>
        <w:rPr>
          <w:rFonts w:ascii="Times New Roman" w:hAnsi="Times New Roman"/>
          <w:sz w:val="20"/>
          <w:szCs w:val="20"/>
        </w:rPr>
      </w:pPr>
      <w:r w:rsidRPr="00E52D83">
        <w:rPr>
          <w:rStyle w:val="Puslapioinaosnuoroda"/>
          <w:rFonts w:ascii="Times New Roman" w:hAnsi="Times New Roman"/>
          <w:sz w:val="20"/>
          <w:szCs w:val="20"/>
        </w:rPr>
        <w:footnoteRef/>
      </w:r>
      <w:r w:rsidRPr="00E52D83">
        <w:rPr>
          <w:rFonts w:ascii="Times New Roman" w:hAnsi="Times New Roman"/>
          <w:sz w:val="20"/>
          <w:szCs w:val="20"/>
        </w:rPr>
        <w:t xml:space="preserve"> </w:t>
      </w:r>
      <w:r w:rsidRPr="00E52D83">
        <w:rPr>
          <w:rFonts w:ascii="Times New Roman" w:hAnsi="Times New Roman"/>
          <w:i/>
          <w:sz w:val="20"/>
          <w:szCs w:val="20"/>
        </w:rPr>
        <w:t>Ibid</w:t>
      </w:r>
      <w:r w:rsidRPr="00E52D83">
        <w:rPr>
          <w:rFonts w:ascii="Times New Roman" w:hAnsi="Times New Roman"/>
          <w:sz w:val="20"/>
          <w:szCs w:val="20"/>
        </w:rPr>
        <w:t xml:space="preserve">., pastraipa 190; TBTBJ 2003 m. liepos 31 d. sprendimas byloje </w:t>
      </w:r>
      <w:r w:rsidRPr="009E3DAA">
        <w:rPr>
          <w:rFonts w:ascii="Times New Roman" w:hAnsi="Times New Roman"/>
          <w:i/>
          <w:sz w:val="20"/>
          <w:szCs w:val="20"/>
        </w:rPr>
        <w:t xml:space="preserve">Prokuroras v. </w:t>
      </w:r>
      <w:r w:rsidRPr="009E3DAA">
        <w:rPr>
          <w:rFonts w:ascii="Times New Roman" w:hAnsi="Times New Roman"/>
          <w:i/>
          <w:iCs/>
          <w:sz w:val="20"/>
          <w:szCs w:val="20"/>
        </w:rPr>
        <w:t>Stakić</w:t>
      </w:r>
      <w:r>
        <w:rPr>
          <w:rFonts w:ascii="Times New Roman" w:hAnsi="Times New Roman"/>
          <w:iCs/>
          <w:sz w:val="20"/>
          <w:szCs w:val="20"/>
        </w:rPr>
        <w:t xml:space="preserve"> Nr. IT-97-24</w:t>
      </w:r>
      <w:r w:rsidRPr="000A553C">
        <w:rPr>
          <w:rFonts w:ascii="Times New Roman" w:hAnsi="Times New Roman"/>
          <w:iCs/>
          <w:sz w:val="20"/>
          <w:szCs w:val="20"/>
        </w:rPr>
        <w:t xml:space="preserve">, </w:t>
      </w:r>
      <w:r w:rsidRPr="000A553C">
        <w:rPr>
          <w:rFonts w:ascii="Times New Roman" w:hAnsi="Times New Roman"/>
          <w:sz w:val="20"/>
          <w:szCs w:val="20"/>
        </w:rPr>
        <w:t xml:space="preserve">pastraipa 519.  </w:t>
      </w:r>
    </w:p>
  </w:footnote>
  <w:footnote w:id="102">
    <w:p w:rsidR="00185123" w:rsidRPr="00B811D9" w:rsidRDefault="00185123" w:rsidP="00347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lang w:eastAsia="lt-LT"/>
        </w:rPr>
      </w:pPr>
      <w:r w:rsidRPr="000A553C">
        <w:rPr>
          <w:rStyle w:val="Puslapioinaosnuoroda"/>
          <w:rFonts w:ascii="Times New Roman" w:hAnsi="Times New Roman"/>
          <w:sz w:val="20"/>
        </w:rPr>
        <w:footnoteRef/>
      </w:r>
      <w:r w:rsidRPr="000A553C">
        <w:rPr>
          <w:rFonts w:ascii="Times New Roman" w:hAnsi="Times New Roman"/>
          <w:sz w:val="20"/>
        </w:rPr>
        <w:t xml:space="preserve"> </w:t>
      </w:r>
      <w:r w:rsidRPr="009E3DAA">
        <w:rPr>
          <w:rFonts w:ascii="Times New Roman" w:hAnsi="Times New Roman"/>
          <w:sz w:val="20"/>
          <w:szCs w:val="20"/>
        </w:rPr>
        <w:t xml:space="preserve">Tai savo praktikoje patvirtino ir TBTR 2006 m. gruodžio 13 d. sprendime byloje </w:t>
      </w:r>
      <w:r w:rsidRPr="009E3DAA">
        <w:rPr>
          <w:rFonts w:ascii="Times New Roman" w:hAnsi="Times New Roman"/>
          <w:i/>
          <w:sz w:val="20"/>
          <w:szCs w:val="20"/>
        </w:rPr>
        <w:t xml:space="preserve">Prokuroras v. </w:t>
      </w:r>
      <w:r w:rsidRPr="00B811D9">
        <w:rPr>
          <w:rFonts w:ascii="Times New Roman" w:hAnsi="Times New Roman"/>
          <w:i/>
          <w:sz w:val="20"/>
          <w:szCs w:val="20"/>
          <w:lang w:eastAsia="lt-LT"/>
        </w:rPr>
        <w:t xml:space="preserve">Seromba </w:t>
      </w:r>
      <w:r w:rsidRPr="00B811D9">
        <w:rPr>
          <w:rFonts w:ascii="Times New Roman" w:hAnsi="Times New Roman"/>
          <w:sz w:val="20"/>
          <w:szCs w:val="20"/>
          <w:lang w:eastAsia="lt-LT"/>
        </w:rPr>
        <w:t>Nr.</w:t>
      </w:r>
      <w:r w:rsidRPr="00B811D9">
        <w:rPr>
          <w:rFonts w:ascii="Times New Roman" w:hAnsi="Times New Roman"/>
          <w:sz w:val="20"/>
          <w:szCs w:val="20"/>
          <w:lang w:val="lt-LT" w:eastAsia="lt-LT"/>
        </w:rPr>
        <w:t xml:space="preserve"> ICTR-2001-66-I,</w:t>
      </w:r>
      <w:r w:rsidRPr="00B811D9">
        <w:rPr>
          <w:rFonts w:ascii="Times New Roman" w:hAnsi="Times New Roman"/>
          <w:sz w:val="20"/>
          <w:szCs w:val="20"/>
          <w:lang w:eastAsia="lt-LT"/>
        </w:rPr>
        <w:t xml:space="preserve"> pastraipa 319; taip pat 2008 m. gruodžio 18 d. sprendime byloje </w:t>
      </w:r>
      <w:r w:rsidRPr="00B811D9">
        <w:rPr>
          <w:rFonts w:ascii="Times New Roman" w:hAnsi="Times New Roman"/>
          <w:i/>
          <w:sz w:val="20"/>
          <w:szCs w:val="20"/>
          <w:lang w:eastAsia="lt-LT"/>
        </w:rPr>
        <w:t>Prokuroras v. Bagosora, Kabiligi</w:t>
      </w:r>
      <w:r w:rsidRPr="009E3DAA">
        <w:rPr>
          <w:rFonts w:ascii="Times New Roman" w:hAnsi="Times New Roman" w:cs="Times"/>
          <w:i/>
          <w:sz w:val="20"/>
          <w:szCs w:val="20"/>
          <w:lang w:eastAsia="lt-LT"/>
        </w:rPr>
        <w:t xml:space="preserve">, Ntabakuze ir </w:t>
      </w:r>
      <w:r w:rsidRPr="00B811D9">
        <w:rPr>
          <w:rFonts w:ascii="Times New Roman" w:hAnsi="Times New Roman"/>
          <w:i/>
          <w:sz w:val="20"/>
          <w:szCs w:val="20"/>
          <w:lang w:eastAsia="lt-LT"/>
        </w:rPr>
        <w:t>Nsengiyumva</w:t>
      </w:r>
      <w:r w:rsidRPr="00B811D9">
        <w:rPr>
          <w:rFonts w:ascii="Times New Roman" w:hAnsi="Times New Roman"/>
          <w:sz w:val="20"/>
          <w:szCs w:val="20"/>
          <w:lang w:eastAsia="lt-LT"/>
        </w:rPr>
        <w:t xml:space="preserve"> Nr. </w:t>
      </w:r>
      <w:r w:rsidRPr="00B811D9">
        <w:rPr>
          <w:rFonts w:ascii="Times New Roman" w:hAnsi="Times New Roman"/>
          <w:sz w:val="20"/>
          <w:szCs w:val="20"/>
          <w:lang w:val="lt-LT" w:eastAsia="lt-LT"/>
        </w:rPr>
        <w:t xml:space="preserve">ICTR-98-41-T, </w:t>
      </w:r>
      <w:r w:rsidRPr="00B811D9">
        <w:rPr>
          <w:rFonts w:ascii="Times New Roman" w:hAnsi="Times New Roman"/>
          <w:sz w:val="20"/>
          <w:szCs w:val="20"/>
          <w:lang w:eastAsia="lt-LT"/>
        </w:rPr>
        <w:t xml:space="preserve">pastraipa 2115; 2005 m. gruodžio 13 d. sprendime byloje </w:t>
      </w:r>
      <w:r w:rsidRPr="00B811D9">
        <w:rPr>
          <w:rFonts w:ascii="Times New Roman" w:hAnsi="Times New Roman"/>
          <w:i/>
          <w:sz w:val="20"/>
          <w:szCs w:val="20"/>
          <w:lang w:eastAsia="lt-LT"/>
        </w:rPr>
        <w:t>Prokuroras v. Simba</w:t>
      </w:r>
      <w:r w:rsidRPr="00B811D9">
        <w:rPr>
          <w:rFonts w:ascii="Times New Roman" w:hAnsi="Times New Roman"/>
          <w:sz w:val="20"/>
          <w:szCs w:val="20"/>
          <w:lang w:eastAsia="lt-LT"/>
        </w:rPr>
        <w:t xml:space="preserve"> Nr. </w:t>
      </w:r>
      <w:r w:rsidRPr="00B811D9">
        <w:rPr>
          <w:rFonts w:ascii="Times New Roman" w:hAnsi="Times New Roman"/>
          <w:sz w:val="20"/>
          <w:szCs w:val="20"/>
          <w:lang w:val="lt-LT" w:eastAsia="lt-LT"/>
        </w:rPr>
        <w:t xml:space="preserve">ICTR-01-76-T, </w:t>
      </w:r>
      <w:r w:rsidRPr="00B811D9">
        <w:rPr>
          <w:rFonts w:ascii="Times New Roman" w:hAnsi="Times New Roman"/>
          <w:sz w:val="20"/>
          <w:szCs w:val="20"/>
          <w:lang w:eastAsia="lt-LT"/>
        </w:rPr>
        <w:t>pastraipa 412 ir kt.</w:t>
      </w:r>
      <w:r w:rsidRPr="00B811D9">
        <w:rPr>
          <w:rFonts w:ascii="Times New Roman" w:hAnsi="Times New Roman"/>
          <w:sz w:val="20"/>
          <w:lang w:eastAsia="lt-LT"/>
        </w:rPr>
        <w:t xml:space="preserve"> </w:t>
      </w:r>
    </w:p>
  </w:footnote>
  <w:footnote w:id="103">
    <w:p w:rsidR="00185123" w:rsidRPr="00225AF5" w:rsidRDefault="00185123" w:rsidP="00347F5D">
      <w:pPr>
        <w:pStyle w:val="Puslapioinaostekstas"/>
        <w:ind w:right="-57"/>
        <w:jc w:val="both"/>
        <w:rPr>
          <w:rFonts w:ascii="Times New Roman" w:eastAsia="BatangChe" w:hAnsi="Times New Roman"/>
          <w:sz w:val="20"/>
          <w:szCs w:val="20"/>
        </w:rPr>
      </w:pPr>
      <w:r w:rsidRPr="00225AF5">
        <w:rPr>
          <w:rStyle w:val="Puslapioinaosnuoroda"/>
          <w:rFonts w:ascii="Times New Roman" w:eastAsia="BatangChe" w:hAnsi="Times New Roman"/>
          <w:sz w:val="20"/>
          <w:szCs w:val="20"/>
        </w:rPr>
        <w:footnoteRef/>
      </w:r>
      <w:r>
        <w:rPr>
          <w:rFonts w:ascii="Times New Roman" w:eastAsia="BatangChe" w:hAnsi="Times New Roman"/>
          <w:sz w:val="20"/>
          <w:szCs w:val="20"/>
        </w:rPr>
        <w:t xml:space="preserve"> NERSESSIAN, išnaša 8</w:t>
      </w:r>
      <w:r w:rsidRPr="00225AF5">
        <w:rPr>
          <w:rFonts w:ascii="Times New Roman" w:eastAsia="BatangChe" w:hAnsi="Times New Roman"/>
          <w:sz w:val="20"/>
          <w:szCs w:val="20"/>
        </w:rPr>
        <w:t>0, p. 41.</w:t>
      </w:r>
    </w:p>
  </w:footnote>
  <w:footnote w:id="104">
    <w:p w:rsidR="00185123" w:rsidRPr="00225AF5" w:rsidRDefault="00185123" w:rsidP="00347F5D">
      <w:pPr>
        <w:pStyle w:val="Puslapioinaostekstas"/>
        <w:jc w:val="both"/>
        <w:rPr>
          <w:rFonts w:ascii="Times New Roman" w:eastAsia="BatangChe" w:hAnsi="Times New Roman"/>
          <w:sz w:val="20"/>
          <w:szCs w:val="20"/>
        </w:rPr>
      </w:pPr>
      <w:r w:rsidRPr="00225AF5">
        <w:rPr>
          <w:rStyle w:val="Puslapioinaosnuoroda"/>
          <w:rFonts w:ascii="Times New Roman" w:eastAsia="BatangChe" w:hAnsi="Times New Roman"/>
          <w:sz w:val="20"/>
          <w:szCs w:val="20"/>
        </w:rPr>
        <w:footnoteRef/>
      </w:r>
      <w:r w:rsidRPr="00225AF5">
        <w:rPr>
          <w:rFonts w:ascii="Times New Roman" w:eastAsia="BatangChe" w:hAnsi="Times New Roman"/>
          <w:sz w:val="20"/>
          <w:szCs w:val="20"/>
        </w:rPr>
        <w:t xml:space="preserve"> </w:t>
      </w:r>
      <w:r>
        <w:rPr>
          <w:rFonts w:ascii="Times New Roman" w:eastAsia="BatangChe" w:hAnsi="Times New Roman"/>
          <w:sz w:val="20"/>
          <w:szCs w:val="20"/>
        </w:rPr>
        <w:t>NERSESSIAN, išnaša 8</w:t>
      </w:r>
      <w:r w:rsidRPr="00225AF5">
        <w:rPr>
          <w:rFonts w:ascii="Times New Roman" w:eastAsia="BatangChe" w:hAnsi="Times New Roman"/>
          <w:sz w:val="20"/>
          <w:szCs w:val="20"/>
        </w:rPr>
        <w:t>0, p. 41.</w:t>
      </w:r>
    </w:p>
  </w:footnote>
  <w:footnote w:id="105">
    <w:p w:rsidR="00185123" w:rsidRPr="005E4FD7" w:rsidRDefault="00185123" w:rsidP="00347F5D">
      <w:pPr>
        <w:pStyle w:val="Puslapioinaostekstas"/>
        <w:jc w:val="both"/>
        <w:rPr>
          <w:rFonts w:ascii="Times New Roman" w:eastAsia="BatangChe" w:hAnsi="Times New Roman"/>
          <w:sz w:val="20"/>
          <w:szCs w:val="20"/>
        </w:rPr>
      </w:pPr>
      <w:r w:rsidRPr="00225AF5">
        <w:rPr>
          <w:rStyle w:val="Puslapioinaosnuoroda"/>
          <w:rFonts w:ascii="Times New Roman" w:eastAsia="BatangChe" w:hAnsi="Times New Roman"/>
          <w:sz w:val="20"/>
          <w:szCs w:val="20"/>
        </w:rPr>
        <w:footnoteRef/>
      </w:r>
      <w:r w:rsidRPr="00225AF5">
        <w:rPr>
          <w:rFonts w:ascii="Times New Roman" w:eastAsia="BatangChe" w:hAnsi="Times New Roman"/>
          <w:sz w:val="20"/>
          <w:szCs w:val="20"/>
        </w:rPr>
        <w:t xml:space="preserve"> </w:t>
      </w:r>
      <w:r w:rsidRPr="00225AF5">
        <w:rPr>
          <w:rFonts w:ascii="Times New Roman" w:eastAsia="BatangChe" w:hAnsi="Times New Roman"/>
          <w:i/>
          <w:sz w:val="20"/>
          <w:szCs w:val="20"/>
        </w:rPr>
        <w:t>UN Study on Genocide</w:t>
      </w:r>
      <w:r w:rsidRPr="00225AF5">
        <w:rPr>
          <w:rFonts w:ascii="Times New Roman" w:eastAsia="BatangChe" w:hAnsi="Times New Roman"/>
          <w:sz w:val="20"/>
          <w:szCs w:val="20"/>
        </w:rPr>
        <w:t xml:space="preserve"> [interaktyvus]. No. E/CN4/Sub2/1985/6 [žiūrėta 2010 m. sausio 4 d.]. Prieiga per internetą</w:t>
      </w:r>
      <w:r w:rsidRPr="005E4FD7">
        <w:rPr>
          <w:rFonts w:ascii="Times New Roman" w:eastAsia="BatangChe" w:hAnsi="Times New Roman"/>
          <w:sz w:val="20"/>
          <w:szCs w:val="20"/>
        </w:rPr>
        <w:t>: &lt;</w:t>
      </w:r>
      <w:hyperlink r:id="rId13" w:history="1">
        <w:r w:rsidRPr="005E4FD7">
          <w:rPr>
            <w:rStyle w:val="Hipersaitas"/>
            <w:rFonts w:ascii="Times New Roman" w:eastAsia="BatangChe" w:hAnsi="Times New Roman"/>
            <w:color w:val="auto"/>
            <w:sz w:val="20"/>
            <w:szCs w:val="20"/>
            <w:u w:val="none"/>
          </w:rPr>
          <w:t>http://documents-ddsny.un.org/doc/UNDOC/GEN/G85/123/55/pdf/G8512 355.pdf?Open Element</w:t>
        </w:r>
      </w:hyperlink>
      <w:r w:rsidRPr="005E4FD7">
        <w:rPr>
          <w:rFonts w:ascii="Times New Roman" w:eastAsia="BatangChe" w:hAnsi="Times New Roman"/>
          <w:sz w:val="20"/>
          <w:szCs w:val="20"/>
        </w:rPr>
        <w:t>&gt;.</w:t>
      </w:r>
    </w:p>
  </w:footnote>
  <w:footnote w:id="106">
    <w:p w:rsidR="00185123" w:rsidRPr="00225AF5" w:rsidRDefault="00185123" w:rsidP="00347F5D">
      <w:pPr>
        <w:pStyle w:val="Puslapioinaostekstas"/>
        <w:jc w:val="both"/>
        <w:rPr>
          <w:rFonts w:ascii="Times New Roman" w:eastAsia="BatangChe" w:hAnsi="Times New Roman"/>
          <w:sz w:val="20"/>
          <w:szCs w:val="20"/>
        </w:rPr>
      </w:pPr>
      <w:r w:rsidRPr="005E4FD7">
        <w:rPr>
          <w:rStyle w:val="Puslapioinaosnuoroda"/>
          <w:rFonts w:ascii="Times New Roman" w:eastAsia="BatangChe" w:hAnsi="Times New Roman"/>
          <w:sz w:val="20"/>
          <w:szCs w:val="20"/>
        </w:rPr>
        <w:footnoteRef/>
      </w:r>
      <w:r w:rsidRPr="005E4FD7">
        <w:rPr>
          <w:rFonts w:ascii="Times New Roman" w:eastAsia="BatangChe" w:hAnsi="Times New Roman"/>
          <w:sz w:val="20"/>
          <w:szCs w:val="20"/>
        </w:rPr>
        <w:t xml:space="preserve"> </w:t>
      </w:r>
      <w:r w:rsidRPr="005E4FD7">
        <w:rPr>
          <w:rFonts w:ascii="Times New Roman" w:eastAsia="BatangChe" w:hAnsi="Times New Roman"/>
          <w:i/>
          <w:sz w:val="20"/>
          <w:szCs w:val="20"/>
        </w:rPr>
        <w:t>Ibid.,</w:t>
      </w:r>
      <w:r w:rsidRPr="005E4FD7">
        <w:rPr>
          <w:rFonts w:ascii="Times New Roman" w:eastAsia="BatangChe" w:hAnsi="Times New Roman"/>
          <w:sz w:val="20"/>
          <w:szCs w:val="20"/>
        </w:rPr>
        <w:t xml:space="preserve"> pastraipos 6, 29.</w:t>
      </w:r>
    </w:p>
  </w:footnote>
  <w:footnote w:id="107">
    <w:p w:rsidR="00185123" w:rsidRPr="003E20CE" w:rsidRDefault="00185123" w:rsidP="00347F5D">
      <w:pPr>
        <w:pStyle w:val="Puslapioinaostekstas"/>
        <w:jc w:val="both"/>
        <w:rPr>
          <w:rFonts w:ascii="Times New Roman" w:eastAsia="BatangChe" w:hAnsi="Times New Roman"/>
          <w:sz w:val="20"/>
          <w:szCs w:val="20"/>
        </w:rPr>
      </w:pPr>
      <w:r w:rsidRPr="003E20CE">
        <w:rPr>
          <w:rStyle w:val="Puslapioinaosnuoroda"/>
          <w:rFonts w:ascii="Times New Roman" w:eastAsia="BatangChe" w:hAnsi="Times New Roman"/>
          <w:sz w:val="20"/>
          <w:szCs w:val="20"/>
        </w:rPr>
        <w:footnoteRef/>
      </w:r>
      <w:r w:rsidRPr="003E20CE">
        <w:rPr>
          <w:rFonts w:ascii="Times New Roman" w:eastAsia="BatangChe" w:hAnsi="Times New Roman"/>
          <w:sz w:val="20"/>
          <w:szCs w:val="20"/>
        </w:rPr>
        <w:t xml:space="preserve"> TBTBJ 2001 m. birželio 5 d. sprendimas byloje </w:t>
      </w:r>
      <w:r>
        <w:rPr>
          <w:rFonts w:ascii="Times New Roman" w:eastAsia="BatangChe" w:hAnsi="Times New Roman"/>
          <w:i/>
          <w:sz w:val="20"/>
          <w:szCs w:val="20"/>
        </w:rPr>
        <w:t>Prokuroras</w:t>
      </w:r>
      <w:r w:rsidRPr="003E20CE">
        <w:rPr>
          <w:rFonts w:ascii="Times New Roman" w:eastAsia="BatangChe" w:hAnsi="Times New Roman"/>
          <w:i/>
          <w:sz w:val="20"/>
          <w:szCs w:val="20"/>
        </w:rPr>
        <w:t xml:space="preserve"> v. Jelisic</w:t>
      </w:r>
      <w:r>
        <w:rPr>
          <w:rFonts w:ascii="Times New Roman" w:eastAsia="BatangChe" w:hAnsi="Times New Roman"/>
          <w:sz w:val="20"/>
          <w:szCs w:val="20"/>
        </w:rPr>
        <w:t xml:space="preserve"> Nr. IT-95-10, </w:t>
      </w:r>
      <w:r w:rsidRPr="003E20CE">
        <w:rPr>
          <w:rFonts w:ascii="Times New Roman" w:eastAsia="BatangChe" w:hAnsi="Times New Roman"/>
          <w:sz w:val="20"/>
          <w:szCs w:val="20"/>
        </w:rPr>
        <w:t>pastraipa 82.</w:t>
      </w:r>
    </w:p>
  </w:footnote>
  <w:footnote w:id="108">
    <w:p w:rsidR="00185123" w:rsidRPr="00B811D9" w:rsidRDefault="00185123" w:rsidP="00347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3E20CE">
        <w:rPr>
          <w:rStyle w:val="Puslapioinaosnuoroda"/>
          <w:rFonts w:ascii="Times New Roman" w:eastAsia="BatangChe" w:hAnsi="Times New Roman"/>
          <w:sz w:val="20"/>
          <w:szCs w:val="20"/>
        </w:rPr>
        <w:footnoteRef/>
      </w:r>
      <w:r w:rsidRPr="003E20CE">
        <w:rPr>
          <w:rFonts w:ascii="Times New Roman" w:eastAsia="BatangChe" w:hAnsi="Times New Roman"/>
          <w:sz w:val="20"/>
          <w:szCs w:val="20"/>
        </w:rPr>
        <w:t xml:space="preserve"> TTT </w:t>
      </w:r>
      <w:r w:rsidRPr="005A4789">
        <w:rPr>
          <w:rFonts w:ascii="Times New Roman" w:eastAsia="BatangChe" w:hAnsi="Times New Roman"/>
          <w:i/>
          <w:sz w:val="20"/>
          <w:szCs w:val="20"/>
          <w:lang w:val="lt-LT"/>
        </w:rPr>
        <w:t>Genocido</w:t>
      </w:r>
      <w:r w:rsidRPr="003E20CE">
        <w:rPr>
          <w:rFonts w:ascii="Times New Roman" w:eastAsia="BatangChe" w:hAnsi="Times New Roman"/>
          <w:sz w:val="20"/>
          <w:szCs w:val="20"/>
          <w:lang w:val="lt-LT"/>
        </w:rPr>
        <w:t xml:space="preserve"> byla</w:t>
      </w:r>
      <w:r>
        <w:rPr>
          <w:rFonts w:ascii="Times New Roman" w:eastAsia="BatangChe" w:hAnsi="Times New Roman"/>
          <w:sz w:val="20"/>
          <w:szCs w:val="20"/>
          <w:lang w:val="lt-LT"/>
        </w:rPr>
        <w:t>, išnaša 11</w:t>
      </w:r>
      <w:r w:rsidRPr="003E20CE">
        <w:rPr>
          <w:rFonts w:ascii="Times New Roman" w:eastAsia="BatangChe" w:hAnsi="Times New Roman"/>
          <w:sz w:val="20"/>
          <w:szCs w:val="20"/>
          <w:lang w:val="lt-LT"/>
        </w:rPr>
        <w:t xml:space="preserve">, pastraipa 198. TBTR 2008 m. gruodžio 18 d. sprendimas </w:t>
      </w:r>
      <w:r w:rsidRPr="00442FD8">
        <w:rPr>
          <w:rFonts w:ascii="Times New Roman" w:eastAsia="BatangChe" w:hAnsi="Times New Roman"/>
          <w:sz w:val="20"/>
          <w:szCs w:val="20"/>
          <w:lang w:val="lt-LT"/>
        </w:rPr>
        <w:t xml:space="preserve">byloje </w:t>
      </w:r>
      <w:r w:rsidRPr="009E3DAA">
        <w:rPr>
          <w:rFonts w:ascii="Times New Roman" w:eastAsia="BatangChe" w:hAnsi="Times New Roman"/>
          <w:i/>
          <w:sz w:val="20"/>
          <w:szCs w:val="20"/>
          <w:lang w:val="lt-LT"/>
        </w:rPr>
        <w:t xml:space="preserve">Prokuroras v. </w:t>
      </w:r>
      <w:r w:rsidRPr="009E3DAA">
        <w:rPr>
          <w:rFonts w:ascii="Times New Roman" w:hAnsi="Times New Roman" w:cs="Times"/>
          <w:i/>
          <w:sz w:val="20"/>
          <w:lang w:eastAsia="lt-LT"/>
        </w:rPr>
        <w:t xml:space="preserve">Bagosora, </w:t>
      </w:r>
      <w:r w:rsidRPr="00B811D9">
        <w:rPr>
          <w:rFonts w:ascii="Times New Roman" w:hAnsi="Times New Roman"/>
          <w:i/>
          <w:sz w:val="20"/>
          <w:szCs w:val="20"/>
          <w:lang w:eastAsia="lt-LT"/>
        </w:rPr>
        <w:t>Kabiligi, Ntabakuze ir Nsengiyumva</w:t>
      </w:r>
      <w:r>
        <w:rPr>
          <w:rFonts w:ascii="Times New Roman" w:hAnsi="Times New Roman"/>
          <w:sz w:val="20"/>
          <w:szCs w:val="20"/>
          <w:lang w:eastAsia="lt-LT"/>
        </w:rPr>
        <w:t xml:space="preserve"> Nr. ICTR-98-41-T </w:t>
      </w:r>
      <w:r w:rsidRPr="00B811D9">
        <w:rPr>
          <w:rFonts w:ascii="Times New Roman" w:hAnsi="Times New Roman"/>
          <w:sz w:val="20"/>
          <w:szCs w:val="20"/>
          <w:lang w:eastAsia="lt-LT"/>
        </w:rPr>
        <w:t xml:space="preserve">pastraipa 2115; 2007 m. gruodžio 7 d. sprendimas byloje </w:t>
      </w:r>
      <w:r w:rsidRPr="00B811D9">
        <w:rPr>
          <w:rFonts w:ascii="Times New Roman" w:hAnsi="Times New Roman"/>
          <w:i/>
          <w:sz w:val="20"/>
          <w:szCs w:val="20"/>
          <w:lang w:eastAsia="lt-LT"/>
        </w:rPr>
        <w:t>Prokuroras v. Karera</w:t>
      </w:r>
      <w:r w:rsidRPr="00B811D9">
        <w:rPr>
          <w:rFonts w:ascii="Times New Roman" w:hAnsi="Times New Roman"/>
          <w:sz w:val="20"/>
          <w:szCs w:val="20"/>
          <w:lang w:eastAsia="lt-LT"/>
        </w:rPr>
        <w:t xml:space="preserve"> Nr. </w:t>
      </w:r>
      <w:r w:rsidRPr="00B811D9">
        <w:rPr>
          <w:rFonts w:ascii="Times New Roman" w:hAnsi="Times New Roman"/>
          <w:sz w:val="20"/>
          <w:szCs w:val="20"/>
          <w:lang w:val="lt-LT" w:eastAsia="lt-LT"/>
        </w:rPr>
        <w:t xml:space="preserve">ICTR-01-74-T, </w:t>
      </w:r>
      <w:r w:rsidRPr="00B811D9">
        <w:rPr>
          <w:rFonts w:ascii="Times New Roman" w:hAnsi="Times New Roman"/>
          <w:sz w:val="20"/>
          <w:szCs w:val="20"/>
          <w:lang w:eastAsia="lt-LT"/>
        </w:rPr>
        <w:t xml:space="preserve">pastraipa 534; 2006 m. rugsėjo 12 d. sprendimas byloje </w:t>
      </w:r>
      <w:r w:rsidRPr="00B811D9">
        <w:rPr>
          <w:rFonts w:ascii="Times New Roman" w:hAnsi="Times New Roman"/>
          <w:i/>
          <w:sz w:val="20"/>
          <w:szCs w:val="20"/>
          <w:lang w:eastAsia="lt-LT"/>
        </w:rPr>
        <w:t>Prokuroras v. Muvunyi</w:t>
      </w:r>
      <w:r w:rsidRPr="00B811D9">
        <w:rPr>
          <w:rFonts w:ascii="Times New Roman" w:hAnsi="Times New Roman"/>
          <w:sz w:val="20"/>
          <w:szCs w:val="20"/>
          <w:lang w:eastAsia="lt-LT"/>
        </w:rPr>
        <w:t xml:space="preserve"> Nr. </w:t>
      </w:r>
      <w:r w:rsidRPr="00B811D9">
        <w:rPr>
          <w:rFonts w:ascii="Times New Roman" w:hAnsi="Times New Roman"/>
          <w:sz w:val="20"/>
          <w:szCs w:val="20"/>
          <w:lang w:val="lt-LT" w:eastAsia="lt-LT"/>
        </w:rPr>
        <w:t xml:space="preserve">ICTR-2000-55 A-T, </w:t>
      </w:r>
      <w:r w:rsidRPr="00B811D9">
        <w:rPr>
          <w:rFonts w:ascii="Times New Roman" w:hAnsi="Times New Roman"/>
          <w:sz w:val="20"/>
          <w:szCs w:val="20"/>
          <w:lang w:eastAsia="lt-LT"/>
        </w:rPr>
        <w:t>pastraipa 479.</w:t>
      </w:r>
    </w:p>
  </w:footnote>
  <w:footnote w:id="109">
    <w:p w:rsidR="00185123" w:rsidRPr="00347F5D" w:rsidRDefault="00185123" w:rsidP="00347F5D">
      <w:pPr>
        <w:pStyle w:val="Puslapioinaostekstas"/>
        <w:jc w:val="both"/>
        <w:rPr>
          <w:rFonts w:ascii="Times New Roman" w:eastAsia="BatangChe" w:hAnsi="Times New Roman"/>
          <w:sz w:val="20"/>
          <w:szCs w:val="20"/>
          <w:lang w:val="lt-LT"/>
        </w:rPr>
      </w:pPr>
      <w:r w:rsidRPr="00347F5D">
        <w:rPr>
          <w:rStyle w:val="Puslapioinaosnuoroda"/>
          <w:rFonts w:ascii="Times New Roman" w:eastAsia="BatangChe" w:hAnsi="Times New Roman"/>
          <w:sz w:val="20"/>
          <w:szCs w:val="20"/>
        </w:rPr>
        <w:footnoteRef/>
      </w:r>
      <w:r w:rsidRPr="00347F5D">
        <w:rPr>
          <w:rFonts w:ascii="Times New Roman" w:eastAsia="BatangChe" w:hAnsi="Times New Roman"/>
          <w:sz w:val="20"/>
          <w:szCs w:val="20"/>
        </w:rPr>
        <w:t xml:space="preserve"> TTT </w:t>
      </w:r>
      <w:r w:rsidRPr="00347F5D">
        <w:rPr>
          <w:rFonts w:ascii="Times New Roman" w:eastAsia="BatangChe" w:hAnsi="Times New Roman"/>
          <w:i/>
          <w:sz w:val="20"/>
          <w:szCs w:val="20"/>
          <w:lang w:val="lt-LT"/>
        </w:rPr>
        <w:t>Genocido</w:t>
      </w:r>
      <w:r w:rsidRPr="00347F5D">
        <w:rPr>
          <w:rFonts w:ascii="Times New Roman" w:eastAsia="BatangChe" w:hAnsi="Times New Roman"/>
          <w:sz w:val="20"/>
          <w:szCs w:val="20"/>
          <w:lang w:val="lt-LT"/>
        </w:rPr>
        <w:t xml:space="preserve"> byla,</w:t>
      </w:r>
      <w:r w:rsidRPr="00347F5D">
        <w:rPr>
          <w:rFonts w:ascii="Times New Roman" w:eastAsia="BatangChe" w:hAnsi="Times New Roman"/>
          <w:i/>
          <w:sz w:val="20"/>
          <w:szCs w:val="20"/>
          <w:lang w:val="lt-LT"/>
        </w:rPr>
        <w:t xml:space="preserve"> </w:t>
      </w:r>
      <w:r w:rsidRPr="00347F5D">
        <w:rPr>
          <w:rFonts w:ascii="Times New Roman" w:eastAsia="BatangChe" w:hAnsi="Times New Roman"/>
          <w:sz w:val="20"/>
          <w:szCs w:val="20"/>
          <w:lang w:val="lt-LT"/>
        </w:rPr>
        <w:t>išnaša 1</w:t>
      </w:r>
      <w:r>
        <w:rPr>
          <w:rFonts w:ascii="Times New Roman" w:eastAsia="BatangChe" w:hAnsi="Times New Roman"/>
          <w:sz w:val="20"/>
          <w:szCs w:val="20"/>
          <w:lang w:val="lt-LT"/>
        </w:rPr>
        <w:t>1</w:t>
      </w:r>
      <w:r w:rsidRPr="00347F5D">
        <w:rPr>
          <w:rFonts w:ascii="Times New Roman" w:eastAsia="BatangChe" w:hAnsi="Times New Roman"/>
          <w:sz w:val="20"/>
          <w:szCs w:val="20"/>
          <w:lang w:val="lt-LT"/>
        </w:rPr>
        <w:t>, pastraipa 200.</w:t>
      </w:r>
    </w:p>
  </w:footnote>
  <w:footnote w:id="110">
    <w:p w:rsidR="00185123" w:rsidRPr="00347F5D" w:rsidRDefault="00185123" w:rsidP="00347F5D">
      <w:pPr>
        <w:pStyle w:val="Puslapioinaostekstas"/>
        <w:jc w:val="both"/>
        <w:rPr>
          <w:rFonts w:ascii="Times New Roman" w:hAnsi="Times New Roman"/>
          <w:sz w:val="20"/>
          <w:szCs w:val="20"/>
          <w:lang w:val="lt-LT"/>
        </w:rPr>
      </w:pPr>
      <w:r w:rsidRPr="00347F5D">
        <w:rPr>
          <w:rStyle w:val="Puslapioinaosnuoroda"/>
          <w:rFonts w:ascii="Times New Roman" w:hAnsi="Times New Roman"/>
          <w:sz w:val="20"/>
          <w:szCs w:val="20"/>
        </w:rPr>
        <w:footnoteRef/>
      </w:r>
      <w:r w:rsidRPr="00347F5D">
        <w:rPr>
          <w:rFonts w:ascii="Times New Roman" w:hAnsi="Times New Roman"/>
          <w:sz w:val="20"/>
          <w:szCs w:val="20"/>
        </w:rPr>
        <w:t xml:space="preserve"> </w:t>
      </w:r>
      <w:r w:rsidRPr="00347F5D">
        <w:rPr>
          <w:rFonts w:ascii="Times New Roman" w:hAnsi="Times New Roman"/>
          <w:sz w:val="20"/>
          <w:szCs w:val="20"/>
          <w:lang w:val="lt-LT"/>
        </w:rPr>
        <w:t>Šią išvadą patvirtina tai, kad TTT Genocido byloje pripažino Serbijos ir Juodkalnijos atsakomybę dėl pareigos užkirsti kelią</w:t>
      </w:r>
      <w:r>
        <w:rPr>
          <w:rFonts w:ascii="Times New Roman" w:hAnsi="Times New Roman"/>
          <w:sz w:val="20"/>
          <w:szCs w:val="20"/>
          <w:lang w:val="lt-LT"/>
        </w:rPr>
        <w:t xml:space="preserve"> genocidui pagal JT Genocido konvencijos 1 str.</w:t>
      </w:r>
      <w:r w:rsidRPr="00347F5D">
        <w:rPr>
          <w:rFonts w:ascii="Times New Roman" w:hAnsi="Times New Roman"/>
          <w:sz w:val="20"/>
          <w:szCs w:val="20"/>
          <w:lang w:val="lt-LT"/>
        </w:rPr>
        <w:t xml:space="preserve"> pažeidimo.</w:t>
      </w:r>
      <w:r>
        <w:rPr>
          <w:lang w:val="lt-LT"/>
        </w:rPr>
        <w:t xml:space="preserve"> </w:t>
      </w:r>
      <w:r>
        <w:rPr>
          <w:rFonts w:ascii="Times New Roman" w:hAnsi="Times New Roman"/>
          <w:sz w:val="20"/>
          <w:szCs w:val="20"/>
          <w:lang w:val="lt-LT"/>
        </w:rPr>
        <w:t xml:space="preserve">Šis straipsnis numato ir valstybės pareigą nubausti asmenis, atsakingus už JT Genocido konvencijos 3 str. numatytus draudžiamus veiksmus. </w:t>
      </w:r>
    </w:p>
  </w:footnote>
  <w:footnote w:id="111">
    <w:p w:rsidR="00185123" w:rsidRDefault="00185123">
      <w:pPr>
        <w:pStyle w:val="Puslapioinaostekstas"/>
      </w:pPr>
      <w:r w:rsidRPr="00115842">
        <w:rPr>
          <w:rStyle w:val="Puslapioinaosnuoroda"/>
          <w:rFonts w:ascii="Times New Roman" w:hAnsi="Times New Roman"/>
          <w:sz w:val="20"/>
        </w:rPr>
        <w:footnoteRef/>
      </w:r>
      <w:r w:rsidRPr="00115842">
        <w:rPr>
          <w:rFonts w:ascii="Times New Roman" w:hAnsi="Times New Roman"/>
          <w:sz w:val="20"/>
        </w:rPr>
        <w:t xml:space="preserve"> </w:t>
      </w:r>
      <w:r>
        <w:rPr>
          <w:rFonts w:ascii="Times New Roman" w:hAnsi="Times New Roman"/>
          <w:sz w:val="20"/>
        </w:rPr>
        <w:t>NOLLKAEMER, Andre</w:t>
      </w:r>
      <w:r w:rsidRPr="00115842">
        <w:rPr>
          <w:rFonts w:ascii="Times New Roman" w:hAnsi="Times New Roman"/>
          <w:sz w:val="20"/>
        </w:rPr>
        <w:t>.</w:t>
      </w:r>
      <w:r>
        <w:rPr>
          <w:rFonts w:ascii="Times New Roman" w:hAnsi="Times New Roman"/>
          <w:sz w:val="20"/>
        </w:rPr>
        <w:t xml:space="preserve"> Concurrence between Individual Responsibility and State Responsibility in International Law. </w:t>
      </w:r>
      <w:r w:rsidRPr="00347F5D">
        <w:rPr>
          <w:rFonts w:ascii="Times New Roman" w:hAnsi="Times New Roman"/>
          <w:i/>
          <w:sz w:val="20"/>
        </w:rPr>
        <w:t>International &amp; Comparative Law Qua</w:t>
      </w:r>
      <w:r>
        <w:rPr>
          <w:rFonts w:ascii="Times New Roman" w:hAnsi="Times New Roman"/>
          <w:i/>
          <w:sz w:val="20"/>
        </w:rPr>
        <w:t>r</w:t>
      </w:r>
      <w:r w:rsidRPr="00347F5D">
        <w:rPr>
          <w:rFonts w:ascii="Times New Roman" w:hAnsi="Times New Roman"/>
          <w:i/>
          <w:sz w:val="20"/>
        </w:rPr>
        <w:t>terly</w:t>
      </w:r>
      <w:r>
        <w:rPr>
          <w:rFonts w:ascii="Times New Roman" w:hAnsi="Times New Roman"/>
          <w:sz w:val="20"/>
        </w:rPr>
        <w:t xml:space="preserve">, 2003, vol. 52, no. 3, p. 616 - 640, p. 616. </w:t>
      </w:r>
      <w:r>
        <w:t xml:space="preserve"> </w:t>
      </w:r>
    </w:p>
  </w:footnote>
  <w:footnote w:id="112">
    <w:p w:rsidR="00185123" w:rsidRPr="00E52D83" w:rsidRDefault="00185123" w:rsidP="00E52D83">
      <w:pPr>
        <w:pStyle w:val="Puslapioinaostekstas"/>
        <w:jc w:val="both"/>
        <w:rPr>
          <w:rFonts w:ascii="Times New Roman" w:hAnsi="Times New Roman"/>
          <w:sz w:val="20"/>
          <w:szCs w:val="20"/>
          <w:lang w:val="lt-LT"/>
        </w:rPr>
      </w:pPr>
      <w:r w:rsidRPr="000A553C">
        <w:rPr>
          <w:rStyle w:val="Puslapioinaosnuoroda"/>
          <w:rFonts w:ascii="Times New Roman" w:hAnsi="Times New Roman"/>
          <w:sz w:val="20"/>
          <w:szCs w:val="20"/>
        </w:rPr>
        <w:footnoteRef/>
      </w:r>
      <w:r w:rsidRPr="000A553C">
        <w:rPr>
          <w:rFonts w:ascii="Times New Roman" w:hAnsi="Times New Roman"/>
          <w:sz w:val="20"/>
          <w:szCs w:val="20"/>
        </w:rPr>
        <w:t xml:space="preserve"> </w:t>
      </w:r>
      <w:r>
        <w:rPr>
          <w:rFonts w:ascii="Times New Roman" w:hAnsi="Times New Roman"/>
          <w:sz w:val="20"/>
          <w:szCs w:val="20"/>
          <w:lang w:val="lt-LT"/>
        </w:rPr>
        <w:t>TBTBJ priimtų sprendimų sąrašas [interaktyvus]. [Žiūrėta 2012 m. gegužės 28 d.] Prieiga per internetą: &lt;</w:t>
      </w:r>
      <w:r w:rsidRPr="000A553C">
        <w:rPr>
          <w:rFonts w:ascii="Times New Roman" w:hAnsi="Times New Roman"/>
          <w:sz w:val="20"/>
          <w:szCs w:val="20"/>
          <w:lang w:val="lt-LT"/>
        </w:rPr>
        <w:t>http://www.icty.org/sid/10095</w:t>
      </w:r>
      <w:r>
        <w:rPr>
          <w:rFonts w:ascii="Times New Roman" w:hAnsi="Times New Roman"/>
          <w:sz w:val="20"/>
          <w:szCs w:val="20"/>
          <w:lang w:val="lt-LT"/>
        </w:rPr>
        <w:t>&gt;</w:t>
      </w:r>
      <w:r w:rsidRPr="00E52D83">
        <w:rPr>
          <w:rFonts w:ascii="Times New Roman" w:hAnsi="Times New Roman"/>
          <w:sz w:val="20"/>
          <w:szCs w:val="20"/>
          <w:lang w:val="lt-LT"/>
        </w:rPr>
        <w:t xml:space="preserve"> </w:t>
      </w:r>
    </w:p>
  </w:footnote>
  <w:footnote w:id="113">
    <w:p w:rsidR="00185123" w:rsidRPr="00E52D83" w:rsidRDefault="00185123" w:rsidP="00E52D83">
      <w:pPr>
        <w:pStyle w:val="Puslapioinaostekstas"/>
        <w:jc w:val="both"/>
        <w:rPr>
          <w:rFonts w:ascii="Times New Roman" w:hAnsi="Times New Roman"/>
          <w:sz w:val="20"/>
          <w:szCs w:val="20"/>
          <w:lang w:val="lt-LT"/>
        </w:rPr>
      </w:pPr>
      <w:r w:rsidRPr="00E52D83">
        <w:rPr>
          <w:rStyle w:val="Puslapioinaosnuoroda"/>
          <w:rFonts w:ascii="Times New Roman" w:hAnsi="Times New Roman"/>
          <w:sz w:val="20"/>
          <w:szCs w:val="20"/>
        </w:rPr>
        <w:footnoteRef/>
      </w:r>
      <w:r w:rsidRPr="00E52D83">
        <w:rPr>
          <w:rFonts w:ascii="Times New Roman" w:hAnsi="Times New Roman"/>
          <w:sz w:val="20"/>
          <w:szCs w:val="20"/>
        </w:rPr>
        <w:t xml:space="preserve"> </w:t>
      </w:r>
      <w:r w:rsidRPr="00E52D83">
        <w:rPr>
          <w:rFonts w:ascii="Times New Roman" w:hAnsi="Times New Roman"/>
          <w:sz w:val="20"/>
          <w:szCs w:val="20"/>
          <w:lang w:val="lt-LT"/>
        </w:rPr>
        <w:t xml:space="preserve">TBTBJ 2010 m. birželio 10 d. sprendimas byloje </w:t>
      </w:r>
      <w:r w:rsidRPr="00213683">
        <w:rPr>
          <w:rFonts w:ascii="Times New Roman" w:hAnsi="Times New Roman"/>
          <w:i/>
          <w:sz w:val="20"/>
          <w:szCs w:val="20"/>
          <w:lang w:val="lt-LT"/>
        </w:rPr>
        <w:t>Prokuroras v. Popovic</w:t>
      </w:r>
      <w:r w:rsidRPr="000A553C">
        <w:rPr>
          <w:rFonts w:ascii="Times New Roman" w:hAnsi="Times New Roman"/>
          <w:sz w:val="20"/>
          <w:szCs w:val="20"/>
          <w:lang w:val="lt-LT"/>
        </w:rPr>
        <w:t xml:space="preserve"> ir kt.</w:t>
      </w:r>
      <w:r>
        <w:rPr>
          <w:rFonts w:ascii="Times New Roman" w:hAnsi="Times New Roman"/>
          <w:sz w:val="20"/>
          <w:szCs w:val="20"/>
          <w:lang w:val="lt-LT"/>
        </w:rPr>
        <w:t xml:space="preserve"> Nr. IT-05-88</w:t>
      </w:r>
      <w:r w:rsidRPr="000A553C">
        <w:rPr>
          <w:rFonts w:ascii="Times New Roman" w:hAnsi="Times New Roman"/>
          <w:sz w:val="20"/>
          <w:szCs w:val="20"/>
          <w:lang w:val="lt-LT"/>
        </w:rPr>
        <w:t>, pastraipa 249.</w:t>
      </w:r>
      <w:r w:rsidRPr="00E52D83">
        <w:rPr>
          <w:rFonts w:ascii="Times New Roman" w:hAnsi="Times New Roman"/>
          <w:sz w:val="20"/>
          <w:szCs w:val="20"/>
          <w:lang w:val="lt-LT"/>
        </w:rPr>
        <w:t xml:space="preserve"> </w:t>
      </w:r>
    </w:p>
  </w:footnote>
  <w:footnote w:id="114">
    <w:p w:rsidR="00185123" w:rsidRPr="00C630D5" w:rsidRDefault="00185123" w:rsidP="00E52D83">
      <w:pPr>
        <w:pStyle w:val="Puslapioinaostekstas"/>
        <w:jc w:val="both"/>
        <w:rPr>
          <w:rFonts w:ascii="Times New Roman" w:hAnsi="Times New Roman"/>
          <w:sz w:val="20"/>
        </w:rPr>
      </w:pPr>
      <w:r w:rsidRPr="00E52D83">
        <w:rPr>
          <w:rStyle w:val="Puslapioinaosnuoroda"/>
          <w:rFonts w:ascii="Times New Roman" w:hAnsi="Times New Roman"/>
          <w:sz w:val="20"/>
        </w:rPr>
        <w:footnoteRef/>
      </w:r>
      <w:r w:rsidRPr="00E52D83">
        <w:rPr>
          <w:rFonts w:ascii="Times New Roman" w:hAnsi="Times New Roman"/>
          <w:sz w:val="20"/>
        </w:rPr>
        <w:t xml:space="preserve"> </w:t>
      </w:r>
      <w:r>
        <w:rPr>
          <w:rFonts w:ascii="Times New Roman" w:hAnsi="Times New Roman"/>
          <w:sz w:val="20"/>
          <w:lang w:val="lt-LT"/>
        </w:rPr>
        <w:t xml:space="preserve">TBTBJ 2007 m. gegužės 9 d. sprendimas byloje </w:t>
      </w:r>
      <w:r w:rsidRPr="00C630D5">
        <w:rPr>
          <w:rFonts w:ascii="Times New Roman" w:hAnsi="Times New Roman"/>
          <w:i/>
          <w:sz w:val="20"/>
          <w:lang w:val="lt-LT"/>
        </w:rPr>
        <w:t xml:space="preserve">Prokuroras v. Blagojević </w:t>
      </w:r>
      <w:r w:rsidRPr="00C630D5">
        <w:rPr>
          <w:rFonts w:ascii="Times New Roman" w:hAnsi="Times New Roman"/>
          <w:i/>
          <w:sz w:val="20"/>
        </w:rPr>
        <w:t>&amp; Jokić</w:t>
      </w:r>
      <w:r>
        <w:rPr>
          <w:rFonts w:ascii="Times New Roman" w:hAnsi="Times New Roman"/>
          <w:sz w:val="20"/>
        </w:rPr>
        <w:t xml:space="preserve"> Nr. IT-02-60.</w:t>
      </w:r>
    </w:p>
  </w:footnote>
  <w:footnote w:id="115">
    <w:p w:rsidR="00185123" w:rsidRPr="00BE668B" w:rsidRDefault="00185123" w:rsidP="00BE668B">
      <w:pPr>
        <w:pStyle w:val="Puslapioinaostekstas"/>
        <w:jc w:val="both"/>
        <w:rPr>
          <w:rFonts w:ascii="Times New Roman" w:hAnsi="Times New Roman"/>
          <w:i/>
          <w:sz w:val="20"/>
          <w:szCs w:val="20"/>
          <w:lang w:val="lt-LT"/>
        </w:rPr>
      </w:pPr>
      <w:r w:rsidRPr="00BE668B">
        <w:rPr>
          <w:rStyle w:val="Puslapioinaosnuoroda"/>
          <w:rFonts w:ascii="Times New Roman" w:hAnsi="Times New Roman"/>
          <w:sz w:val="20"/>
          <w:szCs w:val="20"/>
        </w:rPr>
        <w:footnoteRef/>
      </w:r>
      <w:r w:rsidRPr="00BE668B">
        <w:rPr>
          <w:rFonts w:ascii="Times New Roman" w:hAnsi="Times New Roman"/>
          <w:sz w:val="20"/>
          <w:szCs w:val="20"/>
        </w:rPr>
        <w:t xml:space="preserve"> </w:t>
      </w:r>
      <w:r w:rsidRPr="00BE668B">
        <w:rPr>
          <w:rFonts w:ascii="Times New Roman" w:hAnsi="Times New Roman"/>
          <w:sz w:val="20"/>
          <w:szCs w:val="20"/>
          <w:lang w:val="lt-LT"/>
        </w:rPr>
        <w:t xml:space="preserve">TBTBJ 2004 m. gruodžio 14 d. sprendimas byloje </w:t>
      </w:r>
      <w:r>
        <w:rPr>
          <w:rFonts w:ascii="Times New Roman" w:hAnsi="Times New Roman"/>
          <w:i/>
          <w:sz w:val="20"/>
          <w:szCs w:val="20"/>
          <w:lang w:val="lt-LT"/>
        </w:rPr>
        <w:t xml:space="preserve">Prokuroras v. Krstic </w:t>
      </w:r>
      <w:r w:rsidRPr="00C630D5">
        <w:rPr>
          <w:rFonts w:ascii="Times New Roman" w:hAnsi="Times New Roman"/>
          <w:sz w:val="20"/>
          <w:szCs w:val="20"/>
          <w:lang w:val="lt-LT"/>
        </w:rPr>
        <w:t>Nr. IT-98-33.</w:t>
      </w:r>
    </w:p>
  </w:footnote>
  <w:footnote w:id="116">
    <w:p w:rsidR="00185123" w:rsidRPr="00BE668B" w:rsidRDefault="00185123" w:rsidP="00BE668B">
      <w:pPr>
        <w:pStyle w:val="Puslapioinaostekstas"/>
        <w:jc w:val="both"/>
        <w:rPr>
          <w:rFonts w:ascii="Times New Roman" w:hAnsi="Times New Roman"/>
          <w:sz w:val="20"/>
          <w:szCs w:val="20"/>
        </w:rPr>
      </w:pPr>
      <w:r w:rsidRPr="00BE668B">
        <w:rPr>
          <w:rStyle w:val="Puslapioinaosnuoroda"/>
          <w:rFonts w:ascii="Times New Roman" w:hAnsi="Times New Roman"/>
          <w:sz w:val="20"/>
          <w:szCs w:val="20"/>
        </w:rPr>
        <w:footnoteRef/>
      </w:r>
      <w:r w:rsidRPr="00BE668B">
        <w:rPr>
          <w:rFonts w:ascii="Times New Roman" w:hAnsi="Times New Roman"/>
          <w:sz w:val="20"/>
          <w:szCs w:val="20"/>
        </w:rPr>
        <w:t xml:space="preserve"> </w:t>
      </w:r>
      <w:r w:rsidRPr="00C630D5">
        <w:rPr>
          <w:rFonts w:ascii="Times New Roman" w:hAnsi="Times New Roman"/>
          <w:sz w:val="20"/>
          <w:szCs w:val="20"/>
        </w:rPr>
        <w:t xml:space="preserve">TBTR 2008 m. gruodžio 2 d. sprendimas byloje </w:t>
      </w:r>
      <w:r w:rsidRPr="00C630D5">
        <w:rPr>
          <w:rFonts w:ascii="Times New Roman" w:hAnsi="Times New Roman"/>
          <w:i/>
          <w:sz w:val="20"/>
          <w:szCs w:val="20"/>
        </w:rPr>
        <w:t xml:space="preserve">Prokuroras v. </w:t>
      </w:r>
      <w:r w:rsidRPr="00C630D5">
        <w:rPr>
          <w:rFonts w:ascii="Times New Roman" w:hAnsi="Times New Roman"/>
          <w:i/>
          <w:sz w:val="20"/>
          <w:szCs w:val="20"/>
          <w:lang w:eastAsia="lt-LT"/>
        </w:rPr>
        <w:t>Bikindi</w:t>
      </w:r>
      <w:r w:rsidRPr="00C630D5">
        <w:rPr>
          <w:rFonts w:ascii="Times New Roman" w:hAnsi="Times New Roman"/>
          <w:sz w:val="20"/>
          <w:szCs w:val="20"/>
          <w:lang w:eastAsia="lt-LT"/>
        </w:rPr>
        <w:t xml:space="preserve"> Nr. </w:t>
      </w:r>
      <w:r w:rsidRPr="00C630D5">
        <w:rPr>
          <w:rFonts w:ascii="Times New Roman" w:hAnsi="Times New Roman"/>
          <w:sz w:val="20"/>
          <w:szCs w:val="20"/>
          <w:lang w:val="lt-LT" w:eastAsia="lt-LT"/>
        </w:rPr>
        <w:t>ICTR-01-72-T,</w:t>
      </w:r>
      <w:r w:rsidRPr="00C630D5">
        <w:rPr>
          <w:rFonts w:ascii="Times New Roman" w:hAnsi="Times New Roman"/>
          <w:sz w:val="20"/>
          <w:szCs w:val="20"/>
          <w:lang w:eastAsia="lt-LT"/>
        </w:rPr>
        <w:t xml:space="preserve"> pastraipa 430.</w:t>
      </w:r>
    </w:p>
  </w:footnote>
  <w:footnote w:id="117">
    <w:p w:rsidR="00185123" w:rsidRPr="00BE668B" w:rsidRDefault="00185123" w:rsidP="00BE668B">
      <w:pPr>
        <w:pStyle w:val="Puslapioinaostekstas"/>
        <w:jc w:val="both"/>
        <w:rPr>
          <w:rFonts w:ascii="Times New Roman" w:hAnsi="Times New Roman"/>
          <w:sz w:val="20"/>
          <w:szCs w:val="20"/>
        </w:rPr>
      </w:pPr>
      <w:r w:rsidRPr="00BE668B">
        <w:rPr>
          <w:rStyle w:val="Puslapioinaosnuoroda"/>
          <w:rFonts w:ascii="Times New Roman" w:hAnsi="Times New Roman"/>
          <w:sz w:val="20"/>
          <w:szCs w:val="20"/>
        </w:rPr>
        <w:footnoteRef/>
      </w:r>
      <w:r w:rsidRPr="00BE668B">
        <w:rPr>
          <w:rFonts w:ascii="Times New Roman" w:hAnsi="Times New Roman"/>
          <w:sz w:val="20"/>
          <w:szCs w:val="20"/>
        </w:rPr>
        <w:t xml:space="preserve"> </w:t>
      </w:r>
      <w:r>
        <w:rPr>
          <w:rFonts w:ascii="Times New Roman" w:hAnsi="Times New Roman"/>
          <w:sz w:val="20"/>
          <w:szCs w:val="20"/>
        </w:rPr>
        <w:t xml:space="preserve">TBTR </w:t>
      </w:r>
      <w:r w:rsidRPr="00BE668B">
        <w:rPr>
          <w:rFonts w:ascii="Times New Roman" w:hAnsi="Times New Roman"/>
          <w:sz w:val="20"/>
          <w:szCs w:val="20"/>
        </w:rPr>
        <w:t xml:space="preserve">1998 m. rugsėjo 2 d. sprendimas byloje </w:t>
      </w:r>
      <w:r>
        <w:rPr>
          <w:rFonts w:ascii="Times New Roman" w:hAnsi="Times New Roman"/>
          <w:i/>
          <w:sz w:val="20"/>
          <w:szCs w:val="20"/>
        </w:rPr>
        <w:t>Prokuroras</w:t>
      </w:r>
      <w:r w:rsidRPr="00C630D5">
        <w:rPr>
          <w:rFonts w:ascii="Times New Roman" w:hAnsi="Times New Roman"/>
          <w:i/>
          <w:sz w:val="20"/>
          <w:szCs w:val="20"/>
        </w:rPr>
        <w:t xml:space="preserve"> v. Akayesu</w:t>
      </w:r>
      <w:r w:rsidRPr="00BE668B">
        <w:rPr>
          <w:rFonts w:ascii="Times New Roman" w:hAnsi="Times New Roman"/>
          <w:sz w:val="20"/>
          <w:szCs w:val="20"/>
        </w:rPr>
        <w:t xml:space="preserve"> Nr. 96-4-T.</w:t>
      </w:r>
    </w:p>
  </w:footnote>
  <w:footnote w:id="118">
    <w:p w:rsidR="00185123" w:rsidRPr="00BE668B" w:rsidRDefault="00185123" w:rsidP="00BE668B">
      <w:pPr>
        <w:pStyle w:val="Puslapioinaostekstas"/>
        <w:jc w:val="both"/>
        <w:rPr>
          <w:rFonts w:ascii="Times New Roman" w:hAnsi="Times New Roman"/>
          <w:sz w:val="20"/>
          <w:szCs w:val="20"/>
        </w:rPr>
      </w:pPr>
      <w:r w:rsidRPr="00BE668B">
        <w:rPr>
          <w:rStyle w:val="Puslapioinaosnuoroda"/>
          <w:rFonts w:ascii="Times New Roman" w:hAnsi="Times New Roman"/>
          <w:sz w:val="20"/>
          <w:szCs w:val="20"/>
        </w:rPr>
        <w:footnoteRef/>
      </w:r>
      <w:r w:rsidRPr="00BE668B">
        <w:rPr>
          <w:rFonts w:ascii="Times New Roman" w:hAnsi="Times New Roman"/>
          <w:sz w:val="20"/>
          <w:szCs w:val="20"/>
        </w:rPr>
        <w:t xml:space="preserve"> </w:t>
      </w:r>
      <w:r>
        <w:rPr>
          <w:rFonts w:ascii="Times New Roman" w:hAnsi="Times New Roman"/>
          <w:sz w:val="20"/>
          <w:szCs w:val="20"/>
        </w:rPr>
        <w:t xml:space="preserve">TBTR </w:t>
      </w:r>
      <w:r w:rsidRPr="00BE668B">
        <w:rPr>
          <w:rFonts w:ascii="Times New Roman" w:hAnsi="Times New Roman"/>
          <w:sz w:val="20"/>
          <w:szCs w:val="20"/>
        </w:rPr>
        <w:t xml:space="preserve">1998 m. rugsėjo 4 d. sprendimas byloje </w:t>
      </w:r>
      <w:r>
        <w:rPr>
          <w:rFonts w:ascii="Times New Roman" w:hAnsi="Times New Roman"/>
          <w:i/>
          <w:sz w:val="20"/>
          <w:szCs w:val="20"/>
        </w:rPr>
        <w:t>Prokuroras</w:t>
      </w:r>
      <w:r w:rsidRPr="00DE749F">
        <w:rPr>
          <w:rFonts w:ascii="Times New Roman" w:hAnsi="Times New Roman"/>
          <w:i/>
          <w:sz w:val="20"/>
          <w:szCs w:val="20"/>
        </w:rPr>
        <w:t xml:space="preserve"> v. Kambanda</w:t>
      </w:r>
      <w:r w:rsidRPr="00BE668B">
        <w:rPr>
          <w:rFonts w:ascii="Times New Roman" w:hAnsi="Times New Roman"/>
          <w:sz w:val="20"/>
          <w:szCs w:val="20"/>
        </w:rPr>
        <w:t xml:space="preserve"> Nr. 97-23-S. Plačiau apie TBTR praktiką žr. </w:t>
      </w:r>
      <w:r w:rsidRPr="00BE668B">
        <w:rPr>
          <w:rFonts w:ascii="Times New Roman" w:hAnsi="Times New Roman"/>
          <w:i/>
          <w:sz w:val="20"/>
          <w:szCs w:val="20"/>
        </w:rPr>
        <w:t>Genocide, War Crimes and Crimes against Humanity. A Digest of the Case Law of the International Criminal Tribunal for Rwanda</w:t>
      </w:r>
      <w:r>
        <w:rPr>
          <w:rFonts w:ascii="Times New Roman" w:hAnsi="Times New Roman"/>
          <w:sz w:val="20"/>
          <w:szCs w:val="20"/>
        </w:rPr>
        <w:t xml:space="preserve"> [interaktyvus]. HRW report</w:t>
      </w:r>
      <w:r w:rsidRPr="00BE668B">
        <w:rPr>
          <w:rFonts w:ascii="Times New Roman" w:hAnsi="Times New Roman"/>
          <w:sz w:val="20"/>
          <w:szCs w:val="20"/>
        </w:rPr>
        <w:t>, 2010 [žiūrėta 2012 m. vasario 4 d.]. Prieiga per internetą: &lt;http://www.hrw.o</w:t>
      </w:r>
      <w:r>
        <w:rPr>
          <w:rFonts w:ascii="Times New Roman" w:hAnsi="Times New Roman"/>
          <w:sz w:val="20"/>
          <w:szCs w:val="20"/>
        </w:rPr>
        <w:t>rg/sites/default/files/reports/</w:t>
      </w:r>
      <w:r w:rsidRPr="00BE668B">
        <w:rPr>
          <w:rFonts w:ascii="Times New Roman" w:hAnsi="Times New Roman"/>
          <w:sz w:val="20"/>
          <w:szCs w:val="20"/>
        </w:rPr>
        <w:t>ictr0110webw</w:t>
      </w:r>
      <w:r>
        <w:rPr>
          <w:rFonts w:ascii="Times New Roman" w:hAnsi="Times New Roman"/>
          <w:sz w:val="20"/>
          <w:szCs w:val="20"/>
        </w:rPr>
        <w:t xml:space="preserve"> </w:t>
      </w:r>
      <w:r w:rsidRPr="00BE668B">
        <w:rPr>
          <w:rFonts w:ascii="Times New Roman" w:hAnsi="Times New Roman"/>
          <w:sz w:val="20"/>
          <w:szCs w:val="20"/>
        </w:rPr>
        <w:t>cover.pdf&gt;.</w:t>
      </w:r>
    </w:p>
  </w:footnote>
  <w:footnote w:id="119">
    <w:p w:rsidR="00185123" w:rsidRPr="00BE668B" w:rsidRDefault="00185123" w:rsidP="00050DAB">
      <w:pPr>
        <w:pStyle w:val="Puslapioinaostekstas"/>
        <w:jc w:val="both"/>
        <w:rPr>
          <w:lang w:val="lt-LT"/>
        </w:rPr>
      </w:pPr>
      <w:r w:rsidRPr="00BE668B">
        <w:rPr>
          <w:rStyle w:val="Puslapioinaosnuoroda"/>
          <w:rFonts w:ascii="Times New Roman" w:hAnsi="Times New Roman"/>
          <w:sz w:val="20"/>
          <w:szCs w:val="20"/>
        </w:rPr>
        <w:footnoteRef/>
      </w:r>
      <w:r w:rsidRPr="00BE668B">
        <w:rPr>
          <w:rFonts w:ascii="Times New Roman" w:hAnsi="Times New Roman"/>
          <w:sz w:val="20"/>
          <w:szCs w:val="20"/>
        </w:rPr>
        <w:t xml:space="preserve"> </w:t>
      </w:r>
      <w:r w:rsidRPr="00BE668B">
        <w:rPr>
          <w:rFonts w:ascii="Times New Roman" w:hAnsi="Times New Roman"/>
          <w:sz w:val="20"/>
          <w:szCs w:val="20"/>
          <w:lang w:val="lt-LT"/>
        </w:rPr>
        <w:t xml:space="preserve">Serbijos ir Juodkalnijos 2006 m. kovo 16 </w:t>
      </w:r>
      <w:r w:rsidRPr="00050DAB">
        <w:rPr>
          <w:rFonts w:ascii="Times New Roman" w:hAnsi="Times New Roman"/>
          <w:sz w:val="20"/>
          <w:szCs w:val="20"/>
          <w:lang w:val="lt-LT"/>
        </w:rPr>
        <w:t>d. žodiniai argumentai TTT Genocido byloje [interaktyvus]. Nr. CR 2006/21 [žiūrėta 2012 m. gegužės 4 d.] Prieiga per internetą: &lt;</w:t>
      </w:r>
      <w:hyperlink r:id="rId14" w:history="1">
        <w:r w:rsidRPr="00050DAB">
          <w:rPr>
            <w:rStyle w:val="Hipersaitas"/>
            <w:rFonts w:ascii="Times New Roman" w:hAnsi="Times New Roman"/>
            <w:color w:val="auto"/>
            <w:sz w:val="20"/>
            <w:szCs w:val="20"/>
            <w:u w:val="none"/>
            <w:lang w:val="lt-LT"/>
          </w:rPr>
          <w:t>http://www.icj-cij.org/docket/index.php?p1= 3&amp;p2=3&amp;k=f4&amp;case=91&amp;code=bhy&amp;p3=2</w:t>
        </w:r>
      </w:hyperlink>
      <w:r w:rsidRPr="00050DAB">
        <w:rPr>
          <w:rFonts w:ascii="Times New Roman" w:hAnsi="Times New Roman"/>
          <w:sz w:val="20"/>
          <w:szCs w:val="20"/>
          <w:lang w:val="lt-LT"/>
        </w:rPr>
        <w:t>&gt;, p. 11 - 15.</w:t>
      </w:r>
      <w:r>
        <w:rPr>
          <w:lang w:val="lt-LT"/>
        </w:rPr>
        <w:t xml:space="preserve"> </w:t>
      </w:r>
    </w:p>
  </w:footnote>
  <w:footnote w:id="120">
    <w:p w:rsidR="00185123" w:rsidRPr="00946FFA" w:rsidRDefault="00185123" w:rsidP="00050DAB">
      <w:pPr>
        <w:pStyle w:val="Puslapioinaostekstas"/>
        <w:jc w:val="both"/>
        <w:rPr>
          <w:rFonts w:ascii="Times New Roman" w:hAnsi="Times New Roman"/>
          <w:sz w:val="20"/>
          <w:szCs w:val="20"/>
        </w:rPr>
      </w:pPr>
      <w:r w:rsidRPr="00946FFA">
        <w:rPr>
          <w:rStyle w:val="Puslapioinaosnuoroda"/>
          <w:rFonts w:ascii="Times New Roman" w:hAnsi="Times New Roman"/>
          <w:sz w:val="20"/>
          <w:szCs w:val="20"/>
        </w:rPr>
        <w:footnoteRef/>
      </w:r>
      <w:r w:rsidRPr="00946FFA">
        <w:rPr>
          <w:rFonts w:ascii="Times New Roman" w:hAnsi="Times New Roman"/>
          <w:sz w:val="20"/>
          <w:szCs w:val="20"/>
        </w:rPr>
        <w:t xml:space="preserve"> NERSESSIAN, išnaša </w:t>
      </w:r>
      <w:r>
        <w:rPr>
          <w:rFonts w:ascii="Times New Roman" w:hAnsi="Times New Roman"/>
          <w:sz w:val="20"/>
          <w:szCs w:val="20"/>
        </w:rPr>
        <w:t>8</w:t>
      </w:r>
      <w:r w:rsidRPr="00946FFA">
        <w:rPr>
          <w:rFonts w:ascii="Times New Roman" w:hAnsi="Times New Roman"/>
          <w:sz w:val="20"/>
          <w:szCs w:val="20"/>
        </w:rPr>
        <w:t>0, p. 12.</w:t>
      </w:r>
    </w:p>
  </w:footnote>
  <w:footnote w:id="121">
    <w:p w:rsidR="00185123" w:rsidRPr="00946FFA" w:rsidRDefault="00185123" w:rsidP="00050DAB">
      <w:pPr>
        <w:pStyle w:val="Puslapioinaostekstas"/>
        <w:jc w:val="both"/>
        <w:rPr>
          <w:lang w:val="lt-LT"/>
        </w:rPr>
      </w:pPr>
      <w:r w:rsidRPr="00946FFA">
        <w:rPr>
          <w:rStyle w:val="Puslapioinaosnuoroda"/>
          <w:rFonts w:ascii="Times New Roman" w:hAnsi="Times New Roman"/>
          <w:sz w:val="20"/>
          <w:szCs w:val="20"/>
        </w:rPr>
        <w:footnoteRef/>
      </w:r>
      <w:r w:rsidRPr="00946FFA">
        <w:rPr>
          <w:rFonts w:ascii="Times New Roman" w:hAnsi="Times New Roman"/>
          <w:sz w:val="20"/>
          <w:szCs w:val="20"/>
        </w:rPr>
        <w:t xml:space="preserve"> </w:t>
      </w:r>
      <w:r w:rsidRPr="00946FFA">
        <w:rPr>
          <w:rFonts w:ascii="Times New Roman" w:hAnsi="Times New Roman"/>
          <w:sz w:val="20"/>
          <w:szCs w:val="20"/>
          <w:lang w:val="lt-LT"/>
        </w:rPr>
        <w:t xml:space="preserve">KRESS, Claus. The Darfur Report and Genocidal Intent. </w:t>
      </w:r>
      <w:r w:rsidRPr="00946FFA">
        <w:rPr>
          <w:rFonts w:ascii="Times New Roman" w:hAnsi="Times New Roman"/>
          <w:i/>
          <w:sz w:val="20"/>
          <w:szCs w:val="20"/>
          <w:lang w:val="lt-LT"/>
        </w:rPr>
        <w:t>Journal of International Criminal Justice</w:t>
      </w:r>
      <w:r w:rsidRPr="00946FFA">
        <w:rPr>
          <w:rFonts w:ascii="Times New Roman" w:hAnsi="Times New Roman"/>
          <w:sz w:val="20"/>
          <w:szCs w:val="20"/>
          <w:lang w:val="lt-LT"/>
        </w:rPr>
        <w:t>, 2005, vol. 3, no. 3, p. 562-578, p. 578.</w:t>
      </w:r>
    </w:p>
  </w:footnote>
  <w:footnote w:id="122">
    <w:p w:rsidR="00185123" w:rsidRPr="00F0473A" w:rsidRDefault="00185123" w:rsidP="00050DAB">
      <w:pPr>
        <w:pStyle w:val="Puslapioinaostekstas"/>
        <w:jc w:val="both"/>
        <w:rPr>
          <w:rFonts w:ascii="Times New Roman" w:hAnsi="Times New Roman"/>
          <w:sz w:val="20"/>
          <w:szCs w:val="20"/>
        </w:rPr>
      </w:pPr>
      <w:r w:rsidRPr="00F0473A">
        <w:rPr>
          <w:rStyle w:val="Puslapioinaosnuoroda"/>
          <w:rFonts w:ascii="Times New Roman" w:hAnsi="Times New Roman"/>
          <w:sz w:val="20"/>
          <w:szCs w:val="20"/>
        </w:rPr>
        <w:footnoteRef/>
      </w:r>
      <w:r w:rsidRPr="00F0473A">
        <w:rPr>
          <w:rFonts w:ascii="Times New Roman" w:hAnsi="Times New Roman"/>
          <w:sz w:val="20"/>
          <w:szCs w:val="20"/>
        </w:rPr>
        <w:t xml:space="preserve"> </w:t>
      </w:r>
      <w:r w:rsidRPr="00E52D83">
        <w:rPr>
          <w:rFonts w:ascii="Times New Roman" w:hAnsi="Times New Roman"/>
          <w:sz w:val="20"/>
          <w:szCs w:val="20"/>
          <w:lang w:val="lt-LT"/>
        </w:rPr>
        <w:t xml:space="preserve">SCHABAS, William A. Genocide, Crimes against Humanity, and Darfur: The Commission of Inquiry‘s Findings on Genocide. </w:t>
      </w:r>
      <w:r w:rsidRPr="00DE749F">
        <w:rPr>
          <w:rFonts w:ascii="Times New Roman" w:hAnsi="Times New Roman"/>
          <w:i/>
          <w:sz w:val="20"/>
          <w:szCs w:val="20"/>
          <w:lang w:val="lt-LT"/>
        </w:rPr>
        <w:t>Cardozo Law Review</w:t>
      </w:r>
      <w:r w:rsidRPr="00E52D83">
        <w:rPr>
          <w:rFonts w:ascii="Times New Roman" w:hAnsi="Times New Roman"/>
          <w:sz w:val="20"/>
          <w:szCs w:val="20"/>
          <w:lang w:val="lt-LT"/>
        </w:rPr>
        <w:t xml:space="preserve">, 2006, vol. </w:t>
      </w:r>
      <w:r>
        <w:rPr>
          <w:rFonts w:ascii="Times New Roman" w:hAnsi="Times New Roman"/>
          <w:sz w:val="20"/>
          <w:szCs w:val="20"/>
          <w:lang w:val="lt-LT"/>
        </w:rPr>
        <w:t xml:space="preserve">27, no. 4, p. 1703 - 1721, </w:t>
      </w:r>
      <w:r w:rsidRPr="00F0473A">
        <w:rPr>
          <w:rFonts w:ascii="Times New Roman" w:hAnsi="Times New Roman"/>
          <w:sz w:val="20"/>
          <w:szCs w:val="20"/>
        </w:rPr>
        <w:t>p. 1704.</w:t>
      </w:r>
    </w:p>
  </w:footnote>
  <w:footnote w:id="123">
    <w:p w:rsidR="00185123" w:rsidRPr="005A4934" w:rsidRDefault="00185123" w:rsidP="00050DAB">
      <w:pPr>
        <w:pStyle w:val="Puslapioinaostekstas"/>
        <w:jc w:val="both"/>
        <w:rPr>
          <w:rFonts w:ascii="Times New Roman" w:hAnsi="Times New Roman"/>
          <w:sz w:val="20"/>
        </w:rPr>
      </w:pPr>
      <w:r w:rsidRPr="005A4934">
        <w:rPr>
          <w:rStyle w:val="Puslapioinaosnuoroda"/>
          <w:rFonts w:ascii="Times New Roman" w:hAnsi="Times New Roman"/>
          <w:sz w:val="20"/>
        </w:rPr>
        <w:footnoteRef/>
      </w:r>
      <w:r w:rsidRPr="005A4934">
        <w:rPr>
          <w:rFonts w:ascii="Times New Roman" w:hAnsi="Times New Roman"/>
          <w:sz w:val="20"/>
        </w:rPr>
        <w:t xml:space="preserve"> W. Schabas teigia, jog tarp JAV aukščiausios valdžios atstovų yra manančių, jog tik genocido atveju humanitarinė intervencija galėtų būti vykdoma be JT Saugumo Tarybos sankc</w:t>
      </w:r>
      <w:r>
        <w:rPr>
          <w:rFonts w:ascii="Times New Roman" w:hAnsi="Times New Roman"/>
          <w:sz w:val="20"/>
        </w:rPr>
        <w:t xml:space="preserve">ijos. Šaltinis: SCHABAS, </w:t>
      </w:r>
      <w:r w:rsidRPr="005E4FD7">
        <w:rPr>
          <w:rFonts w:ascii="Times New Roman" w:hAnsi="Times New Roman"/>
          <w:i/>
          <w:sz w:val="20"/>
        </w:rPr>
        <w:t>ibid</w:t>
      </w:r>
      <w:r>
        <w:rPr>
          <w:rFonts w:ascii="Times New Roman" w:hAnsi="Times New Roman"/>
          <w:sz w:val="20"/>
        </w:rPr>
        <w:t>.</w:t>
      </w:r>
      <w:r w:rsidRPr="005A4934">
        <w:rPr>
          <w:rFonts w:ascii="Times New Roman" w:hAnsi="Times New Roman"/>
          <w:sz w:val="20"/>
        </w:rPr>
        <w:t>, p. 1718.</w:t>
      </w:r>
    </w:p>
  </w:footnote>
  <w:footnote w:id="124">
    <w:p w:rsidR="00185123" w:rsidRPr="005A4934" w:rsidRDefault="00185123" w:rsidP="00050DA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val="lt-LT"/>
        </w:rPr>
      </w:pPr>
      <w:r w:rsidRPr="005A4934">
        <w:rPr>
          <w:rStyle w:val="Puslapioinaosnuoroda"/>
          <w:rFonts w:ascii="Times New Roman" w:hAnsi="Times New Roman"/>
          <w:sz w:val="20"/>
          <w:szCs w:val="20"/>
        </w:rPr>
        <w:footnoteRef/>
      </w:r>
      <w:r w:rsidRPr="005A4934">
        <w:rPr>
          <w:rFonts w:ascii="Times New Roman" w:hAnsi="Times New Roman"/>
          <w:sz w:val="20"/>
          <w:szCs w:val="20"/>
        </w:rPr>
        <w:t xml:space="preserve"> </w:t>
      </w:r>
      <w:r>
        <w:rPr>
          <w:rFonts w:ascii="Times New Roman" w:hAnsi="Times New Roman"/>
          <w:sz w:val="20"/>
          <w:szCs w:val="20"/>
        </w:rPr>
        <w:t>Ataskaita dėl situacijos Darfūre</w:t>
      </w:r>
      <w:r w:rsidRPr="005A4934">
        <w:rPr>
          <w:rFonts w:ascii="Times New Roman" w:hAnsi="Times New Roman"/>
          <w:i/>
          <w:sz w:val="20"/>
          <w:szCs w:val="20"/>
        </w:rPr>
        <w:t>,</w:t>
      </w:r>
      <w:r w:rsidRPr="005A4934">
        <w:rPr>
          <w:rFonts w:ascii="Times New Roman" w:hAnsi="Times New Roman"/>
          <w:sz w:val="20"/>
          <w:szCs w:val="20"/>
        </w:rPr>
        <w:t xml:space="preserve"> išnaša </w:t>
      </w:r>
      <w:r>
        <w:rPr>
          <w:rFonts w:ascii="Times New Roman" w:hAnsi="Times New Roman"/>
          <w:sz w:val="20"/>
          <w:szCs w:val="20"/>
        </w:rPr>
        <w:t>15</w:t>
      </w:r>
      <w:r w:rsidRPr="005A4934">
        <w:rPr>
          <w:rFonts w:ascii="Times New Roman" w:hAnsi="Times New Roman"/>
          <w:sz w:val="20"/>
          <w:szCs w:val="20"/>
        </w:rPr>
        <w:t xml:space="preserve">, pastraipos </w:t>
      </w:r>
      <w:r>
        <w:rPr>
          <w:rFonts w:ascii="Times New Roman" w:hAnsi="Times New Roman"/>
          <w:color w:val="000000"/>
          <w:sz w:val="20"/>
          <w:szCs w:val="20"/>
        </w:rPr>
        <w:t>513-</w:t>
      </w:r>
      <w:r w:rsidRPr="005A4934">
        <w:rPr>
          <w:rFonts w:ascii="Times New Roman" w:hAnsi="Times New Roman"/>
          <w:color w:val="000000"/>
          <w:sz w:val="20"/>
          <w:szCs w:val="20"/>
        </w:rPr>
        <w:t>519.</w:t>
      </w:r>
    </w:p>
  </w:footnote>
  <w:footnote w:id="125">
    <w:p w:rsidR="00185123" w:rsidRPr="005A4934" w:rsidRDefault="00185123" w:rsidP="00050DAB">
      <w:pPr>
        <w:pStyle w:val="Puslapioinaostekstas"/>
        <w:jc w:val="both"/>
        <w:rPr>
          <w:rFonts w:ascii="Times New Roman" w:hAnsi="Times New Roman"/>
          <w:i/>
          <w:sz w:val="20"/>
          <w:szCs w:val="20"/>
        </w:rPr>
      </w:pPr>
      <w:r w:rsidRPr="005A4934">
        <w:rPr>
          <w:rStyle w:val="Puslapioinaosnuoroda"/>
          <w:rFonts w:ascii="Times New Roman" w:hAnsi="Times New Roman"/>
          <w:sz w:val="20"/>
          <w:szCs w:val="20"/>
        </w:rPr>
        <w:footnoteRef/>
      </w:r>
      <w:r w:rsidRPr="005A4934">
        <w:rPr>
          <w:rFonts w:ascii="Times New Roman" w:hAnsi="Times New Roman"/>
          <w:sz w:val="20"/>
          <w:szCs w:val="20"/>
        </w:rPr>
        <w:t xml:space="preserve"> </w:t>
      </w:r>
      <w:r w:rsidRPr="005A4934">
        <w:rPr>
          <w:rFonts w:ascii="Times New Roman" w:hAnsi="Times New Roman"/>
          <w:i/>
          <w:sz w:val="20"/>
          <w:szCs w:val="20"/>
        </w:rPr>
        <w:t xml:space="preserve">Ibid., </w:t>
      </w:r>
      <w:r w:rsidRPr="005A4934">
        <w:rPr>
          <w:rFonts w:ascii="Times New Roman" w:hAnsi="Times New Roman"/>
          <w:sz w:val="20"/>
          <w:szCs w:val="20"/>
        </w:rPr>
        <w:t>pastraipa 513.</w:t>
      </w:r>
    </w:p>
  </w:footnote>
  <w:footnote w:id="126">
    <w:p w:rsidR="00185123" w:rsidRPr="00050DAB" w:rsidRDefault="00185123" w:rsidP="00050DAB">
      <w:pPr>
        <w:pStyle w:val="Puslapioinaostekstas"/>
        <w:jc w:val="both"/>
        <w:rPr>
          <w:rFonts w:ascii="Times New Roman" w:hAnsi="Times New Roman"/>
          <w:sz w:val="20"/>
          <w:szCs w:val="20"/>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Ataskaita dėl situacijos Darfūre, išnaša 15, pastraipa 513.</w:t>
      </w:r>
    </w:p>
  </w:footnote>
  <w:footnote w:id="127">
    <w:p w:rsidR="00185123" w:rsidRPr="00050DAB" w:rsidRDefault="00185123" w:rsidP="00050DAB">
      <w:pPr>
        <w:pStyle w:val="Puslapioinaostekstas"/>
        <w:jc w:val="both"/>
        <w:rPr>
          <w:rFonts w:ascii="Times New Roman" w:hAnsi="Times New Roman"/>
          <w:sz w:val="20"/>
          <w:szCs w:val="20"/>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w:t>
      </w:r>
      <w:r>
        <w:rPr>
          <w:rFonts w:ascii="Times New Roman" w:hAnsi="Times New Roman"/>
          <w:i/>
          <w:sz w:val="20"/>
          <w:szCs w:val="20"/>
        </w:rPr>
        <w:t>I</w:t>
      </w:r>
      <w:r w:rsidRPr="00050DAB">
        <w:rPr>
          <w:rFonts w:ascii="Times New Roman" w:hAnsi="Times New Roman"/>
          <w:i/>
          <w:sz w:val="20"/>
          <w:szCs w:val="20"/>
        </w:rPr>
        <w:t>bid</w:t>
      </w:r>
      <w:r w:rsidRPr="00050DAB">
        <w:rPr>
          <w:rFonts w:ascii="Times New Roman" w:hAnsi="Times New Roman"/>
          <w:sz w:val="20"/>
          <w:szCs w:val="20"/>
        </w:rPr>
        <w:t>., pastraipa 514.</w:t>
      </w:r>
    </w:p>
  </w:footnote>
  <w:footnote w:id="128">
    <w:p w:rsidR="00185123" w:rsidRPr="00050DAB" w:rsidRDefault="00185123" w:rsidP="00050DAB">
      <w:pPr>
        <w:pStyle w:val="Puslapioinaostekstas"/>
        <w:jc w:val="both"/>
        <w:rPr>
          <w:rFonts w:ascii="Times New Roman" w:hAnsi="Times New Roman"/>
          <w:sz w:val="20"/>
          <w:szCs w:val="20"/>
          <w:lang w:val="lt-LT"/>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TTT Genocido byla, išnaša 11, pastraipa</w:t>
      </w:r>
      <w:r w:rsidRPr="00050DAB">
        <w:rPr>
          <w:rFonts w:ascii="Times New Roman" w:hAnsi="Times New Roman"/>
          <w:sz w:val="20"/>
          <w:szCs w:val="20"/>
          <w:lang w:val="lt-LT"/>
        </w:rPr>
        <w:t xml:space="preserve"> 295; TBTBJ 2001 m. rugpjūčio 2 d. sprendimas byloje Prokuroras v. Krstić Nr. IT-98-33-T. </w:t>
      </w:r>
    </w:p>
  </w:footnote>
  <w:footnote w:id="129">
    <w:p w:rsidR="00185123" w:rsidRPr="00050DAB" w:rsidRDefault="00185123" w:rsidP="00050DAB">
      <w:pPr>
        <w:pStyle w:val="Puslapioinaostekstas"/>
        <w:jc w:val="both"/>
        <w:rPr>
          <w:rFonts w:ascii="Times New Roman" w:hAnsi="Times New Roman"/>
          <w:sz w:val="20"/>
          <w:szCs w:val="20"/>
          <w:lang w:val="lt-LT"/>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TBTBJ 2005 m. sausio 17 d. sprendimas</w:t>
      </w:r>
      <w:r w:rsidRPr="00050DAB">
        <w:rPr>
          <w:rFonts w:ascii="Times New Roman" w:hAnsi="Times New Roman"/>
          <w:sz w:val="20"/>
          <w:szCs w:val="20"/>
          <w:lang w:val="lt-LT"/>
        </w:rPr>
        <w:t xml:space="preserve"> byloje Prokuroras v. Blagojević</w:t>
      </w:r>
      <w:r w:rsidRPr="00050DAB">
        <w:rPr>
          <w:rFonts w:ascii="Times New Roman" w:hAnsi="Times New Roman"/>
          <w:sz w:val="20"/>
          <w:szCs w:val="20"/>
        </w:rPr>
        <w:t xml:space="preserve"> </w:t>
      </w:r>
      <w:r w:rsidRPr="00050DAB">
        <w:rPr>
          <w:rFonts w:ascii="Times New Roman" w:hAnsi="Times New Roman"/>
          <w:sz w:val="20"/>
          <w:szCs w:val="20"/>
          <w:lang w:val="lt-LT"/>
        </w:rPr>
        <w:t>Nr. IT-02-60-T</w:t>
      </w:r>
      <w:r w:rsidRPr="00050DAB">
        <w:rPr>
          <w:rFonts w:ascii="Times New Roman" w:hAnsi="Times New Roman" w:cs="Arial"/>
          <w:color w:val="222222"/>
          <w:sz w:val="20"/>
        </w:rPr>
        <w:t>.</w:t>
      </w:r>
    </w:p>
  </w:footnote>
  <w:footnote w:id="130">
    <w:p w:rsidR="00185123" w:rsidRPr="00050DAB" w:rsidRDefault="00185123" w:rsidP="00050DAB">
      <w:pPr>
        <w:pStyle w:val="Puslapioinaostekstas"/>
        <w:jc w:val="both"/>
        <w:rPr>
          <w:rFonts w:ascii="Times New Roman" w:hAnsi="Times New Roman"/>
          <w:sz w:val="20"/>
          <w:szCs w:val="20"/>
          <w:lang w:val="lt-LT"/>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w:t>
      </w:r>
      <w:r w:rsidRPr="00050DAB">
        <w:rPr>
          <w:rFonts w:ascii="Times New Roman" w:hAnsi="Times New Roman"/>
          <w:i/>
          <w:sz w:val="20"/>
          <w:szCs w:val="20"/>
          <w:lang w:val="lt-LT"/>
        </w:rPr>
        <w:t>Ibid</w:t>
      </w:r>
      <w:r w:rsidRPr="00050DAB">
        <w:rPr>
          <w:rFonts w:ascii="Times New Roman" w:hAnsi="Times New Roman"/>
          <w:sz w:val="20"/>
          <w:szCs w:val="20"/>
          <w:lang w:val="lt-LT"/>
        </w:rPr>
        <w:t>., pastraipa 677.</w:t>
      </w:r>
    </w:p>
  </w:footnote>
  <w:footnote w:id="131">
    <w:p w:rsidR="00185123" w:rsidRPr="00050DAB" w:rsidRDefault="00185123" w:rsidP="00050DAB">
      <w:pPr>
        <w:pStyle w:val="Puslapioinaostekstas"/>
        <w:jc w:val="both"/>
        <w:rPr>
          <w:rFonts w:ascii="Times New Roman" w:hAnsi="Times New Roman"/>
          <w:sz w:val="20"/>
          <w:szCs w:val="20"/>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TTT Genocido byla, išnaša 11, pastraipa 197; Ataskaita dėl situacijos Darfūre, išnaša 15, pastraipa 514. </w:t>
      </w:r>
    </w:p>
  </w:footnote>
  <w:footnote w:id="132">
    <w:p w:rsidR="00185123" w:rsidRPr="00050DAB" w:rsidRDefault="00185123" w:rsidP="00050DAB">
      <w:pPr>
        <w:pStyle w:val="Puslapioinaostekstas"/>
        <w:jc w:val="both"/>
        <w:rPr>
          <w:rFonts w:ascii="Times New Roman" w:hAnsi="Times New Roman"/>
          <w:sz w:val="20"/>
          <w:szCs w:val="20"/>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Ataskaita dėl situacijos Darfūre, </w:t>
      </w:r>
      <w:r w:rsidRPr="00050DAB">
        <w:rPr>
          <w:rFonts w:ascii="Times New Roman" w:hAnsi="Times New Roman"/>
          <w:i/>
          <w:sz w:val="20"/>
          <w:szCs w:val="20"/>
        </w:rPr>
        <w:t>ibid</w:t>
      </w:r>
      <w:r w:rsidRPr="00050DAB">
        <w:rPr>
          <w:rFonts w:ascii="Times New Roman" w:hAnsi="Times New Roman"/>
          <w:sz w:val="20"/>
          <w:szCs w:val="20"/>
        </w:rPr>
        <w:t>., pastraipa 518.</w:t>
      </w:r>
    </w:p>
  </w:footnote>
  <w:footnote w:id="133">
    <w:p w:rsidR="00185123" w:rsidRPr="00050DAB" w:rsidRDefault="00185123" w:rsidP="00050DAB">
      <w:pPr>
        <w:pStyle w:val="Puslapioinaostekstas"/>
        <w:jc w:val="both"/>
        <w:rPr>
          <w:rFonts w:ascii="Times New Roman" w:hAnsi="Times New Roman"/>
          <w:sz w:val="20"/>
          <w:szCs w:val="20"/>
          <w:lang w:val="lt-LT"/>
        </w:rPr>
      </w:pPr>
      <w:r w:rsidRPr="00050DAB">
        <w:rPr>
          <w:rStyle w:val="Puslapioinaosnuoroda"/>
          <w:rFonts w:ascii="Times New Roman" w:hAnsi="Times New Roman"/>
          <w:sz w:val="20"/>
          <w:szCs w:val="20"/>
        </w:rPr>
        <w:footnoteRef/>
      </w:r>
      <w:r w:rsidRPr="00050DAB">
        <w:rPr>
          <w:rFonts w:ascii="Times New Roman" w:hAnsi="Times New Roman"/>
          <w:sz w:val="20"/>
          <w:szCs w:val="20"/>
        </w:rPr>
        <w:t xml:space="preserve"> TTT Genocido byla, išnaša 11, pastraipa 197.</w:t>
      </w:r>
    </w:p>
  </w:footnote>
  <w:footnote w:id="134">
    <w:p w:rsidR="00185123" w:rsidRPr="00105E48" w:rsidRDefault="00185123" w:rsidP="002035EB">
      <w:pPr>
        <w:pStyle w:val="Puslapioinaostekstas"/>
        <w:jc w:val="both"/>
        <w:rPr>
          <w:rFonts w:ascii="Times New Roman" w:hAnsi="Times New Roman"/>
          <w:i/>
          <w:sz w:val="20"/>
          <w:szCs w:val="20"/>
        </w:rPr>
      </w:pPr>
      <w:r w:rsidRPr="00105E48">
        <w:rPr>
          <w:rStyle w:val="Puslapioinaosnuoroda"/>
          <w:rFonts w:ascii="Times New Roman" w:hAnsi="Times New Roman"/>
          <w:i/>
          <w:sz w:val="20"/>
          <w:szCs w:val="20"/>
        </w:rPr>
        <w:footnoteRef/>
      </w:r>
      <w:r w:rsidRPr="00105E48">
        <w:rPr>
          <w:rFonts w:ascii="Times New Roman" w:hAnsi="Times New Roman"/>
          <w:i/>
          <w:sz w:val="20"/>
          <w:szCs w:val="20"/>
        </w:rPr>
        <w:t xml:space="preserve"> </w:t>
      </w:r>
      <w:r>
        <w:rPr>
          <w:rFonts w:ascii="Times New Roman" w:hAnsi="Times New Roman"/>
          <w:sz w:val="20"/>
          <w:szCs w:val="20"/>
        </w:rPr>
        <w:t>Ataskaita dėl situacijos Darfūre</w:t>
      </w:r>
      <w:r w:rsidRPr="00105E48">
        <w:rPr>
          <w:rFonts w:ascii="Times New Roman" w:hAnsi="Times New Roman"/>
          <w:sz w:val="20"/>
          <w:szCs w:val="20"/>
        </w:rPr>
        <w:t>,</w:t>
      </w:r>
      <w:r>
        <w:rPr>
          <w:rFonts w:ascii="Times New Roman" w:hAnsi="Times New Roman"/>
          <w:sz w:val="20"/>
          <w:szCs w:val="20"/>
        </w:rPr>
        <w:t xml:space="preserve"> išnaša 15,</w:t>
      </w:r>
      <w:r w:rsidRPr="00105E48">
        <w:rPr>
          <w:rFonts w:ascii="Times New Roman" w:hAnsi="Times New Roman"/>
          <w:sz w:val="20"/>
          <w:szCs w:val="20"/>
        </w:rPr>
        <w:t xml:space="preserve"> pastraipa 515.</w:t>
      </w:r>
    </w:p>
  </w:footnote>
  <w:footnote w:id="135">
    <w:p w:rsidR="00185123" w:rsidRPr="00105E48" w:rsidRDefault="00185123" w:rsidP="00F9728B">
      <w:pPr>
        <w:widowControl w:val="0"/>
        <w:autoSpaceDE w:val="0"/>
        <w:autoSpaceDN w:val="0"/>
        <w:adjustRightInd w:val="0"/>
        <w:spacing w:after="0"/>
        <w:jc w:val="both"/>
        <w:rPr>
          <w:rFonts w:ascii="Times New Roman" w:hAnsi="Times New Roman"/>
          <w:sz w:val="20"/>
        </w:rPr>
      </w:pPr>
      <w:r w:rsidRPr="00105E48">
        <w:rPr>
          <w:rStyle w:val="Puslapioinaosnuoroda"/>
          <w:rFonts w:ascii="Times New Roman" w:hAnsi="Times New Roman"/>
          <w:sz w:val="20"/>
        </w:rPr>
        <w:footnoteRef/>
      </w:r>
      <w:r w:rsidRPr="00105E48">
        <w:rPr>
          <w:rFonts w:ascii="Times New Roman" w:hAnsi="Times New Roman"/>
          <w:sz w:val="20"/>
        </w:rPr>
        <w:t xml:space="preserve"> POLGREEN, Lydia. Sudan Releases an American Journalist from Jail in Darfur. </w:t>
      </w:r>
      <w:r w:rsidRPr="00105E48">
        <w:rPr>
          <w:rFonts w:ascii="Times New Roman" w:hAnsi="Times New Roman"/>
          <w:i/>
          <w:sz w:val="20"/>
        </w:rPr>
        <w:t>New York Times</w:t>
      </w:r>
      <w:r w:rsidRPr="00105E48">
        <w:rPr>
          <w:rFonts w:ascii="Times New Roman" w:hAnsi="Times New Roman"/>
          <w:sz w:val="20"/>
        </w:rPr>
        <w:t xml:space="preserve">, 2006 m. rugsėjo 10 d. KOPEL, David B., EISIEN, Joanne D., GALLANT. Is Resisting Genocide a Human Right? </w:t>
      </w:r>
      <w:r w:rsidRPr="00105E48">
        <w:rPr>
          <w:rFonts w:ascii="Times New Roman" w:hAnsi="Times New Roman"/>
          <w:i/>
          <w:sz w:val="20"/>
        </w:rPr>
        <w:t>Notre Dame Law Review</w:t>
      </w:r>
      <w:r w:rsidRPr="00105E48">
        <w:rPr>
          <w:rFonts w:ascii="Times New Roman" w:hAnsi="Times New Roman"/>
          <w:sz w:val="20"/>
        </w:rPr>
        <w:t xml:space="preserve">, </w:t>
      </w:r>
      <w:r>
        <w:rPr>
          <w:rFonts w:ascii="Times New Roman" w:hAnsi="Times New Roman"/>
          <w:sz w:val="20"/>
        </w:rPr>
        <w:t xml:space="preserve">2006, vol. 81, no. 4, p. 1275 - </w:t>
      </w:r>
      <w:r w:rsidRPr="00105E48">
        <w:rPr>
          <w:rFonts w:ascii="Times New Roman" w:hAnsi="Times New Roman"/>
          <w:sz w:val="20"/>
        </w:rPr>
        <w:t>1346, p. 1302</w:t>
      </w:r>
      <w:r>
        <w:rPr>
          <w:rFonts w:ascii="Times New Roman" w:hAnsi="Times New Roman"/>
          <w:sz w:val="20"/>
        </w:rPr>
        <w:t xml:space="preserve"> </w:t>
      </w:r>
      <w:r w:rsidRPr="00105E48">
        <w:rPr>
          <w:rFonts w:ascii="Times New Roman" w:hAnsi="Times New Roman"/>
          <w:sz w:val="20"/>
        </w:rPr>
        <w:t>-</w:t>
      </w:r>
      <w:r>
        <w:rPr>
          <w:rFonts w:ascii="Times New Roman" w:hAnsi="Times New Roman"/>
          <w:sz w:val="20"/>
        </w:rPr>
        <w:t xml:space="preserve"> </w:t>
      </w:r>
      <w:r w:rsidRPr="00105E48">
        <w:rPr>
          <w:rFonts w:ascii="Times New Roman" w:hAnsi="Times New Roman"/>
          <w:sz w:val="20"/>
        </w:rPr>
        <w:t>1304.</w:t>
      </w:r>
    </w:p>
  </w:footnote>
  <w:footnote w:id="136">
    <w:p w:rsidR="00185123" w:rsidRPr="00105E48" w:rsidRDefault="00185123" w:rsidP="005E4FD7">
      <w:pPr>
        <w:pStyle w:val="Puslapioinaostekstas"/>
        <w:jc w:val="both"/>
        <w:rPr>
          <w:rFonts w:ascii="Times New Roman" w:hAnsi="Times New Roman"/>
          <w:sz w:val="20"/>
        </w:rPr>
      </w:pPr>
      <w:r w:rsidRPr="00105E48">
        <w:rPr>
          <w:rStyle w:val="Puslapioinaosnuoroda"/>
          <w:rFonts w:ascii="Times New Roman" w:hAnsi="Times New Roman"/>
          <w:sz w:val="20"/>
        </w:rPr>
        <w:footnoteRef/>
      </w:r>
      <w:r w:rsidRPr="00105E48">
        <w:rPr>
          <w:rFonts w:ascii="Times New Roman" w:hAnsi="Times New Roman"/>
          <w:sz w:val="20"/>
        </w:rPr>
        <w:t xml:space="preserve"> </w:t>
      </w:r>
      <w:r w:rsidRPr="00A47FDB">
        <w:rPr>
          <w:rFonts w:ascii="Times New Roman" w:hAnsi="Times New Roman" w:cs="Verdana"/>
          <w:bCs/>
          <w:i/>
          <w:sz w:val="20"/>
          <w:szCs w:val="42"/>
          <w:lang w:eastAsia="lt-LT"/>
        </w:rPr>
        <w:t>Darfur: ICC Charges Sudanese President with Genocide</w:t>
      </w:r>
      <w:r w:rsidRPr="00105E48">
        <w:rPr>
          <w:rFonts w:ascii="Times New Roman" w:hAnsi="Times New Roman" w:cs="Verdana"/>
          <w:bCs/>
          <w:sz w:val="20"/>
          <w:szCs w:val="42"/>
          <w:lang w:eastAsia="lt-LT"/>
        </w:rPr>
        <w:t xml:space="preserve"> [interaktyvus]. UN News Centre [žiūrėta 2012 m. geguž</w:t>
      </w:r>
      <w:r>
        <w:rPr>
          <w:rFonts w:ascii="Times New Roman" w:hAnsi="Times New Roman" w:cs="Verdana"/>
          <w:bCs/>
          <w:sz w:val="20"/>
          <w:szCs w:val="42"/>
          <w:lang w:eastAsia="lt-LT"/>
        </w:rPr>
        <w:t xml:space="preserve">ės 4 d.] Prieiga per internetą: </w:t>
      </w:r>
      <w:r w:rsidRPr="00105E48">
        <w:rPr>
          <w:rFonts w:ascii="Times New Roman" w:hAnsi="Times New Roman" w:cs="Verdana"/>
          <w:bCs/>
          <w:sz w:val="20"/>
          <w:szCs w:val="42"/>
          <w:lang w:eastAsia="lt-LT"/>
        </w:rPr>
        <w:t>&lt;http://www.un.org/apps/news/story.asp?News</w:t>
      </w:r>
      <w:r>
        <w:rPr>
          <w:rFonts w:ascii="Times New Roman" w:hAnsi="Times New Roman" w:cs="Verdana"/>
          <w:bCs/>
          <w:sz w:val="20"/>
          <w:szCs w:val="42"/>
          <w:lang w:eastAsia="lt-LT"/>
        </w:rPr>
        <w:t xml:space="preserve"> </w:t>
      </w:r>
      <w:r w:rsidRPr="00105E48">
        <w:rPr>
          <w:rFonts w:ascii="Times New Roman" w:hAnsi="Times New Roman" w:cs="Verdana"/>
          <w:bCs/>
          <w:sz w:val="20"/>
          <w:szCs w:val="42"/>
          <w:lang w:eastAsia="lt-LT"/>
        </w:rPr>
        <w:t>ID=35293&gt;.</w:t>
      </w:r>
    </w:p>
  </w:footnote>
  <w:footnote w:id="137">
    <w:p w:rsidR="00185123" w:rsidRPr="00516EDC" w:rsidRDefault="00185123" w:rsidP="00B9318C">
      <w:pPr>
        <w:pStyle w:val="Puslapioinaostekstas"/>
        <w:rPr>
          <w:rFonts w:ascii="Times New Roman" w:hAnsi="Times New Roman"/>
        </w:rPr>
      </w:pPr>
      <w:r w:rsidRPr="00105E48">
        <w:rPr>
          <w:rStyle w:val="Puslapioinaosnuoroda"/>
          <w:rFonts w:ascii="Times New Roman" w:hAnsi="Times New Roman"/>
          <w:sz w:val="20"/>
        </w:rPr>
        <w:footnoteRef/>
      </w:r>
      <w:r>
        <w:rPr>
          <w:rFonts w:ascii="Times New Roman" w:hAnsi="Times New Roman"/>
          <w:sz w:val="20"/>
        </w:rPr>
        <w:t xml:space="preserve"> SCHABAS, išnaša 122</w:t>
      </w:r>
      <w:r w:rsidRPr="00105E48">
        <w:rPr>
          <w:rFonts w:ascii="Times New Roman" w:hAnsi="Times New Roman"/>
          <w:sz w:val="20"/>
        </w:rPr>
        <w:t>, p. 1720.</w:t>
      </w:r>
    </w:p>
  </w:footnote>
  <w:footnote w:id="138">
    <w:p w:rsidR="00185123" w:rsidRPr="002035EB" w:rsidRDefault="00185123" w:rsidP="002035EB">
      <w:pPr>
        <w:pStyle w:val="Puslapioinaostekstas"/>
        <w:jc w:val="both"/>
        <w:rPr>
          <w:rFonts w:ascii="Times New Roman" w:hAnsi="Times New Roman"/>
          <w:sz w:val="20"/>
          <w:szCs w:val="20"/>
          <w:lang w:val="lt-LT"/>
        </w:rPr>
      </w:pPr>
      <w:r w:rsidRPr="00225AF5">
        <w:rPr>
          <w:rStyle w:val="Puslapioinaosnuoroda"/>
          <w:rFonts w:ascii="Times New Roman" w:eastAsia="BatangChe" w:hAnsi="Times New Roman"/>
          <w:sz w:val="20"/>
          <w:szCs w:val="20"/>
        </w:rPr>
        <w:footnoteRef/>
      </w:r>
      <w:r w:rsidRPr="00225AF5">
        <w:rPr>
          <w:rFonts w:ascii="Times New Roman" w:eastAsia="BatangChe" w:hAnsi="Times New Roman"/>
          <w:sz w:val="20"/>
          <w:szCs w:val="20"/>
        </w:rPr>
        <w:t xml:space="preserve"> </w:t>
      </w:r>
      <w:r w:rsidRPr="00225AF5">
        <w:rPr>
          <w:rFonts w:ascii="Times New Roman" w:eastAsia="BatangChe" w:hAnsi="Times New Roman"/>
          <w:sz w:val="20"/>
          <w:szCs w:val="20"/>
          <w:lang w:val="lt-LT"/>
        </w:rPr>
        <w:t>AKHAVAN, Payam. Reconciling Crimes Against Humanity With the Laws of War: Human Rights in Armed Conflict and the Limits of Progressive Jurisprudence</w:t>
      </w:r>
      <w:r w:rsidRPr="00225AF5">
        <w:rPr>
          <w:rFonts w:ascii="Times New Roman" w:eastAsia="BatangChe" w:hAnsi="Times New Roman"/>
          <w:i/>
          <w:sz w:val="20"/>
          <w:szCs w:val="20"/>
          <w:lang w:val="lt-LT"/>
        </w:rPr>
        <w:t>. Journal of International Criminal Justice</w:t>
      </w:r>
      <w:r>
        <w:rPr>
          <w:rFonts w:ascii="Times New Roman" w:eastAsia="BatangChe" w:hAnsi="Times New Roman"/>
          <w:sz w:val="20"/>
          <w:szCs w:val="20"/>
          <w:lang w:val="lt-LT"/>
        </w:rPr>
        <w:t>, 2008, vol. 6, no.1. p. 21 -</w:t>
      </w:r>
      <w:r w:rsidRPr="00225AF5">
        <w:rPr>
          <w:rFonts w:ascii="Times New Roman" w:eastAsia="BatangChe" w:hAnsi="Times New Roman"/>
          <w:sz w:val="20"/>
          <w:szCs w:val="20"/>
          <w:lang w:val="lt-LT"/>
        </w:rPr>
        <w:t xml:space="preserve"> 37, p. 22.</w:t>
      </w:r>
    </w:p>
  </w:footnote>
  <w:footnote w:id="139">
    <w:p w:rsidR="00185123" w:rsidRPr="002035EB" w:rsidRDefault="00185123" w:rsidP="002035EB">
      <w:pPr>
        <w:pStyle w:val="Puslapioinaostekstas"/>
        <w:jc w:val="both"/>
        <w:rPr>
          <w:rFonts w:ascii="Times New Roman" w:hAnsi="Times New Roman"/>
          <w:sz w:val="20"/>
          <w:szCs w:val="20"/>
          <w:lang w:val="lt-LT"/>
        </w:rPr>
      </w:pPr>
      <w:r w:rsidRPr="002035EB">
        <w:rPr>
          <w:rStyle w:val="Puslapioinaosnuoroda"/>
          <w:rFonts w:ascii="Times New Roman" w:hAnsi="Times New Roman"/>
          <w:sz w:val="20"/>
          <w:szCs w:val="20"/>
        </w:rPr>
        <w:footnoteRef/>
      </w:r>
      <w:r w:rsidRPr="002035EB">
        <w:rPr>
          <w:rFonts w:ascii="Times New Roman" w:hAnsi="Times New Roman"/>
          <w:sz w:val="20"/>
          <w:szCs w:val="20"/>
        </w:rPr>
        <w:t xml:space="preserve"> </w:t>
      </w:r>
      <w:r w:rsidRPr="002035EB">
        <w:rPr>
          <w:rFonts w:ascii="Times New Roman" w:hAnsi="Times New Roman"/>
          <w:i/>
          <w:sz w:val="20"/>
          <w:szCs w:val="20"/>
          <w:lang w:val="lt-LT"/>
        </w:rPr>
        <w:t>Ibid</w:t>
      </w:r>
      <w:r>
        <w:rPr>
          <w:rFonts w:ascii="Times New Roman" w:hAnsi="Times New Roman"/>
          <w:sz w:val="20"/>
          <w:szCs w:val="20"/>
          <w:lang w:val="lt-LT"/>
        </w:rPr>
        <w:t>.</w:t>
      </w:r>
    </w:p>
  </w:footnote>
  <w:footnote w:id="140">
    <w:p w:rsidR="00185123" w:rsidRPr="009B2401" w:rsidRDefault="00185123" w:rsidP="002035EB">
      <w:pPr>
        <w:pStyle w:val="Puslapioinaostekstas"/>
        <w:jc w:val="both"/>
        <w:rPr>
          <w:rFonts w:ascii="Times New Roman" w:hAnsi="Times New Roman"/>
          <w:i/>
          <w:sz w:val="20"/>
          <w:szCs w:val="20"/>
          <w:lang w:val="lt-LT"/>
        </w:rPr>
      </w:pPr>
      <w:r w:rsidRPr="009B2401">
        <w:rPr>
          <w:rStyle w:val="Puslapioinaosnuoroda"/>
          <w:rFonts w:ascii="Times New Roman" w:hAnsi="Times New Roman"/>
          <w:sz w:val="20"/>
          <w:szCs w:val="20"/>
        </w:rPr>
        <w:footnoteRef/>
      </w:r>
      <w:r w:rsidRPr="009B2401">
        <w:rPr>
          <w:rFonts w:ascii="Times New Roman" w:hAnsi="Times New Roman"/>
          <w:sz w:val="20"/>
          <w:szCs w:val="20"/>
        </w:rPr>
        <w:t xml:space="preserve"> </w:t>
      </w:r>
      <w:r w:rsidRPr="009B2401">
        <w:rPr>
          <w:rFonts w:ascii="Times New Roman" w:hAnsi="Times New Roman"/>
          <w:i/>
          <w:sz w:val="20"/>
          <w:szCs w:val="20"/>
          <w:lang w:val="lt-LT"/>
        </w:rPr>
        <w:t>Ibid.</w:t>
      </w:r>
    </w:p>
  </w:footnote>
  <w:footnote w:id="141">
    <w:p w:rsidR="00185123" w:rsidRPr="009B2401" w:rsidRDefault="00185123">
      <w:pPr>
        <w:pStyle w:val="Puslapioinaostekstas"/>
        <w:rPr>
          <w:rFonts w:ascii="Times New Roman" w:hAnsi="Times New Roman"/>
          <w:sz w:val="20"/>
          <w:szCs w:val="20"/>
          <w:lang w:val="lt-LT"/>
        </w:rPr>
      </w:pPr>
      <w:r w:rsidRPr="009B2401">
        <w:rPr>
          <w:rStyle w:val="Puslapioinaosnuoroda"/>
          <w:rFonts w:ascii="Times New Roman" w:hAnsi="Times New Roman"/>
          <w:sz w:val="20"/>
          <w:szCs w:val="20"/>
        </w:rPr>
        <w:footnoteRef/>
      </w:r>
      <w:r w:rsidRPr="009B2401">
        <w:rPr>
          <w:rFonts w:ascii="Times New Roman" w:hAnsi="Times New Roman"/>
          <w:sz w:val="20"/>
          <w:szCs w:val="20"/>
        </w:rPr>
        <w:t xml:space="preserve"> </w:t>
      </w:r>
      <w:r>
        <w:rPr>
          <w:rFonts w:ascii="Times New Roman" w:hAnsi="Times New Roman"/>
          <w:sz w:val="20"/>
          <w:szCs w:val="20"/>
        </w:rPr>
        <w:t>Valstybės žinios, 2003, Nr. 49-2165.</w:t>
      </w:r>
    </w:p>
  </w:footnote>
  <w:footnote w:id="142">
    <w:p w:rsidR="00185123" w:rsidRPr="005B083C" w:rsidRDefault="00185123" w:rsidP="00893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5B083C">
        <w:rPr>
          <w:rStyle w:val="Puslapioinaosnuoroda"/>
          <w:rFonts w:ascii="Times New Roman" w:hAnsi="Times New Roman"/>
          <w:sz w:val="20"/>
          <w:szCs w:val="20"/>
        </w:rPr>
        <w:footnoteRef/>
      </w:r>
      <w:r w:rsidRPr="005B083C">
        <w:rPr>
          <w:rFonts w:ascii="Times New Roman" w:hAnsi="Times New Roman"/>
          <w:sz w:val="20"/>
          <w:szCs w:val="20"/>
        </w:rPr>
        <w:t xml:space="preserve"> TBTBJ 2003 m. kovo 31 d. sprendimas byloje </w:t>
      </w:r>
      <w:r w:rsidRPr="005B083C">
        <w:rPr>
          <w:rFonts w:ascii="Times New Roman" w:hAnsi="Times New Roman"/>
          <w:i/>
          <w:sz w:val="20"/>
          <w:szCs w:val="20"/>
          <w:lang w:eastAsia="lt-LT"/>
        </w:rPr>
        <w:t>Prokuroras v. Naletilić ir Martinović</w:t>
      </w:r>
      <w:r w:rsidRPr="005B083C">
        <w:rPr>
          <w:rFonts w:ascii="Times New Roman" w:hAnsi="Times New Roman"/>
          <w:sz w:val="20"/>
          <w:szCs w:val="20"/>
          <w:lang w:eastAsia="lt-LT"/>
        </w:rPr>
        <w:t xml:space="preserve"> Nr. IT-98-3, pastraipa 235. TBTR 2003 m. gegužės 15 d. sprendimas byloje </w:t>
      </w:r>
      <w:r w:rsidRPr="005B083C">
        <w:rPr>
          <w:rFonts w:ascii="Times New Roman" w:hAnsi="Times New Roman"/>
          <w:i/>
          <w:sz w:val="20"/>
          <w:szCs w:val="20"/>
          <w:lang w:eastAsia="lt-LT"/>
        </w:rPr>
        <w:t>Prokuroras v. Semanza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ICTR-97-20-T</w:t>
      </w:r>
      <w:r w:rsidRPr="005B083C">
        <w:rPr>
          <w:rFonts w:ascii="Times New Roman" w:hAnsi="Times New Roman"/>
          <w:sz w:val="20"/>
          <w:szCs w:val="20"/>
          <w:lang w:eastAsia="lt-LT"/>
        </w:rPr>
        <w:t xml:space="preserve">, pastraipa 330: civiliai turi būti pagrindinis užpuolimo objektas.  </w:t>
      </w:r>
    </w:p>
  </w:footnote>
  <w:footnote w:id="143">
    <w:p w:rsidR="00185123" w:rsidRPr="005B083C" w:rsidRDefault="00185123" w:rsidP="00893B34">
      <w:pPr>
        <w:pStyle w:val="Puslapioinaostekstas"/>
        <w:jc w:val="both"/>
        <w:rPr>
          <w:rFonts w:ascii="Times New Roman" w:hAnsi="Times New Roman"/>
          <w:sz w:val="20"/>
          <w:szCs w:val="20"/>
        </w:rPr>
      </w:pPr>
      <w:r w:rsidRPr="005B083C">
        <w:rPr>
          <w:rStyle w:val="Puslapioinaosnuoroda"/>
          <w:rFonts w:ascii="Times New Roman" w:hAnsi="Times New Roman"/>
          <w:sz w:val="20"/>
          <w:szCs w:val="20"/>
        </w:rPr>
        <w:footnoteRef/>
      </w:r>
      <w:r w:rsidRPr="005B083C">
        <w:rPr>
          <w:rFonts w:ascii="Times New Roman" w:hAnsi="Times New Roman"/>
          <w:sz w:val="20"/>
          <w:szCs w:val="20"/>
        </w:rPr>
        <w:t xml:space="preserve"> TBTR 2007 m. lapkričio 28 d. sprendimas byloje </w:t>
      </w:r>
      <w:r w:rsidRPr="005B083C">
        <w:rPr>
          <w:rFonts w:ascii="Times New Roman" w:hAnsi="Times New Roman"/>
          <w:i/>
          <w:sz w:val="20"/>
          <w:szCs w:val="20"/>
          <w:lang w:val="lt-LT"/>
        </w:rPr>
        <w:t xml:space="preserve">Prokuroras v. </w:t>
      </w:r>
      <w:r w:rsidRPr="005B083C">
        <w:rPr>
          <w:rFonts w:ascii="Times New Roman" w:hAnsi="Times New Roman"/>
          <w:i/>
          <w:sz w:val="20"/>
          <w:szCs w:val="20"/>
          <w:lang w:eastAsia="lt-LT"/>
        </w:rPr>
        <w:t>Nahimana, Barayagwiza ir Ngeze</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ICTR-99-52-A, </w:t>
      </w:r>
      <w:r w:rsidRPr="005B083C">
        <w:rPr>
          <w:rFonts w:ascii="Times New Roman" w:hAnsi="Times New Roman"/>
          <w:sz w:val="20"/>
          <w:szCs w:val="20"/>
          <w:lang w:eastAsia="lt-LT"/>
        </w:rPr>
        <w:t xml:space="preserve">pastraipos 916-917; 2004 m. sausio 22 d. sprendimas byloje </w:t>
      </w:r>
      <w:r w:rsidRPr="005B083C">
        <w:rPr>
          <w:rFonts w:ascii="Times New Roman" w:hAnsi="Times New Roman"/>
          <w:i/>
          <w:sz w:val="20"/>
          <w:szCs w:val="20"/>
          <w:lang w:eastAsia="lt-LT"/>
        </w:rPr>
        <w:t>Prokuroras v. Kamuhanda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ICTR-95-54A-T, </w:t>
      </w:r>
      <w:r w:rsidRPr="005B083C">
        <w:rPr>
          <w:rFonts w:ascii="Times New Roman" w:hAnsi="Times New Roman"/>
          <w:sz w:val="20"/>
          <w:szCs w:val="20"/>
          <w:lang w:eastAsia="lt-LT"/>
        </w:rPr>
        <w:t xml:space="preserve">pastraipa 661; 2003 m. gruodžio 1 d. sprendimas byloje </w:t>
      </w:r>
      <w:r w:rsidRPr="005B083C">
        <w:rPr>
          <w:rFonts w:ascii="Times New Roman" w:hAnsi="Times New Roman"/>
          <w:i/>
          <w:sz w:val="20"/>
          <w:szCs w:val="20"/>
          <w:lang w:eastAsia="lt-LT"/>
        </w:rPr>
        <w:t>Prokuroras v. Kajelijeli</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 98-44A-T, </w:t>
      </w:r>
      <w:r w:rsidRPr="005B083C">
        <w:rPr>
          <w:rFonts w:ascii="Times New Roman" w:hAnsi="Times New Roman"/>
          <w:sz w:val="20"/>
          <w:szCs w:val="20"/>
          <w:lang w:eastAsia="lt-LT"/>
        </w:rPr>
        <w:t>pastraipa 868.</w:t>
      </w:r>
    </w:p>
  </w:footnote>
  <w:footnote w:id="144">
    <w:p w:rsidR="00185123" w:rsidRPr="005B083C" w:rsidRDefault="00185123" w:rsidP="00893B34">
      <w:pPr>
        <w:pStyle w:val="Puslapioinaostekstas"/>
        <w:jc w:val="both"/>
        <w:rPr>
          <w:rFonts w:ascii="Times New Roman" w:hAnsi="Times New Roman"/>
          <w:sz w:val="20"/>
          <w:szCs w:val="20"/>
        </w:rPr>
      </w:pPr>
      <w:r w:rsidRPr="005B083C">
        <w:rPr>
          <w:rStyle w:val="Puslapioinaosnuoroda"/>
          <w:rFonts w:ascii="Times New Roman" w:hAnsi="Times New Roman"/>
          <w:sz w:val="20"/>
          <w:szCs w:val="20"/>
        </w:rPr>
        <w:footnoteRef/>
      </w:r>
      <w:r w:rsidRPr="005B083C">
        <w:rPr>
          <w:rFonts w:ascii="Times New Roman" w:hAnsi="Times New Roman"/>
          <w:sz w:val="20"/>
          <w:szCs w:val="20"/>
        </w:rPr>
        <w:t xml:space="preserve"> </w:t>
      </w:r>
      <w:r w:rsidRPr="005B083C">
        <w:rPr>
          <w:rFonts w:ascii="Times New Roman" w:hAnsi="Times New Roman"/>
          <w:sz w:val="20"/>
          <w:szCs w:val="20"/>
          <w:lang w:eastAsia="lt-LT"/>
        </w:rPr>
        <w:t xml:space="preserve">2004 m. sausio 22 d. sprendimas byloje </w:t>
      </w:r>
      <w:r w:rsidRPr="005B083C">
        <w:rPr>
          <w:rFonts w:ascii="Times New Roman" w:hAnsi="Times New Roman"/>
          <w:i/>
          <w:sz w:val="20"/>
          <w:szCs w:val="20"/>
          <w:lang w:eastAsia="lt-LT"/>
        </w:rPr>
        <w:t>Prokuroras v. Kamuhanda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ICTR-95-54A-T, </w:t>
      </w:r>
      <w:r w:rsidRPr="005B083C">
        <w:rPr>
          <w:rFonts w:ascii="Times New Roman" w:hAnsi="Times New Roman"/>
          <w:sz w:val="20"/>
          <w:szCs w:val="20"/>
          <w:lang w:eastAsia="lt-LT"/>
        </w:rPr>
        <w:t xml:space="preserve">pastraipa 661; 2003 m. gruodžio 1 d. sprendimas byloje </w:t>
      </w:r>
      <w:r w:rsidRPr="005B083C">
        <w:rPr>
          <w:rFonts w:ascii="Times New Roman" w:hAnsi="Times New Roman"/>
          <w:i/>
          <w:sz w:val="20"/>
          <w:szCs w:val="20"/>
          <w:lang w:eastAsia="lt-LT"/>
        </w:rPr>
        <w:t>Prokuroras v. Kajelijeli</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 98-44A-T, </w:t>
      </w:r>
      <w:r w:rsidRPr="005B083C">
        <w:rPr>
          <w:rFonts w:ascii="Times New Roman" w:hAnsi="Times New Roman"/>
          <w:sz w:val="20"/>
          <w:szCs w:val="20"/>
          <w:lang w:eastAsia="lt-LT"/>
        </w:rPr>
        <w:t>pastraipa 868</w:t>
      </w:r>
      <w:r>
        <w:rPr>
          <w:rFonts w:ascii="Times New Roman" w:hAnsi="Times New Roman"/>
          <w:sz w:val="20"/>
          <w:szCs w:val="20"/>
          <w:lang w:eastAsia="lt-LT"/>
        </w:rPr>
        <w:t>.</w:t>
      </w:r>
    </w:p>
  </w:footnote>
  <w:footnote w:id="145">
    <w:p w:rsidR="00185123" w:rsidRPr="005B083C" w:rsidRDefault="00185123" w:rsidP="00893B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5B083C">
        <w:rPr>
          <w:rStyle w:val="Puslapioinaosnuoroda"/>
          <w:rFonts w:ascii="Times New Roman" w:hAnsi="Times New Roman"/>
          <w:sz w:val="20"/>
          <w:szCs w:val="20"/>
        </w:rPr>
        <w:footnoteRef/>
      </w:r>
      <w:r w:rsidRPr="005B083C">
        <w:rPr>
          <w:rFonts w:ascii="Times New Roman" w:hAnsi="Times New Roman"/>
          <w:sz w:val="20"/>
          <w:szCs w:val="20"/>
        </w:rPr>
        <w:t xml:space="preserve"> TBTR 2004 m. gruodžio 13 d. sprendimas byloje </w:t>
      </w:r>
      <w:r w:rsidRPr="005B083C">
        <w:rPr>
          <w:rFonts w:ascii="Times New Roman" w:hAnsi="Times New Roman"/>
          <w:i/>
          <w:sz w:val="20"/>
          <w:szCs w:val="20"/>
        </w:rPr>
        <w:t xml:space="preserve">Prokuroras v. </w:t>
      </w:r>
      <w:r w:rsidRPr="005B083C">
        <w:rPr>
          <w:rFonts w:ascii="Times New Roman" w:hAnsi="Times New Roman"/>
          <w:i/>
          <w:sz w:val="20"/>
          <w:szCs w:val="20"/>
          <w:lang w:eastAsia="lt-LT"/>
        </w:rPr>
        <w:t>Ntakirutimana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ICTR-96-10-A ir ICTR-96-17-A, </w:t>
      </w:r>
      <w:r w:rsidRPr="005B083C">
        <w:rPr>
          <w:rFonts w:ascii="Times New Roman" w:hAnsi="Times New Roman"/>
          <w:sz w:val="20"/>
          <w:szCs w:val="20"/>
          <w:lang w:eastAsia="lt-LT"/>
        </w:rPr>
        <w:t xml:space="preserve">pastraipa 516; 2008 m. gruodžio 18 d. sprendimas byloje </w:t>
      </w:r>
      <w:r w:rsidRPr="005B083C">
        <w:rPr>
          <w:rFonts w:ascii="Times New Roman" w:hAnsi="Times New Roman"/>
          <w:i/>
          <w:sz w:val="20"/>
          <w:szCs w:val="20"/>
          <w:lang w:eastAsia="lt-LT"/>
        </w:rPr>
        <w:t>Prokuroras v. Bagosora, Kabiligi, Ntabakuze ir Nsengiyumva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ICTR-98-41-T, </w:t>
      </w:r>
      <w:r w:rsidRPr="005B083C">
        <w:rPr>
          <w:rFonts w:ascii="Times New Roman" w:hAnsi="Times New Roman"/>
          <w:sz w:val="20"/>
          <w:szCs w:val="20"/>
          <w:lang w:eastAsia="lt-LT"/>
        </w:rPr>
        <w:t xml:space="preserve">pastraipa 2191; 2007 m. gruodžio 7 d. sprendimas byloje </w:t>
      </w:r>
      <w:r w:rsidRPr="005B083C">
        <w:rPr>
          <w:rFonts w:ascii="Times New Roman" w:hAnsi="Times New Roman"/>
          <w:i/>
          <w:sz w:val="20"/>
          <w:szCs w:val="20"/>
          <w:lang w:eastAsia="lt-LT"/>
        </w:rPr>
        <w:t>Prokuroras v. Karera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ICTR-01-74-T, </w:t>
      </w:r>
      <w:r w:rsidRPr="005B083C">
        <w:rPr>
          <w:rFonts w:ascii="Times New Roman" w:hAnsi="Times New Roman"/>
          <w:sz w:val="20"/>
          <w:szCs w:val="20"/>
          <w:lang w:eastAsia="lt-LT"/>
        </w:rPr>
        <w:t xml:space="preserve">pastraipa 552; 2007 m. lapkričio 16 d. sprendimas byloje </w:t>
      </w:r>
      <w:r w:rsidRPr="005B083C">
        <w:rPr>
          <w:rFonts w:ascii="Times New Roman" w:hAnsi="Times New Roman"/>
          <w:i/>
          <w:sz w:val="20"/>
          <w:szCs w:val="20"/>
          <w:lang w:eastAsia="lt-LT"/>
        </w:rPr>
        <w:t>Prokuroras v. Rugambarara</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ICTR-00-59-T, </w:t>
      </w:r>
      <w:r w:rsidRPr="005B083C">
        <w:rPr>
          <w:rFonts w:ascii="Times New Roman" w:hAnsi="Times New Roman"/>
          <w:sz w:val="20"/>
          <w:szCs w:val="20"/>
          <w:lang w:eastAsia="lt-LT"/>
        </w:rPr>
        <w:t xml:space="preserve">pastraipa 23. </w:t>
      </w:r>
    </w:p>
  </w:footnote>
  <w:footnote w:id="146">
    <w:p w:rsidR="00185123" w:rsidRPr="00D413C9" w:rsidRDefault="00185123" w:rsidP="00893B34">
      <w:pPr>
        <w:pStyle w:val="Puslapioinaostekstas"/>
        <w:jc w:val="both"/>
        <w:rPr>
          <w:rFonts w:ascii="Times New Roman" w:hAnsi="Times New Roman"/>
          <w:sz w:val="20"/>
        </w:rPr>
      </w:pPr>
      <w:r w:rsidRPr="005B083C">
        <w:rPr>
          <w:rStyle w:val="Puslapioinaosnuoroda"/>
          <w:rFonts w:ascii="Times New Roman" w:hAnsi="Times New Roman"/>
          <w:sz w:val="20"/>
          <w:szCs w:val="20"/>
        </w:rPr>
        <w:footnoteRef/>
      </w:r>
      <w:r w:rsidRPr="005B083C">
        <w:rPr>
          <w:rFonts w:ascii="Times New Roman" w:hAnsi="Times New Roman"/>
          <w:sz w:val="20"/>
          <w:szCs w:val="20"/>
        </w:rPr>
        <w:t xml:space="preserve"> TBTR 2004 m. birželio 17 d. sprendimas byloje </w:t>
      </w:r>
      <w:r w:rsidRPr="005B083C">
        <w:rPr>
          <w:rFonts w:ascii="Times New Roman" w:hAnsi="Times New Roman"/>
          <w:i/>
          <w:sz w:val="20"/>
          <w:szCs w:val="20"/>
        </w:rPr>
        <w:t xml:space="preserve">Prokuroras v. </w:t>
      </w:r>
      <w:r w:rsidRPr="005B083C">
        <w:rPr>
          <w:rFonts w:ascii="Times New Roman" w:hAnsi="Times New Roman"/>
          <w:i/>
          <w:sz w:val="20"/>
          <w:szCs w:val="20"/>
          <w:lang w:eastAsia="lt-LT"/>
        </w:rPr>
        <w:t>Gacumbitsi</w:t>
      </w:r>
      <w:r w:rsidRPr="005B083C">
        <w:rPr>
          <w:rFonts w:ascii="Times New Roman" w:hAnsi="Times New Roman"/>
          <w:sz w:val="20"/>
          <w:szCs w:val="20"/>
          <w:lang w:eastAsia="lt-LT"/>
        </w:rPr>
        <w:t xml:space="preserve"> Nr. </w:t>
      </w:r>
      <w:r w:rsidRPr="005B083C">
        <w:rPr>
          <w:rFonts w:ascii="Times New Roman" w:hAnsi="Times New Roman"/>
          <w:sz w:val="20"/>
          <w:szCs w:val="20"/>
          <w:lang w:val="lt-LT" w:eastAsia="lt-LT"/>
        </w:rPr>
        <w:t xml:space="preserve">ICTR-2001-64-T, </w:t>
      </w:r>
      <w:r w:rsidRPr="005B083C">
        <w:rPr>
          <w:rFonts w:ascii="Times New Roman" w:hAnsi="Times New Roman"/>
          <w:sz w:val="20"/>
          <w:szCs w:val="20"/>
          <w:lang w:eastAsia="lt-LT"/>
        </w:rPr>
        <w:t>pastraipa 309.</w:t>
      </w:r>
    </w:p>
  </w:footnote>
  <w:footnote w:id="147">
    <w:p w:rsidR="00185123" w:rsidRPr="00D413C9" w:rsidRDefault="00185123" w:rsidP="00893B34">
      <w:pPr>
        <w:pStyle w:val="Puslapioinaostekstas"/>
        <w:jc w:val="both"/>
        <w:rPr>
          <w:rFonts w:ascii="Times New Roman" w:hAnsi="Times New Roman"/>
          <w:sz w:val="20"/>
        </w:rPr>
      </w:pPr>
      <w:r w:rsidRPr="00D413C9">
        <w:rPr>
          <w:rStyle w:val="Puslapioinaosnuoroda"/>
          <w:rFonts w:ascii="Times New Roman" w:hAnsi="Times New Roman"/>
          <w:sz w:val="20"/>
        </w:rPr>
        <w:footnoteRef/>
      </w:r>
      <w:r w:rsidRPr="00D413C9">
        <w:rPr>
          <w:rFonts w:ascii="Times New Roman" w:hAnsi="Times New Roman"/>
          <w:sz w:val="20"/>
        </w:rPr>
        <w:t xml:space="preserve"> </w:t>
      </w:r>
      <w:r>
        <w:rPr>
          <w:rFonts w:ascii="Times New Roman" w:hAnsi="Times New Roman"/>
          <w:sz w:val="20"/>
        </w:rPr>
        <w:t xml:space="preserve">TBTR 1998 m. rugsėjo 2 d. sprendimas </w:t>
      </w:r>
      <w:r>
        <w:rPr>
          <w:rFonts w:ascii="Times New Roman" w:hAnsi="Times New Roman" w:cs="Times"/>
          <w:sz w:val="20"/>
          <w:lang w:eastAsia="lt-LT"/>
        </w:rPr>
        <w:t>byloje</w:t>
      </w:r>
      <w:r>
        <w:rPr>
          <w:rFonts w:ascii="Times New Roman" w:hAnsi="Times New Roman" w:cs="Times"/>
          <w:i/>
          <w:sz w:val="20"/>
          <w:lang w:eastAsia="lt-LT"/>
        </w:rPr>
        <w:t xml:space="preserve"> Prokuroras v. A</w:t>
      </w:r>
      <w:r w:rsidRPr="00DF74AE">
        <w:rPr>
          <w:rFonts w:ascii="Times New Roman" w:hAnsi="Times New Roman" w:cs="Times"/>
          <w:i/>
          <w:sz w:val="20"/>
          <w:lang w:eastAsia="lt-LT"/>
        </w:rPr>
        <w:t>kayesu</w:t>
      </w:r>
      <w:r>
        <w:rPr>
          <w:rFonts w:ascii="Times New Roman" w:hAnsi="Times New Roman" w:cs="Times"/>
          <w:sz w:val="20"/>
          <w:lang w:eastAsia="lt-LT"/>
        </w:rPr>
        <w:t xml:space="preserve"> Nr. ICTR-96-4-T, </w:t>
      </w:r>
      <w:r w:rsidRPr="00D413C9">
        <w:rPr>
          <w:rFonts w:ascii="Times New Roman" w:hAnsi="Times New Roman" w:cs="Garamond"/>
          <w:sz w:val="20"/>
          <w:lang w:eastAsia="lt-LT"/>
        </w:rPr>
        <w:t>pa</w:t>
      </w:r>
      <w:r>
        <w:rPr>
          <w:rFonts w:ascii="Times New Roman" w:hAnsi="Times New Roman" w:cs="Garamond"/>
          <w:sz w:val="20"/>
          <w:lang w:eastAsia="lt-LT"/>
        </w:rPr>
        <w:t>st</w:t>
      </w:r>
      <w:r w:rsidRPr="00D413C9">
        <w:rPr>
          <w:rFonts w:ascii="Times New Roman" w:hAnsi="Times New Roman" w:cs="Garamond"/>
          <w:sz w:val="20"/>
          <w:lang w:eastAsia="lt-LT"/>
        </w:rPr>
        <w:t>ra</w:t>
      </w:r>
      <w:r>
        <w:rPr>
          <w:rFonts w:ascii="Times New Roman" w:hAnsi="Times New Roman" w:cs="Garamond"/>
          <w:sz w:val="20"/>
          <w:lang w:eastAsia="lt-LT"/>
        </w:rPr>
        <w:t>ipa</w:t>
      </w:r>
      <w:r w:rsidRPr="00D413C9">
        <w:rPr>
          <w:rFonts w:ascii="Times New Roman" w:hAnsi="Times New Roman" w:cs="Garamond"/>
          <w:sz w:val="20"/>
          <w:lang w:eastAsia="lt-LT"/>
        </w:rPr>
        <w:t xml:space="preserve"> 5</w:t>
      </w:r>
      <w:r>
        <w:rPr>
          <w:rFonts w:ascii="Times New Roman" w:hAnsi="Times New Roman" w:cs="Garamond"/>
          <w:sz w:val="20"/>
          <w:lang w:eastAsia="lt-LT"/>
        </w:rPr>
        <w:t>79.</w:t>
      </w:r>
      <w:r w:rsidRPr="00D413C9">
        <w:rPr>
          <w:rFonts w:ascii="Times New Roman" w:hAnsi="Times New Roman" w:cs="Garamond"/>
          <w:sz w:val="20"/>
          <w:lang w:eastAsia="lt-LT"/>
        </w:rPr>
        <w:t xml:space="preserve"> </w:t>
      </w:r>
    </w:p>
  </w:footnote>
  <w:footnote w:id="148">
    <w:p w:rsidR="00185123" w:rsidRPr="00D413C9" w:rsidRDefault="00185123" w:rsidP="008776F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lang w:eastAsia="lt-LT"/>
        </w:rPr>
      </w:pPr>
      <w:r w:rsidRPr="00D413C9">
        <w:rPr>
          <w:rStyle w:val="Puslapioinaosnuoroda"/>
          <w:rFonts w:ascii="Times New Roman" w:hAnsi="Times New Roman"/>
          <w:sz w:val="20"/>
          <w:szCs w:val="20"/>
        </w:rPr>
        <w:footnoteRef/>
      </w:r>
      <w:r w:rsidRPr="00D413C9">
        <w:rPr>
          <w:rFonts w:ascii="Times New Roman" w:hAnsi="Times New Roman"/>
          <w:sz w:val="20"/>
          <w:szCs w:val="20"/>
        </w:rPr>
        <w:t xml:space="preserve"> </w:t>
      </w:r>
      <w:r>
        <w:rPr>
          <w:rFonts w:ascii="Times New Roman" w:hAnsi="Times New Roman"/>
          <w:sz w:val="20"/>
          <w:szCs w:val="20"/>
          <w:lang w:eastAsia="lt-LT"/>
        </w:rPr>
        <w:t xml:space="preserve">TBTR 2007 m. lapkričio 28 d. sprendimas byloje </w:t>
      </w:r>
      <w:r w:rsidRPr="00DF74AE">
        <w:rPr>
          <w:rFonts w:ascii="Times New Roman" w:hAnsi="Times New Roman"/>
          <w:i/>
          <w:sz w:val="20"/>
          <w:szCs w:val="20"/>
          <w:lang w:eastAsia="lt-LT"/>
        </w:rPr>
        <w:t xml:space="preserve">Prokuroras v. </w:t>
      </w:r>
      <w:r w:rsidRPr="00DF74AE">
        <w:rPr>
          <w:rFonts w:ascii="Times New Roman" w:hAnsi="Times New Roman" w:cs="Times"/>
          <w:i/>
          <w:sz w:val="20"/>
          <w:lang w:eastAsia="lt-LT"/>
        </w:rPr>
        <w:t xml:space="preserve">Nahimana, Barayagwiza ir </w:t>
      </w:r>
      <w:r w:rsidRPr="00DF74AE">
        <w:rPr>
          <w:rFonts w:ascii="Times New Roman" w:hAnsi="Times New Roman"/>
          <w:i/>
          <w:sz w:val="20"/>
          <w:szCs w:val="20"/>
          <w:lang w:eastAsia="lt-LT"/>
        </w:rPr>
        <w:t>Ngeze</w:t>
      </w:r>
      <w:r w:rsidRPr="00DF74AE">
        <w:rPr>
          <w:rFonts w:ascii="Times New Roman" w:hAnsi="Times New Roman"/>
          <w:sz w:val="20"/>
          <w:szCs w:val="20"/>
          <w:lang w:eastAsia="lt-LT"/>
        </w:rPr>
        <w:t xml:space="preserve"> Nr. </w:t>
      </w:r>
      <w:r w:rsidRPr="00DF74AE">
        <w:rPr>
          <w:rFonts w:ascii="Times New Roman" w:hAnsi="Times New Roman"/>
          <w:sz w:val="20"/>
          <w:szCs w:val="20"/>
          <w:lang w:val="lt-LT" w:eastAsia="lt-LT"/>
        </w:rPr>
        <w:t xml:space="preserve">ICTR-99-52-A, </w:t>
      </w:r>
      <w:r w:rsidRPr="00DF74AE">
        <w:rPr>
          <w:rFonts w:ascii="Times New Roman" w:hAnsi="Times New Roman"/>
          <w:sz w:val="20"/>
          <w:szCs w:val="20"/>
          <w:lang w:eastAsia="lt-LT"/>
        </w:rPr>
        <w:t xml:space="preserve">pastraipa 920; 2008 m. gruodžio 18 d. sprendimas byloje </w:t>
      </w:r>
      <w:r w:rsidRPr="00DF74AE">
        <w:rPr>
          <w:rFonts w:ascii="Times New Roman" w:hAnsi="Times New Roman"/>
          <w:i/>
          <w:sz w:val="20"/>
          <w:szCs w:val="20"/>
          <w:lang w:eastAsia="lt-LT"/>
        </w:rPr>
        <w:t>Prokuroras v. Bagosora, Kabiligi, Ntabakuze ir Nsengiyumva</w:t>
      </w:r>
      <w:r w:rsidRPr="00DF74AE">
        <w:rPr>
          <w:rFonts w:ascii="Times New Roman" w:hAnsi="Times New Roman"/>
          <w:sz w:val="20"/>
          <w:szCs w:val="20"/>
          <w:lang w:eastAsia="lt-LT"/>
        </w:rPr>
        <w:t xml:space="preserve"> Nr. </w:t>
      </w:r>
      <w:r w:rsidRPr="00DF74AE">
        <w:rPr>
          <w:rFonts w:ascii="Times New Roman" w:hAnsi="Times New Roman"/>
          <w:sz w:val="20"/>
          <w:szCs w:val="20"/>
          <w:lang w:val="lt-LT" w:eastAsia="lt-LT"/>
        </w:rPr>
        <w:t>ICTR-98-41-T,</w:t>
      </w:r>
      <w:r>
        <w:rPr>
          <w:rFonts w:ascii="Garamond" w:hAnsi="Garamond" w:cs="Garamond"/>
          <w:sz w:val="23"/>
          <w:szCs w:val="23"/>
          <w:lang w:val="lt-LT" w:eastAsia="lt-LT"/>
        </w:rPr>
        <w:t xml:space="preserve"> </w:t>
      </w:r>
      <w:r w:rsidRPr="00D413C9">
        <w:rPr>
          <w:rFonts w:ascii="Times New Roman" w:hAnsi="Times New Roman" w:cs="Garamond"/>
          <w:sz w:val="20"/>
          <w:lang w:eastAsia="lt-LT"/>
        </w:rPr>
        <w:t>pa</w:t>
      </w:r>
      <w:r>
        <w:rPr>
          <w:rFonts w:ascii="Times New Roman" w:hAnsi="Times New Roman" w:cs="Garamond"/>
          <w:sz w:val="20"/>
          <w:lang w:eastAsia="lt-LT"/>
        </w:rPr>
        <w:t>st</w:t>
      </w:r>
      <w:r w:rsidRPr="00D413C9">
        <w:rPr>
          <w:rFonts w:ascii="Times New Roman" w:hAnsi="Times New Roman" w:cs="Garamond"/>
          <w:sz w:val="20"/>
          <w:lang w:eastAsia="lt-LT"/>
        </w:rPr>
        <w:t>ra</w:t>
      </w:r>
      <w:r>
        <w:rPr>
          <w:rFonts w:ascii="Times New Roman" w:hAnsi="Times New Roman" w:cs="Garamond"/>
          <w:sz w:val="20"/>
          <w:lang w:eastAsia="lt-LT"/>
        </w:rPr>
        <w:t>ipa</w:t>
      </w:r>
      <w:r w:rsidRPr="00D413C9">
        <w:rPr>
          <w:rFonts w:ascii="Times New Roman" w:hAnsi="Times New Roman" w:cs="Garamond"/>
          <w:sz w:val="20"/>
          <w:lang w:eastAsia="lt-LT"/>
        </w:rPr>
        <w:t xml:space="preserve"> 2165</w:t>
      </w:r>
      <w:r>
        <w:rPr>
          <w:rFonts w:ascii="Times New Roman" w:hAnsi="Times New Roman" w:cs="Garamond"/>
          <w:sz w:val="20"/>
          <w:lang w:eastAsia="lt-LT"/>
        </w:rPr>
        <w:t xml:space="preserve">; 1999 m. gegužės 21 d. sprendimas byloje </w:t>
      </w:r>
      <w:r w:rsidRPr="00DF74AE">
        <w:rPr>
          <w:rFonts w:ascii="Times New Roman" w:hAnsi="Times New Roman" w:cs="Garamond"/>
          <w:i/>
          <w:sz w:val="20"/>
          <w:lang w:eastAsia="lt-LT"/>
        </w:rPr>
        <w:t xml:space="preserve">Prokuroras v. </w:t>
      </w:r>
      <w:r w:rsidRPr="00DF74AE">
        <w:rPr>
          <w:rFonts w:ascii="Times New Roman" w:hAnsi="Times New Roman" w:cs="Times"/>
          <w:i/>
          <w:sz w:val="20"/>
          <w:lang w:eastAsia="lt-LT"/>
        </w:rPr>
        <w:t xml:space="preserve">Kayishema ir </w:t>
      </w:r>
      <w:r w:rsidRPr="00082E0C">
        <w:rPr>
          <w:rFonts w:ascii="Times New Roman" w:hAnsi="Times New Roman"/>
          <w:i/>
          <w:sz w:val="20"/>
          <w:szCs w:val="20"/>
          <w:lang w:eastAsia="lt-LT"/>
        </w:rPr>
        <w:t>Ruzindana</w:t>
      </w:r>
      <w:r w:rsidRPr="00082E0C">
        <w:rPr>
          <w:rFonts w:ascii="Times New Roman" w:hAnsi="Times New Roman"/>
          <w:sz w:val="20"/>
          <w:szCs w:val="20"/>
          <w:lang w:eastAsia="lt-LT"/>
        </w:rPr>
        <w:t xml:space="preserve"> Nr. </w:t>
      </w:r>
      <w:r w:rsidRPr="00082E0C">
        <w:rPr>
          <w:rFonts w:ascii="Times New Roman" w:hAnsi="Times New Roman"/>
          <w:sz w:val="20"/>
          <w:szCs w:val="20"/>
          <w:lang w:val="lt-LT" w:eastAsia="lt-LT"/>
        </w:rPr>
        <w:t>ICTR-95-1-T,</w:t>
      </w:r>
      <w:r>
        <w:rPr>
          <w:rFonts w:ascii="Garamond" w:hAnsi="Garamond" w:cs="Garamond"/>
          <w:sz w:val="23"/>
          <w:szCs w:val="23"/>
          <w:lang w:val="lt-LT" w:eastAsia="lt-LT"/>
        </w:rPr>
        <w:t xml:space="preserve"> </w:t>
      </w:r>
      <w:r w:rsidRPr="00D413C9">
        <w:rPr>
          <w:rFonts w:ascii="Times New Roman" w:hAnsi="Times New Roman" w:cs="Garamond"/>
          <w:sz w:val="20"/>
          <w:lang w:eastAsia="lt-LT"/>
        </w:rPr>
        <w:t>pa</w:t>
      </w:r>
      <w:r>
        <w:rPr>
          <w:rFonts w:ascii="Times New Roman" w:hAnsi="Times New Roman" w:cs="Garamond"/>
          <w:sz w:val="20"/>
          <w:lang w:eastAsia="lt-LT"/>
        </w:rPr>
        <w:t>st</w:t>
      </w:r>
      <w:r w:rsidRPr="00D413C9">
        <w:rPr>
          <w:rFonts w:ascii="Times New Roman" w:hAnsi="Times New Roman" w:cs="Garamond"/>
          <w:sz w:val="20"/>
          <w:lang w:eastAsia="lt-LT"/>
        </w:rPr>
        <w:t>ra</w:t>
      </w:r>
      <w:r>
        <w:rPr>
          <w:rFonts w:ascii="Times New Roman" w:hAnsi="Times New Roman" w:cs="Garamond"/>
          <w:sz w:val="20"/>
          <w:lang w:eastAsia="lt-LT"/>
        </w:rPr>
        <w:t>ipos</w:t>
      </w:r>
      <w:r w:rsidRPr="00D413C9">
        <w:rPr>
          <w:rFonts w:ascii="Times New Roman" w:hAnsi="Times New Roman" w:cs="Garamond"/>
          <w:sz w:val="20"/>
          <w:lang w:eastAsia="lt-LT"/>
        </w:rPr>
        <w:t xml:space="preserve"> 122-</w:t>
      </w:r>
      <w:r>
        <w:rPr>
          <w:rFonts w:ascii="Times New Roman" w:hAnsi="Times New Roman" w:cs="Garamond"/>
          <w:sz w:val="20"/>
          <w:lang w:eastAsia="lt-LT"/>
        </w:rPr>
        <w:t xml:space="preserve">123; 2005 m. gruodžio 13 d. sprendimas </w:t>
      </w:r>
      <w:r w:rsidRPr="00082E0C">
        <w:rPr>
          <w:rFonts w:ascii="Times New Roman" w:hAnsi="Times New Roman"/>
          <w:sz w:val="20"/>
          <w:szCs w:val="20"/>
          <w:lang w:eastAsia="lt-LT"/>
        </w:rPr>
        <w:t xml:space="preserve">byloje </w:t>
      </w:r>
      <w:r w:rsidRPr="00082E0C">
        <w:rPr>
          <w:rFonts w:ascii="Times New Roman" w:hAnsi="Times New Roman"/>
          <w:i/>
          <w:sz w:val="20"/>
          <w:szCs w:val="20"/>
          <w:lang w:eastAsia="lt-LT"/>
        </w:rPr>
        <w:t>Prokuroras v. Simba</w:t>
      </w:r>
      <w:r w:rsidRPr="00082E0C">
        <w:rPr>
          <w:rFonts w:ascii="Times New Roman" w:hAnsi="Times New Roman"/>
          <w:sz w:val="20"/>
          <w:szCs w:val="20"/>
          <w:lang w:eastAsia="lt-LT"/>
        </w:rPr>
        <w:t xml:space="preserve"> Nr. </w:t>
      </w:r>
      <w:r w:rsidRPr="00082E0C">
        <w:rPr>
          <w:rFonts w:ascii="Times New Roman" w:hAnsi="Times New Roman"/>
          <w:sz w:val="20"/>
          <w:szCs w:val="20"/>
          <w:lang w:val="lt-LT" w:eastAsia="lt-LT"/>
        </w:rPr>
        <w:t>ICTR-01-76-T,</w:t>
      </w:r>
      <w:r w:rsidRPr="00D413C9">
        <w:rPr>
          <w:rFonts w:ascii="Times New Roman" w:hAnsi="Times New Roman" w:cs="Garamond"/>
          <w:sz w:val="20"/>
          <w:lang w:eastAsia="lt-LT"/>
        </w:rPr>
        <w:t xml:space="preserve"> </w:t>
      </w:r>
      <w:r>
        <w:rPr>
          <w:rFonts w:ascii="Times New Roman" w:hAnsi="Times New Roman" w:cs="Garamond"/>
          <w:sz w:val="20"/>
          <w:lang w:eastAsia="lt-LT"/>
        </w:rPr>
        <w:t>pastraipa</w:t>
      </w:r>
      <w:r w:rsidRPr="00D413C9">
        <w:rPr>
          <w:rFonts w:ascii="Times New Roman" w:hAnsi="Times New Roman" w:cs="Garamond"/>
          <w:sz w:val="20"/>
          <w:lang w:eastAsia="lt-LT"/>
        </w:rPr>
        <w:t xml:space="preserve"> 421</w:t>
      </w:r>
      <w:r>
        <w:rPr>
          <w:rFonts w:ascii="Times New Roman" w:hAnsi="Times New Roman" w:cs="Garamond"/>
          <w:sz w:val="20"/>
          <w:lang w:eastAsia="lt-LT"/>
        </w:rPr>
        <w:t>.</w:t>
      </w:r>
      <w:r w:rsidRPr="00D413C9">
        <w:rPr>
          <w:rFonts w:ascii="Times New Roman" w:hAnsi="Times New Roman" w:cs="Times"/>
          <w:sz w:val="20"/>
          <w:lang w:eastAsia="lt-LT"/>
        </w:rPr>
        <w:t xml:space="preserve"> </w:t>
      </w:r>
    </w:p>
  </w:footnote>
  <w:footnote w:id="149">
    <w:p w:rsidR="00185123" w:rsidRPr="00D413C9" w:rsidRDefault="00185123" w:rsidP="008B55DF">
      <w:pPr>
        <w:pStyle w:val="Puslapioinaostekstas"/>
        <w:jc w:val="both"/>
        <w:rPr>
          <w:rFonts w:ascii="Times New Roman" w:hAnsi="Times New Roman"/>
          <w:sz w:val="20"/>
          <w:szCs w:val="20"/>
        </w:rPr>
      </w:pPr>
      <w:r w:rsidRPr="00D413C9">
        <w:rPr>
          <w:rStyle w:val="Puslapioinaosnuoroda"/>
          <w:rFonts w:ascii="Times New Roman" w:hAnsi="Times New Roman"/>
          <w:sz w:val="20"/>
          <w:szCs w:val="20"/>
        </w:rPr>
        <w:footnoteRef/>
      </w:r>
      <w:r w:rsidRPr="00D413C9">
        <w:rPr>
          <w:rFonts w:ascii="Times New Roman" w:hAnsi="Times New Roman"/>
          <w:sz w:val="20"/>
          <w:szCs w:val="20"/>
        </w:rPr>
        <w:t xml:space="preserve"> TBTBJ 2000 m. sausio 14 d. sprendimas byloje </w:t>
      </w:r>
      <w:r w:rsidRPr="0015299D">
        <w:rPr>
          <w:rFonts w:ascii="Times New Roman" w:hAnsi="Times New Roman"/>
          <w:i/>
          <w:sz w:val="20"/>
          <w:szCs w:val="20"/>
          <w:lang w:eastAsia="lt-LT"/>
        </w:rPr>
        <w:t>Prokuroras v. Kupreskic ir kt</w:t>
      </w:r>
      <w:r w:rsidRPr="003E4F41">
        <w:rPr>
          <w:rFonts w:ascii="Times New Roman" w:hAnsi="Times New Roman"/>
          <w:sz w:val="20"/>
          <w:szCs w:val="20"/>
          <w:lang w:eastAsia="lt-LT"/>
        </w:rPr>
        <w:t>.</w:t>
      </w:r>
      <w:r w:rsidRPr="00D413C9">
        <w:rPr>
          <w:rFonts w:ascii="Times New Roman" w:hAnsi="Times New Roman"/>
          <w:sz w:val="20"/>
          <w:szCs w:val="20"/>
          <w:lang w:eastAsia="lt-LT"/>
        </w:rPr>
        <w:t xml:space="preserve"> Nr. IT-95-16, pastraipa 556.</w:t>
      </w:r>
    </w:p>
  </w:footnote>
  <w:footnote w:id="150">
    <w:p w:rsidR="00185123" w:rsidRPr="00D413C9" w:rsidRDefault="00185123" w:rsidP="008B55D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D413C9">
        <w:rPr>
          <w:rStyle w:val="Puslapioinaosnuoroda"/>
          <w:rFonts w:ascii="Times New Roman" w:hAnsi="Times New Roman"/>
          <w:sz w:val="20"/>
          <w:szCs w:val="20"/>
        </w:rPr>
        <w:footnoteRef/>
      </w:r>
      <w:r w:rsidRPr="00D413C9">
        <w:rPr>
          <w:rFonts w:ascii="Times New Roman" w:hAnsi="Times New Roman"/>
          <w:sz w:val="20"/>
          <w:szCs w:val="20"/>
        </w:rPr>
        <w:t xml:space="preserve"> </w:t>
      </w:r>
      <w:r w:rsidRPr="00D413C9">
        <w:rPr>
          <w:rFonts w:ascii="Times New Roman" w:hAnsi="Times New Roman"/>
          <w:i/>
          <w:sz w:val="20"/>
          <w:szCs w:val="20"/>
        </w:rPr>
        <w:t>Ibid</w:t>
      </w:r>
      <w:r w:rsidRPr="00D413C9">
        <w:rPr>
          <w:rFonts w:ascii="Times New Roman" w:hAnsi="Times New Roman"/>
          <w:sz w:val="20"/>
          <w:szCs w:val="20"/>
        </w:rPr>
        <w:t xml:space="preserve">., TBTR </w:t>
      </w:r>
      <w:r>
        <w:rPr>
          <w:rFonts w:ascii="Times New Roman" w:hAnsi="Times New Roman"/>
          <w:sz w:val="20"/>
          <w:szCs w:val="20"/>
        </w:rPr>
        <w:t xml:space="preserve">1999 gegužės 21 d. </w:t>
      </w:r>
      <w:r w:rsidRPr="00D413C9">
        <w:rPr>
          <w:rFonts w:ascii="Times New Roman" w:hAnsi="Times New Roman"/>
          <w:sz w:val="20"/>
          <w:szCs w:val="20"/>
        </w:rPr>
        <w:t xml:space="preserve">sprendimas </w:t>
      </w:r>
      <w:r w:rsidRPr="003E4F41">
        <w:rPr>
          <w:rFonts w:ascii="Times New Roman" w:hAnsi="Times New Roman"/>
          <w:sz w:val="20"/>
          <w:szCs w:val="20"/>
          <w:lang w:eastAsia="lt-LT"/>
        </w:rPr>
        <w:t>b</w:t>
      </w:r>
      <w:r w:rsidRPr="00D413C9">
        <w:rPr>
          <w:rFonts w:ascii="Times New Roman" w:hAnsi="Times New Roman"/>
          <w:sz w:val="20"/>
          <w:szCs w:val="20"/>
          <w:lang w:eastAsia="lt-LT"/>
        </w:rPr>
        <w:t>yloje</w:t>
      </w:r>
      <w:r>
        <w:rPr>
          <w:rFonts w:ascii="Times New Roman" w:hAnsi="Times New Roman"/>
          <w:i/>
          <w:sz w:val="20"/>
          <w:szCs w:val="20"/>
          <w:lang w:eastAsia="lt-LT"/>
        </w:rPr>
        <w:t xml:space="preserve"> Prokuroras v. K</w:t>
      </w:r>
      <w:r w:rsidRPr="0015299D">
        <w:rPr>
          <w:rFonts w:ascii="Times New Roman" w:hAnsi="Times New Roman"/>
          <w:i/>
          <w:sz w:val="20"/>
          <w:szCs w:val="20"/>
          <w:lang w:eastAsia="lt-LT"/>
        </w:rPr>
        <w:t>ayishema</w:t>
      </w:r>
      <w:r>
        <w:rPr>
          <w:rFonts w:ascii="Times New Roman" w:hAnsi="Times New Roman"/>
          <w:i/>
          <w:sz w:val="20"/>
          <w:szCs w:val="20"/>
          <w:lang w:eastAsia="lt-LT"/>
        </w:rPr>
        <w:t xml:space="preserve"> ir Ruzindana </w:t>
      </w:r>
      <w:r w:rsidRPr="00D413C9">
        <w:rPr>
          <w:rFonts w:ascii="Times New Roman" w:hAnsi="Times New Roman"/>
          <w:sz w:val="20"/>
          <w:szCs w:val="20"/>
          <w:lang w:eastAsia="lt-LT"/>
        </w:rPr>
        <w:t xml:space="preserve"> </w:t>
      </w:r>
      <w:r>
        <w:rPr>
          <w:rFonts w:ascii="Times New Roman" w:hAnsi="Times New Roman"/>
          <w:sz w:val="20"/>
          <w:szCs w:val="20"/>
          <w:lang w:eastAsia="lt-LT"/>
        </w:rPr>
        <w:t>Nr. ICTR-95-1-T</w:t>
      </w:r>
      <w:r w:rsidRPr="00D413C9">
        <w:rPr>
          <w:rFonts w:ascii="Times New Roman" w:hAnsi="Times New Roman"/>
          <w:sz w:val="20"/>
          <w:szCs w:val="20"/>
          <w:lang w:eastAsia="lt-LT"/>
        </w:rPr>
        <w:t xml:space="preserve">, pastraipos 133-134. </w:t>
      </w:r>
    </w:p>
  </w:footnote>
  <w:footnote w:id="151">
    <w:p w:rsidR="00185123" w:rsidRPr="00D413C9" w:rsidRDefault="00185123" w:rsidP="00885A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D413C9">
        <w:rPr>
          <w:rStyle w:val="Puslapioinaosnuoroda"/>
          <w:rFonts w:ascii="Times New Roman" w:hAnsi="Times New Roman"/>
          <w:sz w:val="20"/>
          <w:szCs w:val="20"/>
        </w:rPr>
        <w:footnoteRef/>
      </w:r>
      <w:r w:rsidRPr="00D413C9">
        <w:rPr>
          <w:rFonts w:ascii="Times New Roman" w:hAnsi="Times New Roman"/>
          <w:sz w:val="20"/>
          <w:szCs w:val="20"/>
        </w:rPr>
        <w:t xml:space="preserve"> TBTBJ sprendimas </w:t>
      </w:r>
      <w:r w:rsidRPr="0015299D">
        <w:rPr>
          <w:rFonts w:ascii="Times New Roman" w:hAnsi="Times New Roman"/>
          <w:i/>
          <w:sz w:val="20"/>
          <w:szCs w:val="20"/>
        </w:rPr>
        <w:t>Kupreskić</w:t>
      </w:r>
      <w:r w:rsidRPr="003E4F41">
        <w:rPr>
          <w:rFonts w:ascii="Times New Roman" w:hAnsi="Times New Roman"/>
          <w:sz w:val="20"/>
          <w:szCs w:val="20"/>
        </w:rPr>
        <w:t xml:space="preserve"> </w:t>
      </w:r>
      <w:r w:rsidRPr="00D413C9">
        <w:rPr>
          <w:rFonts w:ascii="Times New Roman" w:hAnsi="Times New Roman"/>
          <w:sz w:val="20"/>
          <w:szCs w:val="20"/>
        </w:rPr>
        <w:t xml:space="preserve">byloje, </w:t>
      </w:r>
      <w:r w:rsidRPr="00D413C9">
        <w:rPr>
          <w:rFonts w:ascii="Times New Roman" w:hAnsi="Times New Roman"/>
          <w:i/>
          <w:sz w:val="20"/>
          <w:szCs w:val="20"/>
          <w:lang w:eastAsia="lt-LT"/>
        </w:rPr>
        <w:t xml:space="preserve">ibid., </w:t>
      </w:r>
      <w:r w:rsidRPr="00D413C9">
        <w:rPr>
          <w:rFonts w:ascii="Times New Roman" w:hAnsi="Times New Roman"/>
          <w:sz w:val="20"/>
          <w:szCs w:val="20"/>
          <w:lang w:val="lt-LT"/>
        </w:rPr>
        <w:t xml:space="preserve">pastraipa 551; </w:t>
      </w:r>
      <w:r w:rsidRPr="00D413C9">
        <w:rPr>
          <w:rFonts w:ascii="Times New Roman" w:hAnsi="Times New Roman"/>
          <w:sz w:val="20"/>
          <w:szCs w:val="20"/>
          <w:lang w:eastAsia="lt-LT"/>
        </w:rPr>
        <w:t xml:space="preserve">TBTBJ </w:t>
      </w:r>
      <w:r>
        <w:rPr>
          <w:rFonts w:ascii="Times New Roman" w:hAnsi="Times New Roman"/>
          <w:sz w:val="20"/>
          <w:szCs w:val="20"/>
          <w:lang w:eastAsia="lt-LT"/>
        </w:rPr>
        <w:t xml:space="preserve">1997 m. gegužės 7 d. </w:t>
      </w:r>
      <w:r w:rsidRPr="003E4F41">
        <w:rPr>
          <w:rFonts w:ascii="Times New Roman" w:hAnsi="Times New Roman"/>
          <w:sz w:val="20"/>
          <w:szCs w:val="20"/>
          <w:lang w:eastAsia="lt-LT"/>
        </w:rPr>
        <w:t>sprendimas</w:t>
      </w:r>
      <w:r>
        <w:rPr>
          <w:rFonts w:ascii="Times New Roman" w:hAnsi="Times New Roman"/>
          <w:sz w:val="20"/>
          <w:szCs w:val="20"/>
          <w:lang w:eastAsia="lt-LT"/>
        </w:rPr>
        <w:t xml:space="preserve"> byloje </w:t>
      </w:r>
      <w:r w:rsidRPr="005B083C">
        <w:rPr>
          <w:rFonts w:ascii="Times New Roman" w:hAnsi="Times New Roman"/>
          <w:i/>
          <w:sz w:val="20"/>
          <w:szCs w:val="20"/>
          <w:lang w:eastAsia="lt-LT"/>
        </w:rPr>
        <w:t>Prokuroras v. Duško Tadić</w:t>
      </w:r>
      <w:r>
        <w:rPr>
          <w:rFonts w:ascii="Times New Roman" w:hAnsi="Times New Roman"/>
          <w:i/>
          <w:sz w:val="20"/>
          <w:szCs w:val="20"/>
          <w:lang w:eastAsia="lt-LT"/>
        </w:rPr>
        <w:t xml:space="preserve"> </w:t>
      </w:r>
      <w:r w:rsidRPr="005B083C">
        <w:rPr>
          <w:rFonts w:ascii="Times New Roman" w:hAnsi="Times New Roman"/>
          <w:sz w:val="20"/>
          <w:szCs w:val="20"/>
          <w:lang w:eastAsia="lt-LT"/>
        </w:rPr>
        <w:t>Nr. IT-94-1-T,</w:t>
      </w:r>
      <w:r w:rsidRPr="00D413C9">
        <w:rPr>
          <w:rFonts w:ascii="Times New Roman" w:hAnsi="Times New Roman"/>
          <w:i/>
          <w:sz w:val="20"/>
          <w:szCs w:val="20"/>
          <w:lang w:eastAsia="lt-LT"/>
        </w:rPr>
        <w:t xml:space="preserve"> </w:t>
      </w:r>
      <w:r w:rsidRPr="00D413C9">
        <w:rPr>
          <w:rFonts w:ascii="Times New Roman" w:hAnsi="Times New Roman"/>
          <w:sz w:val="20"/>
          <w:szCs w:val="20"/>
          <w:lang w:eastAsia="lt-LT"/>
        </w:rPr>
        <w:t>pastraipa 646.</w:t>
      </w:r>
    </w:p>
  </w:footnote>
  <w:footnote w:id="152">
    <w:p w:rsidR="00185123" w:rsidRPr="00CD0C54" w:rsidRDefault="00185123" w:rsidP="00CD0C54">
      <w:pPr>
        <w:pStyle w:val="Puslapioinaostekstas"/>
        <w:jc w:val="both"/>
        <w:rPr>
          <w:rFonts w:ascii="Times New Roman" w:hAnsi="Times New Roman"/>
          <w:sz w:val="20"/>
          <w:szCs w:val="20"/>
          <w:lang w:val="lt-LT"/>
        </w:rPr>
      </w:pPr>
      <w:r w:rsidRPr="00D413C9">
        <w:rPr>
          <w:rStyle w:val="Puslapioinaosnuoroda"/>
          <w:rFonts w:ascii="Times New Roman" w:hAnsi="Times New Roman"/>
          <w:sz w:val="20"/>
          <w:szCs w:val="20"/>
        </w:rPr>
        <w:footnoteRef/>
      </w:r>
      <w:r w:rsidRPr="00D413C9">
        <w:rPr>
          <w:rFonts w:ascii="Times New Roman" w:hAnsi="Times New Roman"/>
          <w:sz w:val="20"/>
          <w:szCs w:val="20"/>
        </w:rPr>
        <w:t xml:space="preserve"> </w:t>
      </w:r>
      <w:r w:rsidRPr="00D413C9">
        <w:rPr>
          <w:rFonts w:ascii="Times New Roman" w:hAnsi="Times New Roman"/>
          <w:sz w:val="20"/>
          <w:szCs w:val="20"/>
          <w:lang w:val="lt-LT"/>
        </w:rPr>
        <w:t xml:space="preserve">MARCUS, David. Famine Crimes in International Law. </w:t>
      </w:r>
      <w:r w:rsidRPr="00D413C9">
        <w:rPr>
          <w:rFonts w:ascii="Times New Roman" w:hAnsi="Times New Roman"/>
          <w:i/>
          <w:sz w:val="20"/>
          <w:szCs w:val="20"/>
          <w:lang w:val="lt-LT"/>
        </w:rPr>
        <w:t>American Journal of International Law</w:t>
      </w:r>
      <w:r w:rsidRPr="00D413C9">
        <w:rPr>
          <w:rFonts w:ascii="Times New Roman" w:hAnsi="Times New Roman"/>
          <w:sz w:val="20"/>
          <w:szCs w:val="20"/>
          <w:lang w:val="lt-LT"/>
        </w:rPr>
        <w:t>, 2003, vol. 97, p. 245</w:t>
      </w:r>
      <w:r>
        <w:rPr>
          <w:rFonts w:ascii="Times New Roman" w:hAnsi="Times New Roman"/>
          <w:sz w:val="20"/>
          <w:szCs w:val="20"/>
          <w:lang w:val="lt-LT"/>
        </w:rPr>
        <w:t xml:space="preserve"> </w:t>
      </w:r>
      <w:r w:rsidRPr="00D413C9">
        <w:rPr>
          <w:rFonts w:ascii="Times New Roman" w:hAnsi="Times New Roman"/>
          <w:sz w:val="20"/>
          <w:szCs w:val="20"/>
          <w:lang w:val="lt-LT"/>
        </w:rPr>
        <w:t>-</w:t>
      </w:r>
      <w:r>
        <w:rPr>
          <w:rFonts w:ascii="Times New Roman" w:hAnsi="Times New Roman"/>
          <w:sz w:val="20"/>
          <w:szCs w:val="20"/>
          <w:lang w:val="lt-LT"/>
        </w:rPr>
        <w:t xml:space="preserve"> </w:t>
      </w:r>
      <w:r w:rsidRPr="00D413C9">
        <w:rPr>
          <w:rFonts w:ascii="Times New Roman" w:hAnsi="Times New Roman"/>
          <w:sz w:val="20"/>
          <w:szCs w:val="20"/>
          <w:lang w:val="lt-LT"/>
        </w:rPr>
        <w:t>281, p. 266.</w:t>
      </w:r>
    </w:p>
  </w:footnote>
  <w:footnote w:id="153">
    <w:p w:rsidR="00185123" w:rsidRPr="00AE2AD1" w:rsidRDefault="00185123" w:rsidP="00AE2A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lang w:eastAsia="lt-LT"/>
        </w:rPr>
      </w:pPr>
      <w:r w:rsidRPr="00A756BC">
        <w:rPr>
          <w:rStyle w:val="Puslapioinaosnuoroda"/>
          <w:rFonts w:ascii="Times New Roman" w:hAnsi="Times New Roman"/>
          <w:sz w:val="20"/>
        </w:rPr>
        <w:footnoteRef/>
      </w:r>
      <w:r w:rsidRPr="00A756BC">
        <w:rPr>
          <w:rFonts w:ascii="Times New Roman" w:hAnsi="Times New Roman"/>
          <w:sz w:val="20"/>
        </w:rPr>
        <w:t xml:space="preserve"> </w:t>
      </w:r>
      <w:r w:rsidRPr="00125D36">
        <w:rPr>
          <w:rFonts w:ascii="Times New Roman" w:hAnsi="Times New Roman"/>
          <w:sz w:val="20"/>
          <w:szCs w:val="20"/>
        </w:rPr>
        <w:t xml:space="preserve">TBTR 2008 m. kovo 12 d. sprendimas byloje </w:t>
      </w:r>
      <w:r w:rsidRPr="00125D36">
        <w:rPr>
          <w:rFonts w:ascii="Times New Roman" w:hAnsi="Times New Roman"/>
          <w:i/>
          <w:sz w:val="20"/>
          <w:szCs w:val="20"/>
        </w:rPr>
        <w:t xml:space="preserve">Prokuroras v. </w:t>
      </w:r>
      <w:r w:rsidRPr="00125D36">
        <w:rPr>
          <w:rFonts w:ascii="Times New Roman" w:hAnsi="Times New Roman"/>
          <w:i/>
          <w:sz w:val="20"/>
          <w:szCs w:val="20"/>
          <w:lang w:eastAsia="lt-LT"/>
        </w:rPr>
        <w:t>Seromba</w:t>
      </w:r>
      <w:r w:rsidRPr="00125D36">
        <w:rPr>
          <w:rFonts w:ascii="Times New Roman" w:hAnsi="Times New Roman"/>
          <w:sz w:val="20"/>
          <w:szCs w:val="20"/>
          <w:lang w:eastAsia="lt-LT"/>
        </w:rPr>
        <w:t xml:space="preserve"> Nr. </w:t>
      </w:r>
      <w:r w:rsidRPr="00125D36">
        <w:rPr>
          <w:rFonts w:ascii="Times New Roman" w:hAnsi="Times New Roman"/>
          <w:sz w:val="20"/>
          <w:szCs w:val="20"/>
          <w:lang w:val="lt-LT" w:eastAsia="lt-LT"/>
        </w:rPr>
        <w:t xml:space="preserve">ICTR-2001-66-A, </w:t>
      </w:r>
      <w:r w:rsidRPr="00125D36">
        <w:rPr>
          <w:rFonts w:ascii="Times New Roman" w:hAnsi="Times New Roman"/>
          <w:sz w:val="20"/>
          <w:szCs w:val="20"/>
          <w:lang w:eastAsia="lt-LT"/>
        </w:rPr>
        <w:t xml:space="preserve">pastraipa 149; 2007 m. lapkričio 28 d. sprendimas byloje </w:t>
      </w:r>
      <w:r w:rsidRPr="00125D36">
        <w:rPr>
          <w:rFonts w:ascii="Times New Roman" w:hAnsi="Times New Roman"/>
          <w:i/>
          <w:sz w:val="20"/>
          <w:szCs w:val="20"/>
          <w:lang w:eastAsia="lt-LT"/>
        </w:rPr>
        <w:t>Prokuroras v. Nahimana, Barayagwiza ir Ngeze</w:t>
      </w:r>
      <w:r w:rsidRPr="00125D36">
        <w:rPr>
          <w:rFonts w:ascii="Times New Roman" w:hAnsi="Times New Roman"/>
          <w:sz w:val="20"/>
          <w:szCs w:val="20"/>
          <w:lang w:eastAsia="lt-LT"/>
        </w:rPr>
        <w:t xml:space="preserve"> Nr. </w:t>
      </w:r>
      <w:r w:rsidRPr="00125D36">
        <w:rPr>
          <w:rFonts w:ascii="Times New Roman" w:hAnsi="Times New Roman"/>
          <w:sz w:val="20"/>
          <w:szCs w:val="20"/>
          <w:lang w:val="lt-LT" w:eastAsia="lt-LT"/>
        </w:rPr>
        <w:t xml:space="preserve">ICTR-99-52-A, </w:t>
      </w:r>
      <w:r w:rsidRPr="00125D36">
        <w:rPr>
          <w:rFonts w:ascii="Times New Roman" w:hAnsi="Times New Roman"/>
          <w:sz w:val="20"/>
          <w:szCs w:val="20"/>
          <w:lang w:eastAsia="lt-LT"/>
        </w:rPr>
        <w:t xml:space="preserve">pastraipa 922; 2006 m. liepos 7 d. sprendimas byloje </w:t>
      </w:r>
      <w:r w:rsidRPr="00125D36">
        <w:rPr>
          <w:rFonts w:ascii="Times New Roman" w:hAnsi="Times New Roman"/>
          <w:i/>
          <w:sz w:val="20"/>
          <w:szCs w:val="20"/>
          <w:lang w:eastAsia="lt-LT"/>
        </w:rPr>
        <w:t>Prokuroras v. Gacumbitsi</w:t>
      </w:r>
      <w:r w:rsidRPr="00125D36">
        <w:rPr>
          <w:rFonts w:ascii="Times New Roman" w:hAnsi="Times New Roman"/>
          <w:sz w:val="20"/>
          <w:szCs w:val="20"/>
          <w:lang w:eastAsia="lt-LT"/>
        </w:rPr>
        <w:t xml:space="preserve"> Nr. </w:t>
      </w:r>
      <w:r w:rsidRPr="00125D36">
        <w:rPr>
          <w:rFonts w:ascii="Times New Roman" w:hAnsi="Times New Roman"/>
          <w:sz w:val="20"/>
          <w:szCs w:val="20"/>
          <w:lang w:val="lt-LT" w:eastAsia="lt-LT"/>
        </w:rPr>
        <w:t>ICTR-2001-64-A,</w:t>
      </w:r>
      <w:r w:rsidRPr="00125D36">
        <w:rPr>
          <w:rFonts w:ascii="Times New Roman" w:hAnsi="Times New Roman"/>
          <w:sz w:val="20"/>
          <w:szCs w:val="20"/>
          <w:lang w:eastAsia="lt-LT"/>
        </w:rPr>
        <w:t xml:space="preserve"> pastraipa 84.</w:t>
      </w:r>
    </w:p>
  </w:footnote>
  <w:footnote w:id="154">
    <w:p w:rsidR="00185123" w:rsidRPr="00A756BC" w:rsidRDefault="00185123" w:rsidP="005463EF">
      <w:pPr>
        <w:pStyle w:val="Puslapioinaostekstas"/>
        <w:jc w:val="both"/>
        <w:rPr>
          <w:rFonts w:ascii="Times New Roman" w:hAnsi="Times New Roman"/>
        </w:rPr>
      </w:pPr>
      <w:r w:rsidRPr="00A756BC">
        <w:rPr>
          <w:rStyle w:val="Puslapioinaosnuoroda"/>
          <w:rFonts w:ascii="Times New Roman" w:hAnsi="Times New Roman"/>
          <w:sz w:val="20"/>
        </w:rPr>
        <w:footnoteRef/>
      </w:r>
      <w:r w:rsidRPr="00A756BC">
        <w:rPr>
          <w:rFonts w:ascii="Times New Roman" w:hAnsi="Times New Roman"/>
          <w:sz w:val="20"/>
        </w:rPr>
        <w:t xml:space="preserve"> Tarptautinės komisijos dėl situacijos Libijoje ataskaita [interaktyvus]. Nr. A/HRC/19/68, 2012 [žiūrėta 2012 m. balandžio 3 d.] Prieiga per internetą:</w:t>
      </w:r>
      <w:r>
        <w:rPr>
          <w:rFonts w:ascii="Times New Roman" w:hAnsi="Times New Roman"/>
          <w:sz w:val="20"/>
        </w:rPr>
        <w:t xml:space="preserve"> </w:t>
      </w:r>
      <w:r w:rsidRPr="00A756BC">
        <w:rPr>
          <w:rFonts w:ascii="Times New Roman" w:hAnsi="Times New Roman"/>
          <w:sz w:val="20"/>
        </w:rPr>
        <w:t>&lt;http://www.ohchr.org/Documents/</w:t>
      </w:r>
      <w:r>
        <w:rPr>
          <w:rFonts w:ascii="Times New Roman" w:hAnsi="Times New Roman"/>
          <w:sz w:val="20"/>
        </w:rPr>
        <w:t xml:space="preserve"> </w:t>
      </w:r>
      <w:r w:rsidRPr="00A756BC">
        <w:rPr>
          <w:rFonts w:ascii="Times New Roman" w:hAnsi="Times New Roman"/>
          <w:sz w:val="20"/>
        </w:rPr>
        <w:t>HRBodies/HRCouncil/RegularSession/</w:t>
      </w:r>
      <w:r>
        <w:rPr>
          <w:rFonts w:ascii="Times New Roman" w:hAnsi="Times New Roman"/>
          <w:sz w:val="20"/>
        </w:rPr>
        <w:t xml:space="preserve"> </w:t>
      </w:r>
      <w:r w:rsidRPr="00A756BC">
        <w:rPr>
          <w:rFonts w:ascii="Times New Roman" w:hAnsi="Times New Roman"/>
          <w:sz w:val="20"/>
        </w:rPr>
        <w:t>Session19/A.HRC.19.68.pdf&gt;, pastraipa 118.</w:t>
      </w:r>
    </w:p>
  </w:footnote>
  <w:footnote w:id="155">
    <w:p w:rsidR="00185123" w:rsidRPr="00E60E80" w:rsidRDefault="00185123" w:rsidP="005463EF">
      <w:pPr>
        <w:pStyle w:val="Puslapioinaostekstas"/>
        <w:jc w:val="both"/>
        <w:rPr>
          <w:rFonts w:ascii="Times New Roman" w:hAnsi="Times New Roman"/>
          <w:sz w:val="20"/>
          <w:szCs w:val="20"/>
          <w:lang w:val="lt-LT"/>
        </w:rPr>
      </w:pPr>
      <w:r w:rsidRPr="00E60E80">
        <w:rPr>
          <w:rStyle w:val="Puslapioinaosnuoroda"/>
          <w:rFonts w:ascii="Times New Roman" w:hAnsi="Times New Roman"/>
          <w:sz w:val="20"/>
          <w:szCs w:val="20"/>
        </w:rPr>
        <w:footnoteRef/>
      </w:r>
      <w:r w:rsidRPr="00E60E80">
        <w:rPr>
          <w:rFonts w:ascii="Times New Roman" w:hAnsi="Times New Roman"/>
          <w:sz w:val="20"/>
          <w:szCs w:val="20"/>
        </w:rPr>
        <w:t xml:space="preserve"> </w:t>
      </w:r>
      <w:r>
        <w:rPr>
          <w:rFonts w:ascii="Times New Roman" w:hAnsi="Times New Roman"/>
          <w:sz w:val="20"/>
          <w:szCs w:val="20"/>
        </w:rPr>
        <w:t>AKHAVAN, išnaša 138,</w:t>
      </w:r>
      <w:r w:rsidRPr="00E60E80">
        <w:rPr>
          <w:rFonts w:ascii="Times New Roman" w:hAnsi="Times New Roman"/>
          <w:sz w:val="20"/>
          <w:szCs w:val="20"/>
        </w:rPr>
        <w:t xml:space="preserve"> </w:t>
      </w:r>
      <w:r w:rsidRPr="00E60E80">
        <w:rPr>
          <w:rFonts w:ascii="Times New Roman" w:hAnsi="Times New Roman"/>
          <w:sz w:val="20"/>
          <w:szCs w:val="20"/>
          <w:lang w:val="lt-LT"/>
        </w:rPr>
        <w:t>p. 30, 36</w:t>
      </w:r>
      <w:r>
        <w:rPr>
          <w:rFonts w:ascii="Times New Roman" w:hAnsi="Times New Roman"/>
          <w:sz w:val="20"/>
          <w:szCs w:val="20"/>
          <w:lang w:val="lt-LT"/>
        </w:rPr>
        <w:t>.</w:t>
      </w:r>
    </w:p>
  </w:footnote>
  <w:footnote w:id="156">
    <w:p w:rsidR="00185123" w:rsidRPr="00E60E80" w:rsidRDefault="00185123" w:rsidP="005463EF">
      <w:pPr>
        <w:pStyle w:val="Puslapioinaostekstas"/>
        <w:jc w:val="both"/>
        <w:rPr>
          <w:rFonts w:ascii="Times New Roman" w:hAnsi="Times New Roman"/>
          <w:sz w:val="20"/>
          <w:szCs w:val="20"/>
          <w:lang w:val="lt-LT"/>
        </w:rPr>
      </w:pPr>
      <w:r w:rsidRPr="00E60E80">
        <w:rPr>
          <w:rStyle w:val="Puslapioinaosnuoroda"/>
          <w:rFonts w:ascii="Times New Roman" w:hAnsi="Times New Roman"/>
          <w:sz w:val="20"/>
          <w:szCs w:val="20"/>
        </w:rPr>
        <w:footnoteRef/>
      </w:r>
      <w:r w:rsidRPr="00E60E80">
        <w:rPr>
          <w:rFonts w:ascii="Times New Roman" w:hAnsi="Times New Roman"/>
          <w:sz w:val="20"/>
          <w:szCs w:val="20"/>
        </w:rPr>
        <w:t xml:space="preserve"> TBTBJ 2003 m. gruodžio 5 d. </w:t>
      </w:r>
      <w:r w:rsidRPr="004B75BD">
        <w:rPr>
          <w:rFonts w:ascii="Times New Roman" w:hAnsi="Times New Roman"/>
          <w:sz w:val="20"/>
          <w:szCs w:val="20"/>
        </w:rPr>
        <w:t xml:space="preserve">sprendimas byloje </w:t>
      </w:r>
      <w:r w:rsidRPr="0015299D">
        <w:rPr>
          <w:rStyle w:val="st1"/>
          <w:rFonts w:ascii="Times New Roman" w:hAnsi="Times New Roman"/>
          <w:i/>
          <w:color w:val="222222"/>
          <w:sz w:val="20"/>
          <w:szCs w:val="20"/>
        </w:rPr>
        <w:t>Prokuroras v. Galić</w:t>
      </w:r>
      <w:r w:rsidRPr="000A0687">
        <w:rPr>
          <w:rStyle w:val="st1"/>
          <w:rFonts w:ascii="Times New Roman" w:hAnsi="Times New Roman"/>
          <w:color w:val="222222"/>
          <w:sz w:val="20"/>
          <w:szCs w:val="20"/>
        </w:rPr>
        <w:t xml:space="preserve"> </w:t>
      </w:r>
      <w:r w:rsidRPr="000A0687">
        <w:rPr>
          <w:rFonts w:ascii="Times New Roman" w:hAnsi="Times New Roman"/>
          <w:sz w:val="20"/>
          <w:szCs w:val="20"/>
        </w:rPr>
        <w:t xml:space="preserve">Nr. </w:t>
      </w:r>
      <w:r w:rsidRPr="000A0687">
        <w:rPr>
          <w:rFonts w:ascii="Times New Roman" w:hAnsi="Times New Roman"/>
          <w:sz w:val="20"/>
          <w:szCs w:val="20"/>
          <w:lang w:val="lt-LT"/>
        </w:rPr>
        <w:t>IT-</w:t>
      </w:r>
      <w:r w:rsidRPr="004B75BD">
        <w:rPr>
          <w:rFonts w:ascii="Times New Roman" w:hAnsi="Times New Roman"/>
          <w:sz w:val="20"/>
          <w:szCs w:val="20"/>
          <w:lang w:val="lt-LT"/>
        </w:rPr>
        <w:t>98-29</w:t>
      </w:r>
      <w:r w:rsidRPr="00E60E80">
        <w:rPr>
          <w:rFonts w:ascii="Times New Roman" w:hAnsi="Times New Roman"/>
          <w:sz w:val="20"/>
          <w:szCs w:val="20"/>
          <w:lang w:val="lt-LT"/>
        </w:rPr>
        <w:t>.</w:t>
      </w:r>
    </w:p>
  </w:footnote>
  <w:footnote w:id="157">
    <w:p w:rsidR="00185123" w:rsidRPr="00E60E80" w:rsidRDefault="00185123" w:rsidP="005463EF">
      <w:pPr>
        <w:pStyle w:val="Puslapioinaostekstas"/>
        <w:jc w:val="both"/>
        <w:rPr>
          <w:rFonts w:ascii="Times New Roman" w:hAnsi="Times New Roman"/>
          <w:sz w:val="20"/>
          <w:szCs w:val="20"/>
          <w:lang w:val="lt-LT"/>
        </w:rPr>
      </w:pPr>
      <w:r w:rsidRPr="00E60E80">
        <w:rPr>
          <w:rStyle w:val="Puslapioinaosnuoroda"/>
          <w:rFonts w:ascii="Times New Roman" w:hAnsi="Times New Roman"/>
          <w:sz w:val="20"/>
          <w:szCs w:val="20"/>
        </w:rPr>
        <w:footnoteRef/>
      </w:r>
      <w:r w:rsidRPr="00E60E80">
        <w:rPr>
          <w:rFonts w:ascii="Times New Roman" w:hAnsi="Times New Roman"/>
          <w:sz w:val="20"/>
          <w:szCs w:val="20"/>
        </w:rPr>
        <w:t xml:space="preserve"> </w:t>
      </w:r>
      <w:r w:rsidRPr="00E60E80">
        <w:rPr>
          <w:rFonts w:ascii="Times New Roman" w:hAnsi="Times New Roman"/>
          <w:i/>
          <w:sz w:val="20"/>
          <w:szCs w:val="20"/>
        </w:rPr>
        <w:t>Ibid</w:t>
      </w:r>
      <w:r w:rsidRPr="00E60E80">
        <w:rPr>
          <w:rFonts w:ascii="Times New Roman" w:hAnsi="Times New Roman"/>
          <w:sz w:val="20"/>
          <w:szCs w:val="20"/>
        </w:rPr>
        <w:t xml:space="preserve">., pastraipa </w:t>
      </w:r>
      <w:r w:rsidRPr="00E60E80">
        <w:rPr>
          <w:rFonts w:ascii="Times New Roman" w:hAnsi="Times New Roman"/>
          <w:sz w:val="20"/>
          <w:szCs w:val="20"/>
          <w:lang w:val="lt-LT"/>
        </w:rPr>
        <w:t>144.</w:t>
      </w:r>
    </w:p>
  </w:footnote>
  <w:footnote w:id="158">
    <w:p w:rsidR="00185123" w:rsidRPr="00E60E80" w:rsidRDefault="00185123" w:rsidP="005463EF">
      <w:pPr>
        <w:pStyle w:val="Puslapioinaostekstas"/>
        <w:jc w:val="both"/>
        <w:rPr>
          <w:rFonts w:ascii="Times New Roman" w:hAnsi="Times New Roman"/>
          <w:sz w:val="20"/>
          <w:szCs w:val="20"/>
          <w:lang w:val="lt-LT"/>
        </w:rPr>
      </w:pPr>
      <w:r w:rsidRPr="00E60E80">
        <w:rPr>
          <w:rStyle w:val="Puslapioinaosnuoroda"/>
          <w:rFonts w:ascii="Times New Roman" w:hAnsi="Times New Roman"/>
          <w:sz w:val="20"/>
          <w:szCs w:val="20"/>
        </w:rPr>
        <w:footnoteRef/>
      </w:r>
      <w:r w:rsidRPr="00E60E80">
        <w:rPr>
          <w:rFonts w:ascii="Times New Roman" w:hAnsi="Times New Roman"/>
          <w:sz w:val="20"/>
          <w:szCs w:val="20"/>
        </w:rPr>
        <w:t xml:space="preserve"> </w:t>
      </w:r>
      <w:r w:rsidRPr="00E60E80">
        <w:rPr>
          <w:rFonts w:ascii="Times New Roman" w:hAnsi="Times New Roman"/>
          <w:i/>
          <w:sz w:val="20"/>
          <w:szCs w:val="20"/>
        </w:rPr>
        <w:t>Ibid</w:t>
      </w:r>
      <w:r w:rsidRPr="00E60E80">
        <w:rPr>
          <w:rFonts w:ascii="Times New Roman" w:hAnsi="Times New Roman"/>
          <w:sz w:val="20"/>
          <w:szCs w:val="20"/>
        </w:rPr>
        <w:t xml:space="preserve">., </w:t>
      </w:r>
      <w:r w:rsidRPr="00E60E80">
        <w:rPr>
          <w:rFonts w:ascii="Times New Roman" w:hAnsi="Times New Roman"/>
          <w:sz w:val="20"/>
          <w:szCs w:val="20"/>
          <w:lang w:val="lt-LT"/>
        </w:rPr>
        <w:t>pastraipa 702.</w:t>
      </w:r>
    </w:p>
  </w:footnote>
  <w:footnote w:id="159">
    <w:p w:rsidR="00185123" w:rsidRPr="00EB4198" w:rsidRDefault="00185123" w:rsidP="005463EF">
      <w:pPr>
        <w:pStyle w:val="Puslapioinaostekstas"/>
        <w:jc w:val="both"/>
        <w:rPr>
          <w:lang w:val="lt-LT"/>
        </w:rPr>
      </w:pPr>
      <w:r w:rsidRPr="00E60E80">
        <w:rPr>
          <w:rStyle w:val="Puslapioinaosnuoroda"/>
          <w:rFonts w:ascii="Times New Roman" w:hAnsi="Times New Roman"/>
          <w:sz w:val="20"/>
          <w:szCs w:val="20"/>
        </w:rPr>
        <w:footnoteRef/>
      </w:r>
      <w:r w:rsidRPr="00E60E80">
        <w:rPr>
          <w:rFonts w:ascii="Times New Roman" w:hAnsi="Times New Roman"/>
          <w:sz w:val="20"/>
          <w:szCs w:val="20"/>
        </w:rPr>
        <w:t xml:space="preserve"> </w:t>
      </w:r>
      <w:r w:rsidRPr="00E60E80">
        <w:rPr>
          <w:rFonts w:ascii="Times New Roman" w:hAnsi="Times New Roman"/>
          <w:sz w:val="20"/>
          <w:szCs w:val="20"/>
          <w:lang w:val="lt-LT"/>
        </w:rPr>
        <w:t>ŽILINSKAS, Justinas. Karo nusikaltimų reglamentavimas Lietuvos Respublikos baudžiamajame kodekse ir jų atitikties tarptaut</w:t>
      </w:r>
      <w:r>
        <w:rPr>
          <w:rFonts w:ascii="Times New Roman" w:hAnsi="Times New Roman"/>
          <w:sz w:val="20"/>
          <w:szCs w:val="20"/>
          <w:lang w:val="lt-LT"/>
        </w:rPr>
        <w:t xml:space="preserve">inei teisei problemos, </w:t>
      </w:r>
      <w:r w:rsidRPr="005A297F">
        <w:rPr>
          <w:rFonts w:ascii="Times New Roman" w:hAnsi="Times New Roman"/>
          <w:i/>
          <w:sz w:val="20"/>
          <w:szCs w:val="20"/>
          <w:lang w:val="lt-LT"/>
        </w:rPr>
        <w:t>Jurisprudencija</w:t>
      </w:r>
      <w:r>
        <w:rPr>
          <w:rFonts w:ascii="Times New Roman" w:hAnsi="Times New Roman"/>
          <w:sz w:val="20"/>
          <w:szCs w:val="20"/>
          <w:lang w:val="lt-LT"/>
        </w:rPr>
        <w:t xml:space="preserve">, 2006, tomas 80, p. 144 - 157, p. 145. </w:t>
      </w:r>
    </w:p>
  </w:footnote>
  <w:footnote w:id="160">
    <w:p w:rsidR="00185123" w:rsidRPr="002247BD" w:rsidRDefault="00185123" w:rsidP="002247BD">
      <w:pPr>
        <w:pStyle w:val="Puslapioinaostekstas"/>
        <w:jc w:val="both"/>
        <w:rPr>
          <w:lang w:val="lt-LT"/>
        </w:rPr>
      </w:pPr>
      <w:r w:rsidRPr="002247BD">
        <w:rPr>
          <w:rStyle w:val="Puslapioinaosnuoroda"/>
          <w:rFonts w:ascii="Times New Roman" w:hAnsi="Times New Roman"/>
          <w:sz w:val="20"/>
          <w:szCs w:val="20"/>
        </w:rPr>
        <w:footnoteRef/>
      </w:r>
      <w:r w:rsidRPr="002247BD">
        <w:rPr>
          <w:rFonts w:ascii="Times New Roman" w:hAnsi="Times New Roman"/>
          <w:sz w:val="20"/>
          <w:szCs w:val="20"/>
        </w:rPr>
        <w:t xml:space="preserve"> </w:t>
      </w:r>
      <w:r w:rsidRPr="002247BD">
        <w:rPr>
          <w:rFonts w:ascii="Times New Roman" w:hAnsi="Times New Roman"/>
          <w:sz w:val="20"/>
          <w:szCs w:val="20"/>
          <w:lang w:val="lt-LT"/>
        </w:rPr>
        <w:t xml:space="preserve">FRULLI, Micaela. Are Crimes against Humanity More Serious than War Crimes? </w:t>
      </w:r>
      <w:r w:rsidRPr="002247BD">
        <w:rPr>
          <w:rFonts w:ascii="Times New Roman" w:hAnsi="Times New Roman"/>
          <w:i/>
          <w:sz w:val="20"/>
          <w:szCs w:val="20"/>
          <w:lang w:val="lt-LT"/>
        </w:rPr>
        <w:t>European Journal of International Law</w:t>
      </w:r>
      <w:r w:rsidRPr="002247BD">
        <w:rPr>
          <w:rFonts w:ascii="Times New Roman" w:hAnsi="Times New Roman"/>
          <w:sz w:val="20"/>
          <w:szCs w:val="20"/>
          <w:lang w:val="lt-LT"/>
        </w:rPr>
        <w:t>, 2001, vol. 12, no. 2, p. 329</w:t>
      </w:r>
      <w:r>
        <w:rPr>
          <w:rFonts w:ascii="Times New Roman" w:hAnsi="Times New Roman"/>
          <w:sz w:val="20"/>
          <w:szCs w:val="20"/>
          <w:lang w:val="lt-LT"/>
        </w:rPr>
        <w:t xml:space="preserve"> </w:t>
      </w:r>
      <w:r w:rsidRPr="002247BD">
        <w:rPr>
          <w:rFonts w:ascii="Times New Roman" w:hAnsi="Times New Roman"/>
          <w:sz w:val="20"/>
          <w:szCs w:val="20"/>
          <w:lang w:val="lt-LT"/>
        </w:rPr>
        <w:t>-</w:t>
      </w:r>
      <w:r>
        <w:rPr>
          <w:rFonts w:ascii="Times New Roman" w:hAnsi="Times New Roman"/>
          <w:sz w:val="20"/>
          <w:szCs w:val="20"/>
          <w:lang w:val="lt-LT"/>
        </w:rPr>
        <w:t xml:space="preserve"> </w:t>
      </w:r>
      <w:r w:rsidRPr="002247BD">
        <w:rPr>
          <w:rFonts w:ascii="Times New Roman" w:hAnsi="Times New Roman"/>
          <w:sz w:val="20"/>
          <w:szCs w:val="20"/>
          <w:lang w:val="lt-LT"/>
        </w:rPr>
        <w:t>350, p. 335</w:t>
      </w:r>
      <w:r>
        <w:rPr>
          <w:lang w:val="lt-LT"/>
        </w:rPr>
        <w:t>.</w:t>
      </w:r>
    </w:p>
  </w:footnote>
  <w:footnote w:id="161">
    <w:p w:rsidR="00185123" w:rsidRPr="0048128E" w:rsidRDefault="00185123" w:rsidP="00725857">
      <w:pPr>
        <w:pStyle w:val="Puslapioinaostekstas"/>
        <w:jc w:val="both"/>
        <w:rPr>
          <w:rFonts w:ascii="Times New Roman" w:hAnsi="Times New Roman"/>
          <w:sz w:val="20"/>
          <w:szCs w:val="20"/>
          <w:lang w:val="lt-LT"/>
        </w:rPr>
      </w:pPr>
      <w:r w:rsidRPr="0048128E">
        <w:rPr>
          <w:rStyle w:val="Puslapioinaosnuoroda"/>
          <w:rFonts w:ascii="Times New Roman" w:hAnsi="Times New Roman"/>
          <w:sz w:val="20"/>
          <w:szCs w:val="20"/>
        </w:rPr>
        <w:footnoteRef/>
      </w:r>
      <w:r w:rsidRPr="0048128E">
        <w:rPr>
          <w:rFonts w:ascii="Times New Roman" w:hAnsi="Times New Roman"/>
          <w:sz w:val="20"/>
          <w:szCs w:val="20"/>
        </w:rPr>
        <w:t xml:space="preserve"> TBTBJ </w:t>
      </w:r>
      <w:r w:rsidRPr="0048128E">
        <w:rPr>
          <w:rFonts w:ascii="Times New Roman" w:hAnsi="Times New Roman"/>
          <w:sz w:val="20"/>
          <w:szCs w:val="20"/>
          <w:lang w:val="lt-LT"/>
        </w:rPr>
        <w:t>teisėjo A. Cassese 2000 m. sausio 26 d</w:t>
      </w:r>
      <w:r>
        <w:rPr>
          <w:rFonts w:ascii="Times New Roman" w:hAnsi="Times New Roman"/>
          <w:sz w:val="20"/>
          <w:szCs w:val="20"/>
          <w:lang w:val="lt-LT"/>
        </w:rPr>
        <w:t xml:space="preserve">. </w:t>
      </w:r>
      <w:r w:rsidRPr="0048128E">
        <w:rPr>
          <w:rFonts w:ascii="Times New Roman" w:hAnsi="Times New Roman"/>
          <w:sz w:val="20"/>
          <w:szCs w:val="20"/>
          <w:lang w:val="lt-LT"/>
        </w:rPr>
        <w:t xml:space="preserve">atskiroji nuomonė byloje </w:t>
      </w:r>
      <w:r w:rsidRPr="0015299D">
        <w:rPr>
          <w:rFonts w:ascii="Times New Roman" w:hAnsi="Times New Roman"/>
          <w:i/>
          <w:sz w:val="20"/>
          <w:szCs w:val="20"/>
          <w:lang w:val="lt-LT"/>
        </w:rPr>
        <w:t xml:space="preserve">Prokuroras v. </w:t>
      </w:r>
      <w:r>
        <w:rPr>
          <w:rFonts w:ascii="Times New Roman" w:hAnsi="Times New Roman"/>
          <w:i/>
          <w:sz w:val="20"/>
          <w:szCs w:val="20"/>
          <w:lang w:val="lt-LT"/>
        </w:rPr>
        <w:t xml:space="preserve">Duško </w:t>
      </w:r>
      <w:r w:rsidRPr="0015299D">
        <w:rPr>
          <w:rFonts w:ascii="Times New Roman" w:hAnsi="Times New Roman"/>
          <w:i/>
          <w:sz w:val="20"/>
          <w:szCs w:val="20"/>
          <w:lang w:val="lt-LT"/>
        </w:rPr>
        <w:t>Tadić</w:t>
      </w:r>
      <w:r>
        <w:rPr>
          <w:rFonts w:ascii="Times New Roman" w:hAnsi="Times New Roman"/>
          <w:sz w:val="20"/>
          <w:szCs w:val="20"/>
          <w:lang w:val="lt-LT"/>
        </w:rPr>
        <w:t xml:space="preserve"> Nr. IT-94-1-A</w:t>
      </w:r>
      <w:r w:rsidRPr="0048128E">
        <w:rPr>
          <w:rFonts w:ascii="Times New Roman" w:hAnsi="Times New Roman"/>
          <w:sz w:val="20"/>
          <w:szCs w:val="20"/>
          <w:lang w:val="lt-LT"/>
        </w:rPr>
        <w:t xml:space="preserve">, pastraipa 15.  </w:t>
      </w:r>
    </w:p>
  </w:footnote>
  <w:footnote w:id="162">
    <w:p w:rsidR="00185123" w:rsidRPr="00C71C50" w:rsidRDefault="00185123" w:rsidP="00725857">
      <w:pPr>
        <w:pStyle w:val="Puslapioinaostekstas"/>
        <w:jc w:val="both"/>
        <w:rPr>
          <w:rFonts w:ascii="Times New Roman" w:hAnsi="Times New Roman"/>
          <w:sz w:val="20"/>
        </w:rPr>
      </w:pPr>
      <w:r w:rsidRPr="00C71C50">
        <w:rPr>
          <w:rStyle w:val="Puslapioinaosnuoroda"/>
          <w:rFonts w:ascii="Times New Roman" w:hAnsi="Times New Roman"/>
          <w:sz w:val="20"/>
        </w:rPr>
        <w:footnoteRef/>
      </w:r>
      <w:r w:rsidRPr="00C71C50">
        <w:rPr>
          <w:rFonts w:ascii="Times New Roman" w:hAnsi="Times New Roman"/>
          <w:sz w:val="20"/>
        </w:rPr>
        <w:t xml:space="preserve"> </w:t>
      </w:r>
      <w:r w:rsidRPr="0015299D">
        <w:rPr>
          <w:rFonts w:ascii="Times New Roman" w:hAnsi="Times New Roman"/>
          <w:sz w:val="20"/>
        </w:rPr>
        <w:t>Tarptautinės komisijos dėl situacijos Libijoje ataskaita</w:t>
      </w:r>
      <w:r>
        <w:rPr>
          <w:rFonts w:ascii="Times New Roman" w:hAnsi="Times New Roman"/>
          <w:sz w:val="20"/>
        </w:rPr>
        <w:t>, i</w:t>
      </w:r>
      <w:r>
        <w:rPr>
          <w:rFonts w:ascii="Times New Roman" w:hAnsi="Times New Roman"/>
          <w:sz w:val="20"/>
          <w:lang w:val="lt-LT"/>
        </w:rPr>
        <w:t xml:space="preserve">šnaša 154, </w:t>
      </w:r>
      <w:r w:rsidRPr="00C71C50">
        <w:rPr>
          <w:rFonts w:ascii="Times New Roman" w:hAnsi="Times New Roman"/>
          <w:sz w:val="20"/>
        </w:rPr>
        <w:t xml:space="preserve">pastraipa 119. </w:t>
      </w:r>
    </w:p>
  </w:footnote>
  <w:footnote w:id="163">
    <w:p w:rsidR="00185123" w:rsidRPr="00E60E80" w:rsidRDefault="00185123" w:rsidP="00E60E80">
      <w:pPr>
        <w:pStyle w:val="Puslapioinaostekstas"/>
        <w:jc w:val="both"/>
        <w:rPr>
          <w:rFonts w:ascii="Times New Roman" w:hAnsi="Times New Roman"/>
          <w:sz w:val="20"/>
          <w:szCs w:val="20"/>
          <w:lang w:val="lt-LT"/>
        </w:rPr>
      </w:pPr>
      <w:r w:rsidRPr="00C71C50">
        <w:rPr>
          <w:rStyle w:val="Puslapioinaosnuoroda"/>
          <w:rFonts w:ascii="Times New Roman" w:hAnsi="Times New Roman"/>
          <w:sz w:val="20"/>
          <w:szCs w:val="20"/>
        </w:rPr>
        <w:footnoteRef/>
      </w:r>
      <w:r w:rsidRPr="00C71C50">
        <w:rPr>
          <w:rFonts w:ascii="Times New Roman" w:hAnsi="Times New Roman"/>
          <w:sz w:val="20"/>
          <w:szCs w:val="20"/>
        </w:rPr>
        <w:t xml:space="preserve"> </w:t>
      </w:r>
      <w:r w:rsidRPr="00C71C50">
        <w:rPr>
          <w:rFonts w:ascii="Times New Roman" w:hAnsi="Times New Roman"/>
          <w:sz w:val="20"/>
          <w:szCs w:val="20"/>
          <w:lang w:val="lt-LT"/>
        </w:rPr>
        <w:t>TTT Genocido byla, išnaša 12, pastraipa 190.</w:t>
      </w:r>
      <w:r w:rsidRPr="00E93D3C">
        <w:rPr>
          <w:rFonts w:ascii="Times New Roman" w:hAnsi="Times New Roman"/>
          <w:szCs w:val="22"/>
          <w:lang w:val="lt-LT"/>
        </w:rPr>
        <w:t xml:space="preserve"> </w:t>
      </w:r>
      <w:r w:rsidRPr="000A0687">
        <w:rPr>
          <w:rFonts w:ascii="Times New Roman" w:hAnsi="Times New Roman"/>
          <w:sz w:val="20"/>
          <w:szCs w:val="20"/>
          <w:lang w:val="lt-LT"/>
        </w:rPr>
        <w:t xml:space="preserve">Pasak W. A. Schabas, etninio valymo terminas buvo pirmą kartą panaudotas siekiant abipūdinti buvusios Jugoslavijos Respublikos teritorijoje vykdytus priverstinius tam tikroms </w:t>
      </w:r>
      <w:r>
        <w:rPr>
          <w:rFonts w:ascii="Times New Roman" w:hAnsi="Times New Roman"/>
          <w:sz w:val="20"/>
          <w:szCs w:val="20"/>
          <w:lang w:val="lt-LT"/>
        </w:rPr>
        <w:t xml:space="preserve">etninėms </w:t>
      </w:r>
      <w:r w:rsidRPr="000A0687">
        <w:rPr>
          <w:rFonts w:ascii="Times New Roman" w:hAnsi="Times New Roman"/>
          <w:sz w:val="20"/>
          <w:szCs w:val="20"/>
          <w:lang w:val="lt-LT"/>
        </w:rPr>
        <w:t xml:space="preserve">grupėms priklausiusių asmenų perkėlimus. Šaltinis: </w:t>
      </w:r>
      <w:r w:rsidRPr="00E52D83">
        <w:rPr>
          <w:rFonts w:ascii="Times New Roman" w:hAnsi="Times New Roman"/>
          <w:sz w:val="20"/>
          <w:szCs w:val="20"/>
          <w:lang w:val="lt-LT"/>
        </w:rPr>
        <w:t xml:space="preserve">SCHABAS, </w:t>
      </w:r>
      <w:r>
        <w:rPr>
          <w:rFonts w:ascii="Times New Roman" w:hAnsi="Times New Roman"/>
          <w:sz w:val="20"/>
          <w:szCs w:val="20"/>
          <w:lang w:val="lt-LT"/>
        </w:rPr>
        <w:t xml:space="preserve">išnaša 122, </w:t>
      </w:r>
      <w:r w:rsidRPr="00E52D83">
        <w:rPr>
          <w:rFonts w:ascii="Times New Roman" w:hAnsi="Times New Roman"/>
          <w:sz w:val="20"/>
          <w:szCs w:val="20"/>
          <w:lang w:val="lt-LT"/>
        </w:rPr>
        <w:t>p. 1708</w:t>
      </w:r>
      <w:r>
        <w:rPr>
          <w:rFonts w:ascii="Times New Roman" w:hAnsi="Times New Roman"/>
          <w:sz w:val="20"/>
          <w:szCs w:val="20"/>
          <w:lang w:val="lt-LT"/>
        </w:rPr>
        <w:t>.</w:t>
      </w:r>
    </w:p>
  </w:footnote>
  <w:footnote w:id="164">
    <w:p w:rsidR="00185123" w:rsidRPr="00343399" w:rsidRDefault="00185123" w:rsidP="00343399">
      <w:pPr>
        <w:pStyle w:val="Puslapioinaostekstas"/>
        <w:jc w:val="both"/>
        <w:rPr>
          <w:rFonts w:ascii="Times New Roman" w:hAnsi="Times New Roman"/>
          <w:sz w:val="20"/>
          <w:szCs w:val="20"/>
          <w:lang w:val="lt-LT"/>
        </w:rPr>
      </w:pPr>
      <w:r w:rsidRPr="00343399">
        <w:rPr>
          <w:rStyle w:val="Puslapioinaosnuoroda"/>
          <w:rFonts w:ascii="Times New Roman" w:hAnsi="Times New Roman"/>
          <w:sz w:val="20"/>
          <w:szCs w:val="20"/>
        </w:rPr>
        <w:footnoteRef/>
      </w:r>
      <w:r w:rsidRPr="00343399">
        <w:rPr>
          <w:rFonts w:ascii="Times New Roman" w:hAnsi="Times New Roman"/>
          <w:sz w:val="20"/>
          <w:szCs w:val="20"/>
        </w:rPr>
        <w:t xml:space="preserve"> </w:t>
      </w:r>
      <w:r w:rsidRPr="00343399">
        <w:rPr>
          <w:rFonts w:ascii="Times New Roman" w:hAnsi="Times New Roman"/>
          <w:sz w:val="20"/>
          <w:szCs w:val="20"/>
          <w:lang w:val="lt-LT"/>
        </w:rPr>
        <w:t>TTT teisėjo B. Simma atskiroji nuomonė byloje dėl Tarptautinės konvencijos dėl visų formų rasnės diskriminacijos panaikinimo (Gruzija v. Rusijos Federacija) [interaktyvus]. 2011 balandžio 1 d. [žiūrėta 2012 m. kovo 13 d.] Prieiga per internetą: &lt;http://www.icj-cij.org/docket/index.php?p1=</w:t>
      </w:r>
      <w:r>
        <w:rPr>
          <w:rFonts w:ascii="Times New Roman" w:hAnsi="Times New Roman"/>
          <w:sz w:val="20"/>
          <w:szCs w:val="20"/>
          <w:lang w:val="lt-LT"/>
        </w:rPr>
        <w:t xml:space="preserve"> </w:t>
      </w:r>
      <w:r w:rsidRPr="00343399">
        <w:rPr>
          <w:rFonts w:ascii="Times New Roman" w:hAnsi="Times New Roman"/>
          <w:sz w:val="20"/>
          <w:szCs w:val="20"/>
          <w:lang w:val="lt-LT"/>
        </w:rPr>
        <w:t>3&amp;p2=3&amp;k=4d&amp;case=140&amp;code=GR&amp;p3=4 &gt;, pastraipa 18.</w:t>
      </w:r>
    </w:p>
  </w:footnote>
  <w:footnote w:id="165">
    <w:p w:rsidR="00185123" w:rsidRPr="000A0687" w:rsidRDefault="00185123">
      <w:pPr>
        <w:pStyle w:val="Puslapioinaostekstas"/>
        <w:rPr>
          <w:rFonts w:ascii="Times New Roman" w:hAnsi="Times New Roman"/>
          <w:sz w:val="20"/>
          <w:szCs w:val="20"/>
          <w:lang w:val="lt-LT"/>
        </w:rPr>
      </w:pPr>
      <w:r w:rsidRPr="000A0687">
        <w:rPr>
          <w:rStyle w:val="Puslapioinaosnuoroda"/>
          <w:rFonts w:ascii="Times New Roman" w:hAnsi="Times New Roman"/>
          <w:sz w:val="20"/>
          <w:szCs w:val="20"/>
        </w:rPr>
        <w:footnoteRef/>
      </w:r>
      <w:r w:rsidRPr="000A0687">
        <w:rPr>
          <w:rFonts w:ascii="Times New Roman" w:hAnsi="Times New Roman"/>
          <w:sz w:val="20"/>
          <w:szCs w:val="20"/>
        </w:rPr>
        <w:t xml:space="preserve"> </w:t>
      </w:r>
      <w:r w:rsidRPr="000A0687">
        <w:rPr>
          <w:rFonts w:ascii="Times New Roman" w:hAnsi="Times New Roman"/>
          <w:sz w:val="20"/>
          <w:szCs w:val="20"/>
          <w:lang w:val="lt-LT"/>
        </w:rPr>
        <w:t xml:space="preserve">EŽTT 2011 m. gruodžio 13 d. sprendimas byloje </w:t>
      </w:r>
      <w:r w:rsidRPr="00DA5E2F">
        <w:rPr>
          <w:rFonts w:ascii="Times New Roman" w:hAnsi="Times New Roman"/>
          <w:i/>
          <w:sz w:val="20"/>
          <w:szCs w:val="20"/>
          <w:lang w:val="lt-LT"/>
        </w:rPr>
        <w:t>Gruzija v. Rusija</w:t>
      </w:r>
      <w:r w:rsidRPr="000A0687">
        <w:rPr>
          <w:rFonts w:ascii="Times New Roman" w:hAnsi="Times New Roman"/>
          <w:sz w:val="20"/>
          <w:szCs w:val="20"/>
          <w:lang w:val="lt-LT"/>
        </w:rPr>
        <w:t xml:space="preserve"> Nr. 38263/08.</w:t>
      </w:r>
    </w:p>
  </w:footnote>
  <w:footnote w:id="166">
    <w:p w:rsidR="00185123" w:rsidRPr="000A0687" w:rsidRDefault="00185123">
      <w:pPr>
        <w:pStyle w:val="Puslapioinaostekstas"/>
        <w:rPr>
          <w:rFonts w:ascii="Times New Roman" w:hAnsi="Times New Roman"/>
          <w:sz w:val="20"/>
          <w:szCs w:val="20"/>
          <w:lang w:val="lt-LT"/>
        </w:rPr>
      </w:pPr>
      <w:r w:rsidRPr="000A0687">
        <w:rPr>
          <w:rStyle w:val="Puslapioinaosnuoroda"/>
          <w:rFonts w:ascii="Times New Roman" w:hAnsi="Times New Roman"/>
          <w:sz w:val="20"/>
          <w:szCs w:val="20"/>
        </w:rPr>
        <w:footnoteRef/>
      </w:r>
      <w:r w:rsidRPr="000A0687">
        <w:rPr>
          <w:rFonts w:ascii="Times New Roman" w:hAnsi="Times New Roman"/>
          <w:sz w:val="20"/>
          <w:szCs w:val="20"/>
        </w:rPr>
        <w:t xml:space="preserve"> </w:t>
      </w:r>
      <w:r w:rsidRPr="000A0687">
        <w:rPr>
          <w:rFonts w:ascii="Times New Roman" w:hAnsi="Times New Roman"/>
          <w:i/>
          <w:sz w:val="20"/>
          <w:szCs w:val="20"/>
          <w:lang w:val="lt-LT"/>
        </w:rPr>
        <w:t>Ibid</w:t>
      </w:r>
      <w:r w:rsidRPr="000A0687">
        <w:rPr>
          <w:rFonts w:ascii="Times New Roman" w:hAnsi="Times New Roman"/>
          <w:sz w:val="20"/>
          <w:szCs w:val="20"/>
          <w:lang w:val="lt-LT"/>
        </w:rPr>
        <w:t>., pastraipa 21.</w:t>
      </w:r>
    </w:p>
  </w:footnote>
  <w:footnote w:id="167">
    <w:p w:rsidR="00185123" w:rsidRPr="00343399" w:rsidRDefault="00185123" w:rsidP="00343399">
      <w:pPr>
        <w:pStyle w:val="Puslapioinaostekstas"/>
        <w:ind w:right="-57"/>
        <w:jc w:val="both"/>
        <w:rPr>
          <w:rFonts w:ascii="Times New Roman" w:hAnsi="Times New Roman"/>
          <w:sz w:val="20"/>
          <w:szCs w:val="20"/>
        </w:rPr>
      </w:pPr>
      <w:r w:rsidRPr="00343399">
        <w:rPr>
          <w:rStyle w:val="Puslapioinaosnuoroda"/>
          <w:rFonts w:ascii="Times New Roman" w:hAnsi="Times New Roman"/>
          <w:sz w:val="20"/>
          <w:szCs w:val="20"/>
        </w:rPr>
        <w:footnoteRef/>
      </w:r>
      <w:r w:rsidRPr="00343399">
        <w:rPr>
          <w:rFonts w:ascii="Times New Roman" w:hAnsi="Times New Roman"/>
          <w:sz w:val="20"/>
          <w:szCs w:val="20"/>
        </w:rPr>
        <w:t xml:space="preserve"> JESSBERGER, Florian. The Definition and the Elements of the Crime of Genocide. In </w:t>
      </w:r>
      <w:r w:rsidRPr="00343399">
        <w:rPr>
          <w:rFonts w:ascii="Times New Roman" w:hAnsi="Times New Roman"/>
          <w:i/>
          <w:sz w:val="20"/>
          <w:szCs w:val="20"/>
        </w:rPr>
        <w:t>The UN Genocide Convention: A Commentary</w:t>
      </w:r>
      <w:r w:rsidRPr="00343399">
        <w:rPr>
          <w:rFonts w:ascii="Times New Roman" w:hAnsi="Times New Roman"/>
          <w:sz w:val="20"/>
          <w:szCs w:val="20"/>
        </w:rPr>
        <w:t xml:space="preserve">. Edited by P. Gaeta. Oxford: Oxford </w:t>
      </w:r>
      <w:r>
        <w:rPr>
          <w:rFonts w:ascii="Times New Roman" w:hAnsi="Times New Roman"/>
          <w:sz w:val="20"/>
          <w:szCs w:val="20"/>
        </w:rPr>
        <w:t xml:space="preserve">University Press, 2009, p. 87 - </w:t>
      </w:r>
      <w:r w:rsidRPr="00343399">
        <w:rPr>
          <w:rFonts w:ascii="Times New Roman" w:hAnsi="Times New Roman"/>
          <w:sz w:val="20"/>
          <w:szCs w:val="20"/>
        </w:rPr>
        <w:t>111, p. 104.</w:t>
      </w:r>
    </w:p>
  </w:footnote>
  <w:footnote w:id="168">
    <w:p w:rsidR="00185123" w:rsidRPr="00343399" w:rsidRDefault="00185123" w:rsidP="00B619E6">
      <w:pPr>
        <w:pStyle w:val="Puslapioinaostekstas"/>
        <w:jc w:val="both"/>
        <w:rPr>
          <w:rFonts w:ascii="Times New Roman" w:hAnsi="Times New Roman"/>
          <w:sz w:val="20"/>
          <w:szCs w:val="20"/>
          <w:lang w:val="lt-LT"/>
        </w:rPr>
      </w:pPr>
      <w:r w:rsidRPr="00343399">
        <w:rPr>
          <w:rStyle w:val="Puslapioinaosnuoroda"/>
          <w:rFonts w:ascii="Times New Roman" w:hAnsi="Times New Roman"/>
          <w:sz w:val="20"/>
          <w:szCs w:val="20"/>
        </w:rPr>
        <w:footnoteRef/>
      </w:r>
      <w:r w:rsidRPr="00343399">
        <w:rPr>
          <w:rFonts w:ascii="Times New Roman" w:hAnsi="Times New Roman"/>
          <w:sz w:val="20"/>
          <w:szCs w:val="20"/>
        </w:rPr>
        <w:t xml:space="preserve"> </w:t>
      </w:r>
      <w:r w:rsidRPr="00343399">
        <w:rPr>
          <w:rFonts w:ascii="Times New Roman" w:hAnsi="Times New Roman"/>
          <w:sz w:val="20"/>
          <w:szCs w:val="20"/>
          <w:lang w:val="lt-LT"/>
        </w:rPr>
        <w:t xml:space="preserve">PETROVIC, Drazen. Ethnic Cleansing – An Attempt at Methodology. </w:t>
      </w:r>
      <w:r w:rsidRPr="00343399">
        <w:rPr>
          <w:rFonts w:ascii="Times New Roman" w:hAnsi="Times New Roman"/>
          <w:i/>
          <w:sz w:val="20"/>
          <w:szCs w:val="20"/>
          <w:lang w:val="lt-LT"/>
        </w:rPr>
        <w:t>European Journal of International Law</w:t>
      </w:r>
      <w:r w:rsidRPr="00343399">
        <w:rPr>
          <w:rFonts w:ascii="Times New Roman" w:hAnsi="Times New Roman"/>
          <w:sz w:val="20"/>
          <w:szCs w:val="20"/>
          <w:lang w:val="lt-LT"/>
        </w:rPr>
        <w:t>, 1994, vol. 5, p. 342-359.</w:t>
      </w:r>
    </w:p>
  </w:footnote>
  <w:footnote w:id="169">
    <w:p w:rsidR="00185123" w:rsidRPr="00680B4B" w:rsidRDefault="00185123" w:rsidP="00B619E6">
      <w:pPr>
        <w:pStyle w:val="Puslapioinaostekstas"/>
        <w:jc w:val="both"/>
        <w:rPr>
          <w:rFonts w:ascii="Times New Roman" w:hAnsi="Times New Roman"/>
          <w:sz w:val="20"/>
          <w:szCs w:val="20"/>
          <w:lang w:val="lt-LT"/>
        </w:rPr>
      </w:pPr>
      <w:r w:rsidRPr="00680B4B">
        <w:rPr>
          <w:rStyle w:val="Puslapioinaosnuoroda"/>
          <w:rFonts w:ascii="Times New Roman" w:hAnsi="Times New Roman"/>
          <w:sz w:val="20"/>
          <w:szCs w:val="20"/>
        </w:rPr>
        <w:footnoteRef/>
      </w:r>
      <w:r w:rsidRPr="00680B4B">
        <w:rPr>
          <w:rFonts w:ascii="Times New Roman" w:hAnsi="Times New Roman"/>
          <w:sz w:val="20"/>
          <w:szCs w:val="20"/>
        </w:rPr>
        <w:t xml:space="preserve"> </w:t>
      </w:r>
      <w:r w:rsidRPr="00680B4B">
        <w:rPr>
          <w:rFonts w:ascii="Times New Roman" w:hAnsi="Times New Roman"/>
          <w:sz w:val="20"/>
          <w:szCs w:val="20"/>
          <w:lang w:val="lt-LT"/>
        </w:rPr>
        <w:t>Taip pat Saugumo Tarybos rezoliucijose Nr. 780 (1992)</w:t>
      </w:r>
      <w:r>
        <w:rPr>
          <w:rFonts w:ascii="Times New Roman" w:hAnsi="Times New Roman"/>
          <w:sz w:val="20"/>
          <w:szCs w:val="20"/>
          <w:lang w:val="lt-LT"/>
        </w:rPr>
        <w:t xml:space="preserve"> dėl buvusios Jugoslavijos</w:t>
      </w:r>
      <w:r w:rsidRPr="00680B4B">
        <w:rPr>
          <w:rFonts w:ascii="Times New Roman" w:hAnsi="Times New Roman"/>
          <w:sz w:val="20"/>
          <w:szCs w:val="20"/>
          <w:lang w:val="lt-LT"/>
        </w:rPr>
        <w:t>, Nr. 787 (1992)</w:t>
      </w:r>
      <w:r>
        <w:rPr>
          <w:rFonts w:ascii="Times New Roman" w:hAnsi="Times New Roman"/>
          <w:sz w:val="20"/>
          <w:szCs w:val="20"/>
          <w:lang w:val="lt-LT"/>
        </w:rPr>
        <w:t xml:space="preserve"> dėl Bosnijos ir Hercegovinos</w:t>
      </w:r>
      <w:r w:rsidRPr="00680B4B">
        <w:rPr>
          <w:rFonts w:ascii="Times New Roman" w:hAnsi="Times New Roman"/>
          <w:sz w:val="20"/>
          <w:szCs w:val="20"/>
          <w:lang w:val="lt-LT"/>
        </w:rPr>
        <w:t>, Nr. 808 (1993)</w:t>
      </w:r>
      <w:r>
        <w:rPr>
          <w:rFonts w:ascii="Times New Roman" w:hAnsi="Times New Roman"/>
          <w:sz w:val="20"/>
          <w:szCs w:val="20"/>
          <w:lang w:val="lt-LT"/>
        </w:rPr>
        <w:t xml:space="preserve"> dėl TBTBJ</w:t>
      </w:r>
      <w:r w:rsidRPr="00680B4B">
        <w:rPr>
          <w:rFonts w:ascii="Times New Roman" w:hAnsi="Times New Roman"/>
          <w:sz w:val="20"/>
          <w:szCs w:val="20"/>
          <w:lang w:val="lt-LT"/>
        </w:rPr>
        <w:t>, Nr. 824 (1993)</w:t>
      </w:r>
      <w:r>
        <w:rPr>
          <w:rFonts w:ascii="Times New Roman" w:hAnsi="Times New Roman"/>
          <w:sz w:val="20"/>
          <w:szCs w:val="20"/>
          <w:lang w:val="lt-LT"/>
        </w:rPr>
        <w:t xml:space="preserve"> dėl Bosnijos ir Hercegovinos</w:t>
      </w:r>
      <w:r w:rsidRPr="00680B4B">
        <w:rPr>
          <w:rFonts w:ascii="Times New Roman" w:hAnsi="Times New Roman"/>
          <w:sz w:val="20"/>
          <w:szCs w:val="20"/>
          <w:lang w:val="lt-LT"/>
        </w:rPr>
        <w:t>, Nr. 827 (1993)</w:t>
      </w:r>
      <w:r>
        <w:rPr>
          <w:rFonts w:ascii="Times New Roman" w:hAnsi="Times New Roman"/>
          <w:sz w:val="20"/>
          <w:szCs w:val="20"/>
          <w:lang w:val="lt-LT"/>
        </w:rPr>
        <w:t xml:space="preserve"> dėl TBTBJ</w:t>
      </w:r>
      <w:r w:rsidRPr="00680B4B">
        <w:rPr>
          <w:rFonts w:ascii="Times New Roman" w:hAnsi="Times New Roman"/>
          <w:sz w:val="20"/>
          <w:szCs w:val="20"/>
          <w:lang w:val="lt-LT"/>
        </w:rPr>
        <w:t xml:space="preserve"> ir GA rezoliucijoje Nr. 46/242 (1992)</w:t>
      </w:r>
      <w:r>
        <w:rPr>
          <w:rFonts w:ascii="Times New Roman" w:hAnsi="Times New Roman"/>
          <w:sz w:val="20"/>
          <w:szCs w:val="20"/>
          <w:lang w:val="lt-LT"/>
        </w:rPr>
        <w:t xml:space="preserve"> dėl situacijos Bosnijoje ir Hercegovinoje</w:t>
      </w:r>
      <w:r w:rsidRPr="00680B4B">
        <w:rPr>
          <w:rFonts w:ascii="Times New Roman" w:hAnsi="Times New Roman"/>
          <w:sz w:val="20"/>
          <w:szCs w:val="20"/>
          <w:lang w:val="lt-LT"/>
        </w:rPr>
        <w:t>.</w:t>
      </w:r>
    </w:p>
  </w:footnote>
  <w:footnote w:id="170">
    <w:p w:rsidR="00185123" w:rsidRPr="004F212F" w:rsidRDefault="00185123">
      <w:pPr>
        <w:pStyle w:val="Puslapioinaostekstas"/>
        <w:rPr>
          <w:rFonts w:ascii="Times New Roman" w:hAnsi="Times New Roman"/>
          <w:sz w:val="20"/>
          <w:szCs w:val="20"/>
          <w:lang w:val="lt-LT"/>
        </w:rPr>
      </w:pPr>
      <w:r w:rsidRPr="004F212F">
        <w:rPr>
          <w:rStyle w:val="Puslapioinaosnuoroda"/>
          <w:rFonts w:ascii="Times New Roman" w:hAnsi="Times New Roman"/>
          <w:sz w:val="20"/>
          <w:szCs w:val="20"/>
        </w:rPr>
        <w:footnoteRef/>
      </w:r>
      <w:r w:rsidRPr="004F212F">
        <w:rPr>
          <w:rFonts w:ascii="Times New Roman" w:hAnsi="Times New Roman"/>
          <w:sz w:val="20"/>
          <w:szCs w:val="20"/>
        </w:rPr>
        <w:t xml:space="preserve"> </w:t>
      </w:r>
      <w:r w:rsidRPr="004F212F">
        <w:rPr>
          <w:rFonts w:ascii="Times New Roman" w:hAnsi="Times New Roman"/>
          <w:sz w:val="20"/>
          <w:szCs w:val="20"/>
          <w:lang w:val="lt-LT"/>
        </w:rPr>
        <w:t>TTT Genocido byla, išnaša 11, pastraipa 234.</w:t>
      </w:r>
    </w:p>
  </w:footnote>
  <w:footnote w:id="171">
    <w:p w:rsidR="00185123" w:rsidRPr="007B4BED" w:rsidRDefault="00185123" w:rsidP="004F212F">
      <w:pPr>
        <w:pStyle w:val="Puslapioinaostekstas"/>
        <w:jc w:val="both"/>
        <w:rPr>
          <w:lang w:val="lt-LT"/>
        </w:rPr>
      </w:pPr>
      <w:r w:rsidRPr="004F212F">
        <w:rPr>
          <w:rStyle w:val="Puslapioinaosnuoroda"/>
          <w:rFonts w:ascii="Times New Roman" w:hAnsi="Times New Roman"/>
          <w:sz w:val="20"/>
          <w:szCs w:val="20"/>
        </w:rPr>
        <w:footnoteRef/>
      </w:r>
      <w:r w:rsidRPr="004F212F">
        <w:rPr>
          <w:rFonts w:ascii="Times New Roman" w:hAnsi="Times New Roman"/>
          <w:sz w:val="20"/>
          <w:szCs w:val="20"/>
        </w:rPr>
        <w:t xml:space="preserve"> TBTBJ sprendimas </w:t>
      </w:r>
      <w:r w:rsidRPr="004F212F">
        <w:rPr>
          <w:rFonts w:ascii="Times New Roman" w:hAnsi="Times New Roman"/>
          <w:i/>
          <w:sz w:val="20"/>
          <w:szCs w:val="20"/>
          <w:lang w:val="lt-LT"/>
        </w:rPr>
        <w:t>Jelisić</w:t>
      </w:r>
      <w:r w:rsidRPr="004F212F">
        <w:rPr>
          <w:rFonts w:ascii="Times New Roman" w:hAnsi="Times New Roman"/>
          <w:sz w:val="20"/>
          <w:szCs w:val="20"/>
          <w:lang w:val="lt-LT"/>
        </w:rPr>
        <w:t xml:space="preserve"> byloje, išnaša 107, pastraipos 68, 79; </w:t>
      </w:r>
      <w:r w:rsidRPr="004F212F">
        <w:rPr>
          <w:rFonts w:ascii="Times New Roman" w:hAnsi="Times New Roman"/>
          <w:i/>
          <w:sz w:val="20"/>
          <w:szCs w:val="20"/>
          <w:lang w:val="lt-LT"/>
        </w:rPr>
        <w:t>Krstić</w:t>
      </w:r>
      <w:r w:rsidRPr="004F212F">
        <w:rPr>
          <w:rFonts w:ascii="Times New Roman" w:hAnsi="Times New Roman"/>
          <w:sz w:val="20"/>
          <w:szCs w:val="20"/>
          <w:lang w:val="lt-LT"/>
        </w:rPr>
        <w:t xml:space="preserve"> byloje, išnaša 115, pastraipos</w:t>
      </w:r>
      <w:r w:rsidRPr="000A0687">
        <w:rPr>
          <w:rFonts w:ascii="Times New Roman" w:hAnsi="Times New Roman"/>
          <w:sz w:val="20"/>
          <w:szCs w:val="20"/>
          <w:lang w:val="lt-LT"/>
        </w:rPr>
        <w:t xml:space="preserve"> 553, </w:t>
      </w:r>
      <w:r w:rsidRPr="00DA5E2F">
        <w:rPr>
          <w:rFonts w:ascii="Times New Roman" w:hAnsi="Times New Roman"/>
          <w:i/>
          <w:sz w:val="20"/>
          <w:szCs w:val="20"/>
          <w:lang w:val="lt-LT"/>
        </w:rPr>
        <w:t>Stakić</w:t>
      </w:r>
      <w:r w:rsidRPr="000A0687">
        <w:rPr>
          <w:rFonts w:ascii="Times New Roman" w:hAnsi="Times New Roman"/>
          <w:sz w:val="20"/>
          <w:szCs w:val="20"/>
          <w:lang w:val="lt-LT"/>
        </w:rPr>
        <w:t xml:space="preserve"> byloje</w:t>
      </w:r>
      <w:r>
        <w:rPr>
          <w:rFonts w:ascii="Times New Roman" w:hAnsi="Times New Roman"/>
          <w:sz w:val="20"/>
          <w:szCs w:val="20"/>
          <w:lang w:val="lt-LT"/>
        </w:rPr>
        <w:t>, išnaša 101,</w:t>
      </w:r>
      <w:r w:rsidRPr="000A0687">
        <w:rPr>
          <w:rFonts w:ascii="Times New Roman" w:hAnsi="Times New Roman"/>
          <w:sz w:val="20"/>
          <w:szCs w:val="20"/>
          <w:lang w:val="lt-LT"/>
        </w:rPr>
        <w:t xml:space="preserve"> pastraipos 518, 519, </w:t>
      </w:r>
      <w:r w:rsidRPr="00DA5E2F">
        <w:rPr>
          <w:rFonts w:ascii="Times New Roman" w:hAnsi="Times New Roman"/>
          <w:i/>
          <w:sz w:val="20"/>
          <w:szCs w:val="20"/>
          <w:lang w:val="lt-LT"/>
        </w:rPr>
        <w:t>Tadić</w:t>
      </w:r>
      <w:r w:rsidRPr="000A0687">
        <w:rPr>
          <w:rFonts w:ascii="Times New Roman" w:hAnsi="Times New Roman"/>
          <w:sz w:val="20"/>
          <w:szCs w:val="20"/>
          <w:lang w:val="lt-LT"/>
        </w:rPr>
        <w:t xml:space="preserve"> byloje</w:t>
      </w:r>
      <w:r>
        <w:rPr>
          <w:rFonts w:ascii="Times New Roman" w:hAnsi="Times New Roman"/>
          <w:sz w:val="20"/>
          <w:szCs w:val="20"/>
          <w:lang w:val="lt-LT"/>
        </w:rPr>
        <w:t>, išnaša 151,</w:t>
      </w:r>
      <w:r w:rsidRPr="000A0687">
        <w:rPr>
          <w:rFonts w:ascii="Times New Roman" w:hAnsi="Times New Roman"/>
          <w:sz w:val="20"/>
          <w:szCs w:val="20"/>
          <w:lang w:val="lt-LT"/>
        </w:rPr>
        <w:t xml:space="preserve"> pastraipa 697.</w:t>
      </w:r>
      <w:r>
        <w:rPr>
          <w:lang w:val="lt-LT"/>
        </w:rPr>
        <w:t xml:space="preserve"> </w:t>
      </w:r>
    </w:p>
  </w:footnote>
  <w:footnote w:id="172">
    <w:p w:rsidR="00185123" w:rsidRPr="000A0687" w:rsidRDefault="00185123" w:rsidP="00680B4B">
      <w:pPr>
        <w:pStyle w:val="Puslapioinaostekstas"/>
        <w:jc w:val="both"/>
        <w:rPr>
          <w:rFonts w:ascii="Times New Roman" w:hAnsi="Times New Roman"/>
          <w:sz w:val="20"/>
          <w:szCs w:val="20"/>
          <w:lang w:val="lt-LT"/>
        </w:rPr>
      </w:pPr>
      <w:r w:rsidRPr="000A0687">
        <w:rPr>
          <w:rStyle w:val="Puslapioinaosnuoroda"/>
          <w:rFonts w:ascii="Times New Roman" w:hAnsi="Times New Roman"/>
          <w:sz w:val="20"/>
          <w:szCs w:val="20"/>
        </w:rPr>
        <w:footnoteRef/>
      </w:r>
      <w:r w:rsidRPr="000A0687">
        <w:rPr>
          <w:rFonts w:ascii="Times New Roman" w:hAnsi="Times New Roman"/>
          <w:sz w:val="20"/>
          <w:szCs w:val="20"/>
        </w:rPr>
        <w:t xml:space="preserve"> </w:t>
      </w:r>
      <w:r>
        <w:rPr>
          <w:rFonts w:ascii="Times New Roman" w:hAnsi="Times New Roman"/>
          <w:sz w:val="20"/>
          <w:szCs w:val="20"/>
        </w:rPr>
        <w:t xml:space="preserve">JT Generalinio Sekretoriaus ataskaita ,,Įgyvendinant pareigą apsaugoti” Nr. </w:t>
      </w:r>
      <w:r w:rsidRPr="000A0687">
        <w:rPr>
          <w:rFonts w:ascii="Times New Roman" w:hAnsi="Times New Roman"/>
          <w:sz w:val="20"/>
          <w:szCs w:val="20"/>
        </w:rPr>
        <w:t xml:space="preserve">A/63/677, 2009, I dalies 3 pastraipa; EŽTT </w:t>
      </w:r>
      <w:hyperlink r:id="rId15" w:history="1">
        <w:r w:rsidRPr="00DA5E2F">
          <w:rPr>
            <w:rFonts w:ascii="Times New Roman" w:hAnsi="Times New Roman"/>
            <w:i/>
            <w:sz w:val="20"/>
            <w:szCs w:val="20"/>
          </w:rPr>
          <w:t xml:space="preserve">Jorgic v. </w:t>
        </w:r>
      </w:hyperlink>
      <w:r w:rsidRPr="00DA5E2F">
        <w:rPr>
          <w:rFonts w:ascii="Times New Roman" w:hAnsi="Times New Roman"/>
          <w:i/>
          <w:sz w:val="20"/>
          <w:szCs w:val="20"/>
        </w:rPr>
        <w:t>Vokietija</w:t>
      </w:r>
      <w:r w:rsidRPr="000A0687">
        <w:rPr>
          <w:rFonts w:ascii="Times New Roman" w:hAnsi="Times New Roman"/>
          <w:sz w:val="20"/>
          <w:szCs w:val="20"/>
        </w:rPr>
        <w:t xml:space="preserve"> byloje pacitavo TTT Genocido bylą, siekdamas išaiškinti, jog etninio valymo faktas pats savaime negali reikšti genocido vykdymo. Šaltinis: EŽTT 2007 m. liepos 12 d. sprendimas byloje </w:t>
      </w:r>
      <w:r w:rsidRPr="000A0687">
        <w:rPr>
          <w:rFonts w:ascii="Times New Roman" w:hAnsi="Times New Roman"/>
          <w:i/>
          <w:sz w:val="20"/>
          <w:szCs w:val="20"/>
        </w:rPr>
        <w:t>Jorgic v. Vokietija</w:t>
      </w:r>
      <w:r>
        <w:rPr>
          <w:rFonts w:ascii="Times New Roman" w:hAnsi="Times New Roman"/>
          <w:i/>
          <w:sz w:val="20"/>
          <w:szCs w:val="20"/>
        </w:rPr>
        <w:t xml:space="preserve"> </w:t>
      </w:r>
      <w:r w:rsidRPr="00DA5E2F">
        <w:rPr>
          <w:rFonts w:ascii="Times New Roman" w:hAnsi="Times New Roman"/>
          <w:sz w:val="20"/>
          <w:szCs w:val="20"/>
        </w:rPr>
        <w:t>Nr. 74613/01</w:t>
      </w:r>
      <w:r>
        <w:rPr>
          <w:rFonts w:ascii="Times New Roman" w:hAnsi="Times New Roman"/>
          <w:sz w:val="20"/>
          <w:szCs w:val="20"/>
        </w:rPr>
        <w:t>,</w:t>
      </w:r>
      <w:r w:rsidRPr="000A0687">
        <w:rPr>
          <w:rFonts w:ascii="Times New Roman" w:hAnsi="Times New Roman"/>
          <w:sz w:val="20"/>
          <w:szCs w:val="20"/>
        </w:rPr>
        <w:t xml:space="preserve"> pastraipa 45.</w:t>
      </w:r>
    </w:p>
  </w:footnote>
  <w:footnote w:id="173">
    <w:p w:rsidR="00185123" w:rsidRPr="000A0687" w:rsidRDefault="00185123">
      <w:pPr>
        <w:pStyle w:val="Puslapioinaostekstas"/>
        <w:rPr>
          <w:rFonts w:ascii="Times New Roman" w:hAnsi="Times New Roman"/>
          <w:sz w:val="20"/>
          <w:szCs w:val="20"/>
        </w:rPr>
      </w:pPr>
      <w:r w:rsidRPr="000A0687">
        <w:rPr>
          <w:rStyle w:val="Puslapioinaosnuoroda"/>
          <w:rFonts w:ascii="Times New Roman" w:hAnsi="Times New Roman"/>
          <w:sz w:val="20"/>
          <w:szCs w:val="20"/>
        </w:rPr>
        <w:footnoteRef/>
      </w:r>
      <w:r w:rsidRPr="000A0687">
        <w:rPr>
          <w:rFonts w:ascii="Times New Roman" w:hAnsi="Times New Roman"/>
          <w:sz w:val="20"/>
          <w:szCs w:val="20"/>
        </w:rPr>
        <w:t xml:space="preserve"> JT Genocido konvencijos 2 str. c punktas. </w:t>
      </w:r>
    </w:p>
  </w:footnote>
  <w:footnote w:id="174">
    <w:p w:rsidR="00185123" w:rsidRPr="000A0687" w:rsidRDefault="00185123" w:rsidP="00E5469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0A0687">
        <w:rPr>
          <w:rStyle w:val="Puslapioinaosnuoroda"/>
          <w:rFonts w:ascii="Times New Roman" w:hAnsi="Times New Roman"/>
          <w:sz w:val="20"/>
          <w:szCs w:val="20"/>
        </w:rPr>
        <w:footnoteRef/>
      </w:r>
      <w:r w:rsidRPr="000A0687">
        <w:rPr>
          <w:rFonts w:ascii="Times New Roman" w:hAnsi="Times New Roman"/>
          <w:sz w:val="20"/>
          <w:szCs w:val="20"/>
        </w:rPr>
        <w:t xml:space="preserve"> </w:t>
      </w:r>
      <w:r w:rsidRPr="000A0687">
        <w:rPr>
          <w:rFonts w:ascii="Times New Roman" w:hAnsi="Times New Roman"/>
          <w:sz w:val="20"/>
          <w:szCs w:val="20"/>
          <w:lang w:eastAsia="lt-LT"/>
        </w:rPr>
        <w:t>Report of the Preparatory Commission for the International Criminal Court, Addendum</w:t>
      </w:r>
      <w:r>
        <w:rPr>
          <w:rFonts w:ascii="Times New Roman" w:hAnsi="Times New Roman"/>
          <w:sz w:val="20"/>
          <w:szCs w:val="20"/>
          <w:lang w:eastAsia="lt-LT"/>
        </w:rPr>
        <w:t xml:space="preserve"> Part II [interaktyvus].</w:t>
      </w:r>
      <w:r w:rsidRPr="000A0687">
        <w:rPr>
          <w:rFonts w:ascii="Times New Roman" w:hAnsi="Times New Roman"/>
          <w:sz w:val="20"/>
          <w:szCs w:val="20"/>
          <w:lang w:eastAsia="lt-LT"/>
        </w:rPr>
        <w:t xml:space="preserve"> Finalized Draft Text of the Elements of Crimes, </w:t>
      </w:r>
      <w:r>
        <w:rPr>
          <w:rFonts w:ascii="Times New Roman" w:hAnsi="Times New Roman"/>
          <w:sz w:val="20"/>
          <w:szCs w:val="20"/>
          <w:lang w:eastAsia="lt-LT"/>
        </w:rPr>
        <w:t xml:space="preserve">Nr. PCNICC/2000/1/Add.2 [žiūrėta 2012 m. balandžio 14 d.] Prieiga per internetą: </w:t>
      </w:r>
      <w:r w:rsidRPr="000A0687">
        <w:rPr>
          <w:rFonts w:ascii="Times New Roman" w:hAnsi="Times New Roman"/>
          <w:sz w:val="20"/>
          <w:szCs w:val="20"/>
          <w:lang w:eastAsia="lt-LT"/>
        </w:rPr>
        <w:t xml:space="preserve"> &lt;http://www.umn.edu/</w:t>
      </w:r>
      <w:r>
        <w:rPr>
          <w:rFonts w:ascii="Times New Roman" w:hAnsi="Times New Roman"/>
          <w:sz w:val="20"/>
          <w:szCs w:val="20"/>
          <w:lang w:eastAsia="lt-LT"/>
        </w:rPr>
        <w:t xml:space="preserve"> </w:t>
      </w:r>
      <w:r w:rsidRPr="000A0687">
        <w:rPr>
          <w:rFonts w:ascii="Times New Roman" w:hAnsi="Times New Roman"/>
          <w:sz w:val="20"/>
          <w:szCs w:val="20"/>
          <w:lang w:eastAsia="lt-LT"/>
        </w:rPr>
        <w:t xml:space="preserve">humanrts/instree/ iccelementsofcrimes.html&gt;. </w:t>
      </w:r>
    </w:p>
  </w:footnote>
  <w:footnote w:id="175">
    <w:p w:rsidR="00185123" w:rsidRPr="00E54692" w:rsidRDefault="00185123" w:rsidP="004103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lang w:eastAsia="lt-LT"/>
        </w:rPr>
      </w:pPr>
      <w:r w:rsidRPr="000A0687">
        <w:rPr>
          <w:rStyle w:val="Puslapioinaosnuoroda"/>
          <w:rFonts w:ascii="Times New Roman" w:hAnsi="Times New Roman"/>
          <w:sz w:val="20"/>
          <w:szCs w:val="20"/>
        </w:rPr>
        <w:footnoteRef/>
      </w:r>
      <w:r w:rsidRPr="000A0687">
        <w:rPr>
          <w:rFonts w:ascii="Times New Roman" w:hAnsi="Times New Roman"/>
          <w:sz w:val="20"/>
          <w:szCs w:val="20"/>
        </w:rPr>
        <w:t xml:space="preserve"> </w:t>
      </w:r>
      <w:r w:rsidRPr="000A0687">
        <w:rPr>
          <w:rFonts w:ascii="Times New Roman" w:hAnsi="Times New Roman"/>
          <w:sz w:val="20"/>
          <w:szCs w:val="20"/>
          <w:lang w:eastAsia="lt-LT"/>
        </w:rPr>
        <w:t xml:space="preserve">International Committee  of the Red Cross. </w:t>
      </w:r>
      <w:r w:rsidRPr="000A0687">
        <w:rPr>
          <w:rFonts w:ascii="Times New Roman" w:hAnsi="Times New Roman"/>
          <w:i/>
          <w:sz w:val="20"/>
          <w:szCs w:val="20"/>
          <w:lang w:eastAsia="lt-LT"/>
        </w:rPr>
        <w:t>Commentaray on the Additional Protocols of 8 June 1977 to the Geneva Conventions of 12 August 1949</w:t>
      </w:r>
      <w:r w:rsidRPr="000A0687">
        <w:rPr>
          <w:rFonts w:ascii="Times New Roman" w:hAnsi="Times New Roman"/>
          <w:sz w:val="20"/>
          <w:szCs w:val="20"/>
          <w:lang w:eastAsia="lt-LT"/>
        </w:rPr>
        <w:t>. Edited by Yv</w:t>
      </w:r>
      <w:r>
        <w:rPr>
          <w:rFonts w:ascii="Times New Roman" w:hAnsi="Times New Roman"/>
          <w:sz w:val="20"/>
          <w:szCs w:val="20"/>
          <w:lang w:eastAsia="lt-LT"/>
        </w:rPr>
        <w:t>es Sandoz, Christophe Swinarski</w:t>
      </w:r>
      <w:r w:rsidRPr="000A0687">
        <w:rPr>
          <w:rFonts w:ascii="Times New Roman" w:hAnsi="Times New Roman"/>
          <w:sz w:val="20"/>
          <w:szCs w:val="20"/>
          <w:lang w:eastAsia="lt-LT"/>
        </w:rPr>
        <w:t xml:space="preserve"> &amp; Bruno Zimmermann, 1987, pastraipa 2097</w:t>
      </w:r>
      <w:r>
        <w:rPr>
          <w:rFonts w:ascii="Times New Roman" w:hAnsi="Times New Roman" w:cs="Times"/>
          <w:sz w:val="20"/>
          <w:szCs w:val="16"/>
          <w:lang w:eastAsia="lt-LT"/>
        </w:rPr>
        <w:t>.</w:t>
      </w:r>
      <w:r w:rsidRPr="00E54692">
        <w:rPr>
          <w:rFonts w:ascii="Times New Roman" w:hAnsi="Times New Roman" w:cs="Times"/>
          <w:sz w:val="20"/>
          <w:szCs w:val="16"/>
          <w:lang w:eastAsia="lt-LT"/>
        </w:rPr>
        <w:t xml:space="preserve"> </w:t>
      </w:r>
    </w:p>
  </w:footnote>
  <w:footnote w:id="176">
    <w:p w:rsidR="00185123" w:rsidRPr="00E54692" w:rsidRDefault="00185123" w:rsidP="004103BE">
      <w:pPr>
        <w:spacing w:after="0"/>
        <w:jc w:val="both"/>
        <w:rPr>
          <w:rFonts w:ascii="Times New Roman" w:hAnsi="Times New Roman"/>
          <w:sz w:val="20"/>
          <w:lang w:val="lt-LT"/>
        </w:rPr>
      </w:pPr>
      <w:r w:rsidRPr="00E54692">
        <w:rPr>
          <w:rStyle w:val="Puslapioinaosnuoroda"/>
          <w:rFonts w:ascii="Times New Roman" w:hAnsi="Times New Roman"/>
          <w:sz w:val="20"/>
        </w:rPr>
        <w:footnoteRef/>
      </w:r>
      <w:r w:rsidRPr="00E54692">
        <w:rPr>
          <w:rFonts w:ascii="Times New Roman" w:hAnsi="Times New Roman"/>
          <w:sz w:val="20"/>
        </w:rPr>
        <w:t xml:space="preserve"> </w:t>
      </w:r>
      <w:r>
        <w:rPr>
          <w:rFonts w:ascii="Times New Roman" w:hAnsi="Times New Roman"/>
          <w:sz w:val="20"/>
        </w:rPr>
        <w:t xml:space="preserve">TBTR sprendimas byloje </w:t>
      </w:r>
      <w:r w:rsidRPr="008D0B40">
        <w:rPr>
          <w:rFonts w:ascii="Times New Roman" w:hAnsi="Times New Roman" w:cs="Times"/>
          <w:i/>
          <w:sz w:val="20"/>
          <w:szCs w:val="16"/>
          <w:lang w:eastAsia="lt-LT"/>
        </w:rPr>
        <w:t>Kayishema</w:t>
      </w:r>
      <w:r w:rsidRPr="00E54692">
        <w:rPr>
          <w:rFonts w:ascii="Times New Roman" w:hAnsi="Times New Roman" w:cs="Times"/>
          <w:sz w:val="20"/>
          <w:szCs w:val="16"/>
          <w:lang w:eastAsia="lt-LT"/>
        </w:rPr>
        <w:t xml:space="preserve"> </w:t>
      </w:r>
      <w:r>
        <w:rPr>
          <w:rFonts w:ascii="Times New Roman" w:hAnsi="Times New Roman" w:cs="Times"/>
          <w:sz w:val="20"/>
          <w:szCs w:val="16"/>
          <w:lang w:eastAsia="lt-LT"/>
        </w:rPr>
        <w:t>byloje, išnaša 148,</w:t>
      </w:r>
      <w:r w:rsidRPr="00E54692">
        <w:rPr>
          <w:rFonts w:ascii="Times New Roman" w:hAnsi="Times New Roman" w:cs="Times"/>
          <w:sz w:val="20"/>
          <w:szCs w:val="16"/>
          <w:lang w:eastAsia="lt-LT"/>
        </w:rPr>
        <w:t xml:space="preserve"> pa</w:t>
      </w:r>
      <w:r>
        <w:rPr>
          <w:rFonts w:ascii="Times New Roman" w:hAnsi="Times New Roman" w:cs="Times"/>
          <w:sz w:val="20"/>
          <w:szCs w:val="16"/>
          <w:lang w:eastAsia="lt-LT"/>
        </w:rPr>
        <w:t>st</w:t>
      </w:r>
      <w:r w:rsidRPr="00E54692">
        <w:rPr>
          <w:rFonts w:ascii="Times New Roman" w:hAnsi="Times New Roman" w:cs="Times"/>
          <w:sz w:val="20"/>
          <w:szCs w:val="16"/>
          <w:lang w:eastAsia="lt-LT"/>
        </w:rPr>
        <w:t>ra</w:t>
      </w:r>
      <w:r>
        <w:rPr>
          <w:rFonts w:ascii="Times New Roman" w:hAnsi="Times New Roman" w:cs="Times"/>
          <w:sz w:val="20"/>
          <w:szCs w:val="16"/>
          <w:lang w:eastAsia="lt-LT"/>
        </w:rPr>
        <w:t>ipa</w:t>
      </w:r>
      <w:r w:rsidRPr="00E54692">
        <w:rPr>
          <w:rFonts w:ascii="Times New Roman" w:hAnsi="Times New Roman" w:cs="Times"/>
          <w:sz w:val="20"/>
          <w:szCs w:val="16"/>
          <w:lang w:eastAsia="lt-LT"/>
        </w:rPr>
        <w:t xml:space="preserve"> 116</w:t>
      </w:r>
      <w:r>
        <w:rPr>
          <w:rFonts w:ascii="Times New Roman" w:hAnsi="Times New Roman" w:cs="Times"/>
          <w:sz w:val="20"/>
          <w:szCs w:val="16"/>
          <w:lang w:eastAsia="lt-LT"/>
        </w:rPr>
        <w:t>.</w:t>
      </w:r>
    </w:p>
  </w:footnote>
  <w:footnote w:id="177">
    <w:p w:rsidR="00185123" w:rsidRPr="00E54692" w:rsidRDefault="00185123" w:rsidP="004103BE">
      <w:pPr>
        <w:pStyle w:val="Puslapioinaostekstas"/>
        <w:jc w:val="both"/>
        <w:rPr>
          <w:rFonts w:ascii="Times New Roman" w:hAnsi="Times New Roman"/>
          <w:sz w:val="20"/>
        </w:rPr>
      </w:pPr>
      <w:r w:rsidRPr="00E54692">
        <w:rPr>
          <w:rStyle w:val="Puslapioinaosnuoroda"/>
          <w:rFonts w:ascii="Times New Roman" w:hAnsi="Times New Roman"/>
          <w:sz w:val="20"/>
        </w:rPr>
        <w:footnoteRef/>
      </w:r>
      <w:r w:rsidRPr="00E54692">
        <w:rPr>
          <w:rFonts w:ascii="Times New Roman" w:hAnsi="Times New Roman"/>
          <w:sz w:val="20"/>
        </w:rPr>
        <w:t xml:space="preserve"> MARCUS, David. Famine Crimes in International Law. </w:t>
      </w:r>
      <w:r w:rsidRPr="00B619E6">
        <w:rPr>
          <w:rFonts w:ascii="Times New Roman" w:hAnsi="Times New Roman"/>
          <w:i/>
          <w:sz w:val="20"/>
        </w:rPr>
        <w:t>American Journal of International Law</w:t>
      </w:r>
      <w:r w:rsidRPr="00E54692">
        <w:rPr>
          <w:rFonts w:ascii="Times New Roman" w:hAnsi="Times New Roman"/>
          <w:sz w:val="20"/>
        </w:rPr>
        <w:t>, 2003, vol. 97</w:t>
      </w:r>
      <w:r>
        <w:rPr>
          <w:rFonts w:ascii="Times New Roman" w:hAnsi="Times New Roman"/>
          <w:sz w:val="20"/>
        </w:rPr>
        <w:t xml:space="preserve">, p. 245 - </w:t>
      </w:r>
      <w:r w:rsidRPr="00E54692">
        <w:rPr>
          <w:rFonts w:ascii="Times New Roman" w:hAnsi="Times New Roman"/>
          <w:sz w:val="20"/>
        </w:rPr>
        <w:t>281, p. 271.</w:t>
      </w:r>
    </w:p>
  </w:footnote>
  <w:footnote w:id="178">
    <w:p w:rsidR="00185123" w:rsidRPr="00E54692" w:rsidRDefault="00185123" w:rsidP="004103BE">
      <w:pPr>
        <w:spacing w:after="0"/>
        <w:jc w:val="both"/>
        <w:rPr>
          <w:rFonts w:ascii="Times New Roman" w:hAnsi="Times New Roman" w:cs="Helvetica"/>
          <w:sz w:val="20"/>
          <w:lang w:eastAsia="lt-LT"/>
        </w:rPr>
      </w:pPr>
      <w:r w:rsidRPr="00E54692">
        <w:rPr>
          <w:rStyle w:val="Puslapioinaosnuoroda"/>
          <w:rFonts w:ascii="Times New Roman" w:hAnsi="Times New Roman"/>
          <w:sz w:val="20"/>
        </w:rPr>
        <w:footnoteRef/>
      </w:r>
      <w:r>
        <w:rPr>
          <w:rFonts w:ascii="Times New Roman" w:hAnsi="Times New Roman"/>
          <w:sz w:val="20"/>
        </w:rPr>
        <w:t xml:space="preserve">TBTR 2008 m. gruodžio 18 d. sprendimas byloje </w:t>
      </w:r>
      <w:r w:rsidRPr="008D0B40">
        <w:rPr>
          <w:rFonts w:ascii="Times New Roman" w:hAnsi="Times New Roman"/>
          <w:i/>
          <w:sz w:val="20"/>
        </w:rPr>
        <w:t xml:space="preserve">Prokuroras v. </w:t>
      </w:r>
      <w:r w:rsidRPr="008D0B40">
        <w:rPr>
          <w:rFonts w:ascii="Times New Roman" w:hAnsi="Times New Roman" w:cs="Helvetica"/>
          <w:i/>
          <w:sz w:val="20"/>
          <w:lang w:eastAsia="lt-LT"/>
        </w:rPr>
        <w:t>Zigiranyiraz</w:t>
      </w:r>
      <w:r>
        <w:rPr>
          <w:rFonts w:ascii="Times New Roman" w:hAnsi="Times New Roman" w:cs="Helvetica"/>
          <w:i/>
          <w:sz w:val="20"/>
          <w:lang w:eastAsia="lt-LT"/>
        </w:rPr>
        <w:t xml:space="preserve"> </w:t>
      </w:r>
      <w:r w:rsidRPr="008D0B40">
        <w:rPr>
          <w:rFonts w:ascii="Times New Roman" w:hAnsi="Times New Roman" w:cs="Helvetica"/>
          <w:sz w:val="20"/>
          <w:lang w:eastAsia="lt-LT"/>
        </w:rPr>
        <w:t>Nr</w:t>
      </w:r>
      <w:r w:rsidRPr="008D0B40">
        <w:rPr>
          <w:rFonts w:ascii="Times New Roman" w:hAnsi="Times New Roman"/>
          <w:sz w:val="20"/>
          <w:szCs w:val="20"/>
          <w:lang w:eastAsia="lt-LT"/>
        </w:rPr>
        <w:t xml:space="preserve">. </w:t>
      </w:r>
      <w:r w:rsidRPr="008D0B40">
        <w:rPr>
          <w:rFonts w:ascii="Times New Roman" w:hAnsi="Times New Roman"/>
          <w:sz w:val="20"/>
          <w:szCs w:val="20"/>
          <w:lang w:val="lt-LT" w:eastAsia="lt-LT"/>
        </w:rPr>
        <w:t>ICTR-01-73-T,</w:t>
      </w:r>
      <w:r w:rsidRPr="008D0B40">
        <w:rPr>
          <w:rFonts w:ascii="Times New Roman" w:hAnsi="Times New Roman"/>
          <w:sz w:val="20"/>
          <w:szCs w:val="20"/>
          <w:lang w:eastAsia="lt-LT"/>
        </w:rPr>
        <w:t xml:space="preserve">  </w:t>
      </w:r>
      <w:r w:rsidRPr="00E54692">
        <w:rPr>
          <w:rFonts w:ascii="Times New Roman" w:hAnsi="Times New Roman" w:cs="Garamond"/>
          <w:sz w:val="20"/>
          <w:lang w:eastAsia="lt-LT"/>
        </w:rPr>
        <w:t>pa</w:t>
      </w:r>
      <w:r>
        <w:rPr>
          <w:rFonts w:ascii="Times New Roman" w:hAnsi="Times New Roman" w:cs="Garamond"/>
          <w:sz w:val="20"/>
          <w:lang w:eastAsia="lt-LT"/>
        </w:rPr>
        <w:t>st</w:t>
      </w:r>
      <w:r w:rsidRPr="00E54692">
        <w:rPr>
          <w:rFonts w:ascii="Times New Roman" w:hAnsi="Times New Roman" w:cs="Garamond"/>
          <w:sz w:val="20"/>
          <w:lang w:eastAsia="lt-LT"/>
        </w:rPr>
        <w:t>ra</w:t>
      </w:r>
      <w:r>
        <w:rPr>
          <w:rFonts w:ascii="Times New Roman" w:hAnsi="Times New Roman" w:cs="Garamond"/>
          <w:sz w:val="20"/>
          <w:lang w:eastAsia="lt-LT"/>
        </w:rPr>
        <w:t xml:space="preserve">ipa 431; sprendimas byloje </w:t>
      </w:r>
      <w:r w:rsidRPr="008D0B40">
        <w:rPr>
          <w:rFonts w:ascii="Times New Roman" w:hAnsi="Times New Roman" w:cs="Helvetica"/>
          <w:i/>
          <w:sz w:val="20"/>
          <w:lang w:eastAsia="lt-LT"/>
        </w:rPr>
        <w:t>Seromba</w:t>
      </w:r>
      <w:r w:rsidRPr="00E54692">
        <w:rPr>
          <w:rFonts w:ascii="Times New Roman" w:hAnsi="Times New Roman" w:cs="Helvetica"/>
          <w:sz w:val="20"/>
          <w:lang w:eastAsia="lt-LT"/>
        </w:rPr>
        <w:t>,</w:t>
      </w:r>
      <w:r w:rsidRPr="00E54692">
        <w:rPr>
          <w:rFonts w:ascii="Times New Roman" w:hAnsi="Times New Roman" w:cs="Garamond"/>
          <w:sz w:val="20"/>
          <w:lang w:eastAsia="lt-LT"/>
        </w:rPr>
        <w:t xml:space="preserve"> </w:t>
      </w:r>
      <w:r>
        <w:rPr>
          <w:rFonts w:ascii="Times New Roman" w:hAnsi="Times New Roman" w:cs="Garamond"/>
          <w:sz w:val="20"/>
          <w:lang w:eastAsia="lt-LT"/>
        </w:rPr>
        <w:t xml:space="preserve">išnaša 102, </w:t>
      </w:r>
      <w:r w:rsidRPr="00E54692">
        <w:rPr>
          <w:rFonts w:ascii="Times New Roman" w:hAnsi="Times New Roman" w:cs="Garamond"/>
          <w:sz w:val="20"/>
          <w:lang w:eastAsia="lt-LT"/>
        </w:rPr>
        <w:t>pa</w:t>
      </w:r>
      <w:r>
        <w:rPr>
          <w:rFonts w:ascii="Times New Roman" w:hAnsi="Times New Roman" w:cs="Garamond"/>
          <w:sz w:val="20"/>
          <w:lang w:eastAsia="lt-LT"/>
        </w:rPr>
        <w:t>st</w:t>
      </w:r>
      <w:r w:rsidRPr="00E54692">
        <w:rPr>
          <w:rFonts w:ascii="Times New Roman" w:hAnsi="Times New Roman" w:cs="Garamond"/>
          <w:sz w:val="20"/>
          <w:lang w:eastAsia="lt-LT"/>
        </w:rPr>
        <w:t>ra</w:t>
      </w:r>
      <w:r>
        <w:rPr>
          <w:rFonts w:ascii="Times New Roman" w:hAnsi="Times New Roman" w:cs="Garamond"/>
          <w:sz w:val="20"/>
          <w:lang w:eastAsia="lt-LT"/>
        </w:rPr>
        <w:t>ipa</w:t>
      </w:r>
      <w:r w:rsidRPr="00E54692">
        <w:rPr>
          <w:rFonts w:ascii="Times New Roman" w:hAnsi="Times New Roman" w:cs="Garamond"/>
          <w:sz w:val="20"/>
          <w:lang w:eastAsia="lt-LT"/>
        </w:rPr>
        <w:t xml:space="preserve"> 361; </w:t>
      </w:r>
      <w:r>
        <w:rPr>
          <w:rFonts w:ascii="Times New Roman" w:hAnsi="Times New Roman" w:cs="Garamond"/>
          <w:sz w:val="20"/>
          <w:lang w:eastAsia="lt-LT"/>
        </w:rPr>
        <w:t xml:space="preserve">2006 m. balandžio 13 d. sprendimas byloje </w:t>
      </w:r>
      <w:r w:rsidRPr="008D0B40">
        <w:rPr>
          <w:rFonts w:ascii="Times New Roman" w:hAnsi="Times New Roman" w:cs="Garamond"/>
          <w:i/>
          <w:sz w:val="20"/>
          <w:lang w:eastAsia="lt-LT"/>
        </w:rPr>
        <w:t xml:space="preserve">Prokuroras v. </w:t>
      </w:r>
      <w:r w:rsidRPr="008D0B40">
        <w:rPr>
          <w:rFonts w:ascii="Times New Roman" w:hAnsi="Times New Roman" w:cs="Helvetica"/>
          <w:i/>
          <w:sz w:val="20"/>
          <w:lang w:eastAsia="lt-LT"/>
        </w:rPr>
        <w:t>Bisengimana</w:t>
      </w:r>
      <w:r>
        <w:rPr>
          <w:rFonts w:ascii="Times New Roman" w:hAnsi="Times New Roman" w:cs="Garamond"/>
          <w:sz w:val="20"/>
          <w:lang w:eastAsia="lt-LT"/>
        </w:rPr>
        <w:t xml:space="preserve"> </w:t>
      </w:r>
      <w:r w:rsidRPr="008D0B40">
        <w:rPr>
          <w:rFonts w:ascii="Times New Roman" w:hAnsi="Times New Roman"/>
          <w:sz w:val="20"/>
          <w:szCs w:val="20"/>
          <w:lang w:eastAsia="lt-LT"/>
        </w:rPr>
        <w:t>Nr.</w:t>
      </w:r>
      <w:r w:rsidRPr="008D0B40">
        <w:rPr>
          <w:rFonts w:ascii="Times New Roman" w:hAnsi="Times New Roman"/>
          <w:sz w:val="20"/>
          <w:szCs w:val="20"/>
          <w:lang w:val="lt-LT" w:eastAsia="lt-LT"/>
        </w:rPr>
        <w:t xml:space="preserve"> ICTR-00-60-T</w:t>
      </w:r>
      <w:r>
        <w:rPr>
          <w:rFonts w:ascii="Garamond" w:hAnsi="Garamond" w:cs="Garamond"/>
          <w:sz w:val="23"/>
          <w:szCs w:val="23"/>
          <w:lang w:val="lt-LT" w:eastAsia="lt-LT"/>
        </w:rPr>
        <w:t>,</w:t>
      </w:r>
      <w:r w:rsidRPr="00E54692">
        <w:rPr>
          <w:rFonts w:ascii="Times New Roman" w:hAnsi="Times New Roman" w:cs="Garamond"/>
          <w:sz w:val="20"/>
          <w:lang w:eastAsia="lt-LT"/>
        </w:rPr>
        <w:t xml:space="preserve"> pa</w:t>
      </w:r>
      <w:r>
        <w:rPr>
          <w:rFonts w:ascii="Times New Roman" w:hAnsi="Times New Roman" w:cs="Garamond"/>
          <w:sz w:val="20"/>
          <w:lang w:eastAsia="lt-LT"/>
        </w:rPr>
        <w:t>st</w:t>
      </w:r>
      <w:r w:rsidRPr="00E54692">
        <w:rPr>
          <w:rFonts w:ascii="Times New Roman" w:hAnsi="Times New Roman" w:cs="Garamond"/>
          <w:sz w:val="20"/>
          <w:lang w:eastAsia="lt-LT"/>
        </w:rPr>
        <w:t>ra</w:t>
      </w:r>
      <w:r>
        <w:rPr>
          <w:rFonts w:ascii="Times New Roman" w:hAnsi="Times New Roman" w:cs="Garamond"/>
          <w:sz w:val="20"/>
          <w:lang w:eastAsia="lt-LT"/>
        </w:rPr>
        <w:t>ipa</w:t>
      </w:r>
      <w:r w:rsidRPr="00E54692">
        <w:rPr>
          <w:rFonts w:ascii="Times New Roman" w:hAnsi="Times New Roman" w:cs="Garamond"/>
          <w:sz w:val="20"/>
          <w:lang w:eastAsia="lt-LT"/>
        </w:rPr>
        <w:t xml:space="preserve"> 70</w:t>
      </w:r>
      <w:r>
        <w:rPr>
          <w:rFonts w:ascii="Times New Roman" w:hAnsi="Times New Roman" w:cs="Garamond"/>
          <w:sz w:val="20"/>
          <w:lang w:eastAsia="lt-LT"/>
        </w:rPr>
        <w:t xml:space="preserve">. </w:t>
      </w:r>
      <w:r w:rsidRPr="00E54692">
        <w:rPr>
          <w:rFonts w:ascii="Times New Roman" w:hAnsi="Times New Roman" w:cs="Garamond"/>
          <w:sz w:val="20"/>
          <w:lang w:eastAsia="lt-LT"/>
        </w:rPr>
        <w:t xml:space="preserve"> </w:t>
      </w:r>
    </w:p>
  </w:footnote>
  <w:footnote w:id="179">
    <w:p w:rsidR="00185123" w:rsidRDefault="00185123" w:rsidP="004103BE">
      <w:pPr>
        <w:pStyle w:val="Puslapioinaostekstas"/>
        <w:jc w:val="both"/>
      </w:pPr>
      <w:r w:rsidRPr="00E54692">
        <w:rPr>
          <w:rStyle w:val="Puslapioinaosnuoroda"/>
          <w:rFonts w:ascii="Times New Roman" w:hAnsi="Times New Roman"/>
          <w:sz w:val="20"/>
        </w:rPr>
        <w:footnoteRef/>
      </w:r>
      <w:r w:rsidRPr="00E54692">
        <w:rPr>
          <w:rFonts w:ascii="Times New Roman" w:hAnsi="Times New Roman"/>
          <w:sz w:val="20"/>
        </w:rPr>
        <w:t xml:space="preserve"> </w:t>
      </w:r>
      <w:r>
        <w:rPr>
          <w:rFonts w:ascii="Times New Roman" w:hAnsi="Times New Roman" w:cs="Times"/>
          <w:sz w:val="20"/>
          <w:szCs w:val="16"/>
          <w:lang w:eastAsia="lt-LT"/>
        </w:rPr>
        <w:t xml:space="preserve">TBTBJ sprendimas </w:t>
      </w:r>
      <w:r w:rsidRPr="008D0B40">
        <w:rPr>
          <w:rFonts w:ascii="Times New Roman" w:hAnsi="Times New Roman" w:cs="Times"/>
          <w:i/>
          <w:sz w:val="20"/>
          <w:szCs w:val="16"/>
          <w:lang w:eastAsia="lt-LT"/>
        </w:rPr>
        <w:t>Krsti</w:t>
      </w:r>
      <w:r>
        <w:rPr>
          <w:rFonts w:ascii="Times New Roman" w:hAnsi="Times New Roman"/>
          <w:i/>
          <w:sz w:val="20"/>
          <w:szCs w:val="16"/>
          <w:lang w:eastAsia="lt-LT"/>
        </w:rPr>
        <w:t>ć</w:t>
      </w:r>
      <w:r>
        <w:rPr>
          <w:rFonts w:ascii="Times New Roman" w:hAnsi="Times New Roman" w:cs="Times"/>
          <w:sz w:val="20"/>
          <w:szCs w:val="16"/>
          <w:lang w:eastAsia="lt-LT"/>
        </w:rPr>
        <w:t xml:space="preserve"> byloje, išnaša 115, </w:t>
      </w:r>
      <w:r w:rsidRPr="00E54692">
        <w:rPr>
          <w:rFonts w:ascii="Times New Roman" w:hAnsi="Times New Roman" w:cs="Times"/>
          <w:sz w:val="20"/>
          <w:szCs w:val="16"/>
          <w:lang w:eastAsia="lt-LT"/>
        </w:rPr>
        <w:t>pa</w:t>
      </w:r>
      <w:r>
        <w:rPr>
          <w:rFonts w:ascii="Times New Roman" w:hAnsi="Times New Roman" w:cs="Times"/>
          <w:sz w:val="20"/>
          <w:szCs w:val="16"/>
          <w:lang w:eastAsia="lt-LT"/>
        </w:rPr>
        <w:t>st</w:t>
      </w:r>
      <w:r w:rsidRPr="00E54692">
        <w:rPr>
          <w:rFonts w:ascii="Times New Roman" w:hAnsi="Times New Roman" w:cs="Times"/>
          <w:sz w:val="20"/>
          <w:szCs w:val="16"/>
          <w:lang w:eastAsia="lt-LT"/>
        </w:rPr>
        <w:t>ra</w:t>
      </w:r>
      <w:r>
        <w:rPr>
          <w:rFonts w:ascii="Times New Roman" w:hAnsi="Times New Roman" w:cs="Times"/>
          <w:sz w:val="20"/>
          <w:szCs w:val="16"/>
          <w:lang w:eastAsia="lt-LT"/>
        </w:rPr>
        <w:t>ipa 500</w:t>
      </w:r>
      <w:r w:rsidRPr="00E54692">
        <w:rPr>
          <w:rFonts w:ascii="Times New Roman" w:hAnsi="Times New Roman" w:cs="Times"/>
          <w:sz w:val="20"/>
          <w:szCs w:val="16"/>
          <w:lang w:eastAsia="lt-LT"/>
        </w:rPr>
        <w:t xml:space="preserve">. </w:t>
      </w:r>
    </w:p>
  </w:footnote>
  <w:footnote w:id="180">
    <w:p w:rsidR="00185123" w:rsidRPr="002A41DF" w:rsidRDefault="00185123" w:rsidP="004F212F">
      <w:pPr>
        <w:pStyle w:val="Puslapioinaostekstas"/>
        <w:jc w:val="both"/>
        <w:rPr>
          <w:rFonts w:ascii="Times New Roman" w:hAnsi="Times New Roman"/>
          <w:sz w:val="20"/>
          <w:szCs w:val="20"/>
          <w:lang w:val="lt-LT"/>
        </w:rPr>
      </w:pPr>
      <w:r w:rsidRPr="00510087">
        <w:rPr>
          <w:rStyle w:val="Puslapioinaosnuoroda"/>
          <w:rFonts w:ascii="Times New Roman" w:hAnsi="Times New Roman"/>
          <w:sz w:val="20"/>
          <w:szCs w:val="20"/>
        </w:rPr>
        <w:footnoteRef/>
      </w:r>
      <w:r w:rsidRPr="00510087">
        <w:rPr>
          <w:rFonts w:ascii="Times New Roman" w:hAnsi="Times New Roman"/>
          <w:sz w:val="20"/>
          <w:szCs w:val="20"/>
        </w:rPr>
        <w:t xml:space="preserve"> </w:t>
      </w:r>
      <w:r w:rsidRPr="002A41DF">
        <w:rPr>
          <w:rFonts w:ascii="Times New Roman" w:hAnsi="Times New Roman"/>
          <w:sz w:val="20"/>
          <w:szCs w:val="20"/>
          <w:lang w:val="lt-LT"/>
        </w:rPr>
        <w:t>2008 m. spalio 23 d. Europos Sąjungos Parlamento rezoliucija dėl Holodomoro paminėjimo [interaktyvus]. Nr. RC-B6-0571/2008 [žiūrėta 2012 m. balandžio 4 d.] Prieiga per internetą: &lt;</w:t>
      </w:r>
      <w:hyperlink r:id="rId16" w:history="1">
        <w:r w:rsidRPr="002A41DF">
          <w:rPr>
            <w:rStyle w:val="Hipersaitas"/>
            <w:rFonts w:ascii="Times New Roman" w:hAnsi="Times New Roman"/>
            <w:color w:val="auto"/>
            <w:sz w:val="20"/>
            <w:szCs w:val="20"/>
            <w:u w:val="none"/>
            <w:lang w:val="lt-LT"/>
          </w:rPr>
          <w:t>http://www.europarl.europa.eu/sides/</w:t>
        </w:r>
      </w:hyperlink>
      <w:r w:rsidRPr="002A41DF">
        <w:rPr>
          <w:rFonts w:ascii="Times New Roman" w:hAnsi="Times New Roman"/>
          <w:sz w:val="20"/>
          <w:szCs w:val="20"/>
          <w:lang w:val="lt-LT"/>
        </w:rPr>
        <w:t>getDoc.do?type=TA&amp;reference=P6-TA-20080523&amp;language =EN&gt;.</w:t>
      </w:r>
    </w:p>
  </w:footnote>
  <w:footnote w:id="181">
    <w:p w:rsidR="00185123" w:rsidRPr="002A41DF" w:rsidRDefault="00185123" w:rsidP="00FC60A2">
      <w:pPr>
        <w:widowControl w:val="0"/>
        <w:autoSpaceDE w:val="0"/>
        <w:autoSpaceDN w:val="0"/>
        <w:adjustRightInd w:val="0"/>
        <w:spacing w:after="0"/>
        <w:jc w:val="both"/>
        <w:rPr>
          <w:rFonts w:ascii="Times New Roman" w:hAnsi="Times New Roman"/>
          <w:sz w:val="20"/>
          <w:szCs w:val="20"/>
          <w:lang w:eastAsia="lt-LT"/>
        </w:rPr>
      </w:pPr>
      <w:r w:rsidRPr="002A41DF">
        <w:rPr>
          <w:rStyle w:val="Puslapioinaosnuoroda"/>
          <w:rFonts w:ascii="Times New Roman" w:hAnsi="Times New Roman"/>
          <w:sz w:val="20"/>
          <w:szCs w:val="20"/>
        </w:rPr>
        <w:footnoteRef/>
      </w:r>
      <w:r w:rsidRPr="002A41DF">
        <w:rPr>
          <w:rFonts w:ascii="Times New Roman" w:hAnsi="Times New Roman"/>
          <w:sz w:val="20"/>
          <w:szCs w:val="20"/>
        </w:rPr>
        <w:t xml:space="preserve"> </w:t>
      </w:r>
      <w:r w:rsidRPr="002A41DF">
        <w:rPr>
          <w:rFonts w:ascii="Times New Roman" w:hAnsi="Times New Roman"/>
          <w:i/>
          <w:sz w:val="20"/>
          <w:szCs w:val="20"/>
        </w:rPr>
        <w:t>Kai badas lygu masinės žudynės</w:t>
      </w:r>
      <w:r w:rsidRPr="002A41DF">
        <w:rPr>
          <w:rFonts w:ascii="Times New Roman" w:hAnsi="Times New Roman"/>
          <w:sz w:val="20"/>
          <w:szCs w:val="20"/>
        </w:rPr>
        <w:t xml:space="preserve"> [interaktyvus]. [Žiūrėta 2012 m. sausio 24 d.] Prieiga per internetą:  &lt;</w:t>
      </w:r>
      <w:hyperlink r:id="rId17" w:history="1">
        <w:r w:rsidRPr="002A41DF">
          <w:rPr>
            <w:rStyle w:val="Hipersaitas"/>
            <w:rFonts w:ascii="Times New Roman" w:hAnsi="Times New Roman"/>
            <w:color w:val="auto"/>
            <w:sz w:val="20"/>
            <w:szCs w:val="20"/>
            <w:u w:val="none"/>
            <w:lang w:eastAsia="lt-LT"/>
          </w:rPr>
          <w:t>http://www.alfa.lt/straipsnis/12007696/Kai.badas.lygu.masines.zudynes=2011-07-30_18-31/</w:t>
        </w:r>
      </w:hyperlink>
      <w:r w:rsidRPr="002A41DF">
        <w:rPr>
          <w:rFonts w:ascii="Times New Roman" w:hAnsi="Times New Roman"/>
          <w:sz w:val="20"/>
          <w:szCs w:val="20"/>
          <w:lang w:eastAsia="lt-LT"/>
        </w:rPr>
        <w:t>&gt;.</w:t>
      </w:r>
    </w:p>
  </w:footnote>
  <w:footnote w:id="182">
    <w:p w:rsidR="00185123" w:rsidRPr="002A41DF" w:rsidRDefault="00185123" w:rsidP="00CB0BF1">
      <w:pPr>
        <w:widowControl w:val="0"/>
        <w:autoSpaceDE w:val="0"/>
        <w:autoSpaceDN w:val="0"/>
        <w:adjustRightInd w:val="0"/>
        <w:spacing w:after="0"/>
        <w:jc w:val="both"/>
        <w:rPr>
          <w:rFonts w:ascii="Times New Roman" w:hAnsi="Times New Roman"/>
          <w:sz w:val="20"/>
          <w:szCs w:val="20"/>
          <w:lang w:eastAsia="lt-LT"/>
        </w:rPr>
      </w:pPr>
      <w:r w:rsidRPr="002A41DF">
        <w:rPr>
          <w:rStyle w:val="Puslapioinaosnuoroda"/>
          <w:rFonts w:ascii="Times New Roman" w:hAnsi="Times New Roman"/>
          <w:sz w:val="20"/>
          <w:szCs w:val="20"/>
        </w:rPr>
        <w:footnoteRef/>
      </w:r>
      <w:r w:rsidRPr="002A41DF">
        <w:rPr>
          <w:rFonts w:ascii="Times New Roman" w:hAnsi="Times New Roman"/>
          <w:sz w:val="20"/>
          <w:szCs w:val="20"/>
        </w:rPr>
        <w:t xml:space="preserve"> </w:t>
      </w:r>
      <w:r w:rsidRPr="002A41DF">
        <w:rPr>
          <w:rFonts w:ascii="Times New Roman" w:hAnsi="Times New Roman"/>
          <w:sz w:val="20"/>
          <w:szCs w:val="20"/>
          <w:lang w:eastAsia="lt-LT"/>
        </w:rPr>
        <w:t xml:space="preserve">R. Stark teigia, jog badas yra žmogaus sukurta humanitarinė krizė, kuri negali būti siejama tik su maisto trūkumu, atsiradusiu dėl stichinės nelaimės, pavyzdžiui, sausros. Šaltinis: </w:t>
      </w:r>
      <w:r w:rsidRPr="002A41DF">
        <w:rPr>
          <w:rFonts w:ascii="Times New Roman" w:hAnsi="Times New Roman"/>
          <w:sz w:val="20"/>
          <w:szCs w:val="20"/>
        </w:rPr>
        <w:t xml:space="preserve">STARK, Renate. </w:t>
      </w:r>
      <w:r w:rsidRPr="002A41DF">
        <w:rPr>
          <w:rFonts w:ascii="Times New Roman" w:hAnsi="Times New Roman"/>
          <w:i/>
          <w:sz w:val="20"/>
          <w:szCs w:val="20"/>
        </w:rPr>
        <w:t>Holodomor, Famine in Ukraine 1932-1933: A Crime Against Humanity or Genocide?</w:t>
      </w:r>
      <w:r w:rsidRPr="002A41DF">
        <w:rPr>
          <w:rFonts w:ascii="Times New Roman" w:hAnsi="Times New Roman"/>
          <w:sz w:val="20"/>
          <w:szCs w:val="20"/>
        </w:rPr>
        <w:t xml:space="preserve"> [interaktyvus]. Irish Journal of Applied Social Studies, vol. 100, Iss. 1, Article 2 [žiūrėta 2012 m. sausio 14 d.] Prieiga per internetą: &lt;</w:t>
      </w:r>
      <w:hyperlink r:id="rId18" w:history="1">
        <w:r w:rsidRPr="002A41DF">
          <w:rPr>
            <w:rStyle w:val="Hipersaitas"/>
            <w:rFonts w:ascii="Times New Roman" w:hAnsi="Times New Roman"/>
            <w:color w:val="auto"/>
            <w:sz w:val="20"/>
            <w:szCs w:val="20"/>
            <w:u w:val="none"/>
          </w:rPr>
          <w:t>www.arrow.dit.ie/ijass/vol10/iss1/2</w:t>
        </w:r>
      </w:hyperlink>
      <w:r w:rsidRPr="002A41DF">
        <w:rPr>
          <w:rStyle w:val="Hipersaitas"/>
          <w:rFonts w:ascii="Times New Roman" w:hAnsi="Times New Roman"/>
          <w:color w:val="auto"/>
          <w:sz w:val="20"/>
          <w:szCs w:val="20"/>
          <w:u w:val="none"/>
        </w:rPr>
        <w:t>&gt;.</w:t>
      </w:r>
      <w:r w:rsidRPr="002A41DF">
        <w:rPr>
          <w:rFonts w:ascii="Times New Roman" w:hAnsi="Times New Roman"/>
          <w:sz w:val="20"/>
          <w:szCs w:val="20"/>
        </w:rPr>
        <w:t xml:space="preserve"> </w:t>
      </w:r>
      <w:r w:rsidRPr="002A41DF">
        <w:rPr>
          <w:rFonts w:ascii="Times New Roman" w:hAnsi="Times New Roman"/>
          <w:sz w:val="20"/>
          <w:szCs w:val="20"/>
          <w:lang w:eastAsia="lt-LT"/>
        </w:rPr>
        <w:t xml:space="preserve">p. 20 - 21. </w:t>
      </w:r>
    </w:p>
  </w:footnote>
  <w:footnote w:id="183">
    <w:p w:rsidR="00185123" w:rsidRPr="002A41DF" w:rsidRDefault="00185123" w:rsidP="00FC60A2">
      <w:pPr>
        <w:pStyle w:val="Puslapioinaostekstas"/>
        <w:jc w:val="both"/>
        <w:rPr>
          <w:rFonts w:ascii="Times New Roman" w:hAnsi="Times New Roman"/>
          <w:sz w:val="20"/>
          <w:szCs w:val="20"/>
          <w:lang w:val="lt-LT"/>
        </w:rPr>
      </w:pPr>
      <w:r w:rsidRPr="002A41DF">
        <w:rPr>
          <w:rStyle w:val="Puslapioinaosnuoroda"/>
          <w:rFonts w:ascii="Times New Roman" w:hAnsi="Times New Roman"/>
          <w:sz w:val="20"/>
          <w:szCs w:val="20"/>
        </w:rPr>
        <w:footnoteRef/>
      </w:r>
      <w:r w:rsidRPr="002A41DF">
        <w:rPr>
          <w:rFonts w:ascii="Times New Roman" w:hAnsi="Times New Roman"/>
          <w:sz w:val="20"/>
          <w:szCs w:val="20"/>
        </w:rPr>
        <w:t xml:space="preserve"> </w:t>
      </w:r>
      <w:r w:rsidRPr="002A41DF">
        <w:rPr>
          <w:rFonts w:ascii="Times New Roman" w:hAnsi="Times New Roman"/>
          <w:sz w:val="20"/>
          <w:szCs w:val="20"/>
          <w:lang w:val="lt-LT"/>
        </w:rPr>
        <w:t>S. Devereux išskiria ir senus badus, kurie nuo naujųjų skiriasi tuo, jog jų priežastis yra Dievo valia ir maisto trūkumas dėl stichinių nelaimių nesigilinant į valstybės atsakomybę dėl bado. Šaltinis:</w:t>
      </w:r>
      <w:r w:rsidRPr="002A41DF">
        <w:rPr>
          <w:rFonts w:ascii="Times New Roman" w:hAnsi="Times New Roman"/>
          <w:i/>
          <w:sz w:val="20"/>
          <w:szCs w:val="20"/>
          <w:lang w:val="lt-LT"/>
        </w:rPr>
        <w:t xml:space="preserve"> The New Famines. Why Famines Persist in an Era of Globalization?</w:t>
      </w:r>
      <w:r w:rsidRPr="002A41DF">
        <w:rPr>
          <w:rFonts w:ascii="Times New Roman" w:hAnsi="Times New Roman"/>
          <w:sz w:val="20"/>
          <w:szCs w:val="20"/>
          <w:lang w:val="lt-LT"/>
        </w:rPr>
        <w:t xml:space="preserve"> Edited by S. Devereux. New York: Routledge, 2007, p. 9.</w:t>
      </w:r>
    </w:p>
  </w:footnote>
  <w:footnote w:id="184">
    <w:p w:rsidR="00185123" w:rsidRPr="002A41DF" w:rsidRDefault="00185123" w:rsidP="00FC60A2">
      <w:pPr>
        <w:pStyle w:val="Puslapioinaostekstas"/>
        <w:jc w:val="both"/>
        <w:rPr>
          <w:rFonts w:ascii="Times New Roman" w:hAnsi="Times New Roman"/>
          <w:sz w:val="20"/>
          <w:szCs w:val="20"/>
          <w:lang w:val="lt-LT"/>
        </w:rPr>
      </w:pPr>
      <w:r w:rsidRPr="002A41DF">
        <w:rPr>
          <w:rStyle w:val="Puslapioinaosnuoroda"/>
          <w:rFonts w:ascii="Times New Roman" w:hAnsi="Times New Roman"/>
          <w:sz w:val="20"/>
          <w:szCs w:val="20"/>
        </w:rPr>
        <w:footnoteRef/>
      </w:r>
      <w:r w:rsidRPr="002A41DF">
        <w:rPr>
          <w:rFonts w:ascii="Times New Roman" w:hAnsi="Times New Roman"/>
          <w:sz w:val="20"/>
          <w:szCs w:val="20"/>
        </w:rPr>
        <w:t xml:space="preserve"> </w:t>
      </w:r>
      <w:r w:rsidRPr="002A41DF">
        <w:rPr>
          <w:rFonts w:ascii="Times New Roman" w:hAnsi="Times New Roman"/>
          <w:i/>
          <w:sz w:val="20"/>
          <w:szCs w:val="20"/>
          <w:lang w:val="lt-LT"/>
        </w:rPr>
        <w:t>Ibid</w:t>
      </w:r>
      <w:r w:rsidRPr="002A41DF">
        <w:rPr>
          <w:rFonts w:ascii="Times New Roman" w:hAnsi="Times New Roman"/>
          <w:sz w:val="20"/>
          <w:szCs w:val="20"/>
          <w:lang w:val="lt-LT"/>
        </w:rPr>
        <w:t>, p. 7.</w:t>
      </w:r>
    </w:p>
  </w:footnote>
  <w:footnote w:id="185">
    <w:p w:rsidR="00185123" w:rsidRPr="002A41DF" w:rsidRDefault="00185123" w:rsidP="00FC60A2">
      <w:pPr>
        <w:pStyle w:val="Puslapioinaostekstas"/>
        <w:jc w:val="both"/>
        <w:rPr>
          <w:rFonts w:ascii="Times New Roman" w:hAnsi="Times New Roman"/>
          <w:sz w:val="20"/>
          <w:szCs w:val="20"/>
        </w:rPr>
      </w:pPr>
      <w:r w:rsidRPr="002A41DF">
        <w:rPr>
          <w:rStyle w:val="Puslapioinaosnuoroda"/>
          <w:rFonts w:ascii="Times New Roman" w:hAnsi="Times New Roman"/>
          <w:sz w:val="20"/>
          <w:szCs w:val="20"/>
        </w:rPr>
        <w:footnoteRef/>
      </w:r>
      <w:r w:rsidRPr="002A41DF">
        <w:rPr>
          <w:rFonts w:ascii="Times New Roman" w:hAnsi="Times New Roman"/>
          <w:sz w:val="20"/>
          <w:szCs w:val="20"/>
        </w:rPr>
        <w:t xml:space="preserve"> </w:t>
      </w:r>
      <w:r w:rsidRPr="002A41DF">
        <w:rPr>
          <w:rFonts w:ascii="Times New Roman" w:eastAsia="Times New Roman" w:hAnsi="Times New Roman"/>
          <w:sz w:val="20"/>
          <w:szCs w:val="20"/>
          <w:lang w:eastAsia="lt-LT"/>
        </w:rPr>
        <w:t xml:space="preserve">SEN, Amartya. </w:t>
      </w:r>
      <w:r w:rsidRPr="002A41DF">
        <w:rPr>
          <w:rFonts w:ascii="Times New Roman" w:eastAsia="Times New Roman" w:hAnsi="Times New Roman"/>
          <w:i/>
          <w:sz w:val="20"/>
          <w:szCs w:val="20"/>
          <w:lang w:eastAsia="lt-LT"/>
        </w:rPr>
        <w:t>Development as Freedom</w:t>
      </w:r>
      <w:r w:rsidRPr="002A41DF">
        <w:rPr>
          <w:rFonts w:ascii="Times New Roman" w:eastAsia="Times New Roman" w:hAnsi="Times New Roman"/>
          <w:sz w:val="20"/>
          <w:szCs w:val="20"/>
          <w:lang w:eastAsia="lt-LT"/>
        </w:rPr>
        <w:t xml:space="preserve">. Oxford: Oxford University Press, 1999, p. 178. Jo nuomone, šie demokratinio valdymo požymiai apsaugo gyventojus nuo bado: 1) ,,budri” spauda, kuri užtikrina informacijos apie gresiančią krizę dėl maisto trūkumo viešinimą bei; 2) laisvi ir teisėti daugiapartiniai rinkimai, leidžiantys užtikrinti vyriausybės atskaitomybę dėl vykdomos politikos. </w:t>
      </w:r>
    </w:p>
  </w:footnote>
  <w:footnote w:id="186">
    <w:p w:rsidR="00185123" w:rsidRPr="00313B2C" w:rsidRDefault="00185123" w:rsidP="00FC60A2">
      <w:pPr>
        <w:autoSpaceDE w:val="0"/>
        <w:autoSpaceDN w:val="0"/>
        <w:adjustRightInd w:val="0"/>
        <w:spacing w:after="0"/>
        <w:jc w:val="both"/>
        <w:rPr>
          <w:rFonts w:ascii="Times New Roman" w:hAnsi="Times New Roman"/>
          <w:sz w:val="20"/>
          <w:szCs w:val="20"/>
          <w:lang w:val="lt-LT" w:eastAsia="lt-LT"/>
        </w:rPr>
      </w:pPr>
      <w:r w:rsidRPr="002A41DF">
        <w:rPr>
          <w:rStyle w:val="Puslapioinaosnuoroda"/>
          <w:rFonts w:ascii="Times New Roman" w:hAnsi="Times New Roman"/>
          <w:sz w:val="20"/>
          <w:szCs w:val="20"/>
        </w:rPr>
        <w:footnoteRef/>
      </w:r>
      <w:r w:rsidRPr="002A41DF">
        <w:rPr>
          <w:rFonts w:ascii="Times New Roman" w:hAnsi="Times New Roman"/>
          <w:sz w:val="20"/>
          <w:szCs w:val="20"/>
        </w:rPr>
        <w:t xml:space="preserve"> 1983</w:t>
      </w:r>
      <w:r>
        <w:rPr>
          <w:rFonts w:ascii="Times New Roman" w:hAnsi="Times New Roman"/>
          <w:sz w:val="20"/>
          <w:szCs w:val="20"/>
        </w:rPr>
        <w:t xml:space="preserve"> </w:t>
      </w:r>
      <w:r w:rsidRPr="002A41DF">
        <w:rPr>
          <w:rFonts w:ascii="Times New Roman" w:hAnsi="Times New Roman"/>
          <w:sz w:val="20"/>
          <w:szCs w:val="20"/>
        </w:rPr>
        <w:t>-</w:t>
      </w:r>
      <w:r>
        <w:rPr>
          <w:rFonts w:ascii="Times New Roman" w:hAnsi="Times New Roman"/>
          <w:sz w:val="20"/>
          <w:szCs w:val="20"/>
        </w:rPr>
        <w:t xml:space="preserve"> </w:t>
      </w:r>
      <w:r w:rsidRPr="002A41DF">
        <w:rPr>
          <w:rFonts w:ascii="Times New Roman" w:hAnsi="Times New Roman"/>
          <w:sz w:val="20"/>
          <w:szCs w:val="20"/>
        </w:rPr>
        <w:t xml:space="preserve">1985 m. Etiopijos vyriausybė pasinaudojo sausros nulemtu maisto stygiumi ir tyčiniais veiksmais sukėlė badą, nukreiptą prieš sukilėlius tam tikruose regionuose. Šaltinis: </w:t>
      </w:r>
      <w:r w:rsidRPr="002A41DF">
        <w:rPr>
          <w:rFonts w:ascii="Times New Roman" w:hAnsi="Times New Roman"/>
          <w:i/>
          <w:sz w:val="20"/>
          <w:szCs w:val="20"/>
        </w:rPr>
        <w:t>Evil Days: Thorty Years of War and Famine in Ethiopia</w:t>
      </w:r>
      <w:r w:rsidRPr="002A41DF">
        <w:rPr>
          <w:rFonts w:ascii="Times New Roman" w:hAnsi="Times New Roman"/>
          <w:sz w:val="20"/>
          <w:szCs w:val="20"/>
        </w:rPr>
        <w:t xml:space="preserve"> [interaktyvus]. An Africa Watch Report, 1991 [žiūrėta 2012 m. sausio 15 d.] Prieiga per internetą: &lt;</w:t>
      </w:r>
      <w:hyperlink w:history="1">
        <w:r w:rsidRPr="002A41DF">
          <w:rPr>
            <w:rStyle w:val="Hipersaitas"/>
            <w:rFonts w:ascii="Times New Roman" w:hAnsi="Times New Roman"/>
            <w:color w:val="auto"/>
            <w:sz w:val="20"/>
            <w:szCs w:val="20"/>
            <w:u w:val="none"/>
          </w:rPr>
          <w:t>http://www.hrw. org/sites/default/files/reports/Ethiopia919.pdf</w:t>
        </w:r>
      </w:hyperlink>
      <w:r w:rsidRPr="002A41DF">
        <w:rPr>
          <w:rFonts w:ascii="Times New Roman" w:hAnsi="Times New Roman"/>
          <w:sz w:val="20"/>
          <w:szCs w:val="20"/>
        </w:rPr>
        <w:t>&gt;,</w:t>
      </w:r>
      <w:r w:rsidRPr="00313B2C">
        <w:rPr>
          <w:rFonts w:ascii="Times New Roman" w:hAnsi="Times New Roman"/>
          <w:sz w:val="20"/>
          <w:szCs w:val="20"/>
        </w:rPr>
        <w:t xml:space="preserve"> </w:t>
      </w:r>
      <w:r w:rsidRPr="00313B2C">
        <w:rPr>
          <w:rFonts w:ascii="Times New Roman" w:hAnsi="Times New Roman"/>
          <w:sz w:val="20"/>
          <w:szCs w:val="20"/>
          <w:lang w:val="lt-LT" w:eastAsia="lt-LT"/>
        </w:rPr>
        <w:t>p. 5.</w:t>
      </w:r>
    </w:p>
  </w:footnote>
  <w:footnote w:id="187">
    <w:p w:rsidR="00185123" w:rsidRPr="00313B2C" w:rsidRDefault="00185123" w:rsidP="00FC60A2">
      <w:pPr>
        <w:pStyle w:val="Puslapioinaostekstas"/>
        <w:rPr>
          <w:rFonts w:ascii="Times New Roman" w:hAnsi="Times New Roman"/>
          <w:sz w:val="20"/>
          <w:szCs w:val="20"/>
        </w:rPr>
      </w:pPr>
      <w:r w:rsidRPr="00313B2C">
        <w:rPr>
          <w:rStyle w:val="Puslapioinaosnuoroda"/>
          <w:rFonts w:ascii="Times New Roman" w:hAnsi="Times New Roman"/>
          <w:sz w:val="20"/>
          <w:szCs w:val="20"/>
        </w:rPr>
        <w:footnoteRef/>
      </w:r>
      <w:r w:rsidRPr="00313B2C">
        <w:rPr>
          <w:rFonts w:ascii="Times New Roman" w:hAnsi="Times New Roman"/>
          <w:sz w:val="20"/>
          <w:szCs w:val="20"/>
        </w:rPr>
        <w:t xml:space="preserve"> </w:t>
      </w:r>
      <w:r>
        <w:rPr>
          <w:rFonts w:ascii="Times New Roman" w:hAnsi="Times New Roman"/>
          <w:sz w:val="20"/>
          <w:szCs w:val="20"/>
        </w:rPr>
        <w:t xml:space="preserve">SEN, </w:t>
      </w:r>
      <w:r>
        <w:rPr>
          <w:rFonts w:ascii="Times New Roman" w:hAnsi="Times New Roman"/>
          <w:i/>
          <w:sz w:val="20"/>
          <w:szCs w:val="20"/>
        </w:rPr>
        <w:t>i</w:t>
      </w:r>
      <w:r w:rsidRPr="00313B2C">
        <w:rPr>
          <w:rFonts w:ascii="Times New Roman" w:hAnsi="Times New Roman"/>
          <w:i/>
          <w:sz w:val="20"/>
          <w:szCs w:val="20"/>
        </w:rPr>
        <w:t>bid</w:t>
      </w:r>
      <w:r w:rsidRPr="00313B2C">
        <w:rPr>
          <w:rFonts w:ascii="Times New Roman" w:hAnsi="Times New Roman"/>
          <w:sz w:val="20"/>
          <w:szCs w:val="20"/>
        </w:rPr>
        <w:t>, p. 367.</w:t>
      </w:r>
    </w:p>
  </w:footnote>
  <w:footnote w:id="188">
    <w:p w:rsidR="00185123" w:rsidRPr="00F84F1F" w:rsidRDefault="00185123" w:rsidP="00D65CFF">
      <w:pPr>
        <w:pStyle w:val="Puslapioinaostekstas"/>
        <w:jc w:val="both"/>
        <w:rPr>
          <w:rFonts w:ascii="Times New Roman" w:hAnsi="Times New Roman"/>
          <w:sz w:val="20"/>
          <w:szCs w:val="20"/>
          <w:lang w:val="lt-LT"/>
        </w:rPr>
      </w:pPr>
      <w:r w:rsidRPr="00F84F1F">
        <w:rPr>
          <w:rStyle w:val="Puslapioinaosnuoroda"/>
          <w:rFonts w:ascii="Times New Roman" w:hAnsi="Times New Roman"/>
          <w:sz w:val="20"/>
          <w:szCs w:val="20"/>
        </w:rPr>
        <w:footnoteRef/>
      </w:r>
      <w:r w:rsidRPr="00F84F1F">
        <w:rPr>
          <w:rFonts w:ascii="Times New Roman" w:hAnsi="Times New Roman"/>
          <w:sz w:val="20"/>
          <w:szCs w:val="20"/>
        </w:rPr>
        <w:t xml:space="preserve"> JT Tarptautinės teisės komisijos </w:t>
      </w:r>
      <w:r w:rsidRPr="00F84F1F">
        <w:rPr>
          <w:rFonts w:ascii="Times New Roman" w:hAnsi="Times New Roman"/>
          <w:sz w:val="20"/>
          <w:szCs w:val="20"/>
          <w:lang w:val="lt-LT"/>
        </w:rPr>
        <w:t>Valstybių atsakomybės už tarptautinės teisės pažeidimus straipsnių projektas ir jo komentaras [interaktyvus]. JT GA rezoliucijos 53/10 (2001) priedas [žiūrėta 2011 m. spalio 4 d.] Prieiga per internetą: &lt;</w:t>
      </w:r>
      <w:hyperlink r:id="rId19" w:history="1">
        <w:r w:rsidRPr="00F84F1F">
          <w:rPr>
            <w:rStyle w:val="Hipersaitas"/>
            <w:rFonts w:ascii="Times New Roman" w:hAnsi="Times New Roman"/>
            <w:color w:val="auto"/>
            <w:sz w:val="20"/>
            <w:szCs w:val="20"/>
            <w:u w:val="none"/>
            <w:lang w:val="lt-LT"/>
          </w:rPr>
          <w:t>http://untreaty.un.org/ilc/texts/instruments/english/commentaries/ 9_6_2001.pdf</w:t>
        </w:r>
      </w:hyperlink>
      <w:r w:rsidRPr="00F84F1F">
        <w:rPr>
          <w:rFonts w:ascii="Times New Roman" w:hAnsi="Times New Roman"/>
          <w:sz w:val="20"/>
          <w:szCs w:val="20"/>
          <w:lang w:val="lt-LT"/>
        </w:rPr>
        <w:t xml:space="preserve">&gt;. </w:t>
      </w:r>
    </w:p>
  </w:footnote>
  <w:footnote w:id="189">
    <w:p w:rsidR="00185123" w:rsidRPr="000B71D8" w:rsidRDefault="00185123" w:rsidP="00CE530F">
      <w:pPr>
        <w:pStyle w:val="Puslapioinaostekstas"/>
        <w:jc w:val="both"/>
        <w:rPr>
          <w:lang w:val="lt-LT"/>
        </w:rPr>
      </w:pPr>
      <w:r w:rsidRPr="00313B2C">
        <w:rPr>
          <w:rStyle w:val="Puslapioinaosnuoroda"/>
          <w:rFonts w:ascii="Times New Roman" w:hAnsi="Times New Roman"/>
          <w:sz w:val="20"/>
          <w:szCs w:val="20"/>
        </w:rPr>
        <w:footnoteRef/>
      </w:r>
      <w:r w:rsidRPr="00313B2C">
        <w:rPr>
          <w:rFonts w:ascii="Times New Roman" w:hAnsi="Times New Roman"/>
          <w:sz w:val="20"/>
          <w:szCs w:val="20"/>
        </w:rPr>
        <w:t xml:space="preserve"> </w:t>
      </w:r>
      <w:r w:rsidRPr="00313B2C">
        <w:rPr>
          <w:rFonts w:ascii="Times New Roman" w:hAnsi="Times New Roman"/>
          <w:sz w:val="20"/>
          <w:szCs w:val="20"/>
          <w:lang w:val="lt-LT"/>
        </w:rPr>
        <w:t xml:space="preserve">TBTBJ 1995 m. spalio 2 d. sprendimas byloje </w:t>
      </w:r>
      <w:r w:rsidRPr="002000F5">
        <w:rPr>
          <w:rFonts w:ascii="Times New Roman" w:hAnsi="Times New Roman"/>
          <w:i/>
          <w:sz w:val="20"/>
          <w:szCs w:val="20"/>
          <w:lang w:val="lt-LT"/>
        </w:rPr>
        <w:t>Prokuroras v. Duško</w:t>
      </w:r>
      <w:r>
        <w:rPr>
          <w:rFonts w:ascii="Times New Roman" w:hAnsi="Times New Roman"/>
          <w:sz w:val="20"/>
          <w:szCs w:val="20"/>
          <w:lang w:val="lt-LT"/>
        </w:rPr>
        <w:t xml:space="preserve"> </w:t>
      </w:r>
      <w:r w:rsidRPr="00B83AB2">
        <w:rPr>
          <w:rFonts w:ascii="Times New Roman" w:hAnsi="Times New Roman"/>
          <w:i/>
          <w:sz w:val="20"/>
          <w:szCs w:val="20"/>
          <w:lang w:val="lt-LT"/>
        </w:rPr>
        <w:t>Tadić</w:t>
      </w:r>
      <w:r w:rsidRPr="00313B2C">
        <w:rPr>
          <w:rFonts w:ascii="Times New Roman" w:hAnsi="Times New Roman"/>
          <w:sz w:val="20"/>
          <w:szCs w:val="20"/>
          <w:lang w:val="lt-LT"/>
        </w:rPr>
        <w:t xml:space="preserve"> Nr. IT-94-1-AR-72, pastraipa 97.</w:t>
      </w:r>
    </w:p>
  </w:footnote>
  <w:footnote w:id="190">
    <w:p w:rsidR="00185123" w:rsidRPr="00220BC5" w:rsidRDefault="00185123" w:rsidP="00CE530F">
      <w:pPr>
        <w:pStyle w:val="Puslapioinaostekstas"/>
        <w:jc w:val="both"/>
        <w:rPr>
          <w:rFonts w:ascii="Times New Roman" w:hAnsi="Times New Roman"/>
          <w:sz w:val="20"/>
          <w:szCs w:val="20"/>
          <w:lang w:val="lt-LT"/>
        </w:rPr>
      </w:pPr>
      <w:r w:rsidRPr="00C14492">
        <w:rPr>
          <w:rStyle w:val="Puslapioinaosnuoroda"/>
          <w:rFonts w:ascii="Times New Roman" w:hAnsi="Times New Roman"/>
          <w:sz w:val="20"/>
          <w:szCs w:val="20"/>
        </w:rPr>
        <w:footnoteRef/>
      </w:r>
      <w:r w:rsidRPr="00C14492">
        <w:rPr>
          <w:rFonts w:ascii="Times New Roman" w:hAnsi="Times New Roman"/>
          <w:sz w:val="20"/>
          <w:szCs w:val="20"/>
        </w:rPr>
        <w:t xml:space="preserve"> </w:t>
      </w:r>
      <w:r w:rsidRPr="00C14492">
        <w:rPr>
          <w:rFonts w:ascii="Times New Roman" w:hAnsi="Times New Roman"/>
          <w:sz w:val="20"/>
          <w:szCs w:val="20"/>
          <w:lang w:val="lt-LT"/>
        </w:rPr>
        <w:t>1966 m. Tarptautinis pilietinių ir politinių teisių paktas, 1950 m. EŽTK, Amerikos žmogaus teisių konvencija ir kt.</w:t>
      </w:r>
      <w:r w:rsidRPr="00220BC5">
        <w:rPr>
          <w:rFonts w:ascii="Times New Roman" w:hAnsi="Times New Roman"/>
          <w:sz w:val="20"/>
          <w:szCs w:val="20"/>
          <w:lang w:val="lt-LT"/>
        </w:rPr>
        <w:t xml:space="preserve">  </w:t>
      </w:r>
    </w:p>
  </w:footnote>
  <w:footnote w:id="191">
    <w:p w:rsidR="00185123" w:rsidRPr="00220BC5" w:rsidRDefault="00185123" w:rsidP="00CE530F">
      <w:pPr>
        <w:pStyle w:val="Puslapioinaostekstas"/>
        <w:jc w:val="both"/>
        <w:rPr>
          <w:rFonts w:ascii="Times New Roman" w:hAnsi="Times New Roman"/>
          <w:sz w:val="20"/>
          <w:szCs w:val="20"/>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w:t>
      </w:r>
      <w:r w:rsidRPr="00220BC5">
        <w:rPr>
          <w:rFonts w:ascii="Times New Roman" w:hAnsi="Times New Roman"/>
          <w:sz w:val="20"/>
          <w:szCs w:val="20"/>
          <w:lang w:val="lt-LT"/>
        </w:rPr>
        <w:t xml:space="preserve">SIMMA, Bruno. From Bilateralism to Community Interest in International Law. </w:t>
      </w:r>
      <w:r w:rsidRPr="00220BC5">
        <w:rPr>
          <w:rFonts w:ascii="Times New Roman" w:hAnsi="Times New Roman"/>
          <w:i/>
          <w:sz w:val="20"/>
          <w:szCs w:val="20"/>
          <w:lang w:val="lt-LT"/>
        </w:rPr>
        <w:t>Recueil des Cours</w:t>
      </w:r>
      <w:r w:rsidRPr="00220BC5">
        <w:rPr>
          <w:rFonts w:ascii="Times New Roman" w:hAnsi="Times New Roman"/>
          <w:sz w:val="20"/>
          <w:szCs w:val="20"/>
          <w:lang w:val="lt-LT"/>
        </w:rPr>
        <w:t>, 1994, vol. VI, p. 217.</w:t>
      </w:r>
    </w:p>
  </w:footnote>
  <w:footnote w:id="192">
    <w:p w:rsidR="00185123" w:rsidRPr="00220BC5" w:rsidRDefault="00185123" w:rsidP="00CE530F">
      <w:pPr>
        <w:pStyle w:val="Puslapioinaostekstas"/>
        <w:jc w:val="both"/>
        <w:rPr>
          <w:rFonts w:ascii="Times New Roman" w:hAnsi="Times New Roman"/>
          <w:sz w:val="20"/>
          <w:szCs w:val="20"/>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w:t>
      </w:r>
      <w:r w:rsidRPr="00220BC5">
        <w:rPr>
          <w:rFonts w:ascii="Times New Roman" w:hAnsi="Times New Roman"/>
          <w:sz w:val="20"/>
          <w:szCs w:val="20"/>
          <w:lang w:val="lt-LT"/>
        </w:rPr>
        <w:t>TTT sprendimas Barcel</w:t>
      </w:r>
      <w:r>
        <w:rPr>
          <w:rFonts w:ascii="Times New Roman" w:hAnsi="Times New Roman"/>
          <w:sz w:val="20"/>
          <w:szCs w:val="20"/>
          <w:lang w:val="lt-LT"/>
        </w:rPr>
        <w:t>ona Traction byloje, išnaša 64</w:t>
      </w:r>
      <w:r w:rsidRPr="00220BC5">
        <w:rPr>
          <w:rFonts w:ascii="Times New Roman" w:hAnsi="Times New Roman"/>
          <w:sz w:val="20"/>
          <w:szCs w:val="20"/>
          <w:lang w:val="lt-LT"/>
        </w:rPr>
        <w:t xml:space="preserve">, pastraipa 32.  </w:t>
      </w:r>
    </w:p>
  </w:footnote>
  <w:footnote w:id="193">
    <w:p w:rsidR="00185123" w:rsidRPr="00220BC5" w:rsidRDefault="00185123" w:rsidP="00CE530F">
      <w:pPr>
        <w:pStyle w:val="Puslapioinaostekstas"/>
        <w:jc w:val="both"/>
        <w:rPr>
          <w:rFonts w:ascii="Times New Roman" w:hAnsi="Times New Roman"/>
          <w:sz w:val="20"/>
          <w:szCs w:val="20"/>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w:t>
      </w:r>
      <w:r w:rsidRPr="00220BC5">
        <w:rPr>
          <w:rFonts w:ascii="Times New Roman" w:hAnsi="Times New Roman"/>
          <w:sz w:val="20"/>
          <w:szCs w:val="20"/>
          <w:lang w:val="lt-LT"/>
        </w:rPr>
        <w:t xml:space="preserve">SIMMA, Bruno. NATO, the UN and the Use of Force: Legal Aspects. </w:t>
      </w:r>
      <w:r w:rsidRPr="00B83AB2">
        <w:rPr>
          <w:rFonts w:ascii="Times New Roman" w:hAnsi="Times New Roman"/>
          <w:i/>
          <w:sz w:val="20"/>
          <w:szCs w:val="20"/>
          <w:lang w:val="lt-LT"/>
        </w:rPr>
        <w:t>European Journal of International Law</w:t>
      </w:r>
      <w:r w:rsidRPr="00220BC5">
        <w:rPr>
          <w:rFonts w:ascii="Times New Roman" w:hAnsi="Times New Roman"/>
          <w:sz w:val="20"/>
          <w:szCs w:val="20"/>
          <w:lang w:val="lt-LT"/>
        </w:rPr>
        <w:t xml:space="preserve">, 1999, vol. 1, </w:t>
      </w:r>
      <w:r>
        <w:rPr>
          <w:rFonts w:ascii="Times New Roman" w:hAnsi="Times New Roman"/>
          <w:sz w:val="20"/>
          <w:szCs w:val="20"/>
          <w:lang w:val="lt-LT"/>
        </w:rPr>
        <w:t xml:space="preserve">p. 1 - 22, </w:t>
      </w:r>
      <w:r w:rsidRPr="00220BC5">
        <w:rPr>
          <w:rFonts w:ascii="Times New Roman" w:hAnsi="Times New Roman"/>
          <w:sz w:val="20"/>
          <w:szCs w:val="20"/>
          <w:lang w:val="lt-LT"/>
        </w:rPr>
        <w:t xml:space="preserve">p. 2. TTT Barcelona Traction byla, </w:t>
      </w:r>
      <w:r w:rsidRPr="002000F5">
        <w:rPr>
          <w:rFonts w:ascii="Times New Roman" w:hAnsi="Times New Roman"/>
          <w:i/>
          <w:sz w:val="20"/>
          <w:szCs w:val="20"/>
          <w:lang w:val="lt-LT"/>
        </w:rPr>
        <w:t>ibid</w:t>
      </w:r>
      <w:r>
        <w:rPr>
          <w:rFonts w:ascii="Times New Roman" w:hAnsi="Times New Roman"/>
          <w:sz w:val="20"/>
          <w:szCs w:val="20"/>
          <w:lang w:val="lt-LT"/>
        </w:rPr>
        <w:t xml:space="preserve">., </w:t>
      </w:r>
      <w:r w:rsidRPr="00220BC5">
        <w:rPr>
          <w:rFonts w:ascii="Times New Roman" w:hAnsi="Times New Roman"/>
          <w:sz w:val="20"/>
          <w:szCs w:val="20"/>
          <w:lang w:val="lt-LT"/>
        </w:rPr>
        <w:t xml:space="preserve">pastraipa 33. Dėl tarptautinės humanitarinės teisės – TTT konsultacinė išvada dėl sienos okupuotoje Palestinos teritorijoje, </w:t>
      </w:r>
      <w:r>
        <w:rPr>
          <w:rFonts w:ascii="Times New Roman" w:hAnsi="Times New Roman"/>
          <w:sz w:val="20"/>
          <w:szCs w:val="20"/>
          <w:lang w:val="lt-LT"/>
        </w:rPr>
        <w:t xml:space="preserve">išnaša 12, </w:t>
      </w:r>
      <w:r w:rsidRPr="00220BC5">
        <w:rPr>
          <w:rFonts w:ascii="Times New Roman" w:hAnsi="Times New Roman"/>
          <w:sz w:val="20"/>
          <w:szCs w:val="20"/>
          <w:lang w:val="lt-LT"/>
        </w:rPr>
        <w:t xml:space="preserve">pastraipa 157. </w:t>
      </w:r>
    </w:p>
  </w:footnote>
  <w:footnote w:id="194">
    <w:p w:rsidR="00185123" w:rsidRPr="00220BC5" w:rsidRDefault="00185123" w:rsidP="00CE530F">
      <w:pPr>
        <w:pStyle w:val="Puslapioinaostekstas"/>
        <w:jc w:val="both"/>
        <w:rPr>
          <w:rFonts w:ascii="Times New Roman" w:hAnsi="Times New Roman"/>
          <w:sz w:val="20"/>
          <w:szCs w:val="20"/>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MERON, Theodor. The Humanization of International Law. Leiden/Boston: Martinus Nijhoff Publishers, 2006. </w:t>
      </w:r>
    </w:p>
  </w:footnote>
  <w:footnote w:id="195">
    <w:p w:rsidR="00185123" w:rsidRPr="00220BC5" w:rsidRDefault="00185123" w:rsidP="00CE530F">
      <w:pPr>
        <w:pStyle w:val="Puslapioinaostekstas"/>
        <w:jc w:val="both"/>
        <w:rPr>
          <w:rFonts w:ascii="Times New Roman" w:hAnsi="Times New Roman"/>
          <w:sz w:val="20"/>
          <w:szCs w:val="20"/>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w:t>
      </w:r>
      <w:r w:rsidRPr="00220BC5">
        <w:rPr>
          <w:rFonts w:ascii="Times New Roman" w:hAnsi="Times New Roman"/>
          <w:sz w:val="20"/>
          <w:szCs w:val="20"/>
          <w:lang w:val="lt-LT"/>
        </w:rPr>
        <w:t xml:space="preserve">SIMMA, Bruno, ALSTON, Philip. The Sources of Human Rights Law. </w:t>
      </w:r>
      <w:r w:rsidRPr="00B83AB2">
        <w:rPr>
          <w:rFonts w:ascii="Times New Roman" w:hAnsi="Times New Roman"/>
          <w:i/>
          <w:sz w:val="20"/>
          <w:szCs w:val="20"/>
          <w:lang w:val="lt-LT"/>
        </w:rPr>
        <w:t>Australian Yearbook of International Law</w:t>
      </w:r>
      <w:r w:rsidRPr="00220BC5">
        <w:rPr>
          <w:rFonts w:ascii="Times New Roman" w:hAnsi="Times New Roman"/>
          <w:sz w:val="20"/>
          <w:szCs w:val="20"/>
          <w:lang w:val="lt-LT"/>
        </w:rPr>
        <w:t xml:space="preserve">, 1992, p. 82-108, 103. TTT </w:t>
      </w:r>
      <w:r>
        <w:rPr>
          <w:rFonts w:ascii="Times New Roman" w:hAnsi="Times New Roman"/>
          <w:sz w:val="20"/>
          <w:szCs w:val="20"/>
          <w:lang w:val="lt-LT"/>
        </w:rPr>
        <w:t xml:space="preserve">1951 m. gegužės 28 d. </w:t>
      </w:r>
      <w:r w:rsidRPr="00220BC5">
        <w:rPr>
          <w:rFonts w:ascii="Times New Roman" w:hAnsi="Times New Roman"/>
          <w:sz w:val="20"/>
          <w:szCs w:val="20"/>
          <w:lang w:val="lt-LT"/>
        </w:rPr>
        <w:t xml:space="preserve">konsultacinė išvada dėl išlygų JT Genocido konvencijai. ICJ Reports, 1951, p. 15, pastraipa 23. BASSIOUNI, Cherif M. International Crimes: </w:t>
      </w:r>
      <w:r w:rsidRPr="00220BC5">
        <w:rPr>
          <w:rFonts w:ascii="Times New Roman" w:hAnsi="Times New Roman"/>
          <w:i/>
          <w:sz w:val="20"/>
          <w:szCs w:val="20"/>
          <w:lang w:val="lt-LT"/>
        </w:rPr>
        <w:t>Jus Cogens</w:t>
      </w:r>
      <w:r w:rsidRPr="00220BC5">
        <w:rPr>
          <w:rFonts w:ascii="Times New Roman" w:hAnsi="Times New Roman"/>
          <w:sz w:val="20"/>
          <w:szCs w:val="20"/>
          <w:lang w:val="lt-LT"/>
        </w:rPr>
        <w:t xml:space="preserve"> and </w:t>
      </w:r>
      <w:r w:rsidRPr="00220BC5">
        <w:rPr>
          <w:rFonts w:ascii="Times New Roman" w:hAnsi="Times New Roman"/>
          <w:i/>
          <w:sz w:val="20"/>
          <w:szCs w:val="20"/>
          <w:lang w:val="lt-LT"/>
        </w:rPr>
        <w:t>Obligatio Erga Omnes</w:t>
      </w:r>
      <w:r w:rsidRPr="00220BC5">
        <w:rPr>
          <w:rFonts w:ascii="Times New Roman" w:hAnsi="Times New Roman"/>
          <w:sz w:val="20"/>
          <w:szCs w:val="20"/>
          <w:lang w:val="lt-LT"/>
        </w:rPr>
        <w:t xml:space="preserve">. </w:t>
      </w:r>
      <w:r w:rsidRPr="000F2343">
        <w:rPr>
          <w:rFonts w:ascii="Times New Roman" w:hAnsi="Times New Roman"/>
          <w:i/>
          <w:sz w:val="20"/>
          <w:szCs w:val="20"/>
          <w:lang w:val="lt-LT"/>
        </w:rPr>
        <w:t>Law and Contemporary Problems</w:t>
      </w:r>
      <w:r w:rsidRPr="00220BC5">
        <w:rPr>
          <w:rFonts w:ascii="Times New Roman" w:hAnsi="Times New Roman"/>
          <w:sz w:val="20"/>
          <w:szCs w:val="20"/>
          <w:lang w:val="lt-LT"/>
        </w:rPr>
        <w:t>, 1996, vol. 59, no. 4, p. 63</w:t>
      </w:r>
      <w:r>
        <w:rPr>
          <w:rFonts w:ascii="Times New Roman" w:hAnsi="Times New Roman"/>
          <w:sz w:val="20"/>
          <w:szCs w:val="20"/>
          <w:lang w:val="lt-LT"/>
        </w:rPr>
        <w:t xml:space="preserve"> </w:t>
      </w:r>
      <w:r w:rsidRPr="00220BC5">
        <w:rPr>
          <w:rFonts w:ascii="Times New Roman" w:hAnsi="Times New Roman"/>
          <w:sz w:val="20"/>
          <w:szCs w:val="20"/>
          <w:lang w:val="lt-LT"/>
        </w:rPr>
        <w:t>-</w:t>
      </w:r>
      <w:r>
        <w:rPr>
          <w:rFonts w:ascii="Times New Roman" w:hAnsi="Times New Roman"/>
          <w:sz w:val="20"/>
          <w:szCs w:val="20"/>
          <w:lang w:val="lt-LT"/>
        </w:rPr>
        <w:t xml:space="preserve"> </w:t>
      </w:r>
      <w:r w:rsidRPr="00220BC5">
        <w:rPr>
          <w:rFonts w:ascii="Times New Roman" w:hAnsi="Times New Roman"/>
          <w:sz w:val="20"/>
          <w:szCs w:val="20"/>
          <w:lang w:val="lt-LT"/>
        </w:rPr>
        <w:t>74, p. 63.</w:t>
      </w:r>
    </w:p>
  </w:footnote>
  <w:footnote w:id="196">
    <w:p w:rsidR="00185123" w:rsidRPr="006A5B42" w:rsidRDefault="00185123" w:rsidP="00CE530F">
      <w:pPr>
        <w:pStyle w:val="Puslapioinaostekstas"/>
        <w:jc w:val="both"/>
        <w:rPr>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w:t>
      </w:r>
      <w:r>
        <w:rPr>
          <w:rFonts w:ascii="Times New Roman" w:hAnsi="Times New Roman"/>
          <w:sz w:val="20"/>
          <w:szCs w:val="20"/>
          <w:lang w:val="lt-LT"/>
        </w:rPr>
        <w:t xml:space="preserve">JT Chartijos 1 str. 3 d., </w:t>
      </w:r>
      <w:r w:rsidRPr="00220BC5">
        <w:rPr>
          <w:rFonts w:ascii="Times New Roman" w:hAnsi="Times New Roman"/>
          <w:sz w:val="20"/>
          <w:szCs w:val="20"/>
          <w:lang w:val="lt-LT"/>
        </w:rPr>
        <w:t>JT Tarptautinio pilietinių ir politinių teisių pakto preambulė.</w:t>
      </w:r>
    </w:p>
  </w:footnote>
  <w:footnote w:id="197">
    <w:p w:rsidR="00185123" w:rsidRPr="00220BC5" w:rsidRDefault="00185123" w:rsidP="00CE530F">
      <w:pPr>
        <w:pStyle w:val="Puslapioinaostekstas"/>
        <w:jc w:val="both"/>
        <w:rPr>
          <w:rFonts w:ascii="Times New Roman" w:hAnsi="Times New Roman"/>
          <w:sz w:val="20"/>
          <w:szCs w:val="20"/>
          <w:lang w:val="lt-LT"/>
        </w:rPr>
      </w:pPr>
      <w:r w:rsidRPr="00220BC5">
        <w:rPr>
          <w:rStyle w:val="Puslapioinaosnuoroda"/>
          <w:rFonts w:ascii="Times New Roman" w:hAnsi="Times New Roman"/>
          <w:sz w:val="20"/>
          <w:szCs w:val="20"/>
        </w:rPr>
        <w:footnoteRef/>
      </w:r>
      <w:r w:rsidRPr="00220BC5">
        <w:rPr>
          <w:rFonts w:ascii="Times New Roman" w:hAnsi="Times New Roman"/>
          <w:sz w:val="20"/>
          <w:szCs w:val="20"/>
        </w:rPr>
        <w:t xml:space="preserve"> </w:t>
      </w:r>
      <w:r w:rsidRPr="00220BC5">
        <w:rPr>
          <w:rFonts w:ascii="Times New Roman" w:hAnsi="Times New Roman"/>
          <w:sz w:val="20"/>
          <w:szCs w:val="20"/>
          <w:lang w:val="lt-LT"/>
        </w:rPr>
        <w:t xml:space="preserve">HEINTZE, Hans-Joachim. On the Relationship Between Human Rights Law Protection and International Humanitarian Law. </w:t>
      </w:r>
      <w:r w:rsidRPr="00220BC5">
        <w:rPr>
          <w:rFonts w:ascii="Times New Roman" w:hAnsi="Times New Roman"/>
          <w:i/>
          <w:sz w:val="20"/>
          <w:szCs w:val="20"/>
          <w:lang w:val="lt-LT"/>
        </w:rPr>
        <w:t>International Review of the Red Cross,</w:t>
      </w:r>
      <w:r w:rsidRPr="00220BC5">
        <w:rPr>
          <w:rFonts w:ascii="Times New Roman" w:hAnsi="Times New Roman"/>
          <w:sz w:val="20"/>
          <w:szCs w:val="20"/>
          <w:lang w:val="lt-LT"/>
        </w:rPr>
        <w:t xml:space="preserve"> 2004, vol. 86, no. 856, p. 789</w:t>
      </w:r>
      <w:r>
        <w:rPr>
          <w:rFonts w:ascii="Times New Roman" w:hAnsi="Times New Roman"/>
          <w:sz w:val="20"/>
          <w:szCs w:val="20"/>
          <w:lang w:val="lt-LT"/>
        </w:rPr>
        <w:t xml:space="preserve"> </w:t>
      </w:r>
      <w:r w:rsidRPr="00220BC5">
        <w:rPr>
          <w:rFonts w:ascii="Times New Roman" w:hAnsi="Times New Roman"/>
          <w:sz w:val="20"/>
          <w:szCs w:val="20"/>
          <w:lang w:val="lt-LT"/>
        </w:rPr>
        <w:t>-</w:t>
      </w:r>
      <w:r>
        <w:rPr>
          <w:rFonts w:ascii="Times New Roman" w:hAnsi="Times New Roman"/>
          <w:sz w:val="20"/>
          <w:szCs w:val="20"/>
          <w:lang w:val="lt-LT"/>
        </w:rPr>
        <w:t xml:space="preserve"> </w:t>
      </w:r>
      <w:r w:rsidRPr="00220BC5">
        <w:rPr>
          <w:rFonts w:ascii="Times New Roman" w:hAnsi="Times New Roman"/>
          <w:sz w:val="20"/>
          <w:szCs w:val="20"/>
          <w:lang w:val="lt-LT"/>
        </w:rPr>
        <w:t>814, p. 789.</w:t>
      </w:r>
    </w:p>
  </w:footnote>
  <w:footnote w:id="198">
    <w:p w:rsidR="00185123" w:rsidRPr="00954B0D" w:rsidRDefault="00185123" w:rsidP="00CE530F">
      <w:pPr>
        <w:spacing w:after="0"/>
        <w:jc w:val="both"/>
        <w:rPr>
          <w:rFonts w:ascii="Times New Roman" w:eastAsia="Times New Roman" w:hAnsi="Times New Roman"/>
          <w:sz w:val="20"/>
          <w:szCs w:val="20"/>
          <w:lang w:val="lt-LT" w:eastAsia="lt-LT"/>
        </w:rPr>
      </w:pPr>
      <w:r w:rsidRPr="00954B0D">
        <w:rPr>
          <w:rStyle w:val="Puslapioinaosnuoroda"/>
          <w:rFonts w:ascii="Times New Roman" w:hAnsi="Times New Roman"/>
          <w:sz w:val="20"/>
          <w:szCs w:val="20"/>
        </w:rPr>
        <w:footnoteRef/>
      </w:r>
      <w:r w:rsidRPr="00954B0D">
        <w:rPr>
          <w:rFonts w:ascii="Times New Roman" w:hAnsi="Times New Roman"/>
          <w:sz w:val="20"/>
          <w:szCs w:val="20"/>
        </w:rPr>
        <w:t xml:space="preserve"> </w:t>
      </w:r>
      <w:r w:rsidRPr="00954B0D">
        <w:rPr>
          <w:rFonts w:ascii="Times New Roman" w:hAnsi="Times New Roman"/>
          <w:sz w:val="20"/>
          <w:szCs w:val="20"/>
          <w:lang w:val="lt-LT"/>
        </w:rPr>
        <w:t xml:space="preserve">EŽTK 1 str.: </w:t>
      </w:r>
      <w:r>
        <w:rPr>
          <w:rFonts w:ascii="Times New Roman" w:eastAsia="Times New Roman" w:hAnsi="Times New Roman"/>
          <w:sz w:val="20"/>
          <w:szCs w:val="20"/>
          <w:lang w:val="lt-LT" w:eastAsia="lt-LT"/>
        </w:rPr>
        <w:t>Aukštosios s</w:t>
      </w:r>
      <w:r w:rsidRPr="00954B0D">
        <w:rPr>
          <w:rFonts w:ascii="Times New Roman" w:eastAsia="Times New Roman" w:hAnsi="Times New Roman"/>
          <w:sz w:val="20"/>
          <w:szCs w:val="20"/>
          <w:lang w:val="lt-LT" w:eastAsia="lt-LT"/>
        </w:rPr>
        <w:t xml:space="preserve">usitariančiosios </w:t>
      </w:r>
      <w:r>
        <w:rPr>
          <w:rFonts w:ascii="Times New Roman" w:eastAsia="Times New Roman" w:hAnsi="Times New Roman"/>
          <w:sz w:val="20"/>
          <w:szCs w:val="20"/>
          <w:lang w:val="lt-LT" w:eastAsia="lt-LT"/>
        </w:rPr>
        <w:t>š</w:t>
      </w:r>
      <w:r w:rsidRPr="00954B0D">
        <w:rPr>
          <w:rFonts w:ascii="Times New Roman" w:eastAsia="Times New Roman" w:hAnsi="Times New Roman"/>
          <w:sz w:val="20"/>
          <w:szCs w:val="20"/>
          <w:lang w:val="lt-LT" w:eastAsia="lt-LT"/>
        </w:rPr>
        <w:t xml:space="preserve">alys kiekvienam jų jurisdikcijai priklausančiam asmeniui </w:t>
      </w:r>
      <w:r>
        <w:rPr>
          <w:rFonts w:ascii="Times New Roman" w:eastAsia="Times New Roman" w:hAnsi="Times New Roman"/>
          <w:sz w:val="20"/>
          <w:szCs w:val="20"/>
          <w:lang w:val="lt-LT" w:eastAsia="lt-LT"/>
        </w:rPr>
        <w:t>užtikrina</w:t>
      </w:r>
      <w:r w:rsidRPr="00954B0D">
        <w:rPr>
          <w:rFonts w:ascii="Times New Roman" w:eastAsia="Times New Roman" w:hAnsi="Times New Roman"/>
          <w:sz w:val="20"/>
          <w:szCs w:val="20"/>
          <w:lang w:val="lt-LT" w:eastAsia="lt-LT"/>
        </w:rPr>
        <w:t xml:space="preserve"> šios Konvencijos I skyriuje apibrėžtas teises bei laisves.</w:t>
      </w:r>
    </w:p>
  </w:footnote>
  <w:footnote w:id="199">
    <w:p w:rsidR="00185123" w:rsidRPr="00954B0D" w:rsidRDefault="00185123" w:rsidP="00B83AB2">
      <w:pPr>
        <w:pStyle w:val="Puslapioinaostekstas"/>
        <w:jc w:val="both"/>
        <w:rPr>
          <w:rFonts w:ascii="Times New Roman" w:hAnsi="Times New Roman"/>
          <w:sz w:val="20"/>
          <w:szCs w:val="20"/>
          <w:lang w:val="lt-LT"/>
        </w:rPr>
      </w:pPr>
      <w:r w:rsidRPr="00954B0D">
        <w:rPr>
          <w:rStyle w:val="Puslapioinaosnuoroda"/>
          <w:rFonts w:ascii="Times New Roman" w:hAnsi="Times New Roman"/>
          <w:sz w:val="20"/>
          <w:szCs w:val="20"/>
        </w:rPr>
        <w:footnoteRef/>
      </w:r>
      <w:r w:rsidRPr="00954B0D">
        <w:rPr>
          <w:rFonts w:ascii="Times New Roman" w:hAnsi="Times New Roman"/>
          <w:sz w:val="20"/>
          <w:szCs w:val="20"/>
        </w:rPr>
        <w:t xml:space="preserve"> </w:t>
      </w:r>
      <w:r w:rsidRPr="00954B0D">
        <w:rPr>
          <w:rFonts w:ascii="Times New Roman" w:hAnsi="Times New Roman"/>
          <w:sz w:val="20"/>
          <w:szCs w:val="20"/>
          <w:lang w:val="lt-LT"/>
        </w:rPr>
        <w:t xml:space="preserve">Council of Europe, Preparatory Work on Article 1 of the European Convention on Human Rights. </w:t>
      </w:r>
      <w:r w:rsidRPr="00B83AB2">
        <w:rPr>
          <w:rFonts w:ascii="Times New Roman" w:hAnsi="Times New Roman"/>
          <w:i/>
          <w:sz w:val="20"/>
          <w:szCs w:val="20"/>
          <w:lang w:val="lt-LT"/>
        </w:rPr>
        <w:t>Documents</w:t>
      </w:r>
      <w:r>
        <w:rPr>
          <w:rFonts w:ascii="Times New Roman" w:hAnsi="Times New Roman"/>
          <w:sz w:val="20"/>
          <w:szCs w:val="20"/>
          <w:lang w:val="lt-LT"/>
        </w:rPr>
        <w:t>, 1950, vol. 5</w:t>
      </w:r>
      <w:r w:rsidRPr="00954B0D">
        <w:rPr>
          <w:rFonts w:ascii="Times New Roman" w:hAnsi="Times New Roman"/>
          <w:sz w:val="20"/>
          <w:szCs w:val="20"/>
          <w:lang w:val="lt-LT"/>
        </w:rPr>
        <w:t>, p. 66.</w:t>
      </w:r>
    </w:p>
  </w:footnote>
  <w:footnote w:id="200">
    <w:p w:rsidR="00185123" w:rsidRPr="00CE530F" w:rsidRDefault="00185123" w:rsidP="00B83AB2">
      <w:pPr>
        <w:pStyle w:val="Puslapioinaostekstas"/>
        <w:jc w:val="both"/>
        <w:rPr>
          <w:rFonts w:ascii="Times New Roman" w:hAnsi="Times New Roman"/>
          <w:sz w:val="20"/>
          <w:szCs w:val="20"/>
          <w:lang w:val="lt-LT"/>
        </w:rPr>
      </w:pPr>
      <w:r w:rsidRPr="00954B0D">
        <w:rPr>
          <w:rStyle w:val="Puslapioinaosnuoroda"/>
          <w:rFonts w:ascii="Times New Roman" w:hAnsi="Times New Roman"/>
          <w:sz w:val="20"/>
          <w:szCs w:val="20"/>
        </w:rPr>
        <w:footnoteRef/>
      </w:r>
      <w:r w:rsidRPr="00954B0D">
        <w:rPr>
          <w:rFonts w:ascii="Times New Roman" w:hAnsi="Times New Roman"/>
          <w:sz w:val="20"/>
          <w:szCs w:val="20"/>
        </w:rPr>
        <w:t xml:space="preserve"> </w:t>
      </w:r>
      <w:r>
        <w:rPr>
          <w:rFonts w:ascii="Times New Roman" w:hAnsi="Times New Roman"/>
          <w:sz w:val="20"/>
          <w:szCs w:val="20"/>
          <w:lang w:val="lt-LT"/>
        </w:rPr>
        <w:t>EŽTT 1978 m.</w:t>
      </w:r>
      <w:r w:rsidRPr="00954B0D">
        <w:rPr>
          <w:rFonts w:ascii="Times New Roman" w:hAnsi="Times New Roman"/>
          <w:sz w:val="20"/>
          <w:szCs w:val="20"/>
          <w:lang w:val="lt-LT"/>
        </w:rPr>
        <w:t xml:space="preserve"> sprendimas byloje </w:t>
      </w:r>
      <w:r w:rsidRPr="00B83AB2">
        <w:rPr>
          <w:rFonts w:ascii="Times New Roman" w:hAnsi="Times New Roman"/>
          <w:i/>
          <w:sz w:val="20"/>
          <w:szCs w:val="20"/>
          <w:lang w:val="lt-LT"/>
        </w:rPr>
        <w:t>Airija v. JK</w:t>
      </w:r>
      <w:r>
        <w:rPr>
          <w:rFonts w:ascii="Times New Roman" w:hAnsi="Times New Roman"/>
          <w:sz w:val="20"/>
          <w:szCs w:val="20"/>
          <w:lang w:val="lt-LT"/>
        </w:rPr>
        <w:t>, European Court of Human Rights, vol. 25</w:t>
      </w:r>
      <w:r w:rsidRPr="00954B0D">
        <w:rPr>
          <w:rFonts w:ascii="Times New Roman" w:hAnsi="Times New Roman"/>
          <w:sz w:val="20"/>
          <w:szCs w:val="20"/>
          <w:lang w:val="lt-LT"/>
        </w:rPr>
        <w:t xml:space="preserve"> (Ser. A), pastraipa 239.</w:t>
      </w:r>
    </w:p>
  </w:footnote>
  <w:footnote w:id="201">
    <w:p w:rsidR="00185123" w:rsidRPr="00CE530F" w:rsidRDefault="00185123" w:rsidP="00B83AB2">
      <w:pPr>
        <w:pStyle w:val="Puslapioinaostekstas"/>
        <w:jc w:val="both"/>
        <w:rPr>
          <w:rFonts w:ascii="Times New Roman" w:hAnsi="Times New Roman"/>
          <w:sz w:val="20"/>
          <w:szCs w:val="20"/>
          <w:lang w:val="lt-LT"/>
        </w:rPr>
      </w:pPr>
      <w:r w:rsidRPr="00CE530F">
        <w:rPr>
          <w:rStyle w:val="Puslapioinaosnuoroda"/>
          <w:rFonts w:ascii="Times New Roman" w:hAnsi="Times New Roman"/>
          <w:sz w:val="20"/>
          <w:szCs w:val="20"/>
        </w:rPr>
        <w:footnoteRef/>
      </w:r>
      <w:r w:rsidRPr="00CE530F">
        <w:rPr>
          <w:rFonts w:ascii="Times New Roman" w:hAnsi="Times New Roman"/>
          <w:sz w:val="20"/>
          <w:szCs w:val="20"/>
        </w:rPr>
        <w:t xml:space="preserve"> </w:t>
      </w:r>
      <w:r w:rsidRPr="00CE530F">
        <w:rPr>
          <w:rFonts w:ascii="Times New Roman" w:hAnsi="Times New Roman"/>
          <w:sz w:val="20"/>
          <w:szCs w:val="20"/>
          <w:lang w:val="lt-LT"/>
        </w:rPr>
        <w:t>Article 1 of the European Convention for the Protection of Human Rights and Fundamental Freedoms: A Solution to the Systematic Non-Application of the Convention by the Federation of Russia? [interaktyvus]. Memorandum prepared for and in partnership with SUTYAJNIK, 2010 [žiūrėta 2012 m. sausio 4 d.] Prieiga per internetą:&lt;http://www.ciddhu.uqam.ca/ documents/Article_1_of_the_ European_Convention.pdf &gt;, p. 8.</w:t>
      </w:r>
    </w:p>
  </w:footnote>
  <w:footnote w:id="202">
    <w:p w:rsidR="00185123" w:rsidRPr="00CE530F" w:rsidRDefault="00185123" w:rsidP="00B83AB2">
      <w:pPr>
        <w:pStyle w:val="Puslapioinaostekstas"/>
        <w:jc w:val="both"/>
        <w:rPr>
          <w:rFonts w:ascii="Times New Roman" w:hAnsi="Times New Roman"/>
          <w:sz w:val="20"/>
          <w:szCs w:val="20"/>
          <w:lang w:val="lt-LT"/>
        </w:rPr>
      </w:pPr>
      <w:r w:rsidRPr="00CE530F">
        <w:rPr>
          <w:rStyle w:val="Puslapioinaosnuoroda"/>
          <w:rFonts w:ascii="Times New Roman" w:hAnsi="Times New Roman"/>
          <w:sz w:val="20"/>
          <w:szCs w:val="20"/>
        </w:rPr>
        <w:footnoteRef/>
      </w:r>
      <w:r w:rsidRPr="00CE530F">
        <w:rPr>
          <w:rFonts w:ascii="Times New Roman" w:hAnsi="Times New Roman"/>
          <w:sz w:val="20"/>
          <w:szCs w:val="20"/>
        </w:rPr>
        <w:t xml:space="preserve"> JT Žmogaus teisių tarybos komentaras Nr. 31 dėl bendrų valstybių įsipareigojimų pagal JT Tarptautinį pilietinių ir politinių teisių paktą pobūdžio  [interaktyvus]. Nr. CCPR/C/21/Rev.1?Add.13, 2004 [žiūrėta 2012 m. sausio 25 d.]. Prieiga per internetą: &lt;</w:t>
      </w:r>
      <w:hyperlink r:id="rId20" w:history="1">
        <w:r w:rsidRPr="00CE530F">
          <w:rPr>
            <w:rStyle w:val="Hipersaitas"/>
            <w:rFonts w:ascii="Times New Roman" w:eastAsia="Times New Roman" w:hAnsi="Times New Roman"/>
            <w:bCs/>
            <w:iCs/>
            <w:color w:val="auto"/>
            <w:sz w:val="20"/>
            <w:szCs w:val="20"/>
            <w:u w:val="none"/>
            <w:lang w:eastAsia="lt-LT"/>
          </w:rPr>
          <w:t>http://www2.ohchr.org/english/ bodies/hrc/comments.htm</w:t>
        </w:r>
      </w:hyperlink>
      <w:r w:rsidRPr="00CE530F">
        <w:rPr>
          <w:rFonts w:ascii="Times New Roman" w:eastAsia="Times New Roman" w:hAnsi="Times New Roman"/>
          <w:bCs/>
          <w:iCs/>
          <w:sz w:val="20"/>
          <w:szCs w:val="20"/>
          <w:lang w:eastAsia="lt-LT"/>
        </w:rPr>
        <w:t>&gt;</w:t>
      </w:r>
      <w:r w:rsidRPr="00CE530F">
        <w:rPr>
          <w:rFonts w:ascii="Times New Roman" w:hAnsi="Times New Roman"/>
          <w:sz w:val="20"/>
          <w:szCs w:val="20"/>
        </w:rPr>
        <w:t xml:space="preserve"> pastraipa 6.</w:t>
      </w:r>
    </w:p>
  </w:footnote>
  <w:footnote w:id="203">
    <w:p w:rsidR="00185123" w:rsidRPr="00C14492" w:rsidRDefault="00185123">
      <w:pPr>
        <w:pStyle w:val="Puslapioinaostekstas"/>
        <w:rPr>
          <w:rFonts w:ascii="Times New Roman" w:hAnsi="Times New Roman"/>
          <w:sz w:val="20"/>
          <w:szCs w:val="20"/>
          <w:lang w:val="lt-LT"/>
        </w:rPr>
      </w:pPr>
      <w:r w:rsidRPr="00C14492">
        <w:rPr>
          <w:rStyle w:val="Puslapioinaosnuoroda"/>
          <w:rFonts w:ascii="Times New Roman" w:hAnsi="Times New Roman"/>
          <w:sz w:val="20"/>
          <w:szCs w:val="20"/>
        </w:rPr>
        <w:footnoteRef/>
      </w:r>
      <w:r w:rsidRPr="00C14492">
        <w:rPr>
          <w:rFonts w:ascii="Times New Roman" w:hAnsi="Times New Roman"/>
          <w:sz w:val="20"/>
          <w:szCs w:val="20"/>
        </w:rPr>
        <w:t xml:space="preserve"> </w:t>
      </w:r>
      <w:r w:rsidRPr="002000F5">
        <w:rPr>
          <w:rFonts w:ascii="Times New Roman" w:hAnsi="Times New Roman"/>
          <w:i/>
          <w:sz w:val="20"/>
          <w:szCs w:val="20"/>
          <w:lang w:val="lt-LT"/>
        </w:rPr>
        <w:t>Ibid</w:t>
      </w:r>
      <w:r>
        <w:rPr>
          <w:rFonts w:ascii="Times New Roman" w:hAnsi="Times New Roman"/>
          <w:i/>
          <w:sz w:val="20"/>
          <w:szCs w:val="20"/>
          <w:lang w:val="lt-LT"/>
        </w:rPr>
        <w:t>.</w:t>
      </w:r>
      <w:r w:rsidRPr="00C14492">
        <w:rPr>
          <w:rFonts w:ascii="Times New Roman" w:hAnsi="Times New Roman"/>
          <w:sz w:val="20"/>
          <w:szCs w:val="20"/>
          <w:lang w:val="lt-LT"/>
        </w:rPr>
        <w:t>, pastraipa 2.</w:t>
      </w:r>
    </w:p>
  </w:footnote>
  <w:footnote w:id="204">
    <w:p w:rsidR="00185123" w:rsidRPr="00F24C1C" w:rsidRDefault="00185123" w:rsidP="00D477F4">
      <w:pPr>
        <w:pStyle w:val="Puslapioinaostekstas"/>
        <w:jc w:val="both"/>
        <w:rPr>
          <w:rFonts w:ascii="Times New Roman" w:hAnsi="Times New Roman"/>
          <w:sz w:val="20"/>
          <w:szCs w:val="20"/>
          <w:lang w:val="lt-LT"/>
        </w:rPr>
      </w:pPr>
      <w:r w:rsidRPr="00C14492">
        <w:rPr>
          <w:rStyle w:val="Puslapioinaosnuoroda"/>
          <w:rFonts w:ascii="Times New Roman" w:hAnsi="Times New Roman"/>
          <w:sz w:val="20"/>
          <w:szCs w:val="20"/>
        </w:rPr>
        <w:footnoteRef/>
      </w:r>
      <w:r w:rsidRPr="00C14492">
        <w:rPr>
          <w:rFonts w:ascii="Times New Roman" w:hAnsi="Times New Roman"/>
          <w:sz w:val="20"/>
          <w:szCs w:val="20"/>
        </w:rPr>
        <w:t xml:space="preserve"> FOCARELLI, Carlo. Common</w:t>
      </w:r>
      <w:r w:rsidRPr="00F24C1C">
        <w:rPr>
          <w:rFonts w:ascii="Times New Roman" w:hAnsi="Times New Roman"/>
          <w:sz w:val="20"/>
          <w:szCs w:val="20"/>
        </w:rPr>
        <w:t xml:space="preserve"> Article 1 of the 1949 Geneva Conventions: a Soup Bubble. </w:t>
      </w:r>
      <w:r w:rsidRPr="00C14492">
        <w:rPr>
          <w:rFonts w:ascii="Times New Roman" w:hAnsi="Times New Roman"/>
          <w:i/>
          <w:sz w:val="20"/>
          <w:szCs w:val="20"/>
        </w:rPr>
        <w:t>European Journal of International Law</w:t>
      </w:r>
      <w:r w:rsidRPr="00F24C1C">
        <w:rPr>
          <w:rFonts w:ascii="Times New Roman" w:hAnsi="Times New Roman"/>
          <w:sz w:val="20"/>
          <w:szCs w:val="20"/>
        </w:rPr>
        <w:t>, 2010, vol. 21, np. 1, p. 125</w:t>
      </w:r>
      <w:r>
        <w:rPr>
          <w:rFonts w:ascii="Times New Roman" w:hAnsi="Times New Roman"/>
          <w:sz w:val="20"/>
          <w:szCs w:val="20"/>
        </w:rPr>
        <w:t xml:space="preserve"> </w:t>
      </w:r>
      <w:r w:rsidRPr="00F24C1C">
        <w:rPr>
          <w:rFonts w:ascii="Times New Roman" w:hAnsi="Times New Roman"/>
          <w:sz w:val="20"/>
          <w:szCs w:val="20"/>
        </w:rPr>
        <w:t>-</w:t>
      </w:r>
      <w:r>
        <w:rPr>
          <w:rFonts w:ascii="Times New Roman" w:hAnsi="Times New Roman"/>
          <w:sz w:val="20"/>
          <w:szCs w:val="20"/>
        </w:rPr>
        <w:t xml:space="preserve"> </w:t>
      </w:r>
      <w:r w:rsidRPr="00F24C1C">
        <w:rPr>
          <w:rFonts w:ascii="Times New Roman" w:hAnsi="Times New Roman"/>
          <w:sz w:val="20"/>
          <w:szCs w:val="20"/>
        </w:rPr>
        <w:t>171, p. 127.</w:t>
      </w:r>
    </w:p>
  </w:footnote>
  <w:footnote w:id="205">
    <w:p w:rsidR="00185123" w:rsidRPr="00F24C1C" w:rsidRDefault="00185123">
      <w:pPr>
        <w:pStyle w:val="Puslapioinaostekstas"/>
        <w:rPr>
          <w:lang w:val="lt-LT"/>
        </w:rPr>
      </w:pPr>
      <w:r w:rsidRPr="00F24C1C">
        <w:rPr>
          <w:rStyle w:val="Puslapioinaosnuoroda"/>
          <w:rFonts w:ascii="Times New Roman" w:hAnsi="Times New Roman"/>
          <w:sz w:val="20"/>
          <w:szCs w:val="20"/>
        </w:rPr>
        <w:footnoteRef/>
      </w:r>
      <w:r w:rsidRPr="00F24C1C">
        <w:rPr>
          <w:rFonts w:ascii="Times New Roman" w:hAnsi="Times New Roman"/>
          <w:sz w:val="20"/>
          <w:szCs w:val="20"/>
        </w:rPr>
        <w:t xml:space="preserve"> </w:t>
      </w:r>
      <w:r w:rsidRPr="00F24C1C">
        <w:rPr>
          <w:rFonts w:ascii="Times New Roman" w:hAnsi="Times New Roman"/>
          <w:i/>
          <w:sz w:val="20"/>
          <w:szCs w:val="20"/>
        </w:rPr>
        <w:t>Ibid</w:t>
      </w:r>
      <w:r w:rsidRPr="00F24C1C">
        <w:rPr>
          <w:rFonts w:ascii="Times New Roman" w:hAnsi="Times New Roman"/>
          <w:sz w:val="20"/>
          <w:szCs w:val="20"/>
        </w:rPr>
        <w:t>, p. 129.</w:t>
      </w:r>
    </w:p>
  </w:footnote>
  <w:footnote w:id="206">
    <w:p w:rsidR="00185123" w:rsidRPr="00F24C1C" w:rsidRDefault="00185123" w:rsidP="004A2D33">
      <w:pPr>
        <w:pStyle w:val="Puslapioinaostekstas"/>
        <w:rPr>
          <w:rFonts w:ascii="Times New Roman" w:hAnsi="Times New Roman"/>
          <w:sz w:val="20"/>
          <w:szCs w:val="20"/>
          <w:lang w:val="lt-LT"/>
        </w:rPr>
      </w:pPr>
      <w:r w:rsidRPr="00F24C1C">
        <w:rPr>
          <w:rStyle w:val="Puslapioinaosnuoroda"/>
          <w:rFonts w:ascii="Times New Roman" w:hAnsi="Times New Roman"/>
          <w:sz w:val="20"/>
          <w:szCs w:val="20"/>
        </w:rPr>
        <w:footnoteRef/>
      </w:r>
      <w:r w:rsidRPr="00F24C1C">
        <w:rPr>
          <w:rFonts w:ascii="Times New Roman" w:hAnsi="Times New Roman"/>
          <w:sz w:val="20"/>
          <w:szCs w:val="20"/>
        </w:rPr>
        <w:t xml:space="preserve"> Cituota iš </w:t>
      </w:r>
      <w:r w:rsidRPr="002000F5">
        <w:rPr>
          <w:rFonts w:ascii="Times New Roman" w:hAnsi="Times New Roman"/>
          <w:i/>
          <w:sz w:val="20"/>
          <w:szCs w:val="20"/>
        </w:rPr>
        <w:t>ibid</w:t>
      </w:r>
      <w:r w:rsidRPr="00F24C1C">
        <w:rPr>
          <w:rFonts w:ascii="Times New Roman" w:hAnsi="Times New Roman"/>
          <w:sz w:val="20"/>
          <w:szCs w:val="20"/>
        </w:rPr>
        <w:t>., p. 131.</w:t>
      </w:r>
    </w:p>
  </w:footnote>
  <w:footnote w:id="207">
    <w:p w:rsidR="00185123" w:rsidRPr="00A90691" w:rsidRDefault="00185123" w:rsidP="00D477F4">
      <w:pPr>
        <w:pStyle w:val="Puslapioinaostekstas"/>
        <w:jc w:val="both"/>
        <w:rPr>
          <w:rFonts w:ascii="Times New Roman" w:eastAsia="BatangChe" w:hAnsi="Times New Roman"/>
          <w:sz w:val="20"/>
          <w:szCs w:val="20"/>
          <w:lang w:val="lt-LT"/>
        </w:rPr>
      </w:pPr>
      <w:r w:rsidRPr="00A90691">
        <w:rPr>
          <w:rStyle w:val="Puslapioinaosnuoroda"/>
          <w:rFonts w:ascii="Times New Roman" w:eastAsia="BatangChe" w:hAnsi="Times New Roman"/>
          <w:sz w:val="20"/>
          <w:szCs w:val="20"/>
        </w:rPr>
        <w:footnoteRef/>
      </w:r>
      <w:r w:rsidRPr="00A90691">
        <w:rPr>
          <w:rFonts w:ascii="Times New Roman" w:eastAsia="BatangChe" w:hAnsi="Times New Roman"/>
          <w:sz w:val="20"/>
          <w:szCs w:val="20"/>
        </w:rPr>
        <w:t xml:space="preserve"> </w:t>
      </w:r>
      <w:r w:rsidRPr="00A90691">
        <w:rPr>
          <w:rFonts w:ascii="Times New Roman" w:eastAsia="BatangChe" w:hAnsi="Times New Roman"/>
          <w:sz w:val="20"/>
          <w:szCs w:val="20"/>
          <w:lang w:val="lt-LT"/>
        </w:rPr>
        <w:t>BENVENUTI, Paolo. Ensuring Observance of International Humanitarian Law: Function, Extent and Limits of the Obligations of Third States to Ensure Respect of I</w:t>
      </w:r>
      <w:r>
        <w:rPr>
          <w:rFonts w:ascii="Times New Roman" w:eastAsia="BatangChe" w:hAnsi="Times New Roman"/>
          <w:sz w:val="20"/>
          <w:szCs w:val="20"/>
          <w:lang w:val="lt-LT"/>
        </w:rPr>
        <w:t xml:space="preserve">nternational </w:t>
      </w:r>
      <w:r w:rsidRPr="00A90691">
        <w:rPr>
          <w:rFonts w:ascii="Times New Roman" w:eastAsia="BatangChe" w:hAnsi="Times New Roman"/>
          <w:sz w:val="20"/>
          <w:szCs w:val="20"/>
          <w:lang w:val="lt-LT"/>
        </w:rPr>
        <w:t>H</w:t>
      </w:r>
      <w:r>
        <w:rPr>
          <w:rFonts w:ascii="Times New Roman" w:eastAsia="BatangChe" w:hAnsi="Times New Roman"/>
          <w:sz w:val="20"/>
          <w:szCs w:val="20"/>
          <w:lang w:val="lt-LT"/>
        </w:rPr>
        <w:t xml:space="preserve">umanitarian </w:t>
      </w:r>
      <w:r w:rsidRPr="00A90691">
        <w:rPr>
          <w:rFonts w:ascii="Times New Roman" w:eastAsia="BatangChe" w:hAnsi="Times New Roman"/>
          <w:sz w:val="20"/>
          <w:szCs w:val="20"/>
          <w:lang w:val="lt-LT"/>
        </w:rPr>
        <w:t>L</w:t>
      </w:r>
      <w:r>
        <w:rPr>
          <w:rFonts w:ascii="Times New Roman" w:eastAsia="BatangChe" w:hAnsi="Times New Roman"/>
          <w:sz w:val="20"/>
          <w:szCs w:val="20"/>
          <w:lang w:val="lt-LT"/>
        </w:rPr>
        <w:t>aw</w:t>
      </w:r>
      <w:r w:rsidRPr="00A90691">
        <w:rPr>
          <w:rFonts w:ascii="Times New Roman" w:eastAsia="BatangChe" w:hAnsi="Times New Roman"/>
          <w:sz w:val="20"/>
          <w:szCs w:val="20"/>
          <w:lang w:val="lt-LT"/>
        </w:rPr>
        <w:t xml:space="preserve">. In International Institute of Humanitarian Law, </w:t>
      </w:r>
      <w:r w:rsidRPr="00A90691">
        <w:rPr>
          <w:rFonts w:ascii="Times New Roman" w:eastAsia="BatangChe" w:hAnsi="Times New Roman"/>
          <w:i/>
          <w:sz w:val="20"/>
          <w:szCs w:val="20"/>
          <w:lang w:val="lt-LT"/>
        </w:rPr>
        <w:t>Yearbook</w:t>
      </w:r>
      <w:r w:rsidRPr="00A90691">
        <w:rPr>
          <w:rFonts w:ascii="Times New Roman" w:eastAsia="BatangChe" w:hAnsi="Times New Roman"/>
          <w:sz w:val="20"/>
          <w:szCs w:val="20"/>
          <w:lang w:val="lt-LT"/>
        </w:rPr>
        <w:t xml:space="preserve"> (1989</w:t>
      </w:r>
      <w:r>
        <w:rPr>
          <w:rFonts w:ascii="Times New Roman" w:eastAsia="BatangChe" w:hAnsi="Times New Roman"/>
          <w:sz w:val="20"/>
          <w:szCs w:val="20"/>
          <w:lang w:val="lt-LT"/>
        </w:rPr>
        <w:t xml:space="preserve"> </w:t>
      </w:r>
      <w:r w:rsidRPr="00A90691">
        <w:rPr>
          <w:rFonts w:ascii="Times New Roman" w:eastAsia="BatangChe" w:hAnsi="Times New Roman"/>
          <w:sz w:val="20"/>
          <w:szCs w:val="20"/>
          <w:lang w:val="lt-LT"/>
        </w:rPr>
        <w:t>-</w:t>
      </w:r>
      <w:r>
        <w:rPr>
          <w:rFonts w:ascii="Times New Roman" w:eastAsia="BatangChe" w:hAnsi="Times New Roman"/>
          <w:sz w:val="20"/>
          <w:szCs w:val="20"/>
          <w:lang w:val="lt-LT"/>
        </w:rPr>
        <w:t xml:space="preserve"> </w:t>
      </w:r>
      <w:r w:rsidRPr="00A90691">
        <w:rPr>
          <w:rFonts w:ascii="Times New Roman" w:eastAsia="BatangChe" w:hAnsi="Times New Roman"/>
          <w:sz w:val="20"/>
          <w:szCs w:val="20"/>
          <w:lang w:val="lt-LT"/>
        </w:rPr>
        <w:t xml:space="preserve">1990), p. 27. GASSER, Hans Peter. Ensuring Respect for the Geneva Conventions and Protocols: The Role of Third States and the United Nations. In </w:t>
      </w:r>
      <w:r w:rsidRPr="00A90691">
        <w:rPr>
          <w:rFonts w:ascii="Times New Roman" w:eastAsia="BatangChe" w:hAnsi="Times New Roman"/>
          <w:i/>
          <w:sz w:val="20"/>
          <w:szCs w:val="20"/>
          <w:lang w:val="lt-LT"/>
        </w:rPr>
        <w:t>Effecting Compliance. Armed Conflict and the New Law</w:t>
      </w:r>
      <w:r w:rsidRPr="00A90691">
        <w:rPr>
          <w:rFonts w:ascii="Times New Roman" w:eastAsia="BatangChe" w:hAnsi="Times New Roman"/>
          <w:sz w:val="20"/>
          <w:szCs w:val="20"/>
          <w:lang w:val="lt-LT"/>
        </w:rPr>
        <w:t xml:space="preserve">. Edited by H. Fox and M. Neyer. </w:t>
      </w:r>
      <w:r>
        <w:rPr>
          <w:rFonts w:ascii="Times New Roman" w:eastAsia="BatangChe" w:hAnsi="Times New Roman"/>
          <w:sz w:val="20"/>
          <w:szCs w:val="20"/>
          <w:lang w:val="lt-LT"/>
        </w:rPr>
        <w:t xml:space="preserve">London: British Institute of International and Comparative Law, </w:t>
      </w:r>
      <w:r w:rsidRPr="00A90691">
        <w:rPr>
          <w:rFonts w:ascii="Times New Roman" w:eastAsia="BatangChe" w:hAnsi="Times New Roman"/>
          <w:sz w:val="20"/>
          <w:szCs w:val="20"/>
          <w:lang w:val="lt-LT"/>
        </w:rPr>
        <w:t xml:space="preserve">1993, p. 15. BRILMAYER, Lea, TESFALIDET, Isaias Yemane. Third State Obligations and the Enforcement of International Law. </w:t>
      </w:r>
      <w:r w:rsidRPr="00A90691">
        <w:rPr>
          <w:rFonts w:ascii="Times New Roman" w:eastAsia="BatangChe" w:hAnsi="Times New Roman"/>
          <w:i/>
          <w:sz w:val="20"/>
          <w:szCs w:val="20"/>
          <w:lang w:val="lt-LT"/>
        </w:rPr>
        <w:t>International Law and Politics</w:t>
      </w:r>
      <w:r w:rsidRPr="00A90691">
        <w:rPr>
          <w:rFonts w:ascii="Times New Roman" w:eastAsia="BatangChe" w:hAnsi="Times New Roman"/>
          <w:sz w:val="20"/>
          <w:szCs w:val="20"/>
          <w:lang w:val="lt-LT"/>
        </w:rPr>
        <w:t>, 2011, vol. 44, no. 1, p. 1</w:t>
      </w:r>
      <w:r>
        <w:rPr>
          <w:rFonts w:ascii="Times New Roman" w:eastAsia="BatangChe" w:hAnsi="Times New Roman"/>
          <w:sz w:val="20"/>
          <w:szCs w:val="20"/>
          <w:lang w:val="lt-LT"/>
        </w:rPr>
        <w:t xml:space="preserve"> </w:t>
      </w:r>
      <w:r w:rsidRPr="00A90691">
        <w:rPr>
          <w:rFonts w:ascii="Times New Roman" w:eastAsia="BatangChe" w:hAnsi="Times New Roman"/>
          <w:sz w:val="20"/>
          <w:szCs w:val="20"/>
          <w:lang w:val="lt-LT"/>
        </w:rPr>
        <w:t>-</w:t>
      </w:r>
      <w:r>
        <w:rPr>
          <w:rFonts w:ascii="Times New Roman" w:eastAsia="BatangChe" w:hAnsi="Times New Roman"/>
          <w:sz w:val="20"/>
          <w:szCs w:val="20"/>
          <w:lang w:val="lt-LT"/>
        </w:rPr>
        <w:t xml:space="preserve"> </w:t>
      </w:r>
      <w:r w:rsidRPr="00A90691">
        <w:rPr>
          <w:rFonts w:ascii="Times New Roman" w:eastAsia="BatangChe" w:hAnsi="Times New Roman"/>
          <w:sz w:val="20"/>
          <w:szCs w:val="20"/>
          <w:lang w:val="lt-LT"/>
        </w:rPr>
        <w:t>53, p. 19.</w:t>
      </w:r>
    </w:p>
  </w:footnote>
  <w:footnote w:id="208">
    <w:p w:rsidR="00185123" w:rsidRPr="00A90691" w:rsidRDefault="00185123" w:rsidP="00D477F4">
      <w:pPr>
        <w:pStyle w:val="Puslapioinaostekstas"/>
        <w:jc w:val="both"/>
        <w:rPr>
          <w:rFonts w:ascii="Times New Roman" w:hAnsi="Times New Roman"/>
          <w:sz w:val="20"/>
          <w:szCs w:val="20"/>
          <w:lang w:val="lt-LT"/>
        </w:rPr>
      </w:pPr>
      <w:r w:rsidRPr="00A90691">
        <w:rPr>
          <w:rStyle w:val="Puslapioinaosnuoroda"/>
          <w:rFonts w:ascii="Times New Roman" w:hAnsi="Times New Roman"/>
          <w:sz w:val="20"/>
          <w:szCs w:val="20"/>
        </w:rPr>
        <w:footnoteRef/>
      </w:r>
      <w:r w:rsidRPr="00A90691">
        <w:rPr>
          <w:rFonts w:ascii="Times New Roman" w:hAnsi="Times New Roman"/>
          <w:sz w:val="20"/>
          <w:szCs w:val="20"/>
        </w:rPr>
        <w:t xml:space="preserve"> </w:t>
      </w:r>
      <w:r w:rsidRPr="00A90691">
        <w:rPr>
          <w:rFonts w:ascii="Times New Roman" w:hAnsi="Times New Roman"/>
          <w:sz w:val="20"/>
          <w:szCs w:val="20"/>
          <w:lang w:val="lt-LT"/>
        </w:rPr>
        <w:t xml:space="preserve">MERON, Theodore. </w:t>
      </w:r>
      <w:r w:rsidRPr="00A90691">
        <w:rPr>
          <w:rFonts w:ascii="Times New Roman" w:hAnsi="Times New Roman"/>
          <w:i/>
          <w:sz w:val="20"/>
          <w:szCs w:val="20"/>
          <w:lang w:val="lt-LT"/>
        </w:rPr>
        <w:t>Human Rights and Humanitarian Norms as Customary Law</w:t>
      </w:r>
      <w:r w:rsidRPr="00A90691">
        <w:rPr>
          <w:rFonts w:ascii="Times New Roman" w:hAnsi="Times New Roman"/>
          <w:sz w:val="20"/>
          <w:szCs w:val="20"/>
          <w:lang w:val="lt-LT"/>
        </w:rPr>
        <w:t xml:space="preserve">. </w:t>
      </w:r>
      <w:r w:rsidRPr="008C62E6">
        <w:rPr>
          <w:rFonts w:ascii="Times New Roman" w:hAnsi="Times New Roman"/>
          <w:sz w:val="20"/>
          <w:szCs w:val="20"/>
          <w:lang w:val="lt-LT"/>
        </w:rPr>
        <w:t xml:space="preserve">Oxford: Clarendon </w:t>
      </w:r>
      <w:r>
        <w:rPr>
          <w:rFonts w:ascii="Times New Roman" w:hAnsi="Times New Roman"/>
          <w:sz w:val="20"/>
          <w:szCs w:val="20"/>
          <w:lang w:val="lt-LT"/>
        </w:rPr>
        <w:t>P</w:t>
      </w:r>
      <w:r w:rsidRPr="008C62E6">
        <w:rPr>
          <w:rFonts w:ascii="Times New Roman" w:hAnsi="Times New Roman"/>
          <w:sz w:val="20"/>
          <w:szCs w:val="20"/>
          <w:lang w:val="lt-LT"/>
        </w:rPr>
        <w:t>ress, 1989, p.</w:t>
      </w:r>
      <w:r w:rsidRPr="00A90691">
        <w:rPr>
          <w:rFonts w:ascii="Times New Roman" w:hAnsi="Times New Roman"/>
          <w:sz w:val="20"/>
          <w:szCs w:val="20"/>
          <w:lang w:val="lt-LT"/>
        </w:rPr>
        <w:t xml:space="preserve"> 190. </w:t>
      </w:r>
    </w:p>
  </w:footnote>
  <w:footnote w:id="209">
    <w:p w:rsidR="00185123" w:rsidRPr="00A90691" w:rsidRDefault="00185123" w:rsidP="00474D81">
      <w:pPr>
        <w:pStyle w:val="Puslapioinaostekstas"/>
        <w:jc w:val="both"/>
        <w:rPr>
          <w:rFonts w:ascii="Times New Roman" w:hAnsi="Times New Roman"/>
          <w:sz w:val="20"/>
          <w:szCs w:val="20"/>
          <w:lang w:val="lt-LT"/>
        </w:rPr>
      </w:pPr>
      <w:r w:rsidRPr="00A90691">
        <w:rPr>
          <w:rStyle w:val="Puslapioinaosnuoroda"/>
          <w:rFonts w:ascii="Times New Roman" w:hAnsi="Times New Roman"/>
          <w:sz w:val="20"/>
          <w:szCs w:val="20"/>
        </w:rPr>
        <w:footnoteRef/>
      </w:r>
      <w:r>
        <w:rPr>
          <w:rFonts w:ascii="Times New Roman" w:hAnsi="Times New Roman"/>
          <w:sz w:val="20"/>
          <w:szCs w:val="20"/>
        </w:rPr>
        <w:t xml:space="preserve"> TTT konsultacinė išvada dėl s</w:t>
      </w:r>
      <w:r w:rsidRPr="00A90691">
        <w:rPr>
          <w:rFonts w:ascii="Times New Roman" w:hAnsi="Times New Roman"/>
          <w:sz w:val="20"/>
          <w:szCs w:val="20"/>
        </w:rPr>
        <w:t>ienos okupuotoje P</w:t>
      </w:r>
      <w:r>
        <w:rPr>
          <w:rFonts w:ascii="Times New Roman" w:hAnsi="Times New Roman"/>
          <w:sz w:val="20"/>
          <w:szCs w:val="20"/>
        </w:rPr>
        <w:t>alestinos teritorijoje, išnaša 12</w:t>
      </w:r>
      <w:r w:rsidRPr="00A90691">
        <w:rPr>
          <w:rFonts w:ascii="Times New Roman" w:hAnsi="Times New Roman"/>
          <w:sz w:val="20"/>
          <w:szCs w:val="20"/>
        </w:rPr>
        <w:t xml:space="preserve">, pastraipa 159. </w:t>
      </w:r>
    </w:p>
  </w:footnote>
  <w:footnote w:id="210">
    <w:p w:rsidR="00185123" w:rsidRPr="00A90691" w:rsidRDefault="00185123" w:rsidP="009E62F8">
      <w:pPr>
        <w:pStyle w:val="Puslapioinaostekstas"/>
        <w:jc w:val="both"/>
        <w:rPr>
          <w:rFonts w:ascii="Times New Roman" w:hAnsi="Times New Roman"/>
          <w:sz w:val="20"/>
          <w:szCs w:val="20"/>
          <w:lang w:val="lt-LT"/>
        </w:rPr>
      </w:pPr>
      <w:r w:rsidRPr="00A90691">
        <w:rPr>
          <w:rStyle w:val="Puslapioinaosnuoroda"/>
          <w:rFonts w:ascii="Times New Roman" w:hAnsi="Times New Roman"/>
          <w:sz w:val="20"/>
          <w:szCs w:val="20"/>
        </w:rPr>
        <w:footnoteRef/>
      </w:r>
      <w:r w:rsidRPr="00A90691">
        <w:rPr>
          <w:rFonts w:ascii="Times New Roman" w:hAnsi="Times New Roman"/>
          <w:sz w:val="20"/>
          <w:szCs w:val="20"/>
        </w:rPr>
        <w:t xml:space="preserve"> </w:t>
      </w:r>
      <w:r>
        <w:rPr>
          <w:rFonts w:ascii="Times New Roman" w:hAnsi="Times New Roman"/>
          <w:sz w:val="20"/>
          <w:szCs w:val="20"/>
        </w:rPr>
        <w:t xml:space="preserve">EŽTT sprendimas byloje </w:t>
      </w:r>
      <w:r w:rsidRPr="008C62E6">
        <w:rPr>
          <w:rFonts w:ascii="Times New Roman" w:hAnsi="Times New Roman"/>
          <w:i/>
          <w:sz w:val="20"/>
          <w:szCs w:val="20"/>
          <w:lang w:val="lt-LT"/>
        </w:rPr>
        <w:t>Osman v. JK</w:t>
      </w:r>
      <w:r w:rsidRPr="00A90691">
        <w:rPr>
          <w:rFonts w:ascii="Times New Roman" w:hAnsi="Times New Roman"/>
          <w:sz w:val="20"/>
          <w:szCs w:val="20"/>
          <w:lang w:val="lt-LT"/>
        </w:rPr>
        <w:t>, išnaša</w:t>
      </w:r>
      <w:r>
        <w:rPr>
          <w:rFonts w:ascii="Times New Roman" w:hAnsi="Times New Roman"/>
          <w:sz w:val="20"/>
          <w:szCs w:val="20"/>
          <w:lang w:val="lt-LT"/>
        </w:rPr>
        <w:t xml:space="preserve"> 60</w:t>
      </w:r>
      <w:r w:rsidRPr="00A90691">
        <w:rPr>
          <w:rFonts w:ascii="Times New Roman" w:hAnsi="Times New Roman"/>
          <w:sz w:val="20"/>
          <w:szCs w:val="20"/>
          <w:lang w:val="lt-LT"/>
        </w:rPr>
        <w:t>, pastraipa 115</w:t>
      </w:r>
      <w:r>
        <w:rPr>
          <w:rFonts w:ascii="Times New Roman" w:hAnsi="Times New Roman"/>
          <w:sz w:val="20"/>
          <w:szCs w:val="20"/>
          <w:lang w:val="lt-LT"/>
        </w:rPr>
        <w:t xml:space="preserve"> </w:t>
      </w:r>
      <w:r w:rsidRPr="00A90691">
        <w:rPr>
          <w:rFonts w:ascii="Times New Roman" w:hAnsi="Times New Roman"/>
          <w:sz w:val="20"/>
          <w:szCs w:val="20"/>
          <w:lang w:val="lt-LT"/>
        </w:rPr>
        <w:t>-</w:t>
      </w:r>
      <w:r>
        <w:rPr>
          <w:rFonts w:ascii="Times New Roman" w:hAnsi="Times New Roman"/>
          <w:sz w:val="20"/>
          <w:szCs w:val="20"/>
          <w:lang w:val="lt-LT"/>
        </w:rPr>
        <w:t xml:space="preserve"> </w:t>
      </w:r>
      <w:r w:rsidRPr="00A90691">
        <w:rPr>
          <w:rFonts w:ascii="Times New Roman" w:hAnsi="Times New Roman"/>
          <w:sz w:val="20"/>
          <w:szCs w:val="20"/>
          <w:lang w:val="lt-LT"/>
        </w:rPr>
        <w:t>11</w:t>
      </w:r>
      <w:r>
        <w:rPr>
          <w:rFonts w:ascii="Times New Roman" w:hAnsi="Times New Roman"/>
          <w:sz w:val="20"/>
          <w:szCs w:val="20"/>
          <w:lang w:val="lt-LT"/>
        </w:rPr>
        <w:t>6. KORFF, išnaša 60</w:t>
      </w:r>
      <w:r w:rsidRPr="00A90691">
        <w:rPr>
          <w:rFonts w:ascii="Times New Roman" w:hAnsi="Times New Roman"/>
          <w:sz w:val="20"/>
          <w:szCs w:val="20"/>
          <w:lang w:val="lt-LT"/>
        </w:rPr>
        <w:t xml:space="preserve">, p. 7. </w:t>
      </w:r>
    </w:p>
  </w:footnote>
  <w:footnote w:id="211">
    <w:p w:rsidR="00185123" w:rsidRPr="002C4FDA" w:rsidRDefault="00185123" w:rsidP="009E62F8">
      <w:pPr>
        <w:autoSpaceDE w:val="0"/>
        <w:autoSpaceDN w:val="0"/>
        <w:adjustRightInd w:val="0"/>
        <w:spacing w:after="0"/>
        <w:jc w:val="both"/>
        <w:rPr>
          <w:rFonts w:ascii="Times New Roman" w:hAnsi="Times New Roman"/>
          <w:bCs/>
          <w:sz w:val="20"/>
          <w:szCs w:val="20"/>
          <w:lang w:val="lt-LT" w:eastAsia="lt-LT"/>
        </w:rPr>
      </w:pPr>
      <w:r w:rsidRPr="002C4FDA">
        <w:rPr>
          <w:rStyle w:val="Puslapioinaosnuoroda"/>
          <w:rFonts w:ascii="Times New Roman" w:hAnsi="Times New Roman"/>
          <w:sz w:val="20"/>
          <w:szCs w:val="20"/>
        </w:rPr>
        <w:footnoteRef/>
      </w:r>
      <w:r w:rsidRPr="002C4FDA">
        <w:rPr>
          <w:rFonts w:ascii="Times New Roman" w:hAnsi="Times New Roman"/>
          <w:sz w:val="20"/>
          <w:szCs w:val="20"/>
        </w:rPr>
        <w:t xml:space="preserve"> </w:t>
      </w:r>
      <w:r w:rsidRPr="002C4FDA">
        <w:rPr>
          <w:rFonts w:ascii="Times New Roman" w:hAnsi="Times New Roman"/>
          <w:i/>
          <w:sz w:val="20"/>
          <w:szCs w:val="20"/>
        </w:rPr>
        <w:t>Ibid</w:t>
      </w:r>
      <w:r w:rsidRPr="002C4FDA">
        <w:rPr>
          <w:rFonts w:ascii="Times New Roman" w:hAnsi="Times New Roman"/>
          <w:sz w:val="20"/>
          <w:szCs w:val="20"/>
        </w:rPr>
        <w:t xml:space="preserve">., EŽTT 2000 m. spalio 10 d. sprendimas byloje </w:t>
      </w:r>
      <w:r w:rsidRPr="008C62E6">
        <w:rPr>
          <w:rFonts w:ascii="Times New Roman" w:hAnsi="Times New Roman"/>
          <w:bCs/>
          <w:i/>
          <w:sz w:val="20"/>
          <w:szCs w:val="20"/>
          <w:lang w:val="lt-LT" w:eastAsia="lt-LT"/>
        </w:rPr>
        <w:t>Akkoc v. Turkija</w:t>
      </w:r>
      <w:r w:rsidRPr="002C4FDA">
        <w:rPr>
          <w:rFonts w:ascii="Times New Roman" w:hAnsi="Times New Roman"/>
          <w:bCs/>
          <w:sz w:val="20"/>
          <w:szCs w:val="20"/>
          <w:lang w:val="lt-LT" w:eastAsia="lt-LT"/>
        </w:rPr>
        <w:t xml:space="preserve"> Nr. </w:t>
      </w:r>
      <w:r w:rsidRPr="002C4FDA">
        <w:rPr>
          <w:rFonts w:ascii="Times New Roman" w:hAnsi="Times New Roman"/>
          <w:sz w:val="20"/>
          <w:szCs w:val="20"/>
          <w:lang w:val="lt-LT" w:eastAsia="lt-LT"/>
        </w:rPr>
        <w:t>22947/93 ir</w:t>
      </w:r>
      <w:r>
        <w:rPr>
          <w:rFonts w:ascii="Times New Roman" w:hAnsi="Times New Roman"/>
          <w:sz w:val="20"/>
          <w:szCs w:val="20"/>
          <w:lang w:val="lt-LT" w:eastAsia="lt-LT"/>
        </w:rPr>
        <w:t xml:space="preserve"> </w:t>
      </w:r>
      <w:r w:rsidRPr="002C4FDA">
        <w:rPr>
          <w:rFonts w:ascii="Times New Roman" w:hAnsi="Times New Roman"/>
          <w:sz w:val="20"/>
          <w:szCs w:val="20"/>
          <w:lang w:val="lt-LT" w:eastAsia="lt-LT"/>
        </w:rPr>
        <w:t>22948/93</w:t>
      </w:r>
      <w:r w:rsidRPr="002C4FDA">
        <w:rPr>
          <w:rFonts w:ascii="Times New Roman" w:hAnsi="Times New Roman"/>
          <w:bCs/>
          <w:sz w:val="20"/>
          <w:szCs w:val="20"/>
          <w:lang w:val="lt-LT" w:eastAsia="lt-LT"/>
        </w:rPr>
        <w:t xml:space="preserve">, pastraipa 94, </w:t>
      </w:r>
      <w:r>
        <w:rPr>
          <w:rFonts w:ascii="Times New Roman" w:hAnsi="Times New Roman"/>
          <w:bCs/>
          <w:sz w:val="20"/>
          <w:szCs w:val="20"/>
          <w:lang w:val="lt-LT" w:eastAsia="lt-LT"/>
        </w:rPr>
        <w:t xml:space="preserve">sprendimas byloje </w:t>
      </w:r>
      <w:r w:rsidRPr="008C62E6">
        <w:rPr>
          <w:rFonts w:ascii="Times New Roman" w:hAnsi="Times New Roman"/>
          <w:bCs/>
          <w:i/>
          <w:sz w:val="20"/>
          <w:szCs w:val="20"/>
          <w:lang w:val="lt-LT" w:eastAsia="lt-LT"/>
        </w:rPr>
        <w:t>Çakici</w:t>
      </w:r>
      <w:r>
        <w:rPr>
          <w:rFonts w:ascii="Times New Roman" w:hAnsi="Times New Roman"/>
          <w:bCs/>
          <w:sz w:val="20"/>
          <w:szCs w:val="20"/>
          <w:lang w:val="lt-LT" w:eastAsia="lt-LT"/>
        </w:rPr>
        <w:t>, išnaša 60</w:t>
      </w:r>
      <w:r w:rsidRPr="002C4FDA">
        <w:rPr>
          <w:rFonts w:ascii="Times New Roman" w:hAnsi="Times New Roman"/>
          <w:bCs/>
          <w:sz w:val="20"/>
          <w:szCs w:val="20"/>
          <w:lang w:val="lt-LT" w:eastAsia="lt-LT"/>
        </w:rPr>
        <w:t>, pastraipa 86.</w:t>
      </w:r>
    </w:p>
  </w:footnote>
  <w:footnote w:id="212">
    <w:p w:rsidR="00185123" w:rsidRPr="009070EA" w:rsidRDefault="00185123" w:rsidP="009E62F8">
      <w:pPr>
        <w:tabs>
          <w:tab w:val="left" w:pos="993"/>
        </w:tabs>
        <w:spacing w:after="0"/>
        <w:jc w:val="both"/>
        <w:rPr>
          <w:rFonts w:ascii="Times New Roman" w:hAnsi="Times New Roman"/>
          <w:sz w:val="20"/>
          <w:szCs w:val="20"/>
        </w:rPr>
      </w:pPr>
      <w:r w:rsidRPr="009070EA">
        <w:rPr>
          <w:rStyle w:val="Puslapioinaosnuoroda"/>
          <w:rFonts w:ascii="Times New Roman" w:hAnsi="Times New Roman"/>
          <w:sz w:val="20"/>
          <w:szCs w:val="20"/>
        </w:rPr>
        <w:footnoteRef/>
      </w:r>
      <w:r w:rsidRPr="009070EA">
        <w:rPr>
          <w:rFonts w:ascii="Times New Roman" w:hAnsi="Times New Roman"/>
          <w:sz w:val="20"/>
          <w:szCs w:val="20"/>
        </w:rPr>
        <w:t xml:space="preserve"> </w:t>
      </w:r>
      <w:r w:rsidRPr="009070EA">
        <w:rPr>
          <w:rFonts w:ascii="Times New Roman" w:hAnsi="Times New Roman"/>
          <w:sz w:val="20"/>
          <w:szCs w:val="20"/>
          <w:lang w:val="lt-LT"/>
        </w:rPr>
        <w:t>1982 m. JT Tarptautinio pilietinių ir politinių teisių pakto 6 str. (Teisė į gyvybę) komentaras [interaktyvus]. [Žiūrėta 2012 m. balandžio 4 d.] Prieiga per internetą:</w:t>
      </w:r>
      <w:r>
        <w:rPr>
          <w:rFonts w:ascii="Times New Roman" w:hAnsi="Times New Roman"/>
          <w:sz w:val="20"/>
          <w:szCs w:val="20"/>
          <w:lang w:val="lt-LT"/>
        </w:rPr>
        <w:t xml:space="preserve"> </w:t>
      </w:r>
      <w:r w:rsidRPr="009070EA">
        <w:rPr>
          <w:rFonts w:ascii="Times New Roman" w:hAnsi="Times New Roman"/>
          <w:sz w:val="20"/>
          <w:szCs w:val="20"/>
          <w:lang w:val="lt-LT"/>
        </w:rPr>
        <w:t>&lt;http</w:t>
      </w:r>
      <w:r>
        <w:rPr>
          <w:rFonts w:ascii="Times New Roman" w:hAnsi="Times New Roman"/>
          <w:sz w:val="20"/>
          <w:szCs w:val="20"/>
          <w:lang w:val="lt-LT"/>
        </w:rPr>
        <w:t>://www.unhchr.ch/tbs/ doc.nsf/0/</w:t>
      </w:r>
      <w:r w:rsidRPr="009070EA">
        <w:rPr>
          <w:rFonts w:ascii="Times New Roman" w:hAnsi="Times New Roman"/>
          <w:sz w:val="20"/>
          <w:szCs w:val="20"/>
          <w:lang w:val="lt-LT"/>
        </w:rPr>
        <w:t>84ab9690ccd81fc7c12563</w:t>
      </w:r>
      <w:r>
        <w:rPr>
          <w:rFonts w:ascii="Times New Roman" w:hAnsi="Times New Roman"/>
          <w:sz w:val="20"/>
          <w:szCs w:val="20"/>
          <w:lang w:val="lt-LT"/>
        </w:rPr>
        <w:t xml:space="preserve"> </w:t>
      </w:r>
      <w:r w:rsidRPr="009070EA">
        <w:rPr>
          <w:rFonts w:ascii="Times New Roman" w:hAnsi="Times New Roman"/>
          <w:sz w:val="20"/>
          <w:szCs w:val="20"/>
          <w:lang w:val="lt-LT"/>
        </w:rPr>
        <w:t>ed0046fae3&gt;, pastraipa 2.</w:t>
      </w:r>
    </w:p>
  </w:footnote>
  <w:footnote w:id="213">
    <w:p w:rsidR="00185123" w:rsidRPr="002C4FDA" w:rsidRDefault="00185123" w:rsidP="009E62F8">
      <w:pPr>
        <w:pStyle w:val="Puslapioinaostekstas"/>
        <w:jc w:val="both"/>
        <w:rPr>
          <w:rFonts w:ascii="Times New Roman" w:hAnsi="Times New Roman"/>
          <w:sz w:val="20"/>
          <w:szCs w:val="20"/>
          <w:lang w:val="lt-LT"/>
        </w:rPr>
      </w:pPr>
      <w:r w:rsidRPr="002C4FDA">
        <w:rPr>
          <w:rStyle w:val="Puslapioinaosnuoroda"/>
          <w:rFonts w:ascii="Times New Roman" w:hAnsi="Times New Roman"/>
          <w:sz w:val="20"/>
          <w:szCs w:val="20"/>
        </w:rPr>
        <w:footnoteRef/>
      </w:r>
      <w:r w:rsidRPr="002C4FDA">
        <w:rPr>
          <w:rFonts w:ascii="Times New Roman" w:hAnsi="Times New Roman"/>
          <w:sz w:val="20"/>
          <w:szCs w:val="20"/>
        </w:rPr>
        <w:t xml:space="preserve"> </w:t>
      </w:r>
      <w:r>
        <w:rPr>
          <w:rFonts w:ascii="Times New Roman" w:hAnsi="Times New Roman"/>
          <w:sz w:val="20"/>
          <w:szCs w:val="20"/>
          <w:lang w:val="lt-LT"/>
        </w:rPr>
        <w:t>HEINTZE, išnaša 197</w:t>
      </w:r>
      <w:r w:rsidRPr="002C4FDA">
        <w:rPr>
          <w:rFonts w:ascii="Times New Roman" w:hAnsi="Times New Roman"/>
          <w:sz w:val="20"/>
          <w:szCs w:val="20"/>
          <w:lang w:val="lt-LT"/>
        </w:rPr>
        <w:t>, p. 796.</w:t>
      </w:r>
    </w:p>
  </w:footnote>
  <w:footnote w:id="214">
    <w:p w:rsidR="00185123" w:rsidRPr="002C4FDA" w:rsidRDefault="00185123" w:rsidP="009E62F8">
      <w:pPr>
        <w:pStyle w:val="Puslapioinaostekstas"/>
        <w:jc w:val="both"/>
        <w:rPr>
          <w:rFonts w:ascii="Times New Roman" w:hAnsi="Times New Roman"/>
          <w:sz w:val="20"/>
          <w:szCs w:val="20"/>
          <w:lang w:val="lt-LT"/>
        </w:rPr>
      </w:pPr>
      <w:r w:rsidRPr="002C4FDA">
        <w:rPr>
          <w:rStyle w:val="Puslapioinaosnuoroda"/>
          <w:rFonts w:ascii="Times New Roman" w:hAnsi="Times New Roman"/>
          <w:sz w:val="20"/>
          <w:szCs w:val="20"/>
        </w:rPr>
        <w:footnoteRef/>
      </w:r>
      <w:r w:rsidRPr="002C4FDA">
        <w:rPr>
          <w:rFonts w:ascii="Times New Roman" w:hAnsi="Times New Roman"/>
          <w:sz w:val="20"/>
          <w:szCs w:val="20"/>
        </w:rPr>
        <w:t xml:space="preserve"> </w:t>
      </w:r>
      <w:r w:rsidRPr="002C4FDA">
        <w:rPr>
          <w:rFonts w:ascii="Times New Roman" w:hAnsi="Times New Roman"/>
          <w:sz w:val="20"/>
          <w:szCs w:val="20"/>
          <w:lang w:val="lt-LT"/>
        </w:rPr>
        <w:t xml:space="preserve">TTT </w:t>
      </w:r>
      <w:r>
        <w:rPr>
          <w:rFonts w:ascii="Times New Roman" w:hAnsi="Times New Roman"/>
          <w:sz w:val="20"/>
          <w:szCs w:val="20"/>
          <w:lang w:val="lt-LT"/>
        </w:rPr>
        <w:t>1996 m. birželio 8 d. konsultacinė išvada dėl b</w:t>
      </w:r>
      <w:r w:rsidRPr="002C4FDA">
        <w:rPr>
          <w:rFonts w:ascii="Times New Roman" w:hAnsi="Times New Roman"/>
          <w:sz w:val="20"/>
          <w:szCs w:val="20"/>
          <w:lang w:val="lt-LT"/>
        </w:rPr>
        <w:t>randuolin</w:t>
      </w:r>
      <w:r>
        <w:rPr>
          <w:rFonts w:ascii="Times New Roman" w:hAnsi="Times New Roman"/>
          <w:sz w:val="20"/>
          <w:szCs w:val="20"/>
          <w:lang w:val="lt-LT"/>
        </w:rPr>
        <w:t xml:space="preserve">io ginklo panaudojimo teisėtumo. ICJ Reports, 1996, p. 226, </w:t>
      </w:r>
      <w:r w:rsidRPr="002C4FDA">
        <w:rPr>
          <w:rFonts w:ascii="Times New Roman" w:hAnsi="Times New Roman"/>
          <w:sz w:val="20"/>
          <w:szCs w:val="20"/>
          <w:lang w:val="lt-LT"/>
        </w:rPr>
        <w:t xml:space="preserve"> </w:t>
      </w:r>
      <w:r>
        <w:rPr>
          <w:rFonts w:ascii="Times New Roman" w:hAnsi="Times New Roman"/>
          <w:sz w:val="20"/>
          <w:szCs w:val="20"/>
          <w:lang w:val="lt-LT"/>
        </w:rPr>
        <w:t xml:space="preserve">pastraipa 25. </w:t>
      </w:r>
    </w:p>
  </w:footnote>
  <w:footnote w:id="215">
    <w:p w:rsidR="00185123" w:rsidRPr="002C4FDA" w:rsidRDefault="00185123" w:rsidP="009E62F8">
      <w:pPr>
        <w:pStyle w:val="Puslapioinaostekstas"/>
        <w:jc w:val="both"/>
        <w:rPr>
          <w:lang w:val="lt-LT"/>
        </w:rPr>
      </w:pPr>
      <w:r w:rsidRPr="002C4FDA">
        <w:rPr>
          <w:rStyle w:val="Puslapioinaosnuoroda"/>
          <w:rFonts w:ascii="Times New Roman" w:hAnsi="Times New Roman"/>
          <w:sz w:val="20"/>
          <w:szCs w:val="20"/>
        </w:rPr>
        <w:footnoteRef/>
      </w:r>
      <w:r w:rsidRPr="002C4FDA">
        <w:rPr>
          <w:rFonts w:ascii="Times New Roman" w:hAnsi="Times New Roman"/>
          <w:sz w:val="20"/>
          <w:szCs w:val="20"/>
        </w:rPr>
        <w:t xml:space="preserve"> TTT konsultacinė išvada dėl </w:t>
      </w:r>
      <w:r>
        <w:rPr>
          <w:rFonts w:ascii="Times New Roman" w:hAnsi="Times New Roman"/>
          <w:sz w:val="20"/>
          <w:szCs w:val="20"/>
        </w:rPr>
        <w:t>s</w:t>
      </w:r>
      <w:r w:rsidRPr="002C4FDA">
        <w:rPr>
          <w:rFonts w:ascii="Times New Roman" w:hAnsi="Times New Roman"/>
          <w:sz w:val="20"/>
          <w:szCs w:val="20"/>
        </w:rPr>
        <w:t>ienos okupuotoje Pal</w:t>
      </w:r>
      <w:r>
        <w:rPr>
          <w:rFonts w:ascii="Times New Roman" w:hAnsi="Times New Roman"/>
          <w:sz w:val="20"/>
          <w:szCs w:val="20"/>
        </w:rPr>
        <w:t>estinos teritorijoje, išnaša 12</w:t>
      </w:r>
      <w:r w:rsidRPr="002C4FDA">
        <w:rPr>
          <w:rFonts w:ascii="Times New Roman" w:hAnsi="Times New Roman"/>
          <w:sz w:val="20"/>
          <w:szCs w:val="20"/>
        </w:rPr>
        <w:t>, pastraipa 101.</w:t>
      </w:r>
    </w:p>
  </w:footnote>
  <w:footnote w:id="216">
    <w:p w:rsidR="00185123" w:rsidRPr="0004450C" w:rsidRDefault="00185123" w:rsidP="00120F82">
      <w:pPr>
        <w:pStyle w:val="Puslapioinaostekstas"/>
        <w:jc w:val="both"/>
        <w:rPr>
          <w:rFonts w:ascii="Times New Roman" w:hAnsi="Times New Roman"/>
          <w:sz w:val="20"/>
          <w:szCs w:val="20"/>
          <w:lang w:val="lt-LT"/>
        </w:rPr>
      </w:pPr>
      <w:r w:rsidRPr="0004450C">
        <w:rPr>
          <w:rStyle w:val="Puslapioinaosnuoroda"/>
          <w:rFonts w:ascii="Times New Roman" w:hAnsi="Times New Roman"/>
          <w:sz w:val="20"/>
          <w:szCs w:val="20"/>
        </w:rPr>
        <w:footnoteRef/>
      </w:r>
      <w:r w:rsidRPr="0004450C">
        <w:rPr>
          <w:rFonts w:ascii="Times New Roman" w:hAnsi="Times New Roman"/>
          <w:sz w:val="20"/>
          <w:szCs w:val="20"/>
        </w:rPr>
        <w:t xml:space="preserve"> </w:t>
      </w:r>
      <w:r w:rsidRPr="0004450C">
        <w:rPr>
          <w:rFonts w:ascii="Times New Roman" w:hAnsi="Times New Roman"/>
          <w:sz w:val="20"/>
          <w:szCs w:val="20"/>
          <w:lang w:val="lt-LT"/>
        </w:rPr>
        <w:t xml:space="preserve">DOSWALD-BECK, Louise. The Right to Life in Armed Conflict: Does International Humanitarian Law Provide all the Answers? </w:t>
      </w:r>
      <w:r w:rsidRPr="0004450C">
        <w:rPr>
          <w:rFonts w:ascii="Times New Roman" w:hAnsi="Times New Roman"/>
          <w:i/>
          <w:sz w:val="20"/>
          <w:szCs w:val="20"/>
          <w:lang w:val="lt-LT"/>
        </w:rPr>
        <w:t>International Review of the Red Cross</w:t>
      </w:r>
      <w:r w:rsidRPr="0004450C">
        <w:rPr>
          <w:rFonts w:ascii="Times New Roman" w:hAnsi="Times New Roman"/>
          <w:sz w:val="20"/>
          <w:szCs w:val="20"/>
          <w:lang w:val="lt-LT"/>
        </w:rPr>
        <w:t>, 2006, vol. 88, no. 864, p. 881</w:t>
      </w:r>
      <w:r>
        <w:rPr>
          <w:rFonts w:ascii="Times New Roman" w:hAnsi="Times New Roman"/>
          <w:sz w:val="20"/>
          <w:szCs w:val="20"/>
          <w:lang w:val="lt-LT"/>
        </w:rPr>
        <w:t xml:space="preserve"> </w:t>
      </w:r>
      <w:r w:rsidRPr="0004450C">
        <w:rPr>
          <w:rFonts w:ascii="Times New Roman" w:hAnsi="Times New Roman"/>
          <w:sz w:val="20"/>
          <w:szCs w:val="20"/>
          <w:lang w:val="lt-LT"/>
        </w:rPr>
        <w:t>-</w:t>
      </w:r>
      <w:r>
        <w:rPr>
          <w:rFonts w:ascii="Times New Roman" w:hAnsi="Times New Roman"/>
          <w:sz w:val="20"/>
          <w:szCs w:val="20"/>
          <w:lang w:val="lt-LT"/>
        </w:rPr>
        <w:t xml:space="preserve"> </w:t>
      </w:r>
      <w:r w:rsidRPr="0004450C">
        <w:rPr>
          <w:rFonts w:ascii="Times New Roman" w:hAnsi="Times New Roman"/>
          <w:sz w:val="20"/>
          <w:szCs w:val="20"/>
          <w:lang w:val="lt-LT"/>
        </w:rPr>
        <w:t>904, p. 882.</w:t>
      </w:r>
    </w:p>
  </w:footnote>
  <w:footnote w:id="217">
    <w:p w:rsidR="00185123" w:rsidRPr="0004450C" w:rsidRDefault="00185123" w:rsidP="00120F82">
      <w:pPr>
        <w:pStyle w:val="Puslapioinaostekstas"/>
        <w:jc w:val="both"/>
        <w:rPr>
          <w:rFonts w:ascii="Times New Roman" w:hAnsi="Times New Roman"/>
          <w:sz w:val="20"/>
          <w:szCs w:val="20"/>
          <w:lang w:val="lt-LT"/>
        </w:rPr>
      </w:pPr>
      <w:r w:rsidRPr="0004450C">
        <w:rPr>
          <w:rStyle w:val="Puslapioinaosnuoroda"/>
          <w:rFonts w:ascii="Times New Roman" w:hAnsi="Times New Roman"/>
          <w:sz w:val="20"/>
          <w:szCs w:val="20"/>
        </w:rPr>
        <w:footnoteRef/>
      </w:r>
      <w:r w:rsidRPr="0004450C">
        <w:rPr>
          <w:rFonts w:ascii="Times New Roman" w:hAnsi="Times New Roman"/>
          <w:sz w:val="20"/>
          <w:szCs w:val="20"/>
        </w:rPr>
        <w:t xml:space="preserve"> EŽTT </w:t>
      </w:r>
      <w:r w:rsidRPr="0004450C">
        <w:rPr>
          <w:rFonts w:ascii="Times New Roman" w:hAnsi="Times New Roman"/>
          <w:sz w:val="20"/>
          <w:szCs w:val="20"/>
          <w:lang w:val="lt-LT"/>
        </w:rPr>
        <w:t>2005 vasario 24 d. sprendimas byloje</w:t>
      </w:r>
      <w:r w:rsidRPr="0004450C">
        <w:rPr>
          <w:rFonts w:ascii="Times New Roman" w:hAnsi="Times New Roman"/>
          <w:bCs/>
          <w:i/>
          <w:lang w:val="lt-LT" w:eastAsia="lt-LT"/>
        </w:rPr>
        <w:t xml:space="preserve"> </w:t>
      </w:r>
      <w:r w:rsidRPr="008C62E6">
        <w:rPr>
          <w:rFonts w:ascii="Times New Roman" w:hAnsi="Times New Roman"/>
          <w:bCs/>
          <w:i/>
          <w:sz w:val="20"/>
          <w:szCs w:val="20"/>
          <w:lang w:val="lt-LT" w:eastAsia="lt-LT"/>
        </w:rPr>
        <w:t>Isayeva Yusupova ir Bazayeva v. Rusija</w:t>
      </w:r>
      <w:r w:rsidRPr="0004450C">
        <w:rPr>
          <w:rFonts w:ascii="Times New Roman" w:hAnsi="Times New Roman"/>
          <w:sz w:val="20"/>
          <w:szCs w:val="20"/>
          <w:lang w:val="lt-LT"/>
        </w:rPr>
        <w:t xml:space="preserve"> Nr. 57947/00.</w:t>
      </w:r>
    </w:p>
  </w:footnote>
  <w:footnote w:id="218">
    <w:p w:rsidR="00185123" w:rsidRPr="00FE1D58" w:rsidRDefault="00185123" w:rsidP="00120F82">
      <w:pPr>
        <w:pStyle w:val="Puslapioinaostekstas"/>
        <w:jc w:val="both"/>
        <w:rPr>
          <w:rFonts w:ascii="Times New Roman" w:hAnsi="Times New Roman"/>
          <w:sz w:val="20"/>
          <w:szCs w:val="20"/>
          <w:lang w:val="lt-LT"/>
        </w:rPr>
      </w:pPr>
      <w:r w:rsidRPr="0004450C">
        <w:rPr>
          <w:rStyle w:val="Puslapioinaosnuoroda"/>
          <w:rFonts w:ascii="Times New Roman" w:hAnsi="Times New Roman"/>
          <w:sz w:val="20"/>
          <w:szCs w:val="20"/>
        </w:rPr>
        <w:footnoteRef/>
      </w:r>
      <w:r w:rsidRPr="0004450C">
        <w:rPr>
          <w:rFonts w:ascii="Times New Roman" w:hAnsi="Times New Roman"/>
          <w:sz w:val="20"/>
          <w:szCs w:val="20"/>
        </w:rPr>
        <w:t xml:space="preserve"> EŽTT </w:t>
      </w:r>
      <w:r w:rsidRPr="0004450C">
        <w:rPr>
          <w:rFonts w:ascii="Times New Roman" w:hAnsi="Times New Roman"/>
          <w:sz w:val="20"/>
          <w:szCs w:val="20"/>
          <w:lang w:val="lt-LT"/>
        </w:rPr>
        <w:t>2005 vasario 24 d. sprendimas byloje</w:t>
      </w:r>
      <w:r w:rsidRPr="0004450C">
        <w:rPr>
          <w:rFonts w:ascii="Times New Roman" w:hAnsi="Times New Roman"/>
          <w:bCs/>
          <w:i/>
          <w:lang w:val="lt-LT" w:eastAsia="lt-LT"/>
        </w:rPr>
        <w:t xml:space="preserve"> </w:t>
      </w:r>
      <w:r w:rsidRPr="008C62E6">
        <w:rPr>
          <w:rFonts w:ascii="Times New Roman" w:hAnsi="Times New Roman"/>
          <w:bCs/>
          <w:i/>
          <w:sz w:val="20"/>
          <w:szCs w:val="20"/>
          <w:lang w:val="lt-LT" w:eastAsia="lt-LT"/>
        </w:rPr>
        <w:t>Isayeva v. Rusija</w:t>
      </w:r>
      <w:r w:rsidRPr="0004450C">
        <w:rPr>
          <w:rFonts w:ascii="Times New Roman" w:hAnsi="Times New Roman"/>
          <w:sz w:val="20"/>
          <w:szCs w:val="20"/>
          <w:lang w:val="lt-LT"/>
        </w:rPr>
        <w:t xml:space="preserve"> Nr. 57950/00.</w:t>
      </w:r>
    </w:p>
  </w:footnote>
  <w:footnote w:id="219">
    <w:p w:rsidR="00185123" w:rsidRPr="002B08E2" w:rsidRDefault="00185123" w:rsidP="00120F82">
      <w:pPr>
        <w:pStyle w:val="Puslapioinaostekstas"/>
        <w:rPr>
          <w:rFonts w:ascii="Times New Roman" w:hAnsi="Times New Roman"/>
          <w:sz w:val="20"/>
          <w:szCs w:val="20"/>
          <w:lang w:val="lt-LT"/>
        </w:rPr>
      </w:pPr>
      <w:r w:rsidRPr="002B08E2">
        <w:rPr>
          <w:rStyle w:val="Puslapioinaosnuoroda"/>
          <w:rFonts w:ascii="Times New Roman" w:hAnsi="Times New Roman"/>
          <w:sz w:val="20"/>
          <w:szCs w:val="20"/>
        </w:rPr>
        <w:footnoteRef/>
      </w:r>
      <w:r w:rsidRPr="002B08E2">
        <w:rPr>
          <w:rFonts w:ascii="Times New Roman" w:hAnsi="Times New Roman"/>
          <w:sz w:val="20"/>
          <w:szCs w:val="20"/>
        </w:rPr>
        <w:t xml:space="preserve"> </w:t>
      </w:r>
      <w:r w:rsidRPr="009A3DE9">
        <w:rPr>
          <w:rFonts w:ascii="Times New Roman" w:hAnsi="Times New Roman"/>
          <w:i/>
          <w:sz w:val="20"/>
          <w:szCs w:val="20"/>
        </w:rPr>
        <w:t>Ibid</w:t>
      </w:r>
      <w:r>
        <w:rPr>
          <w:rFonts w:ascii="Times New Roman" w:hAnsi="Times New Roman"/>
          <w:sz w:val="20"/>
          <w:szCs w:val="20"/>
        </w:rPr>
        <w:t xml:space="preserve">., </w:t>
      </w:r>
      <w:r w:rsidRPr="002B08E2">
        <w:rPr>
          <w:rFonts w:ascii="Times New Roman" w:hAnsi="Times New Roman"/>
          <w:sz w:val="20"/>
          <w:szCs w:val="20"/>
          <w:lang w:val="lt-LT"/>
        </w:rPr>
        <w:t>pastraipa 191</w:t>
      </w:r>
      <w:r>
        <w:rPr>
          <w:rFonts w:ascii="Times New Roman" w:hAnsi="Times New Roman"/>
          <w:sz w:val="20"/>
          <w:szCs w:val="20"/>
          <w:lang w:val="lt-LT"/>
        </w:rPr>
        <w:t>.</w:t>
      </w:r>
    </w:p>
  </w:footnote>
  <w:footnote w:id="220">
    <w:p w:rsidR="00185123" w:rsidRPr="00FE1D58" w:rsidRDefault="00185123" w:rsidP="00120F82">
      <w:pPr>
        <w:pStyle w:val="Puslapioinaostekstas"/>
        <w:rPr>
          <w:lang w:val="lt-LT"/>
        </w:rPr>
      </w:pPr>
      <w:r w:rsidRPr="002B08E2">
        <w:rPr>
          <w:rStyle w:val="Puslapioinaosnuoroda"/>
          <w:rFonts w:ascii="Times New Roman" w:hAnsi="Times New Roman"/>
          <w:sz w:val="20"/>
          <w:szCs w:val="20"/>
        </w:rPr>
        <w:footnoteRef/>
      </w:r>
      <w:r w:rsidRPr="002B08E2">
        <w:rPr>
          <w:rFonts w:ascii="Times New Roman" w:hAnsi="Times New Roman"/>
          <w:sz w:val="20"/>
          <w:szCs w:val="20"/>
        </w:rPr>
        <w:t xml:space="preserve"> </w:t>
      </w:r>
      <w:r>
        <w:rPr>
          <w:rFonts w:ascii="Times New Roman" w:hAnsi="Times New Roman"/>
          <w:sz w:val="20"/>
          <w:szCs w:val="20"/>
        </w:rPr>
        <w:t xml:space="preserve">Žr. išnašą 217, </w:t>
      </w:r>
      <w:r w:rsidRPr="002B08E2">
        <w:rPr>
          <w:rFonts w:ascii="Times New Roman" w:hAnsi="Times New Roman"/>
          <w:sz w:val="20"/>
          <w:szCs w:val="20"/>
          <w:lang w:val="lt-LT"/>
        </w:rPr>
        <w:t>pastraipos 178</w:t>
      </w:r>
      <w:r>
        <w:rPr>
          <w:rFonts w:ascii="Times New Roman" w:hAnsi="Times New Roman"/>
          <w:sz w:val="20"/>
          <w:szCs w:val="20"/>
          <w:lang w:val="lt-LT"/>
        </w:rPr>
        <w:t xml:space="preserve"> </w:t>
      </w:r>
      <w:r w:rsidRPr="002B08E2">
        <w:rPr>
          <w:rFonts w:ascii="Times New Roman" w:hAnsi="Times New Roman"/>
          <w:sz w:val="20"/>
          <w:szCs w:val="20"/>
          <w:lang w:val="lt-LT"/>
        </w:rPr>
        <w:t>-</w:t>
      </w:r>
      <w:r>
        <w:rPr>
          <w:rFonts w:ascii="Times New Roman" w:hAnsi="Times New Roman"/>
          <w:sz w:val="20"/>
          <w:szCs w:val="20"/>
          <w:lang w:val="lt-LT"/>
        </w:rPr>
        <w:t xml:space="preserve"> </w:t>
      </w:r>
      <w:r w:rsidRPr="002B08E2">
        <w:rPr>
          <w:rFonts w:ascii="Times New Roman" w:hAnsi="Times New Roman"/>
          <w:sz w:val="20"/>
          <w:szCs w:val="20"/>
          <w:lang w:val="lt-LT"/>
        </w:rPr>
        <w:t>182</w:t>
      </w:r>
      <w:r>
        <w:rPr>
          <w:rFonts w:ascii="Times New Roman" w:hAnsi="Times New Roman"/>
          <w:sz w:val="20"/>
          <w:szCs w:val="20"/>
          <w:lang w:val="lt-LT"/>
        </w:rPr>
        <w:t>.</w:t>
      </w:r>
    </w:p>
  </w:footnote>
  <w:footnote w:id="221">
    <w:p w:rsidR="00185123" w:rsidRPr="00475D79" w:rsidRDefault="00185123" w:rsidP="00475D7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w:sz w:val="20"/>
          <w:lang w:eastAsia="lt-LT"/>
        </w:rPr>
      </w:pPr>
      <w:r w:rsidRPr="00AE3AE1">
        <w:rPr>
          <w:rStyle w:val="Puslapioinaosnuoroda"/>
          <w:rFonts w:ascii="Times New Roman" w:hAnsi="Times New Roman"/>
          <w:sz w:val="20"/>
        </w:rPr>
        <w:footnoteRef/>
      </w:r>
      <w:r w:rsidRPr="00AE3AE1">
        <w:rPr>
          <w:rFonts w:ascii="Times New Roman" w:hAnsi="Times New Roman"/>
          <w:sz w:val="20"/>
        </w:rPr>
        <w:t xml:space="preserve"> </w:t>
      </w:r>
      <w:r w:rsidRPr="0007725F">
        <w:rPr>
          <w:rFonts w:ascii="Times New Roman" w:hAnsi="Times New Roman"/>
          <w:sz w:val="20"/>
        </w:rPr>
        <w:t xml:space="preserve">TBTR 2003 m. gegužės 15 d. sprendimas </w:t>
      </w:r>
      <w:r w:rsidRPr="0007725F">
        <w:rPr>
          <w:rFonts w:ascii="Times New Roman" w:hAnsi="Times New Roman" w:cs="Times"/>
          <w:i/>
          <w:sz w:val="20"/>
          <w:lang w:eastAsia="lt-LT"/>
        </w:rPr>
        <w:t>Semanza</w:t>
      </w:r>
      <w:r w:rsidRPr="0007725F">
        <w:rPr>
          <w:rFonts w:ascii="Times New Roman" w:hAnsi="Times New Roman"/>
          <w:sz w:val="20"/>
        </w:rPr>
        <w:t xml:space="preserve"> byloje</w:t>
      </w:r>
      <w:r w:rsidRPr="0007725F">
        <w:rPr>
          <w:rFonts w:ascii="Times New Roman" w:hAnsi="Times New Roman" w:cs="Times"/>
          <w:sz w:val="20"/>
          <w:lang w:eastAsia="lt-LT"/>
        </w:rPr>
        <w:t xml:space="preserve">, </w:t>
      </w:r>
      <w:r>
        <w:rPr>
          <w:rFonts w:ascii="Times New Roman" w:hAnsi="Times New Roman" w:cs="Times"/>
          <w:sz w:val="20"/>
          <w:lang w:eastAsia="lt-LT"/>
        </w:rPr>
        <w:t xml:space="preserve">išnaša 142, </w:t>
      </w:r>
      <w:r w:rsidRPr="0007725F">
        <w:rPr>
          <w:rFonts w:ascii="Times New Roman" w:hAnsi="Times New Roman" w:cs="Garamond"/>
          <w:sz w:val="20"/>
          <w:lang w:eastAsia="lt-LT"/>
        </w:rPr>
        <w:t xml:space="preserve">pastraipa 330; </w:t>
      </w:r>
      <w:r w:rsidRPr="0007725F">
        <w:rPr>
          <w:rFonts w:ascii="Times New Roman" w:hAnsi="Times New Roman"/>
          <w:sz w:val="20"/>
        </w:rPr>
        <w:t>2006 m. gruodžio</w:t>
      </w:r>
      <w:r>
        <w:rPr>
          <w:rFonts w:ascii="Times New Roman" w:hAnsi="Times New Roman"/>
          <w:sz w:val="20"/>
        </w:rPr>
        <w:t xml:space="preserve"> </w:t>
      </w:r>
      <w:r w:rsidRPr="0007725F">
        <w:rPr>
          <w:rFonts w:ascii="Times New Roman" w:hAnsi="Times New Roman"/>
          <w:sz w:val="20"/>
        </w:rPr>
        <w:t xml:space="preserve">13 d. sprendimas </w:t>
      </w:r>
      <w:r w:rsidRPr="0007725F">
        <w:rPr>
          <w:rFonts w:ascii="Times New Roman" w:hAnsi="Times New Roman" w:cs="Times"/>
          <w:i/>
          <w:sz w:val="20"/>
          <w:lang w:eastAsia="lt-LT"/>
        </w:rPr>
        <w:t>Seromba</w:t>
      </w:r>
      <w:r w:rsidRPr="0007725F">
        <w:rPr>
          <w:rFonts w:ascii="Times New Roman" w:hAnsi="Times New Roman"/>
          <w:sz w:val="20"/>
        </w:rPr>
        <w:t xml:space="preserve"> byloje</w:t>
      </w:r>
      <w:r w:rsidRPr="0007725F">
        <w:rPr>
          <w:rFonts w:ascii="Times New Roman" w:hAnsi="Times New Roman" w:cs="Times"/>
          <w:sz w:val="20"/>
          <w:lang w:eastAsia="lt-LT"/>
        </w:rPr>
        <w:t>,</w:t>
      </w:r>
      <w:r>
        <w:rPr>
          <w:rFonts w:ascii="Times New Roman" w:hAnsi="Times New Roman" w:cs="Times"/>
          <w:sz w:val="20"/>
          <w:lang w:eastAsia="lt-LT"/>
        </w:rPr>
        <w:t xml:space="preserve"> išnaša 102,</w:t>
      </w:r>
      <w:r w:rsidRPr="0007725F">
        <w:rPr>
          <w:rFonts w:ascii="Times New Roman" w:hAnsi="Times New Roman" w:cs="Garamond"/>
          <w:sz w:val="20"/>
          <w:lang w:eastAsia="lt-LT"/>
        </w:rPr>
        <w:t xml:space="preserve"> pastraipa 358; </w:t>
      </w:r>
      <w:r w:rsidRPr="0007725F">
        <w:rPr>
          <w:rFonts w:ascii="Times New Roman" w:hAnsi="Times New Roman"/>
          <w:sz w:val="20"/>
        </w:rPr>
        <w:t xml:space="preserve">2005 m. balandžio 28 d. sprendimas byloje </w:t>
      </w:r>
      <w:r w:rsidRPr="0007725F">
        <w:rPr>
          <w:rFonts w:ascii="Times New Roman" w:hAnsi="Times New Roman"/>
          <w:i/>
          <w:sz w:val="20"/>
        </w:rPr>
        <w:t xml:space="preserve">Prokuroras v. </w:t>
      </w:r>
      <w:r w:rsidRPr="0007725F">
        <w:rPr>
          <w:rFonts w:ascii="Times New Roman" w:hAnsi="Times New Roman" w:cs="Times"/>
          <w:i/>
          <w:sz w:val="20"/>
          <w:lang w:eastAsia="lt-LT"/>
        </w:rPr>
        <w:t>Muhimana</w:t>
      </w:r>
      <w:r w:rsidRPr="0007725F">
        <w:rPr>
          <w:rFonts w:ascii="Times New Roman" w:hAnsi="Times New Roman" w:cs="Times"/>
          <w:sz w:val="20"/>
          <w:lang w:eastAsia="lt-LT"/>
        </w:rPr>
        <w:t xml:space="preserve"> Nr. </w:t>
      </w:r>
      <w:r w:rsidRPr="0007725F">
        <w:rPr>
          <w:rFonts w:ascii="Times New Roman" w:hAnsi="Times New Roman"/>
          <w:sz w:val="20"/>
          <w:szCs w:val="20"/>
          <w:lang w:val="lt-LT" w:eastAsia="lt-LT"/>
        </w:rPr>
        <w:t>ICTR- 95-1B-T,</w:t>
      </w:r>
      <w:r w:rsidRPr="0007725F">
        <w:rPr>
          <w:rFonts w:ascii="Garamond" w:hAnsi="Garamond" w:cs="Garamond"/>
          <w:sz w:val="23"/>
          <w:szCs w:val="23"/>
          <w:lang w:val="lt-LT" w:eastAsia="lt-LT"/>
        </w:rPr>
        <w:t xml:space="preserve"> </w:t>
      </w:r>
      <w:r w:rsidRPr="0007725F">
        <w:rPr>
          <w:rFonts w:ascii="Times New Roman" w:hAnsi="Times New Roman" w:cs="Garamond"/>
          <w:sz w:val="20"/>
          <w:lang w:eastAsia="lt-LT"/>
        </w:rPr>
        <w:t xml:space="preserve">pastraipa 528; </w:t>
      </w:r>
      <w:r w:rsidRPr="0007725F">
        <w:rPr>
          <w:rFonts w:ascii="Times New Roman" w:hAnsi="Times New Roman"/>
          <w:sz w:val="20"/>
        </w:rPr>
        <w:t xml:space="preserve">2001 m. birželio 7 d. sprendimas byloje </w:t>
      </w:r>
      <w:r w:rsidRPr="0007725F">
        <w:rPr>
          <w:rFonts w:ascii="Times New Roman" w:hAnsi="Times New Roman"/>
          <w:i/>
          <w:sz w:val="20"/>
        </w:rPr>
        <w:t xml:space="preserve">Prokuroras v. </w:t>
      </w:r>
      <w:r w:rsidRPr="0007725F">
        <w:rPr>
          <w:rFonts w:ascii="Times New Roman" w:hAnsi="Times New Roman" w:cs="Times"/>
          <w:i/>
          <w:sz w:val="20"/>
          <w:lang w:eastAsia="lt-LT"/>
        </w:rPr>
        <w:t>Bagilishema</w:t>
      </w:r>
      <w:r w:rsidRPr="0007725F">
        <w:rPr>
          <w:rFonts w:ascii="Times New Roman" w:hAnsi="Times New Roman" w:cs="Times"/>
          <w:sz w:val="20"/>
          <w:lang w:eastAsia="lt-LT"/>
        </w:rPr>
        <w:t xml:space="preserve"> </w:t>
      </w:r>
      <w:r w:rsidRPr="0007725F">
        <w:rPr>
          <w:rFonts w:ascii="Times New Roman" w:hAnsi="Times New Roman"/>
          <w:sz w:val="20"/>
          <w:szCs w:val="20"/>
          <w:lang w:eastAsia="lt-LT"/>
        </w:rPr>
        <w:t xml:space="preserve">Nr. </w:t>
      </w:r>
      <w:r w:rsidRPr="0007725F">
        <w:rPr>
          <w:rFonts w:ascii="Times New Roman" w:hAnsi="Times New Roman"/>
          <w:sz w:val="20"/>
          <w:szCs w:val="20"/>
          <w:lang w:val="lt-LT" w:eastAsia="lt-LT"/>
        </w:rPr>
        <w:t>ICTR-95-1A-T,</w:t>
      </w:r>
      <w:r w:rsidRPr="0007725F">
        <w:rPr>
          <w:rFonts w:ascii="Garamond" w:hAnsi="Garamond" w:cs="Garamond"/>
          <w:sz w:val="23"/>
          <w:szCs w:val="23"/>
          <w:lang w:val="lt-LT" w:eastAsia="lt-LT"/>
        </w:rPr>
        <w:t xml:space="preserve"> </w:t>
      </w:r>
      <w:r w:rsidRPr="0007725F">
        <w:rPr>
          <w:rFonts w:ascii="Times New Roman" w:hAnsi="Times New Roman" w:cs="Garamond"/>
          <w:sz w:val="20"/>
          <w:lang w:eastAsia="lt-LT"/>
        </w:rPr>
        <w:t xml:space="preserve">pastraipa 79; </w:t>
      </w:r>
      <w:r w:rsidRPr="0007725F">
        <w:rPr>
          <w:rFonts w:ascii="Times New Roman" w:hAnsi="Times New Roman"/>
          <w:sz w:val="20"/>
        </w:rPr>
        <w:t xml:space="preserve">2000 m. sausio 27 d. sprendimas </w:t>
      </w:r>
      <w:r w:rsidRPr="0007725F">
        <w:rPr>
          <w:rFonts w:ascii="Times New Roman" w:hAnsi="Times New Roman" w:cs="Times"/>
          <w:i/>
          <w:sz w:val="20"/>
          <w:lang w:eastAsia="lt-LT"/>
        </w:rPr>
        <w:t>Musem</w:t>
      </w:r>
      <w:r w:rsidRPr="0007725F">
        <w:rPr>
          <w:rFonts w:ascii="Times New Roman" w:hAnsi="Times New Roman" w:cs="Times"/>
          <w:sz w:val="20"/>
          <w:lang w:eastAsia="lt-LT"/>
        </w:rPr>
        <w:t>a</w:t>
      </w:r>
      <w:r w:rsidRPr="0007725F">
        <w:rPr>
          <w:rFonts w:ascii="Times New Roman" w:hAnsi="Times New Roman"/>
          <w:sz w:val="20"/>
        </w:rPr>
        <w:t xml:space="preserve"> byloje</w:t>
      </w:r>
      <w:r>
        <w:rPr>
          <w:rFonts w:ascii="Times New Roman" w:hAnsi="Times New Roman" w:cs="Times"/>
          <w:sz w:val="20"/>
          <w:lang w:eastAsia="lt-LT"/>
        </w:rPr>
        <w:t xml:space="preserve">, </w:t>
      </w:r>
      <w:r w:rsidRPr="0007725F">
        <w:rPr>
          <w:rFonts w:ascii="Times New Roman" w:hAnsi="Times New Roman" w:cs="Garamond"/>
          <w:sz w:val="20"/>
          <w:lang w:eastAsia="lt-LT"/>
        </w:rPr>
        <w:t xml:space="preserve">pastraipa 207; </w:t>
      </w:r>
      <w:r w:rsidRPr="0007725F">
        <w:rPr>
          <w:rFonts w:ascii="Times New Roman" w:hAnsi="Times New Roman"/>
          <w:sz w:val="20"/>
        </w:rPr>
        <w:t xml:space="preserve">1999 m. gegužės 21 d. sprendimas </w:t>
      </w:r>
      <w:r w:rsidRPr="0007725F">
        <w:rPr>
          <w:rFonts w:ascii="Times New Roman" w:hAnsi="Times New Roman" w:cs="Times"/>
          <w:i/>
          <w:sz w:val="20"/>
          <w:lang w:eastAsia="lt-LT"/>
        </w:rPr>
        <w:t>Kayishema ir Ruzindana</w:t>
      </w:r>
      <w:r w:rsidRPr="0007725F">
        <w:rPr>
          <w:rFonts w:ascii="Times New Roman" w:hAnsi="Times New Roman"/>
          <w:sz w:val="20"/>
        </w:rPr>
        <w:t xml:space="preserve"> byloje, </w:t>
      </w:r>
      <w:r w:rsidRPr="0007725F">
        <w:rPr>
          <w:rFonts w:ascii="Times New Roman" w:hAnsi="Times New Roman" w:cs="Garamond"/>
          <w:sz w:val="20"/>
          <w:lang w:eastAsia="lt-LT"/>
        </w:rPr>
        <w:t xml:space="preserve">pastraipa 128; </w:t>
      </w:r>
      <w:r w:rsidRPr="0007725F">
        <w:rPr>
          <w:rFonts w:ascii="Times New Roman" w:hAnsi="Times New Roman"/>
          <w:sz w:val="20"/>
        </w:rPr>
        <w:t xml:space="preserve">1998 m. rugsėjo 2 d. sprendimas </w:t>
      </w:r>
      <w:r w:rsidRPr="0007725F">
        <w:rPr>
          <w:rFonts w:ascii="Times New Roman" w:hAnsi="Times New Roman"/>
          <w:i/>
          <w:sz w:val="20"/>
        </w:rPr>
        <w:t>Akayesu</w:t>
      </w:r>
      <w:r w:rsidRPr="0007725F">
        <w:rPr>
          <w:rFonts w:ascii="Times New Roman" w:hAnsi="Times New Roman"/>
          <w:sz w:val="20"/>
        </w:rPr>
        <w:t xml:space="preserve"> byloje</w:t>
      </w:r>
      <w:r w:rsidRPr="0007725F">
        <w:rPr>
          <w:rFonts w:ascii="Times New Roman" w:hAnsi="Times New Roman" w:cs="Times"/>
          <w:sz w:val="20"/>
          <w:lang w:eastAsia="lt-LT"/>
        </w:rPr>
        <w:t xml:space="preserve">, </w:t>
      </w:r>
      <w:r w:rsidRPr="0007725F">
        <w:rPr>
          <w:rFonts w:ascii="Times New Roman" w:hAnsi="Times New Roman" w:cs="Garamond"/>
          <w:sz w:val="20"/>
          <w:lang w:eastAsia="lt-LT"/>
        </w:rPr>
        <w:t>pastraipa 582.</w:t>
      </w:r>
      <w:r w:rsidRPr="00AE3AE1">
        <w:rPr>
          <w:rFonts w:ascii="Times New Roman" w:hAnsi="Times New Roman" w:cs="Garamond"/>
          <w:sz w:val="20"/>
          <w:lang w:eastAsia="lt-LT"/>
        </w:rPr>
        <w:t xml:space="preserve"> </w:t>
      </w:r>
    </w:p>
  </w:footnote>
  <w:footnote w:id="222">
    <w:p w:rsidR="00185123" w:rsidRPr="009C134C" w:rsidRDefault="00185123" w:rsidP="008C35A2">
      <w:pPr>
        <w:pStyle w:val="Puslapioinaostekstas"/>
        <w:jc w:val="both"/>
        <w:rPr>
          <w:rFonts w:ascii="Times New Roman" w:hAnsi="Times New Roman"/>
          <w:sz w:val="20"/>
          <w:szCs w:val="20"/>
          <w:lang w:val="lt-LT"/>
        </w:rPr>
      </w:pPr>
      <w:r w:rsidRPr="009C134C">
        <w:rPr>
          <w:rStyle w:val="Puslapioinaosnuoroda"/>
          <w:rFonts w:ascii="Times New Roman" w:hAnsi="Times New Roman"/>
          <w:sz w:val="20"/>
          <w:szCs w:val="20"/>
        </w:rPr>
        <w:footnoteRef/>
      </w:r>
      <w:r w:rsidRPr="009C134C">
        <w:rPr>
          <w:rFonts w:ascii="Times New Roman" w:hAnsi="Times New Roman"/>
          <w:sz w:val="20"/>
          <w:szCs w:val="20"/>
        </w:rPr>
        <w:t xml:space="preserve"> </w:t>
      </w:r>
      <w:r w:rsidRPr="009C134C">
        <w:rPr>
          <w:rFonts w:ascii="Times New Roman" w:hAnsi="Times New Roman"/>
          <w:sz w:val="20"/>
          <w:szCs w:val="20"/>
          <w:lang w:val="lt-LT"/>
        </w:rPr>
        <w:t xml:space="preserve">DRAKŠAS, Romualdas. VALUTYTĖ, Regina. Kankinimo samprata tarptautinėje teisėje. </w:t>
      </w:r>
      <w:r w:rsidRPr="009C134C">
        <w:rPr>
          <w:rFonts w:ascii="Times New Roman" w:hAnsi="Times New Roman"/>
          <w:i/>
          <w:sz w:val="20"/>
          <w:szCs w:val="20"/>
          <w:lang w:val="lt-LT"/>
        </w:rPr>
        <w:t>Teisė</w:t>
      </w:r>
      <w:r w:rsidRPr="009C134C">
        <w:rPr>
          <w:rFonts w:ascii="Times New Roman" w:hAnsi="Times New Roman"/>
          <w:sz w:val="20"/>
          <w:szCs w:val="20"/>
          <w:lang w:val="lt-LT"/>
        </w:rPr>
        <w:t>, 2009, tomas 71, p. 7-24, p. 11.</w:t>
      </w:r>
    </w:p>
  </w:footnote>
  <w:footnote w:id="223">
    <w:p w:rsidR="00185123" w:rsidRPr="009C134C" w:rsidRDefault="00185123" w:rsidP="008C35A2">
      <w:pPr>
        <w:pStyle w:val="bodytext"/>
        <w:spacing w:before="0" w:beforeAutospacing="0" w:after="0" w:afterAutospacing="0"/>
        <w:jc w:val="both"/>
        <w:rPr>
          <w:sz w:val="20"/>
          <w:szCs w:val="20"/>
        </w:rPr>
      </w:pPr>
      <w:r w:rsidRPr="009C134C">
        <w:rPr>
          <w:rStyle w:val="Puslapioinaosnuoroda"/>
          <w:sz w:val="20"/>
          <w:szCs w:val="20"/>
        </w:rPr>
        <w:footnoteRef/>
      </w:r>
      <w:r>
        <w:rPr>
          <w:sz w:val="20"/>
          <w:szCs w:val="20"/>
        </w:rPr>
        <w:t xml:space="preserve"> EŽTK 1 str.: Aukštosios susitariančiosios š</w:t>
      </w:r>
      <w:r w:rsidRPr="009C134C">
        <w:rPr>
          <w:sz w:val="20"/>
          <w:szCs w:val="20"/>
        </w:rPr>
        <w:t>alys kiekvienam jų jurisdikcijai priklausančiam asmeniu</w:t>
      </w:r>
      <w:r>
        <w:rPr>
          <w:sz w:val="20"/>
          <w:szCs w:val="20"/>
        </w:rPr>
        <w:t xml:space="preserve">i garantuoja šios Konvencijos I </w:t>
      </w:r>
      <w:r w:rsidRPr="009C134C">
        <w:rPr>
          <w:sz w:val="20"/>
          <w:szCs w:val="20"/>
        </w:rPr>
        <w:t>skyriuje apibrėžtas teises bei laisves.</w:t>
      </w:r>
    </w:p>
  </w:footnote>
  <w:footnote w:id="224">
    <w:p w:rsidR="00185123" w:rsidRPr="009C134C" w:rsidRDefault="00185123" w:rsidP="008C35A2">
      <w:pPr>
        <w:pStyle w:val="Puslapioinaostekstas"/>
        <w:jc w:val="both"/>
        <w:rPr>
          <w:rFonts w:ascii="Times New Roman" w:hAnsi="Times New Roman"/>
          <w:sz w:val="20"/>
          <w:szCs w:val="20"/>
          <w:lang w:val="lt-LT"/>
        </w:rPr>
      </w:pPr>
      <w:r w:rsidRPr="009C134C">
        <w:rPr>
          <w:rStyle w:val="Puslapioinaosnuoroda"/>
          <w:rFonts w:ascii="Times New Roman" w:hAnsi="Times New Roman"/>
          <w:sz w:val="20"/>
          <w:szCs w:val="20"/>
        </w:rPr>
        <w:footnoteRef/>
      </w:r>
      <w:r w:rsidRPr="009C134C">
        <w:rPr>
          <w:rFonts w:ascii="Times New Roman" w:hAnsi="Times New Roman"/>
          <w:sz w:val="20"/>
          <w:szCs w:val="20"/>
        </w:rPr>
        <w:t xml:space="preserve"> </w:t>
      </w:r>
      <w:r w:rsidRPr="009C134C">
        <w:rPr>
          <w:rFonts w:ascii="Times New Roman" w:hAnsi="Times New Roman"/>
          <w:sz w:val="20"/>
          <w:szCs w:val="20"/>
          <w:lang w:val="lt-LT"/>
        </w:rPr>
        <w:t xml:space="preserve">REIDY, </w:t>
      </w:r>
      <w:r w:rsidRPr="009070EA">
        <w:rPr>
          <w:rFonts w:ascii="Times New Roman" w:hAnsi="Times New Roman"/>
          <w:sz w:val="20"/>
          <w:szCs w:val="20"/>
          <w:lang w:val="lt-LT"/>
        </w:rPr>
        <w:t>išnaša 63</w:t>
      </w:r>
      <w:r>
        <w:rPr>
          <w:rFonts w:ascii="Times New Roman" w:hAnsi="Times New Roman"/>
          <w:i/>
          <w:sz w:val="20"/>
          <w:szCs w:val="20"/>
          <w:lang w:val="lt-LT"/>
        </w:rPr>
        <w:t xml:space="preserve">, </w:t>
      </w:r>
      <w:r w:rsidRPr="009C134C">
        <w:rPr>
          <w:rFonts w:ascii="Times New Roman" w:hAnsi="Times New Roman"/>
          <w:sz w:val="20"/>
          <w:szCs w:val="20"/>
          <w:lang w:val="lt-LT"/>
        </w:rPr>
        <w:t>p. 37.</w:t>
      </w:r>
    </w:p>
  </w:footnote>
  <w:footnote w:id="225">
    <w:p w:rsidR="00185123" w:rsidRPr="0052443A" w:rsidRDefault="00185123" w:rsidP="009E62F8">
      <w:pPr>
        <w:pStyle w:val="Puslapioinaostekstas"/>
        <w:jc w:val="both"/>
        <w:rPr>
          <w:rFonts w:ascii="Times New Roman" w:hAnsi="Times New Roman"/>
          <w:sz w:val="20"/>
        </w:rPr>
      </w:pPr>
      <w:r w:rsidRPr="0007725F">
        <w:rPr>
          <w:rStyle w:val="Puslapioinaosnuoroda"/>
          <w:rFonts w:ascii="Times New Roman" w:hAnsi="Times New Roman"/>
          <w:sz w:val="20"/>
        </w:rPr>
        <w:footnoteRef/>
      </w:r>
      <w:r>
        <w:rPr>
          <w:rFonts w:ascii="Times New Roman" w:hAnsi="Times New Roman"/>
          <w:sz w:val="20"/>
        </w:rPr>
        <w:t xml:space="preserve"> TTT Genocido byla, išnaša 11</w:t>
      </w:r>
      <w:r w:rsidRPr="0007725F">
        <w:rPr>
          <w:rFonts w:ascii="Times New Roman" w:hAnsi="Times New Roman"/>
          <w:sz w:val="20"/>
        </w:rPr>
        <w:t>, pastraipa 426.</w:t>
      </w:r>
      <w:r w:rsidRPr="0052443A">
        <w:rPr>
          <w:rFonts w:ascii="Times New Roman" w:hAnsi="Times New Roman"/>
          <w:sz w:val="20"/>
        </w:rPr>
        <w:t xml:space="preserve"> </w:t>
      </w:r>
    </w:p>
  </w:footnote>
  <w:footnote w:id="226">
    <w:p w:rsidR="00185123" w:rsidRPr="00FF2211" w:rsidRDefault="00185123" w:rsidP="009E62F8">
      <w:pPr>
        <w:pStyle w:val="Puslapioinaostekstas"/>
        <w:jc w:val="both"/>
        <w:rPr>
          <w:rFonts w:ascii="Times New Roman" w:hAnsi="Times New Roman"/>
          <w:sz w:val="20"/>
          <w:szCs w:val="20"/>
        </w:rPr>
      </w:pPr>
      <w:r w:rsidRPr="0007725F">
        <w:rPr>
          <w:rStyle w:val="Puslapioinaosnuoroda"/>
          <w:rFonts w:ascii="Times New Roman" w:hAnsi="Times New Roman"/>
          <w:sz w:val="20"/>
          <w:szCs w:val="20"/>
        </w:rPr>
        <w:footnoteRef/>
      </w:r>
      <w:r w:rsidRPr="0007725F">
        <w:rPr>
          <w:rFonts w:ascii="Times New Roman" w:hAnsi="Times New Roman"/>
          <w:sz w:val="20"/>
          <w:szCs w:val="20"/>
        </w:rPr>
        <w:t xml:space="preserve"> </w:t>
      </w:r>
      <w:r>
        <w:rPr>
          <w:rFonts w:ascii="Times New Roman" w:hAnsi="Times New Roman"/>
          <w:sz w:val="20"/>
          <w:szCs w:val="20"/>
        </w:rPr>
        <w:t>JT Žmogaus teisių tarybos komentaras apie įsipareigojimų pobūdį, išnaša 202 , pastraipa 17.</w:t>
      </w:r>
    </w:p>
  </w:footnote>
  <w:footnote w:id="227">
    <w:p w:rsidR="00185123" w:rsidRPr="00FF2211" w:rsidRDefault="00185123" w:rsidP="009E62F8">
      <w:pPr>
        <w:pStyle w:val="Puslapioinaostekstas"/>
        <w:jc w:val="both"/>
        <w:rPr>
          <w:rFonts w:ascii="Times New Roman" w:hAnsi="Times New Roman"/>
          <w:sz w:val="20"/>
          <w:szCs w:val="20"/>
          <w:lang w:val="lt-LT"/>
        </w:rPr>
      </w:pPr>
      <w:r w:rsidRPr="00195C91">
        <w:rPr>
          <w:rStyle w:val="Puslapioinaosnuoroda"/>
          <w:rFonts w:ascii="Times New Roman" w:hAnsi="Times New Roman"/>
          <w:sz w:val="20"/>
          <w:szCs w:val="20"/>
        </w:rPr>
        <w:footnoteRef/>
      </w:r>
      <w:r w:rsidRPr="00195C91">
        <w:rPr>
          <w:rFonts w:ascii="Times New Roman" w:hAnsi="Times New Roman"/>
          <w:sz w:val="20"/>
          <w:szCs w:val="20"/>
        </w:rPr>
        <w:t xml:space="preserve"> </w:t>
      </w:r>
      <w:r w:rsidRPr="00195C91">
        <w:rPr>
          <w:rFonts w:ascii="Times New Roman" w:hAnsi="Times New Roman"/>
          <w:sz w:val="20"/>
          <w:szCs w:val="20"/>
          <w:lang w:val="lt-LT"/>
        </w:rPr>
        <w:t>JT Generalinio Sekretoriaus ataskaita ,,Įgyvend</w:t>
      </w:r>
      <w:r>
        <w:rPr>
          <w:rFonts w:ascii="Times New Roman" w:hAnsi="Times New Roman"/>
          <w:sz w:val="20"/>
          <w:szCs w:val="20"/>
          <w:lang w:val="lt-LT"/>
        </w:rPr>
        <w:t>inant pareigą apsaugoti“</w:t>
      </w:r>
      <w:r w:rsidRPr="00195C91">
        <w:rPr>
          <w:rFonts w:ascii="Times New Roman" w:hAnsi="Times New Roman"/>
          <w:sz w:val="20"/>
          <w:szCs w:val="20"/>
          <w:lang w:val="lt-LT"/>
        </w:rPr>
        <w:t>,</w:t>
      </w:r>
      <w:r>
        <w:rPr>
          <w:rFonts w:ascii="Times New Roman" w:hAnsi="Times New Roman"/>
          <w:sz w:val="20"/>
          <w:szCs w:val="20"/>
          <w:lang w:val="lt-LT"/>
        </w:rPr>
        <w:t xml:space="preserve"> išnaša 172,</w:t>
      </w:r>
      <w:r w:rsidRPr="00195C91">
        <w:rPr>
          <w:rFonts w:ascii="Times New Roman" w:hAnsi="Times New Roman"/>
          <w:sz w:val="20"/>
          <w:szCs w:val="20"/>
          <w:lang w:val="lt-LT"/>
        </w:rPr>
        <w:t xml:space="preserve"> I dalies pastraipa 3.</w:t>
      </w:r>
      <w:r w:rsidRPr="00FF2211">
        <w:rPr>
          <w:rFonts w:ascii="Times New Roman" w:hAnsi="Times New Roman"/>
          <w:sz w:val="20"/>
          <w:szCs w:val="20"/>
          <w:lang w:val="lt-LT"/>
        </w:rPr>
        <w:t xml:space="preserve"> </w:t>
      </w:r>
    </w:p>
  </w:footnote>
  <w:footnote w:id="228">
    <w:p w:rsidR="00185123" w:rsidRPr="00FF2211" w:rsidRDefault="00185123" w:rsidP="009E62F8">
      <w:pPr>
        <w:pStyle w:val="Puslapioinaostekstas"/>
        <w:jc w:val="both"/>
        <w:rPr>
          <w:rFonts w:ascii="Times New Roman" w:hAnsi="Times New Roman"/>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sz w:val="20"/>
          <w:szCs w:val="20"/>
          <w:lang w:val="lt-LT"/>
        </w:rPr>
        <w:t xml:space="preserve">SIMMA, Bruno. International Human Rights and General International Law: A Comparative Analysis. </w:t>
      </w:r>
      <w:r w:rsidRPr="00FF2211">
        <w:rPr>
          <w:rFonts w:ascii="Times New Roman" w:hAnsi="Times New Roman"/>
          <w:i/>
          <w:sz w:val="20"/>
          <w:szCs w:val="20"/>
          <w:lang w:val="lt-LT"/>
        </w:rPr>
        <w:t>Collected Courses of the Academy of European Law</w:t>
      </w:r>
      <w:r w:rsidRPr="00FF2211">
        <w:rPr>
          <w:rFonts w:ascii="Times New Roman" w:hAnsi="Times New Roman"/>
          <w:sz w:val="20"/>
          <w:szCs w:val="20"/>
          <w:lang w:val="lt-LT"/>
        </w:rPr>
        <w:t>, 1994, vol. VI-2, p. 195</w:t>
      </w:r>
      <w:r>
        <w:rPr>
          <w:rFonts w:ascii="Times New Roman" w:hAnsi="Times New Roman"/>
          <w:sz w:val="20"/>
          <w:szCs w:val="20"/>
          <w:lang w:val="lt-LT"/>
        </w:rPr>
        <w:t xml:space="preserve"> </w:t>
      </w:r>
      <w:r w:rsidRPr="00FF2211">
        <w:rPr>
          <w:rFonts w:ascii="Times New Roman" w:hAnsi="Times New Roman"/>
          <w:sz w:val="20"/>
          <w:szCs w:val="20"/>
          <w:lang w:val="lt-LT"/>
        </w:rPr>
        <w:t>-</w:t>
      </w:r>
      <w:r>
        <w:rPr>
          <w:rFonts w:ascii="Times New Roman" w:hAnsi="Times New Roman"/>
          <w:sz w:val="20"/>
          <w:szCs w:val="20"/>
          <w:lang w:val="lt-LT"/>
        </w:rPr>
        <w:t xml:space="preserve"> </w:t>
      </w:r>
      <w:r w:rsidRPr="00FF2211">
        <w:rPr>
          <w:rFonts w:ascii="Times New Roman" w:hAnsi="Times New Roman"/>
          <w:sz w:val="20"/>
          <w:szCs w:val="20"/>
          <w:lang w:val="lt-LT"/>
        </w:rPr>
        <w:t xml:space="preserve">200. </w:t>
      </w:r>
    </w:p>
  </w:footnote>
  <w:footnote w:id="229">
    <w:p w:rsidR="00185123" w:rsidRPr="00FF2211" w:rsidRDefault="00185123" w:rsidP="00FF2211">
      <w:pPr>
        <w:pStyle w:val="Puslapioinaostekstas"/>
        <w:jc w:val="both"/>
        <w:rPr>
          <w:rFonts w:ascii="Times New Roman" w:hAnsi="Times New Roman"/>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sz w:val="20"/>
          <w:szCs w:val="20"/>
          <w:lang w:val="lt-LT"/>
        </w:rPr>
        <w:t xml:space="preserve">TTT </w:t>
      </w:r>
      <w:r>
        <w:rPr>
          <w:rFonts w:ascii="Times New Roman" w:hAnsi="Times New Roman"/>
          <w:sz w:val="20"/>
          <w:szCs w:val="20"/>
          <w:lang w:val="lt-LT"/>
        </w:rPr>
        <w:t xml:space="preserve">1950 m. lapkričio 20 d. </w:t>
      </w:r>
      <w:r w:rsidRPr="00FF2211">
        <w:rPr>
          <w:rFonts w:ascii="Times New Roman" w:hAnsi="Times New Roman"/>
          <w:sz w:val="20"/>
          <w:szCs w:val="20"/>
          <w:lang w:val="lt-LT"/>
        </w:rPr>
        <w:t>konsultacinė išvada dėl išlygų Konvencijai dėl kelio užkirtimo gen</w:t>
      </w:r>
      <w:r w:rsidR="0068256F">
        <w:rPr>
          <w:rFonts w:ascii="Times New Roman" w:hAnsi="Times New Roman"/>
          <w:sz w:val="20"/>
          <w:szCs w:val="20"/>
          <w:lang w:val="lt-LT"/>
        </w:rPr>
        <w:t>ocido nusikaltimui ir nubaudimo</w:t>
      </w:r>
      <w:r w:rsidRPr="00FF2211">
        <w:rPr>
          <w:rFonts w:ascii="Times New Roman" w:hAnsi="Times New Roman"/>
          <w:sz w:val="20"/>
          <w:szCs w:val="20"/>
          <w:lang w:val="lt-LT"/>
        </w:rPr>
        <w:t xml:space="preserve"> už jį. ICJ Reports, 1951, p. 15, p. 23. </w:t>
      </w:r>
    </w:p>
  </w:footnote>
  <w:footnote w:id="230">
    <w:p w:rsidR="00185123" w:rsidRPr="00636A53" w:rsidRDefault="00185123" w:rsidP="00FF2211">
      <w:pPr>
        <w:pStyle w:val="Puslapioinaostekstas"/>
        <w:jc w:val="both"/>
        <w:rPr>
          <w:rFonts w:ascii="Times New Roman" w:hAnsi="Times New Roman"/>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sz w:val="20"/>
          <w:szCs w:val="20"/>
          <w:lang w:val="lt-LT"/>
        </w:rPr>
        <w:t>TTT Genocido byla</w:t>
      </w:r>
      <w:r w:rsidRPr="00636A53">
        <w:rPr>
          <w:rFonts w:ascii="Times New Roman" w:hAnsi="Times New Roman"/>
          <w:sz w:val="20"/>
          <w:szCs w:val="20"/>
          <w:lang w:val="lt-LT"/>
        </w:rPr>
        <w:t xml:space="preserve">, </w:t>
      </w:r>
      <w:r>
        <w:rPr>
          <w:rFonts w:ascii="Times New Roman" w:hAnsi="Times New Roman"/>
          <w:sz w:val="20"/>
          <w:szCs w:val="20"/>
          <w:lang w:val="lt-LT"/>
        </w:rPr>
        <w:t xml:space="preserve">išnaša 11, </w:t>
      </w:r>
      <w:r w:rsidRPr="00636A53">
        <w:rPr>
          <w:rFonts w:ascii="Times New Roman" w:hAnsi="Times New Roman"/>
          <w:sz w:val="20"/>
          <w:szCs w:val="20"/>
          <w:lang w:val="lt-LT"/>
        </w:rPr>
        <w:t xml:space="preserve">pastraipa 382. </w:t>
      </w:r>
    </w:p>
  </w:footnote>
  <w:footnote w:id="231">
    <w:p w:rsidR="00185123" w:rsidRPr="00FF2211" w:rsidRDefault="00185123" w:rsidP="008C5FCE">
      <w:pPr>
        <w:pStyle w:val="Puslapioinaostekstas"/>
        <w:jc w:val="both"/>
        <w:rPr>
          <w:rFonts w:ascii="Times New Roman" w:hAnsi="Times New Roman"/>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sz w:val="20"/>
          <w:szCs w:val="20"/>
          <w:lang w:val="lt-LT"/>
        </w:rPr>
        <w:t>TTT Genocido byla</w:t>
      </w:r>
      <w:r w:rsidRPr="00636A53">
        <w:rPr>
          <w:rFonts w:ascii="Times New Roman" w:hAnsi="Times New Roman"/>
          <w:sz w:val="20"/>
          <w:szCs w:val="20"/>
          <w:lang w:val="lt-LT"/>
        </w:rPr>
        <w:t xml:space="preserve">, </w:t>
      </w:r>
      <w:r>
        <w:rPr>
          <w:rFonts w:ascii="Times New Roman" w:hAnsi="Times New Roman"/>
          <w:sz w:val="20"/>
          <w:szCs w:val="20"/>
          <w:lang w:val="lt-LT"/>
        </w:rPr>
        <w:t xml:space="preserve">išnaša 11, </w:t>
      </w:r>
      <w:r w:rsidRPr="00636A53">
        <w:rPr>
          <w:rFonts w:ascii="Times New Roman" w:hAnsi="Times New Roman"/>
          <w:sz w:val="20"/>
          <w:szCs w:val="20"/>
          <w:lang w:val="lt-LT"/>
        </w:rPr>
        <w:t>pastraipa 382</w:t>
      </w:r>
      <w:r>
        <w:rPr>
          <w:rFonts w:ascii="Times New Roman" w:hAnsi="Times New Roman"/>
          <w:sz w:val="20"/>
          <w:szCs w:val="20"/>
          <w:lang w:val="lt-LT"/>
        </w:rPr>
        <w:t>.</w:t>
      </w:r>
    </w:p>
  </w:footnote>
  <w:footnote w:id="232">
    <w:p w:rsidR="00185123" w:rsidRPr="00FF2211" w:rsidRDefault="00185123" w:rsidP="008C5FCE">
      <w:pPr>
        <w:pStyle w:val="Puslapioinaostekstas"/>
        <w:jc w:val="both"/>
        <w:rPr>
          <w:rFonts w:ascii="Times New Roman" w:hAnsi="Times New Roman"/>
          <w:sz w:val="20"/>
          <w:lang w:val="lt-LT"/>
        </w:rPr>
      </w:pPr>
      <w:r w:rsidRPr="00FF2211">
        <w:rPr>
          <w:rStyle w:val="Puslapioinaosnuoroda"/>
          <w:rFonts w:ascii="Times New Roman" w:hAnsi="Times New Roman"/>
          <w:sz w:val="20"/>
        </w:rPr>
        <w:footnoteRef/>
      </w:r>
      <w:r w:rsidRPr="00FF2211">
        <w:rPr>
          <w:rFonts w:ascii="Times New Roman" w:hAnsi="Times New Roman"/>
          <w:sz w:val="20"/>
        </w:rPr>
        <w:t xml:space="preserve"> </w:t>
      </w:r>
      <w:r w:rsidRPr="00FF2211">
        <w:rPr>
          <w:rFonts w:ascii="Times New Roman" w:hAnsi="Times New Roman"/>
          <w:sz w:val="20"/>
          <w:lang w:val="lt-LT"/>
        </w:rPr>
        <w:t>TTT teisėjo P. Tomka atskiroji nuomon</w:t>
      </w:r>
      <w:r>
        <w:rPr>
          <w:rFonts w:ascii="Times New Roman" w:hAnsi="Times New Roman"/>
          <w:sz w:val="20"/>
          <w:lang w:val="lt-LT"/>
        </w:rPr>
        <w:t xml:space="preserve">ė Genocido byloje, </w:t>
      </w:r>
      <w:r w:rsidRPr="00FF2211">
        <w:rPr>
          <w:rFonts w:ascii="Times New Roman" w:hAnsi="Times New Roman"/>
          <w:i/>
          <w:sz w:val="20"/>
          <w:lang w:val="lt-LT"/>
        </w:rPr>
        <w:t>ibid.</w:t>
      </w:r>
      <w:r>
        <w:rPr>
          <w:rFonts w:ascii="Times New Roman" w:hAnsi="Times New Roman"/>
          <w:sz w:val="20"/>
          <w:lang w:val="lt-LT"/>
        </w:rPr>
        <w:t xml:space="preserve">, </w:t>
      </w:r>
      <w:r w:rsidRPr="00FF2211">
        <w:rPr>
          <w:rFonts w:ascii="Times New Roman" w:hAnsi="Times New Roman"/>
          <w:sz w:val="20"/>
          <w:lang w:val="lt-LT"/>
        </w:rPr>
        <w:t>pastraipa 40.</w:t>
      </w:r>
    </w:p>
  </w:footnote>
  <w:footnote w:id="233">
    <w:p w:rsidR="00185123" w:rsidRPr="00FF2211" w:rsidRDefault="00185123" w:rsidP="008C5FCE">
      <w:pPr>
        <w:pStyle w:val="Puslapioinaostekstas"/>
        <w:jc w:val="both"/>
        <w:rPr>
          <w:rFonts w:ascii="Times New Roman" w:hAnsi="Times New Roman"/>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i/>
          <w:sz w:val="20"/>
          <w:szCs w:val="20"/>
          <w:lang w:val="lt-LT"/>
        </w:rPr>
        <w:t>Ibid</w:t>
      </w:r>
      <w:r w:rsidRPr="00FF2211">
        <w:rPr>
          <w:rFonts w:ascii="Times New Roman" w:hAnsi="Times New Roman"/>
          <w:sz w:val="20"/>
          <w:szCs w:val="20"/>
          <w:lang w:val="lt-LT"/>
        </w:rPr>
        <w:t xml:space="preserve">, pastraipa 42. </w:t>
      </w:r>
    </w:p>
  </w:footnote>
  <w:footnote w:id="234">
    <w:p w:rsidR="00185123" w:rsidRPr="00FF2211" w:rsidRDefault="00185123" w:rsidP="002E5382">
      <w:pPr>
        <w:pStyle w:val="Puslapioinaostekstas"/>
        <w:jc w:val="both"/>
        <w:rPr>
          <w:rFonts w:ascii="Times New Roman" w:hAnsi="Times New Roman"/>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sz w:val="20"/>
          <w:szCs w:val="20"/>
          <w:lang w:val="lt-LT"/>
        </w:rPr>
        <w:t xml:space="preserve">NOLLKAEMPER, Andre. Systematic Effects of International Responsibility for International Crimes. </w:t>
      </w:r>
      <w:r w:rsidRPr="00FF2211">
        <w:rPr>
          <w:rFonts w:ascii="Times New Roman" w:hAnsi="Times New Roman"/>
          <w:i/>
          <w:sz w:val="20"/>
          <w:szCs w:val="20"/>
          <w:lang w:val="lt-LT"/>
        </w:rPr>
        <w:t>Santa Clara Journal of International Law</w:t>
      </w:r>
      <w:r w:rsidRPr="00FF2211">
        <w:rPr>
          <w:rFonts w:ascii="Times New Roman" w:hAnsi="Times New Roman"/>
          <w:sz w:val="20"/>
          <w:szCs w:val="20"/>
          <w:lang w:val="lt-LT"/>
        </w:rPr>
        <w:t>, 2010, vol. 8, p. 313</w:t>
      </w:r>
      <w:r>
        <w:rPr>
          <w:rFonts w:ascii="Times New Roman" w:hAnsi="Times New Roman"/>
          <w:sz w:val="20"/>
          <w:szCs w:val="20"/>
          <w:lang w:val="lt-LT"/>
        </w:rPr>
        <w:t xml:space="preserve"> </w:t>
      </w:r>
      <w:r w:rsidRPr="00FF2211">
        <w:rPr>
          <w:rFonts w:ascii="Times New Roman" w:hAnsi="Times New Roman"/>
          <w:sz w:val="20"/>
          <w:szCs w:val="20"/>
          <w:lang w:val="lt-LT"/>
        </w:rPr>
        <w:t>-</w:t>
      </w:r>
      <w:r>
        <w:rPr>
          <w:rFonts w:ascii="Times New Roman" w:hAnsi="Times New Roman"/>
          <w:sz w:val="20"/>
          <w:szCs w:val="20"/>
          <w:lang w:val="lt-LT"/>
        </w:rPr>
        <w:t xml:space="preserve"> </w:t>
      </w:r>
      <w:r w:rsidRPr="00FF2211">
        <w:rPr>
          <w:rFonts w:ascii="Times New Roman" w:hAnsi="Times New Roman"/>
          <w:sz w:val="20"/>
          <w:szCs w:val="20"/>
          <w:lang w:val="lt-LT"/>
        </w:rPr>
        <w:t xml:space="preserve">352, p. 352. </w:t>
      </w:r>
    </w:p>
  </w:footnote>
  <w:footnote w:id="235">
    <w:p w:rsidR="00185123" w:rsidRPr="002E5382" w:rsidRDefault="00185123" w:rsidP="002E5382">
      <w:pPr>
        <w:pStyle w:val="Puslapioinaostekstas"/>
        <w:jc w:val="both"/>
        <w:rPr>
          <w:sz w:val="20"/>
          <w:szCs w:val="20"/>
          <w:lang w:val="lt-LT"/>
        </w:rPr>
      </w:pPr>
      <w:r w:rsidRPr="00FF2211">
        <w:rPr>
          <w:rStyle w:val="Puslapioinaosnuoroda"/>
          <w:rFonts w:ascii="Times New Roman" w:hAnsi="Times New Roman"/>
          <w:sz w:val="20"/>
          <w:szCs w:val="20"/>
        </w:rPr>
        <w:footnoteRef/>
      </w:r>
      <w:r w:rsidRPr="00FF2211">
        <w:rPr>
          <w:rFonts w:ascii="Times New Roman" w:hAnsi="Times New Roman"/>
          <w:sz w:val="20"/>
          <w:szCs w:val="20"/>
        </w:rPr>
        <w:t xml:space="preserve"> </w:t>
      </w:r>
      <w:r w:rsidRPr="00FF2211">
        <w:rPr>
          <w:rFonts w:ascii="Times New Roman" w:hAnsi="Times New Roman"/>
          <w:sz w:val="20"/>
          <w:szCs w:val="20"/>
          <w:lang w:val="lt-LT"/>
        </w:rPr>
        <w:t>TTT Genocido by</w:t>
      </w:r>
      <w:r>
        <w:rPr>
          <w:rFonts w:ascii="Times New Roman" w:hAnsi="Times New Roman"/>
          <w:sz w:val="20"/>
          <w:szCs w:val="20"/>
          <w:lang w:val="lt-LT"/>
        </w:rPr>
        <w:t>la, išnaša 11</w:t>
      </w:r>
      <w:r w:rsidRPr="00FF2211">
        <w:rPr>
          <w:rFonts w:ascii="Times New Roman" w:hAnsi="Times New Roman"/>
          <w:sz w:val="20"/>
          <w:szCs w:val="20"/>
          <w:lang w:val="lt-LT"/>
        </w:rPr>
        <w:t>, pastraipa 163.</w:t>
      </w:r>
      <w:r w:rsidRPr="002E5382">
        <w:rPr>
          <w:sz w:val="20"/>
          <w:szCs w:val="20"/>
          <w:lang w:val="lt-LT"/>
        </w:rPr>
        <w:t xml:space="preserve"> </w:t>
      </w:r>
    </w:p>
  </w:footnote>
  <w:footnote w:id="236">
    <w:p w:rsidR="00185123" w:rsidRPr="002E5382" w:rsidRDefault="00185123" w:rsidP="002E5382">
      <w:pPr>
        <w:pStyle w:val="Puslapioinaostekstas"/>
        <w:jc w:val="both"/>
        <w:rPr>
          <w:rFonts w:ascii="Times New Roman" w:hAnsi="Times New Roman"/>
          <w:sz w:val="20"/>
          <w:szCs w:val="20"/>
          <w:lang w:val="lt-LT"/>
        </w:rPr>
      </w:pPr>
      <w:r w:rsidRPr="002E5382">
        <w:rPr>
          <w:rStyle w:val="Puslapioinaosnuoroda"/>
          <w:rFonts w:ascii="Times New Roman" w:hAnsi="Times New Roman"/>
          <w:sz w:val="20"/>
          <w:szCs w:val="20"/>
        </w:rPr>
        <w:footnoteRef/>
      </w:r>
      <w:r w:rsidRPr="002E5382">
        <w:rPr>
          <w:rFonts w:ascii="Times New Roman" w:hAnsi="Times New Roman"/>
          <w:sz w:val="20"/>
          <w:szCs w:val="20"/>
        </w:rPr>
        <w:t xml:space="preserve"> </w:t>
      </w:r>
      <w:r w:rsidRPr="002E5382">
        <w:rPr>
          <w:rFonts w:ascii="Times New Roman" w:hAnsi="Times New Roman"/>
          <w:sz w:val="20"/>
          <w:szCs w:val="20"/>
          <w:lang w:val="lt-LT"/>
        </w:rPr>
        <w:t>NOLLKAEMPER, Andre. Concurrence Between Individual Responsibility and State Responsibility in International Law. International Comparative Law Qua</w:t>
      </w:r>
      <w:r>
        <w:rPr>
          <w:rFonts w:ascii="Times New Roman" w:hAnsi="Times New Roman"/>
          <w:sz w:val="20"/>
          <w:szCs w:val="20"/>
          <w:lang w:val="lt-LT"/>
        </w:rPr>
        <w:t>r</w:t>
      </w:r>
      <w:r w:rsidRPr="002E5382">
        <w:rPr>
          <w:rFonts w:ascii="Times New Roman" w:hAnsi="Times New Roman"/>
          <w:sz w:val="20"/>
          <w:szCs w:val="20"/>
          <w:lang w:val="lt-LT"/>
        </w:rPr>
        <w:t>terly, 2003, vol. 52, p.  615</w:t>
      </w:r>
      <w:r>
        <w:rPr>
          <w:rFonts w:ascii="Times New Roman" w:hAnsi="Times New Roman"/>
          <w:sz w:val="20"/>
          <w:szCs w:val="20"/>
          <w:lang w:val="lt-LT"/>
        </w:rPr>
        <w:t xml:space="preserve"> </w:t>
      </w:r>
      <w:r w:rsidRPr="002E5382">
        <w:rPr>
          <w:rFonts w:ascii="Times New Roman" w:hAnsi="Times New Roman"/>
          <w:sz w:val="20"/>
          <w:szCs w:val="20"/>
          <w:lang w:val="lt-LT"/>
        </w:rPr>
        <w:t>-</w:t>
      </w:r>
      <w:r>
        <w:rPr>
          <w:rFonts w:ascii="Times New Roman" w:hAnsi="Times New Roman"/>
          <w:sz w:val="20"/>
          <w:szCs w:val="20"/>
          <w:lang w:val="lt-LT"/>
        </w:rPr>
        <w:t xml:space="preserve"> </w:t>
      </w:r>
      <w:r w:rsidRPr="002E5382">
        <w:rPr>
          <w:rFonts w:ascii="Times New Roman" w:hAnsi="Times New Roman"/>
          <w:sz w:val="20"/>
          <w:szCs w:val="20"/>
          <w:lang w:val="lt-LT"/>
        </w:rPr>
        <w:t>640, p. 622</w:t>
      </w:r>
      <w:r>
        <w:rPr>
          <w:rFonts w:ascii="Times New Roman" w:hAnsi="Times New Roman"/>
          <w:sz w:val="20"/>
          <w:szCs w:val="20"/>
          <w:lang w:val="lt-LT"/>
        </w:rPr>
        <w:t xml:space="preserve"> </w:t>
      </w:r>
      <w:r w:rsidRPr="002E5382">
        <w:rPr>
          <w:rFonts w:ascii="Times New Roman" w:hAnsi="Times New Roman"/>
          <w:sz w:val="20"/>
          <w:szCs w:val="20"/>
          <w:lang w:val="lt-LT"/>
        </w:rPr>
        <w:t>-</w:t>
      </w:r>
      <w:r>
        <w:rPr>
          <w:rFonts w:ascii="Times New Roman" w:hAnsi="Times New Roman"/>
          <w:sz w:val="20"/>
          <w:szCs w:val="20"/>
          <w:lang w:val="lt-LT"/>
        </w:rPr>
        <w:t xml:space="preserve"> </w:t>
      </w:r>
      <w:r w:rsidRPr="002E5382">
        <w:rPr>
          <w:rFonts w:ascii="Times New Roman" w:hAnsi="Times New Roman"/>
          <w:sz w:val="20"/>
          <w:szCs w:val="20"/>
          <w:lang w:val="lt-LT"/>
        </w:rPr>
        <w:t>624.</w:t>
      </w:r>
    </w:p>
  </w:footnote>
  <w:footnote w:id="237">
    <w:p w:rsidR="00185123" w:rsidRPr="002E5382" w:rsidRDefault="00185123" w:rsidP="002E5382">
      <w:pPr>
        <w:pStyle w:val="Puslapioinaostekstas"/>
        <w:jc w:val="both"/>
        <w:rPr>
          <w:rFonts w:ascii="Times New Roman" w:hAnsi="Times New Roman"/>
          <w:sz w:val="20"/>
          <w:szCs w:val="20"/>
          <w:lang w:val="lt-LT"/>
        </w:rPr>
      </w:pPr>
      <w:r w:rsidRPr="002E5382">
        <w:rPr>
          <w:rStyle w:val="Puslapioinaosnuoroda"/>
          <w:rFonts w:ascii="Times New Roman" w:hAnsi="Times New Roman"/>
          <w:sz w:val="20"/>
          <w:szCs w:val="20"/>
        </w:rPr>
        <w:footnoteRef/>
      </w:r>
      <w:r w:rsidRPr="002E5382">
        <w:rPr>
          <w:rFonts w:ascii="Times New Roman" w:hAnsi="Times New Roman"/>
          <w:sz w:val="20"/>
          <w:szCs w:val="20"/>
        </w:rPr>
        <w:t xml:space="preserve"> </w:t>
      </w:r>
      <w:r>
        <w:rPr>
          <w:rFonts w:ascii="Times New Roman" w:hAnsi="Times New Roman"/>
          <w:sz w:val="20"/>
          <w:szCs w:val="20"/>
        </w:rPr>
        <w:t>TTT Genocido byla</w:t>
      </w:r>
      <w:r w:rsidRPr="002E5382">
        <w:rPr>
          <w:rFonts w:ascii="Times New Roman" w:hAnsi="Times New Roman"/>
          <w:sz w:val="20"/>
          <w:szCs w:val="20"/>
        </w:rPr>
        <w:t xml:space="preserve">, </w:t>
      </w:r>
      <w:r>
        <w:rPr>
          <w:rFonts w:ascii="Times New Roman" w:hAnsi="Times New Roman"/>
          <w:sz w:val="20"/>
          <w:szCs w:val="20"/>
        </w:rPr>
        <w:t xml:space="preserve">išnaša 11, </w:t>
      </w:r>
      <w:r w:rsidRPr="002E5382">
        <w:rPr>
          <w:rFonts w:ascii="Times New Roman" w:hAnsi="Times New Roman"/>
          <w:sz w:val="20"/>
          <w:szCs w:val="20"/>
        </w:rPr>
        <w:t xml:space="preserve">pastraipa </w:t>
      </w:r>
      <w:r w:rsidRPr="002E5382">
        <w:rPr>
          <w:rFonts w:ascii="Times New Roman" w:hAnsi="Times New Roman"/>
          <w:sz w:val="20"/>
          <w:szCs w:val="20"/>
          <w:lang w:val="lt-LT"/>
        </w:rPr>
        <w:t>430.</w:t>
      </w:r>
    </w:p>
  </w:footnote>
  <w:footnote w:id="238">
    <w:p w:rsidR="00185123" w:rsidRPr="002E5382" w:rsidRDefault="00185123" w:rsidP="002E5382">
      <w:pPr>
        <w:pStyle w:val="Puslapioinaostekstas"/>
        <w:jc w:val="both"/>
        <w:rPr>
          <w:sz w:val="20"/>
          <w:szCs w:val="20"/>
          <w:lang w:val="lt-LT"/>
        </w:rPr>
      </w:pPr>
      <w:r w:rsidRPr="002E5382">
        <w:rPr>
          <w:rStyle w:val="Puslapioinaosnuoroda"/>
          <w:rFonts w:ascii="Times New Roman" w:hAnsi="Times New Roman"/>
          <w:sz w:val="20"/>
          <w:szCs w:val="20"/>
        </w:rPr>
        <w:footnoteRef/>
      </w:r>
      <w:r w:rsidRPr="002E5382">
        <w:rPr>
          <w:rFonts w:ascii="Times New Roman" w:hAnsi="Times New Roman"/>
          <w:sz w:val="20"/>
          <w:szCs w:val="20"/>
        </w:rPr>
        <w:t xml:space="preserve"> </w:t>
      </w:r>
      <w:r w:rsidRPr="002E5382">
        <w:rPr>
          <w:rFonts w:ascii="Times New Roman" w:hAnsi="Times New Roman"/>
          <w:i/>
          <w:sz w:val="20"/>
          <w:szCs w:val="20"/>
          <w:lang w:val="lt-LT"/>
        </w:rPr>
        <w:t>Ibid.</w:t>
      </w:r>
      <w:r w:rsidRPr="002E5382">
        <w:rPr>
          <w:i/>
          <w:sz w:val="20"/>
          <w:szCs w:val="20"/>
          <w:lang w:val="lt-LT"/>
        </w:rPr>
        <w:t xml:space="preserve"> </w:t>
      </w:r>
    </w:p>
  </w:footnote>
  <w:footnote w:id="239">
    <w:p w:rsidR="00185123" w:rsidRPr="007A4290" w:rsidRDefault="00185123" w:rsidP="007A4290">
      <w:pPr>
        <w:pStyle w:val="Puslapioinaostekstas"/>
        <w:jc w:val="both"/>
        <w:rPr>
          <w:rFonts w:ascii="Times New Roman" w:hAnsi="Times New Roman"/>
          <w:sz w:val="20"/>
          <w:szCs w:val="20"/>
          <w:lang w:val="lt-LT"/>
        </w:rPr>
      </w:pPr>
      <w:r w:rsidRPr="007A4290">
        <w:rPr>
          <w:rStyle w:val="Puslapioinaosnuoroda"/>
          <w:rFonts w:ascii="Times New Roman" w:hAnsi="Times New Roman"/>
          <w:sz w:val="20"/>
          <w:szCs w:val="20"/>
        </w:rPr>
        <w:footnoteRef/>
      </w:r>
      <w:r w:rsidRPr="007A4290">
        <w:rPr>
          <w:rFonts w:ascii="Times New Roman" w:hAnsi="Times New Roman"/>
          <w:sz w:val="20"/>
          <w:szCs w:val="20"/>
        </w:rPr>
        <w:t xml:space="preserve"> </w:t>
      </w:r>
      <w:r w:rsidRPr="007A4290">
        <w:rPr>
          <w:rFonts w:ascii="Times New Roman" w:hAnsi="Times New Roman"/>
          <w:sz w:val="20"/>
          <w:szCs w:val="20"/>
          <w:lang w:val="lt-LT"/>
        </w:rPr>
        <w:t>TTT teisėjo R. Ranjeva atskiroji nu</w:t>
      </w:r>
      <w:r>
        <w:rPr>
          <w:rFonts w:ascii="Times New Roman" w:hAnsi="Times New Roman"/>
          <w:sz w:val="20"/>
          <w:szCs w:val="20"/>
          <w:lang w:val="lt-LT"/>
        </w:rPr>
        <w:t>o</w:t>
      </w:r>
      <w:r w:rsidRPr="007A4290">
        <w:rPr>
          <w:rFonts w:ascii="Times New Roman" w:hAnsi="Times New Roman"/>
          <w:sz w:val="20"/>
          <w:szCs w:val="20"/>
          <w:lang w:val="lt-LT"/>
        </w:rPr>
        <w:t xml:space="preserve">monė Genocido byloje, </w:t>
      </w:r>
      <w:r w:rsidRPr="00C73411">
        <w:rPr>
          <w:rFonts w:ascii="Times New Roman" w:hAnsi="Times New Roman"/>
          <w:i/>
          <w:sz w:val="20"/>
          <w:szCs w:val="20"/>
          <w:lang w:val="lt-LT"/>
        </w:rPr>
        <w:t>ibid</w:t>
      </w:r>
      <w:r>
        <w:rPr>
          <w:rFonts w:ascii="Times New Roman" w:hAnsi="Times New Roman"/>
          <w:sz w:val="20"/>
          <w:szCs w:val="20"/>
          <w:lang w:val="lt-LT"/>
        </w:rPr>
        <w:t xml:space="preserve">., </w:t>
      </w:r>
      <w:r w:rsidRPr="007A4290">
        <w:rPr>
          <w:rFonts w:ascii="Times New Roman" w:hAnsi="Times New Roman"/>
          <w:sz w:val="20"/>
          <w:szCs w:val="20"/>
          <w:lang w:val="lt-LT"/>
        </w:rPr>
        <w:t xml:space="preserve">p. 276. </w:t>
      </w:r>
    </w:p>
  </w:footnote>
  <w:footnote w:id="240">
    <w:p w:rsidR="00185123" w:rsidRPr="007A4290" w:rsidRDefault="00185123" w:rsidP="007A4290">
      <w:pPr>
        <w:pStyle w:val="Puslapioinaostekstas"/>
        <w:jc w:val="both"/>
        <w:rPr>
          <w:rFonts w:ascii="Times New Roman" w:hAnsi="Times New Roman"/>
          <w:sz w:val="20"/>
          <w:szCs w:val="20"/>
          <w:lang w:val="lt-LT"/>
        </w:rPr>
      </w:pPr>
      <w:r w:rsidRPr="007A4290">
        <w:rPr>
          <w:rStyle w:val="Puslapioinaosnuoroda"/>
          <w:rFonts w:ascii="Times New Roman" w:hAnsi="Times New Roman"/>
          <w:sz w:val="20"/>
          <w:szCs w:val="20"/>
        </w:rPr>
        <w:footnoteRef/>
      </w:r>
      <w:r w:rsidRPr="007A4290">
        <w:rPr>
          <w:rFonts w:ascii="Times New Roman" w:hAnsi="Times New Roman"/>
          <w:sz w:val="20"/>
          <w:szCs w:val="20"/>
        </w:rPr>
        <w:t xml:space="preserve"> </w:t>
      </w:r>
      <w:r w:rsidRPr="007A4290">
        <w:rPr>
          <w:rFonts w:ascii="Times New Roman" w:hAnsi="Times New Roman"/>
          <w:sz w:val="20"/>
          <w:szCs w:val="20"/>
          <w:lang w:val="lt-LT"/>
        </w:rPr>
        <w:t xml:space="preserve">RATNER, Steven R., ABRAMS, Jason. </w:t>
      </w:r>
      <w:r w:rsidRPr="007A4290">
        <w:rPr>
          <w:rFonts w:ascii="Times New Roman" w:hAnsi="Times New Roman"/>
          <w:i/>
          <w:sz w:val="20"/>
          <w:szCs w:val="20"/>
          <w:lang w:val="lt-LT"/>
        </w:rPr>
        <w:t>Accountability for Human Rights Atrocities in International Law: Beyond the Nuremberg Legacy</w:t>
      </w:r>
      <w:r w:rsidRPr="007A4290">
        <w:rPr>
          <w:rFonts w:ascii="Times New Roman" w:hAnsi="Times New Roman"/>
          <w:sz w:val="20"/>
          <w:szCs w:val="20"/>
          <w:lang w:val="lt-LT"/>
        </w:rPr>
        <w:t>. New York: Oxford Univer</w:t>
      </w:r>
      <w:r>
        <w:rPr>
          <w:rFonts w:ascii="Times New Roman" w:hAnsi="Times New Roman"/>
          <w:sz w:val="20"/>
          <w:szCs w:val="20"/>
          <w:lang w:val="lt-LT"/>
        </w:rPr>
        <w:t>sity Press, 2001, 2nd edition, p.</w:t>
      </w:r>
      <w:r w:rsidRPr="007A4290">
        <w:rPr>
          <w:rFonts w:ascii="Times New Roman" w:hAnsi="Times New Roman"/>
          <w:sz w:val="20"/>
          <w:szCs w:val="20"/>
          <w:lang w:val="lt-LT"/>
        </w:rPr>
        <w:t xml:space="preserve"> 267</w:t>
      </w:r>
      <w:r>
        <w:rPr>
          <w:rFonts w:ascii="Times New Roman" w:hAnsi="Times New Roman"/>
          <w:sz w:val="20"/>
          <w:szCs w:val="20"/>
          <w:lang w:val="lt-LT"/>
        </w:rPr>
        <w:t xml:space="preserve"> </w:t>
      </w:r>
      <w:r w:rsidRPr="007A4290">
        <w:rPr>
          <w:rFonts w:ascii="Times New Roman" w:hAnsi="Times New Roman"/>
          <w:sz w:val="20"/>
          <w:szCs w:val="20"/>
          <w:lang w:val="lt-LT"/>
        </w:rPr>
        <w:t>-</w:t>
      </w:r>
      <w:r>
        <w:rPr>
          <w:rFonts w:ascii="Times New Roman" w:hAnsi="Times New Roman"/>
          <w:sz w:val="20"/>
          <w:szCs w:val="20"/>
          <w:lang w:val="lt-LT"/>
        </w:rPr>
        <w:t xml:space="preserve"> </w:t>
      </w:r>
      <w:r w:rsidRPr="007A4290">
        <w:rPr>
          <w:rFonts w:ascii="Times New Roman" w:hAnsi="Times New Roman"/>
          <w:sz w:val="20"/>
          <w:szCs w:val="20"/>
          <w:lang w:val="lt-LT"/>
        </w:rPr>
        <w:t>283.</w:t>
      </w:r>
    </w:p>
  </w:footnote>
  <w:footnote w:id="241">
    <w:p w:rsidR="00185123" w:rsidRPr="008161FF" w:rsidRDefault="00185123" w:rsidP="007A4290">
      <w:pPr>
        <w:pStyle w:val="Puslapioinaostekstas"/>
        <w:jc w:val="both"/>
        <w:rPr>
          <w:lang w:val="lt-LT"/>
        </w:rPr>
      </w:pPr>
      <w:r w:rsidRPr="007A4290">
        <w:rPr>
          <w:rStyle w:val="Puslapioinaosnuoroda"/>
          <w:rFonts w:ascii="Times New Roman" w:hAnsi="Times New Roman"/>
          <w:sz w:val="20"/>
          <w:szCs w:val="20"/>
        </w:rPr>
        <w:footnoteRef/>
      </w:r>
      <w:r w:rsidRPr="007A4290">
        <w:rPr>
          <w:rFonts w:ascii="Times New Roman" w:hAnsi="Times New Roman"/>
          <w:sz w:val="20"/>
          <w:szCs w:val="20"/>
        </w:rPr>
        <w:t xml:space="preserve"> </w:t>
      </w:r>
      <w:r w:rsidRPr="007A4290">
        <w:rPr>
          <w:rFonts w:ascii="Times New Roman" w:hAnsi="Times New Roman"/>
          <w:sz w:val="20"/>
          <w:szCs w:val="20"/>
          <w:lang w:val="lt-LT"/>
        </w:rPr>
        <w:t xml:space="preserve">TBTBJ teisėjo A. Cassese atskiroji nuomonė </w:t>
      </w:r>
      <w:r>
        <w:rPr>
          <w:rFonts w:ascii="Times New Roman" w:hAnsi="Times New Roman"/>
          <w:sz w:val="20"/>
          <w:szCs w:val="20"/>
          <w:lang w:val="lt-LT"/>
        </w:rPr>
        <w:t xml:space="preserve">dėl tribunolo </w:t>
      </w:r>
      <w:r w:rsidRPr="007A4290">
        <w:rPr>
          <w:rFonts w:ascii="Times New Roman" w:hAnsi="Times New Roman"/>
          <w:sz w:val="20"/>
          <w:szCs w:val="20"/>
          <w:lang w:val="lt-LT"/>
        </w:rPr>
        <w:t>2000 m. sausio 26 d.</w:t>
      </w:r>
      <w:r>
        <w:rPr>
          <w:rFonts w:ascii="Times New Roman" w:hAnsi="Times New Roman"/>
          <w:sz w:val="20"/>
          <w:szCs w:val="20"/>
          <w:lang w:val="lt-LT"/>
        </w:rPr>
        <w:t xml:space="preserve"> sprendimo</w:t>
      </w:r>
      <w:r w:rsidRPr="007A4290">
        <w:rPr>
          <w:rFonts w:ascii="Times New Roman" w:hAnsi="Times New Roman"/>
          <w:sz w:val="20"/>
          <w:szCs w:val="20"/>
          <w:lang w:val="lt-LT"/>
        </w:rPr>
        <w:t xml:space="preserve"> </w:t>
      </w:r>
      <w:r>
        <w:rPr>
          <w:rFonts w:ascii="Times New Roman" w:hAnsi="Times New Roman"/>
          <w:sz w:val="20"/>
          <w:szCs w:val="20"/>
          <w:lang w:val="lt-LT"/>
        </w:rPr>
        <w:t xml:space="preserve">byloje </w:t>
      </w:r>
      <w:r w:rsidRPr="00355F46">
        <w:rPr>
          <w:rFonts w:ascii="Times New Roman" w:hAnsi="Times New Roman"/>
          <w:i/>
          <w:sz w:val="20"/>
          <w:szCs w:val="20"/>
          <w:lang w:val="lt-LT"/>
        </w:rPr>
        <w:t xml:space="preserve">Prokuroras v. </w:t>
      </w:r>
      <w:r>
        <w:rPr>
          <w:rFonts w:ascii="Times New Roman" w:hAnsi="Times New Roman"/>
          <w:i/>
          <w:sz w:val="20"/>
          <w:szCs w:val="20"/>
          <w:lang w:val="lt-LT"/>
        </w:rPr>
        <w:t>Duško Tadić</w:t>
      </w:r>
      <w:r>
        <w:rPr>
          <w:rFonts w:ascii="Times New Roman" w:hAnsi="Times New Roman"/>
          <w:sz w:val="20"/>
          <w:szCs w:val="20"/>
          <w:lang w:val="lt-LT"/>
        </w:rPr>
        <w:t xml:space="preserve">, </w:t>
      </w:r>
      <w:r w:rsidRPr="007A4290">
        <w:rPr>
          <w:rFonts w:ascii="Times New Roman" w:hAnsi="Times New Roman"/>
          <w:sz w:val="20"/>
          <w:szCs w:val="20"/>
          <w:lang w:val="lt-LT"/>
        </w:rPr>
        <w:t xml:space="preserve">pastraipa 7. TBTR savo praktikoje vis dėlto nustatė tarptautinių nusikaltimų hierarchiją atsižvelgiant į jų rimtumą, t. y. genocido nusikaltimas, po kurio eina nusikaltimai žmoniškumai ir sąrašą pabaigia karo nusikaltimai. Šaltinis: FRULLI, Micaela. Are Crimes against Humanity More Serious than War Crimes? </w:t>
      </w:r>
      <w:r w:rsidRPr="007A4290">
        <w:rPr>
          <w:rFonts w:ascii="Times New Roman" w:hAnsi="Times New Roman"/>
          <w:i/>
          <w:sz w:val="20"/>
          <w:szCs w:val="20"/>
          <w:lang w:val="lt-LT"/>
        </w:rPr>
        <w:t>European Journal of International Law</w:t>
      </w:r>
      <w:r w:rsidRPr="007A4290">
        <w:rPr>
          <w:rFonts w:ascii="Times New Roman" w:hAnsi="Times New Roman"/>
          <w:sz w:val="20"/>
          <w:szCs w:val="20"/>
          <w:lang w:val="lt-LT"/>
        </w:rPr>
        <w:t>, 2001, vol. 12, no. 2, p. 329</w:t>
      </w:r>
      <w:r>
        <w:rPr>
          <w:rFonts w:ascii="Times New Roman" w:hAnsi="Times New Roman"/>
          <w:sz w:val="20"/>
          <w:szCs w:val="20"/>
          <w:lang w:val="lt-LT"/>
        </w:rPr>
        <w:t xml:space="preserve"> </w:t>
      </w:r>
      <w:r w:rsidRPr="007A4290">
        <w:rPr>
          <w:rFonts w:ascii="Times New Roman" w:hAnsi="Times New Roman"/>
          <w:sz w:val="20"/>
          <w:szCs w:val="20"/>
          <w:lang w:val="lt-LT"/>
        </w:rPr>
        <w:t>-</w:t>
      </w:r>
      <w:r>
        <w:rPr>
          <w:rFonts w:ascii="Times New Roman" w:hAnsi="Times New Roman"/>
          <w:sz w:val="20"/>
          <w:szCs w:val="20"/>
          <w:lang w:val="lt-LT"/>
        </w:rPr>
        <w:t xml:space="preserve"> </w:t>
      </w:r>
      <w:r w:rsidRPr="007A4290">
        <w:rPr>
          <w:rFonts w:ascii="Times New Roman" w:hAnsi="Times New Roman"/>
          <w:sz w:val="20"/>
          <w:szCs w:val="20"/>
          <w:lang w:val="lt-LT"/>
        </w:rPr>
        <w:t>350, p. 345.</w:t>
      </w:r>
      <w:r>
        <w:rPr>
          <w:lang w:val="lt-LT"/>
        </w:rPr>
        <w:t xml:space="preserve"> </w:t>
      </w:r>
    </w:p>
  </w:footnote>
  <w:footnote w:id="242">
    <w:p w:rsidR="00185123" w:rsidRPr="001B420F" w:rsidRDefault="00185123" w:rsidP="001B420F">
      <w:pPr>
        <w:pStyle w:val="Puslapioinaostekstas"/>
        <w:jc w:val="both"/>
        <w:rPr>
          <w:rFonts w:ascii="Times New Roman" w:hAnsi="Times New Roman"/>
          <w:sz w:val="20"/>
          <w:szCs w:val="20"/>
          <w:lang w:val="lt-LT"/>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w:t>
      </w:r>
      <w:r>
        <w:rPr>
          <w:rFonts w:ascii="Times New Roman" w:hAnsi="Times New Roman"/>
          <w:sz w:val="20"/>
          <w:szCs w:val="20"/>
          <w:lang w:val="lt-LT"/>
        </w:rPr>
        <w:t>NOLLKAEMER, 2003, išnaša 234</w:t>
      </w:r>
      <w:r w:rsidRPr="001B420F">
        <w:rPr>
          <w:rFonts w:ascii="Times New Roman" w:hAnsi="Times New Roman"/>
          <w:sz w:val="20"/>
          <w:szCs w:val="20"/>
          <w:lang w:val="lt-LT"/>
        </w:rPr>
        <w:t>, p. 623.</w:t>
      </w:r>
    </w:p>
  </w:footnote>
  <w:footnote w:id="243">
    <w:p w:rsidR="00185123" w:rsidRPr="001B420F" w:rsidRDefault="00185123" w:rsidP="001B420F">
      <w:pPr>
        <w:pStyle w:val="Puslapioinaostekstas"/>
        <w:jc w:val="both"/>
        <w:rPr>
          <w:rFonts w:ascii="Times New Roman" w:hAnsi="Times New Roman"/>
          <w:sz w:val="20"/>
          <w:szCs w:val="20"/>
          <w:lang w:val="lt-LT"/>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w:t>
      </w:r>
      <w:r>
        <w:rPr>
          <w:rFonts w:ascii="Times New Roman" w:hAnsi="Times New Roman"/>
          <w:sz w:val="20"/>
          <w:szCs w:val="20"/>
        </w:rPr>
        <w:t>Valstybių atsakomybės už tarptautinės teisės pažeidimus straipsnių projektas ir jo komentaras</w:t>
      </w:r>
      <w:r w:rsidRPr="001B420F">
        <w:rPr>
          <w:rFonts w:ascii="Times New Roman" w:hAnsi="Times New Roman"/>
          <w:sz w:val="20"/>
          <w:szCs w:val="20"/>
          <w:lang w:val="lt-LT"/>
        </w:rPr>
        <w:t>,</w:t>
      </w:r>
      <w:r>
        <w:rPr>
          <w:rFonts w:ascii="Times New Roman" w:hAnsi="Times New Roman"/>
          <w:sz w:val="20"/>
          <w:szCs w:val="20"/>
          <w:lang w:val="lt-LT"/>
        </w:rPr>
        <w:t xml:space="preserve"> išnaša 188,</w:t>
      </w:r>
      <w:r w:rsidRPr="001B420F">
        <w:rPr>
          <w:rFonts w:ascii="Times New Roman" w:hAnsi="Times New Roman"/>
          <w:sz w:val="20"/>
          <w:szCs w:val="20"/>
          <w:lang w:val="lt-LT"/>
        </w:rPr>
        <w:t xml:space="preserve"> p. 112. </w:t>
      </w:r>
    </w:p>
  </w:footnote>
  <w:footnote w:id="244">
    <w:p w:rsidR="00185123" w:rsidRPr="001B420F" w:rsidRDefault="00185123" w:rsidP="001B420F">
      <w:pPr>
        <w:pStyle w:val="Puslapioinaostekstas"/>
        <w:jc w:val="both"/>
        <w:rPr>
          <w:rFonts w:ascii="Times New Roman" w:hAnsi="Times New Roman"/>
          <w:sz w:val="20"/>
          <w:szCs w:val="20"/>
          <w:lang w:val="lt-LT"/>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w:t>
      </w:r>
      <w:r w:rsidRPr="001B420F">
        <w:rPr>
          <w:rFonts w:ascii="Times New Roman" w:hAnsi="Times New Roman"/>
          <w:i/>
          <w:sz w:val="20"/>
          <w:szCs w:val="20"/>
          <w:lang w:val="lt-LT"/>
        </w:rPr>
        <w:t>Ibid.</w:t>
      </w:r>
    </w:p>
  </w:footnote>
  <w:footnote w:id="245">
    <w:p w:rsidR="00185123" w:rsidRPr="001B420F" w:rsidRDefault="00185123" w:rsidP="001B420F">
      <w:pPr>
        <w:pStyle w:val="Puslapioinaostekstas"/>
        <w:jc w:val="both"/>
        <w:rPr>
          <w:rFonts w:ascii="Times New Roman" w:hAnsi="Times New Roman"/>
          <w:sz w:val="20"/>
          <w:szCs w:val="20"/>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TTT 1997 m. rugsėjo 25 d. sprendimas Gabčikovo</w:t>
      </w:r>
      <w:r>
        <w:rPr>
          <w:rFonts w:ascii="Times New Roman" w:hAnsi="Times New Roman"/>
          <w:sz w:val="20"/>
          <w:szCs w:val="20"/>
        </w:rPr>
        <w:t xml:space="preserve"> </w:t>
      </w:r>
      <w:r w:rsidRPr="001B420F">
        <w:rPr>
          <w:rFonts w:ascii="Times New Roman" w:hAnsi="Times New Roman"/>
          <w:sz w:val="20"/>
          <w:szCs w:val="20"/>
        </w:rPr>
        <w:t>-</w:t>
      </w:r>
      <w:r>
        <w:rPr>
          <w:rFonts w:ascii="Times New Roman" w:hAnsi="Times New Roman"/>
          <w:sz w:val="20"/>
          <w:szCs w:val="20"/>
        </w:rPr>
        <w:t xml:space="preserve"> </w:t>
      </w:r>
      <w:r w:rsidRPr="001B420F">
        <w:rPr>
          <w:rFonts w:ascii="Times New Roman" w:hAnsi="Times New Roman"/>
          <w:sz w:val="20"/>
          <w:szCs w:val="20"/>
        </w:rPr>
        <w:t xml:space="preserve">Nagymaros projekto byloje </w:t>
      </w:r>
      <w:r w:rsidRPr="001B420F">
        <w:rPr>
          <w:rFonts w:ascii="Times New Roman" w:hAnsi="Times New Roman"/>
          <w:sz w:val="20"/>
          <w:szCs w:val="20"/>
          <w:lang w:val="lt-LT"/>
        </w:rPr>
        <w:t xml:space="preserve">(Vengrija v. Slovakija). ICJ Reports, 1997, </w:t>
      </w:r>
      <w:r>
        <w:rPr>
          <w:rFonts w:ascii="Times New Roman" w:hAnsi="Times New Roman"/>
          <w:sz w:val="20"/>
          <w:szCs w:val="20"/>
          <w:lang w:val="lt-LT"/>
        </w:rPr>
        <w:t xml:space="preserve">p. 7, </w:t>
      </w:r>
      <w:r w:rsidRPr="001B420F">
        <w:rPr>
          <w:rFonts w:ascii="Times New Roman" w:hAnsi="Times New Roman"/>
          <w:sz w:val="20"/>
          <w:szCs w:val="20"/>
          <w:lang w:val="lt-LT"/>
        </w:rPr>
        <w:t>pastraipa 7; TTT Genocido byla, išnaša 1</w:t>
      </w:r>
      <w:r>
        <w:rPr>
          <w:rFonts w:ascii="Times New Roman" w:hAnsi="Times New Roman"/>
          <w:sz w:val="20"/>
          <w:szCs w:val="20"/>
          <w:lang w:val="lt-LT"/>
        </w:rPr>
        <w:t>1</w:t>
      </w:r>
      <w:r w:rsidRPr="001B420F">
        <w:rPr>
          <w:rFonts w:ascii="Times New Roman" w:hAnsi="Times New Roman"/>
          <w:sz w:val="20"/>
          <w:szCs w:val="20"/>
          <w:lang w:val="lt-LT"/>
        </w:rPr>
        <w:t xml:space="preserve">, pastraipa 173. </w:t>
      </w:r>
      <w:r w:rsidRPr="001B420F">
        <w:rPr>
          <w:rFonts w:ascii="Times New Roman" w:eastAsia="TT574o00" w:hAnsi="Times New Roman"/>
          <w:sz w:val="20"/>
          <w:szCs w:val="20"/>
          <w:lang w:eastAsia="lt-LT"/>
        </w:rPr>
        <w:t xml:space="preserve">TTT 2005 m. gruodžio 19 d. </w:t>
      </w:r>
      <w:r w:rsidRPr="001B420F">
        <w:rPr>
          <w:rFonts w:ascii="Times New Roman" w:eastAsia="TT573o00" w:hAnsi="Times New Roman"/>
          <w:sz w:val="20"/>
          <w:szCs w:val="20"/>
          <w:lang w:eastAsia="lt-LT"/>
        </w:rPr>
        <w:t>sprendimas ginkluotų veiksmų Kongo teritorijoje byloje (Kongo Demokratinė Respublika v. Uganda). ICJ Reports, 2005, p. 6, pastraipa 21</w:t>
      </w:r>
      <w:r>
        <w:rPr>
          <w:rFonts w:ascii="Times New Roman" w:eastAsia="TT573o00" w:hAnsi="Times New Roman"/>
          <w:sz w:val="20"/>
          <w:szCs w:val="20"/>
          <w:lang w:eastAsia="lt-LT"/>
        </w:rPr>
        <w:t>5; TTT 1999 m. balandžio 29 d. konsultacinė išvada dėl s</w:t>
      </w:r>
      <w:r w:rsidRPr="001B420F">
        <w:rPr>
          <w:rFonts w:ascii="Times New Roman" w:eastAsia="TT573o00" w:hAnsi="Times New Roman"/>
          <w:sz w:val="20"/>
          <w:szCs w:val="20"/>
          <w:lang w:eastAsia="lt-LT"/>
        </w:rPr>
        <w:t>kirtumų, susijusių su Žmogaus teisių komisijos specialaus pranešėjo imunitetu nuo teisinio proceso. ICJ Reports, 1999, p. 62, p. 87 pastraipa 62.</w:t>
      </w:r>
    </w:p>
  </w:footnote>
  <w:footnote w:id="246">
    <w:p w:rsidR="00185123" w:rsidRPr="001B420F" w:rsidRDefault="00185123" w:rsidP="001B420F">
      <w:pPr>
        <w:pStyle w:val="Puslapioinaostekstas"/>
        <w:jc w:val="both"/>
        <w:rPr>
          <w:rFonts w:ascii="Times New Roman" w:hAnsi="Times New Roman"/>
          <w:sz w:val="20"/>
          <w:szCs w:val="20"/>
          <w:lang w:val="lt-LT"/>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w:t>
      </w:r>
      <w:r>
        <w:rPr>
          <w:rFonts w:ascii="Times New Roman" w:hAnsi="Times New Roman"/>
          <w:sz w:val="20"/>
          <w:szCs w:val="20"/>
        </w:rPr>
        <w:t>Valstybių atsakomybės už tarptautinės teisės pažeidimus straipsnių projektas ir jo komentaras</w:t>
      </w:r>
      <w:r w:rsidRPr="001B420F">
        <w:rPr>
          <w:rFonts w:ascii="Times New Roman" w:hAnsi="Times New Roman"/>
          <w:sz w:val="20"/>
          <w:szCs w:val="20"/>
          <w:lang w:val="lt-LT"/>
        </w:rPr>
        <w:t>,</w:t>
      </w:r>
      <w:r>
        <w:rPr>
          <w:rFonts w:ascii="Times New Roman" w:hAnsi="Times New Roman"/>
          <w:sz w:val="20"/>
          <w:szCs w:val="20"/>
          <w:lang w:val="lt-LT"/>
        </w:rPr>
        <w:t xml:space="preserve"> išnaša 188, </w:t>
      </w:r>
      <w:r w:rsidRPr="001B420F">
        <w:rPr>
          <w:rFonts w:ascii="Times New Roman" w:hAnsi="Times New Roman"/>
          <w:sz w:val="20"/>
          <w:szCs w:val="20"/>
          <w:lang w:val="lt-LT"/>
        </w:rPr>
        <w:t xml:space="preserve">p. 113. </w:t>
      </w:r>
    </w:p>
  </w:footnote>
  <w:footnote w:id="247">
    <w:p w:rsidR="00185123" w:rsidRPr="001B420F" w:rsidRDefault="00185123" w:rsidP="001B420F">
      <w:pPr>
        <w:pStyle w:val="Puslapioinaostekstas"/>
        <w:jc w:val="both"/>
        <w:rPr>
          <w:rFonts w:ascii="Times New Roman" w:hAnsi="Times New Roman"/>
          <w:sz w:val="20"/>
          <w:szCs w:val="20"/>
          <w:lang w:val="lt-LT"/>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w:t>
      </w:r>
      <w:r w:rsidRPr="001B420F">
        <w:rPr>
          <w:rFonts w:ascii="Times New Roman" w:hAnsi="Times New Roman"/>
          <w:sz w:val="20"/>
          <w:szCs w:val="20"/>
          <w:lang w:val="lt-LT"/>
        </w:rPr>
        <w:t xml:space="preserve">CRAWFORD, James. Revising the Draft Articles on State Responsibility. </w:t>
      </w:r>
      <w:r w:rsidRPr="00FF2211">
        <w:rPr>
          <w:rFonts w:ascii="Times New Roman" w:hAnsi="Times New Roman"/>
          <w:i/>
          <w:sz w:val="20"/>
          <w:szCs w:val="20"/>
          <w:lang w:val="lt-LT"/>
        </w:rPr>
        <w:t>European Journal of International Law</w:t>
      </w:r>
      <w:r w:rsidRPr="001B420F">
        <w:rPr>
          <w:rFonts w:ascii="Times New Roman" w:hAnsi="Times New Roman"/>
          <w:sz w:val="20"/>
          <w:szCs w:val="20"/>
          <w:lang w:val="lt-LT"/>
        </w:rPr>
        <w:t>, 1999, vol. 10, no. 2, p. 435</w:t>
      </w:r>
      <w:r>
        <w:rPr>
          <w:rFonts w:ascii="Times New Roman" w:hAnsi="Times New Roman"/>
          <w:sz w:val="20"/>
          <w:szCs w:val="20"/>
          <w:lang w:val="lt-LT"/>
        </w:rPr>
        <w:t xml:space="preserve"> </w:t>
      </w:r>
      <w:r w:rsidRPr="001B420F">
        <w:rPr>
          <w:rFonts w:ascii="Times New Roman" w:hAnsi="Times New Roman"/>
          <w:sz w:val="20"/>
          <w:szCs w:val="20"/>
          <w:lang w:val="lt-LT"/>
        </w:rPr>
        <w:t>-</w:t>
      </w:r>
      <w:r>
        <w:rPr>
          <w:rFonts w:ascii="Times New Roman" w:hAnsi="Times New Roman"/>
          <w:sz w:val="20"/>
          <w:szCs w:val="20"/>
          <w:lang w:val="lt-LT"/>
        </w:rPr>
        <w:t xml:space="preserve"> </w:t>
      </w:r>
      <w:r w:rsidRPr="001B420F">
        <w:rPr>
          <w:rFonts w:ascii="Times New Roman" w:hAnsi="Times New Roman"/>
          <w:sz w:val="20"/>
          <w:szCs w:val="20"/>
          <w:lang w:val="lt-LT"/>
        </w:rPr>
        <w:t xml:space="preserve">460, p. 443. </w:t>
      </w:r>
    </w:p>
  </w:footnote>
  <w:footnote w:id="248">
    <w:p w:rsidR="00185123" w:rsidRPr="003529AC" w:rsidRDefault="00185123" w:rsidP="00260BF0">
      <w:pPr>
        <w:pStyle w:val="Puslapioinaostekstas"/>
        <w:jc w:val="both"/>
        <w:rPr>
          <w:lang w:val="lt-LT"/>
        </w:rPr>
      </w:pPr>
      <w:r w:rsidRPr="001B420F">
        <w:rPr>
          <w:rStyle w:val="Puslapioinaosnuoroda"/>
          <w:rFonts w:ascii="Times New Roman" w:hAnsi="Times New Roman"/>
          <w:sz w:val="20"/>
          <w:szCs w:val="20"/>
        </w:rPr>
        <w:footnoteRef/>
      </w:r>
      <w:r w:rsidRPr="001B420F">
        <w:rPr>
          <w:rFonts w:ascii="Times New Roman" w:hAnsi="Times New Roman"/>
          <w:sz w:val="20"/>
          <w:szCs w:val="20"/>
        </w:rPr>
        <w:t xml:space="preserve"> </w:t>
      </w:r>
      <w:r w:rsidRPr="001B420F">
        <w:rPr>
          <w:rFonts w:ascii="Times New Roman" w:hAnsi="Times New Roman"/>
          <w:sz w:val="20"/>
          <w:szCs w:val="20"/>
          <w:lang w:val="lt-LT"/>
        </w:rPr>
        <w:t>JAV komentaras dėl Valstybių atsakomybės už tarptautinės teisės pažeidimus straipsnių projekto [interaktyvus]. Nr. A/CN.4/515, 2001 [žiūrėta 2012 m. sausio 14 d.] Prieiga per internetą: &lt;http://untreaty.un.org/</w:t>
      </w:r>
      <w:r>
        <w:rPr>
          <w:rFonts w:ascii="Times New Roman" w:hAnsi="Times New Roman"/>
          <w:sz w:val="20"/>
          <w:szCs w:val="20"/>
          <w:lang w:val="lt-LT"/>
        </w:rPr>
        <w:t xml:space="preserve"> </w:t>
      </w:r>
      <w:r w:rsidRPr="001B420F">
        <w:rPr>
          <w:rFonts w:ascii="Times New Roman" w:hAnsi="Times New Roman"/>
          <w:sz w:val="20"/>
          <w:szCs w:val="20"/>
          <w:lang w:val="lt-LT"/>
        </w:rPr>
        <w:t>ilc/sessions/53/53docs.htm&gt;, p. 53.</w:t>
      </w:r>
    </w:p>
  </w:footnote>
  <w:footnote w:id="249">
    <w:p w:rsidR="00185123" w:rsidRPr="00387B78" w:rsidRDefault="00185123" w:rsidP="00260BF0">
      <w:pPr>
        <w:pStyle w:val="Puslapioinaostekstas"/>
        <w:jc w:val="both"/>
        <w:rPr>
          <w:rFonts w:ascii="Times New Roman" w:hAnsi="Times New Roman"/>
          <w:sz w:val="20"/>
          <w:szCs w:val="20"/>
          <w:lang w:val="lt-LT"/>
        </w:rPr>
      </w:pPr>
      <w:r w:rsidRPr="00486C71">
        <w:rPr>
          <w:rStyle w:val="Puslapioinaosnuoroda"/>
          <w:rFonts w:ascii="Times New Roman" w:hAnsi="Times New Roman"/>
          <w:sz w:val="20"/>
          <w:szCs w:val="20"/>
        </w:rPr>
        <w:footnoteRef/>
      </w:r>
      <w:r w:rsidRPr="00486C71">
        <w:rPr>
          <w:rFonts w:ascii="Times New Roman" w:hAnsi="Times New Roman"/>
          <w:sz w:val="20"/>
          <w:szCs w:val="20"/>
        </w:rPr>
        <w:t xml:space="preserve"> </w:t>
      </w:r>
      <w:r w:rsidRPr="00486C71">
        <w:rPr>
          <w:rFonts w:ascii="Times New Roman" w:hAnsi="Times New Roman"/>
          <w:sz w:val="20"/>
          <w:szCs w:val="20"/>
          <w:lang w:val="lt-LT"/>
        </w:rPr>
        <w:t xml:space="preserve">MILANOVIC, Marko. State Responsibility for Genocide. </w:t>
      </w:r>
      <w:r w:rsidRPr="00195C91">
        <w:rPr>
          <w:rFonts w:ascii="Times New Roman" w:hAnsi="Times New Roman"/>
          <w:i/>
          <w:sz w:val="20"/>
          <w:szCs w:val="20"/>
          <w:lang w:val="lt-LT"/>
        </w:rPr>
        <w:t>European Journal of International Law</w:t>
      </w:r>
      <w:r w:rsidRPr="00486C71">
        <w:rPr>
          <w:rFonts w:ascii="Times New Roman" w:hAnsi="Times New Roman"/>
          <w:sz w:val="20"/>
          <w:szCs w:val="20"/>
          <w:lang w:val="lt-LT"/>
        </w:rPr>
        <w:t xml:space="preserve">, 2006, vol. 17, no. 3, p. </w:t>
      </w:r>
      <w:r w:rsidRPr="00387B78">
        <w:rPr>
          <w:rFonts w:ascii="Times New Roman" w:hAnsi="Times New Roman"/>
          <w:sz w:val="20"/>
          <w:szCs w:val="20"/>
          <w:lang w:val="lt-LT"/>
        </w:rPr>
        <w:t>553</w:t>
      </w:r>
      <w:r>
        <w:rPr>
          <w:rFonts w:ascii="Times New Roman" w:hAnsi="Times New Roman"/>
          <w:sz w:val="20"/>
          <w:szCs w:val="20"/>
          <w:lang w:val="lt-LT"/>
        </w:rPr>
        <w:t xml:space="preserve"> </w:t>
      </w:r>
      <w:r w:rsidRPr="00387B78">
        <w:rPr>
          <w:rFonts w:ascii="Times New Roman" w:hAnsi="Times New Roman"/>
          <w:sz w:val="20"/>
          <w:szCs w:val="20"/>
          <w:lang w:val="lt-LT"/>
        </w:rPr>
        <w:t>-</w:t>
      </w:r>
      <w:r>
        <w:rPr>
          <w:rFonts w:ascii="Times New Roman" w:hAnsi="Times New Roman"/>
          <w:sz w:val="20"/>
          <w:szCs w:val="20"/>
          <w:lang w:val="lt-LT"/>
        </w:rPr>
        <w:t xml:space="preserve"> </w:t>
      </w:r>
      <w:r w:rsidRPr="00387B78">
        <w:rPr>
          <w:rFonts w:ascii="Times New Roman" w:hAnsi="Times New Roman"/>
          <w:sz w:val="20"/>
          <w:szCs w:val="20"/>
          <w:lang w:val="lt-LT"/>
        </w:rPr>
        <w:t>604, p. 570.</w:t>
      </w:r>
    </w:p>
  </w:footnote>
  <w:footnote w:id="250">
    <w:p w:rsidR="00185123" w:rsidRPr="00387B78" w:rsidRDefault="00185123" w:rsidP="00260BF0">
      <w:pPr>
        <w:pStyle w:val="Puslapioinaostekstas"/>
        <w:jc w:val="both"/>
        <w:rPr>
          <w:rFonts w:ascii="Times New Roman" w:hAnsi="Times New Roman"/>
          <w:sz w:val="20"/>
          <w:szCs w:val="20"/>
          <w:lang w:val="lt-LT"/>
        </w:rPr>
      </w:pPr>
      <w:r w:rsidRPr="00387B78">
        <w:rPr>
          <w:rStyle w:val="Puslapioinaosnuoroda"/>
          <w:rFonts w:ascii="Times New Roman" w:hAnsi="Times New Roman"/>
          <w:sz w:val="20"/>
          <w:szCs w:val="20"/>
        </w:rPr>
        <w:footnoteRef/>
      </w:r>
      <w:r w:rsidRPr="00387B78">
        <w:rPr>
          <w:rFonts w:ascii="Times New Roman" w:hAnsi="Times New Roman"/>
          <w:sz w:val="20"/>
          <w:szCs w:val="20"/>
        </w:rPr>
        <w:t xml:space="preserve"> Valstybių atsakomybės už tarptautinės teisės pažeidimus straipsnių projekto 48 str. suteikia kiekvienai valstybei teisę paprašyti nutraukti tarptautinės teisės pažeidimus ir pareikalauti reparacijos.</w:t>
      </w:r>
    </w:p>
  </w:footnote>
  <w:footnote w:id="251">
    <w:p w:rsidR="00185123" w:rsidRPr="00387B78" w:rsidRDefault="00185123" w:rsidP="00260BF0">
      <w:pPr>
        <w:pStyle w:val="Puslapioinaostekstas"/>
        <w:jc w:val="both"/>
        <w:rPr>
          <w:rFonts w:ascii="Times New Roman" w:hAnsi="Times New Roman"/>
          <w:sz w:val="20"/>
          <w:szCs w:val="20"/>
          <w:lang w:val="lt-LT"/>
        </w:rPr>
      </w:pPr>
      <w:r w:rsidRPr="00387B78">
        <w:rPr>
          <w:rStyle w:val="Puslapioinaosnuoroda"/>
          <w:rFonts w:ascii="Times New Roman" w:hAnsi="Times New Roman"/>
          <w:sz w:val="20"/>
          <w:szCs w:val="20"/>
        </w:rPr>
        <w:footnoteRef/>
      </w:r>
      <w:r w:rsidRPr="00387B78">
        <w:rPr>
          <w:rFonts w:ascii="Times New Roman" w:hAnsi="Times New Roman"/>
          <w:sz w:val="20"/>
          <w:szCs w:val="20"/>
        </w:rPr>
        <w:t xml:space="preserve"> Valstybių atsakomybės už tarptautinės teisės pažeidimus straipsnių projektas ir jo komentaras, </w:t>
      </w:r>
      <w:r>
        <w:rPr>
          <w:rFonts w:ascii="Times New Roman" w:hAnsi="Times New Roman"/>
          <w:sz w:val="20"/>
          <w:szCs w:val="20"/>
        </w:rPr>
        <w:t xml:space="preserve">išnaša 188, </w:t>
      </w:r>
      <w:r w:rsidRPr="00387B78">
        <w:rPr>
          <w:rFonts w:ascii="Times New Roman" w:hAnsi="Times New Roman"/>
          <w:sz w:val="20"/>
          <w:szCs w:val="20"/>
        </w:rPr>
        <w:t>p. 114.</w:t>
      </w:r>
    </w:p>
  </w:footnote>
  <w:footnote w:id="252">
    <w:p w:rsidR="00185123" w:rsidRPr="00387B78" w:rsidRDefault="00185123" w:rsidP="00260BF0">
      <w:pPr>
        <w:pStyle w:val="Puslapioinaostekstas"/>
        <w:jc w:val="both"/>
        <w:rPr>
          <w:rFonts w:ascii="Times New Roman" w:hAnsi="Times New Roman"/>
          <w:sz w:val="20"/>
          <w:szCs w:val="20"/>
          <w:lang w:val="lt-LT"/>
        </w:rPr>
      </w:pPr>
      <w:r w:rsidRPr="00387B78">
        <w:rPr>
          <w:rStyle w:val="Puslapioinaosnuoroda"/>
          <w:rFonts w:ascii="Times New Roman" w:hAnsi="Times New Roman"/>
          <w:sz w:val="20"/>
          <w:szCs w:val="20"/>
        </w:rPr>
        <w:footnoteRef/>
      </w:r>
      <w:r w:rsidRPr="00387B78">
        <w:rPr>
          <w:rFonts w:ascii="Times New Roman" w:hAnsi="Times New Roman"/>
          <w:sz w:val="20"/>
          <w:szCs w:val="20"/>
        </w:rPr>
        <w:t xml:space="preserve"> </w:t>
      </w:r>
      <w:r w:rsidRPr="00B9322F">
        <w:rPr>
          <w:rFonts w:ascii="Times New Roman" w:hAnsi="Times New Roman"/>
          <w:i/>
          <w:sz w:val="20"/>
          <w:szCs w:val="20"/>
          <w:lang w:val="lt-LT"/>
        </w:rPr>
        <w:t>Ibid</w:t>
      </w:r>
      <w:r w:rsidRPr="00387B78">
        <w:rPr>
          <w:rFonts w:ascii="Times New Roman" w:hAnsi="Times New Roman"/>
          <w:sz w:val="20"/>
          <w:szCs w:val="20"/>
          <w:lang w:val="lt-LT"/>
        </w:rPr>
        <w:t>.</w:t>
      </w:r>
    </w:p>
  </w:footnote>
  <w:footnote w:id="253">
    <w:p w:rsidR="00185123" w:rsidRPr="00387B78" w:rsidRDefault="00185123" w:rsidP="00CC0B33">
      <w:pPr>
        <w:pStyle w:val="Puslapioinaostekstas"/>
        <w:jc w:val="both"/>
        <w:rPr>
          <w:rFonts w:ascii="Times New Roman" w:hAnsi="Times New Roman"/>
          <w:sz w:val="20"/>
          <w:szCs w:val="20"/>
          <w:lang w:val="lt-LT"/>
        </w:rPr>
      </w:pPr>
      <w:r w:rsidRPr="00387B78">
        <w:rPr>
          <w:rStyle w:val="Puslapioinaosnuoroda"/>
          <w:rFonts w:ascii="Times New Roman" w:hAnsi="Times New Roman"/>
          <w:sz w:val="20"/>
          <w:szCs w:val="20"/>
        </w:rPr>
        <w:footnoteRef/>
      </w:r>
      <w:r w:rsidRPr="00387B78">
        <w:rPr>
          <w:rFonts w:ascii="Times New Roman" w:hAnsi="Times New Roman"/>
          <w:sz w:val="20"/>
          <w:szCs w:val="20"/>
        </w:rPr>
        <w:t xml:space="preserve"> </w:t>
      </w:r>
      <w:r>
        <w:rPr>
          <w:rFonts w:ascii="Times New Roman" w:hAnsi="Times New Roman"/>
          <w:sz w:val="20"/>
          <w:szCs w:val="20"/>
          <w:lang w:val="lt-LT"/>
        </w:rPr>
        <w:t>VADAPALAS, V</w:t>
      </w:r>
      <w:r w:rsidRPr="00387B78">
        <w:rPr>
          <w:rFonts w:ascii="Times New Roman" w:hAnsi="Times New Roman"/>
          <w:sz w:val="20"/>
          <w:szCs w:val="20"/>
          <w:lang w:val="lt-LT"/>
        </w:rPr>
        <w:t>ilenas. Tarptautinė teisė. Pagrindiniai dokumentai ir jurisprudencija. Vilnius: Eugrimas, 2003.</w:t>
      </w:r>
    </w:p>
  </w:footnote>
  <w:footnote w:id="254">
    <w:p w:rsidR="00185123" w:rsidRPr="00387B78" w:rsidRDefault="00185123" w:rsidP="00CC0B33">
      <w:pPr>
        <w:pStyle w:val="Puslapioinaostekstas"/>
        <w:jc w:val="both"/>
        <w:rPr>
          <w:lang w:val="lt-LT"/>
        </w:rPr>
      </w:pPr>
      <w:r w:rsidRPr="00387B78">
        <w:rPr>
          <w:rStyle w:val="Puslapioinaosnuoroda"/>
          <w:rFonts w:ascii="Times New Roman" w:hAnsi="Times New Roman"/>
          <w:sz w:val="20"/>
          <w:szCs w:val="20"/>
        </w:rPr>
        <w:footnoteRef/>
      </w:r>
      <w:r w:rsidRPr="00387B78">
        <w:rPr>
          <w:rFonts w:ascii="Times New Roman" w:hAnsi="Times New Roman"/>
          <w:sz w:val="20"/>
          <w:szCs w:val="20"/>
        </w:rPr>
        <w:t xml:space="preserve"> Valstybės žinios, 2000, Nr. 63-1909.</w:t>
      </w:r>
    </w:p>
  </w:footnote>
  <w:footnote w:id="255">
    <w:p w:rsidR="00185123" w:rsidRPr="00387B78" w:rsidRDefault="00185123" w:rsidP="00CC0B33">
      <w:pPr>
        <w:pStyle w:val="Puslapioinaostekstas"/>
        <w:jc w:val="both"/>
        <w:rPr>
          <w:rFonts w:ascii="Times New Roman" w:hAnsi="Times New Roman"/>
          <w:sz w:val="20"/>
          <w:szCs w:val="20"/>
          <w:lang w:val="lt-LT"/>
        </w:rPr>
      </w:pPr>
      <w:r w:rsidRPr="00387B78">
        <w:rPr>
          <w:rStyle w:val="Puslapioinaosnuoroda"/>
          <w:rFonts w:ascii="Times New Roman" w:hAnsi="Times New Roman"/>
          <w:sz w:val="20"/>
          <w:szCs w:val="20"/>
        </w:rPr>
        <w:footnoteRef/>
      </w:r>
      <w:r w:rsidRPr="00387B78">
        <w:rPr>
          <w:rFonts w:ascii="Times New Roman" w:hAnsi="Times New Roman"/>
          <w:sz w:val="20"/>
          <w:szCs w:val="20"/>
        </w:rPr>
        <w:t xml:space="preserve"> </w:t>
      </w:r>
      <w:r w:rsidRPr="00387B78">
        <w:rPr>
          <w:rFonts w:ascii="Times New Roman" w:hAnsi="Times New Roman"/>
          <w:sz w:val="20"/>
          <w:szCs w:val="20"/>
          <w:lang w:val="lt-LT"/>
        </w:rPr>
        <w:t xml:space="preserve">TTT 1996 m. liepos 11 d. sprendimas dėl preliminarių prieštaravimų Genocido byloje. ICJ Reports, 1996, p. 595, pastraipa 31; </w:t>
      </w:r>
      <w:r>
        <w:rPr>
          <w:rFonts w:ascii="Times New Roman" w:hAnsi="Times New Roman"/>
          <w:sz w:val="20"/>
          <w:szCs w:val="20"/>
          <w:lang w:val="lt-LT"/>
        </w:rPr>
        <w:t xml:space="preserve">2006 m. vasario 3 d. </w:t>
      </w:r>
      <w:r w:rsidRPr="00387B78">
        <w:rPr>
          <w:rFonts w:ascii="Times New Roman" w:hAnsi="Times New Roman"/>
          <w:sz w:val="20"/>
          <w:szCs w:val="20"/>
          <w:lang w:val="lt-LT"/>
        </w:rPr>
        <w:t xml:space="preserve">sprendimas byloje dėl Ginkluotos jėgos panaudojimo Kongo teritorijoje (Demokratinė Kongo Respublika v. Ruanda). ICJ Reports, 2006, p. 6, pastraipa 64. </w:t>
      </w:r>
    </w:p>
  </w:footnote>
  <w:footnote w:id="256">
    <w:p w:rsidR="00185123" w:rsidRPr="00456F76" w:rsidRDefault="00185123" w:rsidP="00D4242B">
      <w:pPr>
        <w:pStyle w:val="Puslapioinaostekstas"/>
        <w:rPr>
          <w:rFonts w:ascii="Times New Roman" w:hAnsi="Times New Roman"/>
          <w:sz w:val="20"/>
          <w:szCs w:val="20"/>
        </w:rPr>
      </w:pPr>
      <w:r w:rsidRPr="00456F76">
        <w:rPr>
          <w:rStyle w:val="Puslapioinaosnuoroda"/>
          <w:rFonts w:ascii="Times New Roman" w:hAnsi="Times New Roman"/>
          <w:sz w:val="20"/>
          <w:szCs w:val="20"/>
        </w:rPr>
        <w:footnoteRef/>
      </w:r>
      <w:r w:rsidRPr="00456F76">
        <w:rPr>
          <w:rFonts w:ascii="Times New Roman" w:hAnsi="Times New Roman"/>
          <w:sz w:val="20"/>
          <w:szCs w:val="20"/>
        </w:rPr>
        <w:t xml:space="preserve"> ST rezoliucija Nr. 955 (1994</w:t>
      </w:r>
      <w:r>
        <w:rPr>
          <w:rFonts w:ascii="Times New Roman" w:hAnsi="Times New Roman"/>
          <w:sz w:val="20"/>
          <w:szCs w:val="20"/>
        </w:rPr>
        <w:t xml:space="preserve">) dėl TBTR įsteigimo, </w:t>
      </w:r>
      <w:r w:rsidRPr="00456F76">
        <w:rPr>
          <w:rFonts w:ascii="Times New Roman" w:hAnsi="Times New Roman"/>
          <w:sz w:val="20"/>
          <w:szCs w:val="20"/>
        </w:rPr>
        <w:t>2</w:t>
      </w:r>
      <w:r>
        <w:rPr>
          <w:rFonts w:ascii="Times New Roman" w:hAnsi="Times New Roman"/>
          <w:sz w:val="20"/>
          <w:szCs w:val="20"/>
        </w:rPr>
        <w:t xml:space="preserve"> d.</w:t>
      </w:r>
      <w:r w:rsidRPr="00456F76">
        <w:rPr>
          <w:rFonts w:ascii="Times New Roman" w:hAnsi="Times New Roman"/>
          <w:sz w:val="20"/>
          <w:szCs w:val="20"/>
        </w:rPr>
        <w:t>; ST rezoliucija Nr. 827 (1993)</w:t>
      </w:r>
      <w:r>
        <w:rPr>
          <w:rFonts w:ascii="Times New Roman" w:hAnsi="Times New Roman"/>
          <w:sz w:val="20"/>
          <w:szCs w:val="20"/>
        </w:rPr>
        <w:t xml:space="preserve"> dėl TBTBJ įsteigimo, </w:t>
      </w:r>
      <w:r w:rsidRPr="00456F76">
        <w:rPr>
          <w:rFonts w:ascii="Times New Roman" w:hAnsi="Times New Roman"/>
          <w:sz w:val="20"/>
          <w:szCs w:val="20"/>
        </w:rPr>
        <w:t>4</w:t>
      </w:r>
      <w:r>
        <w:rPr>
          <w:rFonts w:ascii="Times New Roman" w:hAnsi="Times New Roman"/>
          <w:sz w:val="20"/>
          <w:szCs w:val="20"/>
        </w:rPr>
        <w:t xml:space="preserve"> d</w:t>
      </w:r>
      <w:r w:rsidRPr="00456F76">
        <w:rPr>
          <w:rFonts w:ascii="Times New Roman" w:hAnsi="Times New Roman"/>
          <w:sz w:val="20"/>
          <w:szCs w:val="20"/>
        </w:rPr>
        <w:t>.</w:t>
      </w:r>
    </w:p>
  </w:footnote>
  <w:footnote w:id="257">
    <w:p w:rsidR="00185123" w:rsidRPr="00456F76" w:rsidRDefault="00185123" w:rsidP="00D4242B">
      <w:pPr>
        <w:pStyle w:val="Puslapioinaostekstas"/>
        <w:rPr>
          <w:rFonts w:ascii="Times New Roman" w:hAnsi="Times New Roman"/>
          <w:sz w:val="20"/>
          <w:szCs w:val="20"/>
          <w:lang w:val="lt-LT"/>
        </w:rPr>
      </w:pPr>
      <w:r w:rsidRPr="00456F76">
        <w:rPr>
          <w:rStyle w:val="Puslapioinaosnuoroda"/>
          <w:rFonts w:ascii="Times New Roman" w:hAnsi="Times New Roman"/>
          <w:sz w:val="20"/>
          <w:szCs w:val="20"/>
        </w:rPr>
        <w:footnoteRef/>
      </w:r>
      <w:r w:rsidRPr="00456F76">
        <w:rPr>
          <w:rFonts w:ascii="Times New Roman" w:hAnsi="Times New Roman"/>
          <w:sz w:val="20"/>
          <w:szCs w:val="20"/>
        </w:rPr>
        <w:t xml:space="preserve"> </w:t>
      </w:r>
      <w:r>
        <w:rPr>
          <w:rFonts w:ascii="Times New Roman" w:hAnsi="Times New Roman"/>
          <w:sz w:val="20"/>
          <w:szCs w:val="20"/>
          <w:lang w:val="lt-LT"/>
        </w:rPr>
        <w:t>TTT Genocido byla, išnaša 11</w:t>
      </w:r>
      <w:r w:rsidRPr="00456F76">
        <w:rPr>
          <w:rFonts w:ascii="Times New Roman" w:hAnsi="Times New Roman"/>
          <w:sz w:val="20"/>
          <w:szCs w:val="20"/>
          <w:lang w:val="lt-LT"/>
        </w:rPr>
        <w:t>, pastraipa 448.</w:t>
      </w:r>
    </w:p>
  </w:footnote>
  <w:footnote w:id="258">
    <w:p w:rsidR="00185123" w:rsidRPr="00B2369F" w:rsidRDefault="00185123" w:rsidP="00B2369F">
      <w:pPr>
        <w:pStyle w:val="Puslapioinaostekstas"/>
        <w:jc w:val="both"/>
        <w:rPr>
          <w:rFonts w:ascii="Times New Roman" w:hAnsi="Times New Roman"/>
          <w:sz w:val="20"/>
          <w:lang w:val="lt-LT"/>
        </w:rPr>
      </w:pPr>
      <w:r w:rsidRPr="00B2369F">
        <w:rPr>
          <w:rStyle w:val="Puslapioinaosnuoroda"/>
          <w:rFonts w:ascii="Times New Roman" w:hAnsi="Times New Roman"/>
          <w:sz w:val="20"/>
        </w:rPr>
        <w:footnoteRef/>
      </w:r>
      <w:r w:rsidRPr="00B2369F">
        <w:rPr>
          <w:rFonts w:ascii="Times New Roman" w:hAnsi="Times New Roman"/>
          <w:sz w:val="20"/>
        </w:rPr>
        <w:t xml:space="preserve"> </w:t>
      </w:r>
      <w:r w:rsidRPr="00B2369F">
        <w:rPr>
          <w:rFonts w:ascii="Times New Roman" w:hAnsi="Times New Roman"/>
          <w:sz w:val="20"/>
          <w:szCs w:val="20"/>
        </w:rPr>
        <w:t xml:space="preserve">Valstybių atsakomybės už tarptautinės teisės pažeidimus straipsnių projektas ir jo komentaras, </w:t>
      </w:r>
      <w:r>
        <w:rPr>
          <w:rFonts w:ascii="Times New Roman" w:hAnsi="Times New Roman"/>
          <w:sz w:val="20"/>
          <w:szCs w:val="20"/>
        </w:rPr>
        <w:t xml:space="preserve">išnaša 188, </w:t>
      </w:r>
      <w:r w:rsidRPr="00B2369F">
        <w:rPr>
          <w:rFonts w:ascii="Times New Roman" w:hAnsi="Times New Roman"/>
          <w:sz w:val="20"/>
          <w:szCs w:val="20"/>
        </w:rPr>
        <w:t>p. 114.</w:t>
      </w:r>
    </w:p>
  </w:footnote>
  <w:footnote w:id="259">
    <w:p w:rsidR="00185123" w:rsidRPr="00456F76" w:rsidRDefault="00185123" w:rsidP="00B2369F">
      <w:pPr>
        <w:pStyle w:val="Puslapioinaostekstas"/>
        <w:jc w:val="both"/>
        <w:rPr>
          <w:rFonts w:ascii="Times New Roman" w:hAnsi="Times New Roman"/>
          <w:sz w:val="20"/>
          <w:szCs w:val="20"/>
        </w:rPr>
      </w:pPr>
      <w:r w:rsidRPr="00456F76">
        <w:rPr>
          <w:rStyle w:val="Puslapioinaosnuoroda"/>
          <w:rFonts w:ascii="Times New Roman" w:hAnsi="Times New Roman"/>
          <w:sz w:val="20"/>
          <w:szCs w:val="20"/>
        </w:rPr>
        <w:footnoteRef/>
      </w:r>
      <w:r w:rsidRPr="00456F76">
        <w:rPr>
          <w:rFonts w:ascii="Times New Roman" w:hAnsi="Times New Roman"/>
          <w:sz w:val="20"/>
          <w:szCs w:val="20"/>
        </w:rPr>
        <w:t xml:space="preserve"> Nepripažinti dėl</w:t>
      </w:r>
      <w:r>
        <w:rPr>
          <w:rFonts w:ascii="Times New Roman" w:hAnsi="Times New Roman"/>
          <w:sz w:val="20"/>
          <w:szCs w:val="20"/>
        </w:rPr>
        <w:t xml:space="preserve"> sunkių</w:t>
      </w:r>
      <w:r w:rsidRPr="00456F76">
        <w:rPr>
          <w:rFonts w:ascii="Times New Roman" w:hAnsi="Times New Roman"/>
          <w:sz w:val="20"/>
          <w:szCs w:val="20"/>
        </w:rPr>
        <w:t xml:space="preserve"> </w:t>
      </w:r>
      <w:r w:rsidRPr="00456F76">
        <w:rPr>
          <w:rFonts w:ascii="Times New Roman" w:hAnsi="Times New Roman"/>
          <w:i/>
          <w:sz w:val="20"/>
          <w:szCs w:val="20"/>
        </w:rPr>
        <w:t>jus cogens</w:t>
      </w:r>
      <w:r w:rsidRPr="00456F76">
        <w:rPr>
          <w:rFonts w:ascii="Times New Roman" w:hAnsi="Times New Roman"/>
          <w:sz w:val="20"/>
          <w:szCs w:val="20"/>
        </w:rPr>
        <w:t xml:space="preserve"> normų pažeidimo susidariusios situacijos ir nepadėti ar kitaip prisidėti prie tokios situacijos išlaikymo. </w:t>
      </w:r>
    </w:p>
  </w:footnote>
  <w:footnote w:id="260">
    <w:p w:rsidR="00185123" w:rsidRPr="00D518D2" w:rsidRDefault="00185123" w:rsidP="00D518D2">
      <w:pPr>
        <w:pStyle w:val="Puslapioinaostekstas"/>
        <w:jc w:val="both"/>
        <w:rPr>
          <w:rFonts w:ascii="Times New Roman" w:hAnsi="Times New Roman"/>
          <w:sz w:val="20"/>
          <w:szCs w:val="20"/>
          <w:lang w:val="lt-LT"/>
        </w:rPr>
      </w:pPr>
      <w:r w:rsidRPr="00D518D2">
        <w:rPr>
          <w:rStyle w:val="Puslapioinaosnuoroda"/>
          <w:rFonts w:ascii="Times New Roman" w:hAnsi="Times New Roman"/>
          <w:sz w:val="20"/>
          <w:szCs w:val="20"/>
        </w:rPr>
        <w:footnoteRef/>
      </w:r>
      <w:r w:rsidRPr="00D518D2">
        <w:rPr>
          <w:rFonts w:ascii="Times New Roman" w:hAnsi="Times New Roman"/>
          <w:sz w:val="20"/>
          <w:szCs w:val="20"/>
        </w:rPr>
        <w:t xml:space="preserve"> </w:t>
      </w:r>
      <w:r w:rsidRPr="00D518D2">
        <w:rPr>
          <w:rFonts w:ascii="Times New Roman" w:hAnsi="Times New Roman"/>
          <w:sz w:val="20"/>
          <w:szCs w:val="20"/>
          <w:lang w:val="lt-LT"/>
        </w:rPr>
        <w:t>Valstybių atsakomybės už tarptautinės teisės pažeidimus straipsnių projektas</w:t>
      </w:r>
      <w:r>
        <w:rPr>
          <w:rFonts w:ascii="Times New Roman" w:hAnsi="Times New Roman"/>
          <w:sz w:val="20"/>
          <w:szCs w:val="20"/>
          <w:lang w:val="lt-LT"/>
        </w:rPr>
        <w:t xml:space="preserve"> ir jo komentaras, išnaša 188</w:t>
      </w:r>
      <w:r w:rsidRPr="00D518D2">
        <w:rPr>
          <w:rFonts w:ascii="Times New Roman" w:hAnsi="Times New Roman"/>
          <w:sz w:val="20"/>
          <w:szCs w:val="20"/>
          <w:lang w:val="lt-LT"/>
        </w:rPr>
        <w:t>, 4 str.</w:t>
      </w:r>
    </w:p>
  </w:footnote>
  <w:footnote w:id="261">
    <w:p w:rsidR="00185123" w:rsidRPr="00D518D2" w:rsidRDefault="00185123" w:rsidP="00D518D2">
      <w:pPr>
        <w:pStyle w:val="Puslapioinaostekstas"/>
        <w:jc w:val="both"/>
        <w:rPr>
          <w:rFonts w:ascii="Times New Roman" w:hAnsi="Times New Roman"/>
          <w:sz w:val="20"/>
          <w:szCs w:val="20"/>
          <w:lang w:val="lt-LT"/>
        </w:rPr>
      </w:pPr>
      <w:r w:rsidRPr="00D518D2">
        <w:rPr>
          <w:rStyle w:val="Puslapioinaosnuoroda"/>
          <w:rFonts w:ascii="Times New Roman" w:hAnsi="Times New Roman"/>
          <w:sz w:val="20"/>
          <w:szCs w:val="20"/>
        </w:rPr>
        <w:footnoteRef/>
      </w:r>
      <w:r w:rsidRPr="00D518D2">
        <w:rPr>
          <w:rFonts w:ascii="Times New Roman" w:hAnsi="Times New Roman"/>
          <w:sz w:val="20"/>
          <w:szCs w:val="20"/>
        </w:rPr>
        <w:t xml:space="preserve"> </w:t>
      </w:r>
      <w:r w:rsidRPr="00D518D2">
        <w:rPr>
          <w:rFonts w:ascii="Times New Roman" w:hAnsi="Times New Roman"/>
          <w:i/>
          <w:sz w:val="20"/>
          <w:szCs w:val="20"/>
          <w:lang w:val="lt-LT"/>
        </w:rPr>
        <w:t>Ibid.</w:t>
      </w:r>
      <w:r w:rsidRPr="00D518D2">
        <w:rPr>
          <w:rFonts w:ascii="Times New Roman" w:hAnsi="Times New Roman"/>
          <w:sz w:val="20"/>
          <w:szCs w:val="20"/>
          <w:lang w:val="lt-LT"/>
        </w:rPr>
        <w:t>, 5 str. - 7 str.</w:t>
      </w:r>
    </w:p>
  </w:footnote>
  <w:footnote w:id="262">
    <w:p w:rsidR="00185123" w:rsidRPr="00110488" w:rsidRDefault="00185123" w:rsidP="00D518D2">
      <w:pPr>
        <w:pStyle w:val="Puslapioinaostekstas"/>
        <w:jc w:val="both"/>
        <w:rPr>
          <w:rFonts w:ascii="Times New Roman" w:hAnsi="Times New Roman"/>
          <w:sz w:val="20"/>
          <w:szCs w:val="20"/>
          <w:lang w:val="lt-LT"/>
        </w:rPr>
      </w:pPr>
      <w:r w:rsidRPr="00D518D2">
        <w:rPr>
          <w:rStyle w:val="Puslapioinaosnuoroda"/>
          <w:rFonts w:ascii="Times New Roman" w:hAnsi="Times New Roman"/>
          <w:sz w:val="20"/>
          <w:szCs w:val="20"/>
        </w:rPr>
        <w:footnoteRef/>
      </w:r>
      <w:r w:rsidRPr="00D518D2">
        <w:rPr>
          <w:rFonts w:ascii="Times New Roman" w:hAnsi="Times New Roman"/>
          <w:sz w:val="20"/>
          <w:szCs w:val="20"/>
        </w:rPr>
        <w:t xml:space="preserve"> </w:t>
      </w:r>
      <w:r w:rsidRPr="00D518D2">
        <w:rPr>
          <w:rFonts w:ascii="Times New Roman" w:hAnsi="Times New Roman"/>
          <w:i/>
          <w:sz w:val="20"/>
          <w:szCs w:val="20"/>
          <w:lang w:val="lt-LT"/>
        </w:rPr>
        <w:t>Ibid.</w:t>
      </w:r>
      <w:r>
        <w:rPr>
          <w:rFonts w:ascii="Times New Roman" w:hAnsi="Times New Roman"/>
          <w:i/>
          <w:sz w:val="20"/>
          <w:szCs w:val="20"/>
          <w:lang w:val="lt-LT"/>
        </w:rPr>
        <w:t xml:space="preserve">, </w:t>
      </w:r>
      <w:r w:rsidRPr="00110488">
        <w:rPr>
          <w:rFonts w:ascii="Times New Roman" w:hAnsi="Times New Roman"/>
          <w:sz w:val="20"/>
          <w:szCs w:val="20"/>
          <w:lang w:val="lt-LT"/>
        </w:rPr>
        <w:t>8 str.</w:t>
      </w:r>
      <w:r>
        <w:rPr>
          <w:rFonts w:ascii="Times New Roman" w:hAnsi="Times New Roman"/>
          <w:i/>
          <w:sz w:val="20"/>
          <w:szCs w:val="20"/>
          <w:lang w:val="lt-LT"/>
        </w:rPr>
        <w:t xml:space="preserve"> </w:t>
      </w:r>
    </w:p>
  </w:footnote>
  <w:footnote w:id="263">
    <w:p w:rsidR="00185123" w:rsidRPr="00D518D2" w:rsidRDefault="00185123" w:rsidP="00D518D2">
      <w:pPr>
        <w:pStyle w:val="Puslapioinaostekstas"/>
        <w:jc w:val="both"/>
        <w:rPr>
          <w:rFonts w:ascii="Times New Roman" w:hAnsi="Times New Roman"/>
          <w:sz w:val="20"/>
          <w:szCs w:val="20"/>
          <w:lang w:val="lt-LT"/>
        </w:rPr>
      </w:pPr>
      <w:r w:rsidRPr="00D518D2">
        <w:rPr>
          <w:rStyle w:val="Puslapioinaosnuoroda"/>
          <w:rFonts w:ascii="Times New Roman" w:hAnsi="Times New Roman"/>
          <w:sz w:val="20"/>
          <w:szCs w:val="20"/>
        </w:rPr>
        <w:footnoteRef/>
      </w:r>
      <w:r>
        <w:rPr>
          <w:rFonts w:ascii="Times New Roman" w:hAnsi="Times New Roman"/>
          <w:sz w:val="20"/>
          <w:szCs w:val="20"/>
        </w:rPr>
        <w:t xml:space="preserve"> </w:t>
      </w:r>
      <w:r w:rsidRPr="00D518D2">
        <w:rPr>
          <w:rFonts w:ascii="Times New Roman" w:hAnsi="Times New Roman"/>
          <w:i/>
          <w:sz w:val="20"/>
          <w:szCs w:val="20"/>
          <w:lang w:val="lt-LT"/>
        </w:rPr>
        <w:t>Ibid.</w:t>
      </w:r>
      <w:r>
        <w:rPr>
          <w:rFonts w:ascii="Times New Roman" w:hAnsi="Times New Roman"/>
          <w:i/>
          <w:sz w:val="20"/>
          <w:szCs w:val="20"/>
          <w:lang w:val="lt-LT"/>
        </w:rPr>
        <w:t>,</w:t>
      </w:r>
      <w:r w:rsidRPr="00D518D2">
        <w:rPr>
          <w:rFonts w:ascii="Times New Roman" w:hAnsi="Times New Roman"/>
          <w:sz w:val="20"/>
          <w:szCs w:val="20"/>
          <w:lang w:val="lt-LT"/>
        </w:rPr>
        <w:t>4 str. 2 d.</w:t>
      </w:r>
    </w:p>
  </w:footnote>
  <w:footnote w:id="264">
    <w:p w:rsidR="00185123" w:rsidRPr="00D518D2" w:rsidRDefault="00185123" w:rsidP="00D518D2">
      <w:pPr>
        <w:pStyle w:val="Puslapioinaostekstas"/>
        <w:jc w:val="both"/>
        <w:rPr>
          <w:rFonts w:ascii="Times New Roman" w:hAnsi="Times New Roman"/>
          <w:sz w:val="20"/>
          <w:szCs w:val="20"/>
          <w:lang w:val="lt-LT"/>
        </w:rPr>
      </w:pPr>
      <w:r w:rsidRPr="00D518D2">
        <w:rPr>
          <w:rStyle w:val="Puslapioinaosnuoroda"/>
          <w:rFonts w:ascii="Times New Roman" w:hAnsi="Times New Roman"/>
          <w:sz w:val="20"/>
          <w:szCs w:val="20"/>
        </w:rPr>
        <w:footnoteRef/>
      </w:r>
      <w:r w:rsidRPr="00D518D2">
        <w:rPr>
          <w:rFonts w:ascii="Times New Roman" w:hAnsi="Times New Roman"/>
          <w:sz w:val="20"/>
          <w:szCs w:val="20"/>
        </w:rPr>
        <w:t xml:space="preserve"> </w:t>
      </w:r>
      <w:r w:rsidRPr="00D518D2">
        <w:rPr>
          <w:rFonts w:ascii="Times New Roman" w:hAnsi="Times New Roman"/>
          <w:i/>
          <w:sz w:val="20"/>
          <w:szCs w:val="20"/>
        </w:rPr>
        <w:t xml:space="preserve">Ibid., </w:t>
      </w:r>
      <w:r w:rsidRPr="00D518D2">
        <w:rPr>
          <w:rFonts w:ascii="Times New Roman" w:hAnsi="Times New Roman"/>
          <w:sz w:val="20"/>
          <w:szCs w:val="20"/>
        </w:rPr>
        <w:t>p. 40.</w:t>
      </w:r>
    </w:p>
  </w:footnote>
  <w:footnote w:id="265">
    <w:p w:rsidR="00185123" w:rsidRPr="0062221C" w:rsidRDefault="00185123" w:rsidP="00F84691">
      <w:pPr>
        <w:pStyle w:val="Puslapioinaostekstas"/>
        <w:jc w:val="both"/>
        <w:rPr>
          <w:rFonts w:ascii="Times New Roman" w:hAnsi="Times New Roman"/>
          <w:sz w:val="20"/>
          <w:szCs w:val="20"/>
          <w:lang w:val="lt-LT"/>
        </w:rPr>
      </w:pPr>
      <w:r w:rsidRPr="0062221C">
        <w:rPr>
          <w:rStyle w:val="Puslapioinaosnuoroda"/>
          <w:rFonts w:ascii="Times New Roman" w:hAnsi="Times New Roman"/>
          <w:sz w:val="20"/>
          <w:szCs w:val="20"/>
        </w:rPr>
        <w:footnoteRef/>
      </w:r>
      <w:r w:rsidRPr="0062221C">
        <w:rPr>
          <w:rFonts w:ascii="Times New Roman" w:hAnsi="Times New Roman"/>
          <w:sz w:val="20"/>
          <w:szCs w:val="20"/>
        </w:rPr>
        <w:t xml:space="preserve"> </w:t>
      </w:r>
      <w:r>
        <w:rPr>
          <w:rFonts w:ascii="Times New Roman" w:hAnsi="Times New Roman"/>
          <w:sz w:val="20"/>
          <w:szCs w:val="20"/>
          <w:lang w:val="lt-LT"/>
        </w:rPr>
        <w:t>TTT Genocido byla, išnaša 11</w:t>
      </w:r>
      <w:r w:rsidRPr="0062221C">
        <w:rPr>
          <w:rFonts w:ascii="Times New Roman" w:hAnsi="Times New Roman"/>
          <w:sz w:val="20"/>
          <w:szCs w:val="20"/>
          <w:lang w:val="lt-LT"/>
        </w:rPr>
        <w:t>, pastraipa 388.</w:t>
      </w:r>
    </w:p>
  </w:footnote>
  <w:footnote w:id="266">
    <w:p w:rsidR="00185123" w:rsidRPr="0062221C" w:rsidRDefault="00185123" w:rsidP="00F84691">
      <w:pPr>
        <w:pStyle w:val="Puslapioinaostekstas"/>
        <w:jc w:val="both"/>
        <w:rPr>
          <w:rFonts w:ascii="Times New Roman" w:hAnsi="Times New Roman"/>
          <w:sz w:val="20"/>
          <w:szCs w:val="20"/>
          <w:lang w:val="lt-LT"/>
        </w:rPr>
      </w:pPr>
      <w:r w:rsidRPr="0062221C">
        <w:rPr>
          <w:rStyle w:val="Puslapioinaosnuoroda"/>
          <w:rFonts w:ascii="Times New Roman" w:hAnsi="Times New Roman"/>
          <w:sz w:val="20"/>
          <w:szCs w:val="20"/>
        </w:rPr>
        <w:footnoteRef/>
      </w:r>
      <w:r w:rsidRPr="0062221C">
        <w:rPr>
          <w:rFonts w:ascii="Times New Roman" w:hAnsi="Times New Roman"/>
          <w:sz w:val="20"/>
          <w:szCs w:val="20"/>
        </w:rPr>
        <w:t xml:space="preserve"> </w:t>
      </w:r>
      <w:r w:rsidRPr="0062221C">
        <w:rPr>
          <w:rFonts w:ascii="Times New Roman" w:hAnsi="Times New Roman"/>
          <w:i/>
          <w:sz w:val="20"/>
          <w:szCs w:val="20"/>
          <w:lang w:val="lt-LT"/>
        </w:rPr>
        <w:t>Ibid.</w:t>
      </w:r>
    </w:p>
  </w:footnote>
  <w:footnote w:id="267">
    <w:p w:rsidR="00185123" w:rsidRPr="00667CBE" w:rsidRDefault="00185123" w:rsidP="00D518D2">
      <w:pPr>
        <w:pStyle w:val="Puslapioinaostekstas"/>
        <w:jc w:val="both"/>
        <w:rPr>
          <w:rFonts w:ascii="Times New Roman" w:hAnsi="Times New Roman"/>
          <w:sz w:val="20"/>
          <w:szCs w:val="20"/>
          <w:lang w:val="lt-LT"/>
        </w:rPr>
      </w:pPr>
      <w:r w:rsidRPr="00D518D2">
        <w:rPr>
          <w:rStyle w:val="Puslapioinaosnuoroda"/>
          <w:rFonts w:ascii="Times New Roman" w:hAnsi="Times New Roman"/>
          <w:sz w:val="20"/>
          <w:szCs w:val="20"/>
        </w:rPr>
        <w:footnoteRef/>
      </w:r>
      <w:r w:rsidRPr="00D518D2">
        <w:rPr>
          <w:rFonts w:ascii="Times New Roman" w:hAnsi="Times New Roman"/>
          <w:sz w:val="20"/>
          <w:szCs w:val="20"/>
        </w:rPr>
        <w:t xml:space="preserve"> </w:t>
      </w:r>
      <w:r w:rsidRPr="00D518D2">
        <w:rPr>
          <w:rFonts w:ascii="Times New Roman" w:hAnsi="Times New Roman"/>
          <w:sz w:val="20"/>
          <w:szCs w:val="20"/>
          <w:lang w:val="lt-LT"/>
        </w:rPr>
        <w:t xml:space="preserve">TTT </w:t>
      </w:r>
      <w:r w:rsidRPr="00667CBE">
        <w:rPr>
          <w:rFonts w:ascii="Times New Roman" w:hAnsi="Times New Roman"/>
          <w:sz w:val="20"/>
          <w:szCs w:val="20"/>
        </w:rPr>
        <w:t xml:space="preserve">1986 m. birželio 27 d. </w:t>
      </w:r>
      <w:r w:rsidRPr="00D518D2">
        <w:rPr>
          <w:rFonts w:ascii="Times New Roman" w:hAnsi="Times New Roman"/>
          <w:sz w:val="20"/>
          <w:szCs w:val="20"/>
          <w:lang w:val="lt-LT"/>
        </w:rPr>
        <w:t>sprendimas byloje dėl Karinių ir pusiau karinių veiksmų Nikaragvo</w:t>
      </w:r>
      <w:r>
        <w:rPr>
          <w:rFonts w:ascii="Times New Roman" w:hAnsi="Times New Roman"/>
          <w:sz w:val="20"/>
          <w:szCs w:val="20"/>
          <w:lang w:val="lt-LT"/>
        </w:rPr>
        <w:t>je ir prieš ją (Nikaragva v. JAV</w:t>
      </w:r>
      <w:r w:rsidRPr="00D518D2">
        <w:rPr>
          <w:rFonts w:ascii="Times New Roman" w:hAnsi="Times New Roman"/>
          <w:sz w:val="20"/>
          <w:szCs w:val="20"/>
          <w:lang w:val="lt-LT"/>
        </w:rPr>
        <w:t xml:space="preserve">). ICJ </w:t>
      </w:r>
      <w:r w:rsidRPr="00667CBE">
        <w:rPr>
          <w:rFonts w:ascii="Times New Roman" w:hAnsi="Times New Roman"/>
          <w:sz w:val="20"/>
          <w:szCs w:val="20"/>
          <w:lang w:val="lt-LT"/>
        </w:rPr>
        <w:t>Reports, 1986, p. 4, pastraipa 109; sprend</w:t>
      </w:r>
      <w:r>
        <w:rPr>
          <w:rFonts w:ascii="Times New Roman" w:hAnsi="Times New Roman"/>
          <w:sz w:val="20"/>
          <w:szCs w:val="20"/>
          <w:lang w:val="lt-LT"/>
        </w:rPr>
        <w:t>imas Genocido byloje, išnaša 11</w:t>
      </w:r>
      <w:r w:rsidRPr="00667CBE">
        <w:rPr>
          <w:rFonts w:ascii="Times New Roman" w:hAnsi="Times New Roman"/>
          <w:sz w:val="20"/>
          <w:szCs w:val="20"/>
          <w:lang w:val="lt-LT"/>
        </w:rPr>
        <w:t>, pastraipa 392.</w:t>
      </w:r>
    </w:p>
  </w:footnote>
  <w:footnote w:id="268">
    <w:p w:rsidR="00185123" w:rsidRPr="00667CBE" w:rsidRDefault="00185123" w:rsidP="00D518D2">
      <w:pPr>
        <w:pStyle w:val="Puslapioinaostekstas"/>
        <w:jc w:val="both"/>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Pr>
          <w:rFonts w:ascii="Times New Roman" w:hAnsi="Times New Roman"/>
          <w:sz w:val="20"/>
          <w:szCs w:val="20"/>
          <w:lang w:val="lt-LT"/>
        </w:rPr>
        <w:t>TTT Genocido byla, išnaša 11</w:t>
      </w:r>
      <w:r w:rsidRPr="00667CBE">
        <w:rPr>
          <w:rFonts w:ascii="Times New Roman" w:hAnsi="Times New Roman"/>
          <w:sz w:val="20"/>
          <w:szCs w:val="20"/>
          <w:lang w:val="lt-LT"/>
        </w:rPr>
        <w:t xml:space="preserve">, pastraipa 392. </w:t>
      </w:r>
    </w:p>
  </w:footnote>
  <w:footnote w:id="269">
    <w:p w:rsidR="00185123" w:rsidRPr="00667CBE" w:rsidRDefault="00185123" w:rsidP="00D518D2">
      <w:pPr>
        <w:pStyle w:val="Puslapioinaostekstas"/>
        <w:jc w:val="both"/>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sidRPr="00B9322F">
        <w:rPr>
          <w:rFonts w:ascii="Times New Roman" w:hAnsi="Times New Roman"/>
          <w:i/>
          <w:sz w:val="20"/>
          <w:szCs w:val="20"/>
          <w:lang w:val="lt-LT"/>
        </w:rPr>
        <w:t>Ibid.</w:t>
      </w:r>
      <w:r w:rsidRPr="00667CBE">
        <w:rPr>
          <w:rFonts w:ascii="Times New Roman" w:hAnsi="Times New Roman"/>
          <w:sz w:val="20"/>
          <w:szCs w:val="20"/>
          <w:lang w:val="lt-LT"/>
        </w:rPr>
        <w:t xml:space="preserve">, pastraipa 393.  </w:t>
      </w:r>
    </w:p>
  </w:footnote>
  <w:footnote w:id="270">
    <w:p w:rsidR="00185123" w:rsidRPr="00667CBE" w:rsidRDefault="00185123">
      <w:pPr>
        <w:pStyle w:val="Puslapioinaostekstas"/>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Pr>
          <w:rFonts w:ascii="Times New Roman" w:hAnsi="Times New Roman"/>
          <w:sz w:val="20"/>
          <w:szCs w:val="20"/>
          <w:lang w:val="lt-LT"/>
        </w:rPr>
        <w:t>TTT Nikaragvos byla</w:t>
      </w:r>
      <w:r w:rsidRPr="00A76426">
        <w:rPr>
          <w:rFonts w:ascii="Times New Roman" w:hAnsi="Times New Roman"/>
          <w:i/>
          <w:sz w:val="20"/>
          <w:szCs w:val="20"/>
          <w:lang w:val="lt-LT"/>
        </w:rPr>
        <w:t>, ibid</w:t>
      </w:r>
      <w:r>
        <w:rPr>
          <w:rFonts w:ascii="Times New Roman" w:hAnsi="Times New Roman"/>
          <w:sz w:val="20"/>
          <w:szCs w:val="20"/>
          <w:lang w:val="lt-LT"/>
        </w:rPr>
        <w:t>.</w:t>
      </w:r>
      <w:r w:rsidRPr="00667CBE">
        <w:rPr>
          <w:rFonts w:ascii="Times New Roman" w:hAnsi="Times New Roman"/>
          <w:sz w:val="20"/>
          <w:szCs w:val="20"/>
          <w:lang w:val="lt-LT"/>
        </w:rPr>
        <w:t>, pastraipos 93</w:t>
      </w:r>
      <w:r>
        <w:rPr>
          <w:rFonts w:ascii="Times New Roman" w:hAnsi="Times New Roman"/>
          <w:sz w:val="20"/>
          <w:szCs w:val="20"/>
          <w:lang w:val="lt-LT"/>
        </w:rPr>
        <w:t xml:space="preserve"> </w:t>
      </w:r>
      <w:r w:rsidRPr="00667CBE">
        <w:rPr>
          <w:rFonts w:ascii="Times New Roman" w:hAnsi="Times New Roman"/>
          <w:sz w:val="20"/>
          <w:szCs w:val="20"/>
          <w:lang w:val="lt-LT"/>
        </w:rPr>
        <w:t>-</w:t>
      </w:r>
      <w:r>
        <w:rPr>
          <w:rFonts w:ascii="Times New Roman" w:hAnsi="Times New Roman"/>
          <w:sz w:val="20"/>
          <w:szCs w:val="20"/>
          <w:lang w:val="lt-LT"/>
        </w:rPr>
        <w:t xml:space="preserve"> </w:t>
      </w:r>
      <w:r w:rsidRPr="00667CBE">
        <w:rPr>
          <w:rFonts w:ascii="Times New Roman" w:hAnsi="Times New Roman"/>
          <w:sz w:val="20"/>
          <w:szCs w:val="20"/>
          <w:lang w:val="lt-LT"/>
        </w:rPr>
        <w:t>94.</w:t>
      </w:r>
    </w:p>
  </w:footnote>
  <w:footnote w:id="271">
    <w:p w:rsidR="00185123" w:rsidRPr="00667CBE" w:rsidRDefault="00185123" w:rsidP="0062221C">
      <w:pPr>
        <w:pStyle w:val="Puslapioinaostekstas"/>
        <w:jc w:val="both"/>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sidRPr="00B9322F">
        <w:rPr>
          <w:rFonts w:ascii="Times New Roman" w:hAnsi="Times New Roman"/>
          <w:i/>
          <w:sz w:val="20"/>
          <w:szCs w:val="20"/>
          <w:lang w:val="lt-LT"/>
        </w:rPr>
        <w:t>Ibid</w:t>
      </w:r>
      <w:r w:rsidRPr="00667CBE">
        <w:rPr>
          <w:rFonts w:ascii="Times New Roman" w:hAnsi="Times New Roman"/>
          <w:sz w:val="20"/>
          <w:szCs w:val="20"/>
          <w:lang w:val="lt-LT"/>
        </w:rPr>
        <w:t>., pastraipa 110.</w:t>
      </w:r>
    </w:p>
  </w:footnote>
  <w:footnote w:id="272">
    <w:p w:rsidR="00185123" w:rsidRPr="00667CBE" w:rsidRDefault="00185123" w:rsidP="0062221C">
      <w:pPr>
        <w:pStyle w:val="Puslapioinaostekstas"/>
        <w:jc w:val="both"/>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sidRPr="00B9322F">
        <w:rPr>
          <w:rFonts w:ascii="Times New Roman" w:hAnsi="Times New Roman"/>
          <w:i/>
          <w:sz w:val="20"/>
          <w:szCs w:val="20"/>
          <w:lang w:val="lt-LT"/>
        </w:rPr>
        <w:t>Ibid</w:t>
      </w:r>
      <w:r w:rsidRPr="00667CBE">
        <w:rPr>
          <w:rFonts w:ascii="Times New Roman" w:hAnsi="Times New Roman"/>
          <w:sz w:val="20"/>
          <w:szCs w:val="20"/>
          <w:lang w:val="lt-LT"/>
        </w:rPr>
        <w:t>., pastraipos 109</w:t>
      </w:r>
      <w:r>
        <w:rPr>
          <w:rFonts w:ascii="Times New Roman" w:hAnsi="Times New Roman"/>
          <w:sz w:val="20"/>
          <w:szCs w:val="20"/>
          <w:lang w:val="lt-LT"/>
        </w:rPr>
        <w:t xml:space="preserve"> </w:t>
      </w:r>
      <w:r w:rsidRPr="00667CBE">
        <w:rPr>
          <w:rFonts w:ascii="Times New Roman" w:hAnsi="Times New Roman"/>
          <w:sz w:val="20"/>
          <w:szCs w:val="20"/>
          <w:lang w:val="lt-LT"/>
        </w:rPr>
        <w:t>-</w:t>
      </w:r>
      <w:r>
        <w:rPr>
          <w:rFonts w:ascii="Times New Roman" w:hAnsi="Times New Roman"/>
          <w:sz w:val="20"/>
          <w:szCs w:val="20"/>
          <w:lang w:val="lt-LT"/>
        </w:rPr>
        <w:t xml:space="preserve"> </w:t>
      </w:r>
      <w:r w:rsidRPr="00667CBE">
        <w:rPr>
          <w:rFonts w:ascii="Times New Roman" w:hAnsi="Times New Roman"/>
          <w:sz w:val="20"/>
          <w:szCs w:val="20"/>
          <w:lang w:val="lt-LT"/>
        </w:rPr>
        <w:t>110.</w:t>
      </w:r>
    </w:p>
  </w:footnote>
  <w:footnote w:id="273">
    <w:p w:rsidR="00185123" w:rsidRPr="00667CBE" w:rsidRDefault="00185123" w:rsidP="0062221C">
      <w:pPr>
        <w:pStyle w:val="Puslapioinaostekstas"/>
        <w:jc w:val="both"/>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sidRPr="00B9322F">
        <w:rPr>
          <w:rFonts w:ascii="Times New Roman" w:hAnsi="Times New Roman"/>
          <w:i/>
          <w:sz w:val="20"/>
          <w:szCs w:val="20"/>
          <w:lang w:val="lt-LT"/>
        </w:rPr>
        <w:t>Ibid</w:t>
      </w:r>
      <w:r w:rsidRPr="00667CBE">
        <w:rPr>
          <w:rFonts w:ascii="Times New Roman" w:hAnsi="Times New Roman"/>
          <w:sz w:val="20"/>
          <w:szCs w:val="20"/>
          <w:lang w:val="lt-LT"/>
        </w:rPr>
        <w:t>., pastraipa 112.</w:t>
      </w:r>
    </w:p>
  </w:footnote>
  <w:footnote w:id="274">
    <w:p w:rsidR="00185123" w:rsidRPr="00667CBE" w:rsidRDefault="00185123">
      <w:pPr>
        <w:pStyle w:val="Puslapioinaostekstas"/>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sidRPr="00B9322F">
        <w:rPr>
          <w:rFonts w:ascii="Times New Roman" w:hAnsi="Times New Roman"/>
          <w:i/>
          <w:sz w:val="20"/>
          <w:szCs w:val="20"/>
          <w:lang w:val="lt-LT"/>
        </w:rPr>
        <w:t>Ibid</w:t>
      </w:r>
      <w:r w:rsidRPr="00667CBE">
        <w:rPr>
          <w:rFonts w:ascii="Times New Roman" w:hAnsi="Times New Roman"/>
          <w:sz w:val="20"/>
          <w:szCs w:val="20"/>
          <w:lang w:val="lt-LT"/>
        </w:rPr>
        <w:t>., pastraipa 114.</w:t>
      </w:r>
    </w:p>
  </w:footnote>
  <w:footnote w:id="275">
    <w:p w:rsidR="00185123" w:rsidRPr="00667CBE" w:rsidRDefault="00185123" w:rsidP="00DC7516">
      <w:pPr>
        <w:pStyle w:val="Puslapioinaostekstas"/>
        <w:rPr>
          <w:rFonts w:ascii="Times New Roman" w:hAnsi="Times New Roman"/>
          <w:sz w:val="20"/>
          <w:szCs w:val="20"/>
          <w:lang w:val="lt-LT"/>
        </w:rPr>
      </w:pPr>
      <w:r w:rsidRPr="00667CBE">
        <w:rPr>
          <w:rStyle w:val="Puslapioinaosnuoroda"/>
          <w:rFonts w:ascii="Times New Roman" w:hAnsi="Times New Roman"/>
          <w:sz w:val="20"/>
          <w:szCs w:val="20"/>
        </w:rPr>
        <w:footnoteRef/>
      </w:r>
      <w:r w:rsidRPr="00667CBE">
        <w:rPr>
          <w:rFonts w:ascii="Times New Roman" w:hAnsi="Times New Roman"/>
          <w:sz w:val="20"/>
          <w:szCs w:val="20"/>
        </w:rPr>
        <w:t xml:space="preserve"> </w:t>
      </w:r>
      <w:r w:rsidRPr="00B9322F">
        <w:rPr>
          <w:rFonts w:ascii="Times New Roman" w:hAnsi="Times New Roman"/>
          <w:i/>
          <w:sz w:val="20"/>
          <w:szCs w:val="20"/>
          <w:lang w:val="lt-LT"/>
        </w:rPr>
        <w:t>Ibid</w:t>
      </w:r>
      <w:r w:rsidRPr="00667CBE">
        <w:rPr>
          <w:rFonts w:ascii="Times New Roman" w:hAnsi="Times New Roman"/>
          <w:sz w:val="20"/>
          <w:szCs w:val="20"/>
          <w:lang w:val="lt-LT"/>
        </w:rPr>
        <w:t>., pastraipa 115.</w:t>
      </w:r>
    </w:p>
  </w:footnote>
  <w:footnote w:id="276">
    <w:p w:rsidR="00185123" w:rsidRPr="005D0D98" w:rsidRDefault="00185123" w:rsidP="00DC7516">
      <w:pPr>
        <w:pStyle w:val="Puslapioinaostekstas"/>
        <w:jc w:val="both"/>
        <w:rPr>
          <w:sz w:val="20"/>
          <w:szCs w:val="20"/>
          <w:lang w:val="lt-LT"/>
        </w:rPr>
      </w:pPr>
      <w:r w:rsidRPr="005D0D98">
        <w:rPr>
          <w:rStyle w:val="Puslapioinaosnuoroda"/>
          <w:rFonts w:ascii="Times New Roman" w:hAnsi="Times New Roman"/>
          <w:sz w:val="20"/>
          <w:szCs w:val="20"/>
        </w:rPr>
        <w:footnoteRef/>
      </w:r>
      <w:r w:rsidRPr="005D0D98">
        <w:rPr>
          <w:rFonts w:ascii="Times New Roman" w:hAnsi="Times New Roman"/>
          <w:sz w:val="20"/>
          <w:szCs w:val="20"/>
        </w:rPr>
        <w:t xml:space="preserve"> TTT </w:t>
      </w:r>
      <w:r w:rsidRPr="005D0D98">
        <w:rPr>
          <w:rFonts w:ascii="Times New Roman" w:hAnsi="Times New Roman"/>
          <w:sz w:val="20"/>
          <w:szCs w:val="20"/>
          <w:lang w:val="lt-LT"/>
        </w:rPr>
        <w:t>Genocido byla, išnaša</w:t>
      </w:r>
      <w:r>
        <w:rPr>
          <w:rFonts w:ascii="Times New Roman" w:hAnsi="Times New Roman"/>
          <w:sz w:val="20"/>
          <w:szCs w:val="20"/>
          <w:lang w:val="lt-LT"/>
        </w:rPr>
        <w:t xml:space="preserve"> 11</w:t>
      </w:r>
      <w:r w:rsidRPr="005D0D98">
        <w:rPr>
          <w:rFonts w:ascii="Times New Roman" w:hAnsi="Times New Roman"/>
          <w:sz w:val="20"/>
          <w:szCs w:val="20"/>
          <w:lang w:val="lt-LT"/>
        </w:rPr>
        <w:t>, pastraipa 406.</w:t>
      </w:r>
    </w:p>
  </w:footnote>
  <w:footnote w:id="277">
    <w:p w:rsidR="00185123" w:rsidRPr="00A2662C" w:rsidRDefault="00185123" w:rsidP="00DC7516">
      <w:pPr>
        <w:pStyle w:val="Puslapioinaostekstas"/>
        <w:jc w:val="both"/>
        <w:rPr>
          <w:rFonts w:ascii="Times New Roman" w:hAnsi="Times New Roman"/>
          <w:sz w:val="20"/>
          <w:szCs w:val="20"/>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MILANOVI</w:t>
      </w:r>
      <w:r w:rsidRPr="00195C91">
        <w:rPr>
          <w:rFonts w:ascii="Times New Roman" w:hAnsi="Times New Roman"/>
          <w:sz w:val="28"/>
          <w:szCs w:val="28"/>
        </w:rPr>
        <w:t>ć</w:t>
      </w:r>
      <w:r>
        <w:rPr>
          <w:rFonts w:ascii="Times New Roman" w:hAnsi="Times New Roman"/>
          <w:sz w:val="20"/>
          <w:szCs w:val="20"/>
        </w:rPr>
        <w:t>, išnaša 249</w:t>
      </w:r>
      <w:r w:rsidRPr="00A2662C">
        <w:rPr>
          <w:rFonts w:ascii="Times New Roman" w:hAnsi="Times New Roman"/>
          <w:sz w:val="20"/>
          <w:szCs w:val="20"/>
        </w:rPr>
        <w:t xml:space="preserve">, p. 578. </w:t>
      </w:r>
    </w:p>
  </w:footnote>
  <w:footnote w:id="278">
    <w:p w:rsidR="00185123" w:rsidRPr="00A2662C" w:rsidRDefault="00185123" w:rsidP="00DC7516">
      <w:pPr>
        <w:pStyle w:val="Puslapioinaostekstas"/>
        <w:jc w:val="both"/>
        <w:rPr>
          <w:rFonts w:ascii="Times New Roman" w:hAnsi="Times New Roman"/>
          <w:sz w:val="20"/>
          <w:szCs w:val="20"/>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w:t>
      </w:r>
      <w:r>
        <w:rPr>
          <w:rFonts w:ascii="Times New Roman" w:hAnsi="Times New Roman"/>
          <w:sz w:val="20"/>
          <w:szCs w:val="20"/>
          <w:lang w:val="lt-LT"/>
        </w:rPr>
        <w:t>TBTBJ 1997 m. gegužės 7</w:t>
      </w:r>
      <w:r w:rsidRPr="00A2662C">
        <w:rPr>
          <w:rFonts w:ascii="Times New Roman" w:hAnsi="Times New Roman"/>
          <w:sz w:val="20"/>
          <w:szCs w:val="20"/>
          <w:lang w:val="lt-LT"/>
        </w:rPr>
        <w:t xml:space="preserve"> d. sprendimas byloje </w:t>
      </w:r>
      <w:r w:rsidRPr="00B9322F">
        <w:rPr>
          <w:rFonts w:ascii="Times New Roman" w:hAnsi="Times New Roman"/>
          <w:i/>
          <w:sz w:val="20"/>
          <w:szCs w:val="20"/>
          <w:lang w:val="lt-LT"/>
        </w:rPr>
        <w:t xml:space="preserve">Prokuroras v. </w:t>
      </w:r>
      <w:r>
        <w:rPr>
          <w:rFonts w:ascii="Times New Roman" w:hAnsi="Times New Roman"/>
          <w:i/>
          <w:sz w:val="20"/>
          <w:szCs w:val="20"/>
          <w:lang w:val="lt-LT"/>
        </w:rPr>
        <w:t xml:space="preserve">Duško </w:t>
      </w:r>
      <w:r w:rsidRPr="00B9322F">
        <w:rPr>
          <w:rFonts w:ascii="Times New Roman" w:hAnsi="Times New Roman"/>
          <w:i/>
          <w:sz w:val="20"/>
          <w:szCs w:val="20"/>
          <w:lang w:val="lt-LT"/>
        </w:rPr>
        <w:t>Tadić</w:t>
      </w:r>
      <w:r w:rsidRPr="00A2662C">
        <w:rPr>
          <w:rFonts w:ascii="Times New Roman" w:hAnsi="Times New Roman"/>
          <w:sz w:val="20"/>
          <w:szCs w:val="20"/>
          <w:lang w:val="lt-LT"/>
        </w:rPr>
        <w:t>, pastraipos 605</w:t>
      </w:r>
      <w:r>
        <w:rPr>
          <w:rFonts w:ascii="Times New Roman" w:hAnsi="Times New Roman"/>
          <w:sz w:val="20"/>
          <w:szCs w:val="20"/>
          <w:lang w:val="lt-LT"/>
        </w:rPr>
        <w:t xml:space="preserve"> </w:t>
      </w:r>
      <w:r w:rsidRPr="00A2662C">
        <w:rPr>
          <w:rFonts w:ascii="Times New Roman" w:hAnsi="Times New Roman"/>
          <w:sz w:val="20"/>
          <w:szCs w:val="20"/>
          <w:lang w:val="lt-LT"/>
        </w:rPr>
        <w:t>-</w:t>
      </w:r>
      <w:r>
        <w:rPr>
          <w:rFonts w:ascii="Times New Roman" w:hAnsi="Times New Roman"/>
          <w:sz w:val="20"/>
          <w:szCs w:val="20"/>
          <w:lang w:val="lt-LT"/>
        </w:rPr>
        <w:t xml:space="preserve"> </w:t>
      </w:r>
      <w:r w:rsidRPr="00A2662C">
        <w:rPr>
          <w:rFonts w:ascii="Times New Roman" w:hAnsi="Times New Roman"/>
          <w:sz w:val="20"/>
          <w:szCs w:val="20"/>
          <w:lang w:val="lt-LT"/>
        </w:rPr>
        <w:t>606.</w:t>
      </w:r>
    </w:p>
  </w:footnote>
  <w:footnote w:id="279">
    <w:p w:rsidR="00185123" w:rsidRPr="00A2662C" w:rsidRDefault="00185123" w:rsidP="00DC7516">
      <w:pPr>
        <w:pStyle w:val="Puslapioinaostekstas"/>
        <w:jc w:val="both"/>
        <w:rPr>
          <w:rFonts w:ascii="Times New Roman" w:hAnsi="Times New Roman"/>
          <w:sz w:val="20"/>
          <w:szCs w:val="20"/>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w:t>
      </w:r>
      <w:r w:rsidRPr="00B9322F">
        <w:rPr>
          <w:rFonts w:ascii="Times New Roman" w:hAnsi="Times New Roman"/>
          <w:i/>
          <w:sz w:val="20"/>
          <w:szCs w:val="20"/>
          <w:lang w:val="lt-LT"/>
        </w:rPr>
        <w:t>Ibid</w:t>
      </w:r>
      <w:r w:rsidRPr="00A2662C">
        <w:rPr>
          <w:rFonts w:ascii="Times New Roman" w:hAnsi="Times New Roman"/>
          <w:sz w:val="20"/>
          <w:szCs w:val="20"/>
          <w:lang w:val="lt-LT"/>
        </w:rPr>
        <w:t>., pastraipa 607.</w:t>
      </w:r>
    </w:p>
  </w:footnote>
  <w:footnote w:id="280">
    <w:p w:rsidR="00185123" w:rsidRPr="00A2662C" w:rsidRDefault="00185123" w:rsidP="00DC7516">
      <w:pPr>
        <w:pStyle w:val="Puslapioinaostekstas"/>
        <w:jc w:val="both"/>
        <w:rPr>
          <w:rFonts w:ascii="Times New Roman" w:hAnsi="Times New Roman"/>
          <w:sz w:val="20"/>
          <w:szCs w:val="20"/>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w:t>
      </w:r>
      <w:r>
        <w:rPr>
          <w:rFonts w:ascii="Times New Roman" w:hAnsi="Times New Roman"/>
          <w:sz w:val="20"/>
          <w:szCs w:val="20"/>
          <w:lang w:val="lt-LT"/>
        </w:rPr>
        <w:t>TBTBJ 1999 m. birželio</w:t>
      </w:r>
      <w:r w:rsidRPr="00A2662C">
        <w:rPr>
          <w:rFonts w:ascii="Times New Roman" w:hAnsi="Times New Roman"/>
          <w:sz w:val="20"/>
          <w:szCs w:val="20"/>
          <w:lang w:val="lt-LT"/>
        </w:rPr>
        <w:t xml:space="preserve"> </w:t>
      </w:r>
      <w:r>
        <w:rPr>
          <w:rFonts w:ascii="Times New Roman" w:hAnsi="Times New Roman"/>
          <w:sz w:val="20"/>
          <w:szCs w:val="20"/>
          <w:lang w:val="lt-LT"/>
        </w:rPr>
        <w:t>15</w:t>
      </w:r>
      <w:r w:rsidRPr="00A2662C">
        <w:rPr>
          <w:rFonts w:ascii="Times New Roman" w:hAnsi="Times New Roman"/>
          <w:sz w:val="20"/>
          <w:szCs w:val="20"/>
          <w:lang w:val="lt-LT"/>
        </w:rPr>
        <w:t xml:space="preserve"> d. sprendimas byloje </w:t>
      </w:r>
      <w:r w:rsidRPr="00B1352A">
        <w:rPr>
          <w:rFonts w:ascii="Times New Roman" w:hAnsi="Times New Roman"/>
          <w:i/>
          <w:sz w:val="20"/>
          <w:szCs w:val="20"/>
          <w:lang w:val="lt-LT"/>
        </w:rPr>
        <w:t xml:space="preserve">Prokuroras v. </w:t>
      </w:r>
      <w:r>
        <w:rPr>
          <w:rFonts w:ascii="Times New Roman" w:hAnsi="Times New Roman"/>
          <w:i/>
          <w:sz w:val="20"/>
          <w:szCs w:val="20"/>
          <w:lang w:val="lt-LT"/>
        </w:rPr>
        <w:t xml:space="preserve">Duško </w:t>
      </w:r>
      <w:r w:rsidRPr="00B1352A">
        <w:rPr>
          <w:rFonts w:ascii="Times New Roman" w:hAnsi="Times New Roman"/>
          <w:i/>
          <w:sz w:val="20"/>
          <w:szCs w:val="20"/>
          <w:lang w:val="lt-LT"/>
        </w:rPr>
        <w:t>Tadić</w:t>
      </w:r>
      <w:r w:rsidRPr="00A2662C">
        <w:rPr>
          <w:rFonts w:ascii="Times New Roman" w:hAnsi="Times New Roman"/>
          <w:sz w:val="20"/>
          <w:szCs w:val="20"/>
          <w:lang w:val="lt-LT"/>
        </w:rPr>
        <w:t>, pastraipos 160</w:t>
      </w:r>
      <w:r>
        <w:rPr>
          <w:rFonts w:ascii="Times New Roman" w:hAnsi="Times New Roman"/>
          <w:sz w:val="20"/>
          <w:szCs w:val="20"/>
          <w:lang w:val="lt-LT"/>
        </w:rPr>
        <w:t xml:space="preserve"> </w:t>
      </w:r>
      <w:r w:rsidRPr="00A2662C">
        <w:rPr>
          <w:rFonts w:ascii="Times New Roman" w:hAnsi="Times New Roman"/>
          <w:sz w:val="20"/>
          <w:szCs w:val="20"/>
          <w:lang w:val="lt-LT"/>
        </w:rPr>
        <w:t>-</w:t>
      </w:r>
      <w:r>
        <w:rPr>
          <w:rFonts w:ascii="Times New Roman" w:hAnsi="Times New Roman"/>
          <w:sz w:val="20"/>
          <w:szCs w:val="20"/>
          <w:lang w:val="lt-LT"/>
        </w:rPr>
        <w:t xml:space="preserve"> </w:t>
      </w:r>
      <w:r w:rsidRPr="00A2662C">
        <w:rPr>
          <w:rFonts w:ascii="Times New Roman" w:hAnsi="Times New Roman"/>
          <w:sz w:val="20"/>
          <w:szCs w:val="20"/>
          <w:lang w:val="lt-LT"/>
        </w:rPr>
        <w:t>162.</w:t>
      </w:r>
    </w:p>
  </w:footnote>
  <w:footnote w:id="281">
    <w:p w:rsidR="00185123" w:rsidRPr="00A2662C" w:rsidRDefault="00185123" w:rsidP="00A2662C">
      <w:pPr>
        <w:pStyle w:val="Puslapioinaostekstas"/>
        <w:jc w:val="both"/>
        <w:rPr>
          <w:rFonts w:ascii="Times New Roman" w:hAnsi="Times New Roman"/>
          <w:sz w:val="20"/>
          <w:szCs w:val="20"/>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w:t>
      </w:r>
      <w:r w:rsidRPr="00B1352A">
        <w:rPr>
          <w:rFonts w:ascii="Times New Roman" w:hAnsi="Times New Roman"/>
          <w:i/>
          <w:sz w:val="20"/>
          <w:szCs w:val="20"/>
          <w:lang w:val="lt-LT"/>
        </w:rPr>
        <w:t>Ibid</w:t>
      </w:r>
      <w:r w:rsidRPr="00A2662C">
        <w:rPr>
          <w:rFonts w:ascii="Times New Roman" w:hAnsi="Times New Roman"/>
          <w:sz w:val="20"/>
          <w:szCs w:val="20"/>
          <w:lang w:val="lt-LT"/>
        </w:rPr>
        <w:t>., pastraipa 117.</w:t>
      </w:r>
    </w:p>
  </w:footnote>
  <w:footnote w:id="282">
    <w:p w:rsidR="00185123" w:rsidRPr="00A2662C" w:rsidRDefault="00185123" w:rsidP="00A2662C">
      <w:pPr>
        <w:pStyle w:val="Puslapioinaostekstas"/>
        <w:jc w:val="both"/>
        <w:rPr>
          <w:rFonts w:ascii="Times New Roman" w:hAnsi="Times New Roman"/>
          <w:sz w:val="20"/>
          <w:szCs w:val="20"/>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w:t>
      </w:r>
      <w:r w:rsidRPr="00B1352A">
        <w:rPr>
          <w:rFonts w:ascii="Times New Roman" w:hAnsi="Times New Roman"/>
          <w:i/>
          <w:sz w:val="20"/>
          <w:szCs w:val="20"/>
          <w:lang w:val="lt-LT"/>
        </w:rPr>
        <w:t>Ibid</w:t>
      </w:r>
      <w:r w:rsidRPr="00A2662C">
        <w:rPr>
          <w:rFonts w:ascii="Times New Roman" w:hAnsi="Times New Roman"/>
          <w:sz w:val="20"/>
          <w:szCs w:val="20"/>
          <w:lang w:val="lt-LT"/>
        </w:rPr>
        <w:t>., pastraipos 118</w:t>
      </w:r>
      <w:r>
        <w:rPr>
          <w:rFonts w:ascii="Times New Roman" w:hAnsi="Times New Roman"/>
          <w:sz w:val="20"/>
          <w:szCs w:val="20"/>
          <w:lang w:val="lt-LT"/>
        </w:rPr>
        <w:t xml:space="preserve"> </w:t>
      </w:r>
      <w:r w:rsidRPr="00A2662C">
        <w:rPr>
          <w:rFonts w:ascii="Times New Roman" w:hAnsi="Times New Roman"/>
          <w:sz w:val="20"/>
          <w:szCs w:val="20"/>
          <w:lang w:val="lt-LT"/>
        </w:rPr>
        <w:t>-</w:t>
      </w:r>
      <w:r>
        <w:rPr>
          <w:rFonts w:ascii="Times New Roman" w:hAnsi="Times New Roman"/>
          <w:sz w:val="20"/>
          <w:szCs w:val="20"/>
          <w:lang w:val="lt-LT"/>
        </w:rPr>
        <w:t xml:space="preserve"> </w:t>
      </w:r>
      <w:r w:rsidRPr="00A2662C">
        <w:rPr>
          <w:rFonts w:ascii="Times New Roman" w:hAnsi="Times New Roman"/>
          <w:sz w:val="20"/>
          <w:szCs w:val="20"/>
          <w:lang w:val="lt-LT"/>
        </w:rPr>
        <w:t>120.</w:t>
      </w:r>
    </w:p>
  </w:footnote>
  <w:footnote w:id="283">
    <w:p w:rsidR="00185123" w:rsidRPr="00A2662C" w:rsidRDefault="00185123" w:rsidP="00A2662C">
      <w:pPr>
        <w:pStyle w:val="Puslapioinaostekstas"/>
        <w:jc w:val="both"/>
        <w:rPr>
          <w:lang w:val="lt-LT"/>
        </w:rPr>
      </w:pPr>
      <w:r w:rsidRPr="00A2662C">
        <w:rPr>
          <w:rStyle w:val="Puslapioinaosnuoroda"/>
          <w:rFonts w:ascii="Times New Roman" w:hAnsi="Times New Roman"/>
          <w:sz w:val="20"/>
          <w:szCs w:val="20"/>
        </w:rPr>
        <w:footnoteRef/>
      </w:r>
      <w:r w:rsidRPr="00A2662C">
        <w:rPr>
          <w:rFonts w:ascii="Times New Roman" w:hAnsi="Times New Roman"/>
          <w:sz w:val="20"/>
          <w:szCs w:val="20"/>
        </w:rPr>
        <w:t xml:space="preserve"> </w:t>
      </w:r>
      <w:r w:rsidRPr="00B1352A">
        <w:rPr>
          <w:rFonts w:ascii="Times New Roman" w:hAnsi="Times New Roman"/>
          <w:i/>
          <w:sz w:val="20"/>
          <w:szCs w:val="20"/>
          <w:lang w:val="lt-LT"/>
        </w:rPr>
        <w:t>Ibid.</w:t>
      </w:r>
      <w:r w:rsidRPr="00A2662C">
        <w:rPr>
          <w:rFonts w:ascii="Times New Roman" w:hAnsi="Times New Roman"/>
          <w:sz w:val="20"/>
          <w:szCs w:val="20"/>
          <w:lang w:val="lt-LT"/>
        </w:rPr>
        <w:t>, pastraipa 131.</w:t>
      </w:r>
    </w:p>
  </w:footnote>
  <w:footnote w:id="284">
    <w:p w:rsidR="00185123" w:rsidRPr="00A75B42" w:rsidRDefault="00185123" w:rsidP="000F3F14">
      <w:pPr>
        <w:pStyle w:val="Puslapioinaostekstas"/>
        <w:jc w:val="both"/>
        <w:rPr>
          <w:rFonts w:ascii="Times New Roman" w:hAnsi="Times New Roman"/>
          <w:sz w:val="20"/>
          <w:szCs w:val="20"/>
          <w:lang w:val="lt-LT"/>
        </w:rPr>
      </w:pPr>
      <w:r w:rsidRPr="00A75B42">
        <w:rPr>
          <w:rStyle w:val="Puslapioinaosnuoroda"/>
          <w:rFonts w:ascii="Times New Roman" w:hAnsi="Times New Roman"/>
          <w:sz w:val="20"/>
          <w:szCs w:val="20"/>
        </w:rPr>
        <w:footnoteRef/>
      </w:r>
      <w:r w:rsidRPr="00A75B42">
        <w:rPr>
          <w:rFonts w:ascii="Times New Roman" w:hAnsi="Times New Roman"/>
          <w:sz w:val="20"/>
          <w:szCs w:val="20"/>
        </w:rPr>
        <w:t xml:space="preserve"> </w:t>
      </w:r>
      <w:r w:rsidRPr="00A75B42">
        <w:rPr>
          <w:rFonts w:ascii="Times New Roman" w:hAnsi="Times New Roman"/>
          <w:sz w:val="20"/>
          <w:szCs w:val="20"/>
          <w:lang w:val="lt-LT"/>
        </w:rPr>
        <w:t xml:space="preserve">Valstybių atsakomybės už tarptautinės teisės pažeidimus straipsnių projektas ir jo komentaras, </w:t>
      </w:r>
      <w:r>
        <w:rPr>
          <w:rFonts w:ascii="Times New Roman" w:hAnsi="Times New Roman"/>
          <w:sz w:val="20"/>
          <w:szCs w:val="20"/>
          <w:lang w:val="lt-LT"/>
        </w:rPr>
        <w:t xml:space="preserve">išnaša 188, </w:t>
      </w:r>
      <w:r w:rsidRPr="00A75B42">
        <w:rPr>
          <w:rFonts w:ascii="Times New Roman" w:hAnsi="Times New Roman"/>
          <w:sz w:val="20"/>
          <w:szCs w:val="20"/>
          <w:lang w:val="lt-LT"/>
        </w:rPr>
        <w:t>p. 48, pastraipa 5.</w:t>
      </w:r>
    </w:p>
  </w:footnote>
  <w:footnote w:id="285">
    <w:p w:rsidR="00185123" w:rsidRPr="002347E1" w:rsidRDefault="00185123">
      <w:pPr>
        <w:pStyle w:val="Puslapioinaostekstas"/>
        <w:rPr>
          <w:lang w:val="lt-LT"/>
        </w:rPr>
      </w:pPr>
      <w:r w:rsidRPr="00A75B42">
        <w:rPr>
          <w:rStyle w:val="Puslapioinaosnuoroda"/>
          <w:rFonts w:ascii="Times New Roman" w:hAnsi="Times New Roman"/>
          <w:sz w:val="20"/>
          <w:szCs w:val="20"/>
        </w:rPr>
        <w:footnoteRef/>
      </w:r>
      <w:r w:rsidRPr="00A75B42">
        <w:rPr>
          <w:rFonts w:ascii="Times New Roman" w:hAnsi="Times New Roman"/>
          <w:sz w:val="20"/>
          <w:szCs w:val="20"/>
        </w:rPr>
        <w:t xml:space="preserve"> </w:t>
      </w:r>
      <w:r>
        <w:rPr>
          <w:rFonts w:ascii="Times New Roman" w:hAnsi="Times New Roman"/>
          <w:sz w:val="20"/>
          <w:szCs w:val="20"/>
        </w:rPr>
        <w:t xml:space="preserve">TTT 1980 m. gegužės 24 d. sprendimas JAV diplomatinio ir konsulinio personalo Teherane byloje. </w:t>
      </w:r>
      <w:r w:rsidRPr="00A75B42">
        <w:rPr>
          <w:rFonts w:ascii="Times New Roman" w:hAnsi="Times New Roman"/>
          <w:sz w:val="20"/>
          <w:szCs w:val="20"/>
        </w:rPr>
        <w:t>ICJ Reports 1980, p. 3.</w:t>
      </w:r>
    </w:p>
  </w:footnote>
  <w:footnote w:id="286">
    <w:p w:rsidR="00185123" w:rsidRPr="00B45B71" w:rsidRDefault="00185123">
      <w:pPr>
        <w:pStyle w:val="Puslapioinaostekstas"/>
        <w:rPr>
          <w:rFonts w:ascii="Times New Roman" w:hAnsi="Times New Roman"/>
          <w:sz w:val="20"/>
          <w:szCs w:val="20"/>
          <w:lang w:val="lt-LT"/>
        </w:rPr>
      </w:pPr>
      <w:r w:rsidRPr="00B45B71">
        <w:rPr>
          <w:rStyle w:val="Puslapioinaosnuoroda"/>
          <w:rFonts w:ascii="Times New Roman" w:hAnsi="Times New Roman"/>
          <w:sz w:val="20"/>
          <w:szCs w:val="20"/>
        </w:rPr>
        <w:footnoteRef/>
      </w:r>
      <w:r w:rsidRPr="00B45B71">
        <w:rPr>
          <w:rFonts w:ascii="Times New Roman" w:hAnsi="Times New Roman"/>
          <w:sz w:val="20"/>
          <w:szCs w:val="20"/>
        </w:rPr>
        <w:t xml:space="preserve"> </w:t>
      </w:r>
      <w:r w:rsidRPr="00B1352A">
        <w:rPr>
          <w:rFonts w:ascii="Times New Roman" w:hAnsi="Times New Roman"/>
          <w:i/>
          <w:sz w:val="20"/>
          <w:szCs w:val="20"/>
          <w:lang w:val="lt-LT"/>
        </w:rPr>
        <w:t>Ibid</w:t>
      </w:r>
      <w:r w:rsidRPr="00B45B71">
        <w:rPr>
          <w:rFonts w:ascii="Times New Roman" w:hAnsi="Times New Roman"/>
          <w:sz w:val="20"/>
          <w:szCs w:val="20"/>
          <w:lang w:val="lt-LT"/>
        </w:rPr>
        <w:t>., pastraipa 68.</w:t>
      </w:r>
    </w:p>
  </w:footnote>
  <w:footnote w:id="287">
    <w:p w:rsidR="00185123" w:rsidRPr="00B20633" w:rsidRDefault="00185123" w:rsidP="007C1256">
      <w:pPr>
        <w:pStyle w:val="Puslapioinaostekstas"/>
        <w:rPr>
          <w:rFonts w:ascii="Times New Roman" w:hAnsi="Times New Roman"/>
          <w:sz w:val="20"/>
          <w:szCs w:val="20"/>
          <w:lang w:val="lt-LT"/>
        </w:rPr>
      </w:pPr>
      <w:r w:rsidRPr="00B20633">
        <w:rPr>
          <w:rStyle w:val="Puslapioinaosnuoroda"/>
          <w:rFonts w:ascii="Times New Roman" w:hAnsi="Times New Roman"/>
          <w:sz w:val="20"/>
          <w:szCs w:val="20"/>
        </w:rPr>
        <w:footnoteRef/>
      </w:r>
      <w:r w:rsidRPr="00B20633">
        <w:rPr>
          <w:rFonts w:ascii="Times New Roman" w:hAnsi="Times New Roman"/>
          <w:sz w:val="20"/>
          <w:szCs w:val="20"/>
        </w:rPr>
        <w:t xml:space="preserve"> </w:t>
      </w:r>
      <w:r>
        <w:rPr>
          <w:rFonts w:ascii="Times New Roman" w:hAnsi="Times New Roman"/>
          <w:sz w:val="20"/>
          <w:szCs w:val="20"/>
          <w:lang w:val="lt-LT"/>
        </w:rPr>
        <w:t>TTT Genocido byla, išnaša 11</w:t>
      </w:r>
      <w:r w:rsidRPr="00B20633">
        <w:rPr>
          <w:rFonts w:ascii="Times New Roman" w:hAnsi="Times New Roman"/>
          <w:sz w:val="20"/>
          <w:szCs w:val="20"/>
          <w:lang w:val="lt-LT"/>
        </w:rPr>
        <w:t>, pastraipa 431.</w:t>
      </w:r>
    </w:p>
  </w:footnote>
  <w:footnote w:id="288">
    <w:p w:rsidR="00185123" w:rsidRPr="008E3540" w:rsidRDefault="00185123">
      <w:pPr>
        <w:pStyle w:val="Puslapioinaostekstas"/>
        <w:rPr>
          <w:lang w:val="lt-LT"/>
        </w:rPr>
      </w:pPr>
      <w:r w:rsidRPr="00B20633">
        <w:rPr>
          <w:rStyle w:val="Puslapioinaosnuoroda"/>
          <w:rFonts w:ascii="Times New Roman" w:hAnsi="Times New Roman"/>
          <w:sz w:val="20"/>
          <w:szCs w:val="20"/>
        </w:rPr>
        <w:footnoteRef/>
      </w:r>
      <w:r w:rsidRPr="00B20633">
        <w:rPr>
          <w:rFonts w:ascii="Times New Roman" w:hAnsi="Times New Roman"/>
          <w:sz w:val="20"/>
          <w:szCs w:val="20"/>
        </w:rPr>
        <w:t xml:space="preserve"> </w:t>
      </w:r>
      <w:r w:rsidRPr="00C1555F">
        <w:rPr>
          <w:rFonts w:ascii="Times New Roman" w:hAnsi="Times New Roman"/>
          <w:i/>
          <w:sz w:val="20"/>
          <w:szCs w:val="20"/>
          <w:lang w:val="lt-LT"/>
        </w:rPr>
        <w:t>Ibid.</w:t>
      </w:r>
    </w:p>
  </w:footnote>
  <w:footnote w:id="289">
    <w:p w:rsidR="00185123" w:rsidRPr="009D64EF" w:rsidRDefault="00185123" w:rsidP="000333D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9D64EF">
        <w:rPr>
          <w:rStyle w:val="Puslapioinaosnuoroda"/>
          <w:rFonts w:ascii="Times New Roman" w:hAnsi="Times New Roman"/>
          <w:sz w:val="20"/>
          <w:szCs w:val="20"/>
        </w:rPr>
        <w:footnoteRef/>
      </w:r>
      <w:r w:rsidRPr="009D64EF">
        <w:rPr>
          <w:rFonts w:ascii="Times New Roman" w:hAnsi="Times New Roman"/>
          <w:sz w:val="20"/>
          <w:szCs w:val="20"/>
        </w:rPr>
        <w:t xml:space="preserve"> </w:t>
      </w:r>
      <w:r>
        <w:rPr>
          <w:rFonts w:ascii="Times New Roman" w:hAnsi="Times New Roman"/>
          <w:sz w:val="20"/>
          <w:szCs w:val="20"/>
        </w:rPr>
        <w:t xml:space="preserve">ZARTMAN, </w:t>
      </w:r>
      <w:r w:rsidRPr="009D64EF">
        <w:rPr>
          <w:rFonts w:ascii="Times New Roman" w:hAnsi="Times New Roman"/>
          <w:sz w:val="20"/>
          <w:szCs w:val="20"/>
          <w:lang w:eastAsia="lt-LT"/>
        </w:rPr>
        <w:t>William I.,</w:t>
      </w:r>
      <w:r>
        <w:rPr>
          <w:rFonts w:ascii="Times New Roman" w:hAnsi="Times New Roman"/>
          <w:i/>
          <w:iCs/>
          <w:sz w:val="20"/>
          <w:szCs w:val="20"/>
          <w:lang w:eastAsia="lt-LT"/>
        </w:rPr>
        <w:t xml:space="preserve"> Collapsed States: The D</w:t>
      </w:r>
      <w:r w:rsidRPr="009D64EF">
        <w:rPr>
          <w:rFonts w:ascii="Times New Roman" w:hAnsi="Times New Roman"/>
          <w:i/>
          <w:iCs/>
          <w:sz w:val="20"/>
          <w:szCs w:val="20"/>
          <w:lang w:eastAsia="lt-LT"/>
        </w:rPr>
        <w:t xml:space="preserve">isïntegration and </w:t>
      </w:r>
      <w:r>
        <w:rPr>
          <w:rFonts w:ascii="Times New Roman" w:hAnsi="Times New Roman"/>
          <w:i/>
          <w:iCs/>
          <w:sz w:val="20"/>
          <w:szCs w:val="20"/>
          <w:lang w:eastAsia="lt-LT"/>
        </w:rPr>
        <w:t>Restoration of Legitimate A</w:t>
      </w:r>
      <w:r w:rsidRPr="009D64EF">
        <w:rPr>
          <w:rFonts w:ascii="Times New Roman" w:hAnsi="Times New Roman"/>
          <w:i/>
          <w:iCs/>
          <w:sz w:val="20"/>
          <w:szCs w:val="20"/>
          <w:lang w:eastAsia="lt-LT"/>
        </w:rPr>
        <w:t>uthority,</w:t>
      </w:r>
      <w:r w:rsidRPr="009D64EF">
        <w:rPr>
          <w:rFonts w:ascii="Times New Roman" w:hAnsi="Times New Roman"/>
          <w:sz w:val="20"/>
          <w:szCs w:val="20"/>
          <w:lang w:eastAsia="lt-LT"/>
        </w:rPr>
        <w:t xml:space="preserve"> Boulder, CO: Lynne Rienner, 1995; </w:t>
      </w:r>
      <w:r>
        <w:rPr>
          <w:rFonts w:ascii="Times New Roman" w:hAnsi="Times New Roman"/>
          <w:sz w:val="20"/>
          <w:szCs w:val="20"/>
          <w:lang w:eastAsia="lt-LT"/>
        </w:rPr>
        <w:t xml:space="preserve">HEIMAN, Gerald B., RATNER, Steven R. </w:t>
      </w:r>
      <w:r w:rsidRPr="009D64EF">
        <w:rPr>
          <w:rFonts w:ascii="Times New Roman" w:hAnsi="Times New Roman"/>
          <w:sz w:val="20"/>
          <w:szCs w:val="20"/>
          <w:lang w:eastAsia="lt-LT"/>
        </w:rPr>
        <w:t>Saving Failed States</w:t>
      </w:r>
      <w:r>
        <w:rPr>
          <w:rFonts w:ascii="Times New Roman" w:hAnsi="Times New Roman"/>
          <w:sz w:val="20"/>
          <w:szCs w:val="20"/>
          <w:lang w:eastAsia="lt-LT"/>
        </w:rPr>
        <w:t>.</w:t>
      </w:r>
      <w:r w:rsidRPr="009D64EF">
        <w:rPr>
          <w:rFonts w:ascii="Times New Roman" w:hAnsi="Times New Roman"/>
          <w:i/>
          <w:iCs/>
          <w:sz w:val="20"/>
          <w:szCs w:val="20"/>
          <w:lang w:eastAsia="lt-LT"/>
        </w:rPr>
        <w:t xml:space="preserve"> Foreign Policy,</w:t>
      </w:r>
      <w:r w:rsidRPr="009D64EF">
        <w:rPr>
          <w:rFonts w:ascii="Times New Roman" w:hAnsi="Times New Roman"/>
          <w:sz w:val="20"/>
          <w:szCs w:val="20"/>
          <w:lang w:eastAsia="lt-LT"/>
        </w:rPr>
        <w:t xml:space="preserve"> 1999</w:t>
      </w:r>
      <w:r>
        <w:rPr>
          <w:rFonts w:ascii="Times New Roman" w:hAnsi="Times New Roman"/>
          <w:sz w:val="20"/>
          <w:szCs w:val="20"/>
          <w:lang w:eastAsia="lt-LT"/>
        </w:rPr>
        <w:t>, vol. 89, p. 3 – 20.</w:t>
      </w:r>
    </w:p>
  </w:footnote>
  <w:footnote w:id="290">
    <w:p w:rsidR="00185123" w:rsidRPr="009D64EF" w:rsidRDefault="00185123" w:rsidP="009D64EF">
      <w:pPr>
        <w:pStyle w:val="Puslapioinaostekstas"/>
        <w:jc w:val="both"/>
        <w:rPr>
          <w:rFonts w:ascii="Times New Roman" w:hAnsi="Times New Roman"/>
          <w:sz w:val="20"/>
          <w:szCs w:val="20"/>
        </w:rPr>
      </w:pPr>
      <w:r w:rsidRPr="009D64EF">
        <w:rPr>
          <w:rStyle w:val="Puslapioinaosnuoroda"/>
          <w:rFonts w:ascii="Times New Roman" w:hAnsi="Times New Roman"/>
          <w:sz w:val="20"/>
          <w:szCs w:val="20"/>
        </w:rPr>
        <w:footnoteRef/>
      </w:r>
      <w:r w:rsidRPr="009D64EF">
        <w:rPr>
          <w:rFonts w:ascii="Times New Roman" w:hAnsi="Times New Roman"/>
          <w:sz w:val="20"/>
          <w:szCs w:val="20"/>
        </w:rPr>
        <w:t xml:space="preserve"> Z</w:t>
      </w:r>
      <w:r>
        <w:rPr>
          <w:rFonts w:ascii="Times New Roman" w:hAnsi="Times New Roman"/>
          <w:sz w:val="20"/>
          <w:szCs w:val="20"/>
        </w:rPr>
        <w:t xml:space="preserve">ARTMAN, </w:t>
      </w:r>
      <w:r>
        <w:rPr>
          <w:rFonts w:ascii="Times New Roman" w:hAnsi="Times New Roman"/>
          <w:i/>
          <w:sz w:val="20"/>
          <w:szCs w:val="20"/>
        </w:rPr>
        <w:t>i</w:t>
      </w:r>
      <w:r w:rsidRPr="000333D7">
        <w:rPr>
          <w:rFonts w:ascii="Times New Roman" w:hAnsi="Times New Roman"/>
          <w:i/>
          <w:sz w:val="20"/>
          <w:szCs w:val="20"/>
        </w:rPr>
        <w:t>bid</w:t>
      </w:r>
      <w:r>
        <w:rPr>
          <w:rFonts w:ascii="Times New Roman" w:hAnsi="Times New Roman"/>
          <w:i/>
          <w:sz w:val="20"/>
          <w:szCs w:val="20"/>
        </w:rPr>
        <w:t>.</w:t>
      </w:r>
      <w:r>
        <w:rPr>
          <w:rFonts w:ascii="Times New Roman" w:hAnsi="Times New Roman"/>
          <w:sz w:val="20"/>
          <w:szCs w:val="20"/>
        </w:rPr>
        <w:t xml:space="preserve">, </w:t>
      </w:r>
      <w:r w:rsidRPr="009D64EF">
        <w:rPr>
          <w:rFonts w:ascii="Times New Roman" w:hAnsi="Times New Roman"/>
          <w:sz w:val="20"/>
          <w:szCs w:val="20"/>
        </w:rPr>
        <w:t>p. 2</w:t>
      </w:r>
      <w:r>
        <w:rPr>
          <w:rFonts w:ascii="Times New Roman" w:hAnsi="Times New Roman"/>
          <w:sz w:val="20"/>
          <w:szCs w:val="20"/>
        </w:rPr>
        <w:t xml:space="preserve"> </w:t>
      </w:r>
      <w:r w:rsidRPr="009D64EF">
        <w:rPr>
          <w:rFonts w:ascii="Times New Roman" w:hAnsi="Times New Roman"/>
          <w:sz w:val="20"/>
          <w:szCs w:val="20"/>
        </w:rPr>
        <w:t>-</w:t>
      </w:r>
      <w:r>
        <w:rPr>
          <w:rFonts w:ascii="Times New Roman" w:hAnsi="Times New Roman"/>
          <w:sz w:val="20"/>
          <w:szCs w:val="20"/>
        </w:rPr>
        <w:t xml:space="preserve"> </w:t>
      </w:r>
      <w:r w:rsidRPr="009D64EF">
        <w:rPr>
          <w:rFonts w:ascii="Times New Roman" w:hAnsi="Times New Roman"/>
          <w:sz w:val="20"/>
          <w:szCs w:val="20"/>
        </w:rPr>
        <w:t>3</w:t>
      </w:r>
      <w:r>
        <w:rPr>
          <w:rFonts w:ascii="Times New Roman" w:hAnsi="Times New Roman"/>
          <w:sz w:val="20"/>
          <w:szCs w:val="20"/>
        </w:rPr>
        <w:t>.</w:t>
      </w:r>
    </w:p>
  </w:footnote>
  <w:footnote w:id="291">
    <w:p w:rsidR="00185123" w:rsidRPr="009D64EF" w:rsidRDefault="00185123" w:rsidP="009D64EF">
      <w:pPr>
        <w:pStyle w:val="Puslapioinaostekstas"/>
        <w:jc w:val="both"/>
        <w:rPr>
          <w:rFonts w:ascii="Times New Roman" w:hAnsi="Times New Roman"/>
          <w:sz w:val="20"/>
          <w:szCs w:val="20"/>
        </w:rPr>
      </w:pPr>
      <w:r w:rsidRPr="009D64EF">
        <w:rPr>
          <w:rStyle w:val="Puslapioinaosnuoroda"/>
          <w:rFonts w:ascii="Times New Roman" w:hAnsi="Times New Roman"/>
          <w:sz w:val="20"/>
          <w:szCs w:val="20"/>
        </w:rPr>
        <w:footnoteRef/>
      </w:r>
      <w:r w:rsidRPr="009D64EF">
        <w:rPr>
          <w:rFonts w:ascii="Times New Roman" w:hAnsi="Times New Roman"/>
          <w:sz w:val="20"/>
          <w:szCs w:val="20"/>
        </w:rPr>
        <w:t xml:space="preserve"> </w:t>
      </w:r>
      <w:r>
        <w:rPr>
          <w:rFonts w:ascii="Times New Roman" w:hAnsi="Times New Roman"/>
          <w:sz w:val="20"/>
          <w:szCs w:val="20"/>
        </w:rPr>
        <w:t xml:space="preserve">HEIMAN, RATNER, </w:t>
      </w:r>
      <w:r w:rsidRPr="000333D7">
        <w:rPr>
          <w:rFonts w:ascii="Times New Roman" w:hAnsi="Times New Roman"/>
          <w:i/>
          <w:sz w:val="20"/>
          <w:szCs w:val="20"/>
        </w:rPr>
        <w:t>ibid</w:t>
      </w:r>
      <w:r>
        <w:rPr>
          <w:rFonts w:ascii="Times New Roman" w:hAnsi="Times New Roman"/>
          <w:sz w:val="20"/>
          <w:szCs w:val="20"/>
        </w:rPr>
        <w:t xml:space="preserve">., </w:t>
      </w:r>
      <w:r w:rsidRPr="009D64EF">
        <w:rPr>
          <w:rFonts w:ascii="Times New Roman" w:hAnsi="Times New Roman"/>
          <w:sz w:val="20"/>
          <w:szCs w:val="20"/>
        </w:rPr>
        <w:t>p.</w:t>
      </w:r>
      <w:r>
        <w:rPr>
          <w:rFonts w:ascii="Times New Roman" w:hAnsi="Times New Roman"/>
          <w:sz w:val="20"/>
          <w:szCs w:val="20"/>
        </w:rPr>
        <w:t xml:space="preserve"> </w:t>
      </w:r>
      <w:r w:rsidRPr="009D64EF">
        <w:rPr>
          <w:rFonts w:ascii="Times New Roman" w:hAnsi="Times New Roman"/>
          <w:sz w:val="20"/>
          <w:szCs w:val="20"/>
        </w:rPr>
        <w:t>3</w:t>
      </w:r>
      <w:r>
        <w:rPr>
          <w:rFonts w:ascii="Times New Roman" w:hAnsi="Times New Roman"/>
          <w:sz w:val="20"/>
          <w:szCs w:val="20"/>
        </w:rPr>
        <w:t>.</w:t>
      </w:r>
    </w:p>
  </w:footnote>
  <w:footnote w:id="292">
    <w:p w:rsidR="00185123" w:rsidRPr="00705BE8" w:rsidRDefault="00185123" w:rsidP="00DF411D">
      <w:pPr>
        <w:pStyle w:val="Puslapioinaostekstas"/>
        <w:jc w:val="both"/>
        <w:rPr>
          <w:rFonts w:ascii="Times New Roman" w:hAnsi="Times New Roman"/>
          <w:sz w:val="20"/>
          <w:szCs w:val="20"/>
          <w:lang w:val="lt-LT"/>
        </w:rPr>
      </w:pPr>
      <w:r w:rsidRPr="00705BE8">
        <w:rPr>
          <w:rStyle w:val="Puslapioinaosnuoroda"/>
          <w:rFonts w:ascii="Times New Roman" w:hAnsi="Times New Roman"/>
          <w:sz w:val="20"/>
          <w:szCs w:val="20"/>
        </w:rPr>
        <w:footnoteRef/>
      </w:r>
      <w:r w:rsidRPr="00705BE8">
        <w:rPr>
          <w:rFonts w:ascii="Times New Roman" w:hAnsi="Times New Roman"/>
          <w:sz w:val="20"/>
          <w:szCs w:val="20"/>
        </w:rPr>
        <w:t xml:space="preserve"> 2006 m. rugpjūčio 8 d. JT Generalinio Sekretoriaus ataskaita dėl Rytų Timoro pagal JT ST rezoliuciją Nr. 1690 (2006) Nr. S/2006/628, pastraipa 142.</w:t>
      </w:r>
    </w:p>
  </w:footnote>
  <w:footnote w:id="293">
    <w:p w:rsidR="00185123" w:rsidRPr="00705BE8" w:rsidRDefault="00185123" w:rsidP="00FD3B94">
      <w:pPr>
        <w:pStyle w:val="Puslapioinaostekstas"/>
        <w:jc w:val="both"/>
        <w:rPr>
          <w:rFonts w:ascii="Times New Roman" w:hAnsi="Times New Roman"/>
          <w:sz w:val="20"/>
          <w:szCs w:val="20"/>
          <w:lang w:val="lt-LT"/>
        </w:rPr>
      </w:pPr>
      <w:r w:rsidRPr="00705BE8">
        <w:rPr>
          <w:rStyle w:val="Puslapioinaosnuoroda"/>
          <w:rFonts w:ascii="Times New Roman" w:hAnsi="Times New Roman"/>
          <w:sz w:val="20"/>
          <w:szCs w:val="20"/>
        </w:rPr>
        <w:footnoteRef/>
      </w:r>
      <w:r w:rsidRPr="00705BE8">
        <w:rPr>
          <w:rFonts w:ascii="Times New Roman" w:hAnsi="Times New Roman"/>
          <w:sz w:val="20"/>
          <w:szCs w:val="20"/>
        </w:rPr>
        <w:t xml:space="preserve"> </w:t>
      </w:r>
      <w:r w:rsidRPr="00705BE8">
        <w:rPr>
          <w:rFonts w:ascii="Times New Roman" w:hAnsi="Times New Roman"/>
          <w:sz w:val="20"/>
          <w:szCs w:val="20"/>
          <w:lang w:val="lt-LT"/>
        </w:rPr>
        <w:t>2006 m. gruodžio 13 d. laiškas JT ST prezidentui Nr. S/2006/976</w:t>
      </w:r>
      <w:r w:rsidRPr="00705BE8">
        <w:rPr>
          <w:rFonts w:ascii="Times New Roman" w:hAnsi="Times New Roman"/>
          <w:sz w:val="20"/>
          <w:szCs w:val="20"/>
        </w:rPr>
        <w:t>, pastraipa 19.</w:t>
      </w:r>
    </w:p>
  </w:footnote>
  <w:footnote w:id="294">
    <w:p w:rsidR="00185123" w:rsidRPr="00FD3B94" w:rsidRDefault="00185123" w:rsidP="009D64EF">
      <w:pPr>
        <w:pStyle w:val="Puslapioinaostekstas"/>
        <w:jc w:val="both"/>
        <w:rPr>
          <w:rFonts w:ascii="Times New Roman" w:hAnsi="Times New Roman"/>
          <w:sz w:val="20"/>
          <w:szCs w:val="20"/>
        </w:rPr>
      </w:pPr>
      <w:r w:rsidRPr="00705BE8">
        <w:rPr>
          <w:rStyle w:val="Puslapioinaosnuoroda"/>
          <w:rFonts w:ascii="Times New Roman" w:hAnsi="Times New Roman"/>
          <w:sz w:val="20"/>
          <w:szCs w:val="20"/>
        </w:rPr>
        <w:footnoteRef/>
      </w:r>
      <w:r w:rsidRPr="00705BE8">
        <w:rPr>
          <w:rFonts w:ascii="Times New Roman" w:hAnsi="Times New Roman"/>
          <w:sz w:val="20"/>
          <w:szCs w:val="20"/>
        </w:rPr>
        <w:t xml:space="preserve"> </w:t>
      </w:r>
      <w:r w:rsidRPr="00705BE8">
        <w:rPr>
          <w:rFonts w:ascii="Times New Roman" w:hAnsi="Times New Roman"/>
          <w:i/>
          <w:sz w:val="20"/>
          <w:szCs w:val="20"/>
        </w:rPr>
        <w:t>The Failed State Index</w:t>
      </w:r>
      <w:r w:rsidRPr="00705BE8">
        <w:rPr>
          <w:rFonts w:ascii="Times New Roman" w:hAnsi="Times New Roman"/>
          <w:sz w:val="20"/>
          <w:szCs w:val="20"/>
        </w:rPr>
        <w:t xml:space="preserve"> [interaktyvus]. The Fund for Peace [žiūrėta 2012 m. balandžio 14 d.]. Prieiga per internetą: &lt;</w:t>
      </w:r>
      <w:hyperlink r:id="rId21" w:history="1">
        <w:r w:rsidRPr="00705BE8">
          <w:rPr>
            <w:rStyle w:val="Hipersaitas"/>
            <w:rFonts w:ascii="Times New Roman" w:hAnsi="Times New Roman"/>
            <w:color w:val="auto"/>
            <w:sz w:val="20"/>
            <w:szCs w:val="20"/>
            <w:u w:val="none"/>
          </w:rPr>
          <w:t>http://www.fundforpeace.org/global/?q=fsi-grid2011</w:t>
        </w:r>
      </w:hyperlink>
      <w:r w:rsidRPr="00705BE8">
        <w:rPr>
          <w:rFonts w:ascii="Times New Roman" w:hAnsi="Times New Roman"/>
          <w:sz w:val="20"/>
          <w:szCs w:val="20"/>
        </w:rPr>
        <w:t>&gt;.</w:t>
      </w:r>
    </w:p>
  </w:footnote>
  <w:footnote w:id="295">
    <w:p w:rsidR="00185123" w:rsidRDefault="00185123" w:rsidP="009D64EF">
      <w:pPr>
        <w:pStyle w:val="Puslapioinaostekstas"/>
        <w:jc w:val="both"/>
      </w:pPr>
      <w:r w:rsidRPr="00FD3B94">
        <w:rPr>
          <w:rStyle w:val="Puslapioinaosnuoroda"/>
          <w:rFonts w:ascii="Times New Roman" w:hAnsi="Times New Roman"/>
          <w:sz w:val="20"/>
          <w:szCs w:val="20"/>
        </w:rPr>
        <w:footnoteRef/>
      </w:r>
      <w:r w:rsidRPr="00FD3B94">
        <w:rPr>
          <w:rFonts w:ascii="Times New Roman" w:hAnsi="Times New Roman"/>
          <w:sz w:val="20"/>
          <w:szCs w:val="20"/>
        </w:rPr>
        <w:t xml:space="preserve"> KOSKENMÄKI, Riikka. Legal Implications Resulting from State Failure in Light of the Case of Somalia. </w:t>
      </w:r>
      <w:r w:rsidRPr="00FD3B94">
        <w:rPr>
          <w:rFonts w:ascii="Times New Roman" w:hAnsi="Times New Roman"/>
          <w:i/>
          <w:sz w:val="20"/>
          <w:szCs w:val="20"/>
        </w:rPr>
        <w:t>Nordic Journal of International Law</w:t>
      </w:r>
      <w:r>
        <w:rPr>
          <w:rFonts w:ascii="Times New Roman" w:hAnsi="Times New Roman"/>
          <w:sz w:val="20"/>
          <w:szCs w:val="20"/>
        </w:rPr>
        <w:t>, 2004, no. 73, p. 1 -</w:t>
      </w:r>
      <w:r w:rsidRPr="00FD3B94">
        <w:rPr>
          <w:rFonts w:ascii="Times New Roman" w:hAnsi="Times New Roman"/>
          <w:sz w:val="20"/>
          <w:szCs w:val="20"/>
        </w:rPr>
        <w:t xml:space="preserve"> 36, p. 4.</w:t>
      </w:r>
    </w:p>
  </w:footnote>
  <w:footnote w:id="296">
    <w:p w:rsidR="00185123" w:rsidRPr="009D64EF" w:rsidRDefault="00185123" w:rsidP="009D64EF">
      <w:pPr>
        <w:pStyle w:val="Puslapioinaostekstas"/>
        <w:jc w:val="both"/>
        <w:rPr>
          <w:rFonts w:ascii="Times New Roman" w:hAnsi="Times New Roman"/>
          <w:sz w:val="20"/>
          <w:szCs w:val="20"/>
        </w:rPr>
      </w:pPr>
      <w:r w:rsidRPr="009D64EF">
        <w:rPr>
          <w:rStyle w:val="Puslapioinaosnuoroda"/>
          <w:rFonts w:ascii="Times New Roman" w:hAnsi="Times New Roman"/>
          <w:sz w:val="20"/>
          <w:szCs w:val="20"/>
        </w:rPr>
        <w:footnoteRef/>
      </w:r>
      <w:r w:rsidRPr="009D64EF">
        <w:rPr>
          <w:rFonts w:ascii="Times New Roman" w:hAnsi="Times New Roman"/>
          <w:sz w:val="20"/>
          <w:szCs w:val="20"/>
        </w:rPr>
        <w:t xml:space="preserve"> Pavyzdžiui, Somalis kaip JT narė turėjo savo vietą JT Generalinėje Asamblėjoje, bet dėl šalį apėmusios krizės niekas nebuvo įgal</w:t>
      </w:r>
      <w:r>
        <w:rPr>
          <w:rFonts w:ascii="Times New Roman" w:hAnsi="Times New Roman"/>
          <w:sz w:val="20"/>
          <w:szCs w:val="20"/>
        </w:rPr>
        <w:t>iotas užimti šios vietos 1992 -</w:t>
      </w:r>
      <w:r w:rsidRPr="009D64EF">
        <w:rPr>
          <w:rFonts w:ascii="Times New Roman" w:hAnsi="Times New Roman"/>
          <w:sz w:val="20"/>
          <w:szCs w:val="20"/>
        </w:rPr>
        <w:t xml:space="preserve"> 2000 m. Šaltinis: KOSKENMÄKI, </w:t>
      </w:r>
      <w:r w:rsidRPr="008233B9">
        <w:rPr>
          <w:rFonts w:ascii="Times New Roman" w:hAnsi="Times New Roman"/>
          <w:i/>
          <w:sz w:val="20"/>
          <w:szCs w:val="20"/>
        </w:rPr>
        <w:t>ibid</w:t>
      </w:r>
      <w:r>
        <w:rPr>
          <w:rFonts w:ascii="Times New Roman" w:hAnsi="Times New Roman"/>
          <w:i/>
          <w:sz w:val="20"/>
          <w:szCs w:val="20"/>
        </w:rPr>
        <w:t>.</w:t>
      </w:r>
      <w:r w:rsidRPr="009D64EF">
        <w:rPr>
          <w:rFonts w:ascii="Times New Roman" w:hAnsi="Times New Roman"/>
          <w:sz w:val="20"/>
          <w:szCs w:val="20"/>
        </w:rPr>
        <w:t>, p. 13.</w:t>
      </w:r>
    </w:p>
  </w:footnote>
  <w:footnote w:id="297">
    <w:p w:rsidR="00185123" w:rsidRPr="009D64EF" w:rsidRDefault="00185123" w:rsidP="009D64EF">
      <w:pPr>
        <w:pStyle w:val="Puslapioinaostekstas"/>
        <w:jc w:val="both"/>
        <w:rPr>
          <w:rFonts w:ascii="Times New Roman" w:hAnsi="Times New Roman"/>
          <w:sz w:val="20"/>
          <w:szCs w:val="20"/>
        </w:rPr>
      </w:pPr>
      <w:r w:rsidRPr="009D64EF">
        <w:rPr>
          <w:rStyle w:val="Puslapioinaosnuoroda"/>
          <w:rFonts w:ascii="Times New Roman" w:hAnsi="Times New Roman"/>
          <w:sz w:val="20"/>
          <w:szCs w:val="20"/>
        </w:rPr>
        <w:footnoteRef/>
      </w:r>
      <w:r w:rsidRPr="009D64EF">
        <w:rPr>
          <w:rFonts w:ascii="Times New Roman" w:hAnsi="Times New Roman"/>
          <w:sz w:val="20"/>
          <w:szCs w:val="20"/>
        </w:rPr>
        <w:t xml:space="preserve"> </w:t>
      </w:r>
      <w:r w:rsidRPr="008233B9">
        <w:rPr>
          <w:rFonts w:ascii="Times New Roman" w:hAnsi="Times New Roman"/>
          <w:i/>
          <w:sz w:val="20"/>
          <w:szCs w:val="20"/>
        </w:rPr>
        <w:t>Ibid</w:t>
      </w:r>
      <w:r w:rsidRPr="009D64EF">
        <w:rPr>
          <w:rFonts w:ascii="Times New Roman" w:hAnsi="Times New Roman"/>
          <w:sz w:val="20"/>
          <w:szCs w:val="20"/>
        </w:rPr>
        <w:t>, p. 20</w:t>
      </w:r>
      <w:r>
        <w:rPr>
          <w:rFonts w:ascii="Times New Roman" w:hAnsi="Times New Roman"/>
          <w:sz w:val="20"/>
          <w:szCs w:val="20"/>
        </w:rPr>
        <w:t>.</w:t>
      </w:r>
    </w:p>
  </w:footnote>
  <w:footnote w:id="298">
    <w:p w:rsidR="00185123" w:rsidRPr="001D5B1E" w:rsidRDefault="00185123" w:rsidP="009D64EF">
      <w:pPr>
        <w:pStyle w:val="Puslapioinaostekstas"/>
        <w:jc w:val="both"/>
        <w:rPr>
          <w:rFonts w:ascii="Times New Roman" w:hAnsi="Times New Roman"/>
          <w:sz w:val="20"/>
          <w:szCs w:val="20"/>
        </w:rPr>
      </w:pPr>
      <w:r w:rsidRPr="001D5B1E">
        <w:rPr>
          <w:rStyle w:val="Puslapioinaosnuoroda"/>
          <w:rFonts w:ascii="Times New Roman" w:hAnsi="Times New Roman"/>
          <w:sz w:val="20"/>
          <w:szCs w:val="20"/>
        </w:rPr>
        <w:footnoteRef/>
      </w:r>
      <w:r w:rsidRPr="001D5B1E">
        <w:rPr>
          <w:rFonts w:ascii="Times New Roman" w:hAnsi="Times New Roman"/>
          <w:sz w:val="20"/>
          <w:szCs w:val="20"/>
        </w:rPr>
        <w:t xml:space="preserve"> Report of the First ICRC International Meeting on International Humanitarian Law. </w:t>
      </w:r>
      <w:r w:rsidRPr="001D5B1E">
        <w:rPr>
          <w:rFonts w:ascii="Times New Roman" w:hAnsi="Times New Roman"/>
          <w:i/>
          <w:sz w:val="20"/>
          <w:szCs w:val="20"/>
        </w:rPr>
        <w:t>International Review of the Red Cross</w:t>
      </w:r>
      <w:r w:rsidRPr="001D5B1E">
        <w:rPr>
          <w:rFonts w:ascii="Times New Roman" w:hAnsi="Times New Roman"/>
          <w:sz w:val="20"/>
          <w:szCs w:val="20"/>
        </w:rPr>
        <w:t>, 1998, p. 366</w:t>
      </w:r>
      <w:r>
        <w:rPr>
          <w:rFonts w:ascii="Times New Roman" w:hAnsi="Times New Roman"/>
          <w:sz w:val="20"/>
          <w:szCs w:val="20"/>
        </w:rPr>
        <w:t xml:space="preserve"> </w:t>
      </w:r>
      <w:r w:rsidRPr="001D5B1E">
        <w:rPr>
          <w:rFonts w:ascii="Times New Roman" w:hAnsi="Times New Roman"/>
          <w:sz w:val="20"/>
          <w:szCs w:val="20"/>
        </w:rPr>
        <w:t>-</w:t>
      </w:r>
      <w:r>
        <w:rPr>
          <w:rFonts w:ascii="Times New Roman" w:hAnsi="Times New Roman"/>
          <w:sz w:val="20"/>
          <w:szCs w:val="20"/>
        </w:rPr>
        <w:t xml:space="preserve"> </w:t>
      </w:r>
      <w:r w:rsidRPr="001D5B1E">
        <w:rPr>
          <w:rFonts w:ascii="Times New Roman" w:hAnsi="Times New Roman"/>
          <w:sz w:val="20"/>
          <w:szCs w:val="20"/>
        </w:rPr>
        <w:t xml:space="preserve">371. </w:t>
      </w:r>
    </w:p>
  </w:footnote>
  <w:footnote w:id="299">
    <w:p w:rsidR="00185123" w:rsidRPr="001D5B1E" w:rsidRDefault="00185123" w:rsidP="00B1324D">
      <w:pPr>
        <w:pStyle w:val="Puslapioinaostekstas"/>
        <w:jc w:val="both"/>
        <w:rPr>
          <w:rFonts w:ascii="Times New Roman" w:hAnsi="Times New Roman"/>
          <w:sz w:val="20"/>
          <w:szCs w:val="20"/>
          <w:lang w:val="lt-LT"/>
        </w:rPr>
      </w:pPr>
      <w:r w:rsidRPr="001D5B1E">
        <w:rPr>
          <w:rStyle w:val="Puslapioinaosnuoroda"/>
          <w:rFonts w:ascii="Times New Roman" w:hAnsi="Times New Roman"/>
          <w:sz w:val="20"/>
          <w:szCs w:val="20"/>
        </w:rPr>
        <w:footnoteRef/>
      </w:r>
      <w:r w:rsidRPr="001D5B1E">
        <w:rPr>
          <w:rFonts w:ascii="Times New Roman" w:hAnsi="Times New Roman"/>
          <w:sz w:val="20"/>
          <w:szCs w:val="20"/>
        </w:rPr>
        <w:t xml:space="preserve"> </w:t>
      </w:r>
      <w:r w:rsidRPr="001D5B1E">
        <w:rPr>
          <w:rFonts w:ascii="Times New Roman" w:hAnsi="Times New Roman"/>
          <w:sz w:val="20"/>
          <w:szCs w:val="20"/>
          <w:lang w:val="lt-LT"/>
        </w:rPr>
        <w:t>Valstybių atsakomybės už tarptautinės teisės pa</w:t>
      </w:r>
      <w:r>
        <w:rPr>
          <w:rFonts w:ascii="Times New Roman" w:hAnsi="Times New Roman"/>
          <w:sz w:val="20"/>
          <w:szCs w:val="20"/>
          <w:lang w:val="lt-LT"/>
        </w:rPr>
        <w:t>žeidimus straipsnių projektas ir jo komentaras,</w:t>
      </w:r>
      <w:r w:rsidRPr="001D5B1E">
        <w:rPr>
          <w:rFonts w:ascii="Times New Roman" w:hAnsi="Times New Roman"/>
          <w:sz w:val="20"/>
          <w:szCs w:val="20"/>
          <w:lang w:val="lt-LT"/>
        </w:rPr>
        <w:t xml:space="preserve"> </w:t>
      </w:r>
      <w:r>
        <w:rPr>
          <w:rFonts w:ascii="Times New Roman" w:hAnsi="Times New Roman"/>
          <w:sz w:val="20"/>
          <w:szCs w:val="20"/>
          <w:lang w:val="lt-LT"/>
        </w:rPr>
        <w:t xml:space="preserve">išnaša 188, </w:t>
      </w:r>
      <w:r w:rsidRPr="001D5B1E">
        <w:rPr>
          <w:rFonts w:ascii="Times New Roman" w:hAnsi="Times New Roman"/>
          <w:sz w:val="20"/>
          <w:szCs w:val="20"/>
          <w:lang w:val="lt-LT"/>
        </w:rPr>
        <w:t xml:space="preserve">10 str. </w:t>
      </w:r>
    </w:p>
  </w:footnote>
  <w:footnote w:id="300">
    <w:p w:rsidR="00185123" w:rsidRPr="001D5B1E" w:rsidRDefault="00185123" w:rsidP="00B1324D">
      <w:pPr>
        <w:pStyle w:val="Puslapioinaostekstas"/>
        <w:jc w:val="both"/>
        <w:rPr>
          <w:rFonts w:ascii="Times New Roman" w:hAnsi="Times New Roman"/>
          <w:sz w:val="20"/>
          <w:szCs w:val="20"/>
        </w:rPr>
      </w:pPr>
      <w:r w:rsidRPr="001D5B1E">
        <w:rPr>
          <w:rStyle w:val="Puslapioinaosnuoroda"/>
          <w:rFonts w:ascii="Times New Roman" w:hAnsi="Times New Roman"/>
          <w:sz w:val="20"/>
          <w:szCs w:val="20"/>
        </w:rPr>
        <w:footnoteRef/>
      </w:r>
      <w:r w:rsidRPr="001D5B1E">
        <w:rPr>
          <w:rFonts w:ascii="Times New Roman" w:hAnsi="Times New Roman"/>
          <w:sz w:val="20"/>
          <w:szCs w:val="20"/>
        </w:rPr>
        <w:t xml:space="preserve"> Žr</w:t>
      </w:r>
      <w:r>
        <w:rPr>
          <w:rFonts w:ascii="Times New Roman" w:hAnsi="Times New Roman"/>
          <w:sz w:val="20"/>
          <w:szCs w:val="20"/>
        </w:rPr>
        <w:t xml:space="preserve">. šios disertacijos </w:t>
      </w:r>
      <w:r w:rsidRPr="001D5B1E">
        <w:rPr>
          <w:rFonts w:ascii="Times New Roman" w:hAnsi="Times New Roman"/>
          <w:sz w:val="20"/>
          <w:szCs w:val="20"/>
        </w:rPr>
        <w:t>1.3.2.</w:t>
      </w:r>
      <w:r>
        <w:rPr>
          <w:rFonts w:ascii="Times New Roman" w:hAnsi="Times New Roman"/>
          <w:sz w:val="20"/>
          <w:szCs w:val="20"/>
        </w:rPr>
        <w:t>2. skyrelį.</w:t>
      </w:r>
    </w:p>
  </w:footnote>
  <w:footnote w:id="301">
    <w:p w:rsidR="00185123" w:rsidRPr="001D5B1E" w:rsidRDefault="00185123" w:rsidP="00B1324D">
      <w:pPr>
        <w:pStyle w:val="Puslapioinaostekstas"/>
        <w:jc w:val="both"/>
        <w:rPr>
          <w:rFonts w:ascii="Times New Roman" w:hAnsi="Times New Roman"/>
          <w:sz w:val="20"/>
          <w:szCs w:val="20"/>
        </w:rPr>
      </w:pPr>
      <w:r w:rsidRPr="001D5B1E">
        <w:rPr>
          <w:rStyle w:val="Puslapioinaosnuoroda"/>
          <w:rFonts w:ascii="Times New Roman" w:hAnsi="Times New Roman"/>
          <w:sz w:val="20"/>
          <w:szCs w:val="20"/>
        </w:rPr>
        <w:footnoteRef/>
      </w:r>
      <w:r w:rsidRPr="001D5B1E">
        <w:rPr>
          <w:rFonts w:ascii="Times New Roman" w:hAnsi="Times New Roman"/>
          <w:sz w:val="20"/>
          <w:szCs w:val="20"/>
        </w:rPr>
        <w:t xml:space="preserve"> KOSKENMÄKI,</w:t>
      </w:r>
      <w:r>
        <w:rPr>
          <w:rFonts w:ascii="Times New Roman" w:hAnsi="Times New Roman"/>
          <w:sz w:val="20"/>
          <w:szCs w:val="20"/>
        </w:rPr>
        <w:t xml:space="preserve"> išnaša 295, </w:t>
      </w:r>
      <w:r w:rsidRPr="001D5B1E">
        <w:rPr>
          <w:rFonts w:ascii="Times New Roman" w:hAnsi="Times New Roman"/>
          <w:sz w:val="20"/>
          <w:szCs w:val="20"/>
        </w:rPr>
        <w:t>p. 32.</w:t>
      </w:r>
    </w:p>
  </w:footnote>
  <w:footnote w:id="302">
    <w:p w:rsidR="00185123" w:rsidRPr="006F6F9A" w:rsidRDefault="00185123" w:rsidP="00B1324D">
      <w:pPr>
        <w:pStyle w:val="Puslapioinaostekstas"/>
        <w:jc w:val="both"/>
        <w:rPr>
          <w:rFonts w:ascii="Times New Roman" w:hAnsi="Times New Roman"/>
          <w:sz w:val="20"/>
          <w:szCs w:val="20"/>
        </w:rPr>
      </w:pPr>
      <w:r w:rsidRPr="001D5B1E">
        <w:rPr>
          <w:rStyle w:val="Puslapioinaosnuoroda"/>
          <w:rFonts w:ascii="Times New Roman" w:hAnsi="Times New Roman"/>
          <w:sz w:val="20"/>
          <w:szCs w:val="20"/>
        </w:rPr>
        <w:footnoteRef/>
      </w:r>
      <w:r w:rsidRPr="001D5B1E">
        <w:rPr>
          <w:rFonts w:ascii="Times New Roman" w:hAnsi="Times New Roman"/>
          <w:sz w:val="20"/>
          <w:szCs w:val="20"/>
        </w:rPr>
        <w:t xml:space="preserve"> </w:t>
      </w:r>
      <w:r w:rsidRPr="001D5B1E">
        <w:rPr>
          <w:rFonts w:ascii="Times New Roman" w:hAnsi="Times New Roman"/>
          <w:sz w:val="20"/>
          <w:szCs w:val="20"/>
          <w:lang w:val="lt-LT"/>
        </w:rPr>
        <w:t>Valstybių atsakomybės už tarptautinės teisės pažeidimus straipsnių projektas</w:t>
      </w:r>
      <w:r>
        <w:rPr>
          <w:rFonts w:ascii="Times New Roman" w:hAnsi="Times New Roman"/>
          <w:sz w:val="20"/>
          <w:szCs w:val="20"/>
          <w:lang w:val="lt-LT"/>
        </w:rPr>
        <w:t xml:space="preserve"> ir jo komentaras</w:t>
      </w:r>
      <w:r w:rsidRPr="001D5B1E">
        <w:rPr>
          <w:rFonts w:ascii="Times New Roman" w:hAnsi="Times New Roman"/>
          <w:sz w:val="20"/>
          <w:szCs w:val="20"/>
        </w:rPr>
        <w:t xml:space="preserve">, </w:t>
      </w:r>
      <w:r>
        <w:rPr>
          <w:rFonts w:ascii="Times New Roman" w:hAnsi="Times New Roman"/>
          <w:sz w:val="20"/>
          <w:szCs w:val="20"/>
        </w:rPr>
        <w:t xml:space="preserve">išnaša 188, </w:t>
      </w:r>
      <w:r w:rsidRPr="001D5B1E">
        <w:rPr>
          <w:rFonts w:ascii="Times New Roman" w:hAnsi="Times New Roman"/>
          <w:sz w:val="20"/>
          <w:szCs w:val="20"/>
        </w:rPr>
        <w:t>p. 49.</w:t>
      </w:r>
    </w:p>
  </w:footnote>
  <w:footnote w:id="303">
    <w:p w:rsidR="00185123" w:rsidRPr="004279D5" w:rsidRDefault="00185123" w:rsidP="004279D5">
      <w:pPr>
        <w:pStyle w:val="Puslapioinaostekstas"/>
        <w:jc w:val="both"/>
        <w:rPr>
          <w:rFonts w:ascii="Times New Roman" w:hAnsi="Times New Roman"/>
          <w:sz w:val="20"/>
          <w:szCs w:val="20"/>
        </w:rPr>
      </w:pPr>
      <w:r w:rsidRPr="004279D5">
        <w:rPr>
          <w:rStyle w:val="Puslapioinaosnuoroda"/>
          <w:rFonts w:ascii="Times New Roman" w:hAnsi="Times New Roman"/>
          <w:sz w:val="20"/>
          <w:szCs w:val="20"/>
        </w:rPr>
        <w:footnoteRef/>
      </w:r>
      <w:r w:rsidRPr="004279D5">
        <w:rPr>
          <w:rFonts w:ascii="Times New Roman" w:hAnsi="Times New Roman"/>
          <w:sz w:val="20"/>
          <w:szCs w:val="20"/>
        </w:rPr>
        <w:t xml:space="preserve"> </w:t>
      </w:r>
      <w:r w:rsidRPr="001D5B1E">
        <w:rPr>
          <w:rFonts w:ascii="Times New Roman" w:hAnsi="Times New Roman"/>
          <w:sz w:val="20"/>
          <w:szCs w:val="20"/>
          <w:lang w:val="lt-LT"/>
        </w:rPr>
        <w:t>Valstybių atsakomybės už tarptautinės teisės pažeidimus straipsnių projektas</w:t>
      </w:r>
      <w:r>
        <w:rPr>
          <w:rFonts w:ascii="Times New Roman" w:hAnsi="Times New Roman"/>
          <w:sz w:val="20"/>
          <w:szCs w:val="20"/>
          <w:lang w:val="lt-LT"/>
        </w:rPr>
        <w:t xml:space="preserve"> ir jo komentaras</w:t>
      </w:r>
      <w:r w:rsidRPr="001D5B1E">
        <w:rPr>
          <w:rFonts w:ascii="Times New Roman" w:hAnsi="Times New Roman"/>
          <w:sz w:val="20"/>
          <w:szCs w:val="20"/>
        </w:rPr>
        <w:t xml:space="preserve">, </w:t>
      </w:r>
      <w:r>
        <w:rPr>
          <w:rFonts w:ascii="Times New Roman" w:hAnsi="Times New Roman"/>
          <w:sz w:val="20"/>
          <w:szCs w:val="20"/>
        </w:rPr>
        <w:t xml:space="preserve">išnaša 188, </w:t>
      </w:r>
      <w:r w:rsidRPr="001D5B1E">
        <w:rPr>
          <w:rFonts w:ascii="Times New Roman" w:hAnsi="Times New Roman"/>
          <w:sz w:val="20"/>
          <w:szCs w:val="20"/>
        </w:rPr>
        <w:t>p. 49</w:t>
      </w:r>
      <w:r>
        <w:rPr>
          <w:rFonts w:ascii="Times New Roman" w:hAnsi="Times New Roman"/>
          <w:sz w:val="20"/>
          <w:szCs w:val="20"/>
        </w:rPr>
        <w:t>.</w:t>
      </w:r>
    </w:p>
  </w:footnote>
  <w:footnote w:id="304">
    <w:p w:rsidR="00185123" w:rsidRPr="004279D5" w:rsidRDefault="00185123" w:rsidP="00AB6996">
      <w:pPr>
        <w:pStyle w:val="Puslapioinaostekstas"/>
        <w:jc w:val="both"/>
        <w:rPr>
          <w:rFonts w:ascii="Times New Roman" w:hAnsi="Times New Roman"/>
          <w:sz w:val="20"/>
          <w:szCs w:val="20"/>
        </w:rPr>
      </w:pPr>
      <w:r w:rsidRPr="004279D5">
        <w:rPr>
          <w:rStyle w:val="Puslapioinaosnuoroda"/>
          <w:rFonts w:ascii="Times New Roman" w:hAnsi="Times New Roman"/>
          <w:sz w:val="20"/>
          <w:szCs w:val="20"/>
        </w:rPr>
        <w:footnoteRef/>
      </w:r>
      <w:r w:rsidRPr="004279D5">
        <w:rPr>
          <w:rFonts w:ascii="Times New Roman" w:hAnsi="Times New Roman"/>
          <w:sz w:val="20"/>
          <w:szCs w:val="20"/>
        </w:rPr>
        <w:t xml:space="preserve"> </w:t>
      </w:r>
      <w:r>
        <w:rPr>
          <w:rFonts w:ascii="Times New Roman" w:hAnsi="Times New Roman"/>
          <w:sz w:val="20"/>
          <w:szCs w:val="20"/>
        </w:rPr>
        <w:t>JT ST rezoliucija Nr. 814 (1993</w:t>
      </w:r>
      <w:r w:rsidRPr="004279D5">
        <w:rPr>
          <w:rFonts w:ascii="Times New Roman" w:hAnsi="Times New Roman"/>
          <w:sz w:val="20"/>
          <w:szCs w:val="20"/>
        </w:rPr>
        <w:t>)</w:t>
      </w:r>
      <w:r>
        <w:rPr>
          <w:rFonts w:ascii="Times New Roman" w:hAnsi="Times New Roman"/>
          <w:sz w:val="20"/>
          <w:szCs w:val="20"/>
        </w:rPr>
        <w:t xml:space="preserve"> dėl Somalio.</w:t>
      </w:r>
    </w:p>
  </w:footnote>
  <w:footnote w:id="305">
    <w:p w:rsidR="00185123" w:rsidRPr="00815CCF" w:rsidRDefault="00185123" w:rsidP="00815CCF">
      <w:pPr>
        <w:pStyle w:val="Puslapioinaostekstas"/>
        <w:jc w:val="both"/>
        <w:rPr>
          <w:rFonts w:ascii="Times New Roman" w:hAnsi="Times New Roman"/>
          <w:sz w:val="20"/>
          <w:szCs w:val="20"/>
        </w:rPr>
      </w:pPr>
      <w:r w:rsidRPr="00815CCF">
        <w:rPr>
          <w:rStyle w:val="Puslapioinaosnuoroda"/>
          <w:rFonts w:ascii="Times New Roman" w:hAnsi="Times New Roman"/>
          <w:sz w:val="20"/>
          <w:szCs w:val="20"/>
        </w:rPr>
        <w:footnoteRef/>
      </w:r>
      <w:r>
        <w:rPr>
          <w:rFonts w:ascii="Times New Roman" w:hAnsi="Times New Roman"/>
          <w:sz w:val="20"/>
          <w:szCs w:val="20"/>
        </w:rPr>
        <w:t xml:space="preserve"> </w:t>
      </w:r>
      <w:r w:rsidRPr="00815CCF">
        <w:rPr>
          <w:rFonts w:ascii="Times New Roman" w:hAnsi="Times New Roman"/>
          <w:sz w:val="20"/>
          <w:szCs w:val="20"/>
        </w:rPr>
        <w:t xml:space="preserve">PATTISON, James. </w:t>
      </w:r>
      <w:r>
        <w:rPr>
          <w:rFonts w:ascii="Times New Roman" w:hAnsi="Times New Roman"/>
          <w:i/>
          <w:sz w:val="20"/>
          <w:szCs w:val="20"/>
        </w:rPr>
        <w:t>Humanitarian Intervention &amp; R</w:t>
      </w:r>
      <w:r w:rsidRPr="00815CCF">
        <w:rPr>
          <w:rFonts w:ascii="Times New Roman" w:hAnsi="Times New Roman"/>
          <w:i/>
          <w:sz w:val="20"/>
          <w:szCs w:val="20"/>
        </w:rPr>
        <w:t xml:space="preserve">esponsibility to </w:t>
      </w:r>
      <w:r>
        <w:rPr>
          <w:rFonts w:ascii="Times New Roman" w:hAnsi="Times New Roman"/>
          <w:i/>
          <w:sz w:val="20"/>
          <w:szCs w:val="20"/>
        </w:rPr>
        <w:t>Protect. Who Should I</w:t>
      </w:r>
      <w:r w:rsidRPr="00815CCF">
        <w:rPr>
          <w:rFonts w:ascii="Times New Roman" w:hAnsi="Times New Roman"/>
          <w:i/>
          <w:sz w:val="20"/>
          <w:szCs w:val="20"/>
        </w:rPr>
        <w:t>ntervene?</w:t>
      </w:r>
      <w:r>
        <w:rPr>
          <w:rFonts w:ascii="Times New Roman" w:hAnsi="Times New Roman"/>
          <w:sz w:val="20"/>
          <w:szCs w:val="20"/>
        </w:rPr>
        <w:t xml:space="preserve"> New York: Oxford University P</w:t>
      </w:r>
      <w:r w:rsidRPr="00815CCF">
        <w:rPr>
          <w:rFonts w:ascii="Times New Roman" w:hAnsi="Times New Roman"/>
          <w:sz w:val="20"/>
          <w:szCs w:val="20"/>
        </w:rPr>
        <w:t>ress, 2010, p. 156.</w:t>
      </w:r>
    </w:p>
  </w:footnote>
  <w:footnote w:id="306">
    <w:p w:rsidR="00185123" w:rsidRPr="00AB6996" w:rsidRDefault="00185123" w:rsidP="000C2EEF">
      <w:pPr>
        <w:pStyle w:val="Puslapioinaostekstas"/>
        <w:ind w:right="-57"/>
        <w:jc w:val="both"/>
        <w:rPr>
          <w:rFonts w:ascii="Times New Roman" w:hAnsi="Times New Roman"/>
          <w:sz w:val="20"/>
          <w:szCs w:val="20"/>
        </w:rPr>
      </w:pPr>
      <w:r w:rsidRPr="000C2EEF">
        <w:rPr>
          <w:rStyle w:val="Puslapioinaosnuoroda"/>
          <w:rFonts w:ascii="Times New Roman" w:hAnsi="Times New Roman"/>
          <w:sz w:val="20"/>
          <w:szCs w:val="20"/>
        </w:rPr>
        <w:footnoteRef/>
      </w:r>
      <w:r w:rsidRPr="000C2EEF">
        <w:rPr>
          <w:rFonts w:ascii="Times New Roman" w:hAnsi="Times New Roman"/>
          <w:sz w:val="20"/>
          <w:szCs w:val="20"/>
        </w:rPr>
        <w:t xml:space="preserve"> </w:t>
      </w:r>
      <w:r w:rsidRPr="00AB6996">
        <w:rPr>
          <w:rFonts w:ascii="Times New Roman" w:hAnsi="Times New Roman"/>
          <w:sz w:val="20"/>
          <w:szCs w:val="20"/>
          <w:lang w:val="lt-LT"/>
        </w:rPr>
        <w:t xml:space="preserve">PAREKH, Bhikhu. Rethinking Humanitarian Intervention. </w:t>
      </w:r>
      <w:r w:rsidRPr="00AB6996">
        <w:rPr>
          <w:rFonts w:ascii="Times New Roman" w:hAnsi="Times New Roman"/>
          <w:i/>
          <w:sz w:val="20"/>
          <w:szCs w:val="20"/>
          <w:lang w:val="lt-LT"/>
        </w:rPr>
        <w:t>International Political Science Review</w:t>
      </w:r>
      <w:r w:rsidRPr="00AB6996">
        <w:rPr>
          <w:rFonts w:ascii="Times New Roman" w:hAnsi="Times New Roman"/>
          <w:sz w:val="20"/>
          <w:szCs w:val="20"/>
          <w:lang w:val="lt-LT"/>
        </w:rPr>
        <w:t xml:space="preserve">, 1997, vol. </w:t>
      </w:r>
      <w:r w:rsidRPr="00AB6996">
        <w:rPr>
          <w:rFonts w:ascii="Times New Roman" w:hAnsi="Times New Roman"/>
          <w:sz w:val="20"/>
          <w:szCs w:val="20"/>
        </w:rPr>
        <w:t>18, no.1, p. 49 - 69, p. 64 - 65.</w:t>
      </w:r>
    </w:p>
  </w:footnote>
  <w:footnote w:id="307">
    <w:p w:rsidR="00185123" w:rsidRPr="00AB6996" w:rsidRDefault="00185123" w:rsidP="000C2EEF">
      <w:pPr>
        <w:pStyle w:val="Puslapioinaostekstas"/>
        <w:ind w:right="-57"/>
        <w:jc w:val="both"/>
        <w:rPr>
          <w:rFonts w:ascii="Times New Roman" w:hAnsi="Times New Roman"/>
          <w:sz w:val="20"/>
          <w:szCs w:val="20"/>
        </w:rPr>
      </w:pPr>
      <w:r w:rsidRPr="00AB6996">
        <w:rPr>
          <w:rStyle w:val="Puslapioinaosnuoroda"/>
          <w:rFonts w:ascii="Times New Roman" w:hAnsi="Times New Roman"/>
          <w:sz w:val="20"/>
          <w:szCs w:val="20"/>
        </w:rPr>
        <w:footnoteRef/>
      </w:r>
      <w:r w:rsidRPr="00AB6996">
        <w:rPr>
          <w:rFonts w:ascii="Times New Roman" w:hAnsi="Times New Roman"/>
          <w:sz w:val="20"/>
          <w:szCs w:val="20"/>
        </w:rPr>
        <w:t xml:space="preserve"> COADY, C. A. J. </w:t>
      </w:r>
      <w:r w:rsidRPr="00AB6996">
        <w:rPr>
          <w:rFonts w:ascii="Times New Roman" w:hAnsi="Times New Roman"/>
          <w:i/>
          <w:sz w:val="20"/>
          <w:szCs w:val="20"/>
        </w:rPr>
        <w:t>The Ethics of Armed Humanitarian Intervention</w:t>
      </w:r>
      <w:r w:rsidRPr="00AB6996">
        <w:rPr>
          <w:rFonts w:ascii="Times New Roman" w:hAnsi="Times New Roman"/>
          <w:sz w:val="20"/>
          <w:szCs w:val="20"/>
        </w:rPr>
        <w:t xml:space="preserve"> [interaktyvus]. United States Institute of Peace, </w:t>
      </w:r>
      <w:r w:rsidRPr="00AB6996">
        <w:rPr>
          <w:rFonts w:ascii="Times New Roman" w:hAnsi="Times New Roman" w:cs="Times"/>
          <w:sz w:val="20"/>
          <w:szCs w:val="20"/>
        </w:rPr>
        <w:t xml:space="preserve">Peaceworks No. 45, 2002 </w:t>
      </w:r>
      <w:r w:rsidRPr="00AB6996">
        <w:rPr>
          <w:rFonts w:ascii="Times New Roman" w:hAnsi="Times New Roman"/>
          <w:sz w:val="20"/>
          <w:szCs w:val="20"/>
        </w:rPr>
        <w:t>[žiūrėta 2010 m. sausio 3 d.] Prieiga per internetą: &lt;</w:t>
      </w:r>
      <w:hyperlink r:id="rId22" w:history="1">
        <w:r w:rsidRPr="00AB6996">
          <w:rPr>
            <w:rStyle w:val="Hipersaitas"/>
            <w:rFonts w:ascii="Times New Roman" w:hAnsi="Times New Roman" w:cs="Verdana"/>
            <w:color w:val="auto"/>
            <w:sz w:val="20"/>
            <w:szCs w:val="20"/>
            <w:u w:val="none"/>
          </w:rPr>
          <w:t>http://www.usip.org/pubs/peaceworks/ pwks45.pdf</w:t>
        </w:r>
      </w:hyperlink>
      <w:r w:rsidRPr="00AB6996">
        <w:rPr>
          <w:rStyle w:val="Hipersaitas"/>
          <w:rFonts w:ascii="Times New Roman" w:hAnsi="Times New Roman" w:cs="Verdana"/>
          <w:color w:val="auto"/>
          <w:sz w:val="20"/>
          <w:szCs w:val="20"/>
          <w:u w:val="none"/>
        </w:rPr>
        <w:t>&gt;</w:t>
      </w:r>
      <w:r w:rsidRPr="00AB6996">
        <w:rPr>
          <w:rFonts w:ascii="Times New Roman" w:hAnsi="Times New Roman" w:cs="Verdana"/>
          <w:sz w:val="20"/>
          <w:szCs w:val="20"/>
        </w:rPr>
        <w:t>,</w:t>
      </w:r>
      <w:r w:rsidRPr="00AB6996">
        <w:rPr>
          <w:rFonts w:ascii="Times New Roman" w:hAnsi="Times New Roman"/>
          <w:sz w:val="20"/>
          <w:szCs w:val="20"/>
        </w:rPr>
        <w:t xml:space="preserve"> p. 11.</w:t>
      </w:r>
    </w:p>
  </w:footnote>
  <w:footnote w:id="308">
    <w:p w:rsidR="00185123" w:rsidRPr="000C2EEF" w:rsidRDefault="00185123" w:rsidP="00FD3738">
      <w:pPr>
        <w:pStyle w:val="Puslapioinaostekstas"/>
        <w:jc w:val="both"/>
        <w:rPr>
          <w:rFonts w:ascii="Times New Roman" w:hAnsi="Times New Roman"/>
          <w:sz w:val="20"/>
          <w:szCs w:val="20"/>
        </w:rPr>
      </w:pPr>
      <w:r w:rsidRPr="00AB6996">
        <w:rPr>
          <w:rStyle w:val="Puslapioinaosnuoroda"/>
          <w:rFonts w:ascii="Times New Roman" w:hAnsi="Times New Roman"/>
          <w:sz w:val="20"/>
          <w:szCs w:val="20"/>
        </w:rPr>
        <w:footnoteRef/>
      </w:r>
      <w:r w:rsidRPr="00AB6996">
        <w:rPr>
          <w:rFonts w:ascii="Times New Roman" w:hAnsi="Times New Roman"/>
          <w:sz w:val="20"/>
          <w:szCs w:val="20"/>
        </w:rPr>
        <w:t xml:space="preserve"> WHEELER, 2000, išnaša 21, p. 106.</w:t>
      </w:r>
    </w:p>
  </w:footnote>
  <w:footnote w:id="309">
    <w:p w:rsidR="00185123" w:rsidRPr="008C290E" w:rsidRDefault="00185123" w:rsidP="000C2EEF">
      <w:pPr>
        <w:pStyle w:val="Puslapioinaostekstas"/>
        <w:jc w:val="both"/>
        <w:rPr>
          <w:rFonts w:ascii="Times New Roman" w:hAnsi="Times New Roman"/>
          <w:sz w:val="20"/>
          <w:szCs w:val="20"/>
        </w:rPr>
      </w:pPr>
      <w:r w:rsidRPr="000C2EEF">
        <w:rPr>
          <w:rStyle w:val="Puslapioinaosnuoroda"/>
          <w:rFonts w:ascii="Times New Roman" w:hAnsi="Times New Roman"/>
          <w:sz w:val="20"/>
          <w:szCs w:val="20"/>
        </w:rPr>
        <w:footnoteRef/>
      </w:r>
      <w:r w:rsidRPr="000C2EEF">
        <w:rPr>
          <w:rFonts w:ascii="Times New Roman" w:hAnsi="Times New Roman"/>
          <w:sz w:val="20"/>
          <w:szCs w:val="20"/>
        </w:rPr>
        <w:t xml:space="preserve"> </w:t>
      </w:r>
      <w:r w:rsidRPr="00815CCF">
        <w:rPr>
          <w:rFonts w:ascii="Times New Roman" w:hAnsi="Times New Roman"/>
          <w:sz w:val="20"/>
          <w:szCs w:val="20"/>
        </w:rPr>
        <w:t>PATTISON,</w:t>
      </w:r>
      <w:r>
        <w:rPr>
          <w:rFonts w:ascii="Times New Roman" w:hAnsi="Times New Roman"/>
          <w:sz w:val="20"/>
          <w:szCs w:val="20"/>
        </w:rPr>
        <w:t xml:space="preserve"> išnaša 305, </w:t>
      </w:r>
      <w:r w:rsidRPr="008C290E">
        <w:rPr>
          <w:rFonts w:ascii="Times New Roman" w:hAnsi="Times New Roman"/>
          <w:sz w:val="20"/>
          <w:szCs w:val="20"/>
        </w:rPr>
        <w:t>p. 154.</w:t>
      </w:r>
    </w:p>
  </w:footnote>
  <w:footnote w:id="310">
    <w:p w:rsidR="00185123" w:rsidRPr="00F62B02" w:rsidRDefault="00185123" w:rsidP="00312397">
      <w:pPr>
        <w:pStyle w:val="Puslapioinaostekstas"/>
        <w:jc w:val="both"/>
        <w:rPr>
          <w:rFonts w:ascii="Times New Roman" w:hAnsi="Times New Roman"/>
          <w:sz w:val="20"/>
        </w:rPr>
      </w:pPr>
      <w:r w:rsidRPr="00F62B02">
        <w:rPr>
          <w:rStyle w:val="Puslapioinaosnuoroda"/>
          <w:rFonts w:ascii="Times New Roman" w:hAnsi="Times New Roman"/>
          <w:sz w:val="20"/>
        </w:rPr>
        <w:footnoteRef/>
      </w:r>
      <w:r w:rsidRPr="00F62B02">
        <w:rPr>
          <w:rFonts w:ascii="Times New Roman" w:hAnsi="Times New Roman"/>
          <w:sz w:val="20"/>
        </w:rPr>
        <w:t xml:space="preserve"> </w:t>
      </w:r>
      <w:r w:rsidRPr="006E5F3F">
        <w:rPr>
          <w:rFonts w:ascii="Times New Roman" w:hAnsi="Times New Roman"/>
          <w:i/>
          <w:sz w:val="20"/>
          <w:szCs w:val="20"/>
        </w:rPr>
        <w:t>Ibid</w:t>
      </w:r>
      <w:r>
        <w:rPr>
          <w:rFonts w:ascii="Times New Roman" w:hAnsi="Times New Roman"/>
          <w:sz w:val="20"/>
          <w:szCs w:val="20"/>
        </w:rPr>
        <w:t xml:space="preserve">., </w:t>
      </w:r>
      <w:r w:rsidRPr="00F62B02">
        <w:rPr>
          <w:rFonts w:ascii="Times New Roman" w:hAnsi="Times New Roman"/>
          <w:sz w:val="20"/>
        </w:rPr>
        <w:t>p. 162</w:t>
      </w:r>
      <w:r>
        <w:rPr>
          <w:rFonts w:ascii="Times New Roman" w:hAnsi="Times New Roman"/>
          <w:sz w:val="20"/>
        </w:rPr>
        <w:t>.</w:t>
      </w:r>
    </w:p>
  </w:footnote>
  <w:footnote w:id="311">
    <w:p w:rsidR="00185123" w:rsidRPr="004279D5" w:rsidRDefault="00185123" w:rsidP="004279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4279D5">
        <w:rPr>
          <w:rStyle w:val="Puslapioinaosnuoroda"/>
          <w:rFonts w:ascii="Times New Roman" w:hAnsi="Times New Roman"/>
          <w:sz w:val="20"/>
          <w:szCs w:val="20"/>
        </w:rPr>
        <w:footnoteRef/>
      </w:r>
      <w:r>
        <w:rPr>
          <w:rFonts w:ascii="Times New Roman" w:hAnsi="Times New Roman"/>
          <w:sz w:val="20"/>
          <w:szCs w:val="20"/>
        </w:rPr>
        <w:t xml:space="preserve"> HEHIR, Bryan J. Intervention: From Theories to C</w:t>
      </w:r>
      <w:r w:rsidRPr="004279D5">
        <w:rPr>
          <w:rFonts w:ascii="Times New Roman" w:hAnsi="Times New Roman"/>
          <w:sz w:val="20"/>
          <w:szCs w:val="20"/>
        </w:rPr>
        <w:t xml:space="preserve">ases. </w:t>
      </w:r>
      <w:r w:rsidRPr="004279D5">
        <w:rPr>
          <w:rFonts w:ascii="Times New Roman" w:hAnsi="Times New Roman"/>
          <w:i/>
          <w:sz w:val="20"/>
          <w:szCs w:val="20"/>
        </w:rPr>
        <w:t>Ethics and International Affairs</w:t>
      </w:r>
      <w:r>
        <w:rPr>
          <w:rFonts w:ascii="Times New Roman" w:hAnsi="Times New Roman"/>
          <w:sz w:val="20"/>
          <w:szCs w:val="20"/>
        </w:rPr>
        <w:t>, 1995, vol. 9,</w:t>
      </w:r>
      <w:r w:rsidRPr="004279D5">
        <w:rPr>
          <w:rFonts w:ascii="Times New Roman" w:hAnsi="Times New Roman"/>
          <w:sz w:val="20"/>
          <w:szCs w:val="20"/>
        </w:rPr>
        <w:t xml:space="preserve"> p. </w:t>
      </w:r>
      <w:r>
        <w:rPr>
          <w:rFonts w:ascii="Times New Roman" w:hAnsi="Times New Roman"/>
          <w:sz w:val="20"/>
          <w:szCs w:val="20"/>
        </w:rPr>
        <w:t xml:space="preserve">1 - 13, p. </w:t>
      </w:r>
      <w:r w:rsidRPr="004279D5">
        <w:rPr>
          <w:rFonts w:ascii="Times New Roman" w:hAnsi="Times New Roman"/>
          <w:sz w:val="20"/>
          <w:szCs w:val="20"/>
        </w:rPr>
        <w:t>7.</w:t>
      </w:r>
    </w:p>
  </w:footnote>
  <w:footnote w:id="312">
    <w:p w:rsidR="00185123" w:rsidRPr="004279D5" w:rsidRDefault="00185123" w:rsidP="004279D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4279D5">
        <w:rPr>
          <w:rStyle w:val="Puslapioinaosnuoroda"/>
          <w:rFonts w:ascii="Times New Roman" w:hAnsi="Times New Roman"/>
          <w:sz w:val="20"/>
          <w:szCs w:val="20"/>
        </w:rPr>
        <w:footnoteRef/>
      </w:r>
      <w:r w:rsidRPr="004279D5">
        <w:rPr>
          <w:rFonts w:ascii="Times New Roman" w:hAnsi="Times New Roman"/>
          <w:sz w:val="20"/>
          <w:szCs w:val="20"/>
        </w:rPr>
        <w:t xml:space="preserve"> MILLER, Richard B. Humanitari</w:t>
      </w:r>
      <w:r>
        <w:rPr>
          <w:rFonts w:ascii="Times New Roman" w:hAnsi="Times New Roman"/>
          <w:sz w:val="20"/>
          <w:szCs w:val="20"/>
        </w:rPr>
        <w:t>an Intervention, Altruism, and the Limits of C</w:t>
      </w:r>
      <w:r w:rsidRPr="004279D5">
        <w:rPr>
          <w:rFonts w:ascii="Times New Roman" w:hAnsi="Times New Roman"/>
          <w:sz w:val="20"/>
          <w:szCs w:val="20"/>
        </w:rPr>
        <w:t xml:space="preserve">asuistry. </w:t>
      </w:r>
      <w:r w:rsidRPr="004279D5">
        <w:rPr>
          <w:rFonts w:ascii="Times New Roman" w:hAnsi="Times New Roman"/>
          <w:i/>
          <w:sz w:val="20"/>
          <w:szCs w:val="20"/>
        </w:rPr>
        <w:t>Journal of Religious Ethics</w:t>
      </w:r>
      <w:r w:rsidRPr="004279D5">
        <w:rPr>
          <w:rFonts w:ascii="Times New Roman" w:hAnsi="Times New Roman"/>
          <w:sz w:val="20"/>
          <w:szCs w:val="20"/>
        </w:rPr>
        <w:t>, 2000, vol. 28, no. 1, p.</w:t>
      </w:r>
      <w:r>
        <w:rPr>
          <w:rFonts w:ascii="Times New Roman" w:hAnsi="Times New Roman"/>
          <w:sz w:val="20"/>
          <w:szCs w:val="20"/>
        </w:rPr>
        <w:t xml:space="preserve"> 3 - 35, p.</w:t>
      </w:r>
      <w:r w:rsidRPr="004279D5">
        <w:rPr>
          <w:rFonts w:ascii="Times New Roman" w:hAnsi="Times New Roman"/>
          <w:sz w:val="20"/>
          <w:szCs w:val="20"/>
        </w:rPr>
        <w:t xml:space="preserve"> 5. </w:t>
      </w:r>
    </w:p>
  </w:footnote>
  <w:footnote w:id="313">
    <w:p w:rsidR="00185123" w:rsidRPr="004279D5" w:rsidRDefault="00185123" w:rsidP="004279D5">
      <w:pPr>
        <w:pStyle w:val="Puslapioinaostekstas"/>
        <w:jc w:val="both"/>
        <w:rPr>
          <w:rFonts w:ascii="Times New Roman" w:hAnsi="Times New Roman"/>
          <w:sz w:val="20"/>
          <w:szCs w:val="20"/>
        </w:rPr>
      </w:pPr>
      <w:r w:rsidRPr="004279D5">
        <w:rPr>
          <w:rStyle w:val="Puslapioinaosnuoroda"/>
          <w:rFonts w:ascii="Times New Roman" w:hAnsi="Times New Roman"/>
          <w:sz w:val="20"/>
          <w:szCs w:val="20"/>
        </w:rPr>
        <w:footnoteRef/>
      </w:r>
      <w:r w:rsidRPr="004279D5">
        <w:rPr>
          <w:rFonts w:ascii="Times New Roman" w:hAnsi="Times New Roman"/>
          <w:sz w:val="20"/>
          <w:szCs w:val="20"/>
        </w:rPr>
        <w:t xml:space="preserve"> JT GA rezoliucija Nr. </w:t>
      </w:r>
      <w:r w:rsidRPr="004279D5">
        <w:rPr>
          <w:rFonts w:ascii="Times New Roman" w:hAnsi="Times New Roman"/>
          <w:bCs/>
          <w:sz w:val="20"/>
          <w:szCs w:val="20"/>
        </w:rPr>
        <w:t>29/3314</w:t>
      </w:r>
      <w:r>
        <w:rPr>
          <w:rFonts w:ascii="Times New Roman" w:hAnsi="Times New Roman"/>
          <w:bCs/>
          <w:sz w:val="20"/>
          <w:szCs w:val="20"/>
        </w:rPr>
        <w:t xml:space="preserve"> (1974).</w:t>
      </w:r>
    </w:p>
  </w:footnote>
  <w:footnote w:id="314">
    <w:p w:rsidR="00185123" w:rsidRPr="004279D5" w:rsidRDefault="00185123" w:rsidP="004279D5">
      <w:pPr>
        <w:pStyle w:val="Puslapioinaostekstas"/>
        <w:jc w:val="both"/>
        <w:rPr>
          <w:rFonts w:ascii="Times New Roman" w:hAnsi="Times New Roman"/>
          <w:sz w:val="20"/>
          <w:szCs w:val="20"/>
        </w:rPr>
      </w:pPr>
      <w:r w:rsidRPr="004279D5">
        <w:rPr>
          <w:rStyle w:val="Puslapioinaosnuoroda"/>
          <w:rFonts w:ascii="Times New Roman" w:hAnsi="Times New Roman"/>
          <w:sz w:val="20"/>
          <w:szCs w:val="20"/>
        </w:rPr>
        <w:footnoteRef/>
      </w:r>
      <w:r w:rsidRPr="004279D5">
        <w:rPr>
          <w:rFonts w:ascii="Times New Roman" w:hAnsi="Times New Roman"/>
          <w:sz w:val="20"/>
          <w:szCs w:val="20"/>
        </w:rPr>
        <w:t xml:space="preserve"> TTT </w:t>
      </w:r>
      <w:r w:rsidRPr="002A539E">
        <w:rPr>
          <w:rFonts w:ascii="Times New Roman" w:hAnsi="Times New Roman"/>
          <w:sz w:val="20"/>
          <w:szCs w:val="20"/>
        </w:rPr>
        <w:t>Nikaragvos</w:t>
      </w:r>
      <w:r>
        <w:rPr>
          <w:rFonts w:ascii="Times New Roman" w:hAnsi="Times New Roman"/>
          <w:i/>
          <w:sz w:val="20"/>
          <w:szCs w:val="20"/>
        </w:rPr>
        <w:t xml:space="preserve"> </w:t>
      </w:r>
      <w:r>
        <w:rPr>
          <w:rFonts w:ascii="Times New Roman" w:hAnsi="Times New Roman"/>
          <w:sz w:val="20"/>
          <w:szCs w:val="20"/>
        </w:rPr>
        <w:t>byla, išnaša 267,</w:t>
      </w:r>
      <w:r w:rsidRPr="004279D5">
        <w:rPr>
          <w:rFonts w:ascii="Times New Roman" w:hAnsi="Times New Roman"/>
          <w:sz w:val="20"/>
          <w:szCs w:val="20"/>
        </w:rPr>
        <w:t xml:space="preserve"> pastraipa 70</w:t>
      </w:r>
      <w:r>
        <w:rPr>
          <w:rFonts w:ascii="Times New Roman" w:hAnsi="Times New Roman"/>
          <w:sz w:val="20"/>
          <w:szCs w:val="20"/>
        </w:rPr>
        <w:t>.</w:t>
      </w:r>
    </w:p>
  </w:footnote>
  <w:footnote w:id="315">
    <w:p w:rsidR="00185123" w:rsidRPr="004279D5" w:rsidRDefault="00185123" w:rsidP="004279D5">
      <w:pPr>
        <w:pStyle w:val="Puslapioinaostekstas"/>
        <w:jc w:val="both"/>
        <w:rPr>
          <w:rFonts w:ascii="Times New Roman" w:hAnsi="Times New Roman"/>
          <w:sz w:val="20"/>
          <w:szCs w:val="20"/>
        </w:rPr>
      </w:pPr>
      <w:r w:rsidRPr="004279D5">
        <w:rPr>
          <w:rStyle w:val="Puslapioinaosnuoroda"/>
          <w:rFonts w:ascii="Times New Roman" w:hAnsi="Times New Roman"/>
          <w:sz w:val="20"/>
          <w:szCs w:val="20"/>
        </w:rPr>
        <w:footnoteRef/>
      </w:r>
      <w:r w:rsidRPr="004279D5">
        <w:rPr>
          <w:rFonts w:ascii="Times New Roman" w:hAnsi="Times New Roman"/>
          <w:sz w:val="20"/>
          <w:szCs w:val="20"/>
        </w:rPr>
        <w:t xml:space="preserve"> Rezoliucijos d</w:t>
      </w:r>
      <w:r w:rsidRPr="004279D5">
        <w:rPr>
          <w:rFonts w:ascii="Times New Roman" w:hAnsi="Times New Roman"/>
          <w:sz w:val="20"/>
          <w:szCs w:val="20"/>
          <w:lang w:val="lt-LT"/>
        </w:rPr>
        <w:t>ėl agresijos apibrėžimo</w:t>
      </w:r>
      <w:r>
        <w:rPr>
          <w:rFonts w:ascii="Times New Roman" w:hAnsi="Times New Roman"/>
          <w:sz w:val="20"/>
          <w:szCs w:val="20"/>
          <w:lang w:val="lt-LT"/>
        </w:rPr>
        <w:t xml:space="preserve"> </w:t>
      </w:r>
      <w:r w:rsidRPr="004279D5">
        <w:rPr>
          <w:rFonts w:ascii="Times New Roman" w:hAnsi="Times New Roman"/>
          <w:sz w:val="20"/>
          <w:szCs w:val="20"/>
        </w:rPr>
        <w:t xml:space="preserve">2 str. </w:t>
      </w:r>
    </w:p>
  </w:footnote>
  <w:footnote w:id="316">
    <w:p w:rsidR="00185123" w:rsidRPr="00840EFE" w:rsidRDefault="00185123" w:rsidP="004279D5">
      <w:pPr>
        <w:pStyle w:val="Puslapioinaostekstas"/>
        <w:jc w:val="both"/>
        <w:rPr>
          <w:rFonts w:ascii="Times New Roman" w:hAnsi="Times New Roman"/>
          <w:sz w:val="20"/>
          <w:szCs w:val="20"/>
          <w:lang w:val="lt-LT"/>
        </w:rPr>
      </w:pPr>
      <w:r w:rsidRPr="004279D5">
        <w:rPr>
          <w:rStyle w:val="Puslapioinaosnuoroda"/>
          <w:rFonts w:ascii="Times New Roman" w:hAnsi="Times New Roman"/>
          <w:sz w:val="20"/>
          <w:szCs w:val="20"/>
        </w:rPr>
        <w:footnoteRef/>
      </w:r>
      <w:r>
        <w:rPr>
          <w:rFonts w:ascii="Times New Roman" w:hAnsi="Times New Roman"/>
          <w:sz w:val="20"/>
          <w:szCs w:val="20"/>
        </w:rPr>
        <w:t xml:space="preserve"> Rezoliucijos</w:t>
      </w:r>
      <w:r w:rsidRPr="004279D5">
        <w:rPr>
          <w:rFonts w:ascii="Times New Roman" w:hAnsi="Times New Roman"/>
          <w:sz w:val="20"/>
          <w:szCs w:val="20"/>
        </w:rPr>
        <w:t xml:space="preserve"> d</w:t>
      </w:r>
      <w:r>
        <w:rPr>
          <w:rFonts w:ascii="Times New Roman" w:hAnsi="Times New Roman"/>
          <w:sz w:val="20"/>
          <w:szCs w:val="20"/>
          <w:lang w:val="lt-LT"/>
        </w:rPr>
        <w:t>ėl agresijos apibrėžimo</w:t>
      </w:r>
      <w:r w:rsidRPr="004279D5">
        <w:rPr>
          <w:rFonts w:ascii="Times New Roman" w:hAnsi="Times New Roman"/>
          <w:sz w:val="20"/>
          <w:szCs w:val="20"/>
          <w:lang w:val="lt-LT"/>
        </w:rPr>
        <w:t xml:space="preserve"> </w:t>
      </w:r>
      <w:r>
        <w:rPr>
          <w:rFonts w:ascii="Times New Roman" w:hAnsi="Times New Roman"/>
          <w:sz w:val="20"/>
          <w:szCs w:val="20"/>
          <w:lang w:val="lt-LT"/>
        </w:rPr>
        <w:t>5 str</w:t>
      </w:r>
      <w:r w:rsidRPr="004279D5">
        <w:rPr>
          <w:rFonts w:ascii="Times New Roman" w:hAnsi="Times New Roman"/>
          <w:sz w:val="20"/>
          <w:szCs w:val="20"/>
          <w:lang w:val="lt-LT"/>
        </w:rPr>
        <w:t>.</w:t>
      </w:r>
    </w:p>
  </w:footnote>
  <w:footnote w:id="317">
    <w:p w:rsidR="00185123" w:rsidRPr="00270794" w:rsidRDefault="00185123" w:rsidP="00171EBE">
      <w:pPr>
        <w:pStyle w:val="Puslapioinaostekstas"/>
        <w:jc w:val="both"/>
        <w:rPr>
          <w:rFonts w:ascii="Times New Roman" w:hAnsi="Times New Roman"/>
          <w:sz w:val="20"/>
          <w:szCs w:val="20"/>
        </w:rPr>
      </w:pPr>
      <w:r w:rsidRPr="00171EBE">
        <w:rPr>
          <w:rStyle w:val="Puslapioinaosnuoroda"/>
          <w:rFonts w:ascii="Times New Roman" w:hAnsi="Times New Roman"/>
          <w:sz w:val="20"/>
          <w:szCs w:val="20"/>
        </w:rPr>
        <w:footnoteRef/>
      </w:r>
      <w:r w:rsidRPr="00171EBE">
        <w:rPr>
          <w:rFonts w:ascii="Times New Roman" w:hAnsi="Times New Roman"/>
          <w:sz w:val="20"/>
          <w:szCs w:val="20"/>
        </w:rPr>
        <w:t xml:space="preserve"> </w:t>
      </w:r>
      <w:r w:rsidRPr="00270794">
        <w:rPr>
          <w:rFonts w:ascii="Times New Roman" w:hAnsi="Times New Roman"/>
          <w:sz w:val="20"/>
          <w:szCs w:val="20"/>
        </w:rPr>
        <w:t>Yra manančių, jog NATO humanitarinė intervencija į Kosovą buvo karas</w:t>
      </w:r>
      <w:r>
        <w:rPr>
          <w:rFonts w:ascii="Times New Roman" w:hAnsi="Times New Roman"/>
          <w:sz w:val="20"/>
          <w:szCs w:val="20"/>
        </w:rPr>
        <w:t>, o ne humanitarinė intervencija</w:t>
      </w:r>
      <w:r w:rsidRPr="00270794">
        <w:rPr>
          <w:rFonts w:ascii="Times New Roman" w:hAnsi="Times New Roman"/>
          <w:sz w:val="20"/>
          <w:szCs w:val="20"/>
        </w:rPr>
        <w:t>: COTTEY, Andr</w:t>
      </w:r>
      <w:r>
        <w:rPr>
          <w:rFonts w:ascii="Times New Roman" w:hAnsi="Times New Roman"/>
          <w:sz w:val="20"/>
          <w:szCs w:val="20"/>
        </w:rPr>
        <w:t>ew. The Kosovo War in Perspectiv</w:t>
      </w:r>
      <w:r w:rsidRPr="00270794">
        <w:rPr>
          <w:rFonts w:ascii="Times New Roman" w:hAnsi="Times New Roman"/>
          <w:sz w:val="20"/>
          <w:szCs w:val="20"/>
        </w:rPr>
        <w:t xml:space="preserve">e. </w:t>
      </w:r>
      <w:r w:rsidRPr="00270794">
        <w:rPr>
          <w:rFonts w:ascii="Times New Roman" w:hAnsi="Times New Roman"/>
          <w:i/>
          <w:sz w:val="20"/>
          <w:szCs w:val="20"/>
        </w:rPr>
        <w:t>International Affairs</w:t>
      </w:r>
      <w:r w:rsidRPr="00270794">
        <w:rPr>
          <w:rFonts w:ascii="Times New Roman" w:hAnsi="Times New Roman"/>
          <w:sz w:val="20"/>
          <w:szCs w:val="20"/>
        </w:rPr>
        <w:t>, 2009, vol 85, no. 3,</w:t>
      </w:r>
      <w:r>
        <w:rPr>
          <w:rFonts w:ascii="Times New Roman" w:hAnsi="Times New Roman"/>
          <w:sz w:val="20"/>
          <w:szCs w:val="20"/>
        </w:rPr>
        <w:t xml:space="preserve"> p. 593 -</w:t>
      </w:r>
      <w:r w:rsidRPr="00270794">
        <w:rPr>
          <w:rFonts w:ascii="Times New Roman" w:hAnsi="Times New Roman"/>
          <w:sz w:val="20"/>
          <w:szCs w:val="20"/>
        </w:rPr>
        <w:t xml:space="preserve"> 608; CHINKIN, Christine M. Kosovo: A “Good” or “Bad” War. </w:t>
      </w:r>
      <w:r w:rsidRPr="00270794">
        <w:rPr>
          <w:rFonts w:ascii="Times New Roman" w:hAnsi="Times New Roman"/>
          <w:i/>
          <w:sz w:val="20"/>
          <w:szCs w:val="20"/>
        </w:rPr>
        <w:t>American Journal of International Law</w:t>
      </w:r>
      <w:r w:rsidRPr="00270794">
        <w:rPr>
          <w:rFonts w:ascii="Times New Roman" w:hAnsi="Times New Roman"/>
          <w:sz w:val="20"/>
          <w:szCs w:val="20"/>
        </w:rPr>
        <w:t>, 199</w:t>
      </w:r>
      <w:r>
        <w:rPr>
          <w:rFonts w:ascii="Times New Roman" w:hAnsi="Times New Roman"/>
          <w:sz w:val="20"/>
          <w:szCs w:val="20"/>
        </w:rPr>
        <w:t xml:space="preserve">9, vol. 93, no. 4, p. 841 - </w:t>
      </w:r>
      <w:r w:rsidRPr="00270794">
        <w:rPr>
          <w:rFonts w:ascii="Times New Roman" w:hAnsi="Times New Roman"/>
          <w:sz w:val="20"/>
          <w:szCs w:val="20"/>
        </w:rPr>
        <w:t xml:space="preserve">847; MACRAE, Joanna. Humanitarian Aid and Intervention: The Challenges of Integration – Understanding Integration from Rwanda to Iraq. </w:t>
      </w:r>
      <w:r w:rsidRPr="00270794">
        <w:rPr>
          <w:rFonts w:ascii="Times New Roman" w:hAnsi="Times New Roman"/>
          <w:i/>
          <w:sz w:val="20"/>
          <w:szCs w:val="20"/>
        </w:rPr>
        <w:t>Ethics and International Affairs</w:t>
      </w:r>
      <w:r>
        <w:rPr>
          <w:rFonts w:ascii="Times New Roman" w:hAnsi="Times New Roman"/>
          <w:sz w:val="20"/>
          <w:szCs w:val="20"/>
        </w:rPr>
        <w:t xml:space="preserve">, 2004, vol. 18, no. 2, p. 29 - </w:t>
      </w:r>
      <w:r w:rsidRPr="00270794">
        <w:rPr>
          <w:rFonts w:ascii="Times New Roman" w:hAnsi="Times New Roman"/>
          <w:sz w:val="20"/>
          <w:szCs w:val="20"/>
        </w:rPr>
        <w:t>35.</w:t>
      </w:r>
    </w:p>
  </w:footnote>
  <w:footnote w:id="318">
    <w:p w:rsidR="00185123" w:rsidRPr="00270794" w:rsidRDefault="00185123" w:rsidP="00D87718">
      <w:pPr>
        <w:pStyle w:val="Puslapioinaostekstas"/>
        <w:jc w:val="both"/>
        <w:rPr>
          <w:rFonts w:ascii="Times New Roman" w:hAnsi="Times New Roman"/>
          <w:sz w:val="20"/>
          <w:szCs w:val="20"/>
        </w:rPr>
      </w:pPr>
      <w:r w:rsidRPr="00270794">
        <w:rPr>
          <w:rStyle w:val="Puslapioinaosnuoroda"/>
          <w:rFonts w:ascii="Times New Roman" w:hAnsi="Times New Roman"/>
          <w:sz w:val="20"/>
          <w:szCs w:val="20"/>
        </w:rPr>
        <w:footnoteRef/>
      </w:r>
      <w:r w:rsidRPr="00270794">
        <w:rPr>
          <w:rFonts w:ascii="Times New Roman" w:hAnsi="Times New Roman"/>
          <w:sz w:val="20"/>
          <w:szCs w:val="20"/>
        </w:rPr>
        <w:t xml:space="preserve"> M. Reisman humanitarinę intervenciją įvardina kaip trumpalaikį ginkluotos jėgos panaudojimą siekiant nutraukti vykstančius masinius žmogaus teisių pažeidimus, kuris pasibaigus masiniams žmogaus teisių pažeidimams iš karto nutrūksta. Šaltinis: REISMAN, </w:t>
      </w:r>
      <w:r>
        <w:rPr>
          <w:rFonts w:ascii="Times New Roman" w:hAnsi="Times New Roman"/>
          <w:sz w:val="20"/>
          <w:szCs w:val="20"/>
        </w:rPr>
        <w:t>Michael. Why Regime Change is (Almost A</w:t>
      </w:r>
      <w:r w:rsidRPr="00270794">
        <w:rPr>
          <w:rFonts w:ascii="Times New Roman" w:hAnsi="Times New Roman"/>
          <w:sz w:val="20"/>
          <w:szCs w:val="20"/>
        </w:rPr>
        <w:t xml:space="preserve">lways) a Bad Idea. </w:t>
      </w:r>
      <w:r w:rsidRPr="00270794">
        <w:rPr>
          <w:rFonts w:ascii="Times New Roman" w:hAnsi="Times New Roman"/>
          <w:i/>
          <w:sz w:val="20"/>
          <w:szCs w:val="20"/>
        </w:rPr>
        <w:t>American Journal of International Law</w:t>
      </w:r>
      <w:r>
        <w:rPr>
          <w:rFonts w:ascii="Times New Roman" w:hAnsi="Times New Roman"/>
          <w:sz w:val="20"/>
          <w:szCs w:val="20"/>
        </w:rPr>
        <w:t>, 2004, vol. 98, no. 3, p. 516 -</w:t>
      </w:r>
      <w:r w:rsidRPr="00270794">
        <w:rPr>
          <w:rFonts w:ascii="Times New Roman" w:hAnsi="Times New Roman"/>
          <w:sz w:val="20"/>
          <w:szCs w:val="20"/>
        </w:rPr>
        <w:t xml:space="preserve"> 525, p. 517.</w:t>
      </w:r>
    </w:p>
  </w:footnote>
  <w:footnote w:id="319">
    <w:p w:rsidR="00185123" w:rsidRPr="00270794" w:rsidRDefault="00185123" w:rsidP="00841526">
      <w:pPr>
        <w:pStyle w:val="Puslapioinaostekstas"/>
        <w:jc w:val="both"/>
        <w:rPr>
          <w:rFonts w:ascii="Times New Roman" w:hAnsi="Times New Roman"/>
          <w:sz w:val="20"/>
          <w:szCs w:val="20"/>
        </w:rPr>
      </w:pPr>
      <w:r w:rsidRPr="00270794">
        <w:rPr>
          <w:rStyle w:val="Puslapioinaosnuoroda"/>
          <w:rFonts w:ascii="Times New Roman" w:hAnsi="Times New Roman"/>
          <w:sz w:val="20"/>
          <w:szCs w:val="20"/>
        </w:rPr>
        <w:footnoteRef/>
      </w:r>
      <w:r w:rsidRPr="00270794">
        <w:rPr>
          <w:rFonts w:ascii="Times New Roman" w:hAnsi="Times New Roman"/>
          <w:sz w:val="20"/>
          <w:szCs w:val="20"/>
        </w:rPr>
        <w:t xml:space="preserve"> </w:t>
      </w:r>
      <w:r>
        <w:rPr>
          <w:rFonts w:ascii="Times New Roman" w:hAnsi="Times New Roman"/>
          <w:sz w:val="20"/>
          <w:szCs w:val="20"/>
        </w:rPr>
        <w:t>Darbo grupės dėl agresijos apibrėžimo ataskaita [</w:t>
      </w:r>
      <w:r w:rsidRPr="00270794">
        <w:rPr>
          <w:rFonts w:ascii="Times New Roman" w:hAnsi="Times New Roman"/>
          <w:sz w:val="20"/>
          <w:szCs w:val="20"/>
        </w:rPr>
        <w:t xml:space="preserve">interaktyvus]. [Žiūrėta 2010 m. sausio 15 d.] Prieiga per internetą: </w:t>
      </w:r>
      <w:r w:rsidRPr="000C2349">
        <w:rPr>
          <w:rFonts w:ascii="Times New Roman" w:hAnsi="Times New Roman"/>
          <w:color w:val="000000" w:themeColor="text1"/>
          <w:sz w:val="20"/>
          <w:szCs w:val="20"/>
        </w:rPr>
        <w:t>&lt;</w:t>
      </w:r>
      <w:hyperlink r:id="rId23" w:history="1">
        <w:r w:rsidRPr="000C2349">
          <w:rPr>
            <w:rStyle w:val="Hipersaitas"/>
            <w:rFonts w:ascii="Times New Roman" w:hAnsi="Times New Roman"/>
            <w:color w:val="000000" w:themeColor="text1"/>
            <w:sz w:val="20"/>
            <w:szCs w:val="20"/>
            <w:u w:val="none"/>
          </w:rPr>
          <w:t>http://www.icc-cpi.int/iccdocs/asp_docs/RC2010/RC-11-Annex.III-ENG.pdf</w:t>
        </w:r>
      </w:hyperlink>
      <w:r w:rsidRPr="000C2349">
        <w:rPr>
          <w:rFonts w:ascii="Times New Roman" w:hAnsi="Times New Roman"/>
          <w:color w:val="000000" w:themeColor="text1"/>
          <w:sz w:val="20"/>
          <w:szCs w:val="20"/>
        </w:rPr>
        <w:t>&gt;,</w:t>
      </w:r>
      <w:r w:rsidRPr="00270794">
        <w:rPr>
          <w:rFonts w:ascii="Times New Roman" w:hAnsi="Times New Roman"/>
          <w:sz w:val="20"/>
          <w:szCs w:val="20"/>
        </w:rPr>
        <w:t xml:space="preserve"> pastraipa 16.</w:t>
      </w:r>
    </w:p>
  </w:footnote>
  <w:footnote w:id="320">
    <w:p w:rsidR="00185123" w:rsidRPr="00270794" w:rsidRDefault="00185123" w:rsidP="00A10032">
      <w:pPr>
        <w:pStyle w:val="Puslapioinaostekstas"/>
        <w:jc w:val="both"/>
        <w:rPr>
          <w:rFonts w:ascii="Times New Roman" w:hAnsi="Times New Roman"/>
          <w:sz w:val="20"/>
          <w:szCs w:val="20"/>
        </w:rPr>
      </w:pPr>
      <w:r w:rsidRPr="00270794">
        <w:rPr>
          <w:rStyle w:val="Puslapioinaosnuoroda"/>
          <w:rFonts w:ascii="Times New Roman" w:hAnsi="Times New Roman"/>
          <w:sz w:val="20"/>
          <w:szCs w:val="20"/>
        </w:rPr>
        <w:footnoteRef/>
      </w:r>
      <w:r w:rsidRPr="00270794">
        <w:rPr>
          <w:rFonts w:ascii="Times New Roman" w:hAnsi="Times New Roman"/>
          <w:sz w:val="20"/>
          <w:szCs w:val="20"/>
        </w:rPr>
        <w:t xml:space="preserve"> DeNICOLA, </w:t>
      </w:r>
      <w:r w:rsidRPr="00270794">
        <w:rPr>
          <w:rFonts w:ascii="Times New Roman" w:hAnsi="Times New Roman"/>
          <w:color w:val="000000"/>
          <w:sz w:val="20"/>
          <w:szCs w:val="20"/>
        </w:rPr>
        <w:t>Christopher.</w:t>
      </w:r>
      <w:r w:rsidRPr="00270794">
        <w:rPr>
          <w:rFonts w:ascii="Times New Roman" w:hAnsi="Times New Roman"/>
          <w:sz w:val="20"/>
          <w:szCs w:val="20"/>
        </w:rPr>
        <w:t xml:space="preserve"> A Shield for the “Knights of Humanity”: the ICC Should Adopt a Humanitarian Necessity Defense to the Crime of Aggression. </w:t>
      </w:r>
      <w:r w:rsidRPr="00270794">
        <w:rPr>
          <w:rFonts w:ascii="Times New Roman" w:hAnsi="Times New Roman"/>
          <w:i/>
          <w:sz w:val="20"/>
          <w:szCs w:val="20"/>
        </w:rPr>
        <w:t>University of Pennsylvania Journal of International Law</w:t>
      </w:r>
      <w:r w:rsidRPr="00270794">
        <w:rPr>
          <w:rFonts w:ascii="Times New Roman" w:hAnsi="Times New Roman"/>
          <w:sz w:val="20"/>
          <w:szCs w:val="20"/>
        </w:rPr>
        <w:t>, 2008, vol.</w:t>
      </w:r>
      <w:r>
        <w:rPr>
          <w:rFonts w:ascii="Times New Roman" w:hAnsi="Times New Roman"/>
          <w:sz w:val="20"/>
          <w:szCs w:val="20"/>
        </w:rPr>
        <w:t xml:space="preserve"> </w:t>
      </w:r>
      <w:r w:rsidRPr="00270794">
        <w:rPr>
          <w:rFonts w:ascii="Times New Roman" w:hAnsi="Times New Roman"/>
          <w:sz w:val="20"/>
          <w:szCs w:val="20"/>
        </w:rPr>
        <w:t xml:space="preserve">30, </w:t>
      </w:r>
      <w:r>
        <w:rPr>
          <w:rFonts w:ascii="Times New Roman" w:hAnsi="Times New Roman"/>
          <w:sz w:val="20"/>
          <w:szCs w:val="20"/>
        </w:rPr>
        <w:t>p. 641 - 689</w:t>
      </w:r>
      <w:r w:rsidRPr="00270794">
        <w:rPr>
          <w:rFonts w:ascii="Times New Roman" w:hAnsi="Times New Roman"/>
          <w:sz w:val="20"/>
          <w:szCs w:val="20"/>
        </w:rPr>
        <w:t>.</w:t>
      </w:r>
    </w:p>
  </w:footnote>
  <w:footnote w:id="321">
    <w:p w:rsidR="00185123" w:rsidRPr="00270794" w:rsidRDefault="00185123" w:rsidP="00A10032">
      <w:pPr>
        <w:pStyle w:val="Puslapioinaostekstas"/>
        <w:jc w:val="both"/>
        <w:rPr>
          <w:rFonts w:ascii="Times New Roman" w:hAnsi="Times New Roman"/>
          <w:sz w:val="20"/>
          <w:szCs w:val="20"/>
        </w:rPr>
      </w:pPr>
      <w:r w:rsidRPr="00270794">
        <w:rPr>
          <w:rStyle w:val="Puslapioinaosnuoroda"/>
          <w:rFonts w:ascii="Times New Roman" w:hAnsi="Times New Roman"/>
          <w:sz w:val="20"/>
          <w:szCs w:val="20"/>
        </w:rPr>
        <w:footnoteRef/>
      </w:r>
      <w:r w:rsidRPr="00270794">
        <w:rPr>
          <w:rFonts w:ascii="Times New Roman" w:hAnsi="Times New Roman"/>
          <w:sz w:val="20"/>
          <w:szCs w:val="20"/>
        </w:rPr>
        <w:t xml:space="preserve"> </w:t>
      </w:r>
      <w:r w:rsidRPr="006F6F9A">
        <w:rPr>
          <w:rFonts w:ascii="Times New Roman" w:hAnsi="Times New Roman" w:cs="Helvetica"/>
          <w:sz w:val="20"/>
          <w:szCs w:val="20"/>
          <w:lang w:val="lt-LT"/>
        </w:rPr>
        <w:t>Valstybių atsakomybės už tarptautinės teisės pažeidimus straipsnių projektas</w:t>
      </w:r>
      <w:r>
        <w:rPr>
          <w:rFonts w:ascii="Times New Roman" w:hAnsi="Times New Roman" w:cs="Helvetica"/>
          <w:sz w:val="20"/>
          <w:szCs w:val="20"/>
          <w:lang w:val="lt-LT"/>
        </w:rPr>
        <w:t xml:space="preserve"> ir jo komentaras</w:t>
      </w:r>
      <w:r>
        <w:rPr>
          <w:rFonts w:ascii="Times New Roman" w:hAnsi="Times New Roman"/>
          <w:sz w:val="20"/>
          <w:szCs w:val="20"/>
        </w:rPr>
        <w:t>, išnaša 188</w:t>
      </w:r>
      <w:r w:rsidRPr="00270794">
        <w:rPr>
          <w:rFonts w:ascii="Times New Roman" w:hAnsi="Times New Roman"/>
          <w:sz w:val="20"/>
          <w:szCs w:val="20"/>
        </w:rPr>
        <w:t>, p. 49.</w:t>
      </w:r>
    </w:p>
  </w:footnote>
  <w:footnote w:id="322">
    <w:p w:rsidR="00185123" w:rsidRPr="00D87718" w:rsidRDefault="00185123" w:rsidP="00D87718">
      <w:pPr>
        <w:pStyle w:val="Puslapioinaostekstas"/>
        <w:jc w:val="both"/>
        <w:rPr>
          <w:rFonts w:ascii="Times New Roman" w:hAnsi="Times New Roman"/>
          <w:sz w:val="20"/>
          <w:szCs w:val="20"/>
          <w:lang w:val="lt-LT"/>
        </w:rPr>
      </w:pPr>
      <w:r w:rsidRPr="00D87718">
        <w:rPr>
          <w:rStyle w:val="Puslapioinaosnuoroda"/>
          <w:rFonts w:ascii="Times New Roman" w:hAnsi="Times New Roman"/>
          <w:sz w:val="20"/>
          <w:szCs w:val="20"/>
        </w:rPr>
        <w:footnoteRef/>
      </w:r>
      <w:r w:rsidRPr="00D87718">
        <w:rPr>
          <w:rFonts w:ascii="Times New Roman" w:hAnsi="Times New Roman"/>
          <w:sz w:val="20"/>
          <w:szCs w:val="20"/>
        </w:rPr>
        <w:t xml:space="preserve"> </w:t>
      </w:r>
      <w:r w:rsidRPr="00D87718">
        <w:rPr>
          <w:rFonts w:ascii="Times New Roman" w:hAnsi="Times New Roman"/>
          <w:sz w:val="20"/>
          <w:szCs w:val="20"/>
          <w:lang w:val="lt-LT"/>
        </w:rPr>
        <w:t>Civilių apsaugos tikslo ir tikslo nutraukti humanitarinę krizę santykis analizuojamas</w:t>
      </w:r>
      <w:r>
        <w:rPr>
          <w:rFonts w:ascii="Times New Roman" w:hAnsi="Times New Roman"/>
          <w:sz w:val="20"/>
          <w:szCs w:val="20"/>
          <w:lang w:val="lt-LT"/>
        </w:rPr>
        <w:t xml:space="preserve"> šios disertacijos dalies 2.3. poskyryje.</w:t>
      </w:r>
      <w:r w:rsidRPr="00D87718">
        <w:rPr>
          <w:rFonts w:ascii="Times New Roman" w:hAnsi="Times New Roman"/>
          <w:sz w:val="20"/>
          <w:szCs w:val="20"/>
          <w:lang w:val="lt-LT"/>
        </w:rPr>
        <w:t xml:space="preserve"> </w:t>
      </w:r>
    </w:p>
  </w:footnote>
  <w:footnote w:id="323">
    <w:p w:rsidR="00185123" w:rsidRPr="00D87718" w:rsidRDefault="00185123" w:rsidP="00D87718">
      <w:pPr>
        <w:pStyle w:val="Puslapioinaostekstas"/>
        <w:jc w:val="both"/>
        <w:rPr>
          <w:rFonts w:ascii="Times New Roman" w:hAnsi="Times New Roman"/>
          <w:sz w:val="20"/>
          <w:szCs w:val="20"/>
          <w:lang w:val="lt-LT"/>
        </w:rPr>
      </w:pPr>
      <w:r w:rsidRPr="00D87718">
        <w:rPr>
          <w:rStyle w:val="Puslapioinaosnuoroda"/>
          <w:rFonts w:ascii="Times New Roman" w:hAnsi="Times New Roman"/>
          <w:sz w:val="20"/>
          <w:szCs w:val="20"/>
        </w:rPr>
        <w:footnoteRef/>
      </w:r>
      <w:r>
        <w:rPr>
          <w:rFonts w:ascii="Times New Roman" w:hAnsi="Times New Roman"/>
          <w:sz w:val="20"/>
          <w:szCs w:val="20"/>
        </w:rPr>
        <w:t xml:space="preserve"> JT ST rezoliucijos Nr. 1973 (2011) dėl situacijos Libijoje </w:t>
      </w:r>
      <w:r>
        <w:rPr>
          <w:rFonts w:ascii="Times New Roman" w:hAnsi="Times New Roman"/>
          <w:sz w:val="20"/>
          <w:szCs w:val="20"/>
          <w:lang w:val="lt-LT"/>
        </w:rPr>
        <w:t>preambulė ir 4 d</w:t>
      </w:r>
      <w:r w:rsidRPr="00D87718">
        <w:rPr>
          <w:rFonts w:ascii="Times New Roman" w:hAnsi="Times New Roman"/>
          <w:sz w:val="20"/>
          <w:szCs w:val="20"/>
          <w:lang w:val="lt-LT"/>
        </w:rPr>
        <w:t xml:space="preserve">. </w:t>
      </w:r>
    </w:p>
  </w:footnote>
  <w:footnote w:id="324">
    <w:p w:rsidR="00185123" w:rsidRPr="00D87718" w:rsidRDefault="00185123" w:rsidP="007B1584">
      <w:pPr>
        <w:pStyle w:val="Puslapioinaostekstas"/>
        <w:jc w:val="both"/>
        <w:rPr>
          <w:rFonts w:ascii="Times New Roman" w:hAnsi="Times New Roman"/>
          <w:sz w:val="20"/>
          <w:szCs w:val="20"/>
        </w:rPr>
      </w:pPr>
      <w:r w:rsidRPr="00D87718">
        <w:rPr>
          <w:rStyle w:val="Puslapioinaosnuoroda"/>
          <w:rFonts w:ascii="Times New Roman" w:hAnsi="Times New Roman"/>
          <w:sz w:val="20"/>
          <w:szCs w:val="20"/>
        </w:rPr>
        <w:footnoteRef/>
      </w:r>
      <w:r w:rsidRPr="00D87718">
        <w:rPr>
          <w:rFonts w:ascii="Times New Roman" w:hAnsi="Times New Roman"/>
          <w:sz w:val="20"/>
          <w:szCs w:val="20"/>
        </w:rPr>
        <w:t xml:space="preserve"> </w:t>
      </w:r>
      <w:r w:rsidRPr="00D87718">
        <w:rPr>
          <w:rFonts w:ascii="Times New Roman" w:hAnsi="Times New Roman"/>
          <w:i/>
          <w:sz w:val="20"/>
          <w:szCs w:val="20"/>
        </w:rPr>
        <w:t>Libya and its Implications for UN, NATO and the UN</w:t>
      </w:r>
      <w:r>
        <w:rPr>
          <w:rFonts w:ascii="Times New Roman" w:hAnsi="Times New Roman"/>
          <w:sz w:val="20"/>
          <w:szCs w:val="20"/>
        </w:rPr>
        <w:t xml:space="preserve"> [interaktyvus]. Policy p</w:t>
      </w:r>
      <w:r w:rsidRPr="00D87718">
        <w:rPr>
          <w:rFonts w:ascii="Times New Roman" w:hAnsi="Times New Roman"/>
          <w:sz w:val="20"/>
          <w:szCs w:val="20"/>
        </w:rPr>
        <w:t>aper fr</w:t>
      </w:r>
      <w:r>
        <w:rPr>
          <w:rFonts w:ascii="Times New Roman" w:hAnsi="Times New Roman"/>
          <w:sz w:val="20"/>
          <w:szCs w:val="20"/>
        </w:rPr>
        <w:t>om the workshop "Libya and its I</w:t>
      </w:r>
      <w:r w:rsidRPr="00D87718">
        <w:rPr>
          <w:rFonts w:ascii="Times New Roman" w:hAnsi="Times New Roman"/>
          <w:sz w:val="20"/>
          <w:szCs w:val="20"/>
        </w:rPr>
        <w:t xml:space="preserve">mplications for the </w:t>
      </w:r>
      <w:r w:rsidRPr="000C2349">
        <w:rPr>
          <w:rFonts w:ascii="Times New Roman" w:hAnsi="Times New Roman"/>
          <w:color w:val="000000" w:themeColor="text1"/>
          <w:sz w:val="20"/>
          <w:szCs w:val="20"/>
        </w:rPr>
        <w:t>UN, NATO and the EU", 2011 [žiūrėta 2012 m. sausio 14 d.] Prieiga per internetą: &lt;</w:t>
      </w:r>
      <w:hyperlink r:id="rId24" w:history="1">
        <w:r w:rsidRPr="000C2349">
          <w:rPr>
            <w:rStyle w:val="Hipersaitas"/>
            <w:rFonts w:ascii="Times New Roman" w:hAnsi="Times New Roman"/>
            <w:color w:val="000000" w:themeColor="text1"/>
            <w:sz w:val="20"/>
            <w:szCs w:val="20"/>
            <w:u w:val="none"/>
          </w:rPr>
          <w:t>http://www.kas.de/grossbritannien/en/publications/28638/</w:t>
        </w:r>
      </w:hyperlink>
      <w:r w:rsidRPr="000C2349">
        <w:rPr>
          <w:rStyle w:val="Hipersaitas"/>
          <w:rFonts w:ascii="Times New Roman" w:hAnsi="Times New Roman"/>
          <w:color w:val="000000" w:themeColor="text1"/>
          <w:sz w:val="20"/>
          <w:szCs w:val="20"/>
          <w:u w:val="none"/>
        </w:rPr>
        <w:t>&gt;</w:t>
      </w:r>
      <w:r w:rsidRPr="000C2349">
        <w:rPr>
          <w:rFonts w:ascii="Times New Roman" w:hAnsi="Times New Roman"/>
          <w:color w:val="000000" w:themeColor="text1"/>
          <w:sz w:val="20"/>
          <w:szCs w:val="20"/>
        </w:rPr>
        <w:t>.</w:t>
      </w:r>
    </w:p>
  </w:footnote>
  <w:footnote w:id="325">
    <w:p w:rsidR="00185123" w:rsidRPr="00557EF4" w:rsidRDefault="00185123" w:rsidP="007B1584">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val="lt-LT"/>
        </w:rPr>
      </w:pPr>
      <w:r w:rsidRPr="00557EF4">
        <w:rPr>
          <w:rStyle w:val="Puslapioinaosnuoroda"/>
          <w:rFonts w:ascii="Times New Roman" w:hAnsi="Times New Roman"/>
          <w:sz w:val="20"/>
          <w:szCs w:val="20"/>
        </w:rPr>
        <w:footnoteRef/>
      </w:r>
      <w:r w:rsidRPr="00557EF4">
        <w:rPr>
          <w:rFonts w:ascii="Times New Roman" w:hAnsi="Times New Roman"/>
          <w:sz w:val="20"/>
          <w:szCs w:val="20"/>
        </w:rPr>
        <w:t xml:space="preserve"> </w:t>
      </w:r>
      <w:r>
        <w:rPr>
          <w:rFonts w:ascii="Times New Roman" w:hAnsi="Times New Roman"/>
          <w:sz w:val="20"/>
          <w:szCs w:val="20"/>
        </w:rPr>
        <w:t>JT ST rezoliucija Nr. 1973 (2011)</w:t>
      </w:r>
      <w:r>
        <w:rPr>
          <w:rFonts w:ascii="Times New Roman" w:hAnsi="Times New Roman"/>
          <w:sz w:val="20"/>
          <w:szCs w:val="20"/>
          <w:lang w:val="lt-LT"/>
        </w:rPr>
        <w:t xml:space="preserve"> dėl situacijos Libijoje.</w:t>
      </w:r>
    </w:p>
  </w:footnote>
  <w:footnote w:id="326">
    <w:p w:rsidR="00185123" w:rsidRPr="00A021FE" w:rsidRDefault="00185123" w:rsidP="001A2BF0">
      <w:pPr>
        <w:pStyle w:val="Puslapioinaostekstas"/>
        <w:jc w:val="both"/>
        <w:rPr>
          <w:rFonts w:ascii="Times New Roman" w:hAnsi="Times New Roman"/>
          <w:sz w:val="20"/>
          <w:szCs w:val="20"/>
          <w:lang w:val="lt-LT"/>
        </w:rPr>
      </w:pPr>
      <w:r w:rsidRPr="00557EF4">
        <w:rPr>
          <w:rStyle w:val="Puslapioinaosnuoroda"/>
          <w:rFonts w:ascii="Times New Roman" w:hAnsi="Times New Roman"/>
          <w:sz w:val="20"/>
          <w:szCs w:val="20"/>
        </w:rPr>
        <w:footnoteRef/>
      </w:r>
      <w:r w:rsidRPr="00557EF4">
        <w:rPr>
          <w:rFonts w:ascii="Times New Roman" w:hAnsi="Times New Roman"/>
          <w:sz w:val="20"/>
          <w:szCs w:val="20"/>
        </w:rPr>
        <w:t xml:space="preserve"> </w:t>
      </w:r>
      <w:r>
        <w:rPr>
          <w:rFonts w:ascii="Times New Roman" w:hAnsi="Times New Roman"/>
          <w:sz w:val="20"/>
          <w:szCs w:val="20"/>
          <w:lang w:val="lt-LT"/>
        </w:rPr>
        <w:t xml:space="preserve">THAKUR, 2007, </w:t>
      </w:r>
      <w:r w:rsidRPr="000C2349">
        <w:rPr>
          <w:rFonts w:ascii="Times New Roman" w:hAnsi="Times New Roman"/>
          <w:color w:val="000000" w:themeColor="text1"/>
          <w:sz w:val="20"/>
          <w:szCs w:val="20"/>
          <w:lang w:val="lt-LT"/>
        </w:rPr>
        <w:t>išnaša 23,</w:t>
      </w:r>
      <w:r w:rsidRPr="000C2349">
        <w:rPr>
          <w:rFonts w:ascii="Times New Roman" w:hAnsi="Times New Roman"/>
          <w:color w:val="000000" w:themeColor="text1"/>
          <w:sz w:val="20"/>
          <w:szCs w:val="20"/>
        </w:rPr>
        <w:t xml:space="preserve"> p. 12-14; COLLINS, Robin. </w:t>
      </w:r>
      <w:r w:rsidRPr="000C2349">
        <w:rPr>
          <w:rFonts w:ascii="Times New Roman" w:hAnsi="Times New Roman"/>
          <w:i/>
          <w:color w:val="000000" w:themeColor="text1"/>
          <w:sz w:val="20"/>
          <w:szCs w:val="20"/>
        </w:rPr>
        <w:t>Thinking About Libya, the Responsibility to Protect and Regime Change</w:t>
      </w:r>
      <w:r w:rsidRPr="000C2349">
        <w:rPr>
          <w:rFonts w:ascii="Times New Roman" w:hAnsi="Times New Roman"/>
          <w:color w:val="000000" w:themeColor="text1"/>
          <w:sz w:val="20"/>
          <w:szCs w:val="20"/>
        </w:rPr>
        <w:t xml:space="preserve"> [interaktyvus]. Discussion paper [žiūrėta 2011 m. lapkričio 14 d.] Prieiga per internetą: &lt;</w:t>
      </w:r>
      <w:hyperlink r:id="rId25" w:history="1">
        <w:r w:rsidRPr="000C2349">
          <w:rPr>
            <w:rStyle w:val="Hipersaitas"/>
            <w:rFonts w:ascii="Times New Roman" w:hAnsi="Times New Roman"/>
            <w:color w:val="000000" w:themeColor="text1"/>
            <w:sz w:val="20"/>
            <w:szCs w:val="20"/>
            <w:u w:val="none"/>
          </w:rPr>
          <w:t>http://www.responsibilitytoprotect.org/index.php/</w:t>
        </w:r>
      </w:hyperlink>
      <w:r w:rsidRPr="000C2349">
        <w:rPr>
          <w:rFonts w:ascii="Times New Roman" w:hAnsi="Times New Roman"/>
          <w:color w:val="000000" w:themeColor="text1"/>
          <w:sz w:val="20"/>
          <w:szCs w:val="20"/>
        </w:rPr>
        <w:t>crises</w:t>
      </w:r>
      <w:r>
        <w:rPr>
          <w:rFonts w:ascii="Times New Roman" w:hAnsi="Times New Roman"/>
          <w:sz w:val="20"/>
          <w:szCs w:val="20"/>
        </w:rPr>
        <w:t>/190-crisis-in</w:t>
      </w:r>
      <w:r w:rsidRPr="00557EF4">
        <w:rPr>
          <w:rFonts w:ascii="Times New Roman" w:hAnsi="Times New Roman"/>
          <w:sz w:val="20"/>
          <w:szCs w:val="20"/>
        </w:rPr>
        <w:t>libya/3803-robin-collins-world-federalist</w:t>
      </w:r>
      <w:r w:rsidRPr="00A021FE">
        <w:rPr>
          <w:rFonts w:ascii="Times New Roman" w:hAnsi="Times New Roman"/>
          <w:sz w:val="20"/>
          <w:szCs w:val="20"/>
        </w:rPr>
        <w:t>movement-canada-thinking-about-libya-the-responsibility-to-protect-and-regime-change-a-lessons-learned-discussion-paper&gt;</w:t>
      </w:r>
      <w:r>
        <w:rPr>
          <w:rFonts w:ascii="Times New Roman" w:hAnsi="Times New Roman"/>
          <w:sz w:val="20"/>
          <w:szCs w:val="20"/>
        </w:rPr>
        <w:t>.</w:t>
      </w:r>
    </w:p>
  </w:footnote>
  <w:footnote w:id="327">
    <w:p w:rsidR="00185123" w:rsidRPr="00103B8C" w:rsidRDefault="00185123" w:rsidP="008C3EC3">
      <w:pPr>
        <w:pStyle w:val="Puslapioinaostekstas"/>
        <w:jc w:val="both"/>
        <w:rPr>
          <w:rFonts w:ascii="Times New Roman" w:hAnsi="Times New Roman"/>
          <w:sz w:val="20"/>
          <w:szCs w:val="20"/>
        </w:rPr>
      </w:pPr>
      <w:r w:rsidRPr="008C3EC3">
        <w:rPr>
          <w:rStyle w:val="Puslapioinaosnuoroda"/>
          <w:rFonts w:ascii="Times New Roman" w:hAnsi="Times New Roman"/>
          <w:sz w:val="20"/>
          <w:szCs w:val="20"/>
        </w:rPr>
        <w:footnoteRef/>
      </w:r>
      <w:r w:rsidRPr="008C3EC3">
        <w:rPr>
          <w:rFonts w:ascii="Times New Roman" w:hAnsi="Times New Roman"/>
          <w:sz w:val="20"/>
          <w:szCs w:val="20"/>
        </w:rPr>
        <w:t xml:space="preserve"> </w:t>
      </w:r>
      <w:r w:rsidRPr="00FD5D84">
        <w:rPr>
          <w:rFonts w:ascii="Times New Roman" w:hAnsi="Times New Roman" w:cs="Helvetica"/>
          <w:sz w:val="20"/>
          <w:lang w:val="lt-LT"/>
        </w:rPr>
        <w:t xml:space="preserve">Tos pačios nuomonės dėl humanitarinės intervencijos nešališkumo laikėsi ir JT Generalinis Sekretorius, kuris vertindamas </w:t>
      </w:r>
      <w:r>
        <w:rPr>
          <w:rFonts w:ascii="Times New Roman" w:hAnsi="Times New Roman" w:cs="Helvetica"/>
          <w:sz w:val="20"/>
          <w:lang w:val="lt-LT"/>
        </w:rPr>
        <w:t xml:space="preserve">JT </w:t>
      </w:r>
      <w:r w:rsidRPr="00FD5D84">
        <w:rPr>
          <w:rFonts w:ascii="Times New Roman" w:hAnsi="Times New Roman" w:cs="Helvetica"/>
          <w:sz w:val="20"/>
          <w:lang w:val="lt-LT"/>
        </w:rPr>
        <w:t xml:space="preserve">Saugumo Tarybos </w:t>
      </w:r>
      <w:r w:rsidRPr="00FD5D84">
        <w:rPr>
          <w:rFonts w:ascii="Times New Roman" w:hAnsi="Times New Roman" w:cs="Helvetica"/>
          <w:sz w:val="20"/>
        </w:rPr>
        <w:t>1961 m.</w:t>
      </w:r>
      <w:r>
        <w:rPr>
          <w:rFonts w:ascii="Times New Roman" w:hAnsi="Times New Roman" w:cs="Helvetica"/>
          <w:sz w:val="20"/>
        </w:rPr>
        <w:t xml:space="preserve"> </w:t>
      </w:r>
      <w:r w:rsidRPr="00FD5D84">
        <w:rPr>
          <w:rFonts w:ascii="Times New Roman" w:hAnsi="Times New Roman" w:cs="Helvetica"/>
          <w:sz w:val="20"/>
          <w:lang w:val="lt-LT"/>
        </w:rPr>
        <w:t>sankcionuotą Belgijos intervenciją į Kongą</w:t>
      </w:r>
      <w:r w:rsidRPr="00FD5D84">
        <w:rPr>
          <w:rFonts w:ascii="Times New Roman" w:hAnsi="Times New Roman" w:cs="Helvetica"/>
          <w:sz w:val="20"/>
        </w:rPr>
        <w:t>, pabr</w:t>
      </w:r>
      <w:r w:rsidRPr="00FD5D84">
        <w:rPr>
          <w:rFonts w:ascii="Times New Roman" w:hAnsi="Times New Roman" w:cs="Helvetica"/>
          <w:sz w:val="20"/>
          <w:lang w:val="lt-LT"/>
        </w:rPr>
        <w:t>ėžė, jog JT ginkluotos</w:t>
      </w:r>
      <w:r>
        <w:rPr>
          <w:rFonts w:ascii="Times New Roman" w:hAnsi="Times New Roman" w:cs="Helvetica"/>
          <w:sz w:val="20"/>
          <w:lang w:val="lt-LT"/>
        </w:rPr>
        <w:t xml:space="preserve">ios </w:t>
      </w:r>
      <w:r w:rsidRPr="00103B8C">
        <w:rPr>
          <w:rFonts w:ascii="Times New Roman" w:hAnsi="Times New Roman"/>
          <w:sz w:val="20"/>
          <w:szCs w:val="20"/>
          <w:lang w:val="lt-LT"/>
        </w:rPr>
        <w:t xml:space="preserve">pajėgos neturi tapti ginkluoto konflikto šalimi ir negali būti panaudojamos, siekiant užtikrinti konkretaus politinio sprendimo įgyvendinimą arba nulemti politinę pusiausvyrą, turinčią esminės įtakos atitinkamo sprendimo priėmimui. Šaltinis: </w:t>
      </w:r>
      <w:r>
        <w:rPr>
          <w:rFonts w:ascii="Times New Roman" w:hAnsi="Times New Roman"/>
          <w:sz w:val="20"/>
          <w:szCs w:val="20"/>
        </w:rPr>
        <w:t>JT Generalinio Sekretoriaus 1960 m. birželio 18 d. ataskaita dėl operacijos Konge</w:t>
      </w:r>
      <w:r w:rsidRPr="00103B8C">
        <w:rPr>
          <w:rFonts w:ascii="Times New Roman" w:hAnsi="Times New Roman"/>
          <w:sz w:val="20"/>
          <w:szCs w:val="20"/>
        </w:rPr>
        <w:t xml:space="preserve"> </w:t>
      </w:r>
      <w:r>
        <w:rPr>
          <w:rFonts w:ascii="Times New Roman" w:hAnsi="Times New Roman"/>
          <w:sz w:val="20"/>
          <w:szCs w:val="20"/>
        </w:rPr>
        <w:t>Nr. S/4389 (</w:t>
      </w:r>
      <w:r w:rsidRPr="00103B8C">
        <w:rPr>
          <w:rFonts w:ascii="Times New Roman" w:hAnsi="Times New Roman"/>
          <w:sz w:val="20"/>
          <w:szCs w:val="20"/>
        </w:rPr>
        <w:t>1960</w:t>
      </w:r>
      <w:r>
        <w:rPr>
          <w:rFonts w:ascii="Times New Roman" w:hAnsi="Times New Roman"/>
          <w:sz w:val="20"/>
          <w:szCs w:val="20"/>
        </w:rPr>
        <w:t xml:space="preserve">), p. 3. </w:t>
      </w:r>
    </w:p>
  </w:footnote>
  <w:footnote w:id="328">
    <w:p w:rsidR="00185123" w:rsidRPr="00213F5E" w:rsidRDefault="00185123" w:rsidP="008C3EC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213F5E">
        <w:rPr>
          <w:rStyle w:val="Puslapioinaosnuoroda"/>
          <w:rFonts w:ascii="Times New Roman" w:hAnsi="Times New Roman"/>
          <w:sz w:val="20"/>
          <w:szCs w:val="20"/>
        </w:rPr>
        <w:footnoteRef/>
      </w:r>
      <w:r w:rsidRPr="00213F5E">
        <w:rPr>
          <w:rFonts w:ascii="Times New Roman" w:hAnsi="Times New Roman"/>
          <w:sz w:val="20"/>
          <w:szCs w:val="20"/>
        </w:rPr>
        <w:t xml:space="preserve"> MURPHY, Sean D. </w:t>
      </w:r>
      <w:r w:rsidRPr="00213F5E">
        <w:rPr>
          <w:rFonts w:ascii="Times New Roman" w:hAnsi="Times New Roman"/>
          <w:i/>
          <w:sz w:val="20"/>
          <w:szCs w:val="20"/>
        </w:rPr>
        <w:t>Humanitarian Intervention: The United Nations in an Evolving World Order</w:t>
      </w:r>
      <w:r w:rsidRPr="00213F5E">
        <w:rPr>
          <w:rFonts w:ascii="Times New Roman" w:hAnsi="Times New Roman"/>
          <w:sz w:val="20"/>
          <w:szCs w:val="20"/>
        </w:rPr>
        <w:t xml:space="preserve">. Philadelphia: University of Pennsylvania </w:t>
      </w:r>
      <w:r>
        <w:rPr>
          <w:rFonts w:ascii="Times New Roman" w:hAnsi="Times New Roman"/>
          <w:sz w:val="20"/>
          <w:szCs w:val="20"/>
        </w:rPr>
        <w:t>P</w:t>
      </w:r>
      <w:r w:rsidRPr="00213F5E">
        <w:rPr>
          <w:rFonts w:ascii="Times New Roman" w:hAnsi="Times New Roman"/>
          <w:sz w:val="20"/>
          <w:szCs w:val="20"/>
        </w:rPr>
        <w:t>ress, 1996, p.17. Žr. šios disertacijos antros dalies poskyrį 2.2.</w:t>
      </w:r>
    </w:p>
  </w:footnote>
  <w:footnote w:id="329">
    <w:p w:rsidR="00185123" w:rsidRPr="00213F5E" w:rsidRDefault="00185123" w:rsidP="00F2437F">
      <w:pPr>
        <w:pStyle w:val="Puslapioinaostekstas"/>
        <w:jc w:val="both"/>
        <w:rPr>
          <w:rFonts w:ascii="Times New Roman" w:hAnsi="Times New Roman"/>
          <w:sz w:val="20"/>
          <w:szCs w:val="20"/>
          <w:lang w:val="lt-LT"/>
        </w:rPr>
      </w:pPr>
      <w:r w:rsidRPr="00213F5E">
        <w:rPr>
          <w:rStyle w:val="Puslapioinaosnuoroda"/>
          <w:rFonts w:ascii="Times New Roman" w:hAnsi="Times New Roman"/>
          <w:sz w:val="20"/>
          <w:szCs w:val="20"/>
        </w:rPr>
        <w:footnoteRef/>
      </w:r>
      <w:r w:rsidRPr="00213F5E">
        <w:rPr>
          <w:rFonts w:ascii="Times New Roman" w:hAnsi="Times New Roman"/>
          <w:sz w:val="20"/>
          <w:szCs w:val="20"/>
        </w:rPr>
        <w:t xml:space="preserve"> </w:t>
      </w:r>
      <w:r w:rsidRPr="00213F5E">
        <w:rPr>
          <w:rFonts w:ascii="Times New Roman" w:hAnsi="Times New Roman"/>
          <w:sz w:val="20"/>
          <w:szCs w:val="20"/>
          <w:lang w:val="lt-LT"/>
        </w:rPr>
        <w:t xml:space="preserve">MAPEL, David R. When is it Right to Rescue? A Response to Pasic and Weiss. </w:t>
      </w:r>
      <w:r w:rsidRPr="00195C91">
        <w:rPr>
          <w:rFonts w:ascii="Times New Roman" w:hAnsi="Times New Roman"/>
          <w:i/>
          <w:sz w:val="20"/>
          <w:szCs w:val="20"/>
          <w:lang w:val="lt-LT"/>
        </w:rPr>
        <w:t xml:space="preserve">Ethics </w:t>
      </w:r>
      <w:r w:rsidRPr="00195C91">
        <w:rPr>
          <w:rFonts w:ascii="Times New Roman" w:hAnsi="Times New Roman"/>
          <w:i/>
          <w:sz w:val="20"/>
          <w:szCs w:val="20"/>
        </w:rPr>
        <w:t>&amp;</w:t>
      </w:r>
      <w:r w:rsidRPr="00195C91">
        <w:rPr>
          <w:rFonts w:ascii="Times New Roman" w:hAnsi="Times New Roman"/>
          <w:i/>
          <w:sz w:val="20"/>
          <w:szCs w:val="20"/>
          <w:lang w:val="lt-LT"/>
        </w:rPr>
        <w:t xml:space="preserve"> International Affairs,</w:t>
      </w:r>
      <w:r w:rsidRPr="00213F5E">
        <w:rPr>
          <w:rFonts w:ascii="Times New Roman" w:hAnsi="Times New Roman"/>
          <w:sz w:val="20"/>
          <w:szCs w:val="20"/>
          <w:lang w:val="lt-LT"/>
        </w:rPr>
        <w:t xml:space="preserve"> 1997, vol. 11, p. 145</w:t>
      </w:r>
      <w:r>
        <w:rPr>
          <w:rFonts w:ascii="Times New Roman" w:hAnsi="Times New Roman"/>
          <w:sz w:val="20"/>
          <w:szCs w:val="20"/>
          <w:lang w:val="lt-LT"/>
        </w:rPr>
        <w:t xml:space="preserve"> </w:t>
      </w:r>
      <w:r w:rsidRPr="00213F5E">
        <w:rPr>
          <w:rFonts w:ascii="Times New Roman" w:hAnsi="Times New Roman"/>
          <w:sz w:val="20"/>
          <w:szCs w:val="20"/>
          <w:lang w:val="lt-LT"/>
        </w:rPr>
        <w:t>-</w:t>
      </w:r>
      <w:r>
        <w:rPr>
          <w:rFonts w:ascii="Times New Roman" w:hAnsi="Times New Roman"/>
          <w:sz w:val="20"/>
          <w:szCs w:val="20"/>
          <w:lang w:val="lt-LT"/>
        </w:rPr>
        <w:t xml:space="preserve"> </w:t>
      </w:r>
      <w:r w:rsidRPr="00213F5E">
        <w:rPr>
          <w:rFonts w:ascii="Times New Roman" w:hAnsi="Times New Roman"/>
          <w:sz w:val="20"/>
          <w:szCs w:val="20"/>
          <w:lang w:val="lt-LT"/>
        </w:rPr>
        <w:t>150, p. 145.</w:t>
      </w:r>
    </w:p>
  </w:footnote>
  <w:footnote w:id="330">
    <w:p w:rsidR="00185123" w:rsidRPr="00213F5E" w:rsidRDefault="00185123" w:rsidP="00F2437F">
      <w:pPr>
        <w:pStyle w:val="Puslapioinaostekstas"/>
        <w:jc w:val="both"/>
        <w:rPr>
          <w:rFonts w:ascii="Times New Roman" w:hAnsi="Times New Roman"/>
          <w:sz w:val="20"/>
          <w:szCs w:val="20"/>
          <w:lang w:val="lt-LT"/>
        </w:rPr>
      </w:pPr>
      <w:r w:rsidRPr="00213F5E">
        <w:rPr>
          <w:rStyle w:val="Puslapioinaosnuoroda"/>
          <w:rFonts w:ascii="Times New Roman" w:hAnsi="Times New Roman"/>
          <w:sz w:val="20"/>
          <w:szCs w:val="20"/>
        </w:rPr>
        <w:footnoteRef/>
      </w:r>
      <w:r w:rsidRPr="00213F5E">
        <w:rPr>
          <w:rFonts w:ascii="Times New Roman" w:hAnsi="Times New Roman"/>
          <w:sz w:val="20"/>
          <w:szCs w:val="20"/>
        </w:rPr>
        <w:t xml:space="preserve"> LEHMAN, Julian M. All Necessary Means to Protect Civilians: What the Intervention in Libya Says about the Relationship Between the Jus in Bello and the Jus ad Bellum. </w:t>
      </w:r>
      <w:r w:rsidRPr="00213F5E">
        <w:rPr>
          <w:rFonts w:ascii="Times New Roman" w:hAnsi="Times New Roman"/>
          <w:i/>
          <w:sz w:val="20"/>
          <w:szCs w:val="20"/>
        </w:rPr>
        <w:t>Journal of Conflict &amp; Security Law</w:t>
      </w:r>
      <w:r w:rsidRPr="00213F5E">
        <w:rPr>
          <w:rFonts w:ascii="Times New Roman" w:hAnsi="Times New Roman"/>
          <w:sz w:val="20"/>
          <w:szCs w:val="20"/>
        </w:rPr>
        <w:t>, 2012, vol. 17, no. 1, p. 117</w:t>
      </w:r>
      <w:r>
        <w:rPr>
          <w:rFonts w:ascii="Times New Roman" w:hAnsi="Times New Roman"/>
          <w:sz w:val="20"/>
          <w:szCs w:val="20"/>
        </w:rPr>
        <w:t xml:space="preserve"> </w:t>
      </w:r>
      <w:r w:rsidRPr="00213F5E">
        <w:rPr>
          <w:rFonts w:ascii="Times New Roman" w:hAnsi="Times New Roman"/>
          <w:sz w:val="20"/>
          <w:szCs w:val="20"/>
        </w:rPr>
        <w:t>-</w:t>
      </w:r>
      <w:r>
        <w:rPr>
          <w:rFonts w:ascii="Times New Roman" w:hAnsi="Times New Roman"/>
          <w:sz w:val="20"/>
          <w:szCs w:val="20"/>
        </w:rPr>
        <w:t xml:space="preserve"> </w:t>
      </w:r>
      <w:r w:rsidRPr="00213F5E">
        <w:rPr>
          <w:rFonts w:ascii="Times New Roman" w:hAnsi="Times New Roman"/>
          <w:sz w:val="20"/>
          <w:szCs w:val="20"/>
        </w:rPr>
        <w:t>146, p. 140: civili</w:t>
      </w:r>
      <w:r w:rsidRPr="00213F5E">
        <w:rPr>
          <w:rFonts w:ascii="Times New Roman" w:hAnsi="Times New Roman"/>
          <w:sz w:val="20"/>
          <w:szCs w:val="20"/>
          <w:lang w:val="lt-LT"/>
        </w:rPr>
        <w:t>ų apsaugos negalima tapatinti su ginkluotos kovos veiksmais, palaikant vieną iš ginkluoto konflikto pusių ir siekiant nuversti valstybės valdymo režimą.</w:t>
      </w:r>
    </w:p>
  </w:footnote>
  <w:footnote w:id="331">
    <w:p w:rsidR="00185123" w:rsidRPr="00213F5E" w:rsidRDefault="00185123" w:rsidP="00F2437F">
      <w:pPr>
        <w:pStyle w:val="Puslapioinaostekstas"/>
        <w:ind w:right="-57"/>
        <w:jc w:val="both"/>
        <w:rPr>
          <w:rFonts w:ascii="Times New Roman" w:hAnsi="Times New Roman"/>
          <w:sz w:val="20"/>
          <w:szCs w:val="20"/>
        </w:rPr>
      </w:pPr>
      <w:r w:rsidRPr="00213F5E">
        <w:rPr>
          <w:rStyle w:val="Puslapioinaosnuoroda"/>
          <w:rFonts w:ascii="Times New Roman" w:hAnsi="Times New Roman"/>
          <w:sz w:val="20"/>
          <w:szCs w:val="20"/>
        </w:rPr>
        <w:footnoteRef/>
      </w:r>
      <w:r w:rsidRPr="00213F5E">
        <w:rPr>
          <w:rFonts w:ascii="Times New Roman" w:hAnsi="Times New Roman"/>
          <w:sz w:val="20"/>
          <w:szCs w:val="20"/>
        </w:rPr>
        <w:t xml:space="preserve"> BATRA, Bikram Jeet. </w:t>
      </w:r>
      <w:r w:rsidRPr="00213F5E">
        <w:rPr>
          <w:rFonts w:ascii="Times New Roman" w:hAnsi="Times New Roman"/>
          <w:i/>
          <w:sz w:val="20"/>
          <w:szCs w:val="20"/>
        </w:rPr>
        <w:t>“First, Do No Harm…” Ensuring Humanitarian Military Intervention</w:t>
      </w:r>
      <w:r w:rsidRPr="00213F5E">
        <w:rPr>
          <w:rFonts w:ascii="Times New Roman" w:hAnsi="Times New Roman"/>
          <w:sz w:val="20"/>
          <w:szCs w:val="20"/>
        </w:rPr>
        <w:t xml:space="preserve"> [interaktyvus]. </w:t>
      </w:r>
      <w:r w:rsidRPr="00213F5E">
        <w:rPr>
          <w:rFonts w:ascii="Times New Roman" w:hAnsi="Times New Roman"/>
          <w:i/>
          <w:sz w:val="20"/>
          <w:szCs w:val="20"/>
        </w:rPr>
        <w:t>Sarai Reader</w:t>
      </w:r>
      <w:r>
        <w:rPr>
          <w:rFonts w:ascii="Times New Roman" w:hAnsi="Times New Roman"/>
          <w:sz w:val="20"/>
          <w:szCs w:val="20"/>
        </w:rPr>
        <w:t>, 2005, p. 500 -</w:t>
      </w:r>
      <w:r w:rsidRPr="00213F5E">
        <w:rPr>
          <w:rFonts w:ascii="Times New Roman" w:hAnsi="Times New Roman"/>
          <w:sz w:val="20"/>
          <w:szCs w:val="20"/>
        </w:rPr>
        <w:t xml:space="preserve"> 510 [žiūrėta 2011 m. sausio 3 d.] Prieiga per internetą: </w:t>
      </w:r>
      <w:r w:rsidRPr="00F2437F">
        <w:rPr>
          <w:rFonts w:ascii="Times New Roman" w:hAnsi="Times New Roman"/>
          <w:color w:val="000000" w:themeColor="text1"/>
          <w:sz w:val="20"/>
          <w:szCs w:val="20"/>
        </w:rPr>
        <w:t>&lt;</w:t>
      </w:r>
      <w:hyperlink r:id="rId26" w:history="1">
        <w:r w:rsidRPr="00F2437F">
          <w:rPr>
            <w:rStyle w:val="Hipersaitas"/>
            <w:rFonts w:ascii="Times New Roman" w:hAnsi="Times New Roman"/>
            <w:color w:val="000000" w:themeColor="text1"/>
            <w:sz w:val="20"/>
            <w:szCs w:val="20"/>
            <w:u w:val="none"/>
          </w:rPr>
          <w:t>http://www.sarai.net/publications/ readers/05-bare-acts/04_bikramjit.pdf</w:t>
        </w:r>
      </w:hyperlink>
      <w:r w:rsidRPr="00213F5E">
        <w:rPr>
          <w:rFonts w:ascii="Times New Roman" w:hAnsi="Times New Roman"/>
          <w:sz w:val="20"/>
          <w:szCs w:val="20"/>
        </w:rPr>
        <w:t>&gt;, p. 506; VALEK, Petr. Is Unilateral Humani</w:t>
      </w:r>
      <w:r>
        <w:rPr>
          <w:rFonts w:ascii="Times New Roman" w:hAnsi="Times New Roman"/>
          <w:sz w:val="20"/>
          <w:szCs w:val="20"/>
        </w:rPr>
        <w:t>tarian Intervention Compatible w</w:t>
      </w:r>
      <w:r w:rsidRPr="00213F5E">
        <w:rPr>
          <w:rFonts w:ascii="Times New Roman" w:hAnsi="Times New Roman"/>
          <w:sz w:val="20"/>
          <w:szCs w:val="20"/>
        </w:rPr>
        <w:t xml:space="preserve">ith the UN Charter? </w:t>
      </w:r>
      <w:r w:rsidRPr="00213F5E">
        <w:rPr>
          <w:rFonts w:ascii="Times New Roman" w:hAnsi="Times New Roman"/>
          <w:i/>
          <w:sz w:val="20"/>
          <w:szCs w:val="20"/>
        </w:rPr>
        <w:t>Michigan Journal of International Law</w:t>
      </w:r>
      <w:r>
        <w:rPr>
          <w:rFonts w:ascii="Times New Roman" w:hAnsi="Times New Roman"/>
          <w:sz w:val="20"/>
          <w:szCs w:val="20"/>
        </w:rPr>
        <w:t>, 2005, vol. 26, p. 1223 -</w:t>
      </w:r>
      <w:r w:rsidRPr="00213F5E">
        <w:rPr>
          <w:rFonts w:ascii="Times New Roman" w:hAnsi="Times New Roman"/>
          <w:sz w:val="20"/>
          <w:szCs w:val="20"/>
        </w:rPr>
        <w:t xml:space="preserve"> 1255, p. 1227.</w:t>
      </w:r>
    </w:p>
  </w:footnote>
  <w:footnote w:id="332">
    <w:p w:rsidR="00185123" w:rsidRPr="00DB5D9F" w:rsidRDefault="00185123" w:rsidP="00F2437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9781"/>
        </w:tabs>
        <w:autoSpaceDE w:val="0"/>
        <w:autoSpaceDN w:val="0"/>
        <w:adjustRightInd w:val="0"/>
        <w:spacing w:after="0"/>
        <w:jc w:val="both"/>
        <w:rPr>
          <w:rFonts w:ascii="Times New Roman" w:hAnsi="Times New Roman"/>
          <w:sz w:val="20"/>
          <w:szCs w:val="20"/>
          <w:lang w:eastAsia="lt-LT"/>
        </w:rPr>
      </w:pPr>
      <w:r w:rsidRPr="00213F5E">
        <w:rPr>
          <w:rStyle w:val="Puslapioinaosnuoroda"/>
          <w:rFonts w:ascii="Times New Roman" w:hAnsi="Times New Roman"/>
          <w:sz w:val="20"/>
          <w:szCs w:val="20"/>
        </w:rPr>
        <w:footnoteRef/>
      </w:r>
      <w:r w:rsidRPr="00213F5E">
        <w:rPr>
          <w:rFonts w:ascii="Times New Roman" w:hAnsi="Times New Roman"/>
          <w:sz w:val="20"/>
          <w:szCs w:val="20"/>
        </w:rPr>
        <w:t xml:space="preserve"> </w:t>
      </w:r>
      <w:r w:rsidRPr="00213F5E">
        <w:rPr>
          <w:rFonts w:ascii="Times New Roman" w:hAnsi="Times New Roman"/>
          <w:sz w:val="20"/>
          <w:szCs w:val="20"/>
          <w:lang w:eastAsia="lt-LT"/>
        </w:rPr>
        <w:t xml:space="preserve">ZARTMAN, I. William. Posing the Problem of the Failed States. In </w:t>
      </w:r>
      <w:r w:rsidRPr="00213F5E">
        <w:rPr>
          <w:rFonts w:ascii="Times New Roman" w:hAnsi="Times New Roman"/>
          <w:i/>
          <w:iCs/>
          <w:sz w:val="20"/>
          <w:szCs w:val="20"/>
          <w:lang w:eastAsia="lt-LT"/>
        </w:rPr>
        <w:t>Collapsed State</w:t>
      </w:r>
      <w:r w:rsidRPr="00213F5E">
        <w:rPr>
          <w:rFonts w:ascii="Times New Roman" w:hAnsi="Times New Roman"/>
          <w:sz w:val="20"/>
          <w:szCs w:val="20"/>
          <w:lang w:eastAsia="lt-LT"/>
        </w:rPr>
        <w:t>. Edited by I. William  Zartman. London: Lynne Rienner, 1995, p. 1</w:t>
      </w:r>
      <w:r>
        <w:rPr>
          <w:rFonts w:ascii="Times New Roman" w:hAnsi="Times New Roman"/>
          <w:sz w:val="20"/>
          <w:szCs w:val="20"/>
          <w:lang w:eastAsia="lt-LT"/>
        </w:rPr>
        <w:t xml:space="preserve"> </w:t>
      </w:r>
      <w:r w:rsidRPr="00213F5E">
        <w:rPr>
          <w:rFonts w:ascii="Times New Roman" w:hAnsi="Times New Roman"/>
          <w:sz w:val="20"/>
          <w:szCs w:val="20"/>
          <w:lang w:eastAsia="lt-LT"/>
        </w:rPr>
        <w:t>-</w:t>
      </w:r>
      <w:r>
        <w:rPr>
          <w:rFonts w:ascii="Times New Roman" w:hAnsi="Times New Roman"/>
          <w:sz w:val="20"/>
          <w:szCs w:val="20"/>
          <w:lang w:eastAsia="lt-LT"/>
        </w:rPr>
        <w:t xml:space="preserve"> </w:t>
      </w:r>
      <w:r w:rsidRPr="00213F5E">
        <w:rPr>
          <w:rFonts w:ascii="Times New Roman" w:hAnsi="Times New Roman"/>
          <w:sz w:val="20"/>
          <w:szCs w:val="20"/>
          <w:lang w:eastAsia="lt-LT"/>
        </w:rPr>
        <w:t xml:space="preserve">14. </w:t>
      </w:r>
    </w:p>
  </w:footnote>
  <w:footnote w:id="333">
    <w:p w:rsidR="00185123" w:rsidRPr="00EF1B3D" w:rsidRDefault="00185123" w:rsidP="00AD0188">
      <w:pPr>
        <w:pStyle w:val="Puslapioinaostekstas"/>
        <w:jc w:val="both"/>
        <w:rPr>
          <w:rFonts w:ascii="Times New Roman" w:hAnsi="Times New Roman"/>
          <w:sz w:val="20"/>
        </w:rPr>
      </w:pPr>
      <w:r w:rsidRPr="00103B8C">
        <w:rPr>
          <w:rStyle w:val="Puslapioinaosnuoroda"/>
          <w:rFonts w:ascii="Times New Roman" w:hAnsi="Times New Roman"/>
          <w:sz w:val="20"/>
          <w:szCs w:val="20"/>
        </w:rPr>
        <w:footnoteRef/>
      </w:r>
      <w:r w:rsidRPr="00103B8C">
        <w:rPr>
          <w:rFonts w:ascii="Times New Roman" w:hAnsi="Times New Roman"/>
          <w:sz w:val="20"/>
          <w:szCs w:val="20"/>
        </w:rPr>
        <w:t xml:space="preserve"> DAMROSCH, Lori Fisler. Changing Conceptions of Intervention in International Law. In </w:t>
      </w:r>
      <w:r w:rsidRPr="00103B8C">
        <w:rPr>
          <w:rFonts w:ascii="Times New Roman" w:hAnsi="Times New Roman"/>
          <w:i/>
          <w:sz w:val="20"/>
          <w:szCs w:val="20"/>
        </w:rPr>
        <w:t>Emerging Norms of Justified Interventio</w:t>
      </w:r>
      <w:r w:rsidRPr="00103B8C">
        <w:rPr>
          <w:rFonts w:ascii="Times New Roman" w:hAnsi="Times New Roman"/>
          <w:sz w:val="20"/>
          <w:szCs w:val="20"/>
        </w:rPr>
        <w:t>n. Edited by L</w:t>
      </w:r>
      <w:r>
        <w:rPr>
          <w:rFonts w:ascii="Times New Roman" w:hAnsi="Times New Roman"/>
          <w:sz w:val="20"/>
          <w:szCs w:val="20"/>
        </w:rPr>
        <w:t>.</w:t>
      </w:r>
      <w:r w:rsidRPr="00103B8C">
        <w:rPr>
          <w:rFonts w:ascii="Times New Roman" w:hAnsi="Times New Roman"/>
          <w:sz w:val="20"/>
          <w:szCs w:val="20"/>
        </w:rPr>
        <w:t xml:space="preserve"> W.</w:t>
      </w:r>
      <w:r>
        <w:rPr>
          <w:rFonts w:ascii="Times New Roman" w:hAnsi="Times New Roman"/>
          <w:sz w:val="20"/>
          <w:szCs w:val="20"/>
        </w:rPr>
        <w:t xml:space="preserve"> Reed and C. </w:t>
      </w:r>
      <w:r w:rsidRPr="00103B8C">
        <w:rPr>
          <w:rFonts w:ascii="Times New Roman" w:hAnsi="Times New Roman"/>
          <w:sz w:val="20"/>
          <w:szCs w:val="20"/>
        </w:rPr>
        <w:t>Kaysen, 1993, p. 91 - 110, p. 97.</w:t>
      </w:r>
    </w:p>
  </w:footnote>
  <w:footnote w:id="334">
    <w:p w:rsidR="00185123" w:rsidRPr="00156BAB" w:rsidRDefault="00185123" w:rsidP="001D2A7E">
      <w:pPr>
        <w:pStyle w:val="Puslapioinaostekstas"/>
        <w:jc w:val="both"/>
        <w:rPr>
          <w:rFonts w:ascii="Times New Roman" w:hAnsi="Times New Roman"/>
          <w:sz w:val="20"/>
        </w:rPr>
      </w:pPr>
      <w:r w:rsidRPr="00A021FE">
        <w:rPr>
          <w:rStyle w:val="Puslapioinaosnuoroda"/>
          <w:rFonts w:ascii="Times New Roman" w:hAnsi="Times New Roman"/>
          <w:sz w:val="20"/>
          <w:szCs w:val="20"/>
        </w:rPr>
        <w:footnoteRef/>
      </w:r>
      <w:r w:rsidRPr="00A021FE">
        <w:rPr>
          <w:rFonts w:ascii="Times New Roman" w:hAnsi="Times New Roman"/>
          <w:sz w:val="20"/>
          <w:szCs w:val="20"/>
        </w:rPr>
        <w:t xml:space="preserve"> </w:t>
      </w:r>
      <w:r w:rsidRPr="00103B8C">
        <w:rPr>
          <w:rFonts w:ascii="Times New Roman" w:hAnsi="Times New Roman"/>
          <w:sz w:val="20"/>
          <w:szCs w:val="20"/>
        </w:rPr>
        <w:t xml:space="preserve">DAMROSCH, </w:t>
      </w:r>
      <w:r>
        <w:rPr>
          <w:rFonts w:ascii="Times New Roman" w:hAnsi="Times New Roman"/>
          <w:sz w:val="20"/>
          <w:szCs w:val="20"/>
        </w:rPr>
        <w:t>išnaša 333</w:t>
      </w:r>
      <w:r w:rsidRPr="00103B8C">
        <w:rPr>
          <w:rFonts w:ascii="Times New Roman" w:hAnsi="Times New Roman"/>
          <w:sz w:val="20"/>
          <w:szCs w:val="20"/>
        </w:rPr>
        <w:t>, p. 97.</w:t>
      </w:r>
    </w:p>
  </w:footnote>
  <w:footnote w:id="335">
    <w:p w:rsidR="00185123" w:rsidRPr="00254C33" w:rsidRDefault="00185123" w:rsidP="00F94D57">
      <w:pPr>
        <w:pStyle w:val="Puslapioinaostekstas"/>
        <w:jc w:val="both"/>
        <w:rPr>
          <w:rFonts w:ascii="Times New Roman" w:hAnsi="Times New Roman"/>
          <w:sz w:val="20"/>
          <w:szCs w:val="20"/>
          <w:lang w:val="lt-LT"/>
        </w:rPr>
      </w:pPr>
      <w:r w:rsidRPr="00254C33">
        <w:rPr>
          <w:rStyle w:val="Puslapioinaosnuoroda"/>
          <w:rFonts w:ascii="Times New Roman" w:hAnsi="Times New Roman"/>
          <w:sz w:val="20"/>
          <w:szCs w:val="20"/>
        </w:rPr>
        <w:footnoteRef/>
      </w:r>
      <w:r w:rsidRPr="00254C33">
        <w:rPr>
          <w:rFonts w:ascii="Times New Roman" w:hAnsi="Times New Roman"/>
          <w:sz w:val="20"/>
          <w:szCs w:val="20"/>
        </w:rPr>
        <w:t xml:space="preserve"> </w:t>
      </w:r>
      <w:r w:rsidRPr="00254C33">
        <w:rPr>
          <w:rFonts w:ascii="Times New Roman" w:hAnsi="Times New Roman"/>
          <w:i/>
          <w:sz w:val="20"/>
          <w:szCs w:val="20"/>
          <w:lang w:val="lt-LT"/>
        </w:rPr>
        <w:t>UN Peacekeeping Operations//Principles and Guidelines</w:t>
      </w:r>
      <w:r w:rsidRPr="00254C33">
        <w:rPr>
          <w:rFonts w:ascii="Times New Roman" w:hAnsi="Times New Roman"/>
          <w:sz w:val="20"/>
          <w:szCs w:val="20"/>
          <w:lang w:val="lt-LT"/>
        </w:rPr>
        <w:t xml:space="preserve"> [interaktyvus]. 2008 </w:t>
      </w:r>
      <w:r>
        <w:rPr>
          <w:rFonts w:ascii="Times New Roman" w:hAnsi="Times New Roman"/>
          <w:sz w:val="20"/>
          <w:szCs w:val="20"/>
          <w:lang w:val="lt-LT"/>
        </w:rPr>
        <w:t>[žiūrėta 2011 m. gruodžio 4 d.]</w:t>
      </w:r>
      <w:r w:rsidRPr="00254C33">
        <w:rPr>
          <w:rFonts w:ascii="Times New Roman" w:hAnsi="Times New Roman"/>
          <w:sz w:val="20"/>
          <w:szCs w:val="20"/>
          <w:lang w:val="lt-LT"/>
        </w:rPr>
        <w:t xml:space="preserve"> Prieiga per internetą: &lt;http://www.peacekeepingbestpractices.unlb.org/pbps/library/</w:t>
      </w:r>
      <w:r>
        <w:rPr>
          <w:rFonts w:ascii="Times New Roman" w:hAnsi="Times New Roman"/>
          <w:sz w:val="20"/>
          <w:szCs w:val="20"/>
          <w:lang w:val="lt-LT"/>
        </w:rPr>
        <w:t xml:space="preserve"> </w:t>
      </w:r>
      <w:r w:rsidRPr="00254C33">
        <w:rPr>
          <w:rFonts w:ascii="Times New Roman" w:hAnsi="Times New Roman"/>
          <w:sz w:val="20"/>
          <w:szCs w:val="20"/>
          <w:lang w:val="lt-LT"/>
        </w:rPr>
        <w:t>capstone_doctrine_eng.pdf.&gt;, p. 34.</w:t>
      </w:r>
    </w:p>
  </w:footnote>
  <w:footnote w:id="336">
    <w:p w:rsidR="00185123" w:rsidRPr="00254C33" w:rsidRDefault="00185123" w:rsidP="00F94D57">
      <w:pPr>
        <w:pStyle w:val="prastasistinklapis"/>
        <w:jc w:val="both"/>
        <w:rPr>
          <w:color w:val="auto"/>
        </w:rPr>
      </w:pPr>
      <w:r w:rsidRPr="00254C33">
        <w:rPr>
          <w:rStyle w:val="Puslapioinaosnuoroda"/>
          <w:rFonts w:ascii="Times New Roman" w:hAnsi="Times New Roman"/>
          <w:color w:val="auto"/>
          <w:sz w:val="20"/>
          <w:szCs w:val="20"/>
        </w:rPr>
        <w:footnoteRef/>
      </w:r>
      <w:r>
        <w:rPr>
          <w:rFonts w:ascii="Times New Roman" w:hAnsi="Times New Roman"/>
          <w:color w:val="auto"/>
          <w:sz w:val="20"/>
          <w:szCs w:val="20"/>
        </w:rPr>
        <w:t xml:space="preserve"> </w:t>
      </w:r>
      <w:r w:rsidRPr="00254C33">
        <w:rPr>
          <w:rFonts w:ascii="Times New Roman" w:hAnsi="Times New Roman"/>
          <w:color w:val="auto"/>
          <w:sz w:val="20"/>
          <w:szCs w:val="20"/>
        </w:rPr>
        <w:t xml:space="preserve">ŽALIMAS, Dainius, ŽALTAUSKAITĖ-ŽALIMIENĖ Skirgailė, PETRAUSKAS, Zenonas, SALADŽIUS, Jonas. </w:t>
      </w:r>
      <w:r w:rsidRPr="00254C33">
        <w:rPr>
          <w:rFonts w:ascii="Times New Roman" w:hAnsi="Times New Roman"/>
          <w:i/>
          <w:color w:val="auto"/>
          <w:sz w:val="20"/>
          <w:szCs w:val="20"/>
        </w:rPr>
        <w:t>Tarptautinės organizacijos</w:t>
      </w:r>
      <w:r w:rsidRPr="00254C33">
        <w:rPr>
          <w:rFonts w:ascii="Times New Roman" w:hAnsi="Times New Roman"/>
          <w:color w:val="auto"/>
          <w:sz w:val="20"/>
          <w:szCs w:val="20"/>
        </w:rPr>
        <w:t>. Vilnius: Justitia, 2001, p. 323.</w:t>
      </w:r>
    </w:p>
  </w:footnote>
  <w:footnote w:id="337">
    <w:p w:rsidR="00185123" w:rsidRPr="00A021FE" w:rsidRDefault="00185123" w:rsidP="00F94D57">
      <w:pPr>
        <w:pStyle w:val="Puslapioinaostekstas"/>
        <w:jc w:val="both"/>
        <w:rPr>
          <w:rFonts w:ascii="Times New Roman" w:hAnsi="Times New Roman"/>
          <w:sz w:val="20"/>
          <w:szCs w:val="20"/>
          <w:lang w:val="lt-LT"/>
        </w:rPr>
      </w:pPr>
      <w:r w:rsidRPr="00254C33">
        <w:rPr>
          <w:rStyle w:val="Puslapioinaosnuoroda"/>
          <w:rFonts w:ascii="Times New Roman" w:hAnsi="Times New Roman"/>
          <w:sz w:val="20"/>
          <w:szCs w:val="20"/>
        </w:rPr>
        <w:footnoteRef/>
      </w:r>
      <w:r w:rsidRPr="00254C33">
        <w:rPr>
          <w:rFonts w:ascii="Times New Roman" w:hAnsi="Times New Roman"/>
          <w:sz w:val="20"/>
          <w:szCs w:val="20"/>
        </w:rPr>
        <w:t xml:space="preserve"> </w:t>
      </w:r>
      <w:r w:rsidRPr="00156BAB">
        <w:rPr>
          <w:rFonts w:ascii="Times New Roman" w:hAnsi="Times New Roman"/>
          <w:sz w:val="20"/>
          <w:szCs w:val="20"/>
          <w:lang w:val="lt-LT"/>
        </w:rPr>
        <w:t>UN Peacekeeping Operations</w:t>
      </w:r>
      <w:r>
        <w:rPr>
          <w:rFonts w:ascii="Times New Roman" w:hAnsi="Times New Roman"/>
          <w:i/>
          <w:sz w:val="20"/>
          <w:szCs w:val="20"/>
          <w:lang w:val="lt-LT"/>
        </w:rPr>
        <w:t xml:space="preserve">, </w:t>
      </w:r>
      <w:r w:rsidRPr="00156BAB">
        <w:rPr>
          <w:rFonts w:ascii="Times New Roman" w:hAnsi="Times New Roman"/>
          <w:i/>
          <w:sz w:val="20"/>
          <w:szCs w:val="20"/>
          <w:lang w:val="lt-LT"/>
        </w:rPr>
        <w:t>ibid</w:t>
      </w:r>
      <w:r>
        <w:rPr>
          <w:rFonts w:ascii="Times New Roman" w:hAnsi="Times New Roman"/>
          <w:sz w:val="20"/>
          <w:szCs w:val="20"/>
          <w:lang w:val="lt-LT"/>
        </w:rPr>
        <w:t>.</w:t>
      </w:r>
      <w:r w:rsidRPr="00254C33">
        <w:rPr>
          <w:rFonts w:ascii="Times New Roman" w:hAnsi="Times New Roman"/>
          <w:i/>
          <w:sz w:val="20"/>
          <w:szCs w:val="20"/>
          <w:lang w:val="lt-LT"/>
        </w:rPr>
        <w:t>,</w:t>
      </w:r>
      <w:r w:rsidRPr="00254C33">
        <w:rPr>
          <w:rFonts w:ascii="Times New Roman" w:hAnsi="Times New Roman"/>
          <w:sz w:val="20"/>
          <w:szCs w:val="20"/>
          <w:lang w:val="lt-LT"/>
        </w:rPr>
        <w:t xml:space="preserve"> p. 32.</w:t>
      </w:r>
    </w:p>
  </w:footnote>
  <w:footnote w:id="338">
    <w:p w:rsidR="00185123" w:rsidRPr="00A021FE" w:rsidRDefault="00185123" w:rsidP="00F94D57">
      <w:pPr>
        <w:pStyle w:val="Puslapioinaostekstas"/>
        <w:jc w:val="both"/>
        <w:rPr>
          <w:rFonts w:ascii="Times New Roman" w:hAnsi="Times New Roman"/>
          <w:sz w:val="20"/>
          <w:szCs w:val="20"/>
        </w:rPr>
      </w:pPr>
      <w:r w:rsidRPr="00A021FE">
        <w:rPr>
          <w:rStyle w:val="Puslapioinaosnuoroda"/>
          <w:rFonts w:ascii="Times New Roman" w:hAnsi="Times New Roman"/>
          <w:sz w:val="20"/>
          <w:szCs w:val="20"/>
        </w:rPr>
        <w:footnoteRef/>
      </w:r>
      <w:r w:rsidRPr="00A021FE">
        <w:rPr>
          <w:rFonts w:ascii="Times New Roman" w:hAnsi="Times New Roman"/>
          <w:sz w:val="20"/>
          <w:szCs w:val="20"/>
        </w:rPr>
        <w:t xml:space="preserve"> JONES, Adam. </w:t>
      </w:r>
      <w:r>
        <w:rPr>
          <w:rFonts w:ascii="Times New Roman" w:hAnsi="Times New Roman"/>
          <w:i/>
          <w:sz w:val="20"/>
          <w:szCs w:val="20"/>
        </w:rPr>
        <w:t>Genocide. A Comprehensive I</w:t>
      </w:r>
      <w:r w:rsidRPr="00A021FE">
        <w:rPr>
          <w:rFonts w:ascii="Times New Roman" w:hAnsi="Times New Roman"/>
          <w:i/>
          <w:sz w:val="20"/>
          <w:szCs w:val="20"/>
        </w:rPr>
        <w:t>ntroduction</w:t>
      </w:r>
      <w:r w:rsidRPr="00A021FE">
        <w:rPr>
          <w:rFonts w:ascii="Times New Roman" w:hAnsi="Times New Roman"/>
          <w:sz w:val="20"/>
          <w:szCs w:val="20"/>
        </w:rPr>
        <w:t>. 2</w:t>
      </w:r>
      <w:r w:rsidRPr="00A021FE">
        <w:rPr>
          <w:rFonts w:ascii="Times New Roman" w:hAnsi="Times New Roman"/>
          <w:sz w:val="20"/>
          <w:szCs w:val="20"/>
          <w:vertAlign w:val="superscript"/>
        </w:rPr>
        <w:t>nd</w:t>
      </w:r>
      <w:r w:rsidRPr="00A021FE">
        <w:rPr>
          <w:rFonts w:ascii="Times New Roman" w:hAnsi="Times New Roman"/>
          <w:sz w:val="20"/>
          <w:szCs w:val="20"/>
        </w:rPr>
        <w:t xml:space="preserve"> ed</w:t>
      </w:r>
      <w:r>
        <w:rPr>
          <w:rFonts w:ascii="Times New Roman" w:hAnsi="Times New Roman"/>
          <w:sz w:val="20"/>
          <w:szCs w:val="20"/>
        </w:rPr>
        <w:t>ition</w:t>
      </w:r>
      <w:r w:rsidRPr="00A021FE">
        <w:rPr>
          <w:rFonts w:ascii="Times New Roman" w:hAnsi="Times New Roman"/>
          <w:sz w:val="20"/>
          <w:szCs w:val="20"/>
        </w:rPr>
        <w:t>. New York: Routledge, 2011, p. 572.</w:t>
      </w:r>
    </w:p>
  </w:footnote>
  <w:footnote w:id="339">
    <w:p w:rsidR="00185123" w:rsidRPr="00B915DE" w:rsidRDefault="00185123" w:rsidP="007B3098">
      <w:pPr>
        <w:pStyle w:val="Puslapioinaostekstas"/>
        <w:jc w:val="both"/>
        <w:rPr>
          <w:rFonts w:ascii="Times New Roman" w:hAnsi="Times New Roman"/>
          <w:sz w:val="20"/>
          <w:szCs w:val="20"/>
        </w:rPr>
      </w:pPr>
      <w:r w:rsidRPr="00B915DE">
        <w:rPr>
          <w:rStyle w:val="Puslapioinaosnuoroda"/>
          <w:rFonts w:ascii="Times New Roman" w:hAnsi="Times New Roman"/>
          <w:sz w:val="20"/>
          <w:szCs w:val="20"/>
        </w:rPr>
        <w:footnoteRef/>
      </w:r>
      <w:r>
        <w:rPr>
          <w:rFonts w:ascii="Times New Roman" w:hAnsi="Times New Roman"/>
          <w:sz w:val="20"/>
          <w:szCs w:val="20"/>
        </w:rPr>
        <w:t xml:space="preserve"> Saugumo zona</w:t>
      </w:r>
      <w:r w:rsidRPr="00B915DE">
        <w:rPr>
          <w:rFonts w:ascii="Times New Roman" w:hAnsi="Times New Roman"/>
          <w:sz w:val="20"/>
          <w:szCs w:val="20"/>
        </w:rPr>
        <w:t xml:space="preserve"> yra skirta saugiam humanitarinės pagalbos </w:t>
      </w:r>
      <w:r>
        <w:rPr>
          <w:rFonts w:ascii="Times New Roman" w:hAnsi="Times New Roman"/>
          <w:sz w:val="20"/>
          <w:szCs w:val="20"/>
        </w:rPr>
        <w:t>pristatymui ir jos paskirstymui, taip pat jos įtvirtinimas</w:t>
      </w:r>
      <w:r w:rsidRPr="00B915DE">
        <w:rPr>
          <w:rFonts w:ascii="Times New Roman" w:hAnsi="Times New Roman"/>
          <w:sz w:val="20"/>
          <w:szCs w:val="20"/>
        </w:rPr>
        <w:t xml:space="preserve"> apima ir įsipareigojimą ginti civilius </w:t>
      </w:r>
      <w:r>
        <w:rPr>
          <w:rFonts w:ascii="Times New Roman" w:hAnsi="Times New Roman"/>
          <w:sz w:val="20"/>
          <w:szCs w:val="20"/>
        </w:rPr>
        <w:t>ginkluota</w:t>
      </w:r>
      <w:r w:rsidRPr="00B915DE">
        <w:rPr>
          <w:rFonts w:ascii="Times New Roman" w:hAnsi="Times New Roman"/>
          <w:sz w:val="20"/>
          <w:szCs w:val="20"/>
        </w:rPr>
        <w:t xml:space="preserve"> jėga, jei tai būtų būtina. Šaltinis: EVANS, </w:t>
      </w:r>
      <w:r>
        <w:rPr>
          <w:rFonts w:ascii="Times New Roman" w:hAnsi="Times New Roman"/>
          <w:sz w:val="20"/>
          <w:szCs w:val="20"/>
        </w:rPr>
        <w:t>išnaša 22</w:t>
      </w:r>
      <w:r w:rsidRPr="00B915DE">
        <w:rPr>
          <w:rFonts w:ascii="Times New Roman" w:hAnsi="Times New Roman"/>
          <w:sz w:val="20"/>
          <w:szCs w:val="20"/>
        </w:rPr>
        <w:t>, p. 1</w:t>
      </w:r>
      <w:r w:rsidRPr="00840EFE">
        <w:rPr>
          <w:rFonts w:ascii="Times New Roman" w:hAnsi="Times New Roman"/>
          <w:sz w:val="20"/>
          <w:szCs w:val="20"/>
        </w:rPr>
        <w:t>5. Tokios saug</w:t>
      </w:r>
      <w:r>
        <w:rPr>
          <w:rFonts w:ascii="Times New Roman" w:hAnsi="Times New Roman"/>
          <w:sz w:val="20"/>
          <w:szCs w:val="20"/>
        </w:rPr>
        <w:t>umo zonos buvo įkurtos 1990 m. Š</w:t>
      </w:r>
      <w:r w:rsidRPr="00840EFE">
        <w:rPr>
          <w:rFonts w:ascii="Times New Roman" w:hAnsi="Times New Roman"/>
          <w:sz w:val="20"/>
          <w:szCs w:val="20"/>
        </w:rPr>
        <w:t>iaurės Ira</w:t>
      </w:r>
      <w:r>
        <w:rPr>
          <w:rFonts w:ascii="Times New Roman" w:hAnsi="Times New Roman"/>
          <w:sz w:val="20"/>
          <w:szCs w:val="20"/>
        </w:rPr>
        <w:t>ke, 1993 m. Bosnijoje ir Herc</w:t>
      </w:r>
      <w:r w:rsidRPr="00840EFE">
        <w:rPr>
          <w:rFonts w:ascii="Times New Roman" w:hAnsi="Times New Roman"/>
          <w:sz w:val="20"/>
          <w:szCs w:val="20"/>
        </w:rPr>
        <w:t>egovinoj</w:t>
      </w:r>
      <w:r>
        <w:rPr>
          <w:rFonts w:ascii="Times New Roman" w:hAnsi="Times New Roman"/>
          <w:sz w:val="20"/>
          <w:szCs w:val="20"/>
        </w:rPr>
        <w:t>e (JT ST rezoliucija Nr. 836 (1993))</w:t>
      </w:r>
      <w:r w:rsidRPr="00840EFE">
        <w:rPr>
          <w:rFonts w:ascii="Times New Roman" w:hAnsi="Times New Roman"/>
          <w:sz w:val="20"/>
          <w:szCs w:val="20"/>
        </w:rPr>
        <w:t xml:space="preserve"> ir 1994 m. Ruandoje</w:t>
      </w:r>
      <w:r>
        <w:rPr>
          <w:rFonts w:ascii="Times New Roman" w:hAnsi="Times New Roman"/>
          <w:sz w:val="20"/>
          <w:szCs w:val="20"/>
        </w:rPr>
        <w:t xml:space="preserve"> (JT ST rezoliucija Nr. 925 (1994))</w:t>
      </w:r>
      <w:r w:rsidRPr="00840EFE">
        <w:rPr>
          <w:rFonts w:ascii="Times New Roman" w:hAnsi="Times New Roman"/>
          <w:sz w:val="20"/>
          <w:szCs w:val="20"/>
        </w:rPr>
        <w:t>.</w:t>
      </w:r>
    </w:p>
  </w:footnote>
  <w:footnote w:id="340">
    <w:p w:rsidR="00185123" w:rsidRPr="00DA77F0" w:rsidRDefault="00185123" w:rsidP="007B3098">
      <w:pPr>
        <w:pStyle w:val="Puslapioinaostekstas"/>
        <w:jc w:val="both"/>
        <w:rPr>
          <w:rFonts w:ascii="Times New Roman" w:hAnsi="Times New Roman"/>
          <w:color w:val="000000" w:themeColor="text1"/>
          <w:sz w:val="20"/>
          <w:szCs w:val="20"/>
        </w:rPr>
      </w:pPr>
      <w:r w:rsidRPr="00B44D74">
        <w:rPr>
          <w:rStyle w:val="Puslapioinaosnuoroda"/>
          <w:rFonts w:ascii="Times New Roman" w:hAnsi="Times New Roman"/>
          <w:sz w:val="20"/>
          <w:szCs w:val="20"/>
        </w:rPr>
        <w:footnoteRef/>
      </w:r>
      <w:r w:rsidRPr="00B44D74">
        <w:rPr>
          <w:rFonts w:ascii="Times New Roman" w:hAnsi="Times New Roman"/>
          <w:sz w:val="20"/>
          <w:szCs w:val="20"/>
        </w:rPr>
        <w:t xml:space="preserve"> Neskraidymo zona yra saugumo zonos atitikmuo oro erdvėje. Neskraidymo zonos buvo nustatytos Šiaurės Irake 1991 – 2003 m., Bosnijoje ir Hercegovinoje 1993 - 1995 m. ir Libijoje 2011 m. kovo mėn. – rugsėjo mėn. Žr. plačiau apie neskraidymo zonas: </w:t>
      </w:r>
      <w:r w:rsidRPr="00B44D74">
        <w:rPr>
          <w:rFonts w:ascii="Times New Roman" w:hAnsi="Times New Roman"/>
          <w:i/>
          <w:sz w:val="20"/>
          <w:szCs w:val="20"/>
        </w:rPr>
        <w:t xml:space="preserve">No-Fly Zones: Strategic, Operational, and Legal Considerations for Congress </w:t>
      </w:r>
      <w:r w:rsidRPr="00B44D74">
        <w:rPr>
          <w:rFonts w:ascii="Times New Roman" w:hAnsi="Times New Roman"/>
          <w:sz w:val="20"/>
          <w:szCs w:val="20"/>
        </w:rPr>
        <w:t xml:space="preserve">[interaktyvus]. Congressional Research Service Report for Congress, 2011 [žiūrėta 2012 m. vasario 4 d.] Prieiga per internetą: </w:t>
      </w:r>
      <w:r w:rsidRPr="00DA77F0">
        <w:rPr>
          <w:rFonts w:ascii="Times New Roman" w:hAnsi="Times New Roman"/>
          <w:color w:val="000000" w:themeColor="text1"/>
          <w:sz w:val="20"/>
          <w:szCs w:val="20"/>
        </w:rPr>
        <w:t>&lt;</w:t>
      </w:r>
      <w:hyperlink r:id="rId27" w:history="1">
        <w:r w:rsidRPr="00DA77F0">
          <w:rPr>
            <w:rStyle w:val="Hipersaitas"/>
            <w:rFonts w:ascii="Times New Roman" w:hAnsi="Times New Roman"/>
            <w:color w:val="000000" w:themeColor="text1"/>
            <w:sz w:val="20"/>
            <w:szCs w:val="20"/>
            <w:u w:val="none"/>
          </w:rPr>
          <w:t>http://www.fas.org/ sgp/crs/natsec/</w:t>
        </w:r>
      </w:hyperlink>
      <w:r w:rsidRPr="00DA77F0">
        <w:rPr>
          <w:rFonts w:ascii="Times New Roman" w:hAnsi="Times New Roman"/>
          <w:color w:val="000000" w:themeColor="text1"/>
          <w:sz w:val="20"/>
          <w:szCs w:val="20"/>
        </w:rPr>
        <w:t xml:space="preserve">R41701.pdf&gt;. </w:t>
      </w:r>
    </w:p>
  </w:footnote>
  <w:footnote w:id="341">
    <w:p w:rsidR="00185123" w:rsidRPr="00B44D74" w:rsidRDefault="00185123" w:rsidP="00B915DE">
      <w:pPr>
        <w:pStyle w:val="Spalvotasspalvinimas3parykinimas1"/>
        <w:spacing w:after="0"/>
        <w:ind w:left="0"/>
        <w:jc w:val="both"/>
        <w:rPr>
          <w:rFonts w:ascii="Times New Roman" w:hAnsi="Times New Roman"/>
          <w:sz w:val="20"/>
          <w:szCs w:val="20"/>
          <w:lang w:val="lt-LT"/>
        </w:rPr>
      </w:pPr>
      <w:r w:rsidRPr="00B44D74">
        <w:rPr>
          <w:rStyle w:val="Puslapioinaosnuoroda"/>
          <w:rFonts w:ascii="Times New Roman" w:hAnsi="Times New Roman"/>
          <w:sz w:val="20"/>
          <w:szCs w:val="20"/>
        </w:rPr>
        <w:footnoteRef/>
      </w:r>
      <w:r w:rsidRPr="00B44D74">
        <w:rPr>
          <w:rFonts w:ascii="Times New Roman" w:hAnsi="Times New Roman"/>
          <w:sz w:val="20"/>
          <w:szCs w:val="20"/>
        </w:rPr>
        <w:t xml:space="preserve"> Toks humanitarinė</w:t>
      </w:r>
      <w:r w:rsidRPr="00B44D74">
        <w:rPr>
          <w:rFonts w:ascii="Times New Roman" w:hAnsi="Times New Roman"/>
          <w:sz w:val="20"/>
          <w:szCs w:val="20"/>
          <w:lang w:val="lt-LT"/>
        </w:rPr>
        <w:t>s intervencijos uždavinys buvo nustatytas Saugumo Tarybos rezoliucijoje Nr. 794 (1992) dėl humanitarinės krizės Somalyje. Humanitarinės intervencijos į Somalį atveju saugaus humanitarinės pagalbos paskirstymo užtikrinimas buvo svarbiausias intervencijos uždavinys, nes ginkluotos maištininkų grupuotės konfiskuodavo apie 80</w:t>
      </w:r>
      <w:r w:rsidRPr="00B44D74">
        <w:rPr>
          <w:rFonts w:ascii="Times New Roman" w:hAnsi="Times New Roman"/>
          <w:sz w:val="20"/>
          <w:szCs w:val="20"/>
        </w:rPr>
        <w:t xml:space="preserve"> %</w:t>
      </w:r>
      <w:r w:rsidRPr="00B44D74">
        <w:rPr>
          <w:rFonts w:ascii="Times New Roman" w:hAnsi="Times New Roman"/>
          <w:sz w:val="20"/>
          <w:szCs w:val="20"/>
          <w:lang w:val="lt-LT"/>
        </w:rPr>
        <w:t xml:space="preserve"> tarptautinės bendrijos siunčiamos humanitarinės pagalbos. Šaltinis: </w:t>
      </w:r>
      <w:r w:rsidRPr="00B44D74">
        <w:rPr>
          <w:rFonts w:ascii="Times New Roman" w:hAnsi="Times New Roman"/>
          <w:sz w:val="20"/>
          <w:szCs w:val="20"/>
        </w:rPr>
        <w:t xml:space="preserve">ROTH, </w:t>
      </w:r>
      <w:r w:rsidRPr="00B44D74">
        <w:rPr>
          <w:rFonts w:ascii="Times New Roman" w:hAnsi="Times New Roman"/>
          <w:sz w:val="20"/>
          <w:szCs w:val="20"/>
          <w:lang w:val="lt-LT"/>
        </w:rPr>
        <w:t xml:space="preserve">Brad R. </w:t>
      </w:r>
      <w:r w:rsidRPr="00B44D74">
        <w:rPr>
          <w:rFonts w:ascii="Times New Roman" w:hAnsi="Times New Roman"/>
          <w:i/>
          <w:sz w:val="20"/>
          <w:szCs w:val="20"/>
          <w:lang w:val="lt-LT"/>
        </w:rPr>
        <w:t>Governmental Illegitimacy in International Law</w:t>
      </w:r>
      <w:r>
        <w:rPr>
          <w:rFonts w:ascii="Times New Roman" w:hAnsi="Times New Roman"/>
          <w:sz w:val="20"/>
          <w:szCs w:val="20"/>
          <w:lang w:val="lt-LT"/>
        </w:rPr>
        <w:t>. Oxford: Clarendon P</w:t>
      </w:r>
      <w:r w:rsidRPr="00B44D74">
        <w:rPr>
          <w:rFonts w:ascii="Times New Roman" w:hAnsi="Times New Roman"/>
          <w:sz w:val="20"/>
          <w:szCs w:val="20"/>
          <w:lang w:val="lt-LT"/>
        </w:rPr>
        <w:t xml:space="preserve">ress, 1999, p. 398. Taip pat toks uždavinys buvo nustatytas JT ST rezoliucijoje Nr. </w:t>
      </w:r>
      <w:r w:rsidRPr="00B44D74">
        <w:rPr>
          <w:rFonts w:ascii="Times New Roman" w:hAnsi="Times New Roman"/>
          <w:sz w:val="20"/>
          <w:szCs w:val="20"/>
        </w:rPr>
        <w:t>770 (1992) d</w:t>
      </w:r>
      <w:r w:rsidRPr="00B44D74">
        <w:rPr>
          <w:rFonts w:ascii="Times New Roman" w:hAnsi="Times New Roman"/>
          <w:sz w:val="20"/>
          <w:szCs w:val="20"/>
          <w:lang w:val="lt-LT"/>
        </w:rPr>
        <w:t xml:space="preserve">ėl intervencijos į Bosniją ir Hercegoviną, JT ST rezoliucijoje Nr. 925 (1994) dėl humanitarinės krizės Ruandoje, JT ST rezoliucijoje Nr. 1973 (2011) dėl </w:t>
      </w:r>
      <w:r>
        <w:rPr>
          <w:rFonts w:ascii="Times New Roman" w:hAnsi="Times New Roman"/>
          <w:sz w:val="20"/>
          <w:szCs w:val="20"/>
          <w:lang w:val="lt-LT"/>
        </w:rPr>
        <w:t>situacijos Libijoje</w:t>
      </w:r>
      <w:r w:rsidRPr="00B44D74">
        <w:rPr>
          <w:rFonts w:ascii="Times New Roman" w:hAnsi="Times New Roman"/>
          <w:sz w:val="20"/>
          <w:szCs w:val="20"/>
          <w:lang w:val="lt-LT"/>
        </w:rPr>
        <w:t xml:space="preserve">. </w:t>
      </w:r>
    </w:p>
  </w:footnote>
  <w:footnote w:id="342">
    <w:p w:rsidR="00185123" w:rsidRPr="00B44D74" w:rsidRDefault="00185123" w:rsidP="007B3098">
      <w:pPr>
        <w:pStyle w:val="Puslapioinaostekstas"/>
        <w:jc w:val="both"/>
        <w:rPr>
          <w:rFonts w:ascii="Times New Roman" w:hAnsi="Times New Roman"/>
          <w:sz w:val="20"/>
          <w:szCs w:val="20"/>
          <w:lang w:val="lt-LT"/>
        </w:rPr>
      </w:pPr>
      <w:r w:rsidRPr="00B44D74">
        <w:rPr>
          <w:rStyle w:val="Puslapioinaosnuoroda"/>
          <w:rFonts w:ascii="Times New Roman" w:hAnsi="Times New Roman"/>
          <w:sz w:val="20"/>
          <w:szCs w:val="20"/>
        </w:rPr>
        <w:footnoteRef/>
      </w:r>
      <w:r w:rsidRPr="00B44D74">
        <w:rPr>
          <w:rFonts w:ascii="Times New Roman" w:hAnsi="Times New Roman"/>
          <w:sz w:val="20"/>
          <w:szCs w:val="20"/>
        </w:rPr>
        <w:t xml:space="preserve"> Toks </w:t>
      </w:r>
      <w:r w:rsidRPr="00B44D74">
        <w:rPr>
          <w:rFonts w:ascii="Times New Roman" w:hAnsi="Times New Roman"/>
          <w:sz w:val="20"/>
          <w:szCs w:val="20"/>
          <w:lang w:val="lt-LT"/>
        </w:rPr>
        <w:t xml:space="preserve">intervencijos uždavinys buvo nustatytas </w:t>
      </w:r>
      <w:r>
        <w:rPr>
          <w:rFonts w:ascii="Times New Roman" w:hAnsi="Times New Roman"/>
          <w:sz w:val="20"/>
          <w:szCs w:val="20"/>
          <w:lang w:val="lt-LT"/>
        </w:rPr>
        <w:t>JT ST</w:t>
      </w:r>
      <w:r w:rsidRPr="00B44D74">
        <w:rPr>
          <w:rFonts w:ascii="Times New Roman" w:hAnsi="Times New Roman"/>
          <w:sz w:val="20"/>
          <w:szCs w:val="20"/>
          <w:lang w:val="lt-LT"/>
        </w:rPr>
        <w:t xml:space="preserve"> rezoliucijoje Nr. 9</w:t>
      </w:r>
      <w:r w:rsidRPr="00B44D74">
        <w:rPr>
          <w:rFonts w:ascii="Times New Roman" w:hAnsi="Times New Roman"/>
          <w:sz w:val="20"/>
          <w:szCs w:val="20"/>
        </w:rPr>
        <w:t>40 (1994) d</w:t>
      </w:r>
      <w:r w:rsidRPr="00B44D74">
        <w:rPr>
          <w:rFonts w:ascii="Times New Roman" w:hAnsi="Times New Roman"/>
          <w:sz w:val="20"/>
          <w:szCs w:val="20"/>
          <w:lang w:val="lt-LT"/>
        </w:rPr>
        <w:t xml:space="preserve">ėl intervencijos į Haitį ir </w:t>
      </w:r>
      <w:r>
        <w:rPr>
          <w:rFonts w:ascii="Times New Roman" w:hAnsi="Times New Roman"/>
          <w:sz w:val="20"/>
          <w:szCs w:val="20"/>
          <w:lang w:val="lt-LT"/>
        </w:rPr>
        <w:t>JT ST</w:t>
      </w:r>
      <w:r w:rsidRPr="00B44D74">
        <w:rPr>
          <w:rFonts w:ascii="Times New Roman" w:hAnsi="Times New Roman"/>
          <w:sz w:val="20"/>
          <w:szCs w:val="20"/>
          <w:lang w:val="lt-LT"/>
        </w:rPr>
        <w:t xml:space="preserve"> rezoliucijoje Nr. 1264 (1999) dėl intervencijos į Rytų Timorą.</w:t>
      </w:r>
    </w:p>
  </w:footnote>
  <w:footnote w:id="343">
    <w:p w:rsidR="00185123" w:rsidRPr="00B44D74" w:rsidRDefault="00185123" w:rsidP="00B915DE">
      <w:pPr>
        <w:pStyle w:val="Puslapioinaostekstas"/>
        <w:jc w:val="both"/>
        <w:rPr>
          <w:rFonts w:ascii="Times New Roman" w:hAnsi="Times New Roman"/>
          <w:sz w:val="20"/>
          <w:szCs w:val="20"/>
          <w:lang w:val="lt-LT"/>
        </w:rPr>
      </w:pPr>
      <w:r w:rsidRPr="00B44D74">
        <w:rPr>
          <w:rStyle w:val="Puslapioinaosnuoroda"/>
          <w:rFonts w:ascii="Times New Roman" w:hAnsi="Times New Roman"/>
          <w:sz w:val="20"/>
          <w:szCs w:val="20"/>
        </w:rPr>
        <w:footnoteRef/>
      </w:r>
      <w:r w:rsidRPr="00B44D74">
        <w:rPr>
          <w:rFonts w:ascii="Times New Roman" w:hAnsi="Times New Roman"/>
          <w:sz w:val="20"/>
          <w:szCs w:val="20"/>
        </w:rPr>
        <w:t xml:space="preserve"> Šis </w:t>
      </w:r>
      <w:r w:rsidRPr="00B44D74">
        <w:rPr>
          <w:rFonts w:ascii="Times New Roman" w:hAnsi="Times New Roman"/>
          <w:sz w:val="20"/>
          <w:szCs w:val="20"/>
          <w:lang w:val="lt-LT"/>
        </w:rPr>
        <w:t>uždavinys</w:t>
      </w:r>
      <w:r w:rsidRPr="00B44D74">
        <w:rPr>
          <w:rFonts w:ascii="Times New Roman" w:hAnsi="Times New Roman"/>
          <w:sz w:val="20"/>
          <w:szCs w:val="20"/>
        </w:rPr>
        <w:t xml:space="preserve"> buvo nustatytas JT ST rezoliucijoje Nr. 794 (1992)</w:t>
      </w:r>
      <w:r w:rsidRPr="00B44D74">
        <w:rPr>
          <w:rFonts w:ascii="Times New Roman" w:hAnsi="Times New Roman"/>
          <w:sz w:val="20"/>
          <w:szCs w:val="20"/>
          <w:lang w:val="lt-LT"/>
        </w:rPr>
        <w:t xml:space="preserve"> dėl humanitarinės krizės Somalyje, Nr. 1132 (1997) dėl </w:t>
      </w:r>
      <w:r>
        <w:rPr>
          <w:rFonts w:ascii="Times New Roman" w:hAnsi="Times New Roman"/>
          <w:sz w:val="20"/>
          <w:szCs w:val="20"/>
          <w:lang w:val="lt-LT"/>
        </w:rPr>
        <w:t>situacijos</w:t>
      </w:r>
      <w:r w:rsidRPr="00B44D74">
        <w:rPr>
          <w:rFonts w:ascii="Times New Roman" w:hAnsi="Times New Roman"/>
          <w:sz w:val="20"/>
          <w:szCs w:val="20"/>
          <w:lang w:val="lt-LT"/>
        </w:rPr>
        <w:t xml:space="preserve"> Siera Leonėje, Nr. 1975 (2011) dėl </w:t>
      </w:r>
      <w:r>
        <w:rPr>
          <w:rFonts w:ascii="Times New Roman" w:hAnsi="Times New Roman"/>
          <w:sz w:val="20"/>
          <w:szCs w:val="20"/>
          <w:lang w:val="lt-LT"/>
        </w:rPr>
        <w:t>situacijos</w:t>
      </w:r>
      <w:r w:rsidRPr="00B44D74">
        <w:rPr>
          <w:rFonts w:ascii="Times New Roman" w:hAnsi="Times New Roman"/>
          <w:sz w:val="20"/>
          <w:szCs w:val="20"/>
          <w:lang w:val="lt-LT"/>
        </w:rPr>
        <w:t xml:space="preserve"> Dramblio Kaulo Respublikoje. </w:t>
      </w:r>
    </w:p>
  </w:footnote>
  <w:footnote w:id="344">
    <w:p w:rsidR="00185123" w:rsidRPr="00B44D74" w:rsidRDefault="00185123" w:rsidP="00FC3EA3">
      <w:pPr>
        <w:spacing w:after="0"/>
        <w:jc w:val="both"/>
        <w:rPr>
          <w:rFonts w:ascii="Times New Roman" w:hAnsi="Times New Roman"/>
          <w:sz w:val="20"/>
          <w:szCs w:val="20"/>
        </w:rPr>
      </w:pPr>
      <w:r w:rsidRPr="00B44D74">
        <w:rPr>
          <w:rStyle w:val="Puslapioinaosnuoroda"/>
          <w:rFonts w:ascii="Times New Roman" w:hAnsi="Times New Roman"/>
          <w:sz w:val="20"/>
          <w:szCs w:val="20"/>
        </w:rPr>
        <w:footnoteRef/>
      </w:r>
      <w:r w:rsidRPr="00B44D74">
        <w:rPr>
          <w:rFonts w:ascii="Times New Roman" w:hAnsi="Times New Roman"/>
          <w:sz w:val="20"/>
          <w:szCs w:val="20"/>
        </w:rPr>
        <w:t xml:space="preserve"> </w:t>
      </w:r>
      <w:r w:rsidRPr="00B44D74">
        <w:rPr>
          <w:rFonts w:ascii="Times New Roman" w:hAnsi="Times New Roman"/>
          <w:sz w:val="20"/>
          <w:szCs w:val="20"/>
          <w:lang w:val="lt-LT"/>
        </w:rPr>
        <w:t xml:space="preserve">Toks humanitarinės intervencijos uždavinys buvo nustatytas JT ST rezoliucijoje Nr. 794 (1992) dėl </w:t>
      </w:r>
      <w:r>
        <w:rPr>
          <w:rFonts w:ascii="Times New Roman" w:hAnsi="Times New Roman"/>
          <w:sz w:val="20"/>
          <w:szCs w:val="20"/>
          <w:lang w:val="lt-LT"/>
        </w:rPr>
        <w:t>situacijos S</w:t>
      </w:r>
      <w:r w:rsidRPr="00B44D74">
        <w:rPr>
          <w:rFonts w:ascii="Times New Roman" w:hAnsi="Times New Roman"/>
          <w:sz w:val="20"/>
          <w:szCs w:val="20"/>
          <w:lang w:val="lt-LT"/>
        </w:rPr>
        <w:t xml:space="preserve">omalyje ir Nr. 1973 (2011) dėl </w:t>
      </w:r>
      <w:r>
        <w:rPr>
          <w:rFonts w:ascii="Times New Roman" w:hAnsi="Times New Roman"/>
          <w:sz w:val="20"/>
          <w:szCs w:val="20"/>
          <w:lang w:val="lt-LT"/>
        </w:rPr>
        <w:t>situacijos</w:t>
      </w:r>
      <w:r w:rsidRPr="00B44D74">
        <w:rPr>
          <w:rFonts w:ascii="Times New Roman" w:hAnsi="Times New Roman"/>
          <w:sz w:val="20"/>
          <w:szCs w:val="20"/>
          <w:lang w:val="lt-LT"/>
        </w:rPr>
        <w:t xml:space="preserve"> Libijoje.</w:t>
      </w:r>
    </w:p>
  </w:footnote>
  <w:footnote w:id="345">
    <w:p w:rsidR="00185123" w:rsidRPr="00FC3EA3" w:rsidRDefault="00185123" w:rsidP="008E45F5">
      <w:pPr>
        <w:pStyle w:val="Puslapioinaostekstas"/>
        <w:ind w:right="-57"/>
        <w:jc w:val="both"/>
        <w:rPr>
          <w:rFonts w:ascii="Times New Roman" w:hAnsi="Times New Roman"/>
          <w:sz w:val="20"/>
          <w:szCs w:val="20"/>
          <w:lang w:val="lt-LT"/>
        </w:rPr>
      </w:pPr>
      <w:r w:rsidRPr="00B44D74">
        <w:rPr>
          <w:rStyle w:val="Puslapioinaosnuoroda"/>
          <w:rFonts w:ascii="Times New Roman" w:hAnsi="Times New Roman"/>
          <w:sz w:val="20"/>
          <w:szCs w:val="20"/>
        </w:rPr>
        <w:footnoteRef/>
      </w:r>
      <w:r w:rsidRPr="00B44D74">
        <w:rPr>
          <w:rFonts w:ascii="Times New Roman" w:hAnsi="Times New Roman"/>
          <w:sz w:val="20"/>
          <w:szCs w:val="20"/>
        </w:rPr>
        <w:t xml:space="preserve"> </w:t>
      </w:r>
      <w:r w:rsidRPr="00B44D74">
        <w:rPr>
          <w:rFonts w:ascii="Times New Roman" w:hAnsi="Times New Roman"/>
          <w:sz w:val="20"/>
          <w:szCs w:val="20"/>
          <w:lang w:val="lt-LT"/>
        </w:rPr>
        <w:t>WILLIAMS, Paul D.</w:t>
      </w:r>
      <w:r w:rsidRPr="00B44D74">
        <w:rPr>
          <w:rFonts w:ascii="Times New Roman" w:hAnsi="Times New Roman"/>
          <w:i/>
          <w:sz w:val="20"/>
          <w:szCs w:val="20"/>
          <w:lang w:val="lt-LT"/>
        </w:rPr>
        <w:t xml:space="preserve"> Enhancing Civilian Protection in Peace Operations</w:t>
      </w:r>
      <w:r w:rsidRPr="00B44D74">
        <w:rPr>
          <w:rFonts w:ascii="Times New Roman" w:hAnsi="Times New Roman"/>
          <w:sz w:val="20"/>
          <w:szCs w:val="20"/>
          <w:lang w:val="lt-LT"/>
        </w:rPr>
        <w:t xml:space="preserve"> [interaktyvus]. Africa Center for Strategic Studies, Research paper No. 1. [Žiūrėta 2011 m. lapkričio 14 d.] Prieiga per internetą: &lt;</w:t>
      </w:r>
      <w:hyperlink r:id="rId28" w:history="1">
        <w:r w:rsidRPr="00DA77F0">
          <w:rPr>
            <w:rStyle w:val="Hipersaitas"/>
            <w:rFonts w:ascii="Times New Roman" w:hAnsi="Times New Roman"/>
            <w:color w:val="000000" w:themeColor="text1"/>
            <w:sz w:val="20"/>
            <w:szCs w:val="20"/>
            <w:u w:val="none"/>
            <w:lang w:val="lt-LT"/>
          </w:rPr>
          <w:t>http://africacenter.org/2010/09/ acss_research_paper-1/</w:t>
        </w:r>
      </w:hyperlink>
      <w:r w:rsidRPr="00DA77F0">
        <w:rPr>
          <w:rFonts w:ascii="Times New Roman" w:hAnsi="Times New Roman"/>
          <w:color w:val="000000" w:themeColor="text1"/>
          <w:sz w:val="20"/>
          <w:szCs w:val="20"/>
          <w:lang w:val="lt-LT"/>
        </w:rPr>
        <w:t>&gt;,</w:t>
      </w:r>
      <w:r w:rsidRPr="00B44D74">
        <w:rPr>
          <w:rFonts w:ascii="Times New Roman" w:hAnsi="Times New Roman"/>
          <w:sz w:val="20"/>
          <w:szCs w:val="20"/>
          <w:lang w:val="lt-LT"/>
        </w:rPr>
        <w:t xml:space="preserve"> p. 1, 15.</w:t>
      </w:r>
    </w:p>
  </w:footnote>
  <w:footnote w:id="346">
    <w:p w:rsidR="00185123" w:rsidRPr="00676087" w:rsidRDefault="00185123" w:rsidP="00DA77F0">
      <w:pPr>
        <w:pStyle w:val="Puslapioinaostekstas"/>
        <w:jc w:val="both"/>
        <w:rPr>
          <w:rFonts w:ascii="Times New Roman" w:hAnsi="Times New Roman"/>
          <w:sz w:val="20"/>
          <w:szCs w:val="20"/>
          <w:lang w:val="lt-LT"/>
        </w:rPr>
      </w:pPr>
      <w:r w:rsidRPr="00676087">
        <w:rPr>
          <w:rStyle w:val="Puslapioinaosnuoroda"/>
          <w:rFonts w:ascii="Times New Roman" w:hAnsi="Times New Roman"/>
          <w:sz w:val="20"/>
          <w:szCs w:val="20"/>
        </w:rPr>
        <w:footnoteRef/>
      </w:r>
      <w:r w:rsidRPr="00676087">
        <w:rPr>
          <w:rFonts w:ascii="Times New Roman" w:hAnsi="Times New Roman"/>
          <w:sz w:val="20"/>
          <w:szCs w:val="20"/>
        </w:rPr>
        <w:t xml:space="preserve"> </w:t>
      </w:r>
      <w:r w:rsidRPr="00676087">
        <w:rPr>
          <w:rFonts w:ascii="Times New Roman" w:hAnsi="Times New Roman"/>
          <w:sz w:val="20"/>
          <w:szCs w:val="20"/>
          <w:lang w:val="lt-LT"/>
        </w:rPr>
        <w:t>SLIM, Hugo; BONWICK, Andrew</w:t>
      </w:r>
      <w:r>
        <w:rPr>
          <w:rFonts w:ascii="Times New Roman" w:hAnsi="Times New Roman"/>
          <w:i/>
          <w:sz w:val="20"/>
          <w:szCs w:val="20"/>
          <w:lang w:val="lt-LT"/>
        </w:rPr>
        <w:t>. Protection. An ALNAP Guide for Humanitarian A</w:t>
      </w:r>
      <w:r w:rsidRPr="00B915DE">
        <w:rPr>
          <w:rFonts w:ascii="Times New Roman" w:hAnsi="Times New Roman"/>
          <w:i/>
          <w:sz w:val="20"/>
          <w:szCs w:val="20"/>
          <w:lang w:val="lt-LT"/>
        </w:rPr>
        <w:t>gencies</w:t>
      </w:r>
      <w:r>
        <w:rPr>
          <w:rFonts w:ascii="Times New Roman" w:hAnsi="Times New Roman"/>
          <w:sz w:val="20"/>
          <w:szCs w:val="20"/>
          <w:lang w:val="lt-LT"/>
        </w:rPr>
        <w:t>. London: Overseas D</w:t>
      </w:r>
      <w:r w:rsidRPr="00676087">
        <w:rPr>
          <w:rFonts w:ascii="Times New Roman" w:hAnsi="Times New Roman"/>
          <w:sz w:val="20"/>
          <w:szCs w:val="20"/>
          <w:lang w:val="lt-LT"/>
        </w:rPr>
        <w:t>evelopment Institute, 2005, p. 31.</w:t>
      </w:r>
    </w:p>
  </w:footnote>
  <w:footnote w:id="347">
    <w:p w:rsidR="00185123" w:rsidRPr="002B7C25" w:rsidRDefault="00185123" w:rsidP="00DA77F0">
      <w:pPr>
        <w:pStyle w:val="Puslapioinaostekstas"/>
        <w:jc w:val="both"/>
        <w:rPr>
          <w:rFonts w:ascii="Times New Roman" w:hAnsi="Times New Roman"/>
          <w:sz w:val="20"/>
          <w:szCs w:val="20"/>
          <w:lang w:val="lt-LT"/>
        </w:rPr>
      </w:pPr>
      <w:r w:rsidRPr="002B7C25">
        <w:rPr>
          <w:rStyle w:val="Puslapioinaosnuoroda"/>
          <w:rFonts w:ascii="Times New Roman" w:hAnsi="Times New Roman"/>
          <w:sz w:val="20"/>
          <w:szCs w:val="20"/>
        </w:rPr>
        <w:footnoteRef/>
      </w:r>
      <w:r w:rsidRPr="002B7C25">
        <w:rPr>
          <w:rFonts w:ascii="Times New Roman" w:hAnsi="Times New Roman"/>
          <w:sz w:val="20"/>
          <w:szCs w:val="20"/>
        </w:rPr>
        <w:t xml:space="preserve"> Tradicinio taikos palaikymo atvejais, </w:t>
      </w:r>
      <w:r w:rsidRPr="002B7C25">
        <w:rPr>
          <w:rFonts w:ascii="Times New Roman" w:hAnsi="Times New Roman"/>
          <w:sz w:val="20"/>
          <w:szCs w:val="20"/>
          <w:lang w:val="lt-LT"/>
        </w:rPr>
        <w:t>itin retai civilių apsauga būna tiesiogiai</w:t>
      </w:r>
      <w:r>
        <w:rPr>
          <w:rFonts w:ascii="Times New Roman" w:hAnsi="Times New Roman"/>
          <w:sz w:val="20"/>
          <w:szCs w:val="20"/>
          <w:lang w:val="lt-LT"/>
        </w:rPr>
        <w:t xml:space="preserve"> nurodyta taikos palaikymo operacij</w:t>
      </w:r>
      <w:r w:rsidRPr="002B7C25">
        <w:rPr>
          <w:rFonts w:ascii="Times New Roman" w:hAnsi="Times New Roman"/>
          <w:sz w:val="20"/>
          <w:szCs w:val="20"/>
          <w:lang w:val="lt-LT"/>
        </w:rPr>
        <w:t xml:space="preserve">os mandate. Šaltinis: </w:t>
      </w:r>
      <w:r w:rsidRPr="002B7C25">
        <w:rPr>
          <w:rFonts w:ascii="Times New Roman" w:eastAsia="Calibri" w:hAnsi="Times New Roman"/>
          <w:sz w:val="20"/>
          <w:szCs w:val="20"/>
        </w:rPr>
        <w:t>MÄN</w:t>
      </w:r>
      <w:r>
        <w:rPr>
          <w:rFonts w:ascii="Times New Roman" w:eastAsia="Calibri" w:hAnsi="Times New Roman"/>
          <w:sz w:val="20"/>
          <w:szCs w:val="20"/>
        </w:rPr>
        <w:t>SSON, Katarina. Integration of Human Rights in Peace Operations: Is there an Ideal Model?</w:t>
      </w:r>
      <w:r w:rsidRPr="002B7C25">
        <w:rPr>
          <w:rFonts w:ascii="Times New Roman" w:eastAsia="Calibri" w:hAnsi="Times New Roman"/>
          <w:sz w:val="20"/>
          <w:szCs w:val="20"/>
        </w:rPr>
        <w:t xml:space="preserve"> </w:t>
      </w:r>
      <w:r w:rsidRPr="002B7C25">
        <w:rPr>
          <w:rFonts w:ascii="Times New Roman" w:eastAsia="Calibri" w:hAnsi="Times New Roman"/>
          <w:i/>
          <w:sz w:val="20"/>
          <w:szCs w:val="20"/>
        </w:rPr>
        <w:t>International Peacekeeping</w:t>
      </w:r>
      <w:r>
        <w:rPr>
          <w:rFonts w:ascii="Times New Roman" w:eastAsia="Calibri" w:hAnsi="Times New Roman"/>
          <w:sz w:val="20"/>
          <w:szCs w:val="20"/>
        </w:rPr>
        <w:t xml:space="preserve">, 2006, vol 13, no. 4, p. 547 - </w:t>
      </w:r>
      <w:r w:rsidRPr="002B7C25">
        <w:rPr>
          <w:rFonts w:ascii="Times New Roman" w:eastAsia="Calibri" w:hAnsi="Times New Roman"/>
          <w:sz w:val="20"/>
          <w:szCs w:val="20"/>
        </w:rPr>
        <w:t>563, p. 552.</w:t>
      </w:r>
    </w:p>
  </w:footnote>
  <w:footnote w:id="348">
    <w:p w:rsidR="00185123" w:rsidRPr="000F5A3C" w:rsidRDefault="00185123" w:rsidP="00DA77F0">
      <w:pPr>
        <w:pStyle w:val="Puslapioinaostekstas"/>
        <w:jc w:val="both"/>
        <w:rPr>
          <w:rFonts w:ascii="Times New Roman" w:hAnsi="Times New Roman"/>
          <w:sz w:val="20"/>
          <w:szCs w:val="20"/>
          <w:lang w:val="lt-LT"/>
        </w:rPr>
      </w:pPr>
      <w:r w:rsidRPr="00C76AC4">
        <w:rPr>
          <w:rStyle w:val="Puslapioinaosnuoroda"/>
          <w:rFonts w:ascii="Times New Roman" w:hAnsi="Times New Roman"/>
          <w:sz w:val="20"/>
          <w:szCs w:val="20"/>
        </w:rPr>
        <w:footnoteRef/>
      </w:r>
      <w:r w:rsidRPr="00C76AC4">
        <w:rPr>
          <w:rFonts w:ascii="Times New Roman" w:hAnsi="Times New Roman"/>
          <w:sz w:val="20"/>
          <w:szCs w:val="20"/>
        </w:rPr>
        <w:t xml:space="preserve"> </w:t>
      </w:r>
      <w:r w:rsidRPr="00C76AC4">
        <w:rPr>
          <w:rFonts w:ascii="Times New Roman" w:hAnsi="Times New Roman"/>
          <w:sz w:val="20"/>
          <w:szCs w:val="20"/>
          <w:lang w:val="lt-LT"/>
        </w:rPr>
        <w:t xml:space="preserve">MIKULASCHEK, Christoph. </w:t>
      </w:r>
      <w:r w:rsidRPr="00C76AC4">
        <w:rPr>
          <w:rFonts w:ascii="Times New Roman" w:hAnsi="Times New Roman"/>
          <w:i/>
          <w:sz w:val="20"/>
          <w:szCs w:val="20"/>
          <w:lang w:val="lt-LT"/>
        </w:rPr>
        <w:t>The United Nations Security Cou</w:t>
      </w:r>
      <w:r>
        <w:rPr>
          <w:rFonts w:ascii="Times New Roman" w:hAnsi="Times New Roman"/>
          <w:i/>
          <w:sz w:val="20"/>
          <w:szCs w:val="20"/>
          <w:lang w:val="lt-LT"/>
        </w:rPr>
        <w:t>ncil and the Responsibility to Protect: Policy, Process, and P</w:t>
      </w:r>
      <w:r w:rsidRPr="00C76AC4">
        <w:rPr>
          <w:rFonts w:ascii="Times New Roman" w:hAnsi="Times New Roman"/>
          <w:i/>
          <w:sz w:val="20"/>
          <w:szCs w:val="20"/>
          <w:lang w:val="lt-LT"/>
        </w:rPr>
        <w:t>ractice</w:t>
      </w:r>
      <w:r w:rsidRPr="00C76AC4">
        <w:rPr>
          <w:rFonts w:ascii="Times New Roman" w:hAnsi="Times New Roman"/>
          <w:sz w:val="20"/>
          <w:szCs w:val="20"/>
          <w:lang w:val="lt-LT"/>
        </w:rPr>
        <w:t xml:space="preserve"> [interaktyvus]. Report from the 39th International Peace Institute Vienna seminar on </w:t>
      </w:r>
      <w:r w:rsidRPr="00AE12B7">
        <w:rPr>
          <w:rFonts w:ascii="Times New Roman" w:hAnsi="Times New Roman"/>
          <w:sz w:val="20"/>
          <w:szCs w:val="20"/>
          <w:lang w:val="lt-LT"/>
        </w:rPr>
        <w:t>peacemaking and peacekeeping. [Žiūrėta 2011 m. lapkričio 23 d.] Prieiga per internetą: &lt;http://</w:t>
      </w:r>
      <w:r w:rsidRPr="000F5A3C">
        <w:rPr>
          <w:rFonts w:ascii="Times New Roman" w:hAnsi="Times New Roman"/>
          <w:sz w:val="20"/>
          <w:szCs w:val="20"/>
          <w:lang w:val="lt-LT"/>
        </w:rPr>
        <w:t>responsibilitytoprotect.org/ mikulaschek.pdf &gt;, p. 44.</w:t>
      </w:r>
    </w:p>
  </w:footnote>
  <w:footnote w:id="349">
    <w:p w:rsidR="00185123" w:rsidRPr="00AE12B7" w:rsidRDefault="00185123">
      <w:pPr>
        <w:pStyle w:val="Puslapioinaostekstas"/>
        <w:rPr>
          <w:sz w:val="20"/>
          <w:szCs w:val="20"/>
          <w:lang w:val="lt-LT"/>
        </w:rPr>
      </w:pPr>
      <w:r w:rsidRPr="000F5A3C">
        <w:rPr>
          <w:rStyle w:val="Puslapioinaosnuoroda"/>
          <w:rFonts w:ascii="Times New Roman" w:hAnsi="Times New Roman"/>
          <w:sz w:val="20"/>
          <w:szCs w:val="20"/>
        </w:rPr>
        <w:footnoteRef/>
      </w:r>
      <w:r w:rsidRPr="000F5A3C">
        <w:rPr>
          <w:rFonts w:ascii="Times New Roman" w:hAnsi="Times New Roman"/>
          <w:sz w:val="20"/>
          <w:szCs w:val="20"/>
        </w:rPr>
        <w:t xml:space="preserve"> MAPEL</w:t>
      </w:r>
      <w:r w:rsidRPr="00351B54">
        <w:rPr>
          <w:rFonts w:ascii="Times New Roman" w:hAnsi="Times New Roman"/>
          <w:sz w:val="20"/>
          <w:szCs w:val="20"/>
        </w:rPr>
        <w:t>, išnaša 329 , p. 147</w:t>
      </w:r>
    </w:p>
  </w:footnote>
  <w:footnote w:id="350">
    <w:p w:rsidR="00185123" w:rsidRPr="00B42BAF" w:rsidRDefault="00185123" w:rsidP="00B42BAF">
      <w:pPr>
        <w:pStyle w:val="Puslapioinaostekstas"/>
        <w:jc w:val="both"/>
        <w:rPr>
          <w:rFonts w:ascii="Times New Roman" w:hAnsi="Times New Roman"/>
          <w:sz w:val="20"/>
          <w:szCs w:val="20"/>
          <w:lang w:val="lt-LT"/>
        </w:rPr>
      </w:pPr>
      <w:r w:rsidRPr="00AE12B7">
        <w:rPr>
          <w:rStyle w:val="Puslapioinaosnuoroda"/>
          <w:rFonts w:ascii="Times New Roman" w:hAnsi="Times New Roman"/>
          <w:sz w:val="20"/>
          <w:szCs w:val="20"/>
        </w:rPr>
        <w:footnoteRef/>
      </w:r>
      <w:r w:rsidRPr="00AE12B7">
        <w:rPr>
          <w:rFonts w:ascii="Times New Roman" w:hAnsi="Times New Roman"/>
          <w:sz w:val="20"/>
          <w:szCs w:val="20"/>
        </w:rPr>
        <w:t xml:space="preserve"> </w:t>
      </w:r>
      <w:r w:rsidRPr="00AE12B7">
        <w:rPr>
          <w:rFonts w:ascii="Times New Roman" w:hAnsi="Times New Roman"/>
          <w:sz w:val="20"/>
          <w:szCs w:val="20"/>
          <w:lang w:val="lt-LT"/>
        </w:rPr>
        <w:t xml:space="preserve">Pavyzdžiui, 2003 m. gegužės 30 d. JT ST priėmė rezoliuciją Nr. 1484 (2003), kuria sankcionavo intervenciją į Kongo Demokratinės Respublikos Iturio apskritį ir rezoliucijos 1 punkte nustatė konkrečią datą (2003 m. rugsėjo 1 d.), iki kurios turėtų būti sustiprintos JT taikos palaikymo operacijos Kongo Demokratinėje Respublikoje pajėgos ir išvestos ginkluotosios pajėgos, kurios buvo dislokuotos siekiant nutraukti šalyje susidariusią krizę. Šaltinis: </w:t>
      </w:r>
      <w:r w:rsidRPr="00AE12B7">
        <w:rPr>
          <w:rFonts w:ascii="Times New Roman" w:hAnsi="Times New Roman"/>
          <w:i/>
          <w:sz w:val="20"/>
          <w:szCs w:val="20"/>
          <w:lang w:val="lt-LT"/>
        </w:rPr>
        <w:t xml:space="preserve">Congo Crisis: Military Intervention in Ituri </w:t>
      </w:r>
      <w:r w:rsidRPr="00AE12B7">
        <w:rPr>
          <w:rFonts w:ascii="Times New Roman" w:hAnsi="Times New Roman"/>
          <w:sz w:val="20"/>
          <w:szCs w:val="20"/>
          <w:lang w:val="lt-LT"/>
        </w:rPr>
        <w:t>[interaktyvus]. International Crisis Group, 2003 m. birželio 13 d. [žiūrėta 2012 m. vasario 10 d.]. Prieiga per internetą: &lt;</w:t>
      </w:r>
      <w:r w:rsidRPr="00AE12B7">
        <w:rPr>
          <w:sz w:val="20"/>
          <w:szCs w:val="20"/>
        </w:rPr>
        <w:t xml:space="preserve"> </w:t>
      </w:r>
      <w:r w:rsidRPr="00AE12B7">
        <w:rPr>
          <w:rFonts w:ascii="Times New Roman" w:hAnsi="Times New Roman"/>
          <w:sz w:val="20"/>
          <w:szCs w:val="20"/>
          <w:lang w:val="lt-LT"/>
        </w:rPr>
        <w:t>http://www</w:t>
      </w:r>
      <w:r w:rsidRPr="00B42BAF">
        <w:rPr>
          <w:rFonts w:ascii="Times New Roman" w:hAnsi="Times New Roman"/>
          <w:sz w:val="20"/>
          <w:szCs w:val="20"/>
          <w:lang w:val="lt-LT"/>
        </w:rPr>
        <w:t xml:space="preserve">.grandslacs.net/doc/2758.pdf </w:t>
      </w:r>
      <w:r>
        <w:rPr>
          <w:rFonts w:ascii="Times New Roman" w:hAnsi="Times New Roman"/>
          <w:sz w:val="20"/>
          <w:szCs w:val="20"/>
          <w:lang w:val="lt-LT"/>
        </w:rPr>
        <w:t>&gt;, p. 13.</w:t>
      </w:r>
    </w:p>
  </w:footnote>
  <w:footnote w:id="351">
    <w:p w:rsidR="00185123" w:rsidRPr="00337ED3" w:rsidRDefault="00185123" w:rsidP="00337ED3">
      <w:pPr>
        <w:pStyle w:val="Puslapioinaostekstas"/>
        <w:jc w:val="both"/>
        <w:rPr>
          <w:rFonts w:ascii="Times New Roman" w:hAnsi="Times New Roman"/>
          <w:sz w:val="20"/>
          <w:szCs w:val="20"/>
          <w:lang w:val="lt-LT"/>
        </w:rPr>
      </w:pPr>
      <w:r w:rsidRPr="00337ED3">
        <w:rPr>
          <w:rStyle w:val="Puslapioinaosnuoroda"/>
          <w:rFonts w:ascii="Times New Roman" w:hAnsi="Times New Roman"/>
          <w:sz w:val="20"/>
          <w:szCs w:val="20"/>
        </w:rPr>
        <w:footnoteRef/>
      </w:r>
      <w:r w:rsidRPr="00337ED3">
        <w:rPr>
          <w:rFonts w:ascii="Times New Roman" w:hAnsi="Times New Roman"/>
          <w:sz w:val="20"/>
          <w:szCs w:val="20"/>
        </w:rPr>
        <w:t xml:space="preserve"> </w:t>
      </w:r>
      <w:r w:rsidRPr="00337ED3">
        <w:rPr>
          <w:rFonts w:ascii="Times New Roman" w:hAnsi="Times New Roman"/>
          <w:sz w:val="20"/>
          <w:szCs w:val="20"/>
          <w:lang w:val="lt-LT"/>
        </w:rPr>
        <w:t xml:space="preserve">LEVITT, Jeremy. Humanitarian Intervention by Regional Actors in Internal Conflicts: The Cases of ECOWAS in Liberia and Sierra Leone. </w:t>
      </w:r>
      <w:r w:rsidRPr="00337ED3">
        <w:rPr>
          <w:rFonts w:ascii="Times New Roman" w:hAnsi="Times New Roman"/>
          <w:i/>
          <w:sz w:val="20"/>
          <w:szCs w:val="20"/>
          <w:lang w:val="lt-LT"/>
        </w:rPr>
        <w:t>Temple International and Comparative Law Journal</w:t>
      </w:r>
      <w:r w:rsidRPr="00337ED3">
        <w:rPr>
          <w:rFonts w:ascii="Times New Roman" w:hAnsi="Times New Roman"/>
          <w:sz w:val="20"/>
          <w:szCs w:val="20"/>
          <w:lang w:val="lt-LT"/>
        </w:rPr>
        <w:t>, 1998, vol.</w:t>
      </w:r>
      <w:r>
        <w:rPr>
          <w:rFonts w:ascii="Times New Roman" w:hAnsi="Times New Roman"/>
          <w:sz w:val="20"/>
          <w:szCs w:val="20"/>
          <w:lang w:val="lt-LT"/>
        </w:rPr>
        <w:t xml:space="preserve"> 12, no. 2, p. 333 - 375, p. 336 - </w:t>
      </w:r>
      <w:r w:rsidRPr="00337ED3">
        <w:rPr>
          <w:rFonts w:ascii="Times New Roman" w:hAnsi="Times New Roman"/>
          <w:sz w:val="20"/>
          <w:szCs w:val="20"/>
          <w:lang w:val="lt-LT"/>
        </w:rPr>
        <w:t>337.</w:t>
      </w:r>
    </w:p>
  </w:footnote>
  <w:footnote w:id="352">
    <w:p w:rsidR="00185123" w:rsidRPr="00337ED3" w:rsidRDefault="00185123" w:rsidP="00337ED3">
      <w:pPr>
        <w:spacing w:after="0"/>
        <w:jc w:val="both"/>
        <w:rPr>
          <w:rFonts w:ascii="Times New Roman" w:hAnsi="Times New Roman"/>
          <w:sz w:val="20"/>
          <w:szCs w:val="20"/>
          <w:lang w:val="lt-LT"/>
        </w:rPr>
      </w:pPr>
      <w:r w:rsidRPr="00337ED3">
        <w:rPr>
          <w:rStyle w:val="Puslapioinaosnuoroda"/>
          <w:rFonts w:ascii="Times New Roman" w:hAnsi="Times New Roman"/>
          <w:sz w:val="20"/>
          <w:szCs w:val="20"/>
        </w:rPr>
        <w:footnoteRef/>
      </w:r>
      <w:r w:rsidRPr="00337ED3">
        <w:rPr>
          <w:rFonts w:ascii="Times New Roman" w:hAnsi="Times New Roman"/>
          <w:sz w:val="20"/>
          <w:szCs w:val="20"/>
        </w:rPr>
        <w:t xml:space="preserve"> </w:t>
      </w:r>
      <w:r w:rsidRPr="00337ED3">
        <w:rPr>
          <w:rFonts w:ascii="Times New Roman" w:hAnsi="Times New Roman"/>
          <w:sz w:val="20"/>
          <w:szCs w:val="20"/>
          <w:lang w:val="lt-LT"/>
        </w:rPr>
        <w:t xml:space="preserve">HUTCHISON, M. R. Restoring Hope: U.N. Security Council Resolutions for Somalia and an Expanded Doctrine of Humanitarian Intervention. </w:t>
      </w:r>
      <w:r w:rsidRPr="00337ED3">
        <w:rPr>
          <w:rFonts w:ascii="Times New Roman" w:hAnsi="Times New Roman"/>
          <w:i/>
          <w:sz w:val="20"/>
          <w:szCs w:val="20"/>
          <w:lang w:val="lt-LT"/>
        </w:rPr>
        <w:t>Harvard International Law Review</w:t>
      </w:r>
      <w:r>
        <w:rPr>
          <w:rFonts w:ascii="Times New Roman" w:hAnsi="Times New Roman"/>
          <w:sz w:val="20"/>
          <w:szCs w:val="20"/>
          <w:lang w:val="lt-LT"/>
        </w:rPr>
        <w:t xml:space="preserve">, 1993, vol. 34, p. 624 - </w:t>
      </w:r>
      <w:r w:rsidRPr="00337ED3">
        <w:rPr>
          <w:rFonts w:ascii="Times New Roman" w:hAnsi="Times New Roman"/>
          <w:sz w:val="20"/>
          <w:szCs w:val="20"/>
          <w:lang w:val="lt-LT"/>
        </w:rPr>
        <w:t>640</w:t>
      </w:r>
      <w:r>
        <w:rPr>
          <w:rFonts w:ascii="Times New Roman" w:hAnsi="Times New Roman"/>
          <w:sz w:val="20"/>
          <w:szCs w:val="20"/>
          <w:lang w:val="lt-LT"/>
        </w:rPr>
        <w:t>, p. 626.</w:t>
      </w:r>
    </w:p>
  </w:footnote>
  <w:footnote w:id="353">
    <w:p w:rsidR="00185123" w:rsidRPr="00337ED3" w:rsidRDefault="00185123" w:rsidP="00337ED3">
      <w:pPr>
        <w:pStyle w:val="Puslapioinaostekstas"/>
        <w:jc w:val="both"/>
        <w:rPr>
          <w:rFonts w:ascii="Times New Roman" w:hAnsi="Times New Roman"/>
          <w:sz w:val="20"/>
          <w:szCs w:val="20"/>
          <w:lang w:val="lt-LT"/>
        </w:rPr>
      </w:pPr>
      <w:r w:rsidRPr="00337ED3">
        <w:rPr>
          <w:rStyle w:val="Puslapioinaosnuoroda"/>
          <w:rFonts w:ascii="Times New Roman" w:hAnsi="Times New Roman"/>
          <w:sz w:val="20"/>
          <w:szCs w:val="20"/>
        </w:rPr>
        <w:footnoteRef/>
      </w:r>
      <w:r>
        <w:rPr>
          <w:rFonts w:ascii="Times New Roman" w:hAnsi="Times New Roman"/>
          <w:sz w:val="20"/>
          <w:szCs w:val="20"/>
        </w:rPr>
        <w:t xml:space="preserve"> MAPEL, išnaša 329</w:t>
      </w:r>
      <w:r w:rsidRPr="00337ED3">
        <w:rPr>
          <w:rFonts w:ascii="Times New Roman" w:hAnsi="Times New Roman"/>
          <w:sz w:val="20"/>
          <w:szCs w:val="20"/>
        </w:rPr>
        <w:t>, p. 146.</w:t>
      </w:r>
    </w:p>
  </w:footnote>
  <w:footnote w:id="354">
    <w:p w:rsidR="00185123" w:rsidRPr="00337ED3" w:rsidRDefault="00185123" w:rsidP="00337ED3">
      <w:pPr>
        <w:pStyle w:val="Puslapioinaostekstas"/>
        <w:jc w:val="both"/>
        <w:rPr>
          <w:rFonts w:ascii="Times New Roman" w:hAnsi="Times New Roman"/>
          <w:sz w:val="20"/>
          <w:szCs w:val="20"/>
          <w:lang w:val="lt-LT"/>
        </w:rPr>
      </w:pPr>
      <w:r w:rsidRPr="00337ED3">
        <w:rPr>
          <w:rStyle w:val="Puslapioinaosnuoroda"/>
          <w:rFonts w:ascii="Times New Roman" w:hAnsi="Times New Roman"/>
          <w:sz w:val="20"/>
          <w:szCs w:val="20"/>
        </w:rPr>
        <w:footnoteRef/>
      </w:r>
      <w:r>
        <w:rPr>
          <w:rFonts w:ascii="Times New Roman" w:hAnsi="Times New Roman"/>
          <w:sz w:val="20"/>
          <w:szCs w:val="20"/>
        </w:rPr>
        <w:t xml:space="preserve"> </w:t>
      </w:r>
      <w:r w:rsidRPr="00337ED3">
        <w:rPr>
          <w:rFonts w:ascii="Times New Roman" w:hAnsi="Times New Roman"/>
          <w:sz w:val="20"/>
          <w:szCs w:val="20"/>
        </w:rPr>
        <w:t>MARANGIO, Rossella. The Somali Crisis: Failed State and International Interventions [interaktyvus]. IAI Wo</w:t>
      </w:r>
      <w:r>
        <w:rPr>
          <w:rFonts w:ascii="Times New Roman" w:hAnsi="Times New Roman"/>
          <w:sz w:val="20"/>
          <w:szCs w:val="20"/>
        </w:rPr>
        <w:t>r</w:t>
      </w:r>
      <w:r w:rsidRPr="00337ED3">
        <w:rPr>
          <w:rFonts w:ascii="Times New Roman" w:hAnsi="Times New Roman"/>
          <w:sz w:val="20"/>
          <w:szCs w:val="20"/>
        </w:rPr>
        <w:t>king paper, 2012 m. gegužės 12-15 d. [žiūrėta 2012 m. gegužės 24 d.] Prieiga per intern</w:t>
      </w:r>
      <w:r>
        <w:rPr>
          <w:rFonts w:ascii="Times New Roman" w:hAnsi="Times New Roman"/>
          <w:sz w:val="20"/>
          <w:szCs w:val="20"/>
        </w:rPr>
        <w:t>etą: &lt;</w:t>
      </w:r>
      <w:hyperlink r:id="rId29" w:history="1">
        <w:r w:rsidRPr="00351B54">
          <w:rPr>
            <w:rStyle w:val="Hipersaitas"/>
            <w:rFonts w:ascii="Times New Roman" w:hAnsi="Times New Roman"/>
            <w:color w:val="000000" w:themeColor="text1"/>
            <w:sz w:val="20"/>
            <w:szCs w:val="20"/>
            <w:u w:val="none"/>
          </w:rPr>
          <w:t>http://www.ia</w:t>
        </w:r>
      </w:hyperlink>
      <w:r w:rsidRPr="00351B54">
        <w:rPr>
          <w:rFonts w:ascii="Times New Roman" w:hAnsi="Times New Roman"/>
          <w:color w:val="000000" w:themeColor="text1"/>
          <w:sz w:val="20"/>
          <w:szCs w:val="20"/>
        </w:rPr>
        <w:t>i.it/pdf/DocIAI /iaiwp1215.pdf</w:t>
      </w:r>
      <w:r w:rsidRPr="00195C91">
        <w:rPr>
          <w:rFonts w:ascii="Times New Roman" w:hAnsi="Times New Roman"/>
          <w:sz w:val="20"/>
          <w:szCs w:val="20"/>
        </w:rPr>
        <w:t xml:space="preserve"> </w:t>
      </w:r>
      <w:r w:rsidRPr="00337ED3">
        <w:rPr>
          <w:rFonts w:ascii="Times New Roman" w:hAnsi="Times New Roman"/>
          <w:sz w:val="20"/>
          <w:szCs w:val="20"/>
        </w:rPr>
        <w:t>&gt;</w:t>
      </w:r>
    </w:p>
  </w:footnote>
  <w:footnote w:id="355">
    <w:p w:rsidR="00185123" w:rsidRPr="00F201CF" w:rsidRDefault="00185123" w:rsidP="00F201CF">
      <w:pPr>
        <w:pStyle w:val="Puslapioinaostekstas"/>
        <w:jc w:val="both"/>
        <w:rPr>
          <w:rFonts w:ascii="Times New Roman" w:hAnsi="Times New Roman"/>
          <w:sz w:val="20"/>
          <w:szCs w:val="20"/>
          <w:lang w:val="lt-LT"/>
        </w:rPr>
      </w:pPr>
      <w:r w:rsidRPr="00337ED3">
        <w:rPr>
          <w:rStyle w:val="Puslapioinaosnuoroda"/>
          <w:rFonts w:ascii="Times New Roman" w:hAnsi="Times New Roman"/>
          <w:sz w:val="20"/>
          <w:szCs w:val="20"/>
        </w:rPr>
        <w:footnoteRef/>
      </w:r>
      <w:r w:rsidRPr="00337ED3">
        <w:rPr>
          <w:rFonts w:ascii="Times New Roman" w:hAnsi="Times New Roman"/>
          <w:sz w:val="20"/>
          <w:szCs w:val="20"/>
        </w:rPr>
        <w:t xml:space="preserve"> HEHIR, Aidan. The Myth of Failed State and the War on Terror: A Challenge to the Conventional Wisdom. </w:t>
      </w:r>
      <w:r w:rsidRPr="00195C91">
        <w:rPr>
          <w:rFonts w:ascii="Times New Roman" w:hAnsi="Times New Roman"/>
          <w:i/>
          <w:sz w:val="20"/>
          <w:szCs w:val="20"/>
        </w:rPr>
        <w:t>Journal of Intervention and Statebuilding</w:t>
      </w:r>
      <w:r>
        <w:rPr>
          <w:rFonts w:ascii="Times New Roman" w:hAnsi="Times New Roman"/>
          <w:sz w:val="20"/>
          <w:szCs w:val="20"/>
        </w:rPr>
        <w:t>, 2007, vol 1, no</w:t>
      </w:r>
      <w:r w:rsidRPr="00337ED3">
        <w:rPr>
          <w:rFonts w:ascii="Times New Roman" w:hAnsi="Times New Roman"/>
          <w:sz w:val="20"/>
          <w:szCs w:val="20"/>
        </w:rPr>
        <w:t>. 3, p. 307</w:t>
      </w:r>
      <w:r>
        <w:rPr>
          <w:rFonts w:ascii="Times New Roman" w:hAnsi="Times New Roman"/>
          <w:sz w:val="20"/>
          <w:szCs w:val="20"/>
        </w:rPr>
        <w:t xml:space="preserve"> </w:t>
      </w:r>
      <w:r w:rsidRPr="00337ED3">
        <w:rPr>
          <w:rFonts w:ascii="Times New Roman" w:hAnsi="Times New Roman"/>
          <w:sz w:val="20"/>
          <w:szCs w:val="20"/>
        </w:rPr>
        <w:t>-</w:t>
      </w:r>
      <w:r>
        <w:rPr>
          <w:rFonts w:ascii="Times New Roman" w:hAnsi="Times New Roman"/>
          <w:sz w:val="20"/>
          <w:szCs w:val="20"/>
        </w:rPr>
        <w:t xml:space="preserve"> </w:t>
      </w:r>
      <w:r w:rsidRPr="00337ED3">
        <w:rPr>
          <w:rFonts w:ascii="Times New Roman" w:hAnsi="Times New Roman"/>
          <w:sz w:val="20"/>
          <w:szCs w:val="20"/>
        </w:rPr>
        <w:t>332, p. 315.</w:t>
      </w:r>
      <w:r>
        <w:rPr>
          <w:rFonts w:ascii="Times New Roman" w:hAnsi="Times New Roman"/>
          <w:sz w:val="20"/>
          <w:szCs w:val="20"/>
        </w:rPr>
        <w:t xml:space="preserve"> </w:t>
      </w:r>
      <w:r w:rsidRPr="00195C91">
        <w:rPr>
          <w:rFonts w:ascii="Times New Roman" w:hAnsi="Times New Roman"/>
          <w:i/>
          <w:sz w:val="20"/>
          <w:szCs w:val="20"/>
        </w:rPr>
        <w:t>Humanitarian Intervention and State-Building: New Humanitarianism in Theory and Practice</w:t>
      </w:r>
      <w:r w:rsidRPr="00F201CF">
        <w:rPr>
          <w:rFonts w:ascii="Times New Roman" w:hAnsi="Times New Roman"/>
          <w:sz w:val="20"/>
          <w:szCs w:val="20"/>
        </w:rPr>
        <w:t xml:space="preserve"> [interaktyvus]. Third Global International Studies Conference, 2011 m. rugpjūčio 17</w:t>
      </w:r>
      <w:r>
        <w:rPr>
          <w:rFonts w:ascii="Times New Roman" w:hAnsi="Times New Roman"/>
          <w:sz w:val="20"/>
          <w:szCs w:val="20"/>
        </w:rPr>
        <w:t xml:space="preserve"> </w:t>
      </w:r>
      <w:r w:rsidRPr="00F201CF">
        <w:rPr>
          <w:rFonts w:ascii="Times New Roman" w:hAnsi="Times New Roman"/>
          <w:sz w:val="20"/>
          <w:szCs w:val="20"/>
        </w:rPr>
        <w:t>-</w:t>
      </w:r>
      <w:r>
        <w:rPr>
          <w:rFonts w:ascii="Times New Roman" w:hAnsi="Times New Roman"/>
          <w:sz w:val="20"/>
          <w:szCs w:val="20"/>
        </w:rPr>
        <w:t xml:space="preserve"> </w:t>
      </w:r>
      <w:r w:rsidRPr="00F201CF">
        <w:rPr>
          <w:rFonts w:ascii="Times New Roman" w:hAnsi="Times New Roman"/>
          <w:sz w:val="20"/>
          <w:szCs w:val="20"/>
        </w:rPr>
        <w:t xml:space="preserve">20 d. [žiūrėta 2012 m. vasario 4 d.] Prieiga per internetą: </w:t>
      </w:r>
      <w:r w:rsidRPr="00E23DB2">
        <w:rPr>
          <w:rFonts w:ascii="Times New Roman" w:hAnsi="Times New Roman"/>
          <w:color w:val="000000" w:themeColor="text1"/>
          <w:sz w:val="20"/>
          <w:szCs w:val="20"/>
        </w:rPr>
        <w:t>&lt;</w:t>
      </w:r>
      <w:hyperlink r:id="rId30" w:history="1">
        <w:r w:rsidRPr="00E23DB2">
          <w:rPr>
            <w:rStyle w:val="Hipersaitas"/>
            <w:rFonts w:ascii="Times New Roman" w:hAnsi="Times New Roman"/>
            <w:color w:val="000000" w:themeColor="text1"/>
            <w:sz w:val="20"/>
            <w:szCs w:val="20"/>
            <w:u w:val="none"/>
          </w:rPr>
          <w:t>http://www.wiscnetwork.org/porto2011/</w:t>
        </w:r>
      </w:hyperlink>
      <w:r w:rsidRPr="00E23DB2">
        <w:rPr>
          <w:rFonts w:ascii="Times New Roman" w:hAnsi="Times New Roman"/>
          <w:color w:val="000000" w:themeColor="text1"/>
          <w:sz w:val="20"/>
          <w:szCs w:val="20"/>
        </w:rPr>
        <w:t>papers/ WISC_2011-490.pdf &gt; p. 19.</w:t>
      </w:r>
    </w:p>
  </w:footnote>
  <w:footnote w:id="356">
    <w:p w:rsidR="00185123" w:rsidRPr="00F201CF" w:rsidRDefault="00185123" w:rsidP="00F201C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F201CF">
        <w:rPr>
          <w:rStyle w:val="Puslapioinaosnuoroda"/>
          <w:rFonts w:ascii="Times New Roman" w:hAnsi="Times New Roman"/>
          <w:sz w:val="20"/>
          <w:szCs w:val="20"/>
        </w:rPr>
        <w:footnoteRef/>
      </w:r>
      <w:r w:rsidRPr="00F201CF">
        <w:rPr>
          <w:rFonts w:ascii="Times New Roman" w:hAnsi="Times New Roman"/>
          <w:sz w:val="20"/>
          <w:szCs w:val="20"/>
        </w:rPr>
        <w:t xml:space="preserve"> </w:t>
      </w:r>
      <w:r w:rsidRPr="00F201CF">
        <w:rPr>
          <w:rFonts w:ascii="Times New Roman" w:hAnsi="Times New Roman"/>
          <w:sz w:val="20"/>
          <w:szCs w:val="20"/>
          <w:lang w:eastAsia="lt-LT"/>
        </w:rPr>
        <w:t xml:space="preserve">DORFF, Robert H. Failed States after 9/11. </w:t>
      </w:r>
      <w:r w:rsidRPr="00F201CF">
        <w:rPr>
          <w:rFonts w:ascii="Times New Roman" w:hAnsi="Times New Roman"/>
          <w:i/>
          <w:iCs/>
          <w:sz w:val="20"/>
          <w:szCs w:val="20"/>
          <w:lang w:eastAsia="lt-LT"/>
        </w:rPr>
        <w:t>International Studies Perspectives</w:t>
      </w:r>
      <w:r>
        <w:rPr>
          <w:rFonts w:ascii="Times New Roman" w:hAnsi="Times New Roman"/>
          <w:sz w:val="20"/>
          <w:szCs w:val="20"/>
          <w:lang w:eastAsia="lt-LT"/>
        </w:rPr>
        <w:t>, 2005, vol. 6, no</w:t>
      </w:r>
      <w:r w:rsidRPr="00F201CF">
        <w:rPr>
          <w:rFonts w:ascii="Times New Roman" w:hAnsi="Times New Roman"/>
          <w:sz w:val="20"/>
          <w:szCs w:val="20"/>
          <w:lang w:eastAsia="lt-LT"/>
        </w:rPr>
        <w:t>. 1, p. 20</w:t>
      </w:r>
      <w:r>
        <w:rPr>
          <w:rFonts w:ascii="Times New Roman" w:hAnsi="Times New Roman"/>
          <w:sz w:val="20"/>
          <w:szCs w:val="20"/>
          <w:lang w:eastAsia="lt-LT"/>
        </w:rPr>
        <w:t xml:space="preserve"> </w:t>
      </w:r>
      <w:r w:rsidRPr="00F201CF">
        <w:rPr>
          <w:rFonts w:ascii="Times New Roman" w:hAnsi="Times New Roman"/>
          <w:sz w:val="20"/>
          <w:szCs w:val="20"/>
          <w:lang w:eastAsia="lt-LT"/>
        </w:rPr>
        <w:t>-</w:t>
      </w:r>
      <w:r>
        <w:rPr>
          <w:rFonts w:ascii="Times New Roman" w:hAnsi="Times New Roman"/>
          <w:sz w:val="20"/>
          <w:szCs w:val="20"/>
          <w:lang w:eastAsia="lt-LT"/>
        </w:rPr>
        <w:t xml:space="preserve"> </w:t>
      </w:r>
      <w:r w:rsidRPr="00F201CF">
        <w:rPr>
          <w:rFonts w:ascii="Times New Roman" w:hAnsi="Times New Roman"/>
          <w:sz w:val="20"/>
          <w:szCs w:val="20"/>
          <w:lang w:eastAsia="lt-LT"/>
        </w:rPr>
        <w:t xml:space="preserve">34. </w:t>
      </w:r>
    </w:p>
  </w:footnote>
  <w:footnote w:id="357">
    <w:p w:rsidR="00185123" w:rsidRPr="00F201CF" w:rsidRDefault="00185123" w:rsidP="00F201CF">
      <w:pPr>
        <w:pStyle w:val="Puslapioinaostekstas"/>
        <w:jc w:val="both"/>
        <w:rPr>
          <w:rFonts w:ascii="Times New Roman" w:hAnsi="Times New Roman"/>
          <w:sz w:val="20"/>
          <w:szCs w:val="20"/>
          <w:lang w:val="lt-LT"/>
        </w:rPr>
      </w:pPr>
      <w:r w:rsidRPr="00F201CF">
        <w:rPr>
          <w:rStyle w:val="Puslapioinaosnuoroda"/>
          <w:rFonts w:ascii="Times New Roman" w:hAnsi="Times New Roman"/>
          <w:sz w:val="20"/>
          <w:szCs w:val="20"/>
        </w:rPr>
        <w:footnoteRef/>
      </w:r>
      <w:r>
        <w:rPr>
          <w:rFonts w:ascii="Times New Roman" w:hAnsi="Times New Roman"/>
          <w:sz w:val="20"/>
          <w:szCs w:val="20"/>
        </w:rPr>
        <w:t xml:space="preserve"> MAPEL, išnaša 329</w:t>
      </w:r>
      <w:r w:rsidRPr="00F201CF">
        <w:rPr>
          <w:rFonts w:ascii="Times New Roman" w:hAnsi="Times New Roman"/>
          <w:sz w:val="20"/>
          <w:szCs w:val="20"/>
        </w:rPr>
        <w:t>, p. 145.</w:t>
      </w:r>
    </w:p>
  </w:footnote>
  <w:footnote w:id="358">
    <w:p w:rsidR="00185123" w:rsidRPr="00DF0B45" w:rsidRDefault="00185123" w:rsidP="00E23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Helvetica" w:hAnsi="Helvetica" w:cs="Helvetica"/>
          <w:lang w:eastAsia="lt-LT"/>
        </w:rPr>
      </w:pPr>
      <w:r w:rsidRPr="00F201CF">
        <w:rPr>
          <w:rStyle w:val="Puslapioinaosnuoroda"/>
          <w:rFonts w:ascii="Times New Roman" w:hAnsi="Times New Roman"/>
          <w:sz w:val="20"/>
          <w:szCs w:val="20"/>
        </w:rPr>
        <w:footnoteRef/>
      </w:r>
      <w:r w:rsidRPr="00F201CF">
        <w:rPr>
          <w:rFonts w:ascii="Times New Roman" w:hAnsi="Times New Roman"/>
          <w:sz w:val="20"/>
          <w:szCs w:val="20"/>
        </w:rPr>
        <w:t xml:space="preserve"> </w:t>
      </w:r>
      <w:r w:rsidRPr="00F201CF">
        <w:rPr>
          <w:rFonts w:ascii="Times New Roman" w:hAnsi="Times New Roman"/>
          <w:sz w:val="20"/>
          <w:szCs w:val="20"/>
          <w:lang w:eastAsia="lt-LT"/>
        </w:rPr>
        <w:t>CAPLAN, Richard. International</w:t>
      </w:r>
      <w:r>
        <w:rPr>
          <w:rFonts w:ascii="Times" w:hAnsi="Times" w:cs="Times"/>
          <w:sz w:val="20"/>
          <w:szCs w:val="20"/>
          <w:lang w:eastAsia="lt-LT"/>
        </w:rPr>
        <w:t xml:space="preserve"> Governance of War-Torn Territories. New York: Oxford University Press, 2005, p. 137.</w:t>
      </w:r>
    </w:p>
  </w:footnote>
  <w:footnote w:id="359">
    <w:p w:rsidR="00185123" w:rsidRPr="00E23DB2" w:rsidRDefault="00185123" w:rsidP="00E23DB2">
      <w:pPr>
        <w:pStyle w:val="Puslapioinaostekstas"/>
        <w:jc w:val="both"/>
        <w:rPr>
          <w:rFonts w:ascii="Times New Roman" w:hAnsi="Times New Roman"/>
          <w:sz w:val="20"/>
          <w:lang w:val="lt-LT"/>
        </w:rPr>
      </w:pPr>
      <w:r w:rsidRPr="00E23DB2">
        <w:rPr>
          <w:rStyle w:val="Puslapioinaosnuoroda"/>
          <w:rFonts w:ascii="Times New Roman" w:hAnsi="Times New Roman"/>
          <w:sz w:val="20"/>
        </w:rPr>
        <w:footnoteRef/>
      </w:r>
      <w:r w:rsidRPr="00E23DB2">
        <w:rPr>
          <w:rFonts w:ascii="Times New Roman" w:hAnsi="Times New Roman"/>
          <w:sz w:val="20"/>
        </w:rPr>
        <w:t xml:space="preserve"> </w:t>
      </w:r>
      <w:r w:rsidRPr="00360BCE">
        <w:rPr>
          <w:rFonts w:ascii="Times New Roman" w:hAnsi="Times New Roman"/>
          <w:sz w:val="20"/>
          <w:szCs w:val="20"/>
        </w:rPr>
        <w:t>Humanitarian Intervention and State-Building: New Humanitarianism in Theory and Practice,</w:t>
      </w:r>
      <w:r>
        <w:rPr>
          <w:rFonts w:ascii="Times New Roman" w:hAnsi="Times New Roman"/>
          <w:i/>
          <w:sz w:val="20"/>
          <w:szCs w:val="20"/>
        </w:rPr>
        <w:t xml:space="preserve"> </w:t>
      </w:r>
      <w:r>
        <w:rPr>
          <w:rFonts w:ascii="Times New Roman" w:hAnsi="Times New Roman"/>
          <w:sz w:val="20"/>
          <w:szCs w:val="20"/>
        </w:rPr>
        <w:t>išnaša 355</w:t>
      </w:r>
      <w:r w:rsidRPr="00E23DB2">
        <w:rPr>
          <w:rFonts w:ascii="Times New Roman" w:hAnsi="Times New Roman"/>
          <w:sz w:val="20"/>
          <w:szCs w:val="20"/>
        </w:rPr>
        <w:t xml:space="preserve">, p. 22. </w:t>
      </w:r>
    </w:p>
  </w:footnote>
  <w:footnote w:id="360">
    <w:p w:rsidR="00185123" w:rsidRPr="006E4A6E" w:rsidRDefault="00185123" w:rsidP="00E23D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eastAsia="lt-LT"/>
        </w:rPr>
      </w:pPr>
      <w:r w:rsidRPr="006E4A6E">
        <w:rPr>
          <w:rStyle w:val="Puslapioinaosnuoroda"/>
          <w:rFonts w:ascii="Times New Roman" w:hAnsi="Times New Roman"/>
          <w:sz w:val="20"/>
          <w:szCs w:val="20"/>
        </w:rPr>
        <w:footnoteRef/>
      </w:r>
      <w:r w:rsidRPr="006E4A6E">
        <w:rPr>
          <w:rFonts w:ascii="Times New Roman" w:hAnsi="Times New Roman"/>
          <w:sz w:val="20"/>
          <w:szCs w:val="20"/>
        </w:rPr>
        <w:t xml:space="preserve"> </w:t>
      </w:r>
      <w:r>
        <w:rPr>
          <w:rFonts w:ascii="Times New Roman" w:hAnsi="Times New Roman"/>
          <w:sz w:val="20"/>
          <w:szCs w:val="20"/>
          <w:lang w:eastAsia="lt-LT"/>
        </w:rPr>
        <w:t xml:space="preserve">LUMSDEN, Eleanor. An Uneasy Peace. </w:t>
      </w:r>
      <w:r w:rsidRPr="006E4A6E">
        <w:rPr>
          <w:rFonts w:ascii="Times New Roman" w:hAnsi="Times New Roman"/>
          <w:sz w:val="20"/>
          <w:szCs w:val="20"/>
          <w:lang w:eastAsia="lt-LT"/>
        </w:rPr>
        <w:t xml:space="preserve"> </w:t>
      </w:r>
      <w:r w:rsidRPr="006E4A6E">
        <w:rPr>
          <w:rFonts w:ascii="Times New Roman" w:hAnsi="Times New Roman"/>
          <w:i/>
          <w:iCs/>
          <w:sz w:val="20"/>
          <w:szCs w:val="20"/>
          <w:lang w:eastAsia="lt-LT"/>
        </w:rPr>
        <w:t>Journal of International Law and Politics</w:t>
      </w:r>
      <w:r w:rsidRPr="006E4A6E">
        <w:rPr>
          <w:rFonts w:ascii="Times New Roman" w:hAnsi="Times New Roman"/>
          <w:sz w:val="20"/>
          <w:szCs w:val="20"/>
          <w:lang w:eastAsia="lt-LT"/>
        </w:rPr>
        <w:t xml:space="preserve">, </w:t>
      </w:r>
      <w:r>
        <w:rPr>
          <w:rFonts w:ascii="Times New Roman" w:hAnsi="Times New Roman"/>
          <w:sz w:val="20"/>
          <w:szCs w:val="20"/>
          <w:lang w:eastAsia="lt-LT"/>
        </w:rPr>
        <w:t xml:space="preserve">200, vol. </w:t>
      </w:r>
      <w:r w:rsidRPr="006E4A6E">
        <w:rPr>
          <w:rFonts w:ascii="Times New Roman" w:hAnsi="Times New Roman"/>
          <w:sz w:val="20"/>
          <w:szCs w:val="20"/>
          <w:lang w:eastAsia="lt-LT"/>
        </w:rPr>
        <w:t>35, p</w:t>
      </w:r>
      <w:r>
        <w:rPr>
          <w:rFonts w:ascii="Times New Roman" w:hAnsi="Times New Roman"/>
          <w:sz w:val="20"/>
          <w:szCs w:val="20"/>
          <w:lang w:eastAsia="lt-LT"/>
        </w:rPr>
        <w:t>.</w:t>
      </w:r>
      <w:r w:rsidRPr="006E4A6E">
        <w:rPr>
          <w:rFonts w:ascii="Times New Roman" w:hAnsi="Times New Roman"/>
          <w:sz w:val="20"/>
          <w:szCs w:val="20"/>
          <w:lang w:eastAsia="lt-LT"/>
        </w:rPr>
        <w:t xml:space="preserve"> 795</w:t>
      </w:r>
      <w:r>
        <w:rPr>
          <w:rFonts w:ascii="Times New Roman" w:hAnsi="Times New Roman"/>
          <w:sz w:val="20"/>
          <w:szCs w:val="20"/>
          <w:lang w:eastAsia="lt-LT"/>
        </w:rPr>
        <w:t xml:space="preserve"> </w:t>
      </w:r>
      <w:r w:rsidRPr="006E4A6E">
        <w:rPr>
          <w:rFonts w:ascii="Times New Roman" w:hAnsi="Times New Roman"/>
          <w:sz w:val="20"/>
          <w:szCs w:val="20"/>
          <w:lang w:eastAsia="lt-LT"/>
        </w:rPr>
        <w:t>-</w:t>
      </w:r>
      <w:r>
        <w:rPr>
          <w:rFonts w:ascii="Times New Roman" w:hAnsi="Times New Roman"/>
          <w:sz w:val="20"/>
          <w:szCs w:val="20"/>
          <w:lang w:eastAsia="lt-LT"/>
        </w:rPr>
        <w:t xml:space="preserve"> </w:t>
      </w:r>
      <w:r w:rsidRPr="006E4A6E">
        <w:rPr>
          <w:rFonts w:ascii="Times New Roman" w:hAnsi="Times New Roman"/>
          <w:sz w:val="20"/>
          <w:szCs w:val="20"/>
          <w:lang w:eastAsia="lt-LT"/>
        </w:rPr>
        <w:t xml:space="preserve">838, p. 834. </w:t>
      </w:r>
    </w:p>
  </w:footnote>
  <w:footnote w:id="361">
    <w:p w:rsidR="00185123" w:rsidRPr="006E4A6E" w:rsidRDefault="00185123" w:rsidP="00E23DB2">
      <w:pPr>
        <w:jc w:val="both"/>
        <w:rPr>
          <w:lang w:val="lt-LT"/>
        </w:rPr>
      </w:pPr>
      <w:r w:rsidRPr="006E4A6E">
        <w:rPr>
          <w:rStyle w:val="Puslapioinaosnuoroda"/>
          <w:rFonts w:ascii="Times New Roman" w:hAnsi="Times New Roman"/>
          <w:sz w:val="20"/>
          <w:szCs w:val="20"/>
        </w:rPr>
        <w:footnoteRef/>
      </w:r>
      <w:r w:rsidRPr="006E4A6E">
        <w:rPr>
          <w:rFonts w:ascii="Times New Roman" w:hAnsi="Times New Roman"/>
          <w:sz w:val="20"/>
          <w:szCs w:val="20"/>
        </w:rPr>
        <w:t xml:space="preserve"> IGNATIEFF, Michael. Intervention and State Failure [interaktyvus]. </w:t>
      </w:r>
      <w:r w:rsidRPr="00DF0B45">
        <w:rPr>
          <w:rFonts w:ascii="Times New Roman" w:hAnsi="Times New Roman"/>
          <w:i/>
          <w:sz w:val="20"/>
          <w:szCs w:val="20"/>
        </w:rPr>
        <w:t>Dissent</w:t>
      </w:r>
      <w:r w:rsidRPr="00DF0B45">
        <w:rPr>
          <w:rFonts w:ascii="Times New Roman" w:hAnsi="Times New Roman"/>
          <w:sz w:val="20"/>
          <w:szCs w:val="20"/>
        </w:rPr>
        <w:t>,</w:t>
      </w:r>
      <w:r w:rsidRPr="006E4A6E">
        <w:rPr>
          <w:rFonts w:ascii="Times New Roman" w:hAnsi="Times New Roman"/>
          <w:sz w:val="20"/>
          <w:szCs w:val="20"/>
        </w:rPr>
        <w:t xml:space="preserve"> 2002, winter [žiūrėta 2012 m. kovo 18 d.] Prieiga per internetą: &lt;</w:t>
      </w:r>
      <w:r w:rsidRPr="006E4A6E">
        <w:rPr>
          <w:rFonts w:ascii="Times New Roman" w:hAnsi="Times New Roman"/>
          <w:sz w:val="20"/>
          <w:szCs w:val="20"/>
          <w:lang w:val="lt-LT"/>
        </w:rPr>
        <w:t>http</w:t>
      </w:r>
      <w:r>
        <w:rPr>
          <w:rFonts w:ascii="Times New Roman" w:hAnsi="Times New Roman"/>
          <w:sz w:val="20"/>
          <w:szCs w:val="20"/>
          <w:lang w:val="lt-LT"/>
        </w:rPr>
        <w:t>://dissentmagazine.org/article/</w:t>
      </w:r>
      <w:r w:rsidRPr="006E4A6E">
        <w:rPr>
          <w:rFonts w:ascii="Times New Roman" w:hAnsi="Times New Roman"/>
          <w:sz w:val="20"/>
          <w:szCs w:val="20"/>
          <w:lang w:val="lt-LT"/>
        </w:rPr>
        <w:t>?article=641</w:t>
      </w:r>
      <w:r w:rsidRPr="006E4A6E">
        <w:rPr>
          <w:rFonts w:ascii="Times New Roman" w:hAnsi="Times New Roman"/>
          <w:sz w:val="20"/>
          <w:szCs w:val="20"/>
        </w:rPr>
        <w:t>&gt;.</w:t>
      </w:r>
    </w:p>
  </w:footnote>
  <w:footnote w:id="362">
    <w:p w:rsidR="00185123" w:rsidRPr="000F5A3C" w:rsidRDefault="00185123" w:rsidP="00BA244A">
      <w:pPr>
        <w:pStyle w:val="Puslapioinaostekstas"/>
        <w:jc w:val="both"/>
        <w:rPr>
          <w:rFonts w:ascii="Times New Roman" w:hAnsi="Times New Roman"/>
          <w:sz w:val="20"/>
          <w:szCs w:val="20"/>
          <w:lang w:val="lt-LT"/>
        </w:rPr>
      </w:pPr>
      <w:r w:rsidRPr="0019794B">
        <w:rPr>
          <w:rStyle w:val="Puslapioinaosnuoroda"/>
          <w:rFonts w:ascii="Times New Roman" w:hAnsi="Times New Roman"/>
          <w:sz w:val="20"/>
          <w:szCs w:val="20"/>
        </w:rPr>
        <w:footnoteRef/>
      </w:r>
      <w:r w:rsidRPr="0019794B">
        <w:rPr>
          <w:rFonts w:ascii="Times New Roman" w:hAnsi="Times New Roman"/>
          <w:sz w:val="20"/>
          <w:szCs w:val="20"/>
        </w:rPr>
        <w:t xml:space="preserve"> </w:t>
      </w:r>
      <w:r w:rsidRPr="000F5A3C">
        <w:rPr>
          <w:rFonts w:ascii="Times New Roman" w:hAnsi="Times New Roman"/>
          <w:sz w:val="20"/>
          <w:szCs w:val="20"/>
          <w:lang w:val="lt-LT"/>
        </w:rPr>
        <w:t xml:space="preserve">ANNAN, Kofi. We the Peoples: the Role of the United Nations in the 21st century [interaktyvus]. [Žiūrėta 2012 m. sausio 4 d.]. Prieiga per internetą: </w:t>
      </w:r>
      <w:r w:rsidRPr="0064344A">
        <w:rPr>
          <w:rFonts w:ascii="Times New Roman" w:hAnsi="Times New Roman"/>
          <w:color w:val="000000" w:themeColor="text1"/>
          <w:sz w:val="20"/>
          <w:szCs w:val="20"/>
          <w:lang w:val="lt-LT"/>
        </w:rPr>
        <w:t>&lt;</w:t>
      </w:r>
      <w:hyperlink r:id="rId31" w:history="1">
        <w:r w:rsidRPr="0064344A">
          <w:rPr>
            <w:rStyle w:val="Hipersaitas"/>
            <w:rFonts w:ascii="Times New Roman" w:hAnsi="Times New Roman"/>
            <w:color w:val="000000" w:themeColor="text1"/>
            <w:sz w:val="20"/>
            <w:szCs w:val="20"/>
            <w:u w:val="none"/>
            <w:lang w:val="lt-LT"/>
          </w:rPr>
          <w:t>http://www.un.org/millennium/sg/ report/full.htm</w:t>
        </w:r>
      </w:hyperlink>
      <w:r w:rsidRPr="0064344A">
        <w:rPr>
          <w:rStyle w:val="Hipersaitas"/>
          <w:rFonts w:ascii="Times New Roman" w:hAnsi="Times New Roman"/>
          <w:color w:val="000000" w:themeColor="text1"/>
          <w:sz w:val="20"/>
          <w:szCs w:val="20"/>
          <w:u w:val="none"/>
          <w:lang w:val="lt-LT"/>
        </w:rPr>
        <w:t xml:space="preserve">&gt;, </w:t>
      </w:r>
      <w:r w:rsidRPr="0064344A">
        <w:rPr>
          <w:rFonts w:ascii="Times New Roman" w:hAnsi="Times New Roman"/>
          <w:color w:val="000000" w:themeColor="text1"/>
          <w:sz w:val="20"/>
          <w:szCs w:val="20"/>
          <w:lang w:val="lt-LT"/>
        </w:rPr>
        <w:t>p. 48.</w:t>
      </w:r>
    </w:p>
  </w:footnote>
  <w:footnote w:id="363">
    <w:p w:rsidR="00185123" w:rsidRPr="000F5A3C" w:rsidRDefault="00185123" w:rsidP="00BA244A">
      <w:pPr>
        <w:pStyle w:val="Puslapioinaostekstas"/>
        <w:jc w:val="both"/>
        <w:rPr>
          <w:rFonts w:ascii="Times New Roman" w:hAnsi="Times New Roman"/>
          <w:sz w:val="20"/>
          <w:szCs w:val="20"/>
        </w:rPr>
      </w:pPr>
      <w:r w:rsidRPr="000F5A3C">
        <w:rPr>
          <w:rStyle w:val="Puslapioinaosnuoroda"/>
          <w:rFonts w:ascii="Times New Roman" w:hAnsi="Times New Roman"/>
          <w:sz w:val="20"/>
          <w:szCs w:val="20"/>
        </w:rPr>
        <w:footnoteRef/>
      </w:r>
      <w:r>
        <w:rPr>
          <w:rFonts w:ascii="Times New Roman" w:hAnsi="Times New Roman"/>
          <w:sz w:val="20"/>
          <w:szCs w:val="20"/>
        </w:rPr>
        <w:t xml:space="preserve"> Žr. išnašą</w:t>
      </w:r>
      <w:r w:rsidRPr="000F5A3C">
        <w:rPr>
          <w:rFonts w:ascii="Times New Roman" w:hAnsi="Times New Roman"/>
          <w:sz w:val="20"/>
          <w:szCs w:val="20"/>
        </w:rPr>
        <w:t xml:space="preserve"> 16.</w:t>
      </w:r>
    </w:p>
  </w:footnote>
  <w:footnote w:id="364">
    <w:p w:rsidR="00185123" w:rsidRPr="000F5A3C" w:rsidRDefault="00185123">
      <w:pPr>
        <w:pStyle w:val="Puslapioinaostekstas"/>
        <w:rPr>
          <w:rFonts w:ascii="Times New Roman" w:hAnsi="Times New Roman"/>
          <w:sz w:val="20"/>
          <w:szCs w:val="20"/>
          <w:lang w:val="lt-LT"/>
        </w:rPr>
      </w:pPr>
      <w:r w:rsidRPr="000F5A3C">
        <w:rPr>
          <w:rStyle w:val="Puslapioinaosnuoroda"/>
          <w:rFonts w:ascii="Times New Roman" w:hAnsi="Times New Roman"/>
          <w:sz w:val="20"/>
          <w:szCs w:val="20"/>
        </w:rPr>
        <w:footnoteRef/>
      </w:r>
      <w:r w:rsidRPr="000F5A3C">
        <w:rPr>
          <w:rFonts w:ascii="Times New Roman" w:hAnsi="Times New Roman"/>
          <w:sz w:val="20"/>
          <w:szCs w:val="20"/>
        </w:rPr>
        <w:t xml:space="preserve"> </w:t>
      </w:r>
      <w:r w:rsidRPr="000F5A3C">
        <w:rPr>
          <w:rFonts w:ascii="Times New Roman" w:hAnsi="Times New Roman"/>
          <w:i/>
          <w:sz w:val="20"/>
          <w:szCs w:val="20"/>
        </w:rPr>
        <w:t>Ibid</w:t>
      </w:r>
      <w:r w:rsidRPr="000F5A3C">
        <w:rPr>
          <w:rFonts w:ascii="Times New Roman" w:hAnsi="Times New Roman"/>
          <w:sz w:val="20"/>
          <w:szCs w:val="20"/>
        </w:rPr>
        <w:t xml:space="preserve">., </w:t>
      </w:r>
      <w:r w:rsidRPr="000F5A3C">
        <w:rPr>
          <w:rFonts w:ascii="Times New Roman" w:hAnsi="Times New Roman"/>
          <w:sz w:val="20"/>
          <w:szCs w:val="20"/>
          <w:lang w:val="lt-LT"/>
        </w:rPr>
        <w:t>p. VII.</w:t>
      </w:r>
    </w:p>
  </w:footnote>
  <w:footnote w:id="365">
    <w:p w:rsidR="00185123" w:rsidRPr="000F5A3C" w:rsidRDefault="00185123">
      <w:pPr>
        <w:pStyle w:val="Puslapioinaostekstas"/>
        <w:rPr>
          <w:rFonts w:ascii="Times New Roman" w:hAnsi="Times New Roman"/>
          <w:sz w:val="20"/>
          <w:szCs w:val="20"/>
          <w:lang w:val="lt-LT"/>
        </w:rPr>
      </w:pPr>
      <w:r w:rsidRPr="000F5A3C">
        <w:rPr>
          <w:rStyle w:val="Puslapioinaosnuoroda"/>
          <w:rFonts w:ascii="Times New Roman" w:hAnsi="Times New Roman"/>
          <w:sz w:val="20"/>
          <w:szCs w:val="20"/>
        </w:rPr>
        <w:footnoteRef/>
      </w:r>
      <w:r w:rsidRPr="000F5A3C">
        <w:rPr>
          <w:rFonts w:ascii="Times New Roman" w:hAnsi="Times New Roman"/>
          <w:sz w:val="20"/>
          <w:szCs w:val="20"/>
        </w:rPr>
        <w:t xml:space="preserve"> </w:t>
      </w:r>
      <w:r w:rsidRPr="000F5A3C">
        <w:rPr>
          <w:rFonts w:ascii="Times New Roman" w:hAnsi="Times New Roman"/>
          <w:sz w:val="20"/>
          <w:szCs w:val="20"/>
          <w:lang w:val="lt-LT"/>
        </w:rPr>
        <w:t>KATUOKA, ČEPINSKYTĖ, išnaša 2</w:t>
      </w:r>
      <w:r>
        <w:rPr>
          <w:rFonts w:ascii="Times New Roman" w:hAnsi="Times New Roman"/>
          <w:sz w:val="20"/>
          <w:szCs w:val="20"/>
          <w:lang w:val="lt-LT"/>
        </w:rPr>
        <w:t>8</w:t>
      </w:r>
      <w:r w:rsidRPr="000F5A3C">
        <w:rPr>
          <w:rFonts w:ascii="Times New Roman" w:hAnsi="Times New Roman"/>
          <w:sz w:val="20"/>
          <w:szCs w:val="20"/>
          <w:lang w:val="lt-LT"/>
        </w:rPr>
        <w:t>, p. 166</w:t>
      </w:r>
      <w:r>
        <w:rPr>
          <w:rFonts w:ascii="Times New Roman" w:hAnsi="Times New Roman"/>
          <w:sz w:val="20"/>
          <w:szCs w:val="20"/>
          <w:lang w:val="lt-LT"/>
        </w:rPr>
        <w:t>.</w:t>
      </w:r>
    </w:p>
  </w:footnote>
  <w:footnote w:id="366">
    <w:p w:rsidR="00185123" w:rsidRPr="0019794B" w:rsidRDefault="00185123">
      <w:pPr>
        <w:pStyle w:val="Puslapioinaostekstas"/>
        <w:rPr>
          <w:lang w:val="lt-LT"/>
        </w:rPr>
      </w:pPr>
      <w:r w:rsidRPr="000F5A3C">
        <w:rPr>
          <w:rStyle w:val="Puslapioinaosnuoroda"/>
          <w:rFonts w:ascii="Times New Roman" w:hAnsi="Times New Roman"/>
          <w:sz w:val="20"/>
          <w:szCs w:val="20"/>
        </w:rPr>
        <w:footnoteRef/>
      </w:r>
      <w:r w:rsidRPr="000F5A3C">
        <w:rPr>
          <w:rFonts w:ascii="Times New Roman" w:hAnsi="Times New Roman"/>
          <w:sz w:val="20"/>
          <w:szCs w:val="20"/>
        </w:rPr>
        <w:t xml:space="preserve"> </w:t>
      </w:r>
      <w:r w:rsidRPr="000F5A3C">
        <w:rPr>
          <w:rFonts w:ascii="Times New Roman" w:hAnsi="Times New Roman"/>
          <w:i/>
          <w:sz w:val="20"/>
          <w:szCs w:val="20"/>
          <w:lang w:val="lt-LT"/>
        </w:rPr>
        <w:t>Ibid</w:t>
      </w:r>
      <w:r w:rsidRPr="000F5A3C">
        <w:rPr>
          <w:rFonts w:ascii="Times New Roman" w:hAnsi="Times New Roman"/>
          <w:sz w:val="20"/>
          <w:szCs w:val="20"/>
          <w:lang w:val="lt-LT"/>
        </w:rPr>
        <w:t>., p. 168</w:t>
      </w:r>
      <w:r>
        <w:rPr>
          <w:rFonts w:ascii="Times New Roman" w:hAnsi="Times New Roman"/>
          <w:sz w:val="20"/>
          <w:szCs w:val="20"/>
          <w:lang w:val="lt-LT"/>
        </w:rPr>
        <w:t>.</w:t>
      </w:r>
    </w:p>
  </w:footnote>
  <w:footnote w:id="367">
    <w:p w:rsidR="00185123" w:rsidRPr="00BD2A24" w:rsidRDefault="00185123">
      <w:pPr>
        <w:pStyle w:val="Puslapioinaostekstas"/>
        <w:rPr>
          <w:rFonts w:ascii="Times New Roman" w:hAnsi="Times New Roman"/>
          <w:sz w:val="20"/>
          <w:szCs w:val="20"/>
          <w:lang w:val="lt-LT"/>
        </w:rPr>
      </w:pPr>
      <w:r w:rsidRPr="00BD2A24">
        <w:rPr>
          <w:rStyle w:val="Puslapioinaosnuoroda"/>
          <w:rFonts w:ascii="Times New Roman" w:hAnsi="Times New Roman"/>
          <w:sz w:val="20"/>
          <w:szCs w:val="20"/>
        </w:rPr>
        <w:footnoteRef/>
      </w:r>
      <w:r w:rsidRPr="00BD2A24">
        <w:rPr>
          <w:rFonts w:ascii="Times New Roman" w:hAnsi="Times New Roman"/>
          <w:sz w:val="20"/>
          <w:szCs w:val="20"/>
        </w:rPr>
        <w:t xml:space="preserve"> </w:t>
      </w:r>
      <w:r w:rsidRPr="00BD2A24">
        <w:rPr>
          <w:rFonts w:ascii="Times New Roman" w:hAnsi="Times New Roman"/>
          <w:sz w:val="20"/>
          <w:szCs w:val="20"/>
          <w:lang w:val="lt-LT"/>
        </w:rPr>
        <w:t>Žr. šios disertacijos</w:t>
      </w:r>
      <w:r>
        <w:rPr>
          <w:rFonts w:ascii="Times New Roman" w:hAnsi="Times New Roman"/>
          <w:sz w:val="20"/>
          <w:szCs w:val="20"/>
          <w:lang w:val="lt-LT"/>
        </w:rPr>
        <w:t xml:space="preserve"> pirmos dalies</w:t>
      </w:r>
      <w:r w:rsidRPr="00BD2A24">
        <w:rPr>
          <w:rFonts w:ascii="Times New Roman" w:hAnsi="Times New Roman"/>
          <w:sz w:val="20"/>
          <w:szCs w:val="20"/>
          <w:lang w:val="lt-LT"/>
        </w:rPr>
        <w:t xml:space="preserve"> 1.3.1. poskirsnį.</w:t>
      </w:r>
    </w:p>
  </w:footnote>
  <w:footnote w:id="368">
    <w:p w:rsidR="00185123" w:rsidRPr="00BD2A24" w:rsidRDefault="00185123" w:rsidP="00BB134C">
      <w:pPr>
        <w:pStyle w:val="Puslapioinaostekstas"/>
        <w:jc w:val="both"/>
        <w:rPr>
          <w:rFonts w:ascii="Times New Roman" w:hAnsi="Times New Roman"/>
          <w:sz w:val="20"/>
          <w:szCs w:val="20"/>
        </w:rPr>
      </w:pPr>
      <w:r w:rsidRPr="00BD2A24">
        <w:rPr>
          <w:rStyle w:val="Puslapioinaosnuoroda"/>
          <w:rFonts w:ascii="Times New Roman" w:hAnsi="Times New Roman"/>
          <w:sz w:val="20"/>
          <w:szCs w:val="20"/>
        </w:rPr>
        <w:footnoteRef/>
      </w:r>
      <w:r>
        <w:rPr>
          <w:rFonts w:ascii="Times New Roman" w:hAnsi="Times New Roman"/>
          <w:sz w:val="20"/>
          <w:szCs w:val="20"/>
        </w:rPr>
        <w:t xml:space="preserve"> </w:t>
      </w:r>
      <w:r w:rsidRPr="00BD2A24">
        <w:rPr>
          <w:rFonts w:ascii="Times New Roman" w:hAnsi="Times New Roman"/>
          <w:sz w:val="20"/>
          <w:szCs w:val="20"/>
        </w:rPr>
        <w:t xml:space="preserve">ORFORD, Anne. Jurisdiction Without Territory: From the Holy Roman Empire to the Responsibility to Protect. </w:t>
      </w:r>
      <w:r w:rsidRPr="00BD2A24">
        <w:rPr>
          <w:rFonts w:ascii="Times New Roman" w:hAnsi="Times New Roman"/>
          <w:i/>
          <w:sz w:val="20"/>
          <w:szCs w:val="20"/>
        </w:rPr>
        <w:t>Michigan Journal of International Law</w:t>
      </w:r>
      <w:r w:rsidRPr="00BD2A24">
        <w:rPr>
          <w:rFonts w:ascii="Times New Roman" w:hAnsi="Times New Roman"/>
          <w:sz w:val="20"/>
          <w:szCs w:val="20"/>
        </w:rPr>
        <w:t>,</w:t>
      </w:r>
      <w:r>
        <w:rPr>
          <w:rFonts w:ascii="Times New Roman" w:hAnsi="Times New Roman"/>
          <w:sz w:val="20"/>
          <w:szCs w:val="20"/>
        </w:rPr>
        <w:t xml:space="preserve"> 2009, vol. 30, no. 3, p. 981 - </w:t>
      </w:r>
      <w:r w:rsidRPr="00BD2A24">
        <w:rPr>
          <w:rFonts w:ascii="Times New Roman" w:hAnsi="Times New Roman"/>
          <w:sz w:val="20"/>
          <w:szCs w:val="20"/>
        </w:rPr>
        <w:t>1015, p. 990.</w:t>
      </w:r>
    </w:p>
  </w:footnote>
  <w:footnote w:id="369">
    <w:p w:rsidR="00185123" w:rsidRPr="00E25C75" w:rsidRDefault="00185123" w:rsidP="00BB134C">
      <w:pPr>
        <w:pStyle w:val="Puslapioinaostekstas"/>
        <w:jc w:val="both"/>
        <w:rPr>
          <w:rFonts w:ascii="Times New Roman" w:hAnsi="Times New Roman"/>
          <w:sz w:val="20"/>
          <w:szCs w:val="20"/>
        </w:rPr>
      </w:pPr>
      <w:r w:rsidRPr="00BD2A24">
        <w:rPr>
          <w:rStyle w:val="Puslapioinaosnuoroda"/>
          <w:rFonts w:ascii="Times New Roman" w:hAnsi="Times New Roman"/>
          <w:sz w:val="20"/>
          <w:szCs w:val="20"/>
        </w:rPr>
        <w:footnoteRef/>
      </w:r>
      <w:r w:rsidRPr="00BD2A24">
        <w:rPr>
          <w:rFonts w:ascii="Times New Roman" w:hAnsi="Times New Roman"/>
          <w:sz w:val="20"/>
          <w:szCs w:val="20"/>
        </w:rPr>
        <w:t xml:space="preserve"> WEISS, Thomas G. The Sunset of Humanitarian Intervention</w:t>
      </w:r>
      <w:r>
        <w:rPr>
          <w:rFonts w:ascii="Times New Roman" w:hAnsi="Times New Roman"/>
          <w:sz w:val="20"/>
          <w:szCs w:val="20"/>
        </w:rPr>
        <w:t>? The Responsibility to P</w:t>
      </w:r>
      <w:r w:rsidRPr="00E25C75">
        <w:rPr>
          <w:rFonts w:ascii="Times New Roman" w:hAnsi="Times New Roman"/>
          <w:sz w:val="20"/>
          <w:szCs w:val="20"/>
        </w:rPr>
        <w:t xml:space="preserve">rotect in a </w:t>
      </w:r>
      <w:r>
        <w:rPr>
          <w:rFonts w:ascii="Times New Roman" w:hAnsi="Times New Roman"/>
          <w:sz w:val="20"/>
          <w:szCs w:val="20"/>
        </w:rPr>
        <w:t>Unipolar E</w:t>
      </w:r>
      <w:r w:rsidRPr="00E25C75">
        <w:rPr>
          <w:rFonts w:ascii="Times New Roman" w:hAnsi="Times New Roman"/>
          <w:sz w:val="20"/>
          <w:szCs w:val="20"/>
        </w:rPr>
        <w:t xml:space="preserve">ra. </w:t>
      </w:r>
      <w:r w:rsidRPr="00E25C75">
        <w:rPr>
          <w:rFonts w:ascii="Times New Roman" w:hAnsi="Times New Roman"/>
          <w:i/>
          <w:sz w:val="20"/>
          <w:szCs w:val="20"/>
        </w:rPr>
        <w:t>Security Dialogue</w:t>
      </w:r>
      <w:r w:rsidRPr="00E25C75">
        <w:rPr>
          <w:rFonts w:ascii="Times New Roman" w:hAnsi="Times New Roman"/>
          <w:sz w:val="20"/>
          <w:szCs w:val="20"/>
        </w:rPr>
        <w:t>, 2004, vol. 35, no.</w:t>
      </w:r>
      <w:r>
        <w:rPr>
          <w:rFonts w:ascii="Times New Roman" w:hAnsi="Times New Roman"/>
          <w:sz w:val="20"/>
          <w:szCs w:val="20"/>
        </w:rPr>
        <w:t xml:space="preserve"> 2, p. 135 - </w:t>
      </w:r>
      <w:r w:rsidRPr="00E25C75">
        <w:rPr>
          <w:rFonts w:ascii="Times New Roman" w:hAnsi="Times New Roman"/>
          <w:sz w:val="20"/>
          <w:szCs w:val="20"/>
        </w:rPr>
        <w:t>153, p. 138.</w:t>
      </w:r>
    </w:p>
  </w:footnote>
  <w:footnote w:id="370">
    <w:p w:rsidR="00185123" w:rsidRPr="00E25C75" w:rsidRDefault="00185123" w:rsidP="00637D9C">
      <w:pPr>
        <w:pStyle w:val="Puslapioinaostekstas"/>
        <w:jc w:val="both"/>
        <w:rPr>
          <w:rFonts w:ascii="Times New Roman" w:hAnsi="Times New Roman"/>
          <w:sz w:val="20"/>
          <w:szCs w:val="20"/>
          <w:lang w:val="lt-LT"/>
        </w:rPr>
      </w:pPr>
      <w:r w:rsidRPr="00E25C75">
        <w:rPr>
          <w:rStyle w:val="Puslapioinaosnuoroda"/>
          <w:rFonts w:ascii="Times New Roman" w:hAnsi="Times New Roman"/>
          <w:sz w:val="20"/>
          <w:szCs w:val="20"/>
        </w:rPr>
        <w:footnoteRef/>
      </w:r>
      <w:r w:rsidRPr="00E25C75">
        <w:rPr>
          <w:rFonts w:ascii="Times New Roman" w:hAnsi="Times New Roman"/>
          <w:sz w:val="20"/>
          <w:szCs w:val="20"/>
        </w:rPr>
        <w:t xml:space="preserve"> </w:t>
      </w:r>
      <w:r w:rsidRPr="00E25C75">
        <w:rPr>
          <w:rFonts w:ascii="Times New Roman" w:hAnsi="Times New Roman"/>
          <w:sz w:val="20"/>
          <w:szCs w:val="20"/>
          <w:lang w:val="lt-LT"/>
        </w:rPr>
        <w:t>JOYNER, Christo</w:t>
      </w:r>
      <w:r>
        <w:rPr>
          <w:rFonts w:ascii="Times New Roman" w:hAnsi="Times New Roman"/>
          <w:sz w:val="20"/>
          <w:szCs w:val="20"/>
          <w:lang w:val="lt-LT"/>
        </w:rPr>
        <w:t>pher C. “The Responsibility to Protect“: Humanitarian Concern and the Lawfulness of Armed I</w:t>
      </w:r>
      <w:r w:rsidRPr="00E25C75">
        <w:rPr>
          <w:rFonts w:ascii="Times New Roman" w:hAnsi="Times New Roman"/>
          <w:sz w:val="20"/>
          <w:szCs w:val="20"/>
          <w:lang w:val="lt-LT"/>
        </w:rPr>
        <w:t xml:space="preserve">ntervention. </w:t>
      </w:r>
      <w:r w:rsidRPr="00E25C75">
        <w:rPr>
          <w:rFonts w:ascii="Times New Roman" w:hAnsi="Times New Roman"/>
          <w:i/>
          <w:sz w:val="20"/>
          <w:szCs w:val="20"/>
          <w:lang w:val="lt-LT"/>
        </w:rPr>
        <w:t>Virginia Journal of International Law</w:t>
      </w:r>
      <w:r w:rsidRPr="00E25C75">
        <w:rPr>
          <w:rFonts w:ascii="Times New Roman" w:hAnsi="Times New Roman"/>
          <w:sz w:val="20"/>
          <w:szCs w:val="20"/>
          <w:lang w:val="lt-LT"/>
        </w:rPr>
        <w:t>. 2007, vol. 47</w:t>
      </w:r>
      <w:r>
        <w:rPr>
          <w:rFonts w:ascii="Times New Roman" w:hAnsi="Times New Roman"/>
          <w:sz w:val="20"/>
          <w:szCs w:val="20"/>
          <w:lang w:val="lt-LT"/>
        </w:rPr>
        <w:t>,</w:t>
      </w:r>
      <w:r w:rsidRPr="00E25C75">
        <w:rPr>
          <w:rFonts w:ascii="Times New Roman" w:hAnsi="Times New Roman"/>
          <w:sz w:val="20"/>
          <w:szCs w:val="20"/>
          <w:lang w:val="lt-LT"/>
        </w:rPr>
        <w:t xml:space="preserve"> p. 693</w:t>
      </w:r>
      <w:r>
        <w:rPr>
          <w:rFonts w:ascii="Times New Roman" w:hAnsi="Times New Roman"/>
          <w:sz w:val="20"/>
          <w:szCs w:val="20"/>
          <w:lang w:val="lt-LT"/>
        </w:rPr>
        <w:t xml:space="preserve"> </w:t>
      </w:r>
      <w:r w:rsidRPr="00E25C75">
        <w:rPr>
          <w:rFonts w:ascii="Times New Roman" w:hAnsi="Times New Roman"/>
          <w:sz w:val="20"/>
          <w:szCs w:val="20"/>
          <w:lang w:val="lt-LT"/>
        </w:rPr>
        <w:t>-</w:t>
      </w:r>
      <w:r>
        <w:rPr>
          <w:rFonts w:ascii="Times New Roman" w:hAnsi="Times New Roman"/>
          <w:sz w:val="20"/>
          <w:szCs w:val="20"/>
          <w:lang w:val="lt-LT"/>
        </w:rPr>
        <w:t xml:space="preserve"> </w:t>
      </w:r>
      <w:r w:rsidRPr="00E25C75">
        <w:rPr>
          <w:rFonts w:ascii="Times New Roman" w:hAnsi="Times New Roman"/>
          <w:sz w:val="20"/>
          <w:szCs w:val="20"/>
          <w:lang w:val="lt-LT"/>
        </w:rPr>
        <w:t>723, p. 717.</w:t>
      </w:r>
    </w:p>
  </w:footnote>
  <w:footnote w:id="371">
    <w:p w:rsidR="00185123" w:rsidRPr="00BB134C" w:rsidRDefault="00185123" w:rsidP="00637D9C">
      <w:pPr>
        <w:pStyle w:val="Puslapioinaostekstas"/>
        <w:jc w:val="both"/>
        <w:rPr>
          <w:lang w:val="lt-LT"/>
        </w:rPr>
      </w:pPr>
      <w:r w:rsidRPr="00E25C75">
        <w:rPr>
          <w:rStyle w:val="Puslapioinaosnuoroda"/>
          <w:rFonts w:ascii="Times New Roman" w:hAnsi="Times New Roman"/>
          <w:sz w:val="20"/>
          <w:szCs w:val="20"/>
        </w:rPr>
        <w:footnoteRef/>
      </w:r>
      <w:r w:rsidRPr="00E25C75">
        <w:rPr>
          <w:rFonts w:ascii="Times New Roman" w:hAnsi="Times New Roman"/>
          <w:sz w:val="20"/>
          <w:szCs w:val="20"/>
        </w:rPr>
        <w:t xml:space="preserve"> </w:t>
      </w:r>
      <w:r>
        <w:rPr>
          <w:rFonts w:ascii="Times New Roman" w:hAnsi="Times New Roman"/>
          <w:sz w:val="20"/>
          <w:szCs w:val="20"/>
          <w:lang w:val="lt-LT"/>
        </w:rPr>
        <w:t>AMNEUS, Diana. A Right to Humanitarian I</w:t>
      </w:r>
      <w:r w:rsidRPr="00E25C75">
        <w:rPr>
          <w:rFonts w:ascii="Times New Roman" w:hAnsi="Times New Roman"/>
          <w:sz w:val="20"/>
          <w:szCs w:val="20"/>
          <w:lang w:val="lt-LT"/>
        </w:rPr>
        <w:t>ntervention?</w:t>
      </w:r>
      <w:r>
        <w:rPr>
          <w:rFonts w:ascii="Times New Roman" w:hAnsi="Times New Roman"/>
          <w:sz w:val="20"/>
          <w:szCs w:val="20"/>
          <w:lang w:val="lt-LT"/>
        </w:rPr>
        <w:t xml:space="preserve"> [interaktyvus]. The Living History F</w:t>
      </w:r>
      <w:r w:rsidRPr="00E25C75">
        <w:rPr>
          <w:rFonts w:ascii="Times New Roman" w:hAnsi="Times New Roman"/>
          <w:sz w:val="20"/>
          <w:szCs w:val="20"/>
          <w:lang w:val="lt-LT"/>
        </w:rPr>
        <w:t>orum</w:t>
      </w:r>
      <w:r>
        <w:rPr>
          <w:rFonts w:ascii="Times New Roman" w:hAnsi="Times New Roman"/>
          <w:sz w:val="20"/>
          <w:szCs w:val="20"/>
          <w:lang w:val="lt-LT"/>
        </w:rPr>
        <w:t xml:space="preserve"> [žiūrėta 2012 m. kovo 15 d.]. Prieiga per internetą: &lt;</w:t>
      </w:r>
      <w:r w:rsidRPr="00C76AC4">
        <w:rPr>
          <w:rFonts w:ascii="Times New Roman" w:hAnsi="Times New Roman"/>
          <w:sz w:val="20"/>
          <w:szCs w:val="20"/>
          <w:lang w:val="lt-LT"/>
        </w:rPr>
        <w:t>http://www.levandehistoria.se/files/A%</w:t>
      </w:r>
      <w:r>
        <w:rPr>
          <w:rFonts w:ascii="Times New Roman" w:hAnsi="Times New Roman"/>
          <w:sz w:val="20"/>
          <w:szCs w:val="20"/>
          <w:lang w:val="lt-LT"/>
        </w:rPr>
        <w:t xml:space="preserve"> </w:t>
      </w:r>
      <w:r w:rsidRPr="00C76AC4">
        <w:rPr>
          <w:rFonts w:ascii="Times New Roman" w:hAnsi="Times New Roman"/>
          <w:sz w:val="20"/>
          <w:szCs w:val="20"/>
          <w:lang w:val="lt-LT"/>
        </w:rPr>
        <w:t>20right%20to%20humanitarian_final.pdf</w:t>
      </w:r>
      <w:r>
        <w:rPr>
          <w:rFonts w:ascii="Times New Roman" w:hAnsi="Times New Roman"/>
          <w:sz w:val="20"/>
          <w:szCs w:val="20"/>
          <w:lang w:val="lt-LT"/>
        </w:rPr>
        <w:t>&gt;,</w:t>
      </w:r>
      <w:r w:rsidRPr="00C76AC4">
        <w:rPr>
          <w:rFonts w:ascii="Times New Roman" w:hAnsi="Times New Roman"/>
          <w:sz w:val="20"/>
          <w:szCs w:val="20"/>
          <w:lang w:val="lt-LT"/>
        </w:rPr>
        <w:t xml:space="preserve"> </w:t>
      </w:r>
      <w:r>
        <w:rPr>
          <w:rFonts w:ascii="Times New Roman" w:hAnsi="Times New Roman"/>
          <w:sz w:val="20"/>
          <w:szCs w:val="20"/>
          <w:lang w:val="lt-LT"/>
        </w:rPr>
        <w:t xml:space="preserve"> </w:t>
      </w:r>
      <w:r w:rsidRPr="00E25C75">
        <w:rPr>
          <w:rFonts w:ascii="Times New Roman" w:hAnsi="Times New Roman"/>
          <w:sz w:val="20"/>
          <w:szCs w:val="20"/>
          <w:lang w:val="lt-LT"/>
        </w:rPr>
        <w:t>p. 14</w:t>
      </w:r>
      <w:r>
        <w:rPr>
          <w:rFonts w:ascii="Times New Roman" w:hAnsi="Times New Roman"/>
          <w:sz w:val="20"/>
          <w:szCs w:val="20"/>
          <w:lang w:val="lt-LT"/>
        </w:rPr>
        <w:t>.</w:t>
      </w:r>
    </w:p>
  </w:footnote>
  <w:footnote w:id="372">
    <w:p w:rsidR="00185123" w:rsidRPr="00176DD8" w:rsidRDefault="00185123" w:rsidP="00637D9C">
      <w:pPr>
        <w:pStyle w:val="Puslapioinaostekstas"/>
        <w:jc w:val="both"/>
        <w:rPr>
          <w:rFonts w:ascii="Times New Roman" w:hAnsi="Times New Roman"/>
          <w:sz w:val="20"/>
          <w:szCs w:val="20"/>
        </w:rPr>
      </w:pPr>
      <w:r w:rsidRPr="00176DD8">
        <w:rPr>
          <w:rStyle w:val="Puslapioinaosnuoroda"/>
          <w:rFonts w:ascii="Times New Roman" w:hAnsi="Times New Roman"/>
          <w:sz w:val="20"/>
          <w:szCs w:val="20"/>
        </w:rPr>
        <w:footnoteRef/>
      </w:r>
      <w:r w:rsidRPr="00176DD8">
        <w:rPr>
          <w:rFonts w:ascii="Times New Roman" w:hAnsi="Times New Roman"/>
          <w:sz w:val="20"/>
          <w:szCs w:val="20"/>
        </w:rPr>
        <w:t xml:space="preserve"> ZIFCAK, </w:t>
      </w:r>
      <w:r>
        <w:rPr>
          <w:rFonts w:ascii="Times New Roman" w:hAnsi="Times New Roman"/>
          <w:sz w:val="20"/>
          <w:szCs w:val="20"/>
        </w:rPr>
        <w:t>Spencer. The Responsibility to P</w:t>
      </w:r>
      <w:r w:rsidRPr="00176DD8">
        <w:rPr>
          <w:rFonts w:ascii="Times New Roman" w:hAnsi="Times New Roman"/>
          <w:sz w:val="20"/>
          <w:szCs w:val="20"/>
        </w:rPr>
        <w:t>rotect. In</w:t>
      </w:r>
      <w:r>
        <w:rPr>
          <w:rFonts w:ascii="Times New Roman" w:hAnsi="Times New Roman"/>
          <w:i/>
          <w:sz w:val="20"/>
          <w:szCs w:val="20"/>
        </w:rPr>
        <w:t xml:space="preserve"> International L</w:t>
      </w:r>
      <w:r w:rsidRPr="00176DD8">
        <w:rPr>
          <w:rFonts w:ascii="Times New Roman" w:hAnsi="Times New Roman"/>
          <w:i/>
          <w:sz w:val="20"/>
          <w:szCs w:val="20"/>
        </w:rPr>
        <w:t>aw</w:t>
      </w:r>
      <w:r w:rsidRPr="00176DD8">
        <w:rPr>
          <w:rFonts w:ascii="Times New Roman" w:hAnsi="Times New Roman"/>
          <w:sz w:val="20"/>
          <w:szCs w:val="20"/>
        </w:rPr>
        <w:t>. Edited by M</w:t>
      </w:r>
      <w:r>
        <w:rPr>
          <w:rFonts w:ascii="Times New Roman" w:hAnsi="Times New Roman"/>
          <w:sz w:val="20"/>
          <w:szCs w:val="20"/>
        </w:rPr>
        <w:t>.</w:t>
      </w:r>
      <w:r w:rsidRPr="00176DD8">
        <w:rPr>
          <w:rFonts w:ascii="Times New Roman" w:hAnsi="Times New Roman"/>
          <w:sz w:val="20"/>
          <w:szCs w:val="20"/>
        </w:rPr>
        <w:t xml:space="preserve"> D. Evans. 3</w:t>
      </w:r>
      <w:r w:rsidRPr="00176DD8">
        <w:rPr>
          <w:rFonts w:ascii="Times New Roman" w:hAnsi="Times New Roman"/>
          <w:sz w:val="20"/>
          <w:szCs w:val="20"/>
          <w:vertAlign w:val="superscript"/>
        </w:rPr>
        <w:t>rd</w:t>
      </w:r>
      <w:r>
        <w:rPr>
          <w:rFonts w:ascii="Times New Roman" w:hAnsi="Times New Roman"/>
          <w:sz w:val="20"/>
          <w:szCs w:val="20"/>
        </w:rPr>
        <w:t xml:space="preserve"> edition. New York: Oxford University Press, 2010, p. 504 - 527; p. </w:t>
      </w:r>
      <w:r w:rsidRPr="00176DD8">
        <w:rPr>
          <w:rFonts w:ascii="Times New Roman" w:hAnsi="Times New Roman"/>
          <w:sz w:val="20"/>
          <w:szCs w:val="20"/>
        </w:rPr>
        <w:t>511.</w:t>
      </w:r>
    </w:p>
  </w:footnote>
  <w:footnote w:id="373">
    <w:p w:rsidR="00185123" w:rsidRPr="00176DD8" w:rsidRDefault="00185123" w:rsidP="00637D9C">
      <w:pPr>
        <w:pStyle w:val="Puslapioinaostekstas"/>
        <w:jc w:val="both"/>
        <w:rPr>
          <w:rFonts w:ascii="Times New Roman" w:hAnsi="Times New Roman"/>
          <w:sz w:val="20"/>
          <w:szCs w:val="20"/>
        </w:rPr>
      </w:pPr>
      <w:r w:rsidRPr="00176DD8">
        <w:rPr>
          <w:rStyle w:val="Puslapioinaosnuoroda"/>
          <w:rFonts w:ascii="Times New Roman" w:hAnsi="Times New Roman"/>
          <w:sz w:val="20"/>
          <w:szCs w:val="20"/>
        </w:rPr>
        <w:footnoteRef/>
      </w:r>
      <w:r w:rsidRPr="00176DD8">
        <w:rPr>
          <w:rFonts w:ascii="Times New Roman" w:hAnsi="Times New Roman"/>
          <w:sz w:val="20"/>
          <w:szCs w:val="20"/>
        </w:rPr>
        <w:t xml:space="preserve"> </w:t>
      </w:r>
      <w:r w:rsidRPr="000F5A3C">
        <w:rPr>
          <w:rFonts w:ascii="Times New Roman" w:hAnsi="Times New Roman"/>
          <w:sz w:val="20"/>
          <w:szCs w:val="20"/>
        </w:rPr>
        <w:t>PA ataskaita</w:t>
      </w:r>
      <w:r>
        <w:rPr>
          <w:rFonts w:ascii="Times New Roman" w:hAnsi="Times New Roman"/>
          <w:sz w:val="20"/>
          <w:szCs w:val="20"/>
        </w:rPr>
        <w:t xml:space="preserve">, išnaša 16, </w:t>
      </w:r>
      <w:r w:rsidRPr="00176DD8">
        <w:rPr>
          <w:rFonts w:ascii="Times New Roman" w:hAnsi="Times New Roman"/>
          <w:sz w:val="20"/>
          <w:szCs w:val="20"/>
        </w:rPr>
        <w:t>pastraipa 3.9.</w:t>
      </w:r>
    </w:p>
  </w:footnote>
  <w:footnote w:id="374">
    <w:p w:rsidR="00185123" w:rsidRPr="004F5D6B" w:rsidRDefault="00185123" w:rsidP="00637D9C">
      <w:pPr>
        <w:pStyle w:val="Puslapioinaostekstas"/>
        <w:jc w:val="both"/>
        <w:rPr>
          <w:rFonts w:ascii="Times New Roman" w:hAnsi="Times New Roman"/>
          <w:sz w:val="20"/>
          <w:szCs w:val="20"/>
          <w:lang w:val="lt-LT"/>
        </w:rPr>
      </w:pPr>
      <w:r w:rsidRPr="004F5D6B">
        <w:rPr>
          <w:rStyle w:val="Puslapioinaosnuoroda"/>
          <w:rFonts w:ascii="Times New Roman" w:hAnsi="Times New Roman"/>
          <w:sz w:val="20"/>
          <w:szCs w:val="20"/>
        </w:rPr>
        <w:footnoteRef/>
      </w:r>
      <w:r w:rsidRPr="004F5D6B">
        <w:rPr>
          <w:rFonts w:ascii="Times New Roman" w:hAnsi="Times New Roman"/>
          <w:sz w:val="20"/>
          <w:szCs w:val="20"/>
        </w:rPr>
        <w:t xml:space="preserve"> </w:t>
      </w:r>
      <w:r>
        <w:rPr>
          <w:rFonts w:ascii="Times New Roman" w:hAnsi="Times New Roman"/>
          <w:sz w:val="20"/>
          <w:szCs w:val="20"/>
        </w:rPr>
        <w:t>JT Generalinio Sekretoriaus ataskaita ,,Išankstinis perspėjimas, vertinimas ir pareiga apsaugoti” Nr.</w:t>
      </w:r>
      <w:r>
        <w:rPr>
          <w:rFonts w:ascii="Times New Roman" w:hAnsi="Times New Roman"/>
          <w:sz w:val="20"/>
          <w:szCs w:val="20"/>
          <w:lang w:val="lt-LT"/>
        </w:rPr>
        <w:t xml:space="preserve"> A/64/864 (</w:t>
      </w:r>
      <w:r w:rsidRPr="003724BE">
        <w:rPr>
          <w:rFonts w:ascii="Times New Roman" w:hAnsi="Times New Roman"/>
          <w:sz w:val="20"/>
          <w:szCs w:val="20"/>
          <w:lang w:val="lt-LT"/>
        </w:rPr>
        <w:t>2010</w:t>
      </w:r>
      <w:r>
        <w:rPr>
          <w:rFonts w:ascii="Times New Roman" w:hAnsi="Times New Roman"/>
          <w:sz w:val="20"/>
          <w:szCs w:val="20"/>
          <w:lang w:val="lt-LT"/>
        </w:rPr>
        <w:t>).</w:t>
      </w:r>
    </w:p>
  </w:footnote>
  <w:footnote w:id="375">
    <w:p w:rsidR="00185123" w:rsidRPr="00475820" w:rsidRDefault="00185123" w:rsidP="00B13F0F">
      <w:pPr>
        <w:pStyle w:val="Puslapioinaostekstas"/>
        <w:jc w:val="both"/>
        <w:rPr>
          <w:rFonts w:ascii="Times New Roman" w:hAnsi="Times New Roman"/>
          <w:sz w:val="20"/>
          <w:szCs w:val="20"/>
          <w:lang w:val="lt-LT"/>
        </w:rPr>
      </w:pPr>
      <w:r w:rsidRPr="00475820">
        <w:rPr>
          <w:rStyle w:val="Puslapioinaosnuoroda"/>
          <w:rFonts w:ascii="Times New Roman" w:hAnsi="Times New Roman"/>
          <w:sz w:val="20"/>
          <w:szCs w:val="20"/>
        </w:rPr>
        <w:footnoteRef/>
      </w:r>
      <w:r w:rsidRPr="00475820">
        <w:rPr>
          <w:rFonts w:ascii="Times New Roman" w:hAnsi="Times New Roman"/>
          <w:sz w:val="20"/>
          <w:szCs w:val="20"/>
        </w:rPr>
        <w:t xml:space="preserve"> </w:t>
      </w:r>
      <w:r w:rsidRPr="00475820">
        <w:rPr>
          <w:rFonts w:ascii="Times New Roman" w:hAnsi="Times New Roman"/>
          <w:sz w:val="20"/>
          <w:szCs w:val="20"/>
          <w:lang w:val="lt-LT"/>
        </w:rPr>
        <w:t xml:space="preserve">MIKULASCHEK, </w:t>
      </w:r>
      <w:r>
        <w:rPr>
          <w:rFonts w:ascii="Times New Roman" w:hAnsi="Times New Roman"/>
          <w:sz w:val="20"/>
          <w:szCs w:val="20"/>
          <w:lang w:val="lt-LT"/>
        </w:rPr>
        <w:t>išnaša 348, p. 32.</w:t>
      </w:r>
      <w:r w:rsidRPr="00475820">
        <w:rPr>
          <w:rFonts w:ascii="Times New Roman" w:hAnsi="Times New Roman"/>
          <w:sz w:val="20"/>
          <w:szCs w:val="20"/>
          <w:lang w:val="lt-LT"/>
        </w:rPr>
        <w:t xml:space="preserve"> </w:t>
      </w:r>
    </w:p>
  </w:footnote>
  <w:footnote w:id="376">
    <w:p w:rsidR="00185123" w:rsidRPr="00867E0F" w:rsidRDefault="00185123" w:rsidP="006049BB">
      <w:pPr>
        <w:pStyle w:val="Puslapioinaostekstas"/>
        <w:jc w:val="both"/>
        <w:rPr>
          <w:rFonts w:ascii="Times New Roman" w:hAnsi="Times New Roman"/>
          <w:sz w:val="20"/>
          <w:szCs w:val="20"/>
          <w:lang w:val="lt-LT"/>
        </w:rPr>
      </w:pPr>
      <w:r w:rsidRPr="00867E0F">
        <w:rPr>
          <w:rStyle w:val="Puslapioinaosnuoroda"/>
          <w:rFonts w:ascii="Times New Roman" w:hAnsi="Times New Roman"/>
          <w:sz w:val="20"/>
          <w:szCs w:val="20"/>
        </w:rPr>
        <w:footnoteRef/>
      </w:r>
      <w:r>
        <w:rPr>
          <w:rFonts w:ascii="Times New Roman" w:hAnsi="Times New Roman"/>
          <w:sz w:val="20"/>
          <w:szCs w:val="20"/>
          <w:lang w:val="lt-LT"/>
        </w:rPr>
        <w:t xml:space="preserve"> </w:t>
      </w:r>
      <w:r w:rsidRPr="003724BE">
        <w:rPr>
          <w:rFonts w:ascii="Times New Roman" w:hAnsi="Times New Roman"/>
          <w:sz w:val="20"/>
          <w:szCs w:val="20"/>
          <w:lang w:val="lt-LT"/>
        </w:rPr>
        <w:t xml:space="preserve">BELLAMY, </w:t>
      </w:r>
      <w:r>
        <w:rPr>
          <w:rFonts w:ascii="Times New Roman" w:hAnsi="Times New Roman"/>
          <w:sz w:val="20"/>
          <w:szCs w:val="20"/>
          <w:lang w:val="lt-LT"/>
        </w:rPr>
        <w:t>2011, išnaša 79</w:t>
      </w:r>
      <w:r w:rsidRPr="003724BE">
        <w:rPr>
          <w:rFonts w:ascii="Times New Roman" w:hAnsi="Times New Roman"/>
          <w:sz w:val="20"/>
          <w:szCs w:val="20"/>
          <w:lang w:val="lt-LT"/>
        </w:rPr>
        <w:t>, p. 10.</w:t>
      </w:r>
    </w:p>
  </w:footnote>
  <w:footnote w:id="377">
    <w:p w:rsidR="00185123" w:rsidRPr="00176DD8" w:rsidRDefault="00185123" w:rsidP="00014B0A">
      <w:pPr>
        <w:pStyle w:val="Puslapioinaostekstas"/>
        <w:jc w:val="both"/>
        <w:rPr>
          <w:rFonts w:ascii="Times New Roman" w:hAnsi="Times New Roman"/>
          <w:sz w:val="20"/>
          <w:szCs w:val="20"/>
          <w:lang w:val="lt-LT"/>
        </w:rPr>
      </w:pPr>
      <w:r w:rsidRPr="00176DD8">
        <w:rPr>
          <w:rStyle w:val="Puslapioinaosnuoroda"/>
          <w:rFonts w:ascii="Times New Roman" w:hAnsi="Times New Roman"/>
          <w:sz w:val="20"/>
          <w:szCs w:val="20"/>
        </w:rPr>
        <w:footnoteRef/>
      </w:r>
      <w:r w:rsidRPr="00176DD8">
        <w:rPr>
          <w:rFonts w:ascii="Times New Roman" w:hAnsi="Times New Roman"/>
          <w:sz w:val="20"/>
          <w:szCs w:val="20"/>
        </w:rPr>
        <w:t xml:space="preserve"> </w:t>
      </w:r>
      <w:r w:rsidRPr="00176DD8">
        <w:rPr>
          <w:rFonts w:ascii="Times New Roman" w:hAnsi="Times New Roman"/>
          <w:sz w:val="20"/>
          <w:szCs w:val="20"/>
          <w:lang w:val="lt-LT"/>
        </w:rPr>
        <w:t xml:space="preserve">Pavyzdžiui, buvęs </w:t>
      </w:r>
      <w:r>
        <w:rPr>
          <w:rFonts w:ascii="Times New Roman" w:hAnsi="Times New Roman"/>
          <w:sz w:val="20"/>
          <w:szCs w:val="20"/>
          <w:lang w:val="lt-LT"/>
        </w:rPr>
        <w:t>JT Generalinis Sekretorius K.</w:t>
      </w:r>
      <w:r w:rsidRPr="00176DD8">
        <w:rPr>
          <w:rFonts w:ascii="Times New Roman" w:hAnsi="Times New Roman"/>
          <w:sz w:val="20"/>
          <w:szCs w:val="20"/>
          <w:lang w:val="lt-LT"/>
        </w:rPr>
        <w:t xml:space="preserve"> Ananas buvo paskirtas specialiuoju JT ir Arabų lygos pasiuntiniu dėl humanitarinės krizės Sirijoje. Šaltinis: </w:t>
      </w:r>
      <w:r w:rsidRPr="00176DD8">
        <w:rPr>
          <w:rFonts w:ascii="Times New Roman" w:hAnsi="Times New Roman"/>
          <w:bCs/>
          <w:i/>
          <w:sz w:val="20"/>
          <w:szCs w:val="20"/>
        </w:rPr>
        <w:t>Kofi Annan Named Syria Special Envoy by UN and Arab League</w:t>
      </w:r>
      <w:r w:rsidRPr="00176DD8">
        <w:rPr>
          <w:rFonts w:ascii="Times New Roman" w:hAnsi="Times New Roman"/>
          <w:bCs/>
          <w:sz w:val="20"/>
          <w:szCs w:val="20"/>
        </w:rPr>
        <w:t xml:space="preserve"> [interaktyvus]. The Journal of Turkish Weekly, 2012 m. vasario 24 d. [žiūrėta 2012 m. kovo 2 d.]. Prieiga per </w:t>
      </w:r>
      <w:r w:rsidRPr="004A180A">
        <w:rPr>
          <w:rFonts w:ascii="Times New Roman" w:hAnsi="Times New Roman"/>
          <w:bCs/>
          <w:color w:val="000000" w:themeColor="text1"/>
          <w:sz w:val="20"/>
          <w:szCs w:val="20"/>
        </w:rPr>
        <w:t xml:space="preserve">internetą: </w:t>
      </w:r>
      <w:r w:rsidRPr="004A180A">
        <w:rPr>
          <w:rFonts w:ascii="Times New Roman" w:hAnsi="Times New Roman"/>
          <w:color w:val="000000" w:themeColor="text1"/>
          <w:sz w:val="20"/>
          <w:szCs w:val="20"/>
          <w:lang w:val="lt-LT"/>
        </w:rPr>
        <w:t>&lt;</w:t>
      </w:r>
      <w:hyperlink r:id="rId32" w:history="1">
        <w:r w:rsidRPr="004A180A">
          <w:rPr>
            <w:rStyle w:val="Hipersaitas"/>
            <w:rFonts w:ascii="Times New Roman" w:hAnsi="Times New Roman"/>
            <w:color w:val="000000" w:themeColor="text1"/>
            <w:sz w:val="20"/>
            <w:szCs w:val="20"/>
            <w:u w:val="none"/>
            <w:lang w:val="lt-LT"/>
          </w:rPr>
          <w:t>http://www.turkishweekly.net/news/131689/kofi-annan-named-syria-special-envoy-by-un-and-arab-league.html</w:t>
        </w:r>
      </w:hyperlink>
      <w:r w:rsidRPr="004A180A">
        <w:rPr>
          <w:rFonts w:ascii="Times New Roman" w:hAnsi="Times New Roman"/>
          <w:color w:val="000000" w:themeColor="text1"/>
          <w:sz w:val="20"/>
          <w:szCs w:val="20"/>
          <w:lang w:val="lt-LT"/>
        </w:rPr>
        <w:t>&gt;.</w:t>
      </w:r>
    </w:p>
  </w:footnote>
  <w:footnote w:id="378">
    <w:p w:rsidR="00185123" w:rsidRPr="00176DD8" w:rsidRDefault="00185123" w:rsidP="00014B0A">
      <w:pPr>
        <w:pStyle w:val="Puslapioinaostekstas"/>
        <w:jc w:val="both"/>
        <w:rPr>
          <w:rFonts w:ascii="Times New Roman" w:hAnsi="Times New Roman"/>
          <w:sz w:val="20"/>
          <w:szCs w:val="20"/>
          <w:lang w:val="lt-LT"/>
        </w:rPr>
      </w:pPr>
      <w:r w:rsidRPr="00176DD8">
        <w:rPr>
          <w:rStyle w:val="Puslapioinaosnuoroda"/>
          <w:rFonts w:ascii="Times New Roman" w:hAnsi="Times New Roman"/>
          <w:sz w:val="20"/>
          <w:szCs w:val="20"/>
        </w:rPr>
        <w:footnoteRef/>
      </w:r>
      <w:r w:rsidRPr="00176DD8">
        <w:rPr>
          <w:rFonts w:ascii="Times New Roman" w:hAnsi="Times New Roman"/>
          <w:sz w:val="20"/>
          <w:szCs w:val="20"/>
        </w:rPr>
        <w:t xml:space="preserve"> </w:t>
      </w:r>
      <w:r>
        <w:rPr>
          <w:rFonts w:ascii="Times New Roman" w:hAnsi="Times New Roman"/>
          <w:sz w:val="20"/>
          <w:szCs w:val="20"/>
        </w:rPr>
        <w:t xml:space="preserve">JT ST rezoliucija Nr. 1975 (2011) dėl situacijos Dramblio Kaulo Kranto Respublikoje, Nr. 1973 (2011) dėl situacijos Libijoje. </w:t>
      </w:r>
    </w:p>
  </w:footnote>
  <w:footnote w:id="379">
    <w:p w:rsidR="00185123" w:rsidRPr="002B6B5D" w:rsidRDefault="00185123" w:rsidP="00014B0A">
      <w:pPr>
        <w:pStyle w:val="Puslapioinaostekstas"/>
        <w:jc w:val="both"/>
        <w:rPr>
          <w:rFonts w:ascii="Times New Roman" w:hAnsi="Times New Roman"/>
          <w:sz w:val="20"/>
        </w:rPr>
      </w:pPr>
      <w:r w:rsidRPr="002B6B5D">
        <w:rPr>
          <w:rStyle w:val="Puslapioinaosnuoroda"/>
          <w:rFonts w:ascii="Times New Roman" w:hAnsi="Times New Roman"/>
          <w:sz w:val="20"/>
        </w:rPr>
        <w:footnoteRef/>
      </w:r>
      <w:r w:rsidRPr="002B6B5D">
        <w:rPr>
          <w:rFonts w:ascii="Times New Roman" w:hAnsi="Times New Roman"/>
          <w:sz w:val="20"/>
        </w:rPr>
        <w:t xml:space="preserve"> </w:t>
      </w:r>
      <w:r w:rsidRPr="000F5A3C">
        <w:rPr>
          <w:rFonts w:ascii="Times New Roman" w:hAnsi="Times New Roman"/>
          <w:sz w:val="20"/>
          <w:szCs w:val="20"/>
        </w:rPr>
        <w:t>PA ataskaita</w:t>
      </w:r>
      <w:r>
        <w:rPr>
          <w:rFonts w:ascii="Times New Roman" w:hAnsi="Times New Roman"/>
          <w:sz w:val="20"/>
          <w:szCs w:val="20"/>
        </w:rPr>
        <w:t xml:space="preserve">, išnaša 16, </w:t>
      </w:r>
      <w:r w:rsidRPr="00176DD8">
        <w:rPr>
          <w:rFonts w:ascii="Times New Roman" w:hAnsi="Times New Roman"/>
          <w:sz w:val="20"/>
          <w:szCs w:val="20"/>
        </w:rPr>
        <w:t xml:space="preserve">pastraipa </w:t>
      </w:r>
      <w:r w:rsidRPr="002B6B5D">
        <w:rPr>
          <w:rFonts w:ascii="Times New Roman" w:hAnsi="Times New Roman"/>
          <w:sz w:val="20"/>
        </w:rPr>
        <w:t>3.29</w:t>
      </w:r>
      <w:r>
        <w:rPr>
          <w:rFonts w:ascii="Times New Roman" w:hAnsi="Times New Roman"/>
          <w:sz w:val="20"/>
        </w:rPr>
        <w:t>.</w:t>
      </w:r>
    </w:p>
  </w:footnote>
  <w:footnote w:id="380">
    <w:p w:rsidR="00185123" w:rsidRPr="00354A23" w:rsidRDefault="00185123" w:rsidP="00014B0A">
      <w:pPr>
        <w:pStyle w:val="Puslapioinaostekstas"/>
        <w:jc w:val="both"/>
        <w:rPr>
          <w:rFonts w:ascii="Times New Roman" w:hAnsi="Times New Roman"/>
          <w:sz w:val="20"/>
          <w:szCs w:val="20"/>
        </w:rPr>
      </w:pPr>
      <w:r w:rsidRPr="00354A23">
        <w:rPr>
          <w:rStyle w:val="Puslapioinaosnuoroda"/>
          <w:rFonts w:ascii="Times New Roman" w:hAnsi="Times New Roman"/>
          <w:sz w:val="20"/>
          <w:szCs w:val="20"/>
        </w:rPr>
        <w:footnoteRef/>
      </w:r>
      <w:r w:rsidRPr="00354A23">
        <w:rPr>
          <w:rFonts w:ascii="Times New Roman" w:hAnsi="Times New Roman"/>
          <w:sz w:val="20"/>
          <w:szCs w:val="20"/>
        </w:rPr>
        <w:t xml:space="preserve"> </w:t>
      </w:r>
      <w:r>
        <w:rPr>
          <w:rFonts w:ascii="Times New Roman" w:hAnsi="Times New Roman"/>
          <w:i/>
          <w:sz w:val="20"/>
          <w:szCs w:val="20"/>
        </w:rPr>
        <w:t>I</w:t>
      </w:r>
      <w:r w:rsidRPr="00354A23">
        <w:rPr>
          <w:rFonts w:ascii="Times New Roman" w:hAnsi="Times New Roman"/>
          <w:i/>
          <w:sz w:val="20"/>
          <w:szCs w:val="20"/>
        </w:rPr>
        <w:t>bid.</w:t>
      </w:r>
      <w:r>
        <w:rPr>
          <w:rFonts w:ascii="Times New Roman" w:hAnsi="Times New Roman"/>
          <w:sz w:val="20"/>
          <w:szCs w:val="20"/>
        </w:rPr>
        <w:t xml:space="preserve">, pastraipa 3.30. Pavyzdžiui, TBT nagrinėjimui JT ST perdavė klausimus dėl Darfūro ir Libijos humanitarinių krizių. Šaltinis: JT ST rezoliucija Nr. 1593 (2005) dėl Darfūro ir Nr. 1970 (2011) dėl Libijos.  </w:t>
      </w:r>
    </w:p>
  </w:footnote>
  <w:footnote w:id="381">
    <w:p w:rsidR="00185123" w:rsidRPr="00354A23" w:rsidRDefault="00185123" w:rsidP="00014B0A">
      <w:pPr>
        <w:pStyle w:val="Puslapioinaostekstas"/>
        <w:ind w:right="-57"/>
        <w:jc w:val="both"/>
        <w:rPr>
          <w:rFonts w:ascii="Times New Roman" w:hAnsi="Times New Roman"/>
          <w:sz w:val="20"/>
          <w:szCs w:val="20"/>
        </w:rPr>
      </w:pPr>
      <w:r w:rsidRPr="00354A23">
        <w:rPr>
          <w:rStyle w:val="Puslapioinaosnuoroda"/>
          <w:rFonts w:ascii="Times New Roman" w:hAnsi="Times New Roman"/>
          <w:sz w:val="20"/>
          <w:szCs w:val="20"/>
        </w:rPr>
        <w:footnoteRef/>
      </w:r>
      <w:r w:rsidRPr="00354A23">
        <w:rPr>
          <w:rFonts w:ascii="Times New Roman" w:hAnsi="Times New Roman"/>
          <w:sz w:val="20"/>
          <w:szCs w:val="20"/>
        </w:rPr>
        <w:t xml:space="preserve"> EVANS, </w:t>
      </w:r>
      <w:r>
        <w:rPr>
          <w:rFonts w:ascii="Times New Roman" w:hAnsi="Times New Roman"/>
          <w:sz w:val="20"/>
          <w:szCs w:val="20"/>
        </w:rPr>
        <w:t>išnaša 22</w:t>
      </w:r>
      <w:r w:rsidRPr="00354A23">
        <w:rPr>
          <w:rFonts w:ascii="Times New Roman" w:hAnsi="Times New Roman"/>
          <w:sz w:val="20"/>
          <w:szCs w:val="20"/>
        </w:rPr>
        <w:t>, p. 107.</w:t>
      </w:r>
    </w:p>
  </w:footnote>
  <w:footnote w:id="382">
    <w:p w:rsidR="00185123" w:rsidRPr="002F3FE3" w:rsidRDefault="00185123" w:rsidP="00696352">
      <w:pPr>
        <w:pStyle w:val="Puslapioinaostekstas"/>
        <w:jc w:val="both"/>
        <w:rPr>
          <w:rFonts w:ascii="Times New Roman" w:hAnsi="Times New Roman"/>
          <w:sz w:val="20"/>
        </w:rPr>
      </w:pPr>
      <w:r w:rsidRPr="002F3FE3">
        <w:rPr>
          <w:rStyle w:val="Puslapioinaosnuoroda"/>
          <w:rFonts w:ascii="Times New Roman" w:hAnsi="Times New Roman"/>
          <w:sz w:val="20"/>
        </w:rPr>
        <w:footnoteRef/>
      </w:r>
      <w:r>
        <w:rPr>
          <w:rFonts w:ascii="Times New Roman" w:hAnsi="Times New Roman"/>
          <w:sz w:val="20"/>
        </w:rPr>
        <w:t xml:space="preserve"> </w:t>
      </w:r>
      <w:r w:rsidRPr="000F5A3C">
        <w:rPr>
          <w:rFonts w:ascii="Times New Roman" w:hAnsi="Times New Roman"/>
          <w:sz w:val="20"/>
          <w:szCs w:val="20"/>
        </w:rPr>
        <w:t>PA ataskaita</w:t>
      </w:r>
      <w:r>
        <w:rPr>
          <w:rFonts w:ascii="Times New Roman" w:hAnsi="Times New Roman"/>
          <w:sz w:val="20"/>
          <w:szCs w:val="20"/>
        </w:rPr>
        <w:t xml:space="preserve">, išnaša 16, pastraipa </w:t>
      </w:r>
      <w:r w:rsidRPr="002F3FE3">
        <w:rPr>
          <w:rFonts w:ascii="Times New Roman" w:hAnsi="Times New Roman"/>
          <w:sz w:val="20"/>
        </w:rPr>
        <w:t>4.16</w:t>
      </w:r>
      <w:r>
        <w:rPr>
          <w:rFonts w:ascii="Times New Roman" w:hAnsi="Times New Roman"/>
          <w:sz w:val="20"/>
        </w:rPr>
        <w:t>.</w:t>
      </w:r>
    </w:p>
  </w:footnote>
  <w:footnote w:id="383">
    <w:p w:rsidR="00185123" w:rsidRPr="00403FBB" w:rsidRDefault="00185123" w:rsidP="000A5DF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Calibri" w:hAnsi="Times New Roman" w:cs="Helvetica"/>
          <w:sz w:val="20"/>
        </w:rPr>
      </w:pPr>
      <w:r w:rsidRPr="00403FBB">
        <w:rPr>
          <w:rStyle w:val="Puslapioinaosnuoroda"/>
          <w:rFonts w:ascii="Times New Roman" w:hAnsi="Times New Roman"/>
          <w:sz w:val="20"/>
        </w:rPr>
        <w:footnoteRef/>
      </w:r>
      <w:r w:rsidRPr="00403FBB">
        <w:rPr>
          <w:rFonts w:ascii="Times New Roman" w:hAnsi="Times New Roman"/>
          <w:sz w:val="20"/>
        </w:rPr>
        <w:t xml:space="preserve"> </w:t>
      </w:r>
      <w:r w:rsidRPr="00403FBB">
        <w:rPr>
          <w:rFonts w:ascii="Times New Roman" w:eastAsia="Calibri" w:hAnsi="Times New Roman" w:cs="Times"/>
          <w:sz w:val="20"/>
          <w:szCs w:val="16"/>
        </w:rPr>
        <w:t xml:space="preserve">THAKUR, </w:t>
      </w:r>
      <w:r>
        <w:rPr>
          <w:rFonts w:ascii="Times New Roman" w:eastAsia="Calibri" w:hAnsi="Times New Roman" w:cs="Times"/>
          <w:sz w:val="20"/>
          <w:szCs w:val="16"/>
        </w:rPr>
        <w:t xml:space="preserve">2007, išnaša 23, </w:t>
      </w:r>
      <w:r w:rsidRPr="00403FBB">
        <w:rPr>
          <w:rFonts w:ascii="Times New Roman" w:eastAsia="Calibri" w:hAnsi="Times New Roman" w:cs="Times"/>
          <w:sz w:val="20"/>
          <w:szCs w:val="16"/>
        </w:rPr>
        <w:t>p. 260.</w:t>
      </w:r>
      <w:r w:rsidRPr="00403FBB">
        <w:rPr>
          <w:rFonts w:ascii="Times New Roman" w:eastAsia="Calibri" w:hAnsi="Times New Roman" w:cs="Helvetica"/>
          <w:sz w:val="20"/>
        </w:rPr>
        <w:t xml:space="preserve"> </w:t>
      </w:r>
    </w:p>
  </w:footnote>
  <w:footnote w:id="384">
    <w:p w:rsidR="00185123" w:rsidRPr="00403FBB" w:rsidRDefault="00185123" w:rsidP="00014B0A">
      <w:pPr>
        <w:pStyle w:val="Puslapioinaostekstas"/>
        <w:jc w:val="both"/>
        <w:rPr>
          <w:rFonts w:ascii="Times New Roman" w:hAnsi="Times New Roman"/>
          <w:sz w:val="20"/>
          <w:szCs w:val="20"/>
        </w:rPr>
      </w:pPr>
      <w:r w:rsidRPr="00163B15">
        <w:rPr>
          <w:rStyle w:val="Puslapioinaosnuoroda"/>
          <w:rFonts w:ascii="Times New Roman" w:hAnsi="Times New Roman"/>
          <w:sz w:val="20"/>
          <w:szCs w:val="20"/>
        </w:rPr>
        <w:footnoteRef/>
      </w:r>
      <w:r w:rsidRPr="00163B15">
        <w:rPr>
          <w:rFonts w:ascii="Times New Roman" w:hAnsi="Times New Roman"/>
          <w:sz w:val="20"/>
          <w:szCs w:val="20"/>
        </w:rPr>
        <w:t xml:space="preserve"> PA ataskaita</w:t>
      </w:r>
      <w:r>
        <w:rPr>
          <w:rFonts w:ascii="Times New Roman" w:hAnsi="Times New Roman"/>
          <w:sz w:val="20"/>
          <w:szCs w:val="20"/>
        </w:rPr>
        <w:t xml:space="preserve">, išnaša 16, </w:t>
      </w:r>
      <w:r w:rsidRPr="00403FBB">
        <w:rPr>
          <w:rFonts w:ascii="Times New Roman" w:hAnsi="Times New Roman"/>
          <w:sz w:val="20"/>
          <w:szCs w:val="20"/>
        </w:rPr>
        <w:t>pastraipa 5.1.</w:t>
      </w:r>
    </w:p>
  </w:footnote>
  <w:footnote w:id="385">
    <w:p w:rsidR="00185123" w:rsidRPr="00354A23" w:rsidRDefault="00185123" w:rsidP="00014B0A">
      <w:pPr>
        <w:pStyle w:val="Puslapioinaostekstas"/>
        <w:jc w:val="both"/>
        <w:rPr>
          <w:rFonts w:ascii="Times New Roman" w:hAnsi="Times New Roman"/>
          <w:sz w:val="20"/>
          <w:szCs w:val="20"/>
        </w:rPr>
      </w:pPr>
      <w:r w:rsidRPr="00403FBB">
        <w:rPr>
          <w:rStyle w:val="Puslapioinaosnuoroda"/>
          <w:rFonts w:ascii="Times New Roman" w:hAnsi="Times New Roman"/>
          <w:sz w:val="20"/>
          <w:szCs w:val="20"/>
        </w:rPr>
        <w:footnoteRef/>
      </w:r>
      <w:r>
        <w:rPr>
          <w:rFonts w:ascii="Times New Roman" w:hAnsi="Times New Roman"/>
          <w:i/>
          <w:sz w:val="20"/>
          <w:szCs w:val="20"/>
        </w:rPr>
        <w:t xml:space="preserve"> </w:t>
      </w:r>
      <w:r w:rsidRPr="00403FBB">
        <w:rPr>
          <w:rFonts w:ascii="Times New Roman" w:hAnsi="Times New Roman"/>
          <w:i/>
          <w:sz w:val="20"/>
          <w:szCs w:val="20"/>
        </w:rPr>
        <w:t>Ibid.</w:t>
      </w:r>
      <w:r>
        <w:rPr>
          <w:rFonts w:ascii="Times New Roman" w:hAnsi="Times New Roman"/>
          <w:sz w:val="20"/>
          <w:szCs w:val="20"/>
        </w:rPr>
        <w:t>, pastraipos 5.9 -</w:t>
      </w:r>
      <w:r w:rsidRPr="00403FBB">
        <w:rPr>
          <w:rFonts w:ascii="Times New Roman" w:hAnsi="Times New Roman"/>
          <w:sz w:val="20"/>
          <w:szCs w:val="20"/>
        </w:rPr>
        <w:t xml:space="preserve"> 5.10</w:t>
      </w:r>
      <w:r w:rsidRPr="00354A23">
        <w:rPr>
          <w:rFonts w:ascii="Times New Roman" w:hAnsi="Times New Roman"/>
          <w:sz w:val="20"/>
          <w:szCs w:val="20"/>
        </w:rPr>
        <w:t>.</w:t>
      </w:r>
    </w:p>
  </w:footnote>
  <w:footnote w:id="386">
    <w:p w:rsidR="00185123" w:rsidRPr="00354A23" w:rsidRDefault="00185123" w:rsidP="0013471D">
      <w:pPr>
        <w:pStyle w:val="Puslapioinaostekstas"/>
        <w:ind w:right="-57"/>
        <w:jc w:val="both"/>
        <w:rPr>
          <w:rFonts w:ascii="Times New Roman" w:hAnsi="Times New Roman"/>
          <w:sz w:val="20"/>
          <w:szCs w:val="20"/>
        </w:rPr>
      </w:pPr>
      <w:r w:rsidRPr="00354A23">
        <w:rPr>
          <w:rStyle w:val="Puslapioinaosnuoroda"/>
          <w:rFonts w:ascii="Times New Roman" w:hAnsi="Times New Roman"/>
          <w:sz w:val="20"/>
          <w:szCs w:val="20"/>
        </w:rPr>
        <w:footnoteRef/>
      </w:r>
      <w:r>
        <w:rPr>
          <w:rFonts w:ascii="Times New Roman" w:hAnsi="Times New Roman"/>
          <w:sz w:val="20"/>
          <w:szCs w:val="20"/>
        </w:rPr>
        <w:t xml:space="preserve"> MASSINGHAM, Eve. Military Intervention for H</w:t>
      </w:r>
      <w:r w:rsidRPr="00354A23">
        <w:rPr>
          <w:rFonts w:ascii="Times New Roman" w:hAnsi="Times New Roman"/>
          <w:sz w:val="20"/>
          <w:szCs w:val="20"/>
        </w:rPr>
        <w:t>umani</w:t>
      </w:r>
      <w:r>
        <w:rPr>
          <w:rFonts w:ascii="Times New Roman" w:hAnsi="Times New Roman"/>
          <w:sz w:val="20"/>
          <w:szCs w:val="20"/>
        </w:rPr>
        <w:t>tarian Purposes: Does the Responsibility to Protect Doctrine Advance the Legality of the Use of Force for Humanitarian E</w:t>
      </w:r>
      <w:r w:rsidRPr="00354A23">
        <w:rPr>
          <w:rFonts w:ascii="Times New Roman" w:hAnsi="Times New Roman"/>
          <w:sz w:val="20"/>
          <w:szCs w:val="20"/>
        </w:rPr>
        <w:t xml:space="preserve">nds? </w:t>
      </w:r>
      <w:r>
        <w:rPr>
          <w:rFonts w:ascii="Times New Roman" w:hAnsi="Times New Roman"/>
          <w:i/>
          <w:sz w:val="20"/>
          <w:szCs w:val="20"/>
        </w:rPr>
        <w:t>International Review of</w:t>
      </w:r>
      <w:r w:rsidRPr="00354A23">
        <w:rPr>
          <w:rFonts w:ascii="Times New Roman" w:hAnsi="Times New Roman"/>
          <w:i/>
          <w:sz w:val="20"/>
          <w:szCs w:val="20"/>
        </w:rPr>
        <w:t xml:space="preserve"> the Red Cross</w:t>
      </w:r>
      <w:r>
        <w:rPr>
          <w:rFonts w:ascii="Times New Roman" w:hAnsi="Times New Roman"/>
          <w:sz w:val="20"/>
          <w:szCs w:val="20"/>
        </w:rPr>
        <w:t>, 2009, vol. 91, no. 876, p. 803 -</w:t>
      </w:r>
      <w:r w:rsidRPr="00354A23">
        <w:rPr>
          <w:rFonts w:ascii="Times New Roman" w:hAnsi="Times New Roman"/>
          <w:sz w:val="20"/>
          <w:szCs w:val="20"/>
        </w:rPr>
        <w:t xml:space="preserve"> 821, p. 815.</w:t>
      </w:r>
    </w:p>
  </w:footnote>
  <w:footnote w:id="387">
    <w:p w:rsidR="00185123" w:rsidRPr="00163B15" w:rsidRDefault="00185123" w:rsidP="0046386F">
      <w:pPr>
        <w:pStyle w:val="Puslapioinaostekstas"/>
        <w:jc w:val="both"/>
        <w:rPr>
          <w:rFonts w:ascii="Times New Roman" w:hAnsi="Times New Roman"/>
          <w:sz w:val="20"/>
          <w:szCs w:val="20"/>
          <w:lang w:val="lt-LT"/>
        </w:rPr>
      </w:pPr>
      <w:r w:rsidRPr="00354A23">
        <w:rPr>
          <w:rStyle w:val="Puslapioinaosnuoroda"/>
          <w:rFonts w:ascii="Times New Roman" w:hAnsi="Times New Roman"/>
          <w:sz w:val="20"/>
          <w:szCs w:val="20"/>
        </w:rPr>
        <w:footnoteRef/>
      </w:r>
      <w:r w:rsidRPr="00354A23">
        <w:rPr>
          <w:rFonts w:ascii="Times New Roman" w:hAnsi="Times New Roman"/>
          <w:sz w:val="20"/>
          <w:szCs w:val="20"/>
        </w:rPr>
        <w:t xml:space="preserve"> </w:t>
      </w:r>
      <w:r w:rsidRPr="00354A23">
        <w:rPr>
          <w:rFonts w:ascii="Times New Roman" w:hAnsi="Times New Roman"/>
          <w:sz w:val="20"/>
          <w:szCs w:val="20"/>
          <w:lang w:val="lt-LT"/>
        </w:rPr>
        <w:t>Intervencijos komisija</w:t>
      </w:r>
      <w:r>
        <w:rPr>
          <w:rFonts w:ascii="Times New Roman" w:hAnsi="Times New Roman"/>
          <w:sz w:val="20"/>
          <w:szCs w:val="20"/>
          <w:lang w:val="lt-LT"/>
        </w:rPr>
        <w:t xml:space="preserve"> nurodo, jog ataskaita yra apie taip vadinamą humanitarinės intervencijos teisę</w:t>
      </w:r>
      <w:r w:rsidRPr="00354A23">
        <w:rPr>
          <w:rFonts w:ascii="Times New Roman" w:hAnsi="Times New Roman"/>
          <w:sz w:val="20"/>
          <w:szCs w:val="20"/>
          <w:lang w:val="lt-LT"/>
        </w:rPr>
        <w:t xml:space="preserve">. Šaltinis: </w:t>
      </w:r>
      <w:r w:rsidRPr="00163B15">
        <w:rPr>
          <w:rFonts w:ascii="Times New Roman" w:hAnsi="Times New Roman"/>
          <w:sz w:val="20"/>
          <w:szCs w:val="20"/>
        </w:rPr>
        <w:t>PA ataskaita</w:t>
      </w:r>
      <w:r>
        <w:rPr>
          <w:rFonts w:ascii="Times New Roman" w:hAnsi="Times New Roman"/>
          <w:sz w:val="20"/>
          <w:szCs w:val="20"/>
        </w:rPr>
        <w:t>, išnaša 16</w:t>
      </w:r>
      <w:r w:rsidRPr="00163B15">
        <w:rPr>
          <w:rFonts w:ascii="Times New Roman" w:hAnsi="Times New Roman"/>
          <w:sz w:val="20"/>
          <w:szCs w:val="20"/>
        </w:rPr>
        <w:t xml:space="preserve">, </w:t>
      </w:r>
      <w:r w:rsidRPr="00163B15">
        <w:rPr>
          <w:rFonts w:ascii="Times New Roman" w:hAnsi="Times New Roman"/>
          <w:sz w:val="20"/>
          <w:szCs w:val="20"/>
          <w:lang w:val="lt-LT"/>
        </w:rPr>
        <w:t>p. VII.</w:t>
      </w:r>
    </w:p>
  </w:footnote>
  <w:footnote w:id="388">
    <w:p w:rsidR="00185123" w:rsidRPr="009F2314" w:rsidRDefault="00185123" w:rsidP="009F2314">
      <w:pPr>
        <w:pStyle w:val="Puslapioinaostekstas"/>
        <w:jc w:val="both"/>
        <w:rPr>
          <w:rFonts w:ascii="Times New Roman" w:hAnsi="Times New Roman"/>
          <w:sz w:val="20"/>
          <w:szCs w:val="20"/>
          <w:lang w:val="lt-LT"/>
        </w:rPr>
      </w:pPr>
      <w:r w:rsidRPr="009F2314">
        <w:rPr>
          <w:rStyle w:val="Puslapioinaosnuoroda"/>
          <w:rFonts w:ascii="Times New Roman" w:hAnsi="Times New Roman"/>
          <w:sz w:val="20"/>
          <w:szCs w:val="20"/>
        </w:rPr>
        <w:footnoteRef/>
      </w:r>
      <w:r w:rsidRPr="009F2314">
        <w:rPr>
          <w:rFonts w:ascii="Times New Roman" w:hAnsi="Times New Roman"/>
          <w:sz w:val="20"/>
          <w:szCs w:val="20"/>
        </w:rPr>
        <w:t xml:space="preserve"> </w:t>
      </w:r>
      <w:r w:rsidRPr="009F2314">
        <w:rPr>
          <w:rFonts w:ascii="Times New Roman" w:hAnsi="Times New Roman"/>
          <w:i/>
          <w:sz w:val="20"/>
          <w:szCs w:val="20"/>
        </w:rPr>
        <w:t>Ibid</w:t>
      </w:r>
      <w:r>
        <w:rPr>
          <w:rFonts w:ascii="Times New Roman" w:hAnsi="Times New Roman"/>
          <w:sz w:val="20"/>
          <w:szCs w:val="20"/>
        </w:rPr>
        <w:t>.</w:t>
      </w:r>
      <w:r w:rsidRPr="009F2314">
        <w:rPr>
          <w:rFonts w:ascii="Times New Roman" w:hAnsi="Times New Roman"/>
          <w:sz w:val="20"/>
          <w:szCs w:val="20"/>
        </w:rPr>
        <w:t>, pastraipa 1.25: 1948 m.</w:t>
      </w:r>
      <w:r>
        <w:rPr>
          <w:rFonts w:ascii="Times New Roman" w:hAnsi="Times New Roman"/>
          <w:sz w:val="20"/>
          <w:szCs w:val="20"/>
        </w:rPr>
        <w:t xml:space="preserve"> </w:t>
      </w:r>
      <w:r w:rsidRPr="009F2314">
        <w:rPr>
          <w:rFonts w:ascii="Times New Roman" w:hAnsi="Times New Roman"/>
          <w:sz w:val="20"/>
          <w:szCs w:val="20"/>
        </w:rPr>
        <w:t>Visuotinė žmogaus teisių deklaracija, Ženevos konvencijos ir jų papildomi protokolai, 1948 m. Genocido konvencija, 1966</w:t>
      </w:r>
      <w:r>
        <w:rPr>
          <w:rFonts w:ascii="Times New Roman" w:hAnsi="Times New Roman"/>
          <w:sz w:val="20"/>
          <w:szCs w:val="20"/>
        </w:rPr>
        <w:t xml:space="preserve"> m. JT paktai ir 1989 m. Romos s</w:t>
      </w:r>
      <w:r w:rsidRPr="009F2314">
        <w:rPr>
          <w:rFonts w:ascii="Times New Roman" w:hAnsi="Times New Roman"/>
          <w:sz w:val="20"/>
          <w:szCs w:val="20"/>
        </w:rPr>
        <w:t>tatutas.</w:t>
      </w:r>
    </w:p>
  </w:footnote>
  <w:footnote w:id="389">
    <w:p w:rsidR="00185123" w:rsidRPr="009F2314" w:rsidRDefault="00185123" w:rsidP="009F2314">
      <w:pPr>
        <w:widowControl w:val="0"/>
        <w:autoSpaceDE w:val="0"/>
        <w:autoSpaceDN w:val="0"/>
        <w:adjustRightInd w:val="0"/>
        <w:spacing w:after="0"/>
        <w:jc w:val="both"/>
        <w:rPr>
          <w:rFonts w:ascii="Times New Roman" w:hAnsi="Times New Roman"/>
          <w:color w:val="000000"/>
          <w:sz w:val="20"/>
          <w:szCs w:val="20"/>
        </w:rPr>
      </w:pPr>
      <w:r w:rsidRPr="009F2314">
        <w:rPr>
          <w:rStyle w:val="Puslapioinaosnuoroda"/>
          <w:rFonts w:ascii="Times New Roman" w:hAnsi="Times New Roman"/>
          <w:sz w:val="20"/>
          <w:szCs w:val="20"/>
        </w:rPr>
        <w:footnoteRef/>
      </w:r>
      <w:r w:rsidRPr="009F2314">
        <w:rPr>
          <w:rFonts w:ascii="Times New Roman" w:hAnsi="Times New Roman"/>
          <w:sz w:val="20"/>
          <w:szCs w:val="20"/>
        </w:rPr>
        <w:t xml:space="preserve"> </w:t>
      </w:r>
      <w:r>
        <w:rPr>
          <w:rFonts w:ascii="Times New Roman" w:hAnsi="Times New Roman"/>
          <w:sz w:val="20"/>
          <w:szCs w:val="20"/>
        </w:rPr>
        <w:t xml:space="preserve">JT </w:t>
      </w:r>
      <w:r w:rsidRPr="00604D5C">
        <w:rPr>
          <w:rFonts w:ascii="Times New Roman" w:hAnsi="Times New Roman"/>
          <w:sz w:val="20"/>
          <w:szCs w:val="20"/>
        </w:rPr>
        <w:t xml:space="preserve">2005 m. </w:t>
      </w:r>
      <w:r>
        <w:rPr>
          <w:rFonts w:ascii="Times New Roman" w:hAnsi="Times New Roman"/>
          <w:sz w:val="20"/>
          <w:szCs w:val="20"/>
        </w:rPr>
        <w:t xml:space="preserve">Viršūnių susitikimo baigiamasis dokumentas. </w:t>
      </w:r>
      <w:r w:rsidRPr="009F2314">
        <w:rPr>
          <w:rFonts w:ascii="Times New Roman" w:hAnsi="Times New Roman"/>
          <w:sz w:val="20"/>
          <w:szCs w:val="20"/>
        </w:rPr>
        <w:t>JT Generalinės A</w:t>
      </w:r>
      <w:r>
        <w:rPr>
          <w:rFonts w:ascii="Times New Roman" w:hAnsi="Times New Roman"/>
          <w:sz w:val="20"/>
          <w:szCs w:val="20"/>
        </w:rPr>
        <w:t xml:space="preserve">samblėjos rezoliucija Nr. </w:t>
      </w:r>
      <w:r w:rsidRPr="009F2314">
        <w:rPr>
          <w:rFonts w:ascii="Times New Roman" w:hAnsi="Times New Roman"/>
          <w:sz w:val="20"/>
          <w:szCs w:val="20"/>
        </w:rPr>
        <w:t>60/1</w:t>
      </w:r>
      <w:r>
        <w:rPr>
          <w:rFonts w:ascii="Times New Roman" w:hAnsi="Times New Roman"/>
          <w:sz w:val="20"/>
          <w:szCs w:val="20"/>
        </w:rPr>
        <w:t xml:space="preserve"> (2005)</w:t>
      </w:r>
      <w:r>
        <w:rPr>
          <w:rFonts w:ascii="Times New Roman" w:hAnsi="Times New Roman"/>
          <w:color w:val="000000"/>
          <w:sz w:val="20"/>
          <w:szCs w:val="20"/>
        </w:rPr>
        <w:t>,</w:t>
      </w:r>
      <w:r w:rsidRPr="009F2314">
        <w:rPr>
          <w:rFonts w:ascii="Times New Roman" w:hAnsi="Times New Roman"/>
          <w:color w:val="000000"/>
          <w:sz w:val="20"/>
          <w:szCs w:val="20"/>
        </w:rPr>
        <w:t xml:space="preserve"> 138</w:t>
      </w:r>
      <w:r>
        <w:rPr>
          <w:rFonts w:ascii="Times New Roman" w:hAnsi="Times New Roman"/>
          <w:color w:val="000000"/>
          <w:sz w:val="20"/>
          <w:szCs w:val="20"/>
        </w:rPr>
        <w:t xml:space="preserve"> </w:t>
      </w:r>
      <w:r w:rsidRPr="009F2314">
        <w:rPr>
          <w:rFonts w:ascii="Times New Roman" w:hAnsi="Times New Roman"/>
          <w:color w:val="000000"/>
          <w:sz w:val="20"/>
          <w:szCs w:val="20"/>
        </w:rPr>
        <w:t>-</w:t>
      </w:r>
      <w:r>
        <w:rPr>
          <w:rFonts w:ascii="Times New Roman" w:hAnsi="Times New Roman"/>
          <w:color w:val="000000"/>
          <w:sz w:val="20"/>
          <w:szCs w:val="20"/>
        </w:rPr>
        <w:t xml:space="preserve"> 1</w:t>
      </w:r>
      <w:r w:rsidRPr="009F2314">
        <w:rPr>
          <w:rFonts w:ascii="Times New Roman" w:hAnsi="Times New Roman"/>
          <w:color w:val="000000"/>
          <w:sz w:val="20"/>
          <w:szCs w:val="20"/>
        </w:rPr>
        <w:t>39</w:t>
      </w:r>
      <w:r>
        <w:rPr>
          <w:rFonts w:ascii="Times New Roman" w:hAnsi="Times New Roman"/>
          <w:color w:val="000000"/>
          <w:sz w:val="20"/>
          <w:szCs w:val="20"/>
        </w:rPr>
        <w:t xml:space="preserve"> punktai</w:t>
      </w:r>
      <w:r w:rsidRPr="009F2314">
        <w:rPr>
          <w:rFonts w:ascii="Times New Roman" w:hAnsi="Times New Roman"/>
          <w:color w:val="000000"/>
          <w:sz w:val="20"/>
          <w:szCs w:val="20"/>
        </w:rPr>
        <w:t>. Šių d</w:t>
      </w:r>
      <w:r>
        <w:rPr>
          <w:rFonts w:ascii="Times New Roman" w:hAnsi="Times New Roman"/>
          <w:color w:val="000000"/>
          <w:sz w:val="20"/>
          <w:szCs w:val="20"/>
        </w:rPr>
        <w:t xml:space="preserve">okumentų įtaka valstybių </w:t>
      </w:r>
      <w:r w:rsidRPr="00403FBB">
        <w:rPr>
          <w:rFonts w:ascii="Times New Roman" w:hAnsi="Times New Roman"/>
          <w:i/>
          <w:color w:val="000000"/>
          <w:sz w:val="20"/>
          <w:szCs w:val="20"/>
        </w:rPr>
        <w:t>opinio juris</w:t>
      </w:r>
      <w:r w:rsidRPr="009F2314">
        <w:rPr>
          <w:rFonts w:ascii="Times New Roman" w:hAnsi="Times New Roman"/>
          <w:color w:val="000000"/>
          <w:sz w:val="20"/>
          <w:szCs w:val="20"/>
        </w:rPr>
        <w:t xml:space="preserve"> dėl </w:t>
      </w:r>
      <w:r>
        <w:rPr>
          <w:rFonts w:ascii="Times New Roman" w:hAnsi="Times New Roman"/>
          <w:color w:val="000000"/>
          <w:sz w:val="20"/>
          <w:szCs w:val="20"/>
        </w:rPr>
        <w:t>pareigos apsaugoti</w:t>
      </w:r>
      <w:r w:rsidRPr="009F2314">
        <w:rPr>
          <w:rFonts w:ascii="Times New Roman" w:hAnsi="Times New Roman"/>
          <w:color w:val="000000"/>
          <w:sz w:val="20"/>
          <w:szCs w:val="20"/>
        </w:rPr>
        <w:t xml:space="preserve"> analizuojama</w:t>
      </w:r>
      <w:r>
        <w:rPr>
          <w:rFonts w:ascii="Times New Roman" w:hAnsi="Times New Roman"/>
          <w:color w:val="000000"/>
          <w:sz w:val="20"/>
          <w:szCs w:val="20"/>
        </w:rPr>
        <w:t xml:space="preserve"> šios disertacijos trečios dalies 3.2. poskyry</w:t>
      </w:r>
      <w:r w:rsidRPr="009F2314">
        <w:rPr>
          <w:rFonts w:ascii="Times New Roman" w:hAnsi="Times New Roman"/>
          <w:color w:val="000000"/>
          <w:sz w:val="20"/>
          <w:szCs w:val="20"/>
        </w:rPr>
        <w:t xml:space="preserve">je. </w:t>
      </w:r>
    </w:p>
  </w:footnote>
  <w:footnote w:id="390">
    <w:p w:rsidR="00185123" w:rsidRPr="009F2314" w:rsidRDefault="00185123" w:rsidP="009F2314">
      <w:pPr>
        <w:pStyle w:val="Puslapioinaostekstas"/>
        <w:jc w:val="both"/>
        <w:rPr>
          <w:rFonts w:ascii="Times New Roman" w:hAnsi="Times New Roman"/>
          <w:sz w:val="20"/>
          <w:szCs w:val="20"/>
          <w:lang w:val="lt-LT"/>
        </w:rPr>
      </w:pPr>
      <w:r w:rsidRPr="009F2314">
        <w:rPr>
          <w:rStyle w:val="Puslapioinaosnuoroda"/>
          <w:rFonts w:ascii="Times New Roman" w:hAnsi="Times New Roman"/>
          <w:sz w:val="20"/>
          <w:szCs w:val="20"/>
        </w:rPr>
        <w:footnoteRef/>
      </w:r>
      <w:r w:rsidRPr="009F2314">
        <w:rPr>
          <w:rFonts w:ascii="Times New Roman" w:hAnsi="Times New Roman"/>
          <w:sz w:val="20"/>
          <w:szCs w:val="20"/>
          <w:lang w:val="lt-LT"/>
        </w:rPr>
        <w:t xml:space="preserve"> </w:t>
      </w:r>
      <w:r>
        <w:rPr>
          <w:rFonts w:ascii="Times New Roman" w:hAnsi="Times New Roman"/>
          <w:sz w:val="20"/>
          <w:szCs w:val="20"/>
          <w:lang w:val="lt-LT"/>
        </w:rPr>
        <w:t>2005 m. Baigiamasis dokumentas, 139 punktas.</w:t>
      </w:r>
    </w:p>
  </w:footnote>
  <w:footnote w:id="391">
    <w:p w:rsidR="00185123" w:rsidRPr="00403FBB" w:rsidRDefault="00185123" w:rsidP="009F2314">
      <w:pPr>
        <w:pStyle w:val="Puslapioinaostekstas"/>
        <w:jc w:val="both"/>
        <w:rPr>
          <w:rFonts w:ascii="Times New Roman" w:hAnsi="Times New Roman"/>
          <w:sz w:val="20"/>
          <w:szCs w:val="20"/>
          <w:lang w:val="lt-LT"/>
        </w:rPr>
      </w:pPr>
      <w:r w:rsidRPr="00403FBB">
        <w:rPr>
          <w:rStyle w:val="Puslapioinaosnuoroda"/>
          <w:rFonts w:ascii="Times New Roman" w:hAnsi="Times New Roman"/>
          <w:sz w:val="20"/>
          <w:szCs w:val="20"/>
        </w:rPr>
        <w:footnoteRef/>
      </w:r>
      <w:r w:rsidRPr="00403FBB">
        <w:rPr>
          <w:rFonts w:ascii="Times New Roman" w:hAnsi="Times New Roman"/>
          <w:sz w:val="20"/>
          <w:szCs w:val="20"/>
        </w:rPr>
        <w:t xml:space="preserve"> </w:t>
      </w:r>
      <w:r>
        <w:rPr>
          <w:rFonts w:ascii="Times New Roman" w:hAnsi="Times New Roman"/>
          <w:sz w:val="20"/>
          <w:szCs w:val="20"/>
        </w:rPr>
        <w:t>JT GS ataskaita ,,Įgyvendinant pareigą apsaugoti”, išnaša 172.</w:t>
      </w:r>
    </w:p>
  </w:footnote>
  <w:footnote w:id="392">
    <w:p w:rsidR="00185123" w:rsidRPr="009F2314" w:rsidRDefault="00185123" w:rsidP="009F2314">
      <w:pPr>
        <w:pStyle w:val="Puslapioinaostekstas"/>
        <w:jc w:val="both"/>
        <w:rPr>
          <w:rFonts w:ascii="Times New Roman" w:hAnsi="Times New Roman"/>
          <w:sz w:val="20"/>
          <w:szCs w:val="20"/>
          <w:lang w:val="lt-LT"/>
        </w:rPr>
      </w:pPr>
      <w:r w:rsidRPr="009F2314">
        <w:rPr>
          <w:rStyle w:val="Puslapioinaosnuoroda"/>
          <w:rFonts w:ascii="Times New Roman" w:hAnsi="Times New Roman"/>
          <w:sz w:val="20"/>
          <w:szCs w:val="20"/>
        </w:rPr>
        <w:footnoteRef/>
      </w:r>
      <w:r w:rsidRPr="009F2314">
        <w:rPr>
          <w:rFonts w:ascii="Times New Roman" w:hAnsi="Times New Roman"/>
          <w:sz w:val="20"/>
          <w:szCs w:val="20"/>
        </w:rPr>
        <w:t xml:space="preserve"> </w:t>
      </w:r>
      <w:r w:rsidRPr="00403FBB">
        <w:rPr>
          <w:rFonts w:ascii="Times New Roman" w:hAnsi="Times New Roman"/>
          <w:i/>
          <w:sz w:val="20"/>
          <w:szCs w:val="20"/>
          <w:lang w:val="lt-LT"/>
        </w:rPr>
        <w:t>Ibid</w:t>
      </w:r>
      <w:r>
        <w:rPr>
          <w:rFonts w:ascii="Times New Roman" w:hAnsi="Times New Roman"/>
          <w:sz w:val="20"/>
          <w:szCs w:val="20"/>
          <w:lang w:val="lt-LT"/>
        </w:rPr>
        <w:t xml:space="preserve">., I dalies </w:t>
      </w:r>
      <w:r w:rsidRPr="009F2314">
        <w:rPr>
          <w:rFonts w:ascii="Times New Roman" w:hAnsi="Times New Roman"/>
          <w:sz w:val="20"/>
          <w:szCs w:val="20"/>
          <w:lang w:val="lt-LT"/>
        </w:rPr>
        <w:t>10 pa</w:t>
      </w:r>
      <w:r>
        <w:rPr>
          <w:rFonts w:ascii="Times New Roman" w:hAnsi="Times New Roman"/>
          <w:sz w:val="20"/>
          <w:szCs w:val="20"/>
          <w:lang w:val="lt-LT"/>
        </w:rPr>
        <w:t>st</w:t>
      </w:r>
      <w:r w:rsidRPr="009F2314">
        <w:rPr>
          <w:rFonts w:ascii="Times New Roman" w:hAnsi="Times New Roman"/>
          <w:sz w:val="20"/>
          <w:szCs w:val="20"/>
          <w:lang w:val="lt-LT"/>
        </w:rPr>
        <w:t>ra</w:t>
      </w:r>
      <w:r>
        <w:rPr>
          <w:rFonts w:ascii="Times New Roman" w:hAnsi="Times New Roman"/>
          <w:sz w:val="20"/>
          <w:szCs w:val="20"/>
          <w:lang w:val="lt-LT"/>
        </w:rPr>
        <w:t>ipa,</w:t>
      </w:r>
      <w:r w:rsidRPr="009F2314">
        <w:rPr>
          <w:rFonts w:ascii="Times New Roman" w:hAnsi="Times New Roman"/>
          <w:sz w:val="20"/>
          <w:szCs w:val="20"/>
          <w:lang w:val="lt-LT"/>
        </w:rPr>
        <w:t xml:space="preserve"> c</w:t>
      </w:r>
      <w:r>
        <w:rPr>
          <w:rFonts w:ascii="Times New Roman" w:hAnsi="Times New Roman"/>
          <w:sz w:val="20"/>
          <w:szCs w:val="20"/>
          <w:lang w:val="lt-LT"/>
        </w:rPr>
        <w:t xml:space="preserve"> punktas.</w:t>
      </w:r>
    </w:p>
  </w:footnote>
  <w:footnote w:id="393">
    <w:p w:rsidR="00185123" w:rsidRPr="009F2314" w:rsidRDefault="00185123" w:rsidP="009F2314">
      <w:pPr>
        <w:pStyle w:val="Puslapioinaostekstas"/>
        <w:jc w:val="both"/>
        <w:rPr>
          <w:rFonts w:ascii="Times New Roman" w:hAnsi="Times New Roman"/>
          <w:sz w:val="20"/>
          <w:szCs w:val="20"/>
          <w:lang w:val="lt-LT"/>
        </w:rPr>
      </w:pPr>
      <w:r w:rsidRPr="009F2314">
        <w:rPr>
          <w:rStyle w:val="Puslapioinaosnuoroda"/>
          <w:rFonts w:ascii="Times New Roman" w:hAnsi="Times New Roman"/>
          <w:sz w:val="20"/>
          <w:szCs w:val="20"/>
        </w:rPr>
        <w:footnoteRef/>
      </w:r>
      <w:r w:rsidRPr="009F2314">
        <w:rPr>
          <w:rFonts w:ascii="Times New Roman" w:hAnsi="Times New Roman"/>
          <w:sz w:val="20"/>
          <w:szCs w:val="20"/>
        </w:rPr>
        <w:t xml:space="preserve"> </w:t>
      </w:r>
      <w:r w:rsidRPr="00403FBB">
        <w:rPr>
          <w:rFonts w:ascii="Times New Roman" w:hAnsi="Times New Roman"/>
          <w:i/>
          <w:sz w:val="20"/>
          <w:szCs w:val="20"/>
          <w:lang w:val="lt-LT"/>
        </w:rPr>
        <w:t>Ibid</w:t>
      </w:r>
      <w:r>
        <w:rPr>
          <w:rFonts w:ascii="Times New Roman" w:hAnsi="Times New Roman"/>
          <w:sz w:val="20"/>
          <w:szCs w:val="20"/>
          <w:lang w:val="lt-LT"/>
        </w:rPr>
        <w:t>, I dalies 11 pastraipa, c punktas.</w:t>
      </w:r>
    </w:p>
  </w:footnote>
  <w:footnote w:id="394">
    <w:p w:rsidR="00185123" w:rsidRPr="009B3A39" w:rsidRDefault="00185123" w:rsidP="009F2314">
      <w:pPr>
        <w:pStyle w:val="Puslapioinaostekstas"/>
        <w:jc w:val="both"/>
        <w:rPr>
          <w:lang w:val="lt-LT"/>
        </w:rPr>
      </w:pPr>
      <w:r w:rsidRPr="009F2314">
        <w:rPr>
          <w:rStyle w:val="Puslapioinaosnuoroda"/>
          <w:rFonts w:ascii="Times New Roman" w:hAnsi="Times New Roman"/>
          <w:sz w:val="20"/>
          <w:szCs w:val="20"/>
        </w:rPr>
        <w:footnoteRef/>
      </w:r>
      <w:r w:rsidRPr="009F2314">
        <w:rPr>
          <w:rFonts w:ascii="Times New Roman" w:hAnsi="Times New Roman"/>
          <w:sz w:val="20"/>
          <w:szCs w:val="20"/>
        </w:rPr>
        <w:t xml:space="preserve"> </w:t>
      </w:r>
      <w:r w:rsidRPr="00604D5C">
        <w:rPr>
          <w:rFonts w:ascii="Times New Roman" w:hAnsi="Times New Roman"/>
          <w:sz w:val="20"/>
          <w:szCs w:val="20"/>
        </w:rPr>
        <w:t xml:space="preserve">2005 m. </w:t>
      </w:r>
      <w:r>
        <w:rPr>
          <w:rFonts w:ascii="Times New Roman" w:hAnsi="Times New Roman"/>
          <w:sz w:val="20"/>
          <w:szCs w:val="20"/>
          <w:lang w:val="lt-LT"/>
        </w:rPr>
        <w:t xml:space="preserve">Baigiamasis dokumentas, </w:t>
      </w:r>
      <w:r w:rsidRPr="009F2314">
        <w:rPr>
          <w:rFonts w:ascii="Times New Roman" w:hAnsi="Times New Roman"/>
          <w:sz w:val="20"/>
          <w:szCs w:val="20"/>
          <w:lang w:val="lt-LT"/>
        </w:rPr>
        <w:t>139</w:t>
      </w:r>
      <w:r>
        <w:rPr>
          <w:rFonts w:ascii="Times New Roman" w:hAnsi="Times New Roman"/>
          <w:sz w:val="20"/>
          <w:szCs w:val="20"/>
          <w:lang w:val="lt-LT"/>
        </w:rPr>
        <w:t xml:space="preserve"> punktas.</w:t>
      </w:r>
    </w:p>
  </w:footnote>
  <w:footnote w:id="395">
    <w:p w:rsidR="00185123" w:rsidRPr="00403FBB" w:rsidRDefault="00185123" w:rsidP="00DE7083">
      <w:pPr>
        <w:pStyle w:val="Puslapioinaostekstas"/>
        <w:jc w:val="both"/>
      </w:pPr>
      <w:r w:rsidRPr="002F3FE3">
        <w:rPr>
          <w:rStyle w:val="Puslapioinaosnuoroda"/>
          <w:rFonts w:ascii="Times New Roman" w:hAnsi="Times New Roman"/>
          <w:sz w:val="20"/>
        </w:rPr>
        <w:footnoteRef/>
      </w:r>
      <w:r w:rsidRPr="002F3FE3">
        <w:rPr>
          <w:rFonts w:ascii="Times New Roman" w:hAnsi="Times New Roman"/>
          <w:sz w:val="20"/>
        </w:rPr>
        <w:t xml:space="preserve"> </w:t>
      </w:r>
      <w:r w:rsidRPr="00163B15">
        <w:rPr>
          <w:rFonts w:ascii="Times New Roman" w:hAnsi="Times New Roman"/>
          <w:sz w:val="20"/>
          <w:szCs w:val="20"/>
        </w:rPr>
        <w:t>PA ataskaita</w:t>
      </w:r>
      <w:r>
        <w:rPr>
          <w:rFonts w:ascii="Times New Roman" w:hAnsi="Times New Roman"/>
          <w:sz w:val="20"/>
          <w:szCs w:val="20"/>
        </w:rPr>
        <w:t xml:space="preserve">, išnaša 16, </w:t>
      </w:r>
      <w:r w:rsidRPr="00403FBB">
        <w:rPr>
          <w:rFonts w:ascii="Times New Roman" w:hAnsi="Times New Roman"/>
          <w:sz w:val="20"/>
          <w:szCs w:val="20"/>
        </w:rPr>
        <w:t xml:space="preserve">pastraipa </w:t>
      </w:r>
      <w:r>
        <w:rPr>
          <w:rFonts w:ascii="Times New Roman" w:hAnsi="Times New Roman"/>
          <w:sz w:val="20"/>
        </w:rPr>
        <w:t>4.20.</w:t>
      </w:r>
    </w:p>
  </w:footnote>
  <w:footnote w:id="396">
    <w:p w:rsidR="00185123" w:rsidRPr="00914E96" w:rsidRDefault="00185123">
      <w:pPr>
        <w:pStyle w:val="Puslapioinaostekstas"/>
        <w:rPr>
          <w:rFonts w:ascii="Times New Roman" w:hAnsi="Times New Roman"/>
          <w:sz w:val="20"/>
          <w:szCs w:val="20"/>
          <w:lang w:val="lt-LT"/>
        </w:rPr>
      </w:pPr>
      <w:r w:rsidRPr="00914E96">
        <w:rPr>
          <w:rStyle w:val="Puslapioinaosnuoroda"/>
          <w:rFonts w:ascii="Times New Roman" w:hAnsi="Times New Roman"/>
          <w:sz w:val="20"/>
          <w:szCs w:val="20"/>
        </w:rPr>
        <w:footnoteRef/>
      </w:r>
      <w:r w:rsidRPr="00914E96">
        <w:rPr>
          <w:rFonts w:ascii="Times New Roman" w:hAnsi="Times New Roman"/>
          <w:sz w:val="20"/>
          <w:szCs w:val="20"/>
        </w:rPr>
        <w:t xml:space="preserve"> </w:t>
      </w:r>
      <w:r w:rsidRPr="00914E96">
        <w:rPr>
          <w:rFonts w:ascii="Times New Roman" w:hAnsi="Times New Roman"/>
          <w:sz w:val="20"/>
          <w:szCs w:val="20"/>
          <w:lang w:val="lt-LT"/>
        </w:rPr>
        <w:t>Žr. disertacijos pirmos dalies 1.3.2.3. skyrelį.</w:t>
      </w:r>
    </w:p>
  </w:footnote>
  <w:footnote w:id="397">
    <w:p w:rsidR="00185123" w:rsidRPr="00131042" w:rsidRDefault="00185123">
      <w:pPr>
        <w:pStyle w:val="Puslapioinaostekstas"/>
        <w:rPr>
          <w:rFonts w:ascii="Times New Roman" w:hAnsi="Times New Roman"/>
          <w:sz w:val="20"/>
          <w:szCs w:val="20"/>
        </w:rPr>
      </w:pPr>
      <w:r w:rsidRPr="009A1AC9">
        <w:rPr>
          <w:rStyle w:val="Puslapioinaosnuoroda"/>
          <w:rFonts w:ascii="Times New Roman" w:hAnsi="Times New Roman"/>
          <w:sz w:val="20"/>
          <w:szCs w:val="20"/>
        </w:rPr>
        <w:footnoteRef/>
      </w:r>
      <w:r>
        <w:rPr>
          <w:rFonts w:ascii="Times New Roman" w:hAnsi="Times New Roman"/>
          <w:sz w:val="20"/>
          <w:szCs w:val="20"/>
        </w:rPr>
        <w:t xml:space="preserve"> Žr. išnašą 28</w:t>
      </w:r>
      <w:r w:rsidRPr="00131042">
        <w:rPr>
          <w:rFonts w:ascii="Times New Roman" w:hAnsi="Times New Roman"/>
          <w:sz w:val="20"/>
          <w:szCs w:val="20"/>
        </w:rPr>
        <w:t xml:space="preserve">.    </w:t>
      </w:r>
    </w:p>
  </w:footnote>
  <w:footnote w:id="398">
    <w:p w:rsidR="00185123" w:rsidRPr="00131042" w:rsidRDefault="00185123">
      <w:pPr>
        <w:pStyle w:val="Puslapioinaostekstas"/>
        <w:rPr>
          <w:rFonts w:ascii="Times New Roman" w:hAnsi="Times New Roman"/>
          <w:sz w:val="20"/>
          <w:szCs w:val="20"/>
          <w:lang w:val="lt-LT"/>
        </w:rPr>
      </w:pPr>
      <w:r w:rsidRPr="00131042">
        <w:rPr>
          <w:rStyle w:val="Puslapioinaosnuoroda"/>
          <w:rFonts w:ascii="Times New Roman" w:hAnsi="Times New Roman"/>
          <w:sz w:val="20"/>
          <w:szCs w:val="20"/>
        </w:rPr>
        <w:footnoteRef/>
      </w:r>
      <w:r w:rsidRPr="00131042">
        <w:rPr>
          <w:rFonts w:ascii="Times New Roman" w:hAnsi="Times New Roman"/>
          <w:sz w:val="20"/>
          <w:szCs w:val="20"/>
        </w:rPr>
        <w:t xml:space="preserve"> </w:t>
      </w:r>
      <w:r w:rsidRPr="00131042">
        <w:rPr>
          <w:rFonts w:ascii="Times New Roman" w:hAnsi="Times New Roman"/>
          <w:i/>
          <w:sz w:val="20"/>
          <w:szCs w:val="20"/>
        </w:rPr>
        <w:t>Ibid</w:t>
      </w:r>
      <w:r w:rsidRPr="00131042">
        <w:rPr>
          <w:rFonts w:ascii="Times New Roman" w:hAnsi="Times New Roman"/>
          <w:sz w:val="20"/>
          <w:szCs w:val="20"/>
        </w:rPr>
        <w:t xml:space="preserve">., p. </w:t>
      </w:r>
      <w:r>
        <w:rPr>
          <w:rFonts w:ascii="Times New Roman" w:hAnsi="Times New Roman"/>
          <w:sz w:val="20"/>
          <w:szCs w:val="20"/>
        </w:rPr>
        <w:t>166.</w:t>
      </w:r>
    </w:p>
  </w:footnote>
  <w:footnote w:id="399">
    <w:p w:rsidR="00185123" w:rsidRPr="00131042" w:rsidRDefault="00185123">
      <w:pPr>
        <w:pStyle w:val="Puslapioinaostekstas"/>
        <w:rPr>
          <w:rFonts w:ascii="Times New Roman" w:hAnsi="Times New Roman"/>
          <w:sz w:val="20"/>
          <w:szCs w:val="20"/>
          <w:lang w:val="lt-LT"/>
        </w:rPr>
      </w:pPr>
      <w:r w:rsidRPr="00131042">
        <w:rPr>
          <w:rStyle w:val="Puslapioinaosnuoroda"/>
          <w:rFonts w:ascii="Times New Roman" w:hAnsi="Times New Roman"/>
          <w:sz w:val="20"/>
          <w:szCs w:val="20"/>
        </w:rPr>
        <w:footnoteRef/>
      </w:r>
      <w:r w:rsidRPr="00131042">
        <w:rPr>
          <w:rFonts w:ascii="Times New Roman" w:hAnsi="Times New Roman"/>
          <w:sz w:val="20"/>
          <w:szCs w:val="20"/>
        </w:rPr>
        <w:t xml:space="preserve"> </w:t>
      </w:r>
      <w:r>
        <w:rPr>
          <w:rFonts w:ascii="Times New Roman" w:hAnsi="Times New Roman"/>
          <w:sz w:val="20"/>
          <w:szCs w:val="20"/>
          <w:lang w:val="lt-LT"/>
        </w:rPr>
        <w:t xml:space="preserve">Žr. plačiau </w:t>
      </w:r>
      <w:r w:rsidRPr="00131042">
        <w:rPr>
          <w:rFonts w:ascii="Times New Roman" w:hAnsi="Times New Roman"/>
          <w:sz w:val="20"/>
          <w:szCs w:val="20"/>
          <w:lang w:val="lt-LT"/>
        </w:rPr>
        <w:t>di</w:t>
      </w:r>
      <w:r>
        <w:rPr>
          <w:rFonts w:ascii="Times New Roman" w:hAnsi="Times New Roman"/>
          <w:sz w:val="20"/>
          <w:szCs w:val="20"/>
          <w:lang w:val="lt-LT"/>
        </w:rPr>
        <w:t>sertacijos pirmos dalies 1.</w:t>
      </w:r>
      <w:r w:rsidRPr="00131042">
        <w:rPr>
          <w:rFonts w:ascii="Times New Roman" w:hAnsi="Times New Roman"/>
          <w:sz w:val="20"/>
          <w:szCs w:val="20"/>
          <w:lang w:val="lt-LT"/>
        </w:rPr>
        <w:t>3.</w:t>
      </w:r>
      <w:r>
        <w:rPr>
          <w:rFonts w:ascii="Times New Roman" w:hAnsi="Times New Roman"/>
          <w:sz w:val="20"/>
          <w:szCs w:val="20"/>
          <w:lang w:val="lt-LT"/>
        </w:rPr>
        <w:t>2.3.</w:t>
      </w:r>
      <w:r w:rsidRPr="00131042">
        <w:rPr>
          <w:rFonts w:ascii="Times New Roman" w:hAnsi="Times New Roman"/>
          <w:sz w:val="20"/>
          <w:szCs w:val="20"/>
          <w:lang w:val="lt-LT"/>
        </w:rPr>
        <w:t xml:space="preserve"> </w:t>
      </w:r>
      <w:r>
        <w:rPr>
          <w:rFonts w:ascii="Times New Roman" w:hAnsi="Times New Roman"/>
          <w:sz w:val="20"/>
          <w:szCs w:val="20"/>
          <w:lang w:val="lt-LT"/>
        </w:rPr>
        <w:t>skyrelį.</w:t>
      </w:r>
    </w:p>
  </w:footnote>
  <w:footnote w:id="400">
    <w:p w:rsidR="00185123" w:rsidRPr="009431DB" w:rsidRDefault="00185123" w:rsidP="00014B0A">
      <w:pPr>
        <w:pStyle w:val="Puslapioinaostekstas"/>
        <w:jc w:val="both"/>
        <w:rPr>
          <w:rFonts w:ascii="Times New Roman" w:hAnsi="Times New Roman"/>
          <w:sz w:val="20"/>
          <w:szCs w:val="20"/>
        </w:rPr>
      </w:pPr>
      <w:r w:rsidRPr="0026496E">
        <w:rPr>
          <w:rStyle w:val="Puslapioinaosnuoroda"/>
          <w:rFonts w:ascii="Times New Roman" w:hAnsi="Times New Roman"/>
          <w:sz w:val="20"/>
          <w:szCs w:val="20"/>
        </w:rPr>
        <w:footnoteRef/>
      </w:r>
      <w:r w:rsidRPr="0026496E">
        <w:rPr>
          <w:rFonts w:ascii="Times New Roman" w:hAnsi="Times New Roman"/>
          <w:sz w:val="20"/>
          <w:szCs w:val="20"/>
        </w:rPr>
        <w:t xml:space="preserve"> </w:t>
      </w:r>
      <w:r w:rsidRPr="00165EA0">
        <w:rPr>
          <w:rFonts w:ascii="Times New Roman" w:hAnsi="Times New Roman"/>
          <w:i/>
          <w:sz w:val="20"/>
          <w:szCs w:val="20"/>
        </w:rPr>
        <w:t xml:space="preserve">One Year After Cyclone Nargis: Myanmar on Hard Road of Recovery </w:t>
      </w:r>
      <w:r w:rsidRPr="0026496E">
        <w:rPr>
          <w:rFonts w:ascii="Times New Roman" w:hAnsi="Times New Roman"/>
          <w:sz w:val="20"/>
          <w:szCs w:val="20"/>
        </w:rPr>
        <w:t xml:space="preserve">[interaktyvus]. UNICEF </w:t>
      </w:r>
      <w:r w:rsidRPr="009431DB">
        <w:rPr>
          <w:rFonts w:ascii="Times New Roman" w:hAnsi="Times New Roman"/>
          <w:sz w:val="20"/>
          <w:szCs w:val="20"/>
        </w:rPr>
        <w:t>news note, 2009 m. gegužės 1 d. [žiūrėta 2011 m. gruodžio 8d d.] Prieiga per internetą: &lt;</w:t>
      </w:r>
      <w:hyperlink r:id="rId33" w:history="1">
        <w:r w:rsidRPr="009431DB">
          <w:rPr>
            <w:rStyle w:val="Hipersaitas"/>
            <w:rFonts w:ascii="Times New Roman" w:hAnsi="Times New Roman"/>
            <w:color w:val="auto"/>
            <w:sz w:val="20"/>
            <w:szCs w:val="20"/>
            <w:u w:val="none"/>
          </w:rPr>
          <w:t>http://www.unicef.org/media/media_ 49541.html</w:t>
        </w:r>
      </w:hyperlink>
      <w:r w:rsidRPr="009431DB">
        <w:rPr>
          <w:rFonts w:ascii="Times New Roman" w:hAnsi="Times New Roman"/>
          <w:sz w:val="20"/>
          <w:szCs w:val="20"/>
        </w:rPr>
        <w:t>&gt;.</w:t>
      </w:r>
    </w:p>
  </w:footnote>
  <w:footnote w:id="401">
    <w:p w:rsidR="00185123" w:rsidRPr="008134C4" w:rsidRDefault="00185123" w:rsidP="00014B0A">
      <w:pPr>
        <w:pStyle w:val="Puslapioinaostekstas"/>
        <w:jc w:val="both"/>
        <w:rPr>
          <w:rFonts w:ascii="Times New Roman" w:hAnsi="Times New Roman"/>
          <w:sz w:val="20"/>
        </w:rPr>
      </w:pPr>
      <w:r w:rsidRPr="009431DB">
        <w:rPr>
          <w:rStyle w:val="Puslapioinaosnuoroda"/>
          <w:rFonts w:ascii="Times New Roman" w:hAnsi="Times New Roman"/>
          <w:sz w:val="20"/>
          <w:szCs w:val="20"/>
        </w:rPr>
        <w:footnoteRef/>
      </w:r>
      <w:r w:rsidRPr="009431DB">
        <w:rPr>
          <w:rFonts w:ascii="Times New Roman" w:hAnsi="Times New Roman"/>
          <w:sz w:val="20"/>
          <w:szCs w:val="20"/>
        </w:rPr>
        <w:t xml:space="preserve"> BELLAMY, Alex. The Responsibility to Protect. </w:t>
      </w:r>
      <w:r w:rsidRPr="009431DB">
        <w:rPr>
          <w:rFonts w:ascii="Times New Roman" w:hAnsi="Times New Roman"/>
          <w:i/>
          <w:sz w:val="20"/>
          <w:szCs w:val="20"/>
        </w:rPr>
        <w:t>Ethics</w:t>
      </w:r>
      <w:r w:rsidRPr="00794688">
        <w:rPr>
          <w:rFonts w:ascii="Times New Roman" w:hAnsi="Times New Roman"/>
          <w:i/>
          <w:sz w:val="20"/>
          <w:szCs w:val="20"/>
        </w:rPr>
        <w:t xml:space="preserve"> &amp; International Affairs,</w:t>
      </w:r>
      <w:r>
        <w:rPr>
          <w:rFonts w:ascii="Times New Roman" w:hAnsi="Times New Roman"/>
          <w:sz w:val="20"/>
          <w:szCs w:val="20"/>
        </w:rPr>
        <w:t xml:space="preserve"> 2010, vol. 24, no. 2, p. 143 - </w:t>
      </w:r>
      <w:r w:rsidRPr="00794688">
        <w:rPr>
          <w:rFonts w:ascii="Times New Roman" w:hAnsi="Times New Roman"/>
          <w:sz w:val="20"/>
          <w:szCs w:val="20"/>
        </w:rPr>
        <w:t>169, p. 152.</w:t>
      </w:r>
    </w:p>
  </w:footnote>
  <w:footnote w:id="402">
    <w:p w:rsidR="00185123" w:rsidRPr="001529DE" w:rsidRDefault="00185123" w:rsidP="000A4A6D">
      <w:pPr>
        <w:pStyle w:val="Puslapioinaostekstas"/>
        <w:jc w:val="both"/>
        <w:rPr>
          <w:rFonts w:ascii="Times New Roman" w:hAnsi="Times New Roman"/>
          <w:sz w:val="20"/>
          <w:szCs w:val="20"/>
        </w:rPr>
      </w:pPr>
      <w:r w:rsidRPr="001529DE">
        <w:rPr>
          <w:rStyle w:val="Puslapioinaosnuoroda"/>
          <w:rFonts w:ascii="Times New Roman" w:hAnsi="Times New Roman"/>
          <w:sz w:val="20"/>
          <w:szCs w:val="20"/>
        </w:rPr>
        <w:footnoteRef/>
      </w:r>
      <w:r>
        <w:rPr>
          <w:rFonts w:ascii="Times New Roman" w:hAnsi="Times New Roman"/>
          <w:sz w:val="20"/>
          <w:szCs w:val="20"/>
        </w:rPr>
        <w:t xml:space="preserve"> E. </w:t>
      </w:r>
      <w:r w:rsidRPr="001529DE">
        <w:rPr>
          <w:rFonts w:ascii="Times New Roman" w:hAnsi="Times New Roman"/>
          <w:sz w:val="20"/>
          <w:szCs w:val="20"/>
        </w:rPr>
        <w:t>Luck</w:t>
      </w:r>
      <w:r>
        <w:rPr>
          <w:rFonts w:ascii="Times New Roman" w:hAnsi="Times New Roman"/>
          <w:sz w:val="20"/>
          <w:szCs w:val="20"/>
        </w:rPr>
        <w:t xml:space="preserve">, specialiojo JT Generalinio Sekretoriaus patarėjo pareigos apsaugoti klausimais, pranešimas diskusijoje </w:t>
      </w:r>
      <w:r w:rsidRPr="001529DE">
        <w:rPr>
          <w:rFonts w:ascii="Times New Roman" w:hAnsi="Times New Roman"/>
          <w:sz w:val="20"/>
          <w:szCs w:val="20"/>
        </w:rPr>
        <w:t>“Internation</w:t>
      </w:r>
      <w:r>
        <w:rPr>
          <w:rFonts w:ascii="Times New Roman" w:hAnsi="Times New Roman"/>
          <w:sz w:val="20"/>
          <w:szCs w:val="20"/>
        </w:rPr>
        <w:t>al Disaster Assistance: Policy O</w:t>
      </w:r>
      <w:r w:rsidRPr="001529DE">
        <w:rPr>
          <w:rFonts w:ascii="Times New Roman" w:hAnsi="Times New Roman"/>
          <w:sz w:val="20"/>
          <w:szCs w:val="20"/>
        </w:rPr>
        <w:t>ptions” [interaktyvus]. 2008 [žiūrėta 2011 m. gruodži</w:t>
      </w:r>
      <w:r>
        <w:rPr>
          <w:rFonts w:ascii="Times New Roman" w:hAnsi="Times New Roman"/>
          <w:sz w:val="20"/>
          <w:szCs w:val="20"/>
        </w:rPr>
        <w:t>o 4 d.]. Prieiga p</w:t>
      </w:r>
      <w:r w:rsidRPr="000A4A6D">
        <w:rPr>
          <w:rFonts w:ascii="Times New Roman" w:hAnsi="Times New Roman"/>
          <w:color w:val="000000" w:themeColor="text1"/>
          <w:sz w:val="20"/>
          <w:szCs w:val="20"/>
        </w:rPr>
        <w:t>er internetą: &lt;</w:t>
      </w:r>
      <w:hyperlink r:id="rId34" w:history="1">
        <w:r w:rsidRPr="000A4A6D">
          <w:rPr>
            <w:rStyle w:val="Hipersaitas"/>
            <w:rFonts w:ascii="Times New Roman" w:hAnsi="Times New Roman"/>
            <w:color w:val="000000" w:themeColor="text1"/>
            <w:sz w:val="20"/>
            <w:szCs w:val="20"/>
            <w:u w:val="none"/>
          </w:rPr>
          <w:t>http://www.responsibilitytoprotect.org/ index.php/component/content/article/134americas/1723-r2preferences-in-the-committee-on-senate foreign-relations</w:t>
        </w:r>
      </w:hyperlink>
      <w:r w:rsidRPr="000A4A6D">
        <w:rPr>
          <w:rFonts w:ascii="Times New Roman" w:hAnsi="Times New Roman"/>
          <w:color w:val="000000" w:themeColor="text1"/>
          <w:sz w:val="20"/>
          <w:szCs w:val="20"/>
        </w:rPr>
        <w:t>&gt;.</w:t>
      </w:r>
    </w:p>
  </w:footnote>
  <w:footnote w:id="403">
    <w:p w:rsidR="00185123" w:rsidRPr="00C70408" w:rsidRDefault="00185123" w:rsidP="000A4A6D">
      <w:pPr>
        <w:pStyle w:val="Puslapioinaostekstas"/>
        <w:jc w:val="both"/>
        <w:rPr>
          <w:lang w:val="lt-LT"/>
        </w:rPr>
      </w:pPr>
      <w:r w:rsidRPr="001529DE">
        <w:rPr>
          <w:rStyle w:val="Puslapioinaosnuoroda"/>
          <w:rFonts w:ascii="Times New Roman" w:hAnsi="Times New Roman"/>
          <w:sz w:val="20"/>
          <w:szCs w:val="20"/>
        </w:rPr>
        <w:footnoteRef/>
      </w:r>
      <w:r w:rsidRPr="001529DE">
        <w:rPr>
          <w:rFonts w:ascii="Times New Roman" w:hAnsi="Times New Roman"/>
          <w:sz w:val="20"/>
          <w:szCs w:val="20"/>
        </w:rPr>
        <w:t xml:space="preserve"> </w:t>
      </w:r>
      <w:r>
        <w:rPr>
          <w:rFonts w:ascii="Times New Roman" w:hAnsi="Times New Roman"/>
          <w:sz w:val="20"/>
          <w:szCs w:val="20"/>
        </w:rPr>
        <w:t xml:space="preserve">Tokią nuomonę pagrindžia ir </w:t>
      </w:r>
      <w:r>
        <w:rPr>
          <w:rFonts w:ascii="Times New Roman" w:hAnsi="Times New Roman"/>
          <w:sz w:val="20"/>
          <w:szCs w:val="20"/>
          <w:lang w:val="lt-LT"/>
        </w:rPr>
        <w:t xml:space="preserve">G. Evans, vieno iš Intervencijos komisijo ataskaitos ,,Pareiga apsaugoti“ rengėjų, išsakyta pozicija, jog nusikaltimai žmoniškumui apima ir tuos atvejus, kai valstybė nenori ar nesugeba nutraukti humanitarinės nelaimės, nerodo iniciatyvos prašyti humanitarinės pagalbos ir dėl susidariusios situacijos masiškai žūsta žmonės. Šaltinis: EVANS, Gareth. </w:t>
      </w:r>
      <w:r w:rsidRPr="002C6295">
        <w:rPr>
          <w:rFonts w:ascii="Times New Roman" w:hAnsi="Times New Roman"/>
          <w:sz w:val="20"/>
          <w:szCs w:val="20"/>
          <w:lang w:val="lt-LT"/>
        </w:rPr>
        <w:t>Facing Up to Our Responsibilities</w:t>
      </w:r>
      <w:r>
        <w:rPr>
          <w:rFonts w:ascii="Times New Roman" w:hAnsi="Times New Roman"/>
          <w:sz w:val="20"/>
          <w:szCs w:val="20"/>
          <w:lang w:val="lt-LT"/>
        </w:rPr>
        <w:t xml:space="preserve">. </w:t>
      </w:r>
      <w:r w:rsidRPr="002C6295">
        <w:rPr>
          <w:rFonts w:ascii="Times New Roman" w:hAnsi="Times New Roman"/>
          <w:i/>
          <w:sz w:val="20"/>
          <w:szCs w:val="20"/>
          <w:lang w:val="lt-LT"/>
        </w:rPr>
        <w:t>The Guardian</w:t>
      </w:r>
      <w:r>
        <w:rPr>
          <w:rFonts w:ascii="Times New Roman" w:hAnsi="Times New Roman"/>
          <w:sz w:val="20"/>
          <w:szCs w:val="20"/>
          <w:lang w:val="lt-LT"/>
        </w:rPr>
        <w:t>, 2008 m. gegužės 14 d.</w:t>
      </w:r>
    </w:p>
  </w:footnote>
  <w:footnote w:id="404">
    <w:p w:rsidR="00185123" w:rsidRPr="00F60F62" w:rsidRDefault="00185123" w:rsidP="0095240E">
      <w:pPr>
        <w:pStyle w:val="Puslapioinaostekstas"/>
        <w:rPr>
          <w:rFonts w:ascii="Times New Roman" w:hAnsi="Times New Roman"/>
          <w:sz w:val="20"/>
          <w:szCs w:val="20"/>
          <w:lang w:val="lt-LT"/>
        </w:rPr>
      </w:pPr>
      <w:r w:rsidRPr="00F60F62">
        <w:rPr>
          <w:rStyle w:val="Puslapioinaosnuoroda"/>
          <w:rFonts w:ascii="Times New Roman" w:hAnsi="Times New Roman"/>
          <w:sz w:val="20"/>
          <w:szCs w:val="20"/>
        </w:rPr>
        <w:footnoteRef/>
      </w:r>
      <w:r w:rsidRPr="00F60F62">
        <w:rPr>
          <w:rFonts w:ascii="Times New Roman" w:hAnsi="Times New Roman"/>
          <w:sz w:val="20"/>
          <w:szCs w:val="20"/>
        </w:rPr>
        <w:t xml:space="preserve"> </w:t>
      </w:r>
      <w:r>
        <w:rPr>
          <w:rFonts w:ascii="Times New Roman" w:hAnsi="Times New Roman"/>
          <w:sz w:val="20"/>
          <w:szCs w:val="20"/>
        </w:rPr>
        <w:t xml:space="preserve">JT ST rezoliucijos Nr. 1973 (2011) dėl situacijos Libijoje </w:t>
      </w:r>
      <w:r>
        <w:rPr>
          <w:rFonts w:ascii="Times New Roman" w:hAnsi="Times New Roman"/>
          <w:sz w:val="20"/>
          <w:szCs w:val="20"/>
          <w:lang w:val="lt-LT"/>
        </w:rPr>
        <w:t>preambulė.</w:t>
      </w:r>
    </w:p>
  </w:footnote>
  <w:footnote w:id="405">
    <w:p w:rsidR="00185123" w:rsidRPr="002F3FE3" w:rsidRDefault="00185123" w:rsidP="00050398">
      <w:pPr>
        <w:pStyle w:val="Puslapioinaostekstas"/>
        <w:jc w:val="both"/>
        <w:rPr>
          <w:rFonts w:ascii="Times New Roman" w:hAnsi="Times New Roman"/>
          <w:sz w:val="20"/>
        </w:rPr>
      </w:pPr>
      <w:r w:rsidRPr="002F3FE3">
        <w:rPr>
          <w:rStyle w:val="Puslapioinaosnuoroda"/>
          <w:rFonts w:ascii="Times New Roman" w:hAnsi="Times New Roman"/>
          <w:sz w:val="20"/>
        </w:rPr>
        <w:footnoteRef/>
      </w:r>
      <w:r>
        <w:rPr>
          <w:rFonts w:ascii="Times New Roman" w:hAnsi="Times New Roman"/>
          <w:sz w:val="20"/>
        </w:rPr>
        <w:t xml:space="preserve"> </w:t>
      </w:r>
      <w:r w:rsidRPr="00131042">
        <w:rPr>
          <w:rFonts w:ascii="Times New Roman" w:hAnsi="Times New Roman"/>
          <w:sz w:val="20"/>
          <w:szCs w:val="20"/>
        </w:rPr>
        <w:t>PA ataskaita</w:t>
      </w:r>
      <w:r>
        <w:rPr>
          <w:rFonts w:ascii="Times New Roman" w:hAnsi="Times New Roman"/>
          <w:sz w:val="20"/>
          <w:szCs w:val="20"/>
        </w:rPr>
        <w:t xml:space="preserve">, išnaša 16, </w:t>
      </w:r>
      <w:r w:rsidRPr="00403FBB">
        <w:rPr>
          <w:rFonts w:ascii="Times New Roman" w:hAnsi="Times New Roman"/>
          <w:sz w:val="20"/>
          <w:szCs w:val="20"/>
        </w:rPr>
        <w:t xml:space="preserve">pastraipa </w:t>
      </w:r>
      <w:r w:rsidRPr="002F3FE3">
        <w:rPr>
          <w:rFonts w:ascii="Times New Roman" w:hAnsi="Times New Roman"/>
          <w:sz w:val="20"/>
        </w:rPr>
        <w:t>4.19</w:t>
      </w:r>
      <w:r>
        <w:rPr>
          <w:rFonts w:ascii="Times New Roman" w:hAnsi="Times New Roman"/>
          <w:sz w:val="20"/>
        </w:rPr>
        <w:t>.</w:t>
      </w:r>
    </w:p>
  </w:footnote>
  <w:footnote w:id="406">
    <w:p w:rsidR="00185123" w:rsidRPr="002E0434" w:rsidRDefault="00185123" w:rsidP="00634208">
      <w:pPr>
        <w:pStyle w:val="Puslapioinaostekstas"/>
        <w:jc w:val="both"/>
        <w:rPr>
          <w:rFonts w:ascii="Times New Roman" w:hAnsi="Times New Roman"/>
          <w:sz w:val="20"/>
        </w:rPr>
      </w:pPr>
      <w:r w:rsidRPr="002E0434">
        <w:rPr>
          <w:rStyle w:val="Puslapioinaosnuoroda"/>
          <w:rFonts w:ascii="Times New Roman" w:hAnsi="Times New Roman"/>
          <w:sz w:val="20"/>
        </w:rPr>
        <w:footnoteRef/>
      </w:r>
      <w:r w:rsidRPr="002E0434">
        <w:rPr>
          <w:rFonts w:ascii="Times New Roman" w:hAnsi="Times New Roman"/>
          <w:sz w:val="20"/>
        </w:rPr>
        <w:t xml:space="preserve"> </w:t>
      </w:r>
      <w:r w:rsidRPr="002E0434">
        <w:rPr>
          <w:rFonts w:ascii="Times New Roman" w:hAnsi="Times New Roman"/>
          <w:sz w:val="20"/>
          <w:lang w:val="lt-LT"/>
        </w:rPr>
        <w:t xml:space="preserve">HEINZE Eric A. </w:t>
      </w:r>
      <w:r>
        <w:rPr>
          <w:rFonts w:ascii="Times New Roman" w:hAnsi="Times New Roman"/>
          <w:i/>
          <w:sz w:val="20"/>
          <w:lang w:val="lt-LT"/>
        </w:rPr>
        <w:t>Waging Humanitarian Intervention. The E</w:t>
      </w:r>
      <w:r w:rsidRPr="002E0434">
        <w:rPr>
          <w:rFonts w:ascii="Times New Roman" w:hAnsi="Times New Roman"/>
          <w:i/>
          <w:sz w:val="20"/>
          <w:lang w:val="lt-LT"/>
        </w:rPr>
        <w:t>thics</w:t>
      </w:r>
      <w:r>
        <w:rPr>
          <w:rFonts w:ascii="Times New Roman" w:hAnsi="Times New Roman"/>
          <w:i/>
          <w:sz w:val="20"/>
          <w:lang w:val="lt-LT"/>
        </w:rPr>
        <w:t>, Law and Politics of Humanitarian I</w:t>
      </w:r>
      <w:r w:rsidRPr="002E0434">
        <w:rPr>
          <w:rFonts w:ascii="Times New Roman" w:hAnsi="Times New Roman"/>
          <w:i/>
          <w:sz w:val="20"/>
          <w:lang w:val="lt-LT"/>
        </w:rPr>
        <w:t>ntervention</w:t>
      </w:r>
      <w:r>
        <w:rPr>
          <w:rFonts w:ascii="Times New Roman" w:hAnsi="Times New Roman"/>
          <w:sz w:val="20"/>
          <w:lang w:val="lt-LT"/>
        </w:rPr>
        <w:t>. Albany: State U</w:t>
      </w:r>
      <w:r w:rsidRPr="002E0434">
        <w:rPr>
          <w:rFonts w:ascii="Times New Roman" w:hAnsi="Times New Roman"/>
          <w:sz w:val="20"/>
          <w:lang w:val="lt-LT"/>
        </w:rPr>
        <w:t xml:space="preserve">niversity of New York Press, 2009,  </w:t>
      </w:r>
      <w:r w:rsidRPr="002E0434">
        <w:rPr>
          <w:rFonts w:ascii="Times New Roman" w:hAnsi="Times New Roman"/>
          <w:sz w:val="20"/>
        </w:rPr>
        <w:t>p. 52</w:t>
      </w:r>
      <w:r>
        <w:rPr>
          <w:rFonts w:ascii="Times New Roman" w:hAnsi="Times New Roman"/>
          <w:sz w:val="20"/>
        </w:rPr>
        <w:t>.</w:t>
      </w:r>
    </w:p>
  </w:footnote>
  <w:footnote w:id="407">
    <w:p w:rsidR="00185123" w:rsidRPr="00394772" w:rsidRDefault="00185123" w:rsidP="00634208">
      <w:pPr>
        <w:pStyle w:val="Puslapioinaostekstas"/>
        <w:jc w:val="both"/>
        <w:rPr>
          <w:rFonts w:ascii="Times New Roman" w:hAnsi="Times New Roman"/>
          <w:sz w:val="20"/>
          <w:szCs w:val="20"/>
          <w:lang w:val="lt-LT"/>
        </w:rPr>
      </w:pPr>
      <w:r w:rsidRPr="00394772">
        <w:rPr>
          <w:rStyle w:val="Puslapioinaosnuoroda"/>
          <w:rFonts w:ascii="Times New Roman" w:hAnsi="Times New Roman"/>
          <w:sz w:val="20"/>
          <w:szCs w:val="20"/>
        </w:rPr>
        <w:footnoteRef/>
      </w:r>
      <w:r w:rsidRPr="00394772">
        <w:rPr>
          <w:rFonts w:ascii="Times New Roman" w:hAnsi="Times New Roman"/>
          <w:sz w:val="20"/>
          <w:szCs w:val="20"/>
        </w:rPr>
        <w:t xml:space="preserve"> </w:t>
      </w:r>
      <w:r w:rsidRPr="00131042">
        <w:rPr>
          <w:rFonts w:ascii="Times New Roman" w:hAnsi="Times New Roman"/>
          <w:sz w:val="20"/>
          <w:szCs w:val="20"/>
        </w:rPr>
        <w:t>PA ataskaita</w:t>
      </w:r>
      <w:r>
        <w:rPr>
          <w:rFonts w:ascii="Times New Roman" w:hAnsi="Times New Roman"/>
          <w:sz w:val="20"/>
          <w:szCs w:val="20"/>
        </w:rPr>
        <w:t>,</w:t>
      </w:r>
      <w:r>
        <w:rPr>
          <w:rFonts w:ascii="Times New Roman" w:hAnsi="Times New Roman"/>
          <w:i/>
          <w:sz w:val="20"/>
          <w:szCs w:val="20"/>
        </w:rPr>
        <w:t xml:space="preserve"> ibid., </w:t>
      </w:r>
      <w:r w:rsidRPr="00394772">
        <w:rPr>
          <w:rFonts w:ascii="Times New Roman" w:hAnsi="Times New Roman"/>
          <w:sz w:val="20"/>
          <w:szCs w:val="20"/>
        </w:rPr>
        <w:t>pastraipa 4.33</w:t>
      </w:r>
      <w:r w:rsidRPr="00394772">
        <w:rPr>
          <w:rFonts w:ascii="Times New Roman" w:hAnsi="Times New Roman"/>
          <w:sz w:val="20"/>
          <w:szCs w:val="20"/>
          <w:lang w:val="lt-LT"/>
        </w:rPr>
        <w:t xml:space="preserve">. </w:t>
      </w:r>
    </w:p>
  </w:footnote>
  <w:footnote w:id="408">
    <w:p w:rsidR="00185123" w:rsidRPr="00394772" w:rsidRDefault="00185123" w:rsidP="00634208">
      <w:pPr>
        <w:widowControl w:val="0"/>
        <w:tabs>
          <w:tab w:val="left" w:pos="-142"/>
          <w:tab w:val="left" w:pos="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val="lt-LT"/>
        </w:rPr>
      </w:pPr>
      <w:r w:rsidRPr="00394772">
        <w:rPr>
          <w:rStyle w:val="Puslapioinaosnuoroda"/>
          <w:rFonts w:ascii="Times New Roman" w:hAnsi="Times New Roman"/>
          <w:sz w:val="20"/>
          <w:szCs w:val="20"/>
        </w:rPr>
        <w:footnoteRef/>
      </w:r>
      <w:r w:rsidRPr="00394772">
        <w:rPr>
          <w:rFonts w:ascii="Times New Roman" w:hAnsi="Times New Roman"/>
          <w:sz w:val="20"/>
          <w:szCs w:val="20"/>
        </w:rPr>
        <w:t xml:space="preserve"> </w:t>
      </w:r>
      <w:r>
        <w:rPr>
          <w:rFonts w:ascii="Times New Roman" w:hAnsi="Times New Roman"/>
          <w:sz w:val="20"/>
          <w:szCs w:val="20"/>
          <w:lang w:val="lt-LT"/>
        </w:rPr>
        <w:t xml:space="preserve">JT ST rezoliucija Nr. </w:t>
      </w:r>
      <w:r w:rsidRPr="00394772">
        <w:rPr>
          <w:rFonts w:ascii="Times New Roman" w:hAnsi="Times New Roman"/>
          <w:sz w:val="20"/>
          <w:szCs w:val="20"/>
          <w:lang w:val="lt-LT"/>
        </w:rPr>
        <w:t>1973 (2011)</w:t>
      </w:r>
      <w:r>
        <w:rPr>
          <w:rFonts w:ascii="Times New Roman" w:hAnsi="Times New Roman"/>
          <w:sz w:val="20"/>
          <w:szCs w:val="20"/>
          <w:lang w:val="lt-LT"/>
        </w:rPr>
        <w:t xml:space="preserve"> dėl situacijos Libijoje, </w:t>
      </w:r>
      <w:r w:rsidRPr="00394772">
        <w:rPr>
          <w:rFonts w:ascii="Times New Roman" w:hAnsi="Times New Roman"/>
          <w:sz w:val="20"/>
          <w:szCs w:val="20"/>
          <w:lang w:val="lt-LT"/>
        </w:rPr>
        <w:t>4</w:t>
      </w:r>
      <w:r>
        <w:rPr>
          <w:rFonts w:ascii="Times New Roman" w:hAnsi="Times New Roman"/>
          <w:sz w:val="20"/>
          <w:szCs w:val="20"/>
          <w:lang w:val="lt-LT"/>
        </w:rPr>
        <w:t xml:space="preserve"> d</w:t>
      </w:r>
      <w:r w:rsidRPr="00394772">
        <w:rPr>
          <w:rFonts w:ascii="Times New Roman" w:hAnsi="Times New Roman"/>
          <w:sz w:val="20"/>
          <w:szCs w:val="20"/>
          <w:lang w:val="lt-LT"/>
        </w:rPr>
        <w:t>.</w:t>
      </w:r>
    </w:p>
  </w:footnote>
  <w:footnote w:id="409">
    <w:p w:rsidR="00185123" w:rsidRPr="0084217D" w:rsidRDefault="00185123" w:rsidP="00857B87">
      <w:pPr>
        <w:pStyle w:val="Puslapioinaostekstas"/>
        <w:jc w:val="both"/>
        <w:rPr>
          <w:rFonts w:ascii="Times New Roman" w:hAnsi="Times New Roman"/>
          <w:sz w:val="20"/>
          <w:szCs w:val="20"/>
          <w:lang w:val="lt-LT"/>
        </w:rPr>
      </w:pPr>
      <w:r w:rsidRPr="00394772">
        <w:rPr>
          <w:rStyle w:val="Puslapioinaosnuoroda"/>
          <w:rFonts w:ascii="Times New Roman" w:hAnsi="Times New Roman"/>
          <w:sz w:val="20"/>
          <w:szCs w:val="20"/>
        </w:rPr>
        <w:footnoteRef/>
      </w:r>
      <w:r w:rsidRPr="00394772">
        <w:rPr>
          <w:rFonts w:ascii="Times New Roman" w:hAnsi="Times New Roman"/>
          <w:sz w:val="20"/>
          <w:szCs w:val="20"/>
        </w:rPr>
        <w:t xml:space="preserve"> </w:t>
      </w:r>
      <w:r>
        <w:rPr>
          <w:rFonts w:ascii="Times New Roman" w:hAnsi="Times New Roman"/>
          <w:sz w:val="20"/>
          <w:szCs w:val="20"/>
          <w:lang w:val="lt-LT"/>
        </w:rPr>
        <w:t xml:space="preserve">THAKUR, 2007, </w:t>
      </w:r>
      <w:r w:rsidRPr="000A4A6D">
        <w:rPr>
          <w:rFonts w:ascii="Times New Roman" w:hAnsi="Times New Roman"/>
          <w:color w:val="000000" w:themeColor="text1"/>
          <w:sz w:val="20"/>
          <w:szCs w:val="20"/>
        </w:rPr>
        <w:t xml:space="preserve">išnaša 23, p. 12-14; COLLINS, Robin. </w:t>
      </w:r>
      <w:r w:rsidRPr="000A4A6D">
        <w:rPr>
          <w:rFonts w:ascii="Times New Roman" w:hAnsi="Times New Roman"/>
          <w:i/>
          <w:color w:val="000000" w:themeColor="text1"/>
          <w:sz w:val="20"/>
          <w:szCs w:val="20"/>
        </w:rPr>
        <w:t>Thinking About Libya, the Responsibility to Protect and Regime Change</w:t>
      </w:r>
      <w:r w:rsidRPr="000A4A6D">
        <w:rPr>
          <w:rFonts w:ascii="Times New Roman" w:hAnsi="Times New Roman"/>
          <w:color w:val="000000" w:themeColor="text1"/>
          <w:sz w:val="20"/>
          <w:szCs w:val="20"/>
        </w:rPr>
        <w:t xml:space="preserve"> [interaktyvus]. Discussion paper [žiūrėta 2011 m. lapkričio 14 d.]. Prieiga per internetą: &lt;</w:t>
      </w:r>
      <w:hyperlink r:id="rId35" w:history="1">
        <w:r w:rsidRPr="000A4A6D">
          <w:rPr>
            <w:rStyle w:val="Hipersaitas"/>
            <w:rFonts w:ascii="Times New Roman" w:hAnsi="Times New Roman"/>
            <w:color w:val="000000" w:themeColor="text1"/>
            <w:sz w:val="20"/>
            <w:szCs w:val="20"/>
            <w:u w:val="none"/>
          </w:rPr>
          <w:t>http://www.responsibilitytoprotect.org/index.php/</w:t>
        </w:r>
      </w:hyperlink>
      <w:r w:rsidRPr="000A4A6D">
        <w:rPr>
          <w:rFonts w:ascii="Times New Roman" w:hAnsi="Times New Roman"/>
          <w:color w:val="000000" w:themeColor="text1"/>
          <w:sz w:val="20"/>
          <w:szCs w:val="20"/>
        </w:rPr>
        <w:t>crises/190-crisis-inlibya/3803-robin-collins-world-federalist-movement-canada-thinking-about-libya-the-responsibility-to-protect-and-regime-change-a-lessons-learned-discussion-paper&gt;.</w:t>
      </w:r>
    </w:p>
  </w:footnote>
  <w:footnote w:id="410">
    <w:p w:rsidR="00185123" w:rsidRPr="004E47F5" w:rsidRDefault="00185123" w:rsidP="00857B87">
      <w:pPr>
        <w:widowControl w:val="0"/>
        <w:autoSpaceDE w:val="0"/>
        <w:autoSpaceDN w:val="0"/>
        <w:adjustRightInd w:val="0"/>
        <w:spacing w:after="0"/>
        <w:jc w:val="both"/>
        <w:rPr>
          <w:rFonts w:ascii="Times New Roman" w:hAnsi="Times New Roman"/>
          <w:color w:val="000000"/>
          <w:sz w:val="20"/>
          <w:szCs w:val="20"/>
        </w:rPr>
      </w:pPr>
      <w:r w:rsidRPr="005273D7">
        <w:rPr>
          <w:rStyle w:val="Puslapioinaosnuoroda"/>
          <w:rFonts w:ascii="Times New Roman" w:hAnsi="Times New Roman"/>
          <w:sz w:val="20"/>
          <w:szCs w:val="20"/>
        </w:rPr>
        <w:footnoteRef/>
      </w:r>
      <w:r w:rsidRPr="005273D7">
        <w:rPr>
          <w:rFonts w:ascii="Times New Roman" w:hAnsi="Times New Roman"/>
          <w:sz w:val="20"/>
          <w:szCs w:val="20"/>
        </w:rPr>
        <w:t xml:space="preserve"> JT </w:t>
      </w:r>
      <w:r>
        <w:rPr>
          <w:rFonts w:ascii="Times New Roman" w:hAnsi="Times New Roman"/>
          <w:sz w:val="20"/>
          <w:szCs w:val="20"/>
        </w:rPr>
        <w:t>GA 2005 m. balandžio 6 d.</w:t>
      </w:r>
      <w:r w:rsidRPr="005273D7">
        <w:rPr>
          <w:rFonts w:ascii="Times New Roman" w:hAnsi="Times New Roman"/>
          <w:sz w:val="20"/>
          <w:szCs w:val="20"/>
        </w:rPr>
        <w:t xml:space="preserve"> pos</w:t>
      </w:r>
      <w:r>
        <w:rPr>
          <w:rFonts w:ascii="Times New Roman" w:hAnsi="Times New Roman"/>
          <w:sz w:val="20"/>
          <w:szCs w:val="20"/>
        </w:rPr>
        <w:t xml:space="preserve">ėdžio protokolas Nr. A/59/PV.86, </w:t>
      </w:r>
      <w:r w:rsidRPr="005273D7">
        <w:rPr>
          <w:rFonts w:ascii="Times New Roman" w:hAnsi="Times New Roman"/>
          <w:sz w:val="20"/>
          <w:szCs w:val="20"/>
        </w:rPr>
        <w:t>p. 9.</w:t>
      </w:r>
    </w:p>
  </w:footnote>
  <w:footnote w:id="411">
    <w:p w:rsidR="00185123" w:rsidRPr="00F60F62" w:rsidRDefault="00185123">
      <w:pPr>
        <w:pStyle w:val="Puslapioinaostekstas"/>
        <w:rPr>
          <w:rFonts w:ascii="Times New Roman" w:hAnsi="Times New Roman"/>
          <w:sz w:val="20"/>
          <w:szCs w:val="20"/>
          <w:lang w:val="lt-LT"/>
        </w:rPr>
      </w:pPr>
      <w:r w:rsidRPr="00F60F62">
        <w:rPr>
          <w:rStyle w:val="Puslapioinaosnuoroda"/>
          <w:rFonts w:ascii="Times New Roman" w:hAnsi="Times New Roman"/>
          <w:sz w:val="20"/>
          <w:szCs w:val="20"/>
        </w:rPr>
        <w:footnoteRef/>
      </w:r>
      <w:r w:rsidRPr="00F60F62">
        <w:rPr>
          <w:rFonts w:ascii="Times New Roman" w:hAnsi="Times New Roman"/>
          <w:sz w:val="20"/>
          <w:szCs w:val="20"/>
        </w:rPr>
        <w:t xml:space="preserve"> </w:t>
      </w:r>
      <w:r w:rsidRPr="0040272E">
        <w:rPr>
          <w:rFonts w:ascii="Times New Roman" w:hAnsi="Times New Roman"/>
          <w:sz w:val="20"/>
          <w:szCs w:val="20"/>
        </w:rPr>
        <w:t>PA ataskaita</w:t>
      </w:r>
      <w:r>
        <w:rPr>
          <w:rFonts w:ascii="Times New Roman" w:hAnsi="Times New Roman"/>
          <w:sz w:val="20"/>
          <w:szCs w:val="20"/>
        </w:rPr>
        <w:t xml:space="preserve">, išnaša 16, </w:t>
      </w:r>
      <w:r w:rsidRPr="00403FBB">
        <w:rPr>
          <w:rFonts w:ascii="Times New Roman" w:hAnsi="Times New Roman"/>
          <w:sz w:val="20"/>
          <w:szCs w:val="20"/>
        </w:rPr>
        <w:t>pastraipa</w:t>
      </w:r>
      <w:r>
        <w:rPr>
          <w:rFonts w:ascii="Times New Roman" w:hAnsi="Times New Roman"/>
          <w:sz w:val="20"/>
          <w:szCs w:val="20"/>
          <w:lang w:val="lt-LT"/>
        </w:rPr>
        <w:t>,</w:t>
      </w:r>
      <w:r w:rsidRPr="00F60F62">
        <w:rPr>
          <w:rFonts w:ascii="Times New Roman" w:hAnsi="Times New Roman"/>
          <w:sz w:val="20"/>
          <w:szCs w:val="20"/>
          <w:lang w:val="lt-LT"/>
        </w:rPr>
        <w:t xml:space="preserve"> p. VII</w:t>
      </w:r>
      <w:r>
        <w:rPr>
          <w:rFonts w:ascii="Times New Roman" w:hAnsi="Times New Roman"/>
          <w:sz w:val="20"/>
          <w:szCs w:val="20"/>
          <w:lang w:val="lt-LT"/>
        </w:rPr>
        <w:t>.</w:t>
      </w:r>
    </w:p>
  </w:footnote>
  <w:footnote w:id="412">
    <w:p w:rsidR="00185123" w:rsidRPr="00A75FAF" w:rsidRDefault="00185123" w:rsidP="00DA31AA">
      <w:pPr>
        <w:pStyle w:val="Puslapioinaostekstas"/>
        <w:jc w:val="both"/>
        <w:rPr>
          <w:rFonts w:ascii="Times New Roman" w:hAnsi="Times New Roman"/>
          <w:sz w:val="20"/>
          <w:szCs w:val="20"/>
        </w:rPr>
      </w:pPr>
      <w:r w:rsidRPr="000C4522">
        <w:rPr>
          <w:rStyle w:val="Puslapioinaosnuoroda"/>
          <w:rFonts w:ascii="Times New Roman" w:hAnsi="Times New Roman"/>
          <w:sz w:val="20"/>
          <w:szCs w:val="20"/>
        </w:rPr>
        <w:footnoteRef/>
      </w:r>
      <w:r>
        <w:rPr>
          <w:rFonts w:ascii="Times New Roman" w:hAnsi="Times New Roman"/>
          <w:sz w:val="20"/>
          <w:szCs w:val="20"/>
        </w:rPr>
        <w:t xml:space="preserve"> B. Fassbender</w:t>
      </w:r>
      <w:r w:rsidRPr="000C4522">
        <w:rPr>
          <w:rFonts w:ascii="Times New Roman" w:hAnsi="Times New Roman"/>
          <w:sz w:val="20"/>
          <w:szCs w:val="20"/>
        </w:rPr>
        <w:t xml:space="preserve"> mano, jog JT Chartija yra tarptautinės bendrijos konstitucija. Šaltinis: </w:t>
      </w:r>
      <w:r w:rsidRPr="00A75FAF">
        <w:rPr>
          <w:rFonts w:ascii="Times New Roman" w:hAnsi="Times New Roman"/>
          <w:sz w:val="20"/>
          <w:szCs w:val="20"/>
        </w:rPr>
        <w:t>FASSBENDER, Brando. The United Nations Charter as Constitution of the International Community</w:t>
      </w:r>
      <w:r w:rsidRPr="00A75FAF">
        <w:rPr>
          <w:rFonts w:ascii="Times New Roman" w:hAnsi="Times New Roman"/>
          <w:i/>
          <w:sz w:val="20"/>
          <w:szCs w:val="20"/>
        </w:rPr>
        <w:t>. Columbia Journal of Transnational Law</w:t>
      </w:r>
      <w:r w:rsidRPr="00A75FAF">
        <w:rPr>
          <w:rFonts w:ascii="Times New Roman" w:hAnsi="Times New Roman"/>
          <w:sz w:val="20"/>
          <w:szCs w:val="20"/>
        </w:rPr>
        <w:t>, 1998, vol. 36,</w:t>
      </w:r>
      <w:r>
        <w:rPr>
          <w:rFonts w:ascii="Times New Roman" w:hAnsi="Times New Roman"/>
          <w:sz w:val="20"/>
          <w:szCs w:val="20"/>
        </w:rPr>
        <w:t xml:space="preserve"> p. 529 -</w:t>
      </w:r>
      <w:r w:rsidRPr="00A75FAF">
        <w:rPr>
          <w:rFonts w:ascii="Times New Roman" w:hAnsi="Times New Roman"/>
          <w:sz w:val="20"/>
          <w:szCs w:val="20"/>
        </w:rPr>
        <w:t xml:space="preserve"> 616.</w:t>
      </w:r>
    </w:p>
  </w:footnote>
  <w:footnote w:id="413">
    <w:p w:rsidR="00185123" w:rsidRPr="00A75FAF" w:rsidRDefault="00185123">
      <w:pPr>
        <w:pStyle w:val="Puslapioinaostekstas"/>
        <w:rPr>
          <w:lang w:val="lt-LT"/>
        </w:rPr>
      </w:pPr>
      <w:r w:rsidRPr="00A75FAF">
        <w:rPr>
          <w:rStyle w:val="Puslapioinaosnuoroda"/>
          <w:rFonts w:ascii="Times New Roman" w:hAnsi="Times New Roman"/>
          <w:sz w:val="20"/>
          <w:szCs w:val="20"/>
        </w:rPr>
        <w:footnoteRef/>
      </w:r>
      <w:r w:rsidRPr="00A75FAF">
        <w:rPr>
          <w:rFonts w:ascii="Times New Roman" w:hAnsi="Times New Roman"/>
          <w:sz w:val="20"/>
          <w:szCs w:val="20"/>
        </w:rPr>
        <w:t xml:space="preserve"> </w:t>
      </w:r>
      <w:r w:rsidRPr="00A75FAF">
        <w:rPr>
          <w:rFonts w:ascii="Times New Roman" w:hAnsi="Times New Roman"/>
          <w:sz w:val="20"/>
          <w:szCs w:val="20"/>
          <w:lang w:val="lt-LT"/>
        </w:rPr>
        <w:t>Valstybės žinios, Nr. 15-557.</w:t>
      </w:r>
    </w:p>
  </w:footnote>
  <w:footnote w:id="414">
    <w:p w:rsidR="00185123" w:rsidRPr="00376006" w:rsidRDefault="00185123" w:rsidP="000C4522">
      <w:pPr>
        <w:pStyle w:val="Puslapioinaostekstas"/>
        <w:ind w:right="-57"/>
        <w:jc w:val="both"/>
        <w:rPr>
          <w:rFonts w:ascii="Times New Roman" w:hAnsi="Times New Roman"/>
          <w:sz w:val="20"/>
          <w:szCs w:val="20"/>
        </w:rPr>
      </w:pPr>
      <w:r w:rsidRPr="000C4522">
        <w:rPr>
          <w:rStyle w:val="Puslapioinaosnuoroda"/>
          <w:rFonts w:ascii="Times New Roman" w:hAnsi="Times New Roman"/>
          <w:sz w:val="20"/>
          <w:szCs w:val="20"/>
        </w:rPr>
        <w:footnoteRef/>
      </w:r>
      <w:r w:rsidRPr="000C4522">
        <w:rPr>
          <w:rFonts w:ascii="Times New Roman" w:hAnsi="Times New Roman"/>
          <w:sz w:val="20"/>
          <w:szCs w:val="20"/>
        </w:rPr>
        <w:t xml:space="preserve"> </w:t>
      </w:r>
      <w:r w:rsidRPr="00376006">
        <w:rPr>
          <w:rFonts w:ascii="Times New Roman" w:hAnsi="Times New Roman"/>
          <w:sz w:val="20"/>
          <w:szCs w:val="20"/>
        </w:rPr>
        <w:t xml:space="preserve">ALEXANDER, Klinton W. Ignoring the Lessons of the Past: the Crisis in Darfur and the Case for Humanitarian Intervention. </w:t>
      </w:r>
      <w:r w:rsidRPr="00376006">
        <w:rPr>
          <w:rFonts w:ascii="Times New Roman" w:hAnsi="Times New Roman"/>
          <w:i/>
          <w:color w:val="000000"/>
          <w:sz w:val="20"/>
          <w:szCs w:val="20"/>
        </w:rPr>
        <w:t>Journal of Transnational Law and Policy</w:t>
      </w:r>
      <w:r w:rsidRPr="00376006">
        <w:rPr>
          <w:rFonts w:ascii="Times New Roman" w:hAnsi="Times New Roman"/>
          <w:color w:val="000000"/>
          <w:sz w:val="20"/>
          <w:szCs w:val="20"/>
        </w:rPr>
        <w:t>, 2005, vol. 15, p. 1</w:t>
      </w:r>
      <w:r>
        <w:rPr>
          <w:rFonts w:ascii="Times New Roman" w:hAnsi="Times New Roman"/>
          <w:color w:val="000000"/>
          <w:sz w:val="20"/>
          <w:szCs w:val="20"/>
        </w:rPr>
        <w:t xml:space="preserve"> </w:t>
      </w:r>
      <w:r w:rsidRPr="00376006">
        <w:rPr>
          <w:rFonts w:ascii="Times New Roman" w:hAnsi="Times New Roman"/>
          <w:color w:val="000000"/>
          <w:sz w:val="20"/>
          <w:szCs w:val="20"/>
        </w:rPr>
        <w:t>-</w:t>
      </w:r>
      <w:r>
        <w:rPr>
          <w:rFonts w:ascii="Times New Roman" w:hAnsi="Times New Roman"/>
          <w:color w:val="000000"/>
          <w:sz w:val="20"/>
          <w:szCs w:val="20"/>
        </w:rPr>
        <w:t xml:space="preserve"> </w:t>
      </w:r>
      <w:r w:rsidRPr="00376006">
        <w:rPr>
          <w:rFonts w:ascii="Times New Roman" w:hAnsi="Times New Roman"/>
          <w:color w:val="000000"/>
          <w:sz w:val="20"/>
          <w:szCs w:val="20"/>
        </w:rPr>
        <w:t>35, p. 3.</w:t>
      </w:r>
    </w:p>
  </w:footnote>
  <w:footnote w:id="415">
    <w:p w:rsidR="00185123" w:rsidRPr="00376006" w:rsidRDefault="00185123">
      <w:pPr>
        <w:pStyle w:val="Puslapioinaostekstas"/>
        <w:rPr>
          <w:lang w:val="lt-LT"/>
        </w:rPr>
      </w:pPr>
      <w:r w:rsidRPr="00376006">
        <w:rPr>
          <w:rStyle w:val="Puslapioinaosnuoroda"/>
          <w:rFonts w:ascii="Times New Roman" w:hAnsi="Times New Roman"/>
          <w:sz w:val="20"/>
          <w:szCs w:val="20"/>
        </w:rPr>
        <w:footnoteRef/>
      </w:r>
      <w:r w:rsidRPr="00376006">
        <w:rPr>
          <w:rFonts w:ascii="Times New Roman" w:hAnsi="Times New Roman"/>
          <w:sz w:val="20"/>
          <w:szCs w:val="20"/>
        </w:rPr>
        <w:t xml:space="preserve"> </w:t>
      </w:r>
      <w:r>
        <w:rPr>
          <w:rFonts w:ascii="Times New Roman" w:hAnsi="Times New Roman"/>
          <w:sz w:val="20"/>
          <w:szCs w:val="20"/>
          <w:lang w:val="lt-LT"/>
        </w:rPr>
        <w:t>TTT Nikaragvos byla, išnaša 267</w:t>
      </w:r>
      <w:r w:rsidRPr="00376006">
        <w:rPr>
          <w:rFonts w:ascii="Times New Roman" w:hAnsi="Times New Roman"/>
          <w:sz w:val="20"/>
          <w:szCs w:val="20"/>
          <w:lang w:val="lt-LT"/>
        </w:rPr>
        <w:t>, pastraipa 202.</w:t>
      </w:r>
    </w:p>
  </w:footnote>
  <w:footnote w:id="416">
    <w:p w:rsidR="00185123" w:rsidRPr="00376006" w:rsidRDefault="00185123">
      <w:pPr>
        <w:pStyle w:val="Puslapioinaostekstas"/>
        <w:rPr>
          <w:rFonts w:ascii="Times New Roman" w:hAnsi="Times New Roman"/>
          <w:sz w:val="20"/>
          <w:szCs w:val="20"/>
          <w:lang w:val="lt-LT"/>
        </w:rPr>
      </w:pPr>
      <w:r w:rsidRPr="00376006">
        <w:rPr>
          <w:rStyle w:val="Puslapioinaosnuoroda"/>
          <w:rFonts w:ascii="Times New Roman" w:hAnsi="Times New Roman"/>
          <w:sz w:val="20"/>
          <w:szCs w:val="20"/>
        </w:rPr>
        <w:footnoteRef/>
      </w:r>
      <w:r w:rsidRPr="00376006">
        <w:rPr>
          <w:rFonts w:ascii="Times New Roman" w:hAnsi="Times New Roman"/>
          <w:sz w:val="20"/>
          <w:szCs w:val="20"/>
        </w:rPr>
        <w:t xml:space="preserve"> </w:t>
      </w:r>
      <w:r w:rsidRPr="0040272E">
        <w:rPr>
          <w:rFonts w:ascii="Times New Roman" w:hAnsi="Times New Roman"/>
          <w:i/>
          <w:sz w:val="20"/>
          <w:szCs w:val="20"/>
          <w:lang w:val="lt-LT"/>
        </w:rPr>
        <w:t>Ibid</w:t>
      </w:r>
      <w:r w:rsidRPr="00376006">
        <w:rPr>
          <w:rFonts w:ascii="Times New Roman" w:hAnsi="Times New Roman"/>
          <w:sz w:val="20"/>
          <w:szCs w:val="20"/>
          <w:lang w:val="lt-LT"/>
        </w:rPr>
        <w:t>., pastraipa 205.</w:t>
      </w:r>
    </w:p>
  </w:footnote>
  <w:footnote w:id="417">
    <w:p w:rsidR="00185123" w:rsidRPr="00A97D74" w:rsidRDefault="00185123" w:rsidP="0060341C">
      <w:pPr>
        <w:pStyle w:val="Puslapioinaostekstas"/>
        <w:jc w:val="both"/>
        <w:rPr>
          <w:rFonts w:ascii="Times New Roman" w:hAnsi="Times New Roman"/>
          <w:sz w:val="20"/>
          <w:szCs w:val="20"/>
        </w:rPr>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1970 m. Deklaracija [interaktyvus]. [Žiūrėta 2012 m. kovo 14 d.] Prieiga per internetą: &lt;</w:t>
      </w:r>
      <w:hyperlink r:id="rId36" w:history="1">
        <w:r w:rsidRPr="00A97D74">
          <w:rPr>
            <w:rStyle w:val="Hipersaitas"/>
            <w:rFonts w:ascii="Times New Roman" w:hAnsi="Times New Roman"/>
            <w:color w:val="auto"/>
            <w:sz w:val="20"/>
            <w:szCs w:val="20"/>
            <w:u w:val="none"/>
          </w:rPr>
          <w:t>http://www.un.org/documents/ga/res/25/ares25.htm</w:t>
        </w:r>
      </w:hyperlink>
      <w:r w:rsidRPr="00A97D74">
        <w:rPr>
          <w:rFonts w:ascii="Times New Roman" w:hAnsi="Times New Roman"/>
          <w:sz w:val="20"/>
          <w:szCs w:val="20"/>
        </w:rPr>
        <w:t xml:space="preserve">&gt;. </w:t>
      </w:r>
    </w:p>
  </w:footnote>
  <w:footnote w:id="418">
    <w:p w:rsidR="00185123" w:rsidRPr="00A97D74" w:rsidRDefault="00185123" w:rsidP="007D7A46">
      <w:pPr>
        <w:pStyle w:val="Puslapioinaostekstas"/>
        <w:rPr>
          <w:rFonts w:ascii="Times New Roman" w:hAnsi="Times New Roman"/>
          <w:sz w:val="20"/>
          <w:szCs w:val="20"/>
          <w:lang w:val="lt-LT"/>
        </w:rPr>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w:t>
      </w:r>
      <w:r w:rsidRPr="00A97D74">
        <w:rPr>
          <w:rFonts w:ascii="Times New Roman" w:hAnsi="Times New Roman"/>
          <w:i/>
          <w:sz w:val="20"/>
          <w:szCs w:val="20"/>
          <w:lang w:val="lt-LT"/>
        </w:rPr>
        <w:t>Ibid.</w:t>
      </w:r>
    </w:p>
  </w:footnote>
  <w:footnote w:id="419">
    <w:p w:rsidR="00185123" w:rsidRPr="00A97D74" w:rsidRDefault="00185123" w:rsidP="0060341C">
      <w:pPr>
        <w:pStyle w:val="Puslapioinaostekstas"/>
        <w:jc w:val="both"/>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1975 m. Helsinkio Baigiamasis aktas [interaktyvus]. [Žiūrėta 2012 m. kovo 14 d.]. Prieiga per internetą: &lt;http://www.hri.org/docs/Helsinki75.html#H4.4&gt;.</w:t>
      </w:r>
    </w:p>
  </w:footnote>
  <w:footnote w:id="420">
    <w:p w:rsidR="00185123" w:rsidRPr="0040272E" w:rsidRDefault="00185123" w:rsidP="005856DE">
      <w:pPr>
        <w:pStyle w:val="Puslapioinaostekstas"/>
        <w:jc w:val="both"/>
        <w:rPr>
          <w:rFonts w:ascii="Times New Roman" w:hAnsi="Times New Roman"/>
          <w:sz w:val="20"/>
          <w:szCs w:val="20"/>
          <w:lang w:val="lt-LT"/>
        </w:rPr>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w:t>
      </w:r>
      <w:r w:rsidRPr="00A97D74">
        <w:rPr>
          <w:rFonts w:ascii="Times New Roman" w:hAnsi="Times New Roman"/>
          <w:sz w:val="20"/>
          <w:szCs w:val="20"/>
          <w:lang w:val="lt-LT"/>
        </w:rPr>
        <w:t xml:space="preserve">JT Saugumo Tarybos rezoliucija Nr. 1973 (2011) dėl situacijos Libijoje, Nr. 1975 (2011) dėl situacijos Dramblio Kaulo Kranto Respublikoje, Nr. 929 (1994) </w:t>
      </w:r>
      <w:r w:rsidRPr="00A97D74">
        <w:rPr>
          <w:rFonts w:ascii="Times New Roman" w:hAnsi="Times New Roman"/>
          <w:sz w:val="20"/>
          <w:szCs w:val="20"/>
        </w:rPr>
        <w:t>dėl laikinos tarptautinės operacijos siekiant humanitarinių tikslų Ruandoje</w:t>
      </w:r>
      <w:r w:rsidRPr="00A97D74">
        <w:rPr>
          <w:rFonts w:ascii="Times New Roman" w:hAnsi="Times New Roman"/>
          <w:sz w:val="20"/>
          <w:szCs w:val="20"/>
          <w:lang w:val="lt-LT"/>
        </w:rPr>
        <w:t xml:space="preserve"> ir kt.</w:t>
      </w:r>
    </w:p>
  </w:footnote>
  <w:footnote w:id="421">
    <w:p w:rsidR="00185123" w:rsidRPr="003C666C" w:rsidRDefault="00185123" w:rsidP="002E11CB">
      <w:pPr>
        <w:pStyle w:val="Puslapioinaostekstas"/>
        <w:jc w:val="both"/>
        <w:rPr>
          <w:rFonts w:ascii="Times New Roman" w:hAnsi="Times New Roman"/>
          <w:sz w:val="20"/>
          <w:szCs w:val="20"/>
          <w:lang w:val="lt-LT"/>
        </w:rPr>
      </w:pPr>
      <w:r w:rsidRPr="003C666C">
        <w:rPr>
          <w:rStyle w:val="Puslapioinaosnuoroda"/>
          <w:rFonts w:ascii="Times New Roman" w:hAnsi="Times New Roman"/>
          <w:sz w:val="20"/>
          <w:szCs w:val="20"/>
        </w:rPr>
        <w:footnoteRef/>
      </w:r>
      <w:r w:rsidRPr="003C666C">
        <w:rPr>
          <w:rFonts w:ascii="Times New Roman" w:hAnsi="Times New Roman"/>
          <w:sz w:val="20"/>
          <w:szCs w:val="20"/>
        </w:rPr>
        <w:t xml:space="preserve"> </w:t>
      </w:r>
      <w:r w:rsidRPr="003C666C">
        <w:rPr>
          <w:rFonts w:ascii="Times New Roman" w:hAnsi="Times New Roman"/>
          <w:sz w:val="20"/>
          <w:szCs w:val="20"/>
          <w:lang w:val="lt-LT"/>
        </w:rPr>
        <w:t xml:space="preserve">RANDELZHOFER, A. Article 2(4). In </w:t>
      </w:r>
      <w:r w:rsidRPr="00A30A4A">
        <w:rPr>
          <w:rFonts w:ascii="Times New Roman" w:hAnsi="Times New Roman"/>
          <w:i/>
          <w:sz w:val="20"/>
          <w:szCs w:val="20"/>
          <w:lang w:val="lt-LT"/>
        </w:rPr>
        <w:t>The Charter of the United Nations: A Commentary</w:t>
      </w:r>
      <w:r w:rsidRPr="003C666C">
        <w:rPr>
          <w:rFonts w:ascii="Times New Roman" w:hAnsi="Times New Roman"/>
          <w:sz w:val="20"/>
          <w:szCs w:val="20"/>
          <w:lang w:val="lt-LT"/>
        </w:rPr>
        <w:t>. Edited by B. Simma</w:t>
      </w:r>
      <w:r>
        <w:rPr>
          <w:rFonts w:ascii="Times New Roman" w:hAnsi="Times New Roman"/>
          <w:sz w:val="20"/>
          <w:szCs w:val="20"/>
          <w:lang w:val="lt-LT"/>
        </w:rPr>
        <w:t>,</w:t>
      </w:r>
      <w:r w:rsidRPr="003C666C">
        <w:rPr>
          <w:rFonts w:ascii="Times New Roman" w:hAnsi="Times New Roman"/>
          <w:sz w:val="20"/>
          <w:szCs w:val="20"/>
          <w:lang w:val="lt-LT"/>
        </w:rPr>
        <w:t xml:space="preserve"> </w:t>
      </w:r>
      <w:r>
        <w:rPr>
          <w:rFonts w:ascii="Times New Roman" w:hAnsi="Times New Roman"/>
          <w:sz w:val="20"/>
          <w:szCs w:val="20"/>
          <w:lang w:val="lt-LT"/>
        </w:rPr>
        <w:t>2</w:t>
      </w:r>
      <w:r w:rsidRPr="002E11CB">
        <w:rPr>
          <w:rFonts w:ascii="Times New Roman" w:hAnsi="Times New Roman"/>
          <w:sz w:val="20"/>
          <w:szCs w:val="20"/>
          <w:vertAlign w:val="superscript"/>
          <w:lang w:val="lt-LT"/>
        </w:rPr>
        <w:t xml:space="preserve">nd </w:t>
      </w:r>
      <w:r w:rsidRPr="003C666C">
        <w:rPr>
          <w:rFonts w:ascii="Times New Roman" w:hAnsi="Times New Roman"/>
          <w:sz w:val="20"/>
          <w:szCs w:val="20"/>
          <w:lang w:val="lt-LT"/>
        </w:rPr>
        <w:t>edition, 2002, vol. I, p. 106</w:t>
      </w:r>
      <w:r>
        <w:rPr>
          <w:rFonts w:ascii="Times New Roman" w:hAnsi="Times New Roman"/>
          <w:sz w:val="20"/>
          <w:szCs w:val="20"/>
          <w:lang w:val="lt-LT"/>
        </w:rPr>
        <w:t xml:space="preserve"> </w:t>
      </w:r>
      <w:r w:rsidRPr="003C666C">
        <w:rPr>
          <w:rFonts w:ascii="Times New Roman" w:hAnsi="Times New Roman"/>
          <w:sz w:val="20"/>
          <w:szCs w:val="20"/>
          <w:lang w:val="lt-LT"/>
        </w:rPr>
        <w:t>-</w:t>
      </w:r>
      <w:r>
        <w:rPr>
          <w:rFonts w:ascii="Times New Roman" w:hAnsi="Times New Roman"/>
          <w:sz w:val="20"/>
          <w:szCs w:val="20"/>
          <w:lang w:val="lt-LT"/>
        </w:rPr>
        <w:t xml:space="preserve"> 128, </w:t>
      </w:r>
      <w:r w:rsidRPr="003C666C">
        <w:rPr>
          <w:rFonts w:ascii="Times New Roman" w:hAnsi="Times New Roman"/>
          <w:sz w:val="20"/>
          <w:szCs w:val="20"/>
          <w:lang w:val="lt-LT"/>
        </w:rPr>
        <w:t>p. 117</w:t>
      </w:r>
      <w:r>
        <w:rPr>
          <w:rFonts w:ascii="Times New Roman" w:hAnsi="Times New Roman"/>
          <w:sz w:val="20"/>
          <w:szCs w:val="20"/>
          <w:lang w:val="lt-LT"/>
        </w:rPr>
        <w:t xml:space="preserve"> </w:t>
      </w:r>
      <w:r w:rsidRPr="003C666C">
        <w:rPr>
          <w:rFonts w:ascii="Times New Roman" w:hAnsi="Times New Roman"/>
          <w:sz w:val="20"/>
          <w:szCs w:val="20"/>
          <w:lang w:val="lt-LT"/>
        </w:rPr>
        <w:t>-</w:t>
      </w:r>
      <w:r>
        <w:rPr>
          <w:rFonts w:ascii="Times New Roman" w:hAnsi="Times New Roman"/>
          <w:sz w:val="20"/>
          <w:szCs w:val="20"/>
          <w:lang w:val="lt-LT"/>
        </w:rPr>
        <w:t xml:space="preserve"> </w:t>
      </w:r>
      <w:r w:rsidRPr="003C666C">
        <w:rPr>
          <w:rFonts w:ascii="Times New Roman" w:hAnsi="Times New Roman"/>
          <w:sz w:val="20"/>
          <w:szCs w:val="20"/>
          <w:lang w:val="lt-LT"/>
        </w:rPr>
        <w:t>118.</w:t>
      </w:r>
    </w:p>
  </w:footnote>
  <w:footnote w:id="422">
    <w:p w:rsidR="00185123" w:rsidRPr="00A97D74" w:rsidRDefault="00185123" w:rsidP="002E11CB">
      <w:pPr>
        <w:pStyle w:val="Puslapioinaostekstas"/>
        <w:jc w:val="both"/>
        <w:rPr>
          <w:rFonts w:ascii="Times New Roman" w:hAnsi="Times New Roman"/>
          <w:sz w:val="18"/>
          <w:szCs w:val="20"/>
        </w:rPr>
      </w:pPr>
      <w:r w:rsidRPr="003C666C">
        <w:rPr>
          <w:rStyle w:val="Puslapioinaosnuoroda"/>
          <w:rFonts w:ascii="Times New Roman" w:hAnsi="Times New Roman"/>
          <w:sz w:val="20"/>
          <w:szCs w:val="20"/>
        </w:rPr>
        <w:footnoteRef/>
      </w:r>
      <w:r>
        <w:rPr>
          <w:rFonts w:ascii="Times New Roman" w:hAnsi="Times New Roman"/>
          <w:sz w:val="20"/>
          <w:szCs w:val="20"/>
        </w:rPr>
        <w:t xml:space="preserve"> </w:t>
      </w:r>
      <w:r w:rsidRPr="00A97D74">
        <w:rPr>
          <w:rFonts w:ascii="Times New Roman" w:hAnsi="Times New Roman"/>
          <w:sz w:val="20"/>
          <w:szCs w:val="20"/>
        </w:rPr>
        <w:t xml:space="preserve">HILPOLD, Peter. Humanitarian Intervention: Is There A Need for a Legal Reappraisal? </w:t>
      </w:r>
      <w:r w:rsidRPr="00A97D74">
        <w:rPr>
          <w:rFonts w:ascii="Times New Roman" w:hAnsi="Times New Roman"/>
          <w:i/>
          <w:sz w:val="20"/>
          <w:szCs w:val="20"/>
        </w:rPr>
        <w:t>European Journal of International Law</w:t>
      </w:r>
      <w:r w:rsidRPr="00A97D74">
        <w:rPr>
          <w:rFonts w:ascii="Times New Roman" w:hAnsi="Times New Roman"/>
          <w:sz w:val="20"/>
          <w:szCs w:val="20"/>
        </w:rPr>
        <w:t xml:space="preserve">, 2001, vol. 12, no. 3, p. 437 - 467, p. 443; FALK, Richard A. </w:t>
      </w:r>
      <w:r w:rsidRPr="00A97D74">
        <w:rPr>
          <w:rFonts w:ascii="Times New Roman" w:hAnsi="Times New Roman"/>
          <w:i/>
          <w:sz w:val="20"/>
          <w:szCs w:val="20"/>
        </w:rPr>
        <w:t>Legal Order in a Violent World.</w:t>
      </w:r>
      <w:r w:rsidRPr="00A97D74">
        <w:rPr>
          <w:rFonts w:ascii="Times New Roman" w:hAnsi="Times New Roman"/>
          <w:sz w:val="20"/>
          <w:szCs w:val="20"/>
        </w:rPr>
        <w:t xml:space="preserve"> Princeton: Princeton University Press, 1968, p. 339; CHESTERMAN, Simon. </w:t>
      </w:r>
      <w:r w:rsidRPr="00A97D74">
        <w:rPr>
          <w:rFonts w:ascii="Times New Roman" w:hAnsi="Times New Roman"/>
          <w:i/>
          <w:sz w:val="20"/>
          <w:szCs w:val="20"/>
        </w:rPr>
        <w:t>Just War or Just Peace? Humanitarian Intervention and International Law</w:t>
      </w:r>
      <w:r w:rsidRPr="00A97D74">
        <w:rPr>
          <w:rFonts w:ascii="Times New Roman" w:hAnsi="Times New Roman"/>
          <w:sz w:val="20"/>
          <w:szCs w:val="20"/>
        </w:rPr>
        <w:t xml:space="preserve">. Oxford: Oxford University Press, 2002, p. 48 - 53; BROWNLIE, Ian. </w:t>
      </w:r>
      <w:r w:rsidRPr="00A97D74">
        <w:rPr>
          <w:rFonts w:ascii="Times New Roman" w:hAnsi="Times New Roman"/>
          <w:i/>
          <w:sz w:val="20"/>
          <w:szCs w:val="20"/>
        </w:rPr>
        <w:t>International Law and the Use of Force by States</w:t>
      </w:r>
      <w:r w:rsidRPr="00A97D74">
        <w:rPr>
          <w:rFonts w:ascii="Times New Roman" w:hAnsi="Times New Roman"/>
          <w:sz w:val="20"/>
          <w:szCs w:val="20"/>
        </w:rPr>
        <w:t xml:space="preserve">. Oxford: Clarendon Press, 1963, p. 267 - 268; SIMMA, Bruno. </w:t>
      </w:r>
      <w:r w:rsidRPr="00A97D74">
        <w:rPr>
          <w:rFonts w:ascii="Times New Roman" w:hAnsi="Times New Roman"/>
          <w:i/>
          <w:sz w:val="20"/>
          <w:szCs w:val="20"/>
        </w:rPr>
        <w:t>NATO, the UN and the use of force: legal aspects</w:t>
      </w:r>
      <w:r w:rsidRPr="00A97D74">
        <w:rPr>
          <w:rFonts w:ascii="Times New Roman" w:hAnsi="Times New Roman"/>
          <w:sz w:val="20"/>
          <w:szCs w:val="20"/>
        </w:rPr>
        <w:t xml:space="preserve"> [interaktyvus]. </w:t>
      </w:r>
      <w:r w:rsidRPr="00A97D74">
        <w:rPr>
          <w:rFonts w:ascii="Times New Roman" w:hAnsi="Times New Roman"/>
          <w:i/>
          <w:sz w:val="20"/>
          <w:szCs w:val="20"/>
        </w:rPr>
        <w:t>European Journal of International Law</w:t>
      </w:r>
      <w:r w:rsidRPr="00A97D74">
        <w:rPr>
          <w:rFonts w:ascii="Times New Roman" w:hAnsi="Times New Roman"/>
          <w:sz w:val="20"/>
          <w:szCs w:val="20"/>
        </w:rPr>
        <w:t xml:space="preserve">, 1999, vol. 10, p. 1 - 22 [žiūrėta </w:t>
      </w:r>
      <w:r w:rsidRPr="00A97D74">
        <w:rPr>
          <w:rFonts w:ascii="Times New Roman" w:hAnsi="Times New Roman"/>
          <w:sz w:val="18"/>
          <w:szCs w:val="20"/>
        </w:rPr>
        <w:t>2011 m. vasario 2 d.]. Prieiga per internetą: &lt;</w:t>
      </w:r>
      <w:hyperlink r:id="rId37" w:history="1">
        <w:r w:rsidRPr="00A97D74">
          <w:rPr>
            <w:rStyle w:val="Hipersaitas"/>
            <w:rFonts w:ascii="Times New Roman" w:hAnsi="Times New Roman"/>
            <w:color w:val="auto"/>
            <w:sz w:val="18"/>
            <w:szCs w:val="20"/>
            <w:u w:val="none"/>
          </w:rPr>
          <w:t>http://207.57.19.226/journal/Vol10/No1/100001.pdf</w:t>
        </w:r>
      </w:hyperlink>
      <w:r w:rsidRPr="00A97D74">
        <w:rPr>
          <w:rFonts w:ascii="Times New Roman" w:hAnsi="Times New Roman"/>
          <w:sz w:val="18"/>
          <w:szCs w:val="20"/>
        </w:rPr>
        <w:t>&gt;.</w:t>
      </w:r>
    </w:p>
  </w:footnote>
  <w:footnote w:id="423">
    <w:p w:rsidR="00185123" w:rsidRPr="00A97D74" w:rsidRDefault="00185123" w:rsidP="002E11CB">
      <w:pPr>
        <w:pStyle w:val="Puslapioinaostekstas"/>
        <w:rPr>
          <w:rFonts w:ascii="Times New Roman" w:hAnsi="Times New Roman"/>
          <w:sz w:val="20"/>
          <w:szCs w:val="20"/>
        </w:rPr>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Tautų Sąjungos statutas [interaktyvus]. [Žiūrėta 2012 m. kovo 14 d.]. Prieiga per internetą: &lt;</w:t>
      </w:r>
      <w:hyperlink r:id="rId38" w:history="1">
        <w:r w:rsidRPr="00A97D74">
          <w:rPr>
            <w:rStyle w:val="Hipersaitas"/>
            <w:rFonts w:ascii="Times New Roman" w:hAnsi="Times New Roman"/>
            <w:color w:val="auto"/>
            <w:sz w:val="20"/>
            <w:szCs w:val="20"/>
            <w:u w:val="none"/>
          </w:rPr>
          <w:t>http://www.unhcr.org/ refworld/publisher,LON,,,3dd8b9854,0.html</w:t>
        </w:r>
      </w:hyperlink>
      <w:r w:rsidRPr="00A97D74">
        <w:rPr>
          <w:rFonts w:ascii="Times New Roman" w:hAnsi="Times New Roman"/>
          <w:sz w:val="20"/>
        </w:rPr>
        <w:t>&gt;.</w:t>
      </w:r>
      <w:r w:rsidRPr="00A97D74">
        <w:rPr>
          <w:rFonts w:ascii="Times New Roman" w:hAnsi="Times New Roman"/>
          <w:sz w:val="20"/>
          <w:szCs w:val="20"/>
        </w:rPr>
        <w:t xml:space="preserve"> </w:t>
      </w:r>
    </w:p>
  </w:footnote>
  <w:footnote w:id="424">
    <w:p w:rsidR="00185123" w:rsidRPr="00A97D74" w:rsidRDefault="00185123" w:rsidP="00A30A4A">
      <w:pPr>
        <w:pStyle w:val="Puslapioinaostekstas"/>
        <w:ind w:right="-57"/>
        <w:jc w:val="both"/>
        <w:rPr>
          <w:rFonts w:ascii="Times New Roman" w:hAnsi="Times New Roman"/>
          <w:sz w:val="20"/>
        </w:rPr>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w:t>
      </w:r>
      <w:r w:rsidRPr="00A97D74">
        <w:rPr>
          <w:rFonts w:ascii="Times New Roman" w:hAnsi="Times New Roman"/>
          <w:sz w:val="20"/>
        </w:rPr>
        <w:t xml:space="preserve">VESEL, David. The Lonely Pragmatist: Humanitarian Intervention in an Imperfect World. </w:t>
      </w:r>
      <w:r w:rsidRPr="00A97D74">
        <w:rPr>
          <w:rFonts w:ascii="Times New Roman" w:hAnsi="Times New Roman"/>
          <w:i/>
          <w:sz w:val="20"/>
        </w:rPr>
        <w:t>Birgham Young University Journal of Public Law</w:t>
      </w:r>
      <w:r w:rsidRPr="00A97D74">
        <w:rPr>
          <w:rFonts w:ascii="Times New Roman" w:hAnsi="Times New Roman"/>
          <w:sz w:val="20"/>
        </w:rPr>
        <w:t xml:space="preserve">, 2003, vol. 18, p. 1 - 58, </w:t>
      </w:r>
      <w:r w:rsidRPr="00A97D74">
        <w:rPr>
          <w:rFonts w:ascii="Times New Roman" w:hAnsi="Times New Roman"/>
          <w:sz w:val="20"/>
          <w:szCs w:val="20"/>
        </w:rPr>
        <w:t xml:space="preserve">p. 6. </w:t>
      </w:r>
    </w:p>
  </w:footnote>
  <w:footnote w:id="425">
    <w:p w:rsidR="00185123" w:rsidRPr="00C63B69" w:rsidRDefault="00185123" w:rsidP="008C7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szCs w:val="20"/>
        </w:rPr>
      </w:pPr>
      <w:r w:rsidRPr="00A97D74">
        <w:rPr>
          <w:rStyle w:val="Puslapioinaosnuoroda"/>
          <w:rFonts w:ascii="Times New Roman" w:hAnsi="Times New Roman"/>
          <w:sz w:val="20"/>
          <w:szCs w:val="20"/>
        </w:rPr>
        <w:footnoteRef/>
      </w:r>
      <w:r w:rsidRPr="00A97D74">
        <w:rPr>
          <w:rFonts w:ascii="Times New Roman" w:hAnsi="Times New Roman"/>
          <w:sz w:val="20"/>
          <w:szCs w:val="20"/>
        </w:rPr>
        <w:t xml:space="preserve"> </w:t>
      </w:r>
      <w:r w:rsidRPr="00A97D74">
        <w:rPr>
          <w:rFonts w:ascii="Times New Roman" w:hAnsi="Times New Roman" w:cs="Arial"/>
          <w:sz w:val="20"/>
          <w:szCs w:val="20"/>
        </w:rPr>
        <w:t xml:space="preserve">LILLICH, Richard B.  Humanitarian Intervention: A Reply to Ian Brownlie and A Plea for Constructive Alternatives. In </w:t>
      </w:r>
      <w:r w:rsidRPr="00A97D74">
        <w:rPr>
          <w:rFonts w:ascii="Times New Roman" w:hAnsi="Times New Roman" w:cs="Arial"/>
          <w:i/>
          <w:sz w:val="20"/>
          <w:szCs w:val="20"/>
        </w:rPr>
        <w:t xml:space="preserve">Law Civil War in the Modern World. </w:t>
      </w:r>
      <w:r w:rsidRPr="00A97D74">
        <w:rPr>
          <w:rFonts w:ascii="Times New Roman" w:hAnsi="Times New Roman" w:cs="Arial"/>
          <w:sz w:val="20"/>
          <w:szCs w:val="20"/>
        </w:rPr>
        <w:t>Edited by J. N. Moore. Princeton: Princeton University Press, 1974, p. 229 - 251, p. 236.</w:t>
      </w:r>
    </w:p>
  </w:footnote>
  <w:footnote w:id="426">
    <w:p w:rsidR="00185123" w:rsidRPr="00C63B69" w:rsidRDefault="00185123" w:rsidP="008C7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Arial"/>
          <w:sz w:val="20"/>
          <w:szCs w:val="20"/>
        </w:rPr>
      </w:pPr>
      <w:r w:rsidRPr="00C63B69">
        <w:rPr>
          <w:rStyle w:val="Puslapioinaosnuoroda"/>
          <w:rFonts w:ascii="Times New Roman" w:hAnsi="Times New Roman"/>
          <w:sz w:val="20"/>
          <w:szCs w:val="20"/>
        </w:rPr>
        <w:footnoteRef/>
      </w:r>
      <w:r w:rsidRPr="00C63B69">
        <w:rPr>
          <w:rFonts w:ascii="Times New Roman" w:hAnsi="Times New Roman"/>
          <w:sz w:val="20"/>
          <w:szCs w:val="20"/>
        </w:rPr>
        <w:t xml:space="preserve"> McDOUGAL M. S., FELICIANO. </w:t>
      </w:r>
      <w:r>
        <w:rPr>
          <w:rFonts w:ascii="Times New Roman" w:hAnsi="Times New Roman" w:cs="Arial"/>
          <w:sz w:val="20"/>
          <w:szCs w:val="20"/>
        </w:rPr>
        <w:t>F. The Legal Regulation of Resort to International Coercion: Aggression and Self-defence in Policy P</w:t>
      </w:r>
      <w:r w:rsidRPr="00C63B69">
        <w:rPr>
          <w:rFonts w:ascii="Times New Roman" w:hAnsi="Times New Roman" w:cs="Arial"/>
          <w:sz w:val="20"/>
          <w:szCs w:val="20"/>
        </w:rPr>
        <w:t xml:space="preserve">erspective. </w:t>
      </w:r>
      <w:r w:rsidRPr="00C63B69">
        <w:rPr>
          <w:rFonts w:ascii="Times New Roman" w:hAnsi="Times New Roman" w:cs="Arial"/>
          <w:i/>
          <w:sz w:val="20"/>
          <w:szCs w:val="20"/>
        </w:rPr>
        <w:t>Yale Law Journal</w:t>
      </w:r>
      <w:r>
        <w:rPr>
          <w:rFonts w:ascii="Times New Roman" w:hAnsi="Times New Roman" w:cs="Arial"/>
          <w:sz w:val="20"/>
          <w:szCs w:val="20"/>
        </w:rPr>
        <w:t xml:space="preserve">., 1958 - 1959 vol. 68, p. 1057 - </w:t>
      </w:r>
      <w:r w:rsidRPr="00C63B69">
        <w:rPr>
          <w:rFonts w:ascii="Times New Roman" w:hAnsi="Times New Roman" w:cs="Arial"/>
          <w:sz w:val="20"/>
          <w:szCs w:val="20"/>
        </w:rPr>
        <w:t>1119, p. 11</w:t>
      </w:r>
      <w:r>
        <w:rPr>
          <w:rFonts w:ascii="Times New Roman" w:hAnsi="Times New Roman" w:cs="Arial"/>
          <w:sz w:val="20"/>
          <w:szCs w:val="20"/>
        </w:rPr>
        <w:t>00 - 1101; RANDELZHOFER, išnaša 421</w:t>
      </w:r>
      <w:r w:rsidRPr="00C63B69">
        <w:rPr>
          <w:rFonts w:ascii="Times New Roman" w:hAnsi="Times New Roman" w:cs="Arial"/>
          <w:sz w:val="20"/>
          <w:szCs w:val="20"/>
        </w:rPr>
        <w:t>, p. 117.</w:t>
      </w:r>
    </w:p>
  </w:footnote>
  <w:footnote w:id="427">
    <w:p w:rsidR="00185123" w:rsidRPr="00F3724E" w:rsidRDefault="00185123" w:rsidP="008C776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C63B69">
        <w:rPr>
          <w:rStyle w:val="Puslapioinaosnuoroda"/>
          <w:rFonts w:ascii="Times New Roman" w:hAnsi="Times New Roman"/>
          <w:sz w:val="20"/>
          <w:szCs w:val="20"/>
        </w:rPr>
        <w:footnoteRef/>
      </w:r>
      <w:r w:rsidRPr="00C63B69">
        <w:rPr>
          <w:rFonts w:ascii="Times New Roman" w:hAnsi="Times New Roman"/>
          <w:sz w:val="20"/>
          <w:szCs w:val="20"/>
        </w:rPr>
        <w:t xml:space="preserve"> DINSTEIN, </w:t>
      </w:r>
      <w:r w:rsidRPr="00C63B69">
        <w:rPr>
          <w:rFonts w:ascii="Times New Roman" w:hAnsi="Times New Roman" w:cs="Arial"/>
          <w:sz w:val="20"/>
          <w:szCs w:val="20"/>
        </w:rPr>
        <w:t xml:space="preserve">Yoram. </w:t>
      </w:r>
      <w:r w:rsidRPr="00C63B69">
        <w:rPr>
          <w:rFonts w:ascii="Times New Roman" w:hAnsi="Times New Roman" w:cs="Arial"/>
          <w:i/>
          <w:sz w:val="20"/>
          <w:szCs w:val="20"/>
        </w:rPr>
        <w:t>War, Aggression and Self-defence</w:t>
      </w:r>
      <w:r>
        <w:rPr>
          <w:rFonts w:ascii="Times New Roman" w:hAnsi="Times New Roman" w:cs="Arial"/>
          <w:sz w:val="20"/>
          <w:szCs w:val="20"/>
        </w:rPr>
        <w:t>. Cambridge: Grotius P</w:t>
      </w:r>
      <w:r w:rsidRPr="00C63B69">
        <w:rPr>
          <w:rFonts w:ascii="Times New Roman" w:hAnsi="Times New Roman" w:cs="Arial"/>
          <w:sz w:val="20"/>
          <w:szCs w:val="20"/>
        </w:rPr>
        <w:t>ublications, 1988,</w:t>
      </w:r>
      <w:r>
        <w:rPr>
          <w:rFonts w:ascii="Times New Roman" w:hAnsi="Times New Roman" w:cs="Arial"/>
          <w:sz w:val="20"/>
          <w:szCs w:val="20"/>
        </w:rPr>
        <w:t xml:space="preserve"> p. 85; SCHACHTER, Oscar. The Enforcement of International Judicial and Arbitral D</w:t>
      </w:r>
      <w:r w:rsidRPr="00C63B69">
        <w:rPr>
          <w:rFonts w:ascii="Times New Roman" w:hAnsi="Times New Roman" w:cs="Arial"/>
          <w:sz w:val="20"/>
          <w:szCs w:val="20"/>
        </w:rPr>
        <w:t xml:space="preserve">ecisions. </w:t>
      </w:r>
      <w:r w:rsidRPr="00C63B69">
        <w:rPr>
          <w:rFonts w:ascii="Times New Roman" w:hAnsi="Times New Roman" w:cs="Arial"/>
          <w:i/>
          <w:sz w:val="20"/>
          <w:szCs w:val="20"/>
        </w:rPr>
        <w:t xml:space="preserve">American Journal of </w:t>
      </w:r>
      <w:r w:rsidRPr="00F3724E">
        <w:rPr>
          <w:rFonts w:ascii="Times New Roman" w:hAnsi="Times New Roman"/>
          <w:i/>
          <w:sz w:val="20"/>
          <w:szCs w:val="20"/>
        </w:rPr>
        <w:t>International Law</w:t>
      </w:r>
      <w:r>
        <w:rPr>
          <w:rFonts w:ascii="Times New Roman" w:hAnsi="Times New Roman"/>
          <w:sz w:val="20"/>
          <w:szCs w:val="20"/>
        </w:rPr>
        <w:t xml:space="preserve">, 1960, vol. 54, p. 1 - </w:t>
      </w:r>
      <w:r w:rsidRPr="00F3724E">
        <w:rPr>
          <w:rFonts w:ascii="Times New Roman" w:hAnsi="Times New Roman"/>
          <w:sz w:val="20"/>
          <w:szCs w:val="20"/>
        </w:rPr>
        <w:t>24, p. 14</w:t>
      </w:r>
      <w:r>
        <w:rPr>
          <w:rFonts w:ascii="Times New Roman" w:hAnsi="Times New Roman"/>
          <w:sz w:val="20"/>
          <w:szCs w:val="20"/>
        </w:rPr>
        <w:t xml:space="preserve"> </w:t>
      </w:r>
      <w:r w:rsidRPr="00F3724E">
        <w:rPr>
          <w:rFonts w:ascii="Times New Roman" w:hAnsi="Times New Roman"/>
          <w:sz w:val="20"/>
          <w:szCs w:val="20"/>
        </w:rPr>
        <w:t>-</w:t>
      </w:r>
      <w:r>
        <w:rPr>
          <w:rFonts w:ascii="Times New Roman" w:hAnsi="Times New Roman"/>
          <w:sz w:val="20"/>
          <w:szCs w:val="20"/>
        </w:rPr>
        <w:t xml:space="preserve"> </w:t>
      </w:r>
      <w:r w:rsidRPr="00F3724E">
        <w:rPr>
          <w:rFonts w:ascii="Times New Roman" w:hAnsi="Times New Roman"/>
          <w:sz w:val="20"/>
          <w:szCs w:val="20"/>
        </w:rPr>
        <w:t>17.</w:t>
      </w:r>
    </w:p>
  </w:footnote>
  <w:footnote w:id="428">
    <w:p w:rsidR="00185123" w:rsidRPr="00F3724E" w:rsidRDefault="00185123" w:rsidP="008C7763">
      <w:pPr>
        <w:pStyle w:val="Puslapioinaostekstas"/>
        <w:jc w:val="both"/>
        <w:rPr>
          <w:rFonts w:ascii="Times New Roman" w:hAnsi="Times New Roman"/>
          <w:sz w:val="20"/>
          <w:szCs w:val="20"/>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RANDELZHOFER,</w:t>
      </w:r>
      <w:r>
        <w:rPr>
          <w:rFonts w:ascii="Times New Roman" w:hAnsi="Times New Roman"/>
          <w:sz w:val="20"/>
          <w:szCs w:val="20"/>
        </w:rPr>
        <w:t xml:space="preserve"> išnaša 421</w:t>
      </w:r>
      <w:r w:rsidRPr="00F3724E">
        <w:rPr>
          <w:rFonts w:ascii="Times New Roman" w:hAnsi="Times New Roman"/>
          <w:sz w:val="20"/>
          <w:szCs w:val="20"/>
        </w:rPr>
        <w:t>, p. 117.</w:t>
      </w:r>
    </w:p>
  </w:footnote>
  <w:footnote w:id="429">
    <w:p w:rsidR="00185123" w:rsidRPr="00F3724E" w:rsidRDefault="00185123" w:rsidP="008C7763">
      <w:pPr>
        <w:pStyle w:val="Puslapioinaostekstas"/>
        <w:jc w:val="both"/>
        <w:rPr>
          <w:rFonts w:ascii="Times New Roman" w:hAnsi="Times New Roman"/>
          <w:sz w:val="20"/>
          <w:szCs w:val="20"/>
          <w:lang w:val="lt-LT"/>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w:t>
      </w:r>
      <w:r w:rsidRPr="00F3724E">
        <w:rPr>
          <w:rFonts w:ascii="Times New Roman" w:hAnsi="Times New Roman"/>
          <w:sz w:val="20"/>
          <w:szCs w:val="20"/>
          <w:lang w:val="lt-LT"/>
        </w:rPr>
        <w:t xml:space="preserve">OULI, Abdelhamid El. </w:t>
      </w:r>
      <w:r w:rsidRPr="00F3724E">
        <w:rPr>
          <w:rFonts w:ascii="Times New Roman" w:hAnsi="Times New Roman"/>
          <w:i/>
          <w:sz w:val="20"/>
          <w:szCs w:val="20"/>
          <w:lang w:val="lt-LT"/>
        </w:rPr>
        <w:t>Territorial Integrity in a Globalizing World. International Law and States‘ Quest for Survival</w:t>
      </w:r>
      <w:r w:rsidRPr="00F3724E">
        <w:rPr>
          <w:rFonts w:ascii="Times New Roman" w:hAnsi="Times New Roman"/>
          <w:sz w:val="20"/>
          <w:szCs w:val="20"/>
          <w:lang w:val="lt-LT"/>
        </w:rPr>
        <w:t xml:space="preserve">. Heidelberg: Springer, 2012, p. 2. </w:t>
      </w:r>
    </w:p>
  </w:footnote>
  <w:footnote w:id="430">
    <w:p w:rsidR="00185123" w:rsidRPr="00F3724E" w:rsidRDefault="00185123" w:rsidP="008C7763">
      <w:pPr>
        <w:pStyle w:val="Puslapioinaostekstas"/>
        <w:jc w:val="both"/>
        <w:rPr>
          <w:rFonts w:ascii="Times New Roman" w:hAnsi="Times New Roman"/>
          <w:sz w:val="20"/>
          <w:szCs w:val="20"/>
          <w:lang w:val="lt-LT"/>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w:t>
      </w:r>
      <w:r w:rsidRPr="00F3724E">
        <w:rPr>
          <w:rFonts w:ascii="Times New Roman" w:hAnsi="Times New Roman"/>
          <w:sz w:val="20"/>
          <w:szCs w:val="20"/>
          <w:lang w:val="lt-LT"/>
        </w:rPr>
        <w:t>SHAW, Malcom. International law. 4th edition. Cambridge: Cambridge University Press, 1997, p. 151.</w:t>
      </w:r>
    </w:p>
  </w:footnote>
  <w:footnote w:id="431">
    <w:p w:rsidR="00185123" w:rsidRPr="00F3724E" w:rsidRDefault="00185123" w:rsidP="00EC15C3">
      <w:pPr>
        <w:pStyle w:val="Spalvotasspalvinimas3parykinimas1"/>
        <w:spacing w:after="0"/>
        <w:ind w:left="0" w:right="-57"/>
        <w:jc w:val="both"/>
        <w:rPr>
          <w:rFonts w:ascii="Times New Roman" w:eastAsia="Calibri" w:hAnsi="Times New Roman"/>
          <w:sz w:val="20"/>
          <w:szCs w:val="20"/>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BOWETT, </w:t>
      </w:r>
      <w:r w:rsidRPr="00F3724E">
        <w:rPr>
          <w:rFonts w:ascii="Times New Roman" w:hAnsi="Times New Roman"/>
          <w:color w:val="000000"/>
          <w:sz w:val="20"/>
          <w:szCs w:val="20"/>
        </w:rPr>
        <w:t xml:space="preserve">D. </w:t>
      </w:r>
      <w:r w:rsidRPr="00F3724E">
        <w:rPr>
          <w:rFonts w:ascii="Times New Roman" w:hAnsi="Times New Roman"/>
          <w:i/>
          <w:color w:val="000000"/>
          <w:sz w:val="20"/>
          <w:szCs w:val="20"/>
        </w:rPr>
        <w:t>Self-Defence in International Law</w:t>
      </w:r>
      <w:r w:rsidRPr="00F3724E">
        <w:rPr>
          <w:rFonts w:ascii="Times New Roman" w:hAnsi="Times New Roman"/>
          <w:color w:val="000000"/>
          <w:sz w:val="20"/>
          <w:szCs w:val="20"/>
        </w:rPr>
        <w:t xml:space="preserve">, </w:t>
      </w:r>
      <w:r w:rsidRPr="00F3724E">
        <w:rPr>
          <w:rFonts w:ascii="Times New Roman" w:hAnsi="Times New Roman"/>
          <w:sz w:val="20"/>
          <w:szCs w:val="20"/>
        </w:rPr>
        <w:t xml:space="preserve">New York: Praeger, </w:t>
      </w:r>
      <w:r w:rsidRPr="00F3724E">
        <w:rPr>
          <w:rFonts w:ascii="Times New Roman" w:hAnsi="Times New Roman"/>
          <w:color w:val="000000"/>
          <w:sz w:val="20"/>
          <w:szCs w:val="20"/>
        </w:rPr>
        <w:t xml:space="preserve">1958, </w:t>
      </w:r>
      <w:r w:rsidRPr="00F3724E">
        <w:rPr>
          <w:rFonts w:ascii="Times New Roman" w:hAnsi="Times New Roman"/>
          <w:sz w:val="20"/>
          <w:szCs w:val="20"/>
        </w:rPr>
        <w:t>p. 25.</w:t>
      </w:r>
    </w:p>
  </w:footnote>
  <w:footnote w:id="432">
    <w:p w:rsidR="00185123" w:rsidRPr="00F3724E" w:rsidRDefault="00185123" w:rsidP="00EC15C3">
      <w:pPr>
        <w:pStyle w:val="Puslapioinaostekstas"/>
        <w:jc w:val="both"/>
        <w:rPr>
          <w:rFonts w:ascii="Times New Roman" w:hAnsi="Times New Roman"/>
          <w:sz w:val="20"/>
          <w:szCs w:val="20"/>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TTT 2010 m. liepos 22 d. konsultacinė išvada dėl Kosovo nepriklausomybė deklaracijos [interaktyvus]. 2010 m. liepos 22 d. [žiūrėta 2012 m. balandžio 13 d.] Prieiga per internetą: &lt;http://www.icjcij.org/docket/index.php? p1=3&amp;p2=4&amp;k=21&amp;case=141 &amp;code= kos&amp;p3=4&gt;.</w:t>
      </w:r>
    </w:p>
  </w:footnote>
  <w:footnote w:id="433">
    <w:p w:rsidR="00185123" w:rsidRPr="00F3724E" w:rsidRDefault="00185123" w:rsidP="00EC15C3">
      <w:pPr>
        <w:pStyle w:val="Puslapioinaostekstas"/>
        <w:jc w:val="both"/>
        <w:rPr>
          <w:rFonts w:ascii="Times New Roman" w:hAnsi="Times New Roman"/>
          <w:sz w:val="20"/>
          <w:szCs w:val="20"/>
          <w:lang w:val="lt-LT"/>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w:t>
      </w:r>
      <w:r w:rsidRPr="00000DE6">
        <w:rPr>
          <w:rFonts w:ascii="Times New Roman" w:hAnsi="Times New Roman"/>
          <w:sz w:val="20"/>
          <w:szCs w:val="20"/>
        </w:rPr>
        <w:t xml:space="preserve">TTT 1986 m. gruodžio 22 d. sprendimas byloje dėl pasienio ginčo </w:t>
      </w:r>
      <w:r w:rsidRPr="00000DE6">
        <w:rPr>
          <w:rFonts w:ascii="Times New Roman" w:eastAsia="Calibri" w:hAnsi="Times New Roman" w:cs="Arial"/>
          <w:sz w:val="20"/>
          <w:szCs w:val="20"/>
          <w:lang w:val="lt-LT"/>
        </w:rPr>
        <w:t>(Burkina Faso v. Malio Respublika) [interaktyvus]. [Žiūrėta 2012 m. sausio 4 d.] Prieiga per internetą: &lt;</w:t>
      </w:r>
      <w:r w:rsidRPr="00000DE6">
        <w:rPr>
          <w:sz w:val="20"/>
          <w:szCs w:val="20"/>
        </w:rPr>
        <w:t xml:space="preserve"> </w:t>
      </w:r>
      <w:r w:rsidRPr="00000DE6">
        <w:rPr>
          <w:rFonts w:ascii="Times New Roman" w:eastAsia="Calibri" w:hAnsi="Times New Roman" w:cs="Arial"/>
          <w:sz w:val="20"/>
          <w:szCs w:val="20"/>
          <w:lang w:val="lt-LT"/>
        </w:rPr>
        <w:t>http://www.icj-cij.org/docket/files/69/6447.pdf &gt;</w:t>
      </w:r>
      <w:r w:rsidRPr="00000DE6">
        <w:rPr>
          <w:rFonts w:ascii="Times New Roman" w:hAnsi="Times New Roman"/>
          <w:sz w:val="20"/>
          <w:szCs w:val="20"/>
        </w:rPr>
        <w:t>.</w:t>
      </w:r>
    </w:p>
  </w:footnote>
  <w:footnote w:id="434">
    <w:p w:rsidR="00185123" w:rsidRPr="00F3724E" w:rsidRDefault="00185123" w:rsidP="00EC15C3">
      <w:pPr>
        <w:pStyle w:val="Puslapioinaostekstas"/>
        <w:jc w:val="both"/>
        <w:rPr>
          <w:lang w:val="lt-LT"/>
        </w:rPr>
      </w:pPr>
      <w:r w:rsidRPr="00F3724E">
        <w:rPr>
          <w:rStyle w:val="Puslapioinaosnuoroda"/>
          <w:rFonts w:ascii="Times New Roman" w:hAnsi="Times New Roman"/>
          <w:sz w:val="20"/>
          <w:szCs w:val="20"/>
        </w:rPr>
        <w:footnoteRef/>
      </w:r>
      <w:r w:rsidRPr="00F3724E">
        <w:rPr>
          <w:rFonts w:ascii="Times New Roman" w:hAnsi="Times New Roman"/>
          <w:sz w:val="20"/>
          <w:szCs w:val="20"/>
        </w:rPr>
        <w:t xml:space="preserve"> </w:t>
      </w:r>
      <w:r w:rsidRPr="00F3724E">
        <w:rPr>
          <w:rFonts w:ascii="Times New Roman" w:hAnsi="Times New Roman"/>
          <w:i/>
          <w:sz w:val="20"/>
          <w:szCs w:val="20"/>
          <w:lang w:val="lt-LT"/>
        </w:rPr>
        <w:t>Ibid.</w:t>
      </w:r>
      <w:r w:rsidRPr="00F3724E">
        <w:rPr>
          <w:rFonts w:ascii="Times New Roman" w:hAnsi="Times New Roman"/>
          <w:sz w:val="20"/>
          <w:szCs w:val="20"/>
          <w:lang w:val="lt-LT"/>
        </w:rPr>
        <w:t xml:space="preserve">, pastraipa 20. </w:t>
      </w:r>
    </w:p>
  </w:footnote>
  <w:footnote w:id="435">
    <w:p w:rsidR="00185123" w:rsidRPr="00413AEB" w:rsidRDefault="00185123" w:rsidP="00985A8B">
      <w:pPr>
        <w:pStyle w:val="Puslapioinaostekstas"/>
        <w:jc w:val="both"/>
        <w:rPr>
          <w:rFonts w:ascii="Times New Roman" w:hAnsi="Times New Roman"/>
          <w:sz w:val="20"/>
          <w:szCs w:val="20"/>
          <w:lang w:val="lt-LT"/>
        </w:rPr>
      </w:pPr>
      <w:r w:rsidRPr="00A67E80">
        <w:rPr>
          <w:rStyle w:val="Puslapioinaosnuoroda"/>
          <w:rFonts w:ascii="Times New Roman" w:hAnsi="Times New Roman"/>
          <w:sz w:val="20"/>
          <w:szCs w:val="20"/>
        </w:rPr>
        <w:footnoteRef/>
      </w:r>
      <w:r w:rsidRPr="00A67E80">
        <w:rPr>
          <w:rFonts w:ascii="Times New Roman" w:hAnsi="Times New Roman"/>
          <w:sz w:val="20"/>
          <w:szCs w:val="20"/>
        </w:rPr>
        <w:t xml:space="preserve"> </w:t>
      </w:r>
      <w:r w:rsidRPr="008C7763">
        <w:rPr>
          <w:rFonts w:ascii="Times New Roman" w:hAnsi="Times New Roman"/>
          <w:sz w:val="20"/>
          <w:szCs w:val="20"/>
          <w:lang w:val="lt-LT"/>
        </w:rPr>
        <w:t>Žr</w:t>
      </w:r>
      <w:r>
        <w:rPr>
          <w:rFonts w:ascii="Times New Roman" w:hAnsi="Times New Roman"/>
          <w:i/>
          <w:sz w:val="20"/>
          <w:szCs w:val="20"/>
          <w:lang w:val="lt-LT"/>
        </w:rPr>
        <w:t>.</w:t>
      </w:r>
      <w:r>
        <w:rPr>
          <w:rFonts w:ascii="Times New Roman" w:hAnsi="Times New Roman"/>
          <w:sz w:val="20"/>
          <w:szCs w:val="20"/>
          <w:lang w:val="lt-LT"/>
        </w:rPr>
        <w:t xml:space="preserve"> išnašą 432, </w:t>
      </w:r>
      <w:r w:rsidRPr="00413AEB">
        <w:rPr>
          <w:rFonts w:ascii="Times New Roman" w:hAnsi="Times New Roman"/>
          <w:sz w:val="20"/>
          <w:szCs w:val="20"/>
          <w:lang w:val="lt-LT"/>
        </w:rPr>
        <w:t>pastraipa</w:t>
      </w:r>
      <w:r>
        <w:rPr>
          <w:rFonts w:ascii="Times New Roman" w:hAnsi="Times New Roman"/>
          <w:sz w:val="20"/>
          <w:szCs w:val="20"/>
          <w:lang w:val="lt-LT"/>
        </w:rPr>
        <w:t xml:space="preserve"> 83.</w:t>
      </w:r>
    </w:p>
  </w:footnote>
  <w:footnote w:id="436">
    <w:p w:rsidR="00185123" w:rsidRPr="00EC15C3" w:rsidRDefault="00185123" w:rsidP="00EC15C3">
      <w:pPr>
        <w:pStyle w:val="Puslapioinaostekstas"/>
        <w:jc w:val="both"/>
        <w:rPr>
          <w:rFonts w:ascii="Times New Roman" w:hAnsi="Times New Roman"/>
          <w:sz w:val="20"/>
          <w:szCs w:val="20"/>
          <w:lang w:val="lt-LT"/>
        </w:rPr>
      </w:pPr>
      <w:r w:rsidRPr="00413AEB">
        <w:rPr>
          <w:rStyle w:val="Puslapioinaosnuoroda"/>
          <w:rFonts w:ascii="Times New Roman" w:hAnsi="Times New Roman"/>
          <w:sz w:val="20"/>
          <w:szCs w:val="20"/>
        </w:rPr>
        <w:footnoteRef/>
      </w:r>
      <w:r w:rsidRPr="00413AEB">
        <w:rPr>
          <w:rFonts w:ascii="Times New Roman" w:hAnsi="Times New Roman"/>
          <w:sz w:val="20"/>
          <w:szCs w:val="20"/>
        </w:rPr>
        <w:t xml:space="preserve"> </w:t>
      </w:r>
      <w:r w:rsidRPr="00985A8B">
        <w:rPr>
          <w:rFonts w:ascii="Times New Roman" w:eastAsia="Calibri" w:hAnsi="Times New Roman"/>
          <w:sz w:val="20"/>
          <w:szCs w:val="20"/>
          <w:lang w:val="lt-LT"/>
        </w:rPr>
        <w:t xml:space="preserve">TTT </w:t>
      </w:r>
      <w:r w:rsidRPr="00EC15C3">
        <w:rPr>
          <w:rFonts w:ascii="Times New Roman" w:eastAsia="Calibri" w:hAnsi="Times New Roman"/>
          <w:sz w:val="20"/>
          <w:szCs w:val="20"/>
          <w:lang w:val="lt-LT"/>
        </w:rPr>
        <w:t>konsultacinė išvada dėl Kosovo nepriklausomybės deklaracijos atitikimo tarptautinei teisei, teisėjo L. Skotnikov atskiroji nuomonė [interaktyvs].</w:t>
      </w:r>
      <w:r w:rsidRPr="00EC15C3">
        <w:rPr>
          <w:rFonts w:ascii="Times New Roman" w:hAnsi="Times New Roman"/>
          <w:sz w:val="20"/>
          <w:szCs w:val="20"/>
        </w:rPr>
        <w:t xml:space="preserve"> 2010 m. liepos 22 d. [žiūrėta 2012 m. balandžio 5 d.]</w:t>
      </w:r>
      <w:r w:rsidRPr="00EC15C3">
        <w:rPr>
          <w:rFonts w:ascii="Times New Roman" w:eastAsia="Calibri" w:hAnsi="Times New Roman"/>
          <w:sz w:val="20"/>
          <w:szCs w:val="20"/>
          <w:lang w:val="lt-LT"/>
        </w:rPr>
        <w:t xml:space="preserve"> Prieiga per internetą: &lt;</w:t>
      </w:r>
      <w:hyperlink r:id="rId39" w:history="1">
        <w:r w:rsidRPr="00EC15C3">
          <w:rPr>
            <w:rStyle w:val="Hipersaitas"/>
            <w:rFonts w:ascii="Times New Roman" w:eastAsia="Calibri" w:hAnsi="Times New Roman"/>
            <w:color w:val="auto"/>
            <w:sz w:val="20"/>
            <w:szCs w:val="20"/>
            <w:u w:val="none"/>
            <w:lang w:val="lt-LT"/>
          </w:rPr>
          <w:t>http://www.icj-cij.org/docket/files/141/16001.pdf</w:t>
        </w:r>
      </w:hyperlink>
      <w:r w:rsidRPr="00EC15C3">
        <w:rPr>
          <w:rFonts w:ascii="Times New Roman" w:eastAsia="Calibri" w:hAnsi="Times New Roman"/>
          <w:sz w:val="20"/>
          <w:szCs w:val="20"/>
          <w:lang w:val="lt-LT"/>
        </w:rPr>
        <w:t xml:space="preserve">&gt;; teisėjo B. Sepúlveda-Amor atskiroji nuomonė [interaktyvus].  </w:t>
      </w:r>
      <w:r w:rsidRPr="00EC15C3">
        <w:rPr>
          <w:rFonts w:ascii="Times New Roman" w:hAnsi="Times New Roman"/>
          <w:sz w:val="20"/>
          <w:szCs w:val="20"/>
        </w:rPr>
        <w:t>[žiūrėta 2012 m. balandžio 5 d.]</w:t>
      </w:r>
      <w:r w:rsidRPr="00EC15C3">
        <w:rPr>
          <w:rFonts w:ascii="Times New Roman" w:eastAsia="Calibri" w:hAnsi="Times New Roman"/>
          <w:sz w:val="20"/>
          <w:szCs w:val="20"/>
          <w:lang w:val="lt-LT"/>
        </w:rPr>
        <w:t xml:space="preserve"> Prieiga per internetą: &lt;http://www.icj-cij.org/docket/files/141/15997.pdf&gt;.</w:t>
      </w:r>
    </w:p>
  </w:footnote>
  <w:footnote w:id="437">
    <w:p w:rsidR="00185123" w:rsidRPr="00EC15C3" w:rsidRDefault="00185123" w:rsidP="00EC15C3">
      <w:pPr>
        <w:pStyle w:val="Puslapioinaostekstas"/>
        <w:jc w:val="both"/>
        <w:rPr>
          <w:rFonts w:ascii="Times New Roman" w:hAnsi="Times New Roman"/>
          <w:sz w:val="20"/>
          <w:szCs w:val="20"/>
          <w:lang w:val="lt-LT"/>
        </w:rPr>
      </w:pPr>
      <w:r w:rsidRPr="00EC15C3">
        <w:rPr>
          <w:rStyle w:val="Puslapioinaosnuoroda"/>
          <w:rFonts w:ascii="Times New Roman" w:hAnsi="Times New Roman"/>
          <w:sz w:val="20"/>
          <w:szCs w:val="20"/>
        </w:rPr>
        <w:footnoteRef/>
      </w:r>
      <w:r w:rsidRPr="00EC15C3">
        <w:rPr>
          <w:rFonts w:ascii="Times New Roman" w:hAnsi="Times New Roman"/>
          <w:sz w:val="20"/>
          <w:szCs w:val="20"/>
        </w:rPr>
        <w:t xml:space="preserve"> </w:t>
      </w:r>
      <w:r w:rsidRPr="00EC15C3">
        <w:rPr>
          <w:rFonts w:ascii="Times New Roman" w:eastAsia="Calibri" w:hAnsi="Times New Roman"/>
          <w:sz w:val="20"/>
          <w:szCs w:val="20"/>
          <w:lang w:val="lt-LT"/>
        </w:rPr>
        <w:t>TTT konsultacinė išvada dėl Kosovo nepriklausomybės deklaracijos atitikimo tarptautinei teisei, teisėjo C. Trinidade  atskiroji nuomonė [interaktyvs].</w:t>
      </w:r>
      <w:r w:rsidRPr="00EC15C3">
        <w:rPr>
          <w:rFonts w:ascii="Times New Roman" w:hAnsi="Times New Roman"/>
          <w:sz w:val="20"/>
          <w:szCs w:val="20"/>
        </w:rPr>
        <w:t xml:space="preserve"> 2010 m. liepos 22 d. [žiūrėta 2012 m. balandžio 5 d.]</w:t>
      </w:r>
      <w:r w:rsidRPr="00EC15C3">
        <w:rPr>
          <w:rFonts w:ascii="Times New Roman" w:eastAsia="Calibri" w:hAnsi="Times New Roman"/>
          <w:sz w:val="20"/>
          <w:szCs w:val="20"/>
          <w:lang w:val="lt-LT"/>
        </w:rPr>
        <w:t xml:space="preserve"> Prieiga per internetą: </w:t>
      </w:r>
      <w:r w:rsidRPr="00EC15C3">
        <w:rPr>
          <w:rFonts w:ascii="Times New Roman" w:hAnsi="Times New Roman"/>
          <w:sz w:val="20"/>
          <w:szCs w:val="20"/>
          <w:lang w:val="lt-LT"/>
        </w:rPr>
        <w:t>&lt;http://www.icj-cij.org/docket/files/141/15997.pdf&gt;, pastraipa 175.</w:t>
      </w:r>
    </w:p>
  </w:footnote>
  <w:footnote w:id="438">
    <w:p w:rsidR="00185123" w:rsidRPr="00EC15C3" w:rsidRDefault="00185123" w:rsidP="00EC15C3">
      <w:pPr>
        <w:widowControl w:val="0"/>
        <w:autoSpaceDE w:val="0"/>
        <w:autoSpaceDN w:val="0"/>
        <w:adjustRightInd w:val="0"/>
        <w:spacing w:after="0"/>
        <w:jc w:val="both"/>
        <w:rPr>
          <w:rFonts w:ascii="Times New Roman" w:hAnsi="Times New Roman"/>
          <w:sz w:val="20"/>
          <w:szCs w:val="20"/>
        </w:rPr>
      </w:pPr>
      <w:r w:rsidRPr="00EC15C3">
        <w:rPr>
          <w:rStyle w:val="Puslapioinaosnuoroda"/>
          <w:rFonts w:ascii="Times New Roman" w:hAnsi="Times New Roman"/>
          <w:sz w:val="20"/>
          <w:szCs w:val="20"/>
        </w:rPr>
        <w:footnoteRef/>
      </w:r>
      <w:r w:rsidRPr="00EC15C3">
        <w:rPr>
          <w:rFonts w:ascii="Times New Roman" w:hAnsi="Times New Roman"/>
          <w:sz w:val="20"/>
          <w:szCs w:val="20"/>
        </w:rPr>
        <w:t xml:space="preserve"> BARRY, Benjamin. Unilateral Humanitarian Intervention: Legalizing the Use of Force to Prevent Human Rights Atrocities. </w:t>
      </w:r>
      <w:r w:rsidRPr="00EC15C3">
        <w:rPr>
          <w:rFonts w:ascii="Times New Roman" w:hAnsi="Times New Roman"/>
          <w:i/>
          <w:sz w:val="20"/>
          <w:szCs w:val="20"/>
        </w:rPr>
        <w:t>Fordham International Law Journal</w:t>
      </w:r>
      <w:r w:rsidRPr="00EC15C3">
        <w:rPr>
          <w:rFonts w:ascii="Times New Roman" w:hAnsi="Times New Roman"/>
          <w:sz w:val="20"/>
          <w:szCs w:val="20"/>
        </w:rPr>
        <w:t xml:space="preserve">, 1992, vol. 16 p. 120 - 158, p. 150. </w:t>
      </w:r>
    </w:p>
  </w:footnote>
  <w:footnote w:id="439">
    <w:p w:rsidR="00185123" w:rsidRPr="00413AEB" w:rsidRDefault="00185123" w:rsidP="00EC15C3">
      <w:pPr>
        <w:pStyle w:val="Puslapioinaostekstas"/>
        <w:jc w:val="both"/>
        <w:rPr>
          <w:lang w:val="lt-LT"/>
        </w:rPr>
      </w:pPr>
      <w:r w:rsidRPr="00EC15C3">
        <w:rPr>
          <w:rStyle w:val="Puslapioinaosnuoroda"/>
          <w:rFonts w:ascii="Times New Roman" w:hAnsi="Times New Roman"/>
          <w:sz w:val="20"/>
          <w:szCs w:val="20"/>
        </w:rPr>
        <w:footnoteRef/>
      </w:r>
      <w:r w:rsidRPr="00EC15C3">
        <w:rPr>
          <w:rFonts w:ascii="Times New Roman" w:hAnsi="Times New Roman"/>
          <w:sz w:val="20"/>
          <w:szCs w:val="20"/>
        </w:rPr>
        <w:t xml:space="preserve"> </w:t>
      </w:r>
      <w:r w:rsidRPr="00EC15C3">
        <w:rPr>
          <w:rFonts w:ascii="Times New Roman" w:hAnsi="Times New Roman"/>
          <w:sz w:val="20"/>
          <w:szCs w:val="20"/>
          <w:lang w:val="lt-LT"/>
        </w:rPr>
        <w:t>Žr. šios disertacijos priedus Nr. 4, 10, 15, 16, 19, 22, 23.</w:t>
      </w:r>
    </w:p>
  </w:footnote>
  <w:footnote w:id="440">
    <w:p w:rsidR="00185123" w:rsidRPr="00A67E80" w:rsidRDefault="00185123" w:rsidP="0010071F">
      <w:pPr>
        <w:pStyle w:val="Puslapioinaostekstas"/>
        <w:jc w:val="both"/>
        <w:rPr>
          <w:rFonts w:ascii="Times New Roman" w:hAnsi="Times New Roman"/>
          <w:sz w:val="20"/>
          <w:szCs w:val="20"/>
        </w:rPr>
      </w:pPr>
      <w:r w:rsidRPr="00A67E80">
        <w:rPr>
          <w:rStyle w:val="Puslapioinaosnuoroda"/>
          <w:rFonts w:ascii="Times New Roman" w:hAnsi="Times New Roman"/>
          <w:sz w:val="20"/>
          <w:szCs w:val="20"/>
        </w:rPr>
        <w:footnoteRef/>
      </w:r>
      <w:r w:rsidRPr="00A67E80">
        <w:rPr>
          <w:rFonts w:ascii="Times New Roman" w:hAnsi="Times New Roman"/>
          <w:sz w:val="20"/>
          <w:szCs w:val="20"/>
        </w:rPr>
        <w:t xml:space="preserve"> Tai patvirtina JT ST rezoliucijų analizė šios disertacijos dalies 1.3. poskyryje.</w:t>
      </w:r>
    </w:p>
  </w:footnote>
  <w:footnote w:id="441">
    <w:p w:rsidR="00185123" w:rsidRPr="00671661" w:rsidRDefault="00185123" w:rsidP="0010071F">
      <w:pPr>
        <w:pStyle w:val="Puslapioinaostekstas"/>
        <w:rPr>
          <w:rFonts w:ascii="Times New Roman" w:hAnsi="Times New Roman"/>
          <w:sz w:val="20"/>
          <w:szCs w:val="20"/>
          <w:lang w:val="lt-LT"/>
        </w:rPr>
      </w:pPr>
      <w:r w:rsidRPr="00671661">
        <w:rPr>
          <w:rStyle w:val="Puslapioinaosnuoroda"/>
          <w:rFonts w:ascii="Times New Roman" w:hAnsi="Times New Roman"/>
          <w:sz w:val="20"/>
          <w:szCs w:val="20"/>
        </w:rPr>
        <w:footnoteRef/>
      </w:r>
      <w:r w:rsidRPr="00671661">
        <w:rPr>
          <w:rFonts w:ascii="Times New Roman" w:hAnsi="Times New Roman"/>
          <w:sz w:val="20"/>
          <w:szCs w:val="20"/>
        </w:rPr>
        <w:t xml:space="preserve"> </w:t>
      </w:r>
      <w:r>
        <w:rPr>
          <w:rFonts w:ascii="Times New Roman" w:hAnsi="Times New Roman"/>
          <w:sz w:val="20"/>
          <w:szCs w:val="20"/>
          <w:lang w:val="lt-LT"/>
        </w:rPr>
        <w:t>Žr. išnašą 389</w:t>
      </w:r>
      <w:r w:rsidRPr="00671661">
        <w:rPr>
          <w:rFonts w:ascii="Times New Roman" w:hAnsi="Times New Roman"/>
          <w:sz w:val="20"/>
          <w:szCs w:val="20"/>
          <w:lang w:val="lt-LT"/>
        </w:rPr>
        <w:t>.</w:t>
      </w:r>
    </w:p>
  </w:footnote>
  <w:footnote w:id="442">
    <w:p w:rsidR="00185123" w:rsidRPr="003C666C" w:rsidRDefault="00185123" w:rsidP="0010071F">
      <w:pPr>
        <w:pStyle w:val="Puslapioinaostekstas"/>
        <w:jc w:val="both"/>
        <w:rPr>
          <w:rFonts w:ascii="Times New Roman" w:hAnsi="Times New Roman"/>
          <w:sz w:val="20"/>
          <w:szCs w:val="20"/>
        </w:rPr>
      </w:pPr>
      <w:r w:rsidRPr="00A67E80">
        <w:rPr>
          <w:rStyle w:val="Puslapioinaosnuoroda"/>
          <w:rFonts w:ascii="Times New Roman" w:hAnsi="Times New Roman"/>
          <w:sz w:val="20"/>
          <w:szCs w:val="20"/>
        </w:rPr>
        <w:footnoteRef/>
      </w:r>
      <w:r w:rsidRPr="00A67E80">
        <w:rPr>
          <w:rFonts w:ascii="Times New Roman" w:hAnsi="Times New Roman"/>
          <w:sz w:val="20"/>
          <w:szCs w:val="20"/>
        </w:rPr>
        <w:t xml:space="preserve"> D’AMATO, Anthony. </w:t>
      </w:r>
      <w:r w:rsidRPr="00A67E80">
        <w:rPr>
          <w:rFonts w:ascii="Times New Roman" w:hAnsi="Times New Roman"/>
          <w:i/>
          <w:sz w:val="20"/>
          <w:szCs w:val="20"/>
        </w:rPr>
        <w:t>International Law: Process and Prospect</w:t>
      </w:r>
      <w:r w:rsidRPr="00A67E80">
        <w:rPr>
          <w:rFonts w:ascii="Times New Roman" w:hAnsi="Times New Roman"/>
          <w:sz w:val="20"/>
          <w:szCs w:val="20"/>
        </w:rPr>
        <w:t>. 2</w:t>
      </w:r>
      <w:r w:rsidRPr="00A67E80">
        <w:rPr>
          <w:rFonts w:ascii="Times New Roman" w:hAnsi="Times New Roman"/>
          <w:sz w:val="20"/>
          <w:szCs w:val="20"/>
          <w:vertAlign w:val="superscript"/>
        </w:rPr>
        <w:t>nd</w:t>
      </w:r>
      <w:r w:rsidRPr="00A67E80">
        <w:rPr>
          <w:rFonts w:ascii="Times New Roman" w:hAnsi="Times New Roman"/>
          <w:sz w:val="20"/>
          <w:szCs w:val="20"/>
        </w:rPr>
        <w:t xml:space="preserve"> </w:t>
      </w:r>
      <w:r>
        <w:rPr>
          <w:rFonts w:ascii="Times New Roman" w:hAnsi="Times New Roman"/>
          <w:sz w:val="20"/>
          <w:szCs w:val="20"/>
        </w:rPr>
        <w:t>edition. New York: Dobbs Ferry Transnational P</w:t>
      </w:r>
      <w:r w:rsidRPr="00A67E80">
        <w:rPr>
          <w:rFonts w:ascii="Times New Roman" w:hAnsi="Times New Roman"/>
          <w:sz w:val="20"/>
          <w:szCs w:val="20"/>
        </w:rPr>
        <w:t xml:space="preserve">ublishers, 1995, p. 62; GEISSLER, Laura. The Law of Humanitarian Intervention and the Kosovo Crisis. </w:t>
      </w:r>
      <w:r w:rsidRPr="00A67E80">
        <w:rPr>
          <w:rFonts w:ascii="Times New Roman" w:hAnsi="Times New Roman"/>
          <w:i/>
          <w:sz w:val="20"/>
          <w:szCs w:val="20"/>
        </w:rPr>
        <w:t>Hamlin Law Review</w:t>
      </w:r>
      <w:r>
        <w:rPr>
          <w:rFonts w:ascii="Times New Roman" w:hAnsi="Times New Roman"/>
          <w:sz w:val="20"/>
          <w:szCs w:val="20"/>
        </w:rPr>
        <w:t xml:space="preserve">, 2000, vol. 23, p 323 - </w:t>
      </w:r>
      <w:r w:rsidRPr="00A67E80">
        <w:rPr>
          <w:rFonts w:ascii="Times New Roman" w:hAnsi="Times New Roman"/>
          <w:sz w:val="20"/>
          <w:szCs w:val="20"/>
        </w:rPr>
        <w:t>347, p. 336; KENNEDY, David. Reassessing International Humanitarianism: The Dark</w:t>
      </w:r>
      <w:r>
        <w:rPr>
          <w:rFonts w:ascii="Times New Roman" w:hAnsi="Times New Roman"/>
          <w:sz w:val="20"/>
          <w:szCs w:val="20"/>
        </w:rPr>
        <w:t xml:space="preserve"> S</w:t>
      </w:r>
      <w:r w:rsidRPr="003C666C">
        <w:rPr>
          <w:rFonts w:ascii="Times New Roman" w:hAnsi="Times New Roman"/>
          <w:sz w:val="20"/>
          <w:szCs w:val="20"/>
        </w:rPr>
        <w:t xml:space="preserve">ides. In </w:t>
      </w:r>
      <w:r>
        <w:rPr>
          <w:rFonts w:ascii="Times New Roman" w:hAnsi="Times New Roman"/>
          <w:i/>
          <w:sz w:val="20"/>
          <w:szCs w:val="20"/>
        </w:rPr>
        <w:t>International Law and its O</w:t>
      </w:r>
      <w:r w:rsidRPr="003C666C">
        <w:rPr>
          <w:rFonts w:ascii="Times New Roman" w:hAnsi="Times New Roman"/>
          <w:i/>
          <w:sz w:val="20"/>
          <w:szCs w:val="20"/>
        </w:rPr>
        <w:t>thers</w:t>
      </w:r>
      <w:r>
        <w:rPr>
          <w:rFonts w:ascii="Times New Roman" w:hAnsi="Times New Roman"/>
          <w:sz w:val="20"/>
          <w:szCs w:val="20"/>
        </w:rPr>
        <w:t xml:space="preserve">. Edited by A. </w:t>
      </w:r>
      <w:r w:rsidRPr="003C666C">
        <w:rPr>
          <w:rFonts w:ascii="Times New Roman" w:hAnsi="Times New Roman"/>
          <w:sz w:val="20"/>
          <w:szCs w:val="20"/>
        </w:rPr>
        <w:t xml:space="preserve">Orford. Cambridge: </w:t>
      </w:r>
      <w:r>
        <w:rPr>
          <w:rFonts w:ascii="Times New Roman" w:hAnsi="Times New Roman"/>
          <w:sz w:val="20"/>
          <w:szCs w:val="20"/>
        </w:rPr>
        <w:t xml:space="preserve">Cambridge University Press, 2006, p. 131 - </w:t>
      </w:r>
      <w:r w:rsidRPr="003C666C">
        <w:rPr>
          <w:rFonts w:ascii="Times New Roman" w:hAnsi="Times New Roman"/>
          <w:sz w:val="20"/>
          <w:szCs w:val="20"/>
        </w:rPr>
        <w:t>155, p. 145.</w:t>
      </w:r>
    </w:p>
  </w:footnote>
  <w:footnote w:id="443">
    <w:p w:rsidR="00185123" w:rsidRPr="00671661" w:rsidRDefault="00185123" w:rsidP="0010071F">
      <w:pPr>
        <w:pStyle w:val="Puslapioinaostekstas"/>
        <w:jc w:val="both"/>
        <w:rPr>
          <w:rFonts w:ascii="Times New Roman" w:hAnsi="Times New Roman"/>
          <w:sz w:val="20"/>
          <w:szCs w:val="20"/>
        </w:rPr>
      </w:pPr>
      <w:r w:rsidRPr="00671661">
        <w:rPr>
          <w:rStyle w:val="Puslapioinaosnuoroda"/>
          <w:rFonts w:ascii="Times New Roman" w:hAnsi="Times New Roman"/>
          <w:sz w:val="20"/>
          <w:szCs w:val="20"/>
        </w:rPr>
        <w:footnoteRef/>
      </w:r>
      <w:r w:rsidRPr="00671661">
        <w:rPr>
          <w:rFonts w:ascii="Times New Roman" w:hAnsi="Times New Roman"/>
          <w:sz w:val="20"/>
          <w:szCs w:val="20"/>
        </w:rPr>
        <w:t xml:space="preserve"> </w:t>
      </w:r>
      <w:r>
        <w:rPr>
          <w:rFonts w:ascii="Times New Roman" w:hAnsi="Times New Roman"/>
          <w:sz w:val="20"/>
          <w:szCs w:val="20"/>
        </w:rPr>
        <w:t>T. Ruys</w:t>
      </w:r>
      <w:r w:rsidRPr="00671661">
        <w:rPr>
          <w:rFonts w:ascii="Times New Roman" w:hAnsi="Times New Roman"/>
          <w:sz w:val="20"/>
          <w:szCs w:val="20"/>
        </w:rPr>
        <w:t xml:space="preserve"> mano, jog valstybės valdymo režimo pakeitimas yra jos politinės nepriklausomybės pažeidimas. Šaltinis. RUYS, Tom. </w:t>
      </w:r>
      <w:r w:rsidRPr="00671661">
        <w:rPr>
          <w:rFonts w:ascii="Times New Roman" w:hAnsi="Times New Roman"/>
          <w:i/>
          <w:sz w:val="20"/>
          <w:szCs w:val="20"/>
        </w:rPr>
        <w:t>‘Armed Attack‘ and Article 51 of the UN Charter. Evolutions in Customary Law and Practice</w:t>
      </w:r>
      <w:r w:rsidRPr="00671661">
        <w:rPr>
          <w:rFonts w:ascii="Times New Roman" w:hAnsi="Times New Roman"/>
          <w:sz w:val="20"/>
          <w:szCs w:val="20"/>
        </w:rPr>
        <w:t xml:space="preserve">, New York: Cambridge </w:t>
      </w:r>
      <w:r>
        <w:rPr>
          <w:rFonts w:ascii="Times New Roman" w:hAnsi="Times New Roman"/>
          <w:sz w:val="20"/>
          <w:szCs w:val="20"/>
        </w:rPr>
        <w:t>University P</w:t>
      </w:r>
      <w:r w:rsidRPr="00671661">
        <w:rPr>
          <w:rFonts w:ascii="Times New Roman" w:hAnsi="Times New Roman"/>
          <w:sz w:val="20"/>
          <w:szCs w:val="20"/>
        </w:rPr>
        <w:t>ress, 2010, p. 56.</w:t>
      </w:r>
    </w:p>
  </w:footnote>
  <w:footnote w:id="444">
    <w:p w:rsidR="00185123" w:rsidRPr="005B5108" w:rsidRDefault="00185123" w:rsidP="0010071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671661">
        <w:rPr>
          <w:rStyle w:val="Puslapioinaosnuoroda"/>
          <w:rFonts w:ascii="Times New Roman" w:hAnsi="Times New Roman"/>
          <w:sz w:val="20"/>
          <w:szCs w:val="20"/>
        </w:rPr>
        <w:footnoteRef/>
      </w:r>
      <w:r>
        <w:rPr>
          <w:rFonts w:ascii="Times New Roman" w:hAnsi="Times New Roman"/>
          <w:sz w:val="20"/>
          <w:szCs w:val="20"/>
        </w:rPr>
        <w:t xml:space="preserve"> TTT konsultacinė išvada dėl Namibijos</w:t>
      </w:r>
      <w:r>
        <w:rPr>
          <w:rFonts w:ascii="Times New Roman" w:hAnsi="Times New Roman"/>
          <w:i/>
          <w:sz w:val="20"/>
          <w:szCs w:val="20"/>
        </w:rPr>
        <w:t xml:space="preserve">. </w:t>
      </w:r>
      <w:r w:rsidRPr="00671661">
        <w:rPr>
          <w:rFonts w:ascii="Times New Roman" w:hAnsi="Times New Roman"/>
          <w:sz w:val="20"/>
          <w:szCs w:val="20"/>
        </w:rPr>
        <w:t>ICJ Reports, 1971,</w:t>
      </w:r>
      <w:r>
        <w:rPr>
          <w:rFonts w:ascii="Times New Roman" w:hAnsi="Times New Roman"/>
          <w:sz w:val="20"/>
          <w:szCs w:val="20"/>
        </w:rPr>
        <w:t xml:space="preserve"> p. 16, </w:t>
      </w:r>
      <w:r w:rsidRPr="00671661">
        <w:rPr>
          <w:rFonts w:ascii="Times New Roman" w:hAnsi="Times New Roman"/>
          <w:sz w:val="20"/>
          <w:szCs w:val="20"/>
        </w:rPr>
        <w:t>pastraipa 53.</w:t>
      </w:r>
    </w:p>
  </w:footnote>
  <w:footnote w:id="445">
    <w:p w:rsidR="00185123" w:rsidRPr="00222395" w:rsidRDefault="00185123" w:rsidP="00185A60">
      <w:pPr>
        <w:pStyle w:val="Puslapioinaostekstas"/>
        <w:jc w:val="both"/>
        <w:rPr>
          <w:rFonts w:ascii="Times New Roman" w:hAnsi="Times New Roman"/>
          <w:sz w:val="20"/>
          <w:szCs w:val="20"/>
        </w:rPr>
      </w:pPr>
      <w:r w:rsidRPr="003C666C">
        <w:rPr>
          <w:rStyle w:val="Puslapioinaosnuoroda"/>
          <w:rFonts w:ascii="Times New Roman" w:hAnsi="Times New Roman"/>
          <w:sz w:val="20"/>
          <w:szCs w:val="20"/>
        </w:rPr>
        <w:footnoteRef/>
      </w:r>
      <w:r w:rsidRPr="003C666C">
        <w:rPr>
          <w:rFonts w:ascii="Times New Roman" w:hAnsi="Times New Roman"/>
          <w:sz w:val="20"/>
          <w:szCs w:val="20"/>
        </w:rPr>
        <w:t xml:space="preserve"> </w:t>
      </w:r>
      <w:r>
        <w:rPr>
          <w:rFonts w:ascii="Times New Roman" w:hAnsi="Times New Roman"/>
          <w:bCs/>
          <w:sz w:val="20"/>
          <w:szCs w:val="20"/>
        </w:rPr>
        <w:t>Valstybės žinios, 2002, Nr. 13-480.</w:t>
      </w:r>
    </w:p>
  </w:footnote>
  <w:footnote w:id="446">
    <w:p w:rsidR="00185123" w:rsidRPr="003C666C" w:rsidRDefault="00185123" w:rsidP="00185A60">
      <w:pPr>
        <w:pStyle w:val="Puslapioinaostekstas"/>
        <w:jc w:val="both"/>
        <w:rPr>
          <w:rFonts w:ascii="Times New Roman" w:hAnsi="Times New Roman"/>
          <w:sz w:val="20"/>
          <w:szCs w:val="20"/>
        </w:rPr>
      </w:pPr>
      <w:r w:rsidRPr="003C666C">
        <w:rPr>
          <w:rStyle w:val="Puslapioinaosnuoroda"/>
          <w:rFonts w:ascii="Times New Roman" w:hAnsi="Times New Roman"/>
          <w:sz w:val="20"/>
          <w:szCs w:val="20"/>
        </w:rPr>
        <w:footnoteRef/>
      </w:r>
      <w:r w:rsidRPr="003C666C">
        <w:rPr>
          <w:rFonts w:ascii="Times New Roman" w:hAnsi="Times New Roman"/>
          <w:sz w:val="20"/>
          <w:szCs w:val="20"/>
        </w:rPr>
        <w:t xml:space="preserve"> SINCLAIR, I. M. </w:t>
      </w:r>
      <w:r>
        <w:rPr>
          <w:rFonts w:ascii="Times New Roman" w:hAnsi="Times New Roman"/>
          <w:i/>
          <w:sz w:val="20"/>
          <w:szCs w:val="20"/>
        </w:rPr>
        <w:t>The Vienna Convention on the Law of T</w:t>
      </w:r>
      <w:r w:rsidRPr="003C666C">
        <w:rPr>
          <w:rFonts w:ascii="Times New Roman" w:hAnsi="Times New Roman"/>
          <w:i/>
          <w:sz w:val="20"/>
          <w:szCs w:val="20"/>
        </w:rPr>
        <w:t>reaties</w:t>
      </w:r>
      <w:r>
        <w:rPr>
          <w:rFonts w:ascii="Times New Roman" w:hAnsi="Times New Roman"/>
          <w:sz w:val="20"/>
          <w:szCs w:val="20"/>
        </w:rPr>
        <w:t>. Manchester: Manchester University P</w:t>
      </w:r>
      <w:r w:rsidRPr="003C666C">
        <w:rPr>
          <w:rFonts w:ascii="Times New Roman" w:hAnsi="Times New Roman"/>
          <w:sz w:val="20"/>
          <w:szCs w:val="20"/>
        </w:rPr>
        <w:t>ress, 1973, p. 70</w:t>
      </w:r>
      <w:r>
        <w:rPr>
          <w:rFonts w:ascii="Times New Roman" w:hAnsi="Times New Roman"/>
          <w:sz w:val="20"/>
          <w:szCs w:val="20"/>
        </w:rPr>
        <w:t>.</w:t>
      </w:r>
    </w:p>
  </w:footnote>
  <w:footnote w:id="447">
    <w:p w:rsidR="00185123" w:rsidRPr="00C53D16" w:rsidRDefault="00185123" w:rsidP="00390251">
      <w:pPr>
        <w:pStyle w:val="Puslapioinaostekstas"/>
        <w:rPr>
          <w:rFonts w:ascii="Times New Roman" w:hAnsi="Times New Roman"/>
          <w:sz w:val="20"/>
          <w:szCs w:val="20"/>
        </w:rPr>
      </w:pPr>
      <w:r w:rsidRPr="00C53D16">
        <w:rPr>
          <w:rStyle w:val="Puslapioinaosnuoroda"/>
          <w:rFonts w:ascii="Times New Roman" w:hAnsi="Times New Roman"/>
          <w:sz w:val="20"/>
          <w:szCs w:val="20"/>
        </w:rPr>
        <w:footnoteRef/>
      </w:r>
      <w:r w:rsidRPr="00C53D16">
        <w:rPr>
          <w:rFonts w:ascii="Times New Roman" w:hAnsi="Times New Roman"/>
          <w:sz w:val="20"/>
          <w:szCs w:val="20"/>
        </w:rPr>
        <w:t xml:space="preserve"> TTT </w:t>
      </w:r>
      <w:r w:rsidRPr="002D169E">
        <w:rPr>
          <w:rFonts w:ascii="Times New Roman" w:hAnsi="Times New Roman"/>
          <w:sz w:val="20"/>
          <w:szCs w:val="20"/>
        </w:rPr>
        <w:t xml:space="preserve">Nikaragvos </w:t>
      </w:r>
      <w:r>
        <w:rPr>
          <w:rFonts w:ascii="Times New Roman" w:hAnsi="Times New Roman"/>
          <w:sz w:val="20"/>
          <w:szCs w:val="20"/>
        </w:rPr>
        <w:t>byla, išnaša 267</w:t>
      </w:r>
      <w:r w:rsidRPr="00C53D16">
        <w:rPr>
          <w:rFonts w:ascii="Times New Roman" w:hAnsi="Times New Roman"/>
          <w:sz w:val="20"/>
          <w:szCs w:val="20"/>
        </w:rPr>
        <w:t>, pastraipa 205.</w:t>
      </w:r>
    </w:p>
  </w:footnote>
  <w:footnote w:id="448">
    <w:p w:rsidR="00185123" w:rsidRPr="0094787E" w:rsidRDefault="00185123" w:rsidP="0094787E">
      <w:pPr>
        <w:pStyle w:val="Puslapioinaostekstas"/>
        <w:jc w:val="both"/>
        <w:rPr>
          <w:rFonts w:ascii="Times New Roman" w:hAnsi="Times New Roman"/>
          <w:sz w:val="20"/>
          <w:szCs w:val="20"/>
        </w:rPr>
      </w:pPr>
      <w:r w:rsidRPr="00C53D16">
        <w:rPr>
          <w:rStyle w:val="Puslapioinaosnuoroda"/>
          <w:rFonts w:ascii="Times New Roman" w:hAnsi="Times New Roman"/>
          <w:sz w:val="20"/>
          <w:szCs w:val="20"/>
        </w:rPr>
        <w:footnoteRef/>
      </w:r>
      <w:r w:rsidRPr="00C53D16">
        <w:rPr>
          <w:rFonts w:ascii="Times New Roman" w:hAnsi="Times New Roman"/>
          <w:sz w:val="20"/>
          <w:szCs w:val="20"/>
        </w:rPr>
        <w:t xml:space="preserve"> </w:t>
      </w:r>
      <w:r w:rsidRPr="00C53D16">
        <w:rPr>
          <w:rFonts w:ascii="Times New Roman" w:eastAsia="TT574o00" w:hAnsi="Times New Roman"/>
          <w:sz w:val="20"/>
          <w:szCs w:val="20"/>
          <w:lang w:eastAsia="lt-LT"/>
        </w:rPr>
        <w:t xml:space="preserve">TTT 2005 m. gruodžio 19 d. </w:t>
      </w:r>
      <w:r w:rsidRPr="00C53D16">
        <w:rPr>
          <w:rFonts w:ascii="Times New Roman" w:eastAsia="TT573o00" w:hAnsi="Times New Roman"/>
          <w:sz w:val="20"/>
          <w:szCs w:val="20"/>
          <w:lang w:eastAsia="lt-LT"/>
        </w:rPr>
        <w:t>sprendimas ginkluotų veiksmų Kongo teritorijoje byloje (Kongo Demokratinė Respublika v. Uganda). ICJ Reports, 2005, p.</w:t>
      </w:r>
      <w:r>
        <w:rPr>
          <w:rFonts w:ascii="Times New Roman" w:eastAsia="TT573o00" w:hAnsi="Times New Roman"/>
          <w:sz w:val="20"/>
          <w:szCs w:val="20"/>
          <w:lang w:eastAsia="lt-LT"/>
        </w:rPr>
        <w:t xml:space="preserve"> </w:t>
      </w:r>
      <w:r w:rsidRPr="00C53D16">
        <w:rPr>
          <w:rFonts w:ascii="Times New Roman" w:eastAsia="TT573o00" w:hAnsi="Times New Roman"/>
          <w:sz w:val="20"/>
          <w:szCs w:val="20"/>
          <w:lang w:eastAsia="lt-LT"/>
        </w:rPr>
        <w:t>6</w:t>
      </w:r>
      <w:r>
        <w:rPr>
          <w:rFonts w:ascii="Times New Roman" w:eastAsia="TT573o00" w:hAnsi="Times New Roman"/>
          <w:sz w:val="20"/>
          <w:szCs w:val="20"/>
          <w:lang w:eastAsia="lt-LT"/>
        </w:rPr>
        <w:t>.</w:t>
      </w:r>
    </w:p>
  </w:footnote>
  <w:footnote w:id="449">
    <w:p w:rsidR="00185123" w:rsidRPr="00736E0E" w:rsidRDefault="00185123" w:rsidP="00922617">
      <w:pPr>
        <w:pStyle w:val="Puslapioinaostekstas"/>
        <w:rPr>
          <w:rFonts w:ascii="Times New Roman" w:hAnsi="Times New Roman"/>
          <w:sz w:val="20"/>
          <w:szCs w:val="20"/>
        </w:rPr>
      </w:pPr>
      <w:r w:rsidRPr="00736E0E">
        <w:rPr>
          <w:rStyle w:val="Puslapioinaosnuoroda"/>
          <w:rFonts w:ascii="Times New Roman" w:hAnsi="Times New Roman"/>
          <w:sz w:val="20"/>
          <w:szCs w:val="20"/>
        </w:rPr>
        <w:footnoteRef/>
      </w:r>
      <w:r w:rsidRPr="00736E0E">
        <w:rPr>
          <w:rFonts w:ascii="Times New Roman" w:hAnsi="Times New Roman"/>
          <w:sz w:val="20"/>
          <w:szCs w:val="20"/>
        </w:rPr>
        <w:t xml:space="preserve"> </w:t>
      </w:r>
      <w:r w:rsidRPr="00736E0E">
        <w:rPr>
          <w:rFonts w:ascii="Times New Roman" w:hAnsi="Times New Roman"/>
          <w:i/>
          <w:sz w:val="20"/>
          <w:szCs w:val="20"/>
        </w:rPr>
        <w:t>Ibid</w:t>
      </w:r>
      <w:r w:rsidRPr="00736E0E">
        <w:rPr>
          <w:rFonts w:ascii="Times New Roman" w:hAnsi="Times New Roman"/>
          <w:sz w:val="20"/>
          <w:szCs w:val="20"/>
        </w:rPr>
        <w:t>., pastraipa 165.</w:t>
      </w:r>
    </w:p>
  </w:footnote>
  <w:footnote w:id="450">
    <w:p w:rsidR="00185123" w:rsidRPr="00CD251C" w:rsidRDefault="00185123">
      <w:pPr>
        <w:pStyle w:val="Puslapioinaostekstas"/>
        <w:rPr>
          <w:rFonts w:ascii="Times New Roman" w:hAnsi="Times New Roman"/>
          <w:sz w:val="20"/>
          <w:szCs w:val="20"/>
          <w:lang w:val="lt-LT"/>
        </w:rPr>
      </w:pPr>
      <w:r w:rsidRPr="00CD251C">
        <w:rPr>
          <w:rStyle w:val="Puslapioinaosnuoroda"/>
          <w:rFonts w:ascii="Times New Roman" w:hAnsi="Times New Roman"/>
          <w:sz w:val="20"/>
          <w:szCs w:val="20"/>
        </w:rPr>
        <w:footnoteRef/>
      </w:r>
      <w:r w:rsidRPr="00CD251C">
        <w:rPr>
          <w:rFonts w:ascii="Times New Roman" w:hAnsi="Times New Roman"/>
          <w:sz w:val="20"/>
          <w:szCs w:val="20"/>
        </w:rPr>
        <w:t xml:space="preserve"> </w:t>
      </w:r>
      <w:r>
        <w:rPr>
          <w:rFonts w:ascii="Times New Roman" w:hAnsi="Times New Roman"/>
          <w:sz w:val="20"/>
          <w:szCs w:val="20"/>
          <w:lang w:val="lt-LT"/>
        </w:rPr>
        <w:t>TTT konsultacinė išvada dėl b</w:t>
      </w:r>
      <w:r w:rsidRPr="00CD251C">
        <w:rPr>
          <w:rFonts w:ascii="Times New Roman" w:hAnsi="Times New Roman"/>
          <w:sz w:val="20"/>
          <w:szCs w:val="20"/>
          <w:lang w:val="lt-LT"/>
        </w:rPr>
        <w:t xml:space="preserve">randuolinio ginklo panaudojimo teisėtumo, </w:t>
      </w:r>
      <w:r>
        <w:rPr>
          <w:rFonts w:ascii="Times New Roman" w:hAnsi="Times New Roman"/>
          <w:sz w:val="20"/>
          <w:szCs w:val="20"/>
          <w:lang w:val="lt-LT"/>
        </w:rPr>
        <w:t xml:space="preserve">išnaša 214, </w:t>
      </w:r>
      <w:r w:rsidRPr="00CD251C">
        <w:rPr>
          <w:rFonts w:ascii="Times New Roman" w:hAnsi="Times New Roman"/>
          <w:sz w:val="20"/>
          <w:szCs w:val="20"/>
          <w:lang w:val="lt-LT"/>
        </w:rPr>
        <w:t xml:space="preserve">pastraipa 38. </w:t>
      </w:r>
    </w:p>
  </w:footnote>
  <w:footnote w:id="451">
    <w:p w:rsidR="00185123" w:rsidRDefault="00185123" w:rsidP="006A41FF">
      <w:pPr>
        <w:pStyle w:val="Puslapioinaostekstas"/>
        <w:jc w:val="both"/>
        <w:rPr>
          <w:rFonts w:ascii="Times New Roman" w:hAnsi="Times New Roman"/>
          <w:sz w:val="20"/>
          <w:szCs w:val="20"/>
        </w:rPr>
      </w:pPr>
      <w:r>
        <w:rPr>
          <w:rStyle w:val="Puslapioinaosnuoroda"/>
          <w:rFonts w:ascii="Times New Roman" w:hAnsi="Times New Roman"/>
          <w:sz w:val="20"/>
          <w:szCs w:val="20"/>
        </w:rPr>
        <w:footnoteRef/>
      </w:r>
      <w:r>
        <w:rPr>
          <w:rFonts w:ascii="Times New Roman" w:hAnsi="Times New Roman"/>
          <w:sz w:val="20"/>
          <w:szCs w:val="20"/>
        </w:rPr>
        <w:t xml:space="preserve"> Plač</w:t>
      </w:r>
      <w:r>
        <w:rPr>
          <w:rFonts w:ascii="Times New Roman" w:hAnsi="Times New Roman"/>
          <w:sz w:val="20"/>
          <w:szCs w:val="20"/>
          <w:lang w:val="lt-LT"/>
        </w:rPr>
        <w:t xml:space="preserve">iau apie trijų kartų humanitarines intervencijas žiūrėti TYAGI, Yogesh K. The Concept of Humanitarian Intervention Revisited. </w:t>
      </w:r>
      <w:r>
        <w:rPr>
          <w:rFonts w:ascii="Times New Roman" w:hAnsi="Times New Roman"/>
          <w:i/>
          <w:sz w:val="20"/>
          <w:szCs w:val="20"/>
          <w:lang w:val="lt-LT"/>
        </w:rPr>
        <w:t>Michigan Journal of International Law</w:t>
      </w:r>
      <w:r>
        <w:rPr>
          <w:rFonts w:ascii="Times New Roman" w:hAnsi="Times New Roman"/>
          <w:sz w:val="20"/>
          <w:szCs w:val="20"/>
          <w:lang w:val="lt-LT"/>
        </w:rPr>
        <w:t>, 1995, vol. 16, p. 883 - 910.</w:t>
      </w:r>
    </w:p>
  </w:footnote>
  <w:footnote w:id="452">
    <w:p w:rsidR="00185123" w:rsidRDefault="00185123" w:rsidP="006A41FF">
      <w:pPr>
        <w:pStyle w:val="Puslapioinaostekstas"/>
        <w:jc w:val="both"/>
        <w:rPr>
          <w:rFonts w:ascii="Times New Roman" w:hAnsi="Times New Roman"/>
          <w:sz w:val="20"/>
          <w:szCs w:val="20"/>
        </w:rPr>
      </w:pPr>
      <w:r>
        <w:rPr>
          <w:rStyle w:val="Puslapioinaosnuoroda"/>
          <w:rFonts w:ascii="Times New Roman" w:hAnsi="Times New Roman"/>
          <w:sz w:val="20"/>
          <w:szCs w:val="20"/>
        </w:rPr>
        <w:footnoteRef/>
      </w:r>
      <w:r>
        <w:rPr>
          <w:rFonts w:ascii="Times New Roman" w:hAnsi="Times New Roman"/>
          <w:sz w:val="20"/>
          <w:szCs w:val="20"/>
        </w:rPr>
        <w:t xml:space="preserve"> Pavyzdžiui, Belgijos 1961 m. intervencija į Kongą, Izraelio 1978 m. intervencija į Ugandos Entebės oro uostą. </w:t>
      </w:r>
    </w:p>
  </w:footnote>
  <w:footnote w:id="453">
    <w:p w:rsidR="00185123" w:rsidRPr="004F60B1" w:rsidRDefault="00185123" w:rsidP="00A0256A">
      <w:pPr>
        <w:widowControl w:val="0"/>
        <w:autoSpaceDE w:val="0"/>
        <w:autoSpaceDN w:val="0"/>
        <w:adjustRightInd w:val="0"/>
        <w:spacing w:after="0"/>
        <w:jc w:val="both"/>
        <w:rPr>
          <w:rFonts w:ascii="Times New Roman" w:hAnsi="Times New Roman"/>
          <w:color w:val="000000"/>
          <w:sz w:val="20"/>
          <w:szCs w:val="20"/>
        </w:rPr>
      </w:pPr>
      <w:r w:rsidRPr="004F60B1">
        <w:rPr>
          <w:rStyle w:val="Puslapioinaosnuoroda"/>
          <w:rFonts w:ascii="Times New Roman" w:hAnsi="Times New Roman"/>
          <w:sz w:val="20"/>
          <w:szCs w:val="20"/>
        </w:rPr>
        <w:footnoteRef/>
      </w:r>
      <w:r w:rsidRPr="004F60B1">
        <w:rPr>
          <w:rFonts w:ascii="Times New Roman" w:hAnsi="Times New Roman"/>
          <w:sz w:val="20"/>
          <w:szCs w:val="20"/>
        </w:rPr>
        <w:t xml:space="preserve"> BOWETT, </w:t>
      </w:r>
      <w:r>
        <w:rPr>
          <w:rFonts w:ascii="Times New Roman" w:hAnsi="Times New Roman"/>
          <w:sz w:val="20"/>
          <w:szCs w:val="20"/>
        </w:rPr>
        <w:t>išnaša 431,</w:t>
      </w:r>
      <w:r>
        <w:rPr>
          <w:rFonts w:ascii="Times New Roman" w:hAnsi="Times New Roman"/>
          <w:color w:val="000000"/>
          <w:sz w:val="20"/>
          <w:szCs w:val="20"/>
        </w:rPr>
        <w:t xml:space="preserve"> </w:t>
      </w:r>
      <w:r w:rsidRPr="004F60B1">
        <w:rPr>
          <w:rFonts w:ascii="Times New Roman" w:hAnsi="Times New Roman"/>
          <w:color w:val="000000"/>
          <w:sz w:val="20"/>
          <w:szCs w:val="20"/>
        </w:rPr>
        <w:t>p. 87</w:t>
      </w:r>
      <w:r>
        <w:rPr>
          <w:rFonts w:ascii="Times New Roman" w:hAnsi="Times New Roman"/>
          <w:color w:val="000000"/>
          <w:sz w:val="20"/>
          <w:szCs w:val="20"/>
        </w:rPr>
        <w:t xml:space="preserve"> </w:t>
      </w:r>
      <w:r w:rsidRPr="004F60B1">
        <w:rPr>
          <w:rFonts w:ascii="Times New Roman" w:hAnsi="Times New Roman"/>
          <w:color w:val="000000"/>
          <w:sz w:val="20"/>
          <w:szCs w:val="20"/>
        </w:rPr>
        <w:t>-</w:t>
      </w:r>
      <w:r>
        <w:rPr>
          <w:rFonts w:ascii="Times New Roman" w:hAnsi="Times New Roman"/>
          <w:color w:val="000000"/>
          <w:sz w:val="20"/>
          <w:szCs w:val="20"/>
        </w:rPr>
        <w:t xml:space="preserve"> </w:t>
      </w:r>
      <w:r w:rsidRPr="004F60B1">
        <w:rPr>
          <w:rFonts w:ascii="Times New Roman" w:hAnsi="Times New Roman"/>
          <w:color w:val="000000"/>
          <w:sz w:val="20"/>
          <w:szCs w:val="20"/>
        </w:rPr>
        <w:t xml:space="preserve">105; GREENWOOD, Christopher. International Law and the United States Air Operation Against Libya. </w:t>
      </w:r>
      <w:r>
        <w:rPr>
          <w:rFonts w:ascii="Times New Roman" w:hAnsi="Times New Roman"/>
          <w:i/>
          <w:color w:val="000000"/>
          <w:sz w:val="20"/>
          <w:szCs w:val="20"/>
        </w:rPr>
        <w:t>West Virginia L</w:t>
      </w:r>
      <w:r w:rsidRPr="004F60B1">
        <w:rPr>
          <w:rFonts w:ascii="Times New Roman" w:hAnsi="Times New Roman"/>
          <w:i/>
          <w:color w:val="000000"/>
          <w:sz w:val="20"/>
          <w:szCs w:val="20"/>
        </w:rPr>
        <w:t>aw</w:t>
      </w:r>
      <w:r>
        <w:rPr>
          <w:rFonts w:ascii="Times New Roman" w:hAnsi="Times New Roman"/>
          <w:i/>
          <w:color w:val="000000"/>
          <w:sz w:val="20"/>
          <w:szCs w:val="20"/>
        </w:rPr>
        <w:t xml:space="preserve"> R</w:t>
      </w:r>
      <w:r w:rsidRPr="004F60B1">
        <w:rPr>
          <w:rFonts w:ascii="Times New Roman" w:hAnsi="Times New Roman"/>
          <w:i/>
          <w:color w:val="000000"/>
          <w:sz w:val="20"/>
          <w:szCs w:val="20"/>
        </w:rPr>
        <w:t>eview</w:t>
      </w:r>
      <w:r>
        <w:rPr>
          <w:rFonts w:ascii="Times New Roman" w:hAnsi="Times New Roman"/>
          <w:color w:val="000000"/>
          <w:sz w:val="20"/>
          <w:szCs w:val="20"/>
        </w:rPr>
        <w:t xml:space="preserve">,  1986 - 1987, vol. 89, p. 933 - </w:t>
      </w:r>
      <w:r w:rsidRPr="004F60B1">
        <w:rPr>
          <w:rFonts w:ascii="Times New Roman" w:hAnsi="Times New Roman"/>
          <w:color w:val="000000"/>
          <w:sz w:val="20"/>
          <w:szCs w:val="20"/>
        </w:rPr>
        <w:t>960,</w:t>
      </w:r>
      <w:r>
        <w:rPr>
          <w:rFonts w:ascii="Times New Roman" w:hAnsi="Times New Roman"/>
          <w:color w:val="000000"/>
          <w:sz w:val="20"/>
          <w:szCs w:val="20"/>
        </w:rPr>
        <w:t xml:space="preserve"> p. 941; SCHACHTER, Oscar. The Right of States to Use Armed F</w:t>
      </w:r>
      <w:r w:rsidRPr="004F60B1">
        <w:rPr>
          <w:rFonts w:ascii="Times New Roman" w:hAnsi="Times New Roman"/>
          <w:color w:val="000000"/>
          <w:sz w:val="20"/>
          <w:szCs w:val="20"/>
        </w:rPr>
        <w:t xml:space="preserve">orce. </w:t>
      </w:r>
      <w:r>
        <w:rPr>
          <w:rFonts w:ascii="Times New Roman" w:hAnsi="Times New Roman"/>
          <w:i/>
          <w:color w:val="000000"/>
          <w:sz w:val="20"/>
          <w:szCs w:val="20"/>
        </w:rPr>
        <w:t>Michigan Law R</w:t>
      </w:r>
      <w:r w:rsidRPr="004F60B1">
        <w:rPr>
          <w:rFonts w:ascii="Times New Roman" w:hAnsi="Times New Roman"/>
          <w:i/>
          <w:color w:val="000000"/>
          <w:sz w:val="20"/>
          <w:szCs w:val="20"/>
        </w:rPr>
        <w:t>eview</w:t>
      </w:r>
      <w:bookmarkStart w:id="41" w:name="Document1zzSDUNumber58"/>
      <w:bookmarkEnd w:id="41"/>
      <w:r>
        <w:rPr>
          <w:rFonts w:ascii="Times New Roman" w:hAnsi="Times New Roman"/>
          <w:color w:val="000000"/>
          <w:sz w:val="20"/>
          <w:szCs w:val="20"/>
        </w:rPr>
        <w:t xml:space="preserve">, 1983 - 1984, vol. 82, p. 1620 - </w:t>
      </w:r>
      <w:r w:rsidRPr="004F60B1">
        <w:rPr>
          <w:rFonts w:ascii="Times New Roman" w:hAnsi="Times New Roman"/>
          <w:color w:val="000000"/>
          <w:sz w:val="20"/>
          <w:szCs w:val="20"/>
        </w:rPr>
        <w:t>1646, p</w:t>
      </w:r>
      <w:r>
        <w:rPr>
          <w:rFonts w:ascii="Times New Roman" w:hAnsi="Times New Roman"/>
          <w:color w:val="000000"/>
          <w:sz w:val="20"/>
          <w:szCs w:val="20"/>
        </w:rPr>
        <w:t>. 1632; LILLICH R. B. Forcible Protection of Nationals Abroad: The Liberian I</w:t>
      </w:r>
      <w:r w:rsidRPr="004F60B1">
        <w:rPr>
          <w:rFonts w:ascii="Times New Roman" w:hAnsi="Times New Roman"/>
          <w:color w:val="000000"/>
          <w:sz w:val="20"/>
          <w:szCs w:val="20"/>
        </w:rPr>
        <w:t xml:space="preserve">ncident of 1990. </w:t>
      </w:r>
      <w:r>
        <w:rPr>
          <w:rFonts w:ascii="Times New Roman" w:hAnsi="Times New Roman"/>
          <w:i/>
          <w:color w:val="000000"/>
          <w:sz w:val="20"/>
          <w:szCs w:val="20"/>
        </w:rPr>
        <w:t>German Yearbook of International L</w:t>
      </w:r>
      <w:r w:rsidRPr="004F60B1">
        <w:rPr>
          <w:rFonts w:ascii="Times New Roman" w:hAnsi="Times New Roman"/>
          <w:i/>
          <w:color w:val="000000"/>
          <w:sz w:val="20"/>
          <w:szCs w:val="20"/>
        </w:rPr>
        <w:t>aw</w:t>
      </w:r>
      <w:r>
        <w:rPr>
          <w:rFonts w:ascii="Times New Roman" w:hAnsi="Times New Roman"/>
          <w:color w:val="000000"/>
          <w:sz w:val="20"/>
          <w:szCs w:val="20"/>
        </w:rPr>
        <w:t xml:space="preserve">, 1993, vol. 35, p. 205 - </w:t>
      </w:r>
      <w:r w:rsidRPr="004F60B1">
        <w:rPr>
          <w:rFonts w:ascii="Times New Roman" w:hAnsi="Times New Roman"/>
          <w:color w:val="000000"/>
          <w:sz w:val="20"/>
          <w:szCs w:val="20"/>
        </w:rPr>
        <w:t>223, p. 216.</w:t>
      </w:r>
    </w:p>
  </w:footnote>
  <w:footnote w:id="454">
    <w:p w:rsidR="00185123" w:rsidRPr="004F60B1" w:rsidRDefault="00185123" w:rsidP="006A41FF">
      <w:pPr>
        <w:pStyle w:val="Puslapioinaostekstas"/>
        <w:jc w:val="both"/>
        <w:rPr>
          <w:rFonts w:ascii="Times New Roman" w:hAnsi="Times New Roman"/>
          <w:color w:val="000000"/>
          <w:sz w:val="20"/>
          <w:szCs w:val="20"/>
        </w:rPr>
      </w:pPr>
      <w:r w:rsidRPr="004F60B1">
        <w:rPr>
          <w:rStyle w:val="Puslapioinaosnuoroda"/>
          <w:rFonts w:ascii="Times New Roman" w:hAnsi="Times New Roman"/>
          <w:sz w:val="20"/>
          <w:szCs w:val="20"/>
        </w:rPr>
        <w:footnoteRef/>
      </w:r>
      <w:r w:rsidRPr="004F60B1">
        <w:rPr>
          <w:rFonts w:ascii="Times New Roman" w:hAnsi="Times New Roman"/>
          <w:sz w:val="20"/>
          <w:szCs w:val="20"/>
        </w:rPr>
        <w:t xml:space="preserve"> FAWCETT, </w:t>
      </w:r>
      <w:r>
        <w:rPr>
          <w:rFonts w:ascii="Times New Roman" w:hAnsi="Times New Roman"/>
          <w:color w:val="000000"/>
          <w:sz w:val="20"/>
          <w:szCs w:val="20"/>
        </w:rPr>
        <w:t>J. E. S. Intervention in International Law: A Study of Some Recent C</w:t>
      </w:r>
      <w:r w:rsidRPr="004F60B1">
        <w:rPr>
          <w:rFonts w:ascii="Times New Roman" w:hAnsi="Times New Roman"/>
          <w:color w:val="000000"/>
          <w:sz w:val="20"/>
          <w:szCs w:val="20"/>
        </w:rPr>
        <w:t xml:space="preserve">ases, </w:t>
      </w:r>
      <w:r>
        <w:rPr>
          <w:rFonts w:ascii="Times New Roman" w:hAnsi="Times New Roman"/>
          <w:i/>
          <w:sz w:val="20"/>
          <w:szCs w:val="20"/>
        </w:rPr>
        <w:t>Recueil des C</w:t>
      </w:r>
      <w:r w:rsidRPr="004F60B1">
        <w:rPr>
          <w:rFonts w:ascii="Times New Roman" w:hAnsi="Times New Roman"/>
          <w:i/>
          <w:sz w:val="20"/>
          <w:szCs w:val="20"/>
        </w:rPr>
        <w:t>ours</w:t>
      </w:r>
      <w:r>
        <w:rPr>
          <w:rFonts w:ascii="Times New Roman" w:hAnsi="Times New Roman"/>
          <w:sz w:val="20"/>
          <w:szCs w:val="20"/>
        </w:rPr>
        <w:t>, 1961, v</w:t>
      </w:r>
      <w:r w:rsidRPr="004F60B1">
        <w:rPr>
          <w:rFonts w:ascii="Times New Roman" w:hAnsi="Times New Roman"/>
          <w:sz w:val="20"/>
          <w:szCs w:val="20"/>
        </w:rPr>
        <w:t xml:space="preserve">ol. </w:t>
      </w:r>
      <w:r>
        <w:rPr>
          <w:rFonts w:ascii="Times New Roman" w:hAnsi="Times New Roman"/>
          <w:bCs/>
          <w:sz w:val="20"/>
          <w:szCs w:val="20"/>
        </w:rPr>
        <w:t>103,</w:t>
      </w:r>
      <w:r w:rsidRPr="004F60B1">
        <w:rPr>
          <w:rFonts w:ascii="Times New Roman" w:hAnsi="Times New Roman"/>
          <w:sz w:val="20"/>
          <w:szCs w:val="20"/>
        </w:rPr>
        <w:t xml:space="preserve"> p. 343</w:t>
      </w:r>
      <w:r>
        <w:rPr>
          <w:rFonts w:ascii="Times New Roman" w:hAnsi="Times New Roman"/>
          <w:sz w:val="20"/>
          <w:szCs w:val="20"/>
        </w:rPr>
        <w:t xml:space="preserve"> </w:t>
      </w:r>
      <w:r w:rsidRPr="004F60B1">
        <w:rPr>
          <w:rFonts w:ascii="Times New Roman" w:hAnsi="Times New Roman"/>
          <w:sz w:val="20"/>
          <w:szCs w:val="20"/>
        </w:rPr>
        <w:t>-</w:t>
      </w:r>
      <w:r>
        <w:rPr>
          <w:rFonts w:ascii="Times New Roman" w:hAnsi="Times New Roman"/>
          <w:sz w:val="20"/>
          <w:szCs w:val="20"/>
        </w:rPr>
        <w:t xml:space="preserve"> </w:t>
      </w:r>
      <w:r w:rsidRPr="004F60B1">
        <w:rPr>
          <w:rFonts w:ascii="Times New Roman" w:hAnsi="Times New Roman"/>
          <w:sz w:val="20"/>
          <w:szCs w:val="20"/>
        </w:rPr>
        <w:t>423</w:t>
      </w:r>
      <w:r w:rsidRPr="004F60B1">
        <w:rPr>
          <w:rFonts w:ascii="Times New Roman" w:hAnsi="Times New Roman"/>
          <w:color w:val="000000"/>
          <w:sz w:val="20"/>
          <w:szCs w:val="20"/>
        </w:rPr>
        <w:t>, p. 404</w:t>
      </w:r>
      <w:r>
        <w:rPr>
          <w:rFonts w:ascii="Times New Roman" w:hAnsi="Times New Roman"/>
          <w:color w:val="000000"/>
          <w:sz w:val="20"/>
          <w:szCs w:val="20"/>
        </w:rPr>
        <w:t>.</w:t>
      </w:r>
    </w:p>
  </w:footnote>
  <w:footnote w:id="455">
    <w:p w:rsidR="00185123" w:rsidRPr="004F60B1" w:rsidRDefault="00185123" w:rsidP="00CD251C">
      <w:pPr>
        <w:pStyle w:val="Puslapioinaostekstas"/>
        <w:jc w:val="both"/>
        <w:rPr>
          <w:rFonts w:ascii="Times New Roman" w:hAnsi="Times New Roman"/>
          <w:sz w:val="20"/>
          <w:szCs w:val="20"/>
        </w:rPr>
      </w:pPr>
      <w:r w:rsidRPr="004F60B1">
        <w:rPr>
          <w:rStyle w:val="Puslapioinaosnuoroda"/>
          <w:rFonts w:ascii="Times New Roman" w:hAnsi="Times New Roman"/>
          <w:sz w:val="20"/>
          <w:szCs w:val="20"/>
        </w:rPr>
        <w:footnoteRef/>
      </w:r>
      <w:r w:rsidRPr="004F60B1">
        <w:rPr>
          <w:rFonts w:ascii="Times New Roman" w:hAnsi="Times New Roman"/>
          <w:sz w:val="20"/>
          <w:szCs w:val="20"/>
        </w:rPr>
        <w:t xml:space="preserve"> EICHENSEHR </w:t>
      </w:r>
      <w:r>
        <w:rPr>
          <w:rFonts w:ascii="Times New Roman" w:hAnsi="Times New Roman"/>
          <w:color w:val="000000"/>
          <w:sz w:val="20"/>
          <w:szCs w:val="20"/>
        </w:rPr>
        <w:t>K. E. Defending Nationals Abroad: Assessing the Lawfulness of Forcible Hostage R</w:t>
      </w:r>
      <w:r w:rsidRPr="004F60B1">
        <w:rPr>
          <w:rFonts w:ascii="Times New Roman" w:hAnsi="Times New Roman"/>
          <w:color w:val="000000"/>
          <w:sz w:val="20"/>
          <w:szCs w:val="20"/>
        </w:rPr>
        <w:t xml:space="preserve">escues. </w:t>
      </w:r>
      <w:r>
        <w:rPr>
          <w:rFonts w:ascii="Times New Roman" w:hAnsi="Times New Roman"/>
          <w:i/>
          <w:color w:val="000000"/>
          <w:sz w:val="20"/>
          <w:szCs w:val="20"/>
        </w:rPr>
        <w:t>Virginia J</w:t>
      </w:r>
      <w:r w:rsidRPr="004F60B1">
        <w:rPr>
          <w:rFonts w:ascii="Times New Roman" w:hAnsi="Times New Roman"/>
          <w:i/>
          <w:color w:val="000000"/>
          <w:sz w:val="20"/>
          <w:szCs w:val="20"/>
        </w:rPr>
        <w:t xml:space="preserve">ournal of </w:t>
      </w:r>
      <w:r>
        <w:rPr>
          <w:rFonts w:ascii="Times New Roman" w:hAnsi="Times New Roman"/>
          <w:i/>
          <w:color w:val="000000"/>
          <w:sz w:val="20"/>
          <w:szCs w:val="20"/>
        </w:rPr>
        <w:t>International L</w:t>
      </w:r>
      <w:r w:rsidRPr="004F60B1">
        <w:rPr>
          <w:rFonts w:ascii="Times New Roman" w:hAnsi="Times New Roman"/>
          <w:i/>
          <w:color w:val="000000"/>
          <w:sz w:val="20"/>
          <w:szCs w:val="20"/>
        </w:rPr>
        <w:t>aw</w:t>
      </w:r>
      <w:r>
        <w:rPr>
          <w:rFonts w:ascii="Times New Roman" w:hAnsi="Times New Roman"/>
          <w:color w:val="000000"/>
          <w:sz w:val="20"/>
          <w:szCs w:val="20"/>
        </w:rPr>
        <w:t xml:space="preserve">, 2007-2008, vol. 48, p. 451 - </w:t>
      </w:r>
      <w:r w:rsidRPr="004F60B1">
        <w:rPr>
          <w:rFonts w:ascii="Times New Roman" w:hAnsi="Times New Roman"/>
          <w:color w:val="000000"/>
          <w:sz w:val="20"/>
          <w:szCs w:val="20"/>
        </w:rPr>
        <w:t>484, p. 462.</w:t>
      </w:r>
    </w:p>
  </w:footnote>
  <w:footnote w:id="456">
    <w:p w:rsidR="00185123" w:rsidRPr="00224526" w:rsidRDefault="00185123" w:rsidP="00A0256A">
      <w:pPr>
        <w:pStyle w:val="Puslapioinaostekstas"/>
        <w:jc w:val="both"/>
        <w:rPr>
          <w:rFonts w:ascii="Times New Roman" w:hAnsi="Times New Roman"/>
          <w:sz w:val="20"/>
          <w:szCs w:val="20"/>
        </w:rPr>
      </w:pPr>
      <w:r w:rsidRPr="00224526">
        <w:rPr>
          <w:rStyle w:val="Puslapioinaosnuoroda"/>
          <w:rFonts w:ascii="Times New Roman" w:hAnsi="Times New Roman"/>
          <w:sz w:val="20"/>
          <w:szCs w:val="20"/>
        </w:rPr>
        <w:footnoteRef/>
      </w:r>
      <w:r w:rsidRPr="00224526">
        <w:rPr>
          <w:rFonts w:ascii="Times New Roman" w:hAnsi="Times New Roman"/>
          <w:sz w:val="20"/>
          <w:szCs w:val="20"/>
        </w:rPr>
        <w:t xml:space="preserve"> Žr</w:t>
      </w:r>
      <w:r>
        <w:rPr>
          <w:rFonts w:ascii="Times New Roman" w:hAnsi="Times New Roman"/>
          <w:sz w:val="20"/>
          <w:szCs w:val="20"/>
        </w:rPr>
        <w:t>. šios disertacijos priedą Nr. 7.</w:t>
      </w:r>
    </w:p>
  </w:footnote>
  <w:footnote w:id="457">
    <w:p w:rsidR="00185123" w:rsidRPr="00A0256A" w:rsidRDefault="00185123" w:rsidP="00A0256A">
      <w:pPr>
        <w:widowControl w:val="0"/>
        <w:autoSpaceDE w:val="0"/>
        <w:autoSpaceDN w:val="0"/>
        <w:adjustRightInd w:val="0"/>
        <w:spacing w:after="0"/>
        <w:jc w:val="both"/>
        <w:rPr>
          <w:rFonts w:ascii="Times New Roman" w:hAnsi="Times New Roman"/>
          <w:color w:val="000000"/>
          <w:sz w:val="20"/>
          <w:szCs w:val="20"/>
        </w:rPr>
      </w:pPr>
      <w:r w:rsidRPr="00224526">
        <w:rPr>
          <w:rStyle w:val="Puslapioinaosnuoroda"/>
          <w:rFonts w:ascii="Times New Roman" w:hAnsi="Times New Roman"/>
          <w:sz w:val="20"/>
          <w:szCs w:val="20"/>
        </w:rPr>
        <w:footnoteRef/>
      </w:r>
      <w:r w:rsidRPr="00224526">
        <w:rPr>
          <w:rFonts w:ascii="Times New Roman" w:hAnsi="Times New Roman"/>
          <w:sz w:val="20"/>
          <w:szCs w:val="20"/>
        </w:rPr>
        <w:t xml:space="preserve"> McDOWELL, </w:t>
      </w:r>
      <w:r w:rsidRPr="00224526">
        <w:rPr>
          <w:rFonts w:ascii="Times New Roman" w:hAnsi="Times New Roman"/>
          <w:color w:val="000000"/>
          <w:sz w:val="20"/>
          <w:szCs w:val="20"/>
        </w:rPr>
        <w:t xml:space="preserve">Eleanor C. Introductory Note, United Nations: Security Council Debate and Draft Resolutions </w:t>
      </w:r>
      <w:r w:rsidRPr="00A0256A">
        <w:rPr>
          <w:rFonts w:ascii="Times New Roman" w:hAnsi="Times New Roman"/>
          <w:color w:val="000000"/>
          <w:sz w:val="20"/>
          <w:szCs w:val="20"/>
        </w:rPr>
        <w:t xml:space="preserve">Concerning the Operation to Rescue Hijacked Hostages at the Entebbe Airport. </w:t>
      </w:r>
      <w:r>
        <w:rPr>
          <w:rFonts w:ascii="Times New Roman" w:hAnsi="Times New Roman"/>
          <w:i/>
          <w:color w:val="000000"/>
          <w:sz w:val="20"/>
          <w:szCs w:val="20"/>
        </w:rPr>
        <w:t>International Legal M</w:t>
      </w:r>
      <w:r w:rsidRPr="00A0256A">
        <w:rPr>
          <w:rFonts w:ascii="Times New Roman" w:hAnsi="Times New Roman"/>
          <w:i/>
          <w:color w:val="000000"/>
          <w:sz w:val="20"/>
          <w:szCs w:val="20"/>
        </w:rPr>
        <w:t>aterials</w:t>
      </w:r>
      <w:r>
        <w:rPr>
          <w:rFonts w:ascii="Times New Roman" w:hAnsi="Times New Roman"/>
          <w:color w:val="000000"/>
          <w:sz w:val="20"/>
          <w:szCs w:val="20"/>
        </w:rPr>
        <w:t>, 1976, v</w:t>
      </w:r>
      <w:r w:rsidRPr="00A0256A">
        <w:rPr>
          <w:rFonts w:ascii="Times New Roman" w:hAnsi="Times New Roman"/>
          <w:color w:val="000000"/>
          <w:sz w:val="20"/>
          <w:szCs w:val="20"/>
        </w:rPr>
        <w:t>ol</w:t>
      </w:r>
      <w:r>
        <w:rPr>
          <w:rFonts w:ascii="Times New Roman" w:hAnsi="Times New Roman"/>
          <w:color w:val="000000"/>
          <w:sz w:val="20"/>
          <w:szCs w:val="20"/>
        </w:rPr>
        <w:t>.</w:t>
      </w:r>
      <w:r w:rsidRPr="00A0256A">
        <w:rPr>
          <w:rFonts w:ascii="Times New Roman" w:hAnsi="Times New Roman"/>
          <w:color w:val="000000"/>
          <w:sz w:val="20"/>
          <w:szCs w:val="20"/>
        </w:rPr>
        <w:t xml:space="preserve"> 15, p. 1224 -</w:t>
      </w:r>
      <w:r>
        <w:rPr>
          <w:rFonts w:ascii="Times New Roman" w:hAnsi="Times New Roman"/>
          <w:color w:val="000000"/>
          <w:sz w:val="20"/>
          <w:szCs w:val="20"/>
        </w:rPr>
        <w:t xml:space="preserve"> </w:t>
      </w:r>
      <w:r w:rsidRPr="00A0256A">
        <w:rPr>
          <w:rFonts w:ascii="Times New Roman" w:hAnsi="Times New Roman"/>
          <w:color w:val="000000"/>
          <w:sz w:val="20"/>
          <w:szCs w:val="20"/>
        </w:rPr>
        <w:t>1229, p. 1229</w:t>
      </w:r>
      <w:r>
        <w:rPr>
          <w:rFonts w:ascii="Times New Roman" w:hAnsi="Times New Roman"/>
          <w:color w:val="000000"/>
          <w:sz w:val="20"/>
          <w:szCs w:val="20"/>
        </w:rPr>
        <w:t>.</w:t>
      </w:r>
    </w:p>
  </w:footnote>
  <w:footnote w:id="458">
    <w:p w:rsidR="00185123" w:rsidRPr="00A0256A" w:rsidRDefault="00185123" w:rsidP="002B217C">
      <w:pPr>
        <w:widowControl w:val="0"/>
        <w:autoSpaceDE w:val="0"/>
        <w:autoSpaceDN w:val="0"/>
        <w:adjustRightInd w:val="0"/>
        <w:spacing w:after="0"/>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HENKIN, </w:t>
      </w:r>
      <w:r w:rsidRPr="00A0256A">
        <w:rPr>
          <w:rFonts w:ascii="Times New Roman" w:hAnsi="Times New Roman"/>
          <w:color w:val="000000"/>
          <w:sz w:val="20"/>
          <w:szCs w:val="20"/>
        </w:rPr>
        <w:t xml:space="preserve">Louis. Use of Force: Law and U.S. Policy. In </w:t>
      </w:r>
      <w:r>
        <w:rPr>
          <w:rFonts w:ascii="Times New Roman" w:hAnsi="Times New Roman"/>
          <w:i/>
          <w:color w:val="000000"/>
          <w:sz w:val="20"/>
          <w:szCs w:val="20"/>
        </w:rPr>
        <w:t>Right v. Might: International Law and the Use of F</w:t>
      </w:r>
      <w:r w:rsidRPr="00A0256A">
        <w:rPr>
          <w:rFonts w:ascii="Times New Roman" w:hAnsi="Times New Roman"/>
          <w:i/>
          <w:color w:val="000000"/>
          <w:sz w:val="20"/>
          <w:szCs w:val="20"/>
        </w:rPr>
        <w:t>orce</w:t>
      </w:r>
      <w:r w:rsidRPr="00A0256A">
        <w:rPr>
          <w:rFonts w:ascii="Times New Roman" w:hAnsi="Times New Roman"/>
          <w:color w:val="000000"/>
          <w:sz w:val="20"/>
          <w:szCs w:val="20"/>
        </w:rPr>
        <w:t>. Edited by L. Henkin, S. Hoffmann, J. J. Kirkpatrick &amp; A. Gerson, W. D. Rogers, D. J.</w:t>
      </w:r>
      <w:r>
        <w:rPr>
          <w:rFonts w:ascii="Times New Roman" w:hAnsi="Times New Roman"/>
          <w:color w:val="000000"/>
          <w:sz w:val="20"/>
          <w:szCs w:val="20"/>
        </w:rPr>
        <w:t xml:space="preserve"> Sceffer. New York: Council on Foreign Relations Press, 1991, p. 37 - </w:t>
      </w:r>
      <w:r w:rsidRPr="00A0256A">
        <w:rPr>
          <w:rFonts w:ascii="Times New Roman" w:hAnsi="Times New Roman"/>
          <w:color w:val="000000"/>
          <w:sz w:val="20"/>
          <w:szCs w:val="20"/>
        </w:rPr>
        <w:t>70, p. 41-</w:t>
      </w:r>
      <w:r>
        <w:rPr>
          <w:rFonts w:ascii="Times New Roman" w:hAnsi="Times New Roman"/>
          <w:color w:val="000000"/>
          <w:sz w:val="20"/>
          <w:szCs w:val="20"/>
        </w:rPr>
        <w:t xml:space="preserve"> </w:t>
      </w:r>
      <w:r w:rsidRPr="00A0256A">
        <w:rPr>
          <w:rFonts w:ascii="Times New Roman" w:hAnsi="Times New Roman"/>
          <w:color w:val="000000"/>
          <w:sz w:val="20"/>
          <w:szCs w:val="20"/>
        </w:rPr>
        <w:t>42</w:t>
      </w:r>
      <w:r>
        <w:rPr>
          <w:rFonts w:ascii="Times New Roman" w:hAnsi="Times New Roman"/>
          <w:color w:val="000000"/>
          <w:sz w:val="20"/>
          <w:szCs w:val="20"/>
        </w:rPr>
        <w:t xml:space="preserve">. </w:t>
      </w:r>
      <w:r>
        <w:rPr>
          <w:rFonts w:ascii="Times New Roman" w:hAnsi="Times New Roman"/>
          <w:sz w:val="20"/>
          <w:szCs w:val="20"/>
        </w:rPr>
        <w:t>Žr. šios disertacijos priedą Nr. 1.</w:t>
      </w:r>
    </w:p>
  </w:footnote>
  <w:footnote w:id="459">
    <w:p w:rsidR="00185123" w:rsidRPr="00A0256A" w:rsidRDefault="00185123" w:rsidP="002B217C">
      <w:pPr>
        <w:widowControl w:val="0"/>
        <w:autoSpaceDE w:val="0"/>
        <w:autoSpaceDN w:val="0"/>
        <w:adjustRightInd w:val="0"/>
        <w:spacing w:after="0"/>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JOYNER, Ch</w:t>
      </w:r>
      <w:r>
        <w:rPr>
          <w:rFonts w:ascii="Times New Roman" w:hAnsi="Times New Roman"/>
          <w:sz w:val="20"/>
          <w:szCs w:val="20"/>
        </w:rPr>
        <w:t>ristopher C. The United States A</w:t>
      </w:r>
      <w:r w:rsidRPr="00A0256A">
        <w:rPr>
          <w:rFonts w:ascii="Times New Roman" w:hAnsi="Times New Roman"/>
          <w:sz w:val="20"/>
          <w:szCs w:val="20"/>
        </w:rPr>
        <w:t xml:space="preserve">ction in Grenada, </w:t>
      </w:r>
      <w:r>
        <w:rPr>
          <w:rFonts w:ascii="Times New Roman" w:hAnsi="Times New Roman"/>
          <w:sz w:val="20"/>
          <w:szCs w:val="20"/>
        </w:rPr>
        <w:t>Reflections on the Lawfulness of I</w:t>
      </w:r>
      <w:r w:rsidRPr="00A0256A">
        <w:rPr>
          <w:rFonts w:ascii="Times New Roman" w:hAnsi="Times New Roman"/>
          <w:sz w:val="20"/>
          <w:szCs w:val="20"/>
        </w:rPr>
        <w:t xml:space="preserve">nvasion. </w:t>
      </w:r>
      <w:r>
        <w:rPr>
          <w:rFonts w:ascii="Times New Roman" w:hAnsi="Times New Roman"/>
          <w:i/>
          <w:sz w:val="20"/>
          <w:szCs w:val="20"/>
        </w:rPr>
        <w:t>American Journal of International L</w:t>
      </w:r>
      <w:r w:rsidRPr="00A0256A">
        <w:rPr>
          <w:rFonts w:ascii="Times New Roman" w:hAnsi="Times New Roman"/>
          <w:i/>
          <w:sz w:val="20"/>
          <w:szCs w:val="20"/>
        </w:rPr>
        <w:t>aw,</w:t>
      </w:r>
      <w:r>
        <w:rPr>
          <w:rFonts w:ascii="Times New Roman" w:hAnsi="Times New Roman"/>
          <w:sz w:val="20"/>
          <w:szCs w:val="20"/>
        </w:rPr>
        <w:t xml:space="preserve"> 1984, vol. 78, p. 131 - 144, p. 131 - 133: prezidento R. Reagan a</w:t>
      </w:r>
      <w:r w:rsidRPr="00A0256A">
        <w:rPr>
          <w:rFonts w:ascii="Times New Roman" w:hAnsi="Times New Roman"/>
          <w:sz w:val="20"/>
          <w:szCs w:val="20"/>
        </w:rPr>
        <w:t xml:space="preserve">dministracija aiškino, jog kištis į kitos valstybės vidaus reikalus yra teisėta siekiant apginti Amerikos piliečius nuo jiems gresiančio neišvengiamo pavojaus. </w:t>
      </w:r>
      <w:r>
        <w:rPr>
          <w:rFonts w:ascii="Times New Roman" w:hAnsi="Times New Roman"/>
          <w:sz w:val="20"/>
          <w:szCs w:val="20"/>
        </w:rPr>
        <w:t>Žr. šios disertacijos priedą Nr. 12.</w:t>
      </w:r>
    </w:p>
  </w:footnote>
  <w:footnote w:id="460">
    <w:p w:rsidR="00185123" w:rsidRPr="00A0256A" w:rsidRDefault="00185123" w:rsidP="00A0256A">
      <w:pPr>
        <w:widowControl w:val="0"/>
        <w:autoSpaceDE w:val="0"/>
        <w:autoSpaceDN w:val="0"/>
        <w:adjustRightInd w:val="0"/>
        <w:spacing w:after="0"/>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i/>
          <w:sz w:val="20"/>
          <w:szCs w:val="20"/>
        </w:rPr>
        <w:t>I</w:t>
      </w:r>
      <w:r w:rsidRPr="00A0256A">
        <w:rPr>
          <w:rFonts w:ascii="Times New Roman" w:hAnsi="Times New Roman"/>
          <w:i/>
          <w:sz w:val="20"/>
          <w:szCs w:val="20"/>
        </w:rPr>
        <w:t>bid,</w:t>
      </w:r>
      <w:r w:rsidRPr="00A0256A">
        <w:rPr>
          <w:rFonts w:ascii="Times New Roman" w:hAnsi="Times New Roman"/>
          <w:sz w:val="20"/>
          <w:szCs w:val="20"/>
        </w:rPr>
        <w:t xml:space="preserve"> p. 141</w:t>
      </w:r>
      <w:r>
        <w:rPr>
          <w:rFonts w:ascii="Times New Roman" w:hAnsi="Times New Roman"/>
          <w:sz w:val="20"/>
          <w:szCs w:val="20"/>
        </w:rPr>
        <w:t>.</w:t>
      </w:r>
    </w:p>
  </w:footnote>
  <w:footnote w:id="461">
    <w:p w:rsidR="00185123" w:rsidRPr="008D0BFF" w:rsidRDefault="00185123" w:rsidP="00A0256A">
      <w:pPr>
        <w:widowControl w:val="0"/>
        <w:autoSpaceDE w:val="0"/>
        <w:autoSpaceDN w:val="0"/>
        <w:adjustRightInd w:val="0"/>
        <w:spacing w:after="0"/>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LE</w:t>
      </w:r>
      <w:r>
        <w:rPr>
          <w:rFonts w:ascii="Times New Roman" w:hAnsi="Times New Roman"/>
          <w:sz w:val="20"/>
          <w:szCs w:val="20"/>
        </w:rPr>
        <w:t>ICH, Marian Nash. Contemporary P</w:t>
      </w:r>
      <w:r w:rsidRPr="00A0256A">
        <w:rPr>
          <w:rFonts w:ascii="Times New Roman" w:hAnsi="Times New Roman"/>
          <w:sz w:val="20"/>
          <w:szCs w:val="20"/>
        </w:rPr>
        <w:t>racti</w:t>
      </w:r>
      <w:r>
        <w:rPr>
          <w:rFonts w:ascii="Times New Roman" w:hAnsi="Times New Roman"/>
          <w:sz w:val="20"/>
          <w:szCs w:val="20"/>
        </w:rPr>
        <w:t>ce of the United States Relating to International L</w:t>
      </w:r>
      <w:r w:rsidRPr="00A0256A">
        <w:rPr>
          <w:rFonts w:ascii="Times New Roman" w:hAnsi="Times New Roman"/>
          <w:sz w:val="20"/>
          <w:szCs w:val="20"/>
        </w:rPr>
        <w:t xml:space="preserve">aw. </w:t>
      </w:r>
      <w:r>
        <w:rPr>
          <w:rFonts w:ascii="Times New Roman" w:hAnsi="Times New Roman"/>
          <w:i/>
          <w:sz w:val="20"/>
          <w:szCs w:val="20"/>
        </w:rPr>
        <w:t xml:space="preserve">American Journal </w:t>
      </w:r>
      <w:r w:rsidRPr="008D0BFF">
        <w:rPr>
          <w:rFonts w:ascii="Times New Roman" w:hAnsi="Times New Roman"/>
          <w:i/>
          <w:sz w:val="20"/>
          <w:szCs w:val="20"/>
        </w:rPr>
        <w:t>of International Law</w:t>
      </w:r>
      <w:r w:rsidRPr="008D0BFF">
        <w:rPr>
          <w:rFonts w:ascii="Times New Roman" w:hAnsi="Times New Roman"/>
          <w:sz w:val="20"/>
          <w:szCs w:val="20"/>
        </w:rPr>
        <w:t>, 1990, vol. 84</w:t>
      </w:r>
      <w:r>
        <w:rPr>
          <w:rFonts w:ascii="Times New Roman" w:hAnsi="Times New Roman"/>
          <w:sz w:val="20"/>
          <w:szCs w:val="20"/>
        </w:rPr>
        <w:t xml:space="preserve">, p. 539 - </w:t>
      </w:r>
      <w:r w:rsidRPr="008D0BFF">
        <w:rPr>
          <w:rFonts w:ascii="Times New Roman" w:hAnsi="Times New Roman"/>
          <w:sz w:val="20"/>
          <w:szCs w:val="20"/>
        </w:rPr>
        <w:t>551, p. 546.</w:t>
      </w:r>
    </w:p>
  </w:footnote>
  <w:footnote w:id="462">
    <w:p w:rsidR="00185123" w:rsidRPr="008D0BFF" w:rsidRDefault="00185123" w:rsidP="002B217C">
      <w:pPr>
        <w:widowControl w:val="0"/>
        <w:autoSpaceDE w:val="0"/>
        <w:autoSpaceDN w:val="0"/>
        <w:adjustRightInd w:val="0"/>
        <w:spacing w:after="0"/>
        <w:jc w:val="both"/>
        <w:rPr>
          <w:rFonts w:ascii="Times New Roman" w:hAnsi="Times New Roman"/>
          <w:sz w:val="20"/>
          <w:szCs w:val="20"/>
        </w:rPr>
      </w:pPr>
      <w:r w:rsidRPr="008D0BFF">
        <w:rPr>
          <w:rStyle w:val="Puslapioinaosnuoroda"/>
          <w:rFonts w:ascii="Times New Roman" w:hAnsi="Times New Roman"/>
          <w:sz w:val="20"/>
          <w:szCs w:val="20"/>
        </w:rPr>
        <w:footnoteRef/>
      </w:r>
      <w:r w:rsidRPr="008D0BFF">
        <w:rPr>
          <w:rFonts w:ascii="Times New Roman" w:hAnsi="Times New Roman"/>
          <w:sz w:val="20"/>
          <w:szCs w:val="20"/>
        </w:rPr>
        <w:t xml:space="preserve"> </w:t>
      </w:r>
      <w:r>
        <w:rPr>
          <w:rFonts w:ascii="Times New Roman" w:hAnsi="Times New Roman"/>
          <w:i/>
          <w:sz w:val="20"/>
          <w:szCs w:val="20"/>
        </w:rPr>
        <w:t>I</w:t>
      </w:r>
      <w:r w:rsidRPr="008D0BFF">
        <w:rPr>
          <w:rFonts w:ascii="Times New Roman" w:hAnsi="Times New Roman"/>
          <w:i/>
          <w:sz w:val="20"/>
          <w:szCs w:val="20"/>
        </w:rPr>
        <w:t>bid</w:t>
      </w:r>
      <w:r w:rsidRPr="008D0BFF">
        <w:rPr>
          <w:rFonts w:ascii="Times New Roman" w:hAnsi="Times New Roman"/>
          <w:sz w:val="20"/>
          <w:szCs w:val="20"/>
        </w:rPr>
        <w:t>, p. 548. Žr. šios disertacijos priedą Nr. 13.</w:t>
      </w:r>
    </w:p>
  </w:footnote>
  <w:footnote w:id="463">
    <w:p w:rsidR="00185123" w:rsidRPr="008D0BFF" w:rsidRDefault="00185123" w:rsidP="00A0256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b/>
          <w:sz w:val="20"/>
          <w:szCs w:val="20"/>
        </w:rPr>
      </w:pPr>
      <w:r w:rsidRPr="008D0BFF">
        <w:rPr>
          <w:rStyle w:val="Puslapioinaosnuoroda"/>
          <w:rFonts w:ascii="Times New Roman" w:hAnsi="Times New Roman"/>
          <w:sz w:val="20"/>
          <w:szCs w:val="20"/>
        </w:rPr>
        <w:footnoteRef/>
      </w:r>
      <w:r>
        <w:rPr>
          <w:rFonts w:ascii="Times New Roman" w:hAnsi="Times New Roman"/>
          <w:sz w:val="20"/>
          <w:szCs w:val="20"/>
        </w:rPr>
        <w:t xml:space="preserve"> BROWNLIE, 1963, išnaša 422</w:t>
      </w:r>
      <w:r w:rsidRPr="008D0BFF">
        <w:rPr>
          <w:rFonts w:ascii="Times New Roman" w:hAnsi="Times New Roman"/>
          <w:sz w:val="20"/>
          <w:szCs w:val="20"/>
        </w:rPr>
        <w:t>, p. 298</w:t>
      </w:r>
      <w:r>
        <w:rPr>
          <w:rFonts w:ascii="Times New Roman" w:hAnsi="Times New Roman"/>
          <w:sz w:val="20"/>
          <w:szCs w:val="20"/>
        </w:rPr>
        <w:t xml:space="preserve"> </w:t>
      </w:r>
      <w:r w:rsidRPr="008D0BFF">
        <w:rPr>
          <w:rFonts w:ascii="Times New Roman" w:hAnsi="Times New Roman"/>
          <w:sz w:val="20"/>
          <w:szCs w:val="20"/>
        </w:rPr>
        <w:t>- 301.</w:t>
      </w:r>
    </w:p>
  </w:footnote>
  <w:footnote w:id="464">
    <w:p w:rsidR="00185123" w:rsidRPr="008D0BFF" w:rsidRDefault="00185123" w:rsidP="00A0256A">
      <w:pPr>
        <w:widowControl w:val="0"/>
        <w:autoSpaceDE w:val="0"/>
        <w:autoSpaceDN w:val="0"/>
        <w:adjustRightInd w:val="0"/>
        <w:spacing w:after="0"/>
        <w:jc w:val="both"/>
        <w:rPr>
          <w:rFonts w:ascii="Times New Roman" w:hAnsi="Times New Roman"/>
          <w:color w:val="000000"/>
          <w:sz w:val="20"/>
          <w:szCs w:val="20"/>
        </w:rPr>
      </w:pPr>
      <w:r w:rsidRPr="008D0BFF">
        <w:rPr>
          <w:rStyle w:val="Puslapioinaosnuoroda"/>
          <w:rFonts w:ascii="Times New Roman" w:hAnsi="Times New Roman"/>
          <w:sz w:val="20"/>
          <w:szCs w:val="20"/>
        </w:rPr>
        <w:footnoteRef/>
      </w:r>
      <w:r w:rsidRPr="008D0BFF">
        <w:rPr>
          <w:rFonts w:ascii="Times New Roman" w:hAnsi="Times New Roman"/>
          <w:sz w:val="20"/>
          <w:szCs w:val="20"/>
        </w:rPr>
        <w:t xml:space="preserve"> MRAZEK, </w:t>
      </w:r>
      <w:r w:rsidRPr="008D0BFF">
        <w:rPr>
          <w:rFonts w:ascii="Times New Roman" w:hAnsi="Times New Roman"/>
          <w:color w:val="000000"/>
          <w:sz w:val="20"/>
          <w:szCs w:val="20"/>
        </w:rPr>
        <w:t xml:space="preserve">Josef. Prohibition on the Use and Threat of Force: Self-Defence and Self-Help in International Law. </w:t>
      </w:r>
      <w:r w:rsidRPr="008D0BFF">
        <w:rPr>
          <w:rFonts w:ascii="Times New Roman" w:hAnsi="Times New Roman"/>
          <w:i/>
          <w:color w:val="000000"/>
          <w:sz w:val="20"/>
          <w:szCs w:val="20"/>
        </w:rPr>
        <w:t>Canadian Yearbook of International Law,</w:t>
      </w:r>
      <w:r>
        <w:rPr>
          <w:rFonts w:ascii="Times New Roman" w:hAnsi="Times New Roman"/>
          <w:color w:val="000000"/>
          <w:sz w:val="20"/>
          <w:szCs w:val="20"/>
        </w:rPr>
        <w:t xml:space="preserve"> 1989, vol. 27, p. 81-</w:t>
      </w:r>
      <w:r w:rsidRPr="008D0BFF">
        <w:rPr>
          <w:rFonts w:ascii="Times New Roman" w:hAnsi="Times New Roman"/>
          <w:color w:val="000000"/>
          <w:sz w:val="20"/>
          <w:szCs w:val="20"/>
        </w:rPr>
        <w:t xml:space="preserve">111, p. 97; BROWNLIE, Ian. The Principle of Non-Use of Force in Contemporary International Law. In </w:t>
      </w:r>
      <w:r w:rsidRPr="008D0BFF">
        <w:rPr>
          <w:rFonts w:ascii="Times New Roman" w:hAnsi="Times New Roman"/>
          <w:i/>
          <w:color w:val="000000"/>
          <w:sz w:val="20"/>
          <w:szCs w:val="20"/>
        </w:rPr>
        <w:t>The Non-Use of Force in International Law</w:t>
      </w:r>
      <w:r w:rsidRPr="008D0BFF">
        <w:rPr>
          <w:rFonts w:ascii="Times New Roman" w:hAnsi="Times New Roman"/>
          <w:color w:val="000000"/>
          <w:sz w:val="20"/>
          <w:szCs w:val="20"/>
        </w:rPr>
        <w:t>. Edited by W. E. Butle</w:t>
      </w:r>
      <w:r>
        <w:rPr>
          <w:rFonts w:ascii="Times New Roman" w:hAnsi="Times New Roman"/>
          <w:color w:val="000000"/>
          <w:sz w:val="20"/>
          <w:szCs w:val="20"/>
        </w:rPr>
        <w:t xml:space="preserve">r. Dordrecht: Martinus Nijhoff Publishers, 1989, p. 17 - </w:t>
      </w:r>
      <w:r w:rsidRPr="008D0BFF">
        <w:rPr>
          <w:rFonts w:ascii="Times New Roman" w:hAnsi="Times New Roman"/>
          <w:color w:val="000000"/>
          <w:sz w:val="20"/>
          <w:szCs w:val="20"/>
        </w:rPr>
        <w:t>27</w:t>
      </w:r>
      <w:r>
        <w:rPr>
          <w:rFonts w:ascii="Times New Roman" w:hAnsi="Times New Roman"/>
          <w:color w:val="000000"/>
          <w:sz w:val="20"/>
          <w:szCs w:val="20"/>
        </w:rPr>
        <w:t>, p. 23; RANDELZHOFER, išnaša 4</w:t>
      </w:r>
      <w:r w:rsidRPr="008D0BFF">
        <w:rPr>
          <w:rFonts w:ascii="Times New Roman" w:hAnsi="Times New Roman"/>
          <w:color w:val="000000"/>
          <w:sz w:val="20"/>
          <w:szCs w:val="20"/>
        </w:rPr>
        <w:t>2</w:t>
      </w:r>
      <w:r>
        <w:rPr>
          <w:rFonts w:ascii="Times New Roman" w:hAnsi="Times New Roman"/>
          <w:color w:val="000000"/>
          <w:sz w:val="20"/>
          <w:szCs w:val="20"/>
        </w:rPr>
        <w:t>1</w:t>
      </w:r>
      <w:r w:rsidRPr="008D0BFF">
        <w:rPr>
          <w:rFonts w:ascii="Times New Roman" w:hAnsi="Times New Roman"/>
          <w:color w:val="000000"/>
          <w:sz w:val="20"/>
          <w:szCs w:val="20"/>
        </w:rPr>
        <w:t>, p. 664</w:t>
      </w:r>
      <w:r>
        <w:rPr>
          <w:rFonts w:ascii="Times New Roman" w:hAnsi="Times New Roman"/>
          <w:color w:val="000000"/>
          <w:sz w:val="20"/>
          <w:szCs w:val="20"/>
        </w:rPr>
        <w:t xml:space="preserve"> </w:t>
      </w:r>
      <w:r w:rsidRPr="008D0BFF">
        <w:rPr>
          <w:rFonts w:ascii="Times New Roman" w:hAnsi="Times New Roman"/>
          <w:color w:val="000000"/>
          <w:sz w:val="20"/>
          <w:szCs w:val="20"/>
        </w:rPr>
        <w:t>-</w:t>
      </w:r>
      <w:r>
        <w:rPr>
          <w:rFonts w:ascii="Times New Roman" w:hAnsi="Times New Roman"/>
          <w:color w:val="000000"/>
          <w:sz w:val="20"/>
          <w:szCs w:val="20"/>
        </w:rPr>
        <w:t xml:space="preserve"> </w:t>
      </w:r>
      <w:r w:rsidRPr="008D0BFF">
        <w:rPr>
          <w:rFonts w:ascii="Times New Roman" w:hAnsi="Times New Roman"/>
          <w:color w:val="000000"/>
          <w:sz w:val="20"/>
          <w:szCs w:val="20"/>
        </w:rPr>
        <w:t>665.</w:t>
      </w:r>
    </w:p>
  </w:footnote>
  <w:footnote w:id="465">
    <w:p w:rsidR="00185123" w:rsidRPr="008D0BFF" w:rsidRDefault="00185123" w:rsidP="00A0256A">
      <w:pPr>
        <w:pStyle w:val="Puslapioinaostekstas"/>
        <w:jc w:val="both"/>
        <w:rPr>
          <w:rFonts w:ascii="Times New Roman" w:hAnsi="Times New Roman"/>
          <w:sz w:val="20"/>
          <w:szCs w:val="20"/>
        </w:rPr>
      </w:pPr>
      <w:r w:rsidRPr="008D0BFF">
        <w:rPr>
          <w:rStyle w:val="Puslapioinaosnuoroda"/>
          <w:rFonts w:ascii="Times New Roman" w:hAnsi="Times New Roman"/>
          <w:sz w:val="20"/>
          <w:szCs w:val="20"/>
        </w:rPr>
        <w:footnoteRef/>
      </w:r>
      <w:r>
        <w:rPr>
          <w:rFonts w:ascii="Times New Roman" w:hAnsi="Times New Roman"/>
          <w:sz w:val="20"/>
          <w:szCs w:val="20"/>
        </w:rPr>
        <w:t xml:space="preserve"> ALEXANDER, išnaša 414</w:t>
      </w:r>
      <w:r w:rsidRPr="008D0BFF">
        <w:rPr>
          <w:rFonts w:ascii="Times New Roman" w:hAnsi="Times New Roman"/>
          <w:sz w:val="20"/>
          <w:szCs w:val="20"/>
        </w:rPr>
        <w:t>, p. 7.</w:t>
      </w:r>
    </w:p>
  </w:footnote>
  <w:footnote w:id="466">
    <w:p w:rsidR="00185123" w:rsidRPr="008D0BFF" w:rsidRDefault="00185123" w:rsidP="00A92BA7">
      <w:pPr>
        <w:pStyle w:val="Puslapioinaostekstas"/>
        <w:jc w:val="both"/>
        <w:rPr>
          <w:rFonts w:ascii="Times New Roman" w:hAnsi="Times New Roman"/>
          <w:sz w:val="20"/>
          <w:szCs w:val="20"/>
        </w:rPr>
      </w:pPr>
      <w:r w:rsidRPr="008D0BFF">
        <w:rPr>
          <w:rStyle w:val="Puslapioinaosnuoroda"/>
          <w:rFonts w:ascii="Times New Roman" w:hAnsi="Times New Roman"/>
          <w:sz w:val="20"/>
          <w:szCs w:val="20"/>
        </w:rPr>
        <w:footnoteRef/>
      </w:r>
      <w:r w:rsidRPr="008D0BFF">
        <w:rPr>
          <w:rFonts w:ascii="Times New Roman" w:hAnsi="Times New Roman"/>
          <w:sz w:val="20"/>
          <w:szCs w:val="20"/>
        </w:rPr>
        <w:t xml:space="preserve"> GARDAM, Judith. </w:t>
      </w:r>
      <w:r w:rsidRPr="008D0BFF">
        <w:rPr>
          <w:rFonts w:ascii="Times New Roman" w:hAnsi="Times New Roman"/>
          <w:i/>
          <w:sz w:val="20"/>
          <w:szCs w:val="20"/>
        </w:rPr>
        <w:t>Necessity, Proportionality and the Use of Force by States</w:t>
      </w:r>
      <w:r>
        <w:rPr>
          <w:rFonts w:ascii="Times New Roman" w:hAnsi="Times New Roman"/>
          <w:sz w:val="20"/>
          <w:szCs w:val="20"/>
        </w:rPr>
        <w:t>. Cambridge: Cambridge University P</w:t>
      </w:r>
      <w:r w:rsidRPr="008D0BFF">
        <w:rPr>
          <w:rFonts w:ascii="Times New Roman" w:hAnsi="Times New Roman"/>
          <w:sz w:val="20"/>
          <w:szCs w:val="20"/>
        </w:rPr>
        <w:t xml:space="preserve">ress, Cambridge, 2004, p. 140. </w:t>
      </w:r>
    </w:p>
  </w:footnote>
  <w:footnote w:id="467">
    <w:p w:rsidR="00185123" w:rsidRPr="008D0BFF" w:rsidRDefault="00185123" w:rsidP="00A92BA7">
      <w:pPr>
        <w:pStyle w:val="Puslapioinaostekstas"/>
        <w:rPr>
          <w:lang w:val="lt-LT"/>
        </w:rPr>
      </w:pPr>
      <w:r w:rsidRPr="008D0BFF">
        <w:rPr>
          <w:rStyle w:val="Puslapioinaosnuoroda"/>
          <w:rFonts w:ascii="Times New Roman" w:hAnsi="Times New Roman"/>
          <w:sz w:val="20"/>
          <w:szCs w:val="20"/>
        </w:rPr>
        <w:footnoteRef/>
      </w:r>
      <w:r w:rsidRPr="008D0BFF">
        <w:rPr>
          <w:rFonts w:ascii="Times New Roman" w:hAnsi="Times New Roman"/>
          <w:sz w:val="20"/>
          <w:szCs w:val="20"/>
        </w:rPr>
        <w:t xml:space="preserve"> </w:t>
      </w:r>
      <w:r w:rsidRPr="0041613E">
        <w:rPr>
          <w:rFonts w:ascii="Times New Roman" w:hAnsi="Times New Roman"/>
          <w:sz w:val="20"/>
          <w:szCs w:val="20"/>
        </w:rPr>
        <w:t>PA ataskaita</w:t>
      </w:r>
      <w:r w:rsidRPr="008D0BFF">
        <w:rPr>
          <w:rFonts w:ascii="Times New Roman" w:hAnsi="Times New Roman"/>
          <w:sz w:val="20"/>
          <w:szCs w:val="20"/>
        </w:rPr>
        <w:t>, išnaša 16, pastraipa 4.27</w:t>
      </w:r>
    </w:p>
  </w:footnote>
  <w:footnote w:id="468">
    <w:p w:rsidR="00185123" w:rsidRPr="004F60B1" w:rsidRDefault="00185123" w:rsidP="002D5198">
      <w:pPr>
        <w:pStyle w:val="Puslapioinaostekstas"/>
        <w:jc w:val="both"/>
        <w:rPr>
          <w:rFonts w:ascii="Times New Roman" w:hAnsi="Times New Roman"/>
          <w:sz w:val="20"/>
          <w:szCs w:val="20"/>
        </w:rPr>
      </w:pPr>
      <w:r w:rsidRPr="004F60B1">
        <w:rPr>
          <w:rStyle w:val="Puslapioinaosnuoroda"/>
          <w:rFonts w:ascii="Times New Roman" w:hAnsi="Times New Roman"/>
          <w:sz w:val="20"/>
          <w:szCs w:val="20"/>
        </w:rPr>
        <w:footnoteRef/>
      </w:r>
      <w:r w:rsidRPr="004F60B1">
        <w:rPr>
          <w:rFonts w:ascii="Times New Roman" w:hAnsi="Times New Roman"/>
          <w:sz w:val="20"/>
          <w:szCs w:val="20"/>
        </w:rPr>
        <w:t xml:space="preserve"> </w:t>
      </w:r>
      <w:r w:rsidRPr="0041613E">
        <w:rPr>
          <w:rFonts w:ascii="Times New Roman" w:hAnsi="Times New Roman"/>
          <w:i/>
          <w:sz w:val="20"/>
          <w:szCs w:val="20"/>
        </w:rPr>
        <w:t>Ibid</w:t>
      </w:r>
      <w:r>
        <w:rPr>
          <w:rFonts w:ascii="Times New Roman" w:hAnsi="Times New Roman"/>
          <w:sz w:val="20"/>
          <w:szCs w:val="20"/>
        </w:rPr>
        <w:t>.</w:t>
      </w:r>
    </w:p>
  </w:footnote>
  <w:footnote w:id="469">
    <w:p w:rsidR="00185123" w:rsidRPr="0050280E" w:rsidRDefault="00185123" w:rsidP="002D5198">
      <w:pPr>
        <w:widowControl w:val="0"/>
        <w:autoSpaceDE w:val="0"/>
        <w:autoSpaceDN w:val="0"/>
        <w:adjustRightInd w:val="0"/>
        <w:spacing w:after="0"/>
        <w:jc w:val="both"/>
        <w:rPr>
          <w:rFonts w:ascii="Times New Roman" w:hAnsi="Times New Roman"/>
          <w:color w:val="000000"/>
        </w:rPr>
      </w:pPr>
      <w:r w:rsidRPr="004F60B1">
        <w:rPr>
          <w:rStyle w:val="Puslapioinaosnuoroda"/>
          <w:rFonts w:ascii="Times New Roman" w:hAnsi="Times New Roman"/>
          <w:sz w:val="20"/>
          <w:szCs w:val="20"/>
        </w:rPr>
        <w:footnoteRef/>
      </w:r>
      <w:r w:rsidRPr="004F60B1">
        <w:rPr>
          <w:rFonts w:ascii="Times New Roman" w:hAnsi="Times New Roman"/>
          <w:sz w:val="20"/>
          <w:szCs w:val="20"/>
        </w:rPr>
        <w:t xml:space="preserve"> </w:t>
      </w:r>
      <w:r>
        <w:rPr>
          <w:rFonts w:ascii="Times New Roman" w:hAnsi="Times New Roman"/>
          <w:color w:val="000000"/>
          <w:sz w:val="20"/>
          <w:szCs w:val="20"/>
        </w:rPr>
        <w:t>RANDELZHOFER, išnaša 421,</w:t>
      </w:r>
      <w:r w:rsidRPr="004F60B1">
        <w:rPr>
          <w:rFonts w:ascii="Times New Roman" w:hAnsi="Times New Roman"/>
          <w:color w:val="000000"/>
          <w:sz w:val="20"/>
          <w:szCs w:val="20"/>
        </w:rPr>
        <w:t xml:space="preserve"> </w:t>
      </w:r>
      <w:r w:rsidRPr="004F60B1">
        <w:rPr>
          <w:rFonts w:ascii="Times New Roman" w:hAnsi="Times New Roman"/>
          <w:sz w:val="20"/>
          <w:szCs w:val="20"/>
        </w:rPr>
        <w:t>p. 123</w:t>
      </w:r>
      <w:r>
        <w:rPr>
          <w:rFonts w:ascii="Times New Roman" w:hAnsi="Times New Roman"/>
          <w:sz w:val="20"/>
          <w:szCs w:val="20"/>
        </w:rPr>
        <w:t>.</w:t>
      </w:r>
    </w:p>
  </w:footnote>
  <w:footnote w:id="470">
    <w:p w:rsidR="00185123" w:rsidRPr="009C500A" w:rsidRDefault="00185123" w:rsidP="00724A72">
      <w:pPr>
        <w:pStyle w:val="Puslapioinaostekstas"/>
        <w:jc w:val="both"/>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sidRPr="009C500A">
        <w:rPr>
          <w:rFonts w:ascii="Times New Roman" w:hAnsi="Times New Roman"/>
          <w:sz w:val="20"/>
          <w:szCs w:val="20"/>
          <w:lang w:val="lt-LT"/>
        </w:rPr>
        <w:t>JT Chartijos 24 str. 1 d.</w:t>
      </w:r>
    </w:p>
  </w:footnote>
  <w:footnote w:id="471">
    <w:p w:rsidR="00185123" w:rsidRPr="009C500A" w:rsidRDefault="00185123" w:rsidP="00724A72">
      <w:pPr>
        <w:pStyle w:val="Puslapioinaostekstas"/>
        <w:jc w:val="both"/>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sidRPr="009C500A">
        <w:rPr>
          <w:rFonts w:ascii="Times New Roman" w:hAnsi="Times New Roman"/>
          <w:sz w:val="20"/>
          <w:szCs w:val="20"/>
          <w:lang w:val="lt-LT"/>
        </w:rPr>
        <w:t>JT Chartijos 24 str. 2 d.</w:t>
      </w:r>
    </w:p>
  </w:footnote>
  <w:footnote w:id="472">
    <w:p w:rsidR="00185123" w:rsidRPr="009C500A" w:rsidRDefault="00185123" w:rsidP="00724A72">
      <w:pPr>
        <w:pStyle w:val="Puslapioinaostekstas"/>
        <w:jc w:val="both"/>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Pr>
          <w:rFonts w:ascii="Times New Roman" w:hAnsi="Times New Roman"/>
          <w:sz w:val="20"/>
          <w:szCs w:val="20"/>
        </w:rPr>
        <w:t xml:space="preserve">TTT </w:t>
      </w:r>
      <w:r w:rsidRPr="009C500A">
        <w:rPr>
          <w:rFonts w:ascii="Times New Roman" w:hAnsi="Times New Roman"/>
          <w:sz w:val="20"/>
          <w:szCs w:val="20"/>
          <w:lang w:val="lt-LT"/>
        </w:rPr>
        <w:t xml:space="preserve">teisėjo </w:t>
      </w:r>
      <w:r w:rsidRPr="009C500A">
        <w:rPr>
          <w:rFonts w:ascii="Times New Roman" w:eastAsia="Calibri" w:hAnsi="Times New Roman"/>
          <w:sz w:val="20"/>
          <w:szCs w:val="20"/>
          <w:lang w:val="lt-LT"/>
        </w:rPr>
        <w:t>C. G. Weeramantry konkuruojanti nuomonė</w:t>
      </w:r>
      <w:r>
        <w:rPr>
          <w:rFonts w:ascii="Times New Roman" w:eastAsia="Calibri" w:hAnsi="Times New Roman"/>
          <w:sz w:val="20"/>
          <w:szCs w:val="20"/>
          <w:lang w:val="lt-LT"/>
        </w:rPr>
        <w:t xml:space="preserve"> dėl TTT </w:t>
      </w:r>
      <w:r>
        <w:rPr>
          <w:rFonts w:ascii="Times New Roman" w:hAnsi="Times New Roman"/>
          <w:sz w:val="20"/>
          <w:szCs w:val="20"/>
        </w:rPr>
        <w:t xml:space="preserve">1992 m. balandžio 14 d. sprendimo dėl laikinųjų apsaugos priemonių taikymo </w:t>
      </w:r>
      <w:r w:rsidRPr="00EE01AB">
        <w:rPr>
          <w:rFonts w:ascii="Times New Roman" w:hAnsi="Times New Roman"/>
          <w:sz w:val="20"/>
          <w:szCs w:val="20"/>
        </w:rPr>
        <w:t>Lokerbio</w:t>
      </w:r>
      <w:r>
        <w:rPr>
          <w:rFonts w:ascii="Times New Roman" w:hAnsi="Times New Roman"/>
          <w:sz w:val="20"/>
          <w:szCs w:val="20"/>
        </w:rPr>
        <w:t xml:space="preserve"> byloje (Libija v. JAV). ICJ Reports, 1992, p. 3, p. 171. </w:t>
      </w:r>
    </w:p>
  </w:footnote>
  <w:footnote w:id="473">
    <w:p w:rsidR="00185123" w:rsidRPr="009C500A" w:rsidRDefault="00185123" w:rsidP="00724A72">
      <w:pPr>
        <w:pStyle w:val="Puslapioinaostekstas"/>
        <w:jc w:val="both"/>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sidRPr="009C500A">
        <w:rPr>
          <w:rFonts w:ascii="Times New Roman" w:hAnsi="Times New Roman"/>
          <w:sz w:val="20"/>
          <w:szCs w:val="20"/>
          <w:lang w:val="lt-LT"/>
        </w:rPr>
        <w:t xml:space="preserve">TTT konsultacinė </w:t>
      </w:r>
      <w:r>
        <w:rPr>
          <w:rFonts w:ascii="Times New Roman" w:hAnsi="Times New Roman"/>
          <w:sz w:val="20"/>
          <w:szCs w:val="20"/>
          <w:lang w:val="lt-LT"/>
        </w:rPr>
        <w:t xml:space="preserve">išvada dėl tam tikrų JT išlaidų, išnaša 13, </w:t>
      </w:r>
      <w:r w:rsidRPr="009C500A">
        <w:rPr>
          <w:rFonts w:ascii="Times New Roman" w:hAnsi="Times New Roman"/>
          <w:sz w:val="20"/>
          <w:szCs w:val="20"/>
          <w:lang w:val="lt-LT"/>
        </w:rPr>
        <w:t xml:space="preserve"> p. 151. </w:t>
      </w:r>
    </w:p>
  </w:footnote>
  <w:footnote w:id="474">
    <w:p w:rsidR="00185123" w:rsidRPr="009C500A" w:rsidRDefault="00185123" w:rsidP="00724A72">
      <w:pPr>
        <w:pStyle w:val="Puslapioinaostekstas"/>
        <w:jc w:val="both"/>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sidRPr="0041613E">
        <w:rPr>
          <w:rFonts w:ascii="Times New Roman" w:hAnsi="Times New Roman"/>
          <w:i/>
          <w:sz w:val="20"/>
          <w:szCs w:val="20"/>
          <w:lang w:val="lt-LT"/>
        </w:rPr>
        <w:t>Ibid</w:t>
      </w:r>
      <w:r w:rsidRPr="009C500A">
        <w:rPr>
          <w:rFonts w:ascii="Times New Roman" w:hAnsi="Times New Roman"/>
          <w:sz w:val="20"/>
          <w:szCs w:val="20"/>
          <w:lang w:val="lt-LT"/>
        </w:rPr>
        <w:t>., p. 168.</w:t>
      </w:r>
    </w:p>
  </w:footnote>
  <w:footnote w:id="475">
    <w:p w:rsidR="00185123" w:rsidRDefault="00185123" w:rsidP="006B7473">
      <w:pPr>
        <w:pStyle w:val="Puslapioinaostekstas"/>
        <w:jc w:val="both"/>
        <w:rPr>
          <w:lang w:val="lt-LT"/>
        </w:rPr>
      </w:pPr>
      <w:r>
        <w:rPr>
          <w:rStyle w:val="Puslapioinaosnuoroda"/>
          <w:rFonts w:ascii="Times New Roman" w:hAnsi="Times New Roman"/>
          <w:sz w:val="20"/>
          <w:szCs w:val="20"/>
        </w:rPr>
        <w:footnoteRef/>
      </w:r>
      <w:r>
        <w:rPr>
          <w:rFonts w:ascii="Times New Roman" w:hAnsi="Times New Roman"/>
          <w:sz w:val="20"/>
          <w:szCs w:val="20"/>
        </w:rPr>
        <w:t xml:space="preserve"> TTT 1993 m. rugsėjo 13 d. sprendimas dėl laikinųjų apsaugos priemonių taikymo </w:t>
      </w:r>
      <w:r w:rsidRPr="008366C7">
        <w:rPr>
          <w:rFonts w:ascii="Times New Roman" w:hAnsi="Times New Roman"/>
          <w:sz w:val="20"/>
          <w:szCs w:val="20"/>
        </w:rPr>
        <w:t>Genocido byloje</w:t>
      </w:r>
      <w:r>
        <w:rPr>
          <w:rFonts w:ascii="Times New Roman" w:hAnsi="Times New Roman"/>
          <w:sz w:val="20"/>
          <w:szCs w:val="20"/>
        </w:rPr>
        <w:t xml:space="preserve"> (Bosnija ir Hercegovina v. Serbija ir Juodkalnija)</w:t>
      </w:r>
      <w:r>
        <w:rPr>
          <w:rFonts w:ascii="Times New Roman" w:hAnsi="Times New Roman"/>
          <w:sz w:val="20"/>
          <w:szCs w:val="20"/>
          <w:lang w:val="lt-LT"/>
        </w:rPr>
        <w:t xml:space="preserve"> [interaktyvus]. ICJ reports, 1993, p. 325 [žiūrėta 2012 m. balandžio 4 d.] Prieiga per internetą: &lt;http://www.icjcij.org/docket/index.php? p1=3&amp;p2=3&amp;k=f4&amp;case=91&amp;code=bhy&amp;p3=3&gt;, p. 440.</w:t>
      </w:r>
    </w:p>
  </w:footnote>
  <w:footnote w:id="476">
    <w:p w:rsidR="00185123" w:rsidRPr="009C500A" w:rsidRDefault="00185123" w:rsidP="0008659C">
      <w:pPr>
        <w:pStyle w:val="Puslapioinaostekstas"/>
        <w:jc w:val="both"/>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GOWLLAND-DEBBAS, Vera. Security Council Enforcement Action and Issues of State Responsibility. </w:t>
      </w:r>
      <w:r w:rsidRPr="009C500A">
        <w:rPr>
          <w:rFonts w:ascii="Times New Roman" w:hAnsi="Times New Roman"/>
          <w:i/>
          <w:sz w:val="20"/>
          <w:szCs w:val="20"/>
        </w:rPr>
        <w:t>International &amp; Comparative Law Qua</w:t>
      </w:r>
      <w:r>
        <w:rPr>
          <w:rFonts w:ascii="Times New Roman" w:hAnsi="Times New Roman"/>
          <w:i/>
          <w:sz w:val="20"/>
          <w:szCs w:val="20"/>
        </w:rPr>
        <w:t>r</w:t>
      </w:r>
      <w:r w:rsidRPr="009C500A">
        <w:rPr>
          <w:rFonts w:ascii="Times New Roman" w:hAnsi="Times New Roman"/>
          <w:i/>
          <w:sz w:val="20"/>
          <w:szCs w:val="20"/>
        </w:rPr>
        <w:t>terly</w:t>
      </w:r>
      <w:r w:rsidRPr="009C500A">
        <w:rPr>
          <w:rFonts w:ascii="Times New Roman" w:hAnsi="Times New Roman"/>
          <w:sz w:val="20"/>
          <w:szCs w:val="20"/>
        </w:rPr>
        <w:t>, 1994, vol. 43, no. 1, p. 55</w:t>
      </w:r>
      <w:r>
        <w:rPr>
          <w:rFonts w:ascii="Times New Roman" w:hAnsi="Times New Roman"/>
          <w:sz w:val="20"/>
          <w:szCs w:val="20"/>
        </w:rPr>
        <w:t xml:space="preserve"> </w:t>
      </w:r>
      <w:r w:rsidRPr="009C500A">
        <w:rPr>
          <w:rFonts w:ascii="Times New Roman" w:hAnsi="Times New Roman"/>
          <w:sz w:val="20"/>
          <w:szCs w:val="20"/>
        </w:rPr>
        <w:t>-</w:t>
      </w:r>
      <w:r>
        <w:rPr>
          <w:rFonts w:ascii="Times New Roman" w:hAnsi="Times New Roman"/>
          <w:sz w:val="20"/>
          <w:szCs w:val="20"/>
        </w:rPr>
        <w:t xml:space="preserve"> </w:t>
      </w:r>
      <w:r w:rsidRPr="009C500A">
        <w:rPr>
          <w:rFonts w:ascii="Times New Roman" w:hAnsi="Times New Roman"/>
          <w:sz w:val="20"/>
          <w:szCs w:val="20"/>
        </w:rPr>
        <w:t xml:space="preserve">98, p. 91. DAVIDSSON, Elias. Legal Boundaries to UN Sanctions. </w:t>
      </w:r>
      <w:r w:rsidRPr="009C500A">
        <w:rPr>
          <w:rFonts w:ascii="Times New Roman" w:hAnsi="Times New Roman"/>
          <w:i/>
          <w:sz w:val="20"/>
          <w:szCs w:val="20"/>
        </w:rPr>
        <w:t>International Journal of Human Rights</w:t>
      </w:r>
      <w:r w:rsidRPr="009C500A">
        <w:rPr>
          <w:rFonts w:ascii="Times New Roman" w:hAnsi="Times New Roman"/>
          <w:sz w:val="20"/>
          <w:szCs w:val="20"/>
        </w:rPr>
        <w:t>, 2003, vol. 7, no. 4, p. 1</w:t>
      </w:r>
      <w:r>
        <w:rPr>
          <w:rFonts w:ascii="Times New Roman" w:hAnsi="Times New Roman"/>
          <w:sz w:val="20"/>
          <w:szCs w:val="20"/>
        </w:rPr>
        <w:t xml:space="preserve"> </w:t>
      </w:r>
      <w:r w:rsidRPr="009C500A">
        <w:rPr>
          <w:rFonts w:ascii="Times New Roman" w:hAnsi="Times New Roman"/>
          <w:sz w:val="20"/>
          <w:szCs w:val="20"/>
        </w:rPr>
        <w:t>-</w:t>
      </w:r>
      <w:r>
        <w:rPr>
          <w:rFonts w:ascii="Times New Roman" w:hAnsi="Times New Roman"/>
          <w:sz w:val="20"/>
          <w:szCs w:val="20"/>
        </w:rPr>
        <w:t xml:space="preserve"> </w:t>
      </w:r>
      <w:r w:rsidRPr="009C500A">
        <w:rPr>
          <w:rFonts w:ascii="Times New Roman" w:hAnsi="Times New Roman"/>
          <w:sz w:val="20"/>
          <w:szCs w:val="20"/>
        </w:rPr>
        <w:t>50, p. 17.</w:t>
      </w:r>
    </w:p>
  </w:footnote>
  <w:footnote w:id="477">
    <w:p w:rsidR="00185123" w:rsidRPr="009C500A" w:rsidRDefault="00185123" w:rsidP="00A0256A">
      <w:pPr>
        <w:widowControl w:val="0"/>
        <w:autoSpaceDE w:val="0"/>
        <w:autoSpaceDN w:val="0"/>
        <w:adjustRightInd w:val="0"/>
        <w:spacing w:after="0"/>
        <w:jc w:val="both"/>
        <w:rPr>
          <w:rFonts w:ascii="Times New Roman" w:hAnsi="Times New Roman"/>
          <w:sz w:val="20"/>
          <w:szCs w:val="20"/>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JT Chartijos preambulė: ,,&lt;...&gt; Jungtinių Tautų tautos, pasiryžusios išgelbėti būsimas kartas nuo karo rykštės, kuris du kartus vienos kartos žmonėms atneš</w:t>
      </w:r>
      <w:r>
        <w:rPr>
          <w:rFonts w:ascii="Times New Roman" w:hAnsi="Times New Roman"/>
          <w:sz w:val="20"/>
          <w:szCs w:val="20"/>
        </w:rPr>
        <w:t>ė neapsakomų kančių &lt;…&gt;</w:t>
      </w:r>
      <w:r w:rsidRPr="009C500A">
        <w:rPr>
          <w:rFonts w:ascii="Times New Roman" w:hAnsi="Times New Roman"/>
          <w:sz w:val="20"/>
          <w:szCs w:val="20"/>
        </w:rPr>
        <w:t>.</w:t>
      </w:r>
      <w:r>
        <w:rPr>
          <w:rFonts w:ascii="Times New Roman" w:hAnsi="Times New Roman"/>
          <w:sz w:val="20"/>
          <w:szCs w:val="20"/>
        </w:rPr>
        <w:t>”</w:t>
      </w:r>
    </w:p>
  </w:footnote>
  <w:footnote w:id="478">
    <w:p w:rsidR="00185123" w:rsidRPr="009C500A" w:rsidRDefault="00185123">
      <w:pPr>
        <w:pStyle w:val="Puslapioinaostekstas"/>
        <w:rPr>
          <w:rFonts w:ascii="Times New Roman" w:hAnsi="Times New Roman"/>
          <w:sz w:val="20"/>
          <w:szCs w:val="20"/>
          <w:lang w:val="lt-LT"/>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sidRPr="009C500A">
        <w:rPr>
          <w:rFonts w:ascii="Times New Roman" w:hAnsi="Times New Roman"/>
          <w:sz w:val="20"/>
          <w:szCs w:val="20"/>
          <w:lang w:val="lt-LT"/>
        </w:rPr>
        <w:t>JT Chartijos 1 str. 1 d.</w:t>
      </w:r>
    </w:p>
  </w:footnote>
  <w:footnote w:id="479">
    <w:p w:rsidR="00185123" w:rsidRPr="009C500A" w:rsidRDefault="00185123" w:rsidP="009C500A">
      <w:pPr>
        <w:pStyle w:val="Puslapioinaostekstas"/>
        <w:jc w:val="both"/>
        <w:rPr>
          <w:rFonts w:ascii="Times New Roman" w:hAnsi="Times New Roman"/>
          <w:sz w:val="20"/>
          <w:szCs w:val="20"/>
        </w:rPr>
      </w:pPr>
      <w:r w:rsidRPr="009C500A">
        <w:rPr>
          <w:rStyle w:val="Puslapioinaosnuoroda"/>
          <w:rFonts w:ascii="Times New Roman" w:hAnsi="Times New Roman"/>
          <w:sz w:val="20"/>
          <w:szCs w:val="20"/>
        </w:rPr>
        <w:footnoteRef/>
      </w:r>
      <w:r w:rsidRPr="009C500A">
        <w:rPr>
          <w:rFonts w:ascii="Times New Roman" w:hAnsi="Times New Roman"/>
          <w:sz w:val="20"/>
          <w:szCs w:val="20"/>
        </w:rPr>
        <w:t xml:space="preserve"> </w:t>
      </w:r>
      <w:r>
        <w:rPr>
          <w:rFonts w:ascii="Times New Roman" w:hAnsi="Times New Roman"/>
          <w:sz w:val="20"/>
          <w:szCs w:val="20"/>
        </w:rPr>
        <w:t>Šios operacijos vadinamos 6 su puse skyriaus operacijomis atsižvelgiant į tai, jog JT Chartijos VI skyrius skirtas taikaus ginčų sprendimui, o JT Chartijos VII skyrius yra skirtas JT veiksmams, kai kyla grėsmė tarptautinei taikai ir saugumui.</w:t>
      </w:r>
    </w:p>
  </w:footnote>
  <w:footnote w:id="480">
    <w:p w:rsidR="00185123" w:rsidRPr="00D60FAB" w:rsidRDefault="00185123" w:rsidP="00D60FAB">
      <w:pPr>
        <w:pStyle w:val="Puslapioinaostekstas"/>
        <w:jc w:val="both"/>
        <w:rPr>
          <w:rFonts w:ascii="Times New Roman" w:hAnsi="Times New Roman"/>
          <w:sz w:val="20"/>
          <w:szCs w:val="20"/>
        </w:rPr>
      </w:pPr>
      <w:r w:rsidRPr="00F078D5">
        <w:rPr>
          <w:rStyle w:val="Puslapioinaosnuoroda"/>
          <w:rFonts w:ascii="Times New Roman" w:hAnsi="Times New Roman"/>
          <w:sz w:val="20"/>
          <w:szCs w:val="20"/>
        </w:rPr>
        <w:footnoteRef/>
      </w:r>
      <w:r w:rsidRPr="00F078D5">
        <w:rPr>
          <w:rFonts w:ascii="Times New Roman" w:hAnsi="Times New Roman"/>
          <w:sz w:val="20"/>
          <w:szCs w:val="20"/>
        </w:rPr>
        <w:t xml:space="preserve"> </w:t>
      </w:r>
      <w:r w:rsidRPr="00D60FAB">
        <w:rPr>
          <w:rFonts w:ascii="Times New Roman" w:hAnsi="Times New Roman"/>
          <w:sz w:val="20"/>
          <w:szCs w:val="20"/>
        </w:rPr>
        <w:t>TBTR, TBTBJ, Specialusis teismas Siera Leonei ir Specialusis Tribunolas Libanui.</w:t>
      </w:r>
    </w:p>
  </w:footnote>
  <w:footnote w:id="481">
    <w:p w:rsidR="00185123" w:rsidRPr="00D60FAB" w:rsidRDefault="00185123" w:rsidP="00D60FAB">
      <w:pPr>
        <w:pStyle w:val="Puslapioinaostekstas"/>
        <w:jc w:val="both"/>
        <w:rPr>
          <w:rFonts w:ascii="Times New Roman" w:hAnsi="Times New Roman"/>
          <w:sz w:val="20"/>
          <w:szCs w:val="20"/>
          <w:lang w:val="lt-LT"/>
        </w:rPr>
      </w:pPr>
      <w:r w:rsidRPr="00D60FAB">
        <w:rPr>
          <w:rStyle w:val="Puslapioinaosnuoroda"/>
          <w:rFonts w:ascii="Times New Roman" w:hAnsi="Times New Roman"/>
          <w:sz w:val="20"/>
          <w:szCs w:val="20"/>
        </w:rPr>
        <w:footnoteRef/>
      </w:r>
      <w:r w:rsidRPr="00D60FAB">
        <w:rPr>
          <w:rFonts w:ascii="Times New Roman" w:hAnsi="Times New Roman"/>
          <w:sz w:val="20"/>
          <w:szCs w:val="20"/>
        </w:rPr>
        <w:t xml:space="preserve"> </w:t>
      </w:r>
      <w:r>
        <w:rPr>
          <w:rFonts w:ascii="Times New Roman" w:hAnsi="Times New Roman"/>
          <w:sz w:val="20"/>
          <w:szCs w:val="20"/>
          <w:lang w:val="lt-LT"/>
        </w:rPr>
        <w:t>DAVIDSSON, išnaša 476</w:t>
      </w:r>
      <w:r w:rsidRPr="00D60FAB">
        <w:rPr>
          <w:rFonts w:ascii="Times New Roman" w:hAnsi="Times New Roman"/>
          <w:sz w:val="20"/>
          <w:szCs w:val="20"/>
          <w:lang w:val="lt-LT"/>
        </w:rPr>
        <w:t>, p. 38.</w:t>
      </w:r>
    </w:p>
  </w:footnote>
  <w:footnote w:id="482">
    <w:p w:rsidR="00185123" w:rsidRPr="00D60FAB" w:rsidRDefault="00185123" w:rsidP="00D60FAB">
      <w:pPr>
        <w:pStyle w:val="Puslapioinaostekstas"/>
        <w:jc w:val="both"/>
        <w:rPr>
          <w:rFonts w:ascii="Times New Roman" w:hAnsi="Times New Roman"/>
          <w:sz w:val="20"/>
          <w:szCs w:val="20"/>
          <w:lang w:val="lt-LT"/>
        </w:rPr>
      </w:pPr>
      <w:r w:rsidRPr="00D60FAB">
        <w:rPr>
          <w:rStyle w:val="Puslapioinaosnuoroda"/>
          <w:rFonts w:ascii="Times New Roman" w:hAnsi="Times New Roman"/>
          <w:sz w:val="20"/>
          <w:szCs w:val="20"/>
        </w:rPr>
        <w:footnoteRef/>
      </w:r>
      <w:r w:rsidRPr="00D60FAB">
        <w:rPr>
          <w:rFonts w:ascii="Times New Roman" w:hAnsi="Times New Roman"/>
          <w:sz w:val="20"/>
          <w:szCs w:val="20"/>
        </w:rPr>
        <w:t xml:space="preserve"> </w:t>
      </w:r>
      <w:r w:rsidRPr="00D60FAB">
        <w:rPr>
          <w:rFonts w:ascii="Times New Roman" w:hAnsi="Times New Roman"/>
          <w:sz w:val="20"/>
          <w:szCs w:val="20"/>
          <w:lang w:val="lt-LT"/>
        </w:rPr>
        <w:t xml:space="preserve">MARTENCZUK, Bernd. The Security Council, the International Court and Judicial Review: What Lessons from Lockerbie? </w:t>
      </w:r>
      <w:r w:rsidRPr="00D60FAB">
        <w:rPr>
          <w:rFonts w:ascii="Times New Roman" w:hAnsi="Times New Roman"/>
          <w:i/>
          <w:sz w:val="20"/>
          <w:szCs w:val="20"/>
          <w:lang w:val="lt-LT"/>
        </w:rPr>
        <w:t>European Journal of International Law</w:t>
      </w:r>
      <w:r w:rsidRPr="00D60FAB">
        <w:rPr>
          <w:rFonts w:ascii="Times New Roman" w:hAnsi="Times New Roman"/>
          <w:sz w:val="20"/>
          <w:szCs w:val="20"/>
          <w:lang w:val="lt-LT"/>
        </w:rPr>
        <w:t>, 1999, vol 10, no. 3, p. 517</w:t>
      </w:r>
      <w:r>
        <w:rPr>
          <w:rFonts w:ascii="Times New Roman" w:hAnsi="Times New Roman"/>
          <w:sz w:val="20"/>
          <w:szCs w:val="20"/>
          <w:lang w:val="lt-LT"/>
        </w:rPr>
        <w:t xml:space="preserve"> </w:t>
      </w:r>
      <w:r w:rsidRPr="00D60FAB">
        <w:rPr>
          <w:rFonts w:ascii="Times New Roman" w:hAnsi="Times New Roman"/>
          <w:sz w:val="20"/>
          <w:szCs w:val="20"/>
          <w:lang w:val="lt-LT"/>
        </w:rPr>
        <w:t>-</w:t>
      </w:r>
      <w:r>
        <w:rPr>
          <w:rFonts w:ascii="Times New Roman" w:hAnsi="Times New Roman"/>
          <w:sz w:val="20"/>
          <w:szCs w:val="20"/>
          <w:lang w:val="lt-LT"/>
        </w:rPr>
        <w:t xml:space="preserve"> </w:t>
      </w:r>
      <w:r w:rsidRPr="00D60FAB">
        <w:rPr>
          <w:rFonts w:ascii="Times New Roman" w:hAnsi="Times New Roman"/>
          <w:sz w:val="20"/>
          <w:szCs w:val="20"/>
          <w:lang w:val="lt-LT"/>
        </w:rPr>
        <w:t xml:space="preserve">547, p. 537. </w:t>
      </w:r>
      <w:r>
        <w:rPr>
          <w:rFonts w:ascii="Times New Roman" w:hAnsi="Times New Roman"/>
          <w:sz w:val="20"/>
          <w:szCs w:val="20"/>
        </w:rPr>
        <w:t xml:space="preserve">TTT konsultacinė išvada </w:t>
      </w:r>
      <w:r w:rsidRPr="00D60FAB">
        <w:rPr>
          <w:rFonts w:ascii="Times New Roman" w:hAnsi="Times New Roman"/>
          <w:sz w:val="20"/>
          <w:szCs w:val="20"/>
        </w:rPr>
        <w:t>dėl priėmimo į Jungtines Tautas</w:t>
      </w:r>
      <w:r>
        <w:rPr>
          <w:rFonts w:ascii="Times New Roman" w:hAnsi="Times New Roman"/>
          <w:sz w:val="20"/>
          <w:szCs w:val="20"/>
        </w:rPr>
        <w:t>. ICJ Reports, 1948, p. 57. P. 64</w:t>
      </w:r>
    </w:p>
  </w:footnote>
  <w:footnote w:id="483">
    <w:p w:rsidR="00185123" w:rsidRDefault="00185123" w:rsidP="00D60FAB">
      <w:pPr>
        <w:pStyle w:val="Puslapioinaostekstas"/>
        <w:jc w:val="both"/>
        <w:rPr>
          <w:rFonts w:ascii="Times New Roman" w:hAnsi="Times New Roman"/>
          <w:sz w:val="20"/>
          <w:szCs w:val="20"/>
        </w:rPr>
      </w:pPr>
      <w:r>
        <w:rPr>
          <w:rStyle w:val="Puslapioinaosnuoroda"/>
          <w:rFonts w:ascii="Times New Roman" w:hAnsi="Times New Roman"/>
          <w:sz w:val="20"/>
          <w:szCs w:val="20"/>
        </w:rPr>
        <w:footnoteRef/>
      </w:r>
      <w:r>
        <w:rPr>
          <w:rFonts w:ascii="Times New Roman" w:hAnsi="Times New Roman"/>
          <w:sz w:val="20"/>
          <w:szCs w:val="20"/>
        </w:rPr>
        <w:t xml:space="preserve"> Žr. išnašą 444.</w:t>
      </w:r>
    </w:p>
  </w:footnote>
  <w:footnote w:id="484">
    <w:p w:rsidR="00185123" w:rsidRDefault="00185123" w:rsidP="00D60FAB">
      <w:pPr>
        <w:pStyle w:val="Puslapioinaostekstas"/>
        <w:jc w:val="both"/>
        <w:rPr>
          <w:rFonts w:ascii="Times New Roman" w:hAnsi="Times New Roman"/>
          <w:sz w:val="20"/>
          <w:szCs w:val="20"/>
        </w:rPr>
      </w:pPr>
      <w:r>
        <w:rPr>
          <w:rStyle w:val="Puslapioinaosnuoroda"/>
          <w:rFonts w:ascii="Times New Roman" w:hAnsi="Times New Roman"/>
          <w:sz w:val="20"/>
          <w:szCs w:val="20"/>
        </w:rPr>
        <w:footnoteRef/>
      </w:r>
      <w:r>
        <w:rPr>
          <w:rFonts w:ascii="Times New Roman" w:hAnsi="Times New Roman"/>
          <w:sz w:val="20"/>
          <w:szCs w:val="20"/>
        </w:rPr>
        <w:t xml:space="preserve"> </w:t>
      </w:r>
      <w:r>
        <w:rPr>
          <w:rFonts w:ascii="Times New Roman" w:hAnsi="Times New Roman"/>
          <w:i/>
          <w:sz w:val="20"/>
          <w:szCs w:val="20"/>
        </w:rPr>
        <w:t>Ibid</w:t>
      </w:r>
      <w:r>
        <w:rPr>
          <w:rFonts w:ascii="Times New Roman" w:hAnsi="Times New Roman"/>
          <w:sz w:val="20"/>
          <w:szCs w:val="20"/>
        </w:rPr>
        <w:t>., pastraipa 22.</w:t>
      </w:r>
    </w:p>
  </w:footnote>
  <w:footnote w:id="485">
    <w:p w:rsidR="00185123" w:rsidRDefault="00185123" w:rsidP="00530497">
      <w:pPr>
        <w:pStyle w:val="Puslapioinaostekstas"/>
        <w:jc w:val="both"/>
        <w:rPr>
          <w:rFonts w:ascii="Times New Roman" w:hAnsi="Times New Roman"/>
          <w:sz w:val="20"/>
          <w:szCs w:val="20"/>
        </w:rPr>
      </w:pPr>
      <w:r>
        <w:rPr>
          <w:rStyle w:val="Puslapioinaosnuoroda"/>
          <w:rFonts w:ascii="Times New Roman" w:hAnsi="Times New Roman"/>
          <w:sz w:val="20"/>
          <w:szCs w:val="20"/>
        </w:rPr>
        <w:footnoteRef/>
      </w:r>
      <w:r>
        <w:rPr>
          <w:rFonts w:ascii="Times New Roman" w:hAnsi="Times New Roman"/>
          <w:sz w:val="20"/>
          <w:szCs w:val="20"/>
        </w:rPr>
        <w:t xml:space="preserve"> AKEHURST, Michael. </w:t>
      </w:r>
      <w:r w:rsidRPr="006B7473">
        <w:rPr>
          <w:rFonts w:ascii="Times New Roman" w:hAnsi="Times New Roman"/>
          <w:i/>
          <w:sz w:val="20"/>
          <w:szCs w:val="20"/>
        </w:rPr>
        <w:t>A Modern Introduction to International Law</w:t>
      </w:r>
      <w:r>
        <w:rPr>
          <w:rFonts w:ascii="Times New Roman" w:hAnsi="Times New Roman"/>
          <w:sz w:val="20"/>
          <w:szCs w:val="20"/>
        </w:rPr>
        <w:t>. New York: Routledge, 1987, p. 219; DINSTEIN, išnaša 427, p. 282.</w:t>
      </w:r>
    </w:p>
  </w:footnote>
  <w:footnote w:id="486">
    <w:p w:rsidR="00185123" w:rsidRDefault="00185123" w:rsidP="006B7473">
      <w:pPr>
        <w:pStyle w:val="Puslapioinaostekstas"/>
        <w:jc w:val="both"/>
        <w:rPr>
          <w:rFonts w:ascii="Times New Roman" w:hAnsi="Times New Roman"/>
          <w:sz w:val="20"/>
          <w:szCs w:val="20"/>
          <w:lang w:val="lt-LT"/>
        </w:rPr>
      </w:pPr>
      <w:r>
        <w:rPr>
          <w:rStyle w:val="Puslapioinaosnuoroda"/>
          <w:rFonts w:ascii="Times New Roman" w:hAnsi="Times New Roman"/>
          <w:sz w:val="20"/>
          <w:szCs w:val="20"/>
        </w:rPr>
        <w:footnoteRef/>
      </w:r>
      <w:r>
        <w:rPr>
          <w:rFonts w:ascii="Times New Roman" w:hAnsi="Times New Roman"/>
          <w:sz w:val="20"/>
          <w:szCs w:val="20"/>
        </w:rPr>
        <w:t xml:space="preserve"> </w:t>
      </w:r>
      <w:r>
        <w:rPr>
          <w:rFonts w:ascii="Times New Roman" w:hAnsi="Times New Roman"/>
          <w:sz w:val="20"/>
          <w:szCs w:val="20"/>
          <w:lang w:val="lt-LT"/>
        </w:rPr>
        <w:t xml:space="preserve">TTT sprendimas </w:t>
      </w:r>
      <w:r w:rsidRPr="00724A72">
        <w:rPr>
          <w:rFonts w:ascii="Times New Roman" w:hAnsi="Times New Roman"/>
          <w:sz w:val="20"/>
          <w:szCs w:val="20"/>
          <w:lang w:val="lt-LT"/>
        </w:rPr>
        <w:t xml:space="preserve">Lokerbio </w:t>
      </w:r>
      <w:r>
        <w:rPr>
          <w:rFonts w:ascii="Times New Roman" w:hAnsi="Times New Roman"/>
          <w:sz w:val="20"/>
          <w:szCs w:val="20"/>
          <w:lang w:val="lt-LT"/>
        </w:rPr>
        <w:t>byloje (Libija v. JAV). ICJ Reports, 1998, p. 115.</w:t>
      </w:r>
    </w:p>
  </w:footnote>
  <w:footnote w:id="487">
    <w:p w:rsidR="00185123" w:rsidRDefault="00185123" w:rsidP="003F5B9F">
      <w:pPr>
        <w:pStyle w:val="Puslapioinaostekstas"/>
        <w:jc w:val="both"/>
        <w:rPr>
          <w:rFonts w:ascii="Times New Roman" w:hAnsi="Times New Roman"/>
          <w:sz w:val="20"/>
          <w:szCs w:val="20"/>
          <w:lang w:val="lt-LT"/>
        </w:rPr>
      </w:pPr>
      <w:r>
        <w:rPr>
          <w:rStyle w:val="Puslapioinaosnuoroda"/>
          <w:rFonts w:ascii="Times New Roman" w:hAnsi="Times New Roman"/>
          <w:sz w:val="20"/>
          <w:szCs w:val="20"/>
        </w:rPr>
        <w:footnoteRef/>
      </w:r>
      <w:r>
        <w:rPr>
          <w:rFonts w:ascii="Times New Roman" w:hAnsi="Times New Roman"/>
          <w:sz w:val="20"/>
          <w:szCs w:val="20"/>
        </w:rPr>
        <w:t xml:space="preserve"> Teisėjas C. G. Weeramantry konkuruojančioje nuomonėje nurodė, jog JT Chartijos 24 str. 1 d. nustato aiškias JT Saugumo Tarybos įgaliojimų ribas – JT tikslus ir pagrindinius principus. Šaltinis: TTT 1992 m. balandžio 14 d. sprendimas dėl laikinųjų apsaugos priemonių </w:t>
      </w:r>
      <w:r w:rsidRPr="00724A72">
        <w:rPr>
          <w:rFonts w:ascii="Times New Roman" w:hAnsi="Times New Roman"/>
          <w:sz w:val="20"/>
          <w:szCs w:val="20"/>
        </w:rPr>
        <w:t>taikymo Lokerbio</w:t>
      </w:r>
      <w:r>
        <w:rPr>
          <w:rFonts w:ascii="Times New Roman" w:hAnsi="Times New Roman"/>
          <w:sz w:val="20"/>
          <w:szCs w:val="20"/>
        </w:rPr>
        <w:t xml:space="preserve"> byloje (Libija v. JAV). ICJ Reports, 1992, p. 3, p. 171. BORTZ, Scott I. Avoiding a Collision of Competence: The Relationship Between the Security Council and the International Court of Justice in Light of Libya vs. United States, </w:t>
      </w:r>
      <w:r>
        <w:rPr>
          <w:rFonts w:ascii="Times New Roman" w:hAnsi="Times New Roman"/>
          <w:i/>
          <w:sz w:val="20"/>
          <w:szCs w:val="20"/>
        </w:rPr>
        <w:t>Florida State University Journal of Transnational Law &amp; Policy</w:t>
      </w:r>
      <w:r>
        <w:rPr>
          <w:rFonts w:ascii="Times New Roman" w:hAnsi="Times New Roman"/>
          <w:sz w:val="20"/>
          <w:szCs w:val="20"/>
        </w:rPr>
        <w:t xml:space="preserve">, 1993, vol. 2, p. 353 - 385, p. 370; FRANCK, Thomas M. The ’The Powers of Appreciation’: Who is the Ultimate Guardian of the UN Legality? 86 </w:t>
      </w:r>
      <w:r w:rsidRPr="00E00966">
        <w:rPr>
          <w:rFonts w:ascii="Times New Roman" w:hAnsi="Times New Roman"/>
          <w:i/>
          <w:sz w:val="20"/>
          <w:szCs w:val="20"/>
        </w:rPr>
        <w:t>American Journal of International Law</w:t>
      </w:r>
      <w:r>
        <w:rPr>
          <w:rFonts w:ascii="Times New Roman" w:hAnsi="Times New Roman"/>
          <w:sz w:val="20"/>
          <w:szCs w:val="20"/>
        </w:rPr>
        <w:t>, 1992, vol. 86, p. 519 - 523, p. 522; MARTENCZUK, išnaša 482,  p. 536 - 537.</w:t>
      </w:r>
    </w:p>
  </w:footnote>
  <w:footnote w:id="488">
    <w:p w:rsidR="00185123" w:rsidRDefault="00185123" w:rsidP="006B7473">
      <w:pPr>
        <w:pStyle w:val="Puslapioinaostekstas"/>
        <w:jc w:val="both"/>
        <w:rPr>
          <w:rFonts w:ascii="Times New Roman" w:hAnsi="Times New Roman"/>
          <w:sz w:val="20"/>
          <w:szCs w:val="20"/>
          <w:lang w:val="lt-LT"/>
        </w:rPr>
      </w:pPr>
      <w:r>
        <w:rPr>
          <w:rStyle w:val="Puslapioinaosnuoroda"/>
          <w:rFonts w:ascii="Times New Roman" w:hAnsi="Times New Roman"/>
          <w:sz w:val="20"/>
          <w:szCs w:val="20"/>
        </w:rPr>
        <w:footnoteRef/>
      </w:r>
      <w:r>
        <w:rPr>
          <w:rFonts w:ascii="Times New Roman" w:hAnsi="Times New Roman"/>
          <w:sz w:val="20"/>
          <w:szCs w:val="20"/>
        </w:rPr>
        <w:t xml:space="preserve"> MARTENCZUK, išnaša 482, p. 547.</w:t>
      </w:r>
    </w:p>
  </w:footnote>
  <w:footnote w:id="489">
    <w:p w:rsidR="00185123" w:rsidRPr="00A0256A" w:rsidRDefault="00185123" w:rsidP="00F27596">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TALMON, S</w:t>
      </w:r>
      <w:r>
        <w:rPr>
          <w:rFonts w:ascii="Times New Roman" w:hAnsi="Times New Roman"/>
          <w:sz w:val="20"/>
          <w:szCs w:val="20"/>
        </w:rPr>
        <w:t xml:space="preserve">tefan. The Security Council as World Legislature. </w:t>
      </w:r>
      <w:r w:rsidRPr="00F27596">
        <w:rPr>
          <w:rFonts w:ascii="Times New Roman" w:hAnsi="Times New Roman"/>
          <w:i/>
          <w:sz w:val="20"/>
          <w:szCs w:val="20"/>
        </w:rPr>
        <w:t>American Journal of International Law</w:t>
      </w:r>
      <w:r>
        <w:rPr>
          <w:rFonts w:ascii="Times New Roman" w:hAnsi="Times New Roman"/>
          <w:sz w:val="20"/>
          <w:szCs w:val="20"/>
        </w:rPr>
        <w:t>, 2005, v</w:t>
      </w:r>
      <w:r w:rsidRPr="00A0256A">
        <w:rPr>
          <w:rFonts w:ascii="Times New Roman" w:hAnsi="Times New Roman"/>
          <w:sz w:val="20"/>
          <w:szCs w:val="20"/>
        </w:rPr>
        <w:t>ol. 99, p. 175</w:t>
      </w:r>
      <w:r>
        <w:rPr>
          <w:rFonts w:ascii="Times New Roman" w:hAnsi="Times New Roman"/>
          <w:sz w:val="20"/>
          <w:szCs w:val="20"/>
        </w:rPr>
        <w:t xml:space="preserve"> </w:t>
      </w:r>
      <w:r w:rsidRPr="00A0256A">
        <w:rPr>
          <w:rFonts w:ascii="Times New Roman" w:hAnsi="Times New Roman"/>
          <w:sz w:val="20"/>
          <w:szCs w:val="20"/>
        </w:rPr>
        <w:t>-</w:t>
      </w:r>
      <w:r>
        <w:rPr>
          <w:rFonts w:ascii="Times New Roman" w:hAnsi="Times New Roman"/>
          <w:sz w:val="20"/>
          <w:szCs w:val="20"/>
        </w:rPr>
        <w:t xml:space="preserve"> </w:t>
      </w:r>
      <w:r w:rsidRPr="00A0256A">
        <w:rPr>
          <w:rFonts w:ascii="Times New Roman" w:hAnsi="Times New Roman"/>
          <w:sz w:val="20"/>
          <w:szCs w:val="20"/>
        </w:rPr>
        <w:t>195, p. 179</w:t>
      </w:r>
      <w:r>
        <w:rPr>
          <w:rFonts w:ascii="Times New Roman" w:hAnsi="Times New Roman"/>
          <w:sz w:val="20"/>
          <w:szCs w:val="20"/>
        </w:rPr>
        <w:t>.</w:t>
      </w:r>
    </w:p>
  </w:footnote>
  <w:footnote w:id="490">
    <w:p w:rsidR="00185123" w:rsidRPr="00A0256A" w:rsidRDefault="00185123" w:rsidP="00A0256A">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sz w:val="20"/>
          <w:szCs w:val="20"/>
        </w:rPr>
        <w:t>JT ST</w:t>
      </w:r>
      <w:r w:rsidRPr="00A0256A">
        <w:rPr>
          <w:rFonts w:ascii="Times New Roman" w:hAnsi="Times New Roman"/>
          <w:sz w:val="20"/>
          <w:szCs w:val="20"/>
        </w:rPr>
        <w:t xml:space="preserve"> prezide</w:t>
      </w:r>
      <w:r>
        <w:rPr>
          <w:rFonts w:ascii="Times New Roman" w:hAnsi="Times New Roman"/>
          <w:sz w:val="20"/>
          <w:szCs w:val="20"/>
        </w:rPr>
        <w:t>nto 1992 m. sausio 31 d. kalba Nr. S</w:t>
      </w:r>
      <w:r w:rsidRPr="00A0256A">
        <w:rPr>
          <w:rFonts w:ascii="Times New Roman" w:hAnsi="Times New Roman"/>
          <w:sz w:val="20"/>
          <w:szCs w:val="20"/>
        </w:rPr>
        <w:t>/235000</w:t>
      </w:r>
      <w:r>
        <w:rPr>
          <w:rFonts w:ascii="Times New Roman" w:hAnsi="Times New Roman"/>
          <w:sz w:val="20"/>
          <w:szCs w:val="20"/>
        </w:rPr>
        <w:t xml:space="preserve">, </w:t>
      </w:r>
      <w:r w:rsidRPr="00A0256A">
        <w:rPr>
          <w:rFonts w:ascii="Times New Roman" w:hAnsi="Times New Roman"/>
          <w:sz w:val="20"/>
          <w:szCs w:val="20"/>
        </w:rPr>
        <w:t>p. 3</w:t>
      </w:r>
      <w:r>
        <w:rPr>
          <w:rFonts w:ascii="Times New Roman" w:hAnsi="Times New Roman"/>
          <w:sz w:val="20"/>
          <w:szCs w:val="20"/>
        </w:rPr>
        <w:t>.</w:t>
      </w:r>
    </w:p>
  </w:footnote>
  <w:footnote w:id="491">
    <w:p w:rsidR="00185123" w:rsidRPr="00A0256A" w:rsidRDefault="00185123" w:rsidP="00A0256A">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Pr>
          <w:rFonts w:ascii="Times New Roman" w:hAnsi="Times New Roman"/>
          <w:sz w:val="20"/>
          <w:szCs w:val="20"/>
        </w:rPr>
        <w:t xml:space="preserve"> JT Saugumo T</w:t>
      </w:r>
      <w:r w:rsidRPr="00A0256A">
        <w:rPr>
          <w:rFonts w:ascii="Times New Roman" w:hAnsi="Times New Roman"/>
          <w:sz w:val="20"/>
          <w:szCs w:val="20"/>
        </w:rPr>
        <w:t>ary</w:t>
      </w:r>
      <w:r>
        <w:rPr>
          <w:rFonts w:ascii="Times New Roman" w:hAnsi="Times New Roman"/>
          <w:sz w:val="20"/>
          <w:szCs w:val="20"/>
        </w:rPr>
        <w:t>bos rezoliucija Nr. 688 (1991) dėl Irako.</w:t>
      </w:r>
    </w:p>
  </w:footnote>
  <w:footnote w:id="492">
    <w:p w:rsidR="00185123" w:rsidRPr="00A0256A" w:rsidRDefault="00185123" w:rsidP="00A0256A">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PEASE, K. K</w:t>
      </w:r>
      <w:r>
        <w:rPr>
          <w:rFonts w:ascii="Times New Roman" w:hAnsi="Times New Roman"/>
          <w:sz w:val="20"/>
          <w:szCs w:val="20"/>
        </w:rPr>
        <w:t>elly, FORSYTHE, David P. Human R</w:t>
      </w:r>
      <w:r w:rsidRPr="00A0256A">
        <w:rPr>
          <w:rFonts w:ascii="Times New Roman" w:hAnsi="Times New Roman"/>
          <w:sz w:val="20"/>
          <w:szCs w:val="20"/>
        </w:rPr>
        <w:t>ights</w:t>
      </w:r>
      <w:r>
        <w:rPr>
          <w:rFonts w:ascii="Times New Roman" w:hAnsi="Times New Roman"/>
          <w:sz w:val="20"/>
          <w:szCs w:val="20"/>
        </w:rPr>
        <w:t>, Humanitarian In</w:t>
      </w:r>
      <w:r w:rsidRPr="00A0256A">
        <w:rPr>
          <w:rFonts w:ascii="Times New Roman" w:hAnsi="Times New Roman"/>
          <w:sz w:val="20"/>
          <w:szCs w:val="20"/>
        </w:rPr>
        <w:t>t</w:t>
      </w:r>
      <w:r>
        <w:rPr>
          <w:rFonts w:ascii="Times New Roman" w:hAnsi="Times New Roman"/>
          <w:sz w:val="20"/>
          <w:szCs w:val="20"/>
        </w:rPr>
        <w:t>ervention and World P</w:t>
      </w:r>
      <w:r w:rsidRPr="00A0256A">
        <w:rPr>
          <w:rFonts w:ascii="Times New Roman" w:hAnsi="Times New Roman"/>
          <w:sz w:val="20"/>
          <w:szCs w:val="20"/>
        </w:rPr>
        <w:t xml:space="preserve">olitics. </w:t>
      </w:r>
      <w:r w:rsidRPr="00C16764">
        <w:rPr>
          <w:rFonts w:ascii="Times New Roman" w:hAnsi="Times New Roman"/>
          <w:i/>
          <w:sz w:val="20"/>
          <w:szCs w:val="20"/>
        </w:rPr>
        <w:t>Human Rights Qua</w:t>
      </w:r>
      <w:r>
        <w:rPr>
          <w:rFonts w:ascii="Times New Roman" w:hAnsi="Times New Roman"/>
          <w:i/>
          <w:sz w:val="20"/>
          <w:szCs w:val="20"/>
        </w:rPr>
        <w:t>r</w:t>
      </w:r>
      <w:r w:rsidRPr="00C16764">
        <w:rPr>
          <w:rFonts w:ascii="Times New Roman" w:hAnsi="Times New Roman"/>
          <w:i/>
          <w:sz w:val="20"/>
          <w:szCs w:val="20"/>
        </w:rPr>
        <w:t>terly</w:t>
      </w:r>
      <w:r>
        <w:rPr>
          <w:rFonts w:ascii="Times New Roman" w:hAnsi="Times New Roman"/>
          <w:i/>
          <w:sz w:val="20"/>
          <w:szCs w:val="20"/>
        </w:rPr>
        <w:t>,</w:t>
      </w:r>
      <w:r w:rsidRPr="00A0256A">
        <w:rPr>
          <w:rFonts w:ascii="Times New Roman" w:hAnsi="Times New Roman"/>
          <w:sz w:val="20"/>
          <w:szCs w:val="20"/>
        </w:rPr>
        <w:t xml:space="preserve"> 1993, p. 290</w:t>
      </w:r>
      <w:r>
        <w:rPr>
          <w:rFonts w:ascii="Times New Roman" w:hAnsi="Times New Roman"/>
          <w:sz w:val="20"/>
          <w:szCs w:val="20"/>
        </w:rPr>
        <w:t xml:space="preserve"> - 314</w:t>
      </w:r>
      <w:r w:rsidRPr="00A0256A">
        <w:rPr>
          <w:rFonts w:ascii="Times New Roman" w:hAnsi="Times New Roman"/>
          <w:sz w:val="20"/>
          <w:szCs w:val="20"/>
        </w:rPr>
        <w:t>, p. 303</w:t>
      </w:r>
      <w:r>
        <w:rPr>
          <w:rFonts w:ascii="Times New Roman" w:hAnsi="Times New Roman"/>
          <w:sz w:val="20"/>
          <w:szCs w:val="20"/>
        </w:rPr>
        <w:t>.</w:t>
      </w:r>
    </w:p>
  </w:footnote>
  <w:footnote w:id="493">
    <w:p w:rsidR="00185123" w:rsidRPr="00A0256A" w:rsidRDefault="00185123" w:rsidP="00724A7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Ö</w:t>
      </w:r>
      <w:r>
        <w:rPr>
          <w:rFonts w:ascii="Times New Roman" w:hAnsi="Times New Roman"/>
          <w:sz w:val="20"/>
          <w:szCs w:val="20"/>
        </w:rPr>
        <w:t xml:space="preserve">STERDAHL, Inger. </w:t>
      </w:r>
      <w:r w:rsidRPr="00C16764">
        <w:rPr>
          <w:rFonts w:ascii="Times New Roman" w:hAnsi="Times New Roman"/>
          <w:i/>
          <w:sz w:val="20"/>
          <w:szCs w:val="20"/>
        </w:rPr>
        <w:t>Threat to the Peace. The Interpretation by the Security Council of Article 39 of the UN Charter</w:t>
      </w:r>
      <w:r>
        <w:rPr>
          <w:rFonts w:ascii="Times New Roman" w:hAnsi="Times New Roman"/>
          <w:sz w:val="20"/>
          <w:szCs w:val="20"/>
        </w:rPr>
        <w:t xml:space="preserve">. </w:t>
      </w:r>
      <w:r w:rsidRPr="00A0256A">
        <w:rPr>
          <w:rFonts w:ascii="Times New Roman" w:hAnsi="Times New Roman"/>
          <w:sz w:val="20"/>
          <w:szCs w:val="20"/>
        </w:rPr>
        <w:t>Gӧteborg</w:t>
      </w:r>
      <w:r>
        <w:rPr>
          <w:rFonts w:ascii="Times New Roman" w:hAnsi="Times New Roman"/>
          <w:sz w:val="20"/>
          <w:szCs w:val="20"/>
        </w:rPr>
        <w:t>: Swedish Institute of International Law</w:t>
      </w:r>
      <w:r w:rsidRPr="00A0256A">
        <w:rPr>
          <w:rFonts w:ascii="Times New Roman" w:hAnsi="Times New Roman"/>
          <w:sz w:val="20"/>
          <w:szCs w:val="20"/>
        </w:rPr>
        <w:t>, 1998</w:t>
      </w:r>
      <w:r>
        <w:rPr>
          <w:rFonts w:ascii="Times New Roman" w:hAnsi="Times New Roman"/>
          <w:sz w:val="20"/>
          <w:szCs w:val="20"/>
        </w:rPr>
        <w:t>, vol. 13</w:t>
      </w:r>
      <w:r w:rsidRPr="00A0256A">
        <w:rPr>
          <w:rFonts w:ascii="Times New Roman" w:hAnsi="Times New Roman"/>
          <w:sz w:val="20"/>
          <w:szCs w:val="20"/>
        </w:rPr>
        <w:t>, p. 46</w:t>
      </w:r>
      <w:r>
        <w:rPr>
          <w:rFonts w:ascii="Times New Roman" w:hAnsi="Times New Roman"/>
          <w:sz w:val="20"/>
          <w:szCs w:val="20"/>
        </w:rPr>
        <w:t>.</w:t>
      </w:r>
    </w:p>
  </w:footnote>
  <w:footnote w:id="494">
    <w:p w:rsidR="00185123" w:rsidRPr="00A0256A" w:rsidRDefault="00185123" w:rsidP="00724A7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Pr>
          <w:rFonts w:ascii="Times New Roman" w:hAnsi="Times New Roman"/>
          <w:sz w:val="20"/>
          <w:szCs w:val="20"/>
        </w:rPr>
        <w:t xml:space="preserve"> JT ST</w:t>
      </w:r>
      <w:r w:rsidRPr="00A0256A">
        <w:rPr>
          <w:rFonts w:ascii="Times New Roman" w:hAnsi="Times New Roman"/>
          <w:sz w:val="20"/>
          <w:szCs w:val="20"/>
        </w:rPr>
        <w:t xml:space="preserve"> rezoliucija Nr. 794 (1992)</w:t>
      </w:r>
      <w:r>
        <w:rPr>
          <w:rFonts w:ascii="Times New Roman" w:hAnsi="Times New Roman"/>
          <w:sz w:val="20"/>
          <w:szCs w:val="20"/>
        </w:rPr>
        <w:t xml:space="preserve"> dėl Somalio</w:t>
      </w:r>
      <w:r w:rsidRPr="00A0256A">
        <w:rPr>
          <w:rFonts w:ascii="Times New Roman" w:hAnsi="Times New Roman"/>
          <w:sz w:val="20"/>
          <w:szCs w:val="20"/>
        </w:rPr>
        <w:t>.</w:t>
      </w:r>
    </w:p>
  </w:footnote>
  <w:footnote w:id="495">
    <w:p w:rsidR="00185123" w:rsidRPr="00A0256A" w:rsidRDefault="00185123" w:rsidP="00724A7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NANDA, </w:t>
      </w:r>
      <w:r w:rsidRPr="00A0256A">
        <w:rPr>
          <w:rFonts w:ascii="Times New Roman" w:hAnsi="Times New Roman"/>
          <w:color w:val="000000"/>
          <w:sz w:val="20"/>
          <w:szCs w:val="20"/>
        </w:rPr>
        <w:t>Ved P., MUTHER, Thomas F., ECKERT, Amy E. Tragedies in Somalia, Yugoslav</w:t>
      </w:r>
      <w:r>
        <w:rPr>
          <w:rFonts w:ascii="Times New Roman" w:hAnsi="Times New Roman"/>
          <w:color w:val="000000"/>
          <w:sz w:val="20"/>
          <w:szCs w:val="20"/>
        </w:rPr>
        <w:t>ia, Haiti, Rwanda and Liberia: Revisiting the Validity of Humanitarian Intervention under International L</w:t>
      </w:r>
      <w:r w:rsidRPr="00A0256A">
        <w:rPr>
          <w:rFonts w:ascii="Times New Roman" w:hAnsi="Times New Roman"/>
          <w:color w:val="000000"/>
          <w:sz w:val="20"/>
          <w:szCs w:val="20"/>
        </w:rPr>
        <w:t xml:space="preserve">aw. Part II. </w:t>
      </w:r>
      <w:r>
        <w:rPr>
          <w:rFonts w:ascii="Times New Roman" w:hAnsi="Times New Roman"/>
          <w:i/>
          <w:color w:val="000000"/>
          <w:sz w:val="20"/>
          <w:szCs w:val="20"/>
        </w:rPr>
        <w:t>Denver Journal of International Law and P</w:t>
      </w:r>
      <w:r w:rsidRPr="00A0256A">
        <w:rPr>
          <w:rFonts w:ascii="Times New Roman" w:hAnsi="Times New Roman"/>
          <w:i/>
          <w:color w:val="000000"/>
          <w:sz w:val="20"/>
          <w:szCs w:val="20"/>
        </w:rPr>
        <w:t>olicy</w:t>
      </w:r>
      <w:r>
        <w:rPr>
          <w:rFonts w:ascii="Times New Roman" w:hAnsi="Times New Roman"/>
          <w:color w:val="000000"/>
          <w:sz w:val="20"/>
          <w:szCs w:val="20"/>
        </w:rPr>
        <w:t>, 1998, p. 827 -</w:t>
      </w:r>
      <w:r w:rsidRPr="00A0256A">
        <w:rPr>
          <w:rFonts w:ascii="Times New Roman" w:hAnsi="Times New Roman"/>
          <w:color w:val="000000"/>
          <w:sz w:val="20"/>
          <w:szCs w:val="20"/>
        </w:rPr>
        <w:t xml:space="preserve"> 869, p. 827</w:t>
      </w:r>
      <w:r>
        <w:rPr>
          <w:rFonts w:ascii="Times New Roman" w:hAnsi="Times New Roman"/>
          <w:color w:val="000000"/>
          <w:sz w:val="20"/>
          <w:szCs w:val="20"/>
        </w:rPr>
        <w:t>.</w:t>
      </w:r>
      <w:r w:rsidRPr="00A0256A">
        <w:rPr>
          <w:rFonts w:ascii="Times New Roman" w:hAnsi="Times New Roman"/>
          <w:color w:val="000000"/>
          <w:sz w:val="20"/>
          <w:szCs w:val="20"/>
        </w:rPr>
        <w:t xml:space="preserve"> </w:t>
      </w:r>
    </w:p>
  </w:footnote>
  <w:footnote w:id="496">
    <w:p w:rsidR="00185123" w:rsidRPr="00A0256A" w:rsidRDefault="00185123" w:rsidP="00724A7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Pr>
          <w:rFonts w:ascii="Times New Roman" w:hAnsi="Times New Roman"/>
          <w:sz w:val="20"/>
          <w:szCs w:val="20"/>
        </w:rPr>
        <w:t xml:space="preserve"> JT ST rezoliucijos</w:t>
      </w:r>
      <w:r w:rsidRPr="00A0256A">
        <w:rPr>
          <w:rFonts w:ascii="Times New Roman" w:hAnsi="Times New Roman"/>
          <w:sz w:val="20"/>
          <w:szCs w:val="20"/>
        </w:rPr>
        <w:t xml:space="preserve"> Nr. 794</w:t>
      </w:r>
      <w:r>
        <w:rPr>
          <w:rFonts w:ascii="Times New Roman" w:hAnsi="Times New Roman"/>
          <w:sz w:val="20"/>
          <w:szCs w:val="20"/>
        </w:rPr>
        <w:t xml:space="preserve"> (1992) dėl Somalio </w:t>
      </w:r>
      <w:r w:rsidRPr="00A0256A">
        <w:rPr>
          <w:rFonts w:ascii="Times New Roman" w:hAnsi="Times New Roman"/>
          <w:sz w:val="20"/>
          <w:szCs w:val="20"/>
        </w:rPr>
        <w:t>preambulė</w:t>
      </w:r>
      <w:r>
        <w:rPr>
          <w:rFonts w:ascii="Times New Roman" w:hAnsi="Times New Roman"/>
          <w:sz w:val="20"/>
          <w:szCs w:val="20"/>
        </w:rPr>
        <w:t>.</w:t>
      </w:r>
    </w:p>
  </w:footnote>
  <w:footnote w:id="497">
    <w:p w:rsidR="00185123" w:rsidRPr="00C34D87" w:rsidRDefault="00185123" w:rsidP="00724A7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Pr>
          <w:rFonts w:ascii="Times New Roman" w:hAnsi="Times New Roman"/>
          <w:sz w:val="20"/>
          <w:szCs w:val="20"/>
        </w:rPr>
        <w:t xml:space="preserve"> LILLICH, Richard B. The R</w:t>
      </w:r>
      <w:r w:rsidRPr="00A0256A">
        <w:rPr>
          <w:rFonts w:ascii="Times New Roman" w:hAnsi="Times New Roman"/>
          <w:sz w:val="20"/>
          <w:szCs w:val="20"/>
        </w:rPr>
        <w:t xml:space="preserve">ole of the UN Security Council in </w:t>
      </w:r>
      <w:r>
        <w:rPr>
          <w:rFonts w:ascii="Times New Roman" w:hAnsi="Times New Roman"/>
          <w:sz w:val="20"/>
          <w:szCs w:val="20"/>
        </w:rPr>
        <w:t xml:space="preserve">Protecting Human Rights in Crisis Situations: UN </w:t>
      </w:r>
      <w:r w:rsidRPr="00C34D87">
        <w:rPr>
          <w:rFonts w:ascii="Times New Roman" w:hAnsi="Times New Roman"/>
          <w:sz w:val="20"/>
          <w:szCs w:val="20"/>
        </w:rPr>
        <w:t xml:space="preserve">Humanitarian Intervention in the Postcold War World. </w:t>
      </w:r>
      <w:r w:rsidRPr="00C34D87">
        <w:rPr>
          <w:rFonts w:ascii="Times New Roman" w:hAnsi="Times New Roman"/>
          <w:i/>
          <w:sz w:val="20"/>
          <w:szCs w:val="20"/>
        </w:rPr>
        <w:t>Tulane Journal of International and Comparative Law</w:t>
      </w:r>
      <w:r w:rsidRPr="00C34D87">
        <w:rPr>
          <w:rFonts w:ascii="Times New Roman" w:hAnsi="Times New Roman"/>
          <w:sz w:val="20"/>
          <w:szCs w:val="20"/>
        </w:rPr>
        <w:t>, 1995, vol. 3,</w:t>
      </w:r>
      <w:r>
        <w:rPr>
          <w:rFonts w:ascii="Times New Roman" w:hAnsi="Times New Roman"/>
          <w:sz w:val="20"/>
          <w:szCs w:val="20"/>
        </w:rPr>
        <w:t xml:space="preserve"> p. 1 - 19,</w:t>
      </w:r>
      <w:r w:rsidRPr="00C34D87">
        <w:rPr>
          <w:rFonts w:ascii="Times New Roman" w:hAnsi="Times New Roman"/>
          <w:sz w:val="20"/>
          <w:szCs w:val="20"/>
        </w:rPr>
        <w:t xml:space="preserve"> p. 4.</w:t>
      </w:r>
    </w:p>
  </w:footnote>
  <w:footnote w:id="498">
    <w:p w:rsidR="00185123" w:rsidRPr="00644503" w:rsidRDefault="00185123" w:rsidP="00724A72">
      <w:pPr>
        <w:pStyle w:val="Puslapioinaostekstas"/>
        <w:jc w:val="both"/>
        <w:rPr>
          <w:lang w:val="lt-LT"/>
        </w:rPr>
      </w:pPr>
      <w:r w:rsidRPr="00C34D87">
        <w:rPr>
          <w:rStyle w:val="Puslapioinaosnuoroda"/>
          <w:rFonts w:ascii="Times New Roman" w:hAnsi="Times New Roman"/>
          <w:sz w:val="20"/>
          <w:szCs w:val="20"/>
        </w:rPr>
        <w:footnoteRef/>
      </w:r>
      <w:r w:rsidRPr="00C34D87">
        <w:rPr>
          <w:rFonts w:ascii="Times New Roman" w:hAnsi="Times New Roman"/>
          <w:sz w:val="20"/>
          <w:szCs w:val="20"/>
        </w:rPr>
        <w:t xml:space="preserve"> Iki 1995 m. kaimyninėse valstybėse buvo 450 000 pabėgėlių iš Somalio. Šaltinis: KALIPENI, Ezekiel, OPPONG, Joseph. The Refugee Crisis in Africa and Implications for Health and Disease: A Political Ecology Approach. </w:t>
      </w:r>
      <w:r w:rsidRPr="00C34D87">
        <w:rPr>
          <w:rFonts w:ascii="Times New Roman" w:hAnsi="Times New Roman"/>
          <w:i/>
          <w:sz w:val="20"/>
          <w:szCs w:val="20"/>
        </w:rPr>
        <w:t>Journal of Social Sciences &amp;</w:t>
      </w:r>
      <w:r>
        <w:rPr>
          <w:rFonts w:ascii="Times New Roman" w:hAnsi="Times New Roman"/>
          <w:i/>
          <w:sz w:val="20"/>
          <w:szCs w:val="20"/>
        </w:rPr>
        <w:t xml:space="preserve"> </w:t>
      </w:r>
      <w:r w:rsidRPr="00C34D87">
        <w:rPr>
          <w:rFonts w:ascii="Times New Roman" w:hAnsi="Times New Roman"/>
          <w:i/>
          <w:sz w:val="20"/>
          <w:szCs w:val="20"/>
        </w:rPr>
        <w:t>Medicine</w:t>
      </w:r>
      <w:r w:rsidRPr="00C34D87">
        <w:rPr>
          <w:rFonts w:ascii="Times New Roman" w:hAnsi="Times New Roman"/>
          <w:sz w:val="20"/>
          <w:szCs w:val="20"/>
        </w:rPr>
        <w:t>, 1998, vol. 46, no. 12, p. 1637-1653, p. 1637.</w:t>
      </w:r>
      <w:r>
        <w:t xml:space="preserve"> </w:t>
      </w:r>
    </w:p>
  </w:footnote>
  <w:footnote w:id="499">
    <w:p w:rsidR="00185123" w:rsidRPr="00A0256A" w:rsidRDefault="00185123" w:rsidP="00724A7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sidRPr="00724A72">
        <w:rPr>
          <w:rFonts w:ascii="Times New Roman" w:hAnsi="Times New Roman"/>
          <w:sz w:val="20"/>
          <w:szCs w:val="20"/>
        </w:rPr>
        <w:t>JT ST rezoliucijos Nr. 794 (1992) dėl Somalio</w:t>
      </w:r>
      <w:r>
        <w:rPr>
          <w:rFonts w:ascii="Times New Roman" w:hAnsi="Times New Roman"/>
          <w:sz w:val="20"/>
          <w:szCs w:val="20"/>
        </w:rPr>
        <w:t xml:space="preserve"> </w:t>
      </w:r>
      <w:r w:rsidRPr="00A0256A">
        <w:rPr>
          <w:rFonts w:ascii="Times New Roman" w:hAnsi="Times New Roman"/>
          <w:sz w:val="20"/>
          <w:szCs w:val="20"/>
        </w:rPr>
        <w:t>preambulė</w:t>
      </w:r>
      <w:r>
        <w:rPr>
          <w:rFonts w:ascii="Times New Roman" w:hAnsi="Times New Roman"/>
          <w:sz w:val="20"/>
          <w:szCs w:val="20"/>
        </w:rPr>
        <w:t>.</w:t>
      </w:r>
    </w:p>
  </w:footnote>
  <w:footnote w:id="500">
    <w:p w:rsidR="00185123" w:rsidRPr="00724A72" w:rsidRDefault="00185123" w:rsidP="00C53AE2">
      <w:pPr>
        <w:pStyle w:val="Puslapioinaostekstas"/>
        <w:jc w:val="both"/>
        <w:rPr>
          <w:rFonts w:ascii="Times New Roman" w:hAnsi="Times New Roman"/>
          <w:sz w:val="20"/>
          <w:szCs w:val="20"/>
          <w:lang w:val="lt-LT"/>
        </w:rPr>
      </w:pPr>
      <w:r w:rsidRPr="00C53AE2">
        <w:rPr>
          <w:rStyle w:val="Puslapioinaosnuoroda"/>
          <w:rFonts w:ascii="Times New Roman" w:hAnsi="Times New Roman"/>
          <w:sz w:val="20"/>
          <w:szCs w:val="20"/>
        </w:rPr>
        <w:footnoteRef/>
      </w:r>
      <w:r w:rsidRPr="00C53AE2">
        <w:rPr>
          <w:rFonts w:ascii="Times New Roman" w:hAnsi="Times New Roman"/>
          <w:sz w:val="20"/>
          <w:szCs w:val="20"/>
        </w:rPr>
        <w:t xml:space="preserve"> </w:t>
      </w:r>
      <w:r w:rsidRPr="00C53AE2">
        <w:rPr>
          <w:rFonts w:ascii="Times New Roman" w:hAnsi="Times New Roman"/>
          <w:sz w:val="20"/>
          <w:szCs w:val="20"/>
          <w:lang w:val="lt-LT"/>
        </w:rPr>
        <w:t xml:space="preserve">ROTTENSTEINER, Christa. The Denial of Humanitarian Assistance as a Crime under International Law [interaktyvus]. </w:t>
      </w:r>
      <w:r w:rsidRPr="004C5E11">
        <w:rPr>
          <w:rFonts w:ascii="Times New Roman" w:hAnsi="Times New Roman"/>
          <w:i/>
          <w:sz w:val="20"/>
          <w:szCs w:val="20"/>
          <w:lang w:val="lt-LT"/>
        </w:rPr>
        <w:t>International Review of the Red Cross</w:t>
      </w:r>
      <w:r w:rsidRPr="00C53AE2">
        <w:rPr>
          <w:rFonts w:ascii="Times New Roman" w:hAnsi="Times New Roman"/>
          <w:sz w:val="20"/>
          <w:szCs w:val="20"/>
          <w:lang w:val="lt-LT"/>
        </w:rPr>
        <w:t>, 1999, no. 835 [žiūrėta 2011 gruodžio 14 d.] Prieiga per internetą: &lt;</w:t>
      </w:r>
      <w:hyperlink r:id="rId40" w:history="1">
        <w:r w:rsidRPr="00724A72">
          <w:rPr>
            <w:rStyle w:val="Hipersaitas"/>
            <w:rFonts w:ascii="Times New Roman" w:hAnsi="Times New Roman"/>
            <w:color w:val="auto"/>
            <w:sz w:val="20"/>
            <w:szCs w:val="20"/>
            <w:u w:val="none"/>
            <w:lang w:val="lt-LT"/>
          </w:rPr>
          <w:t>http://www.icrc.org/eng/resources/documents/ misc/57jq32.htm</w:t>
        </w:r>
      </w:hyperlink>
      <w:r w:rsidRPr="00724A72">
        <w:rPr>
          <w:rFonts w:ascii="Times New Roman" w:hAnsi="Times New Roman"/>
          <w:sz w:val="20"/>
          <w:szCs w:val="20"/>
          <w:lang w:val="lt-LT"/>
        </w:rPr>
        <w:t xml:space="preserve">&gt;. </w:t>
      </w:r>
    </w:p>
  </w:footnote>
  <w:footnote w:id="501">
    <w:p w:rsidR="00185123" w:rsidRPr="00A0256A" w:rsidRDefault="00185123" w:rsidP="00F41BF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sz w:val="20"/>
          <w:szCs w:val="20"/>
        </w:rPr>
        <w:t>Žr. šios disertacijos priedą</w:t>
      </w:r>
      <w:r w:rsidRPr="00A0256A">
        <w:rPr>
          <w:rFonts w:ascii="Times New Roman" w:hAnsi="Times New Roman"/>
          <w:sz w:val="20"/>
          <w:szCs w:val="20"/>
        </w:rPr>
        <w:t xml:space="preserve"> Nr. 16</w:t>
      </w:r>
      <w:r>
        <w:rPr>
          <w:rFonts w:ascii="Times New Roman" w:hAnsi="Times New Roman"/>
          <w:sz w:val="20"/>
          <w:szCs w:val="20"/>
        </w:rPr>
        <w:t>.</w:t>
      </w:r>
    </w:p>
  </w:footnote>
  <w:footnote w:id="502">
    <w:p w:rsidR="00185123" w:rsidRPr="00A0256A" w:rsidRDefault="00185123" w:rsidP="00F41BF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sz w:val="20"/>
          <w:szCs w:val="20"/>
        </w:rPr>
        <w:t>Žr. šios disertacijos priedą</w:t>
      </w:r>
      <w:r w:rsidRPr="00A0256A">
        <w:rPr>
          <w:rFonts w:ascii="Times New Roman" w:hAnsi="Times New Roman"/>
          <w:sz w:val="20"/>
          <w:szCs w:val="20"/>
        </w:rPr>
        <w:t xml:space="preserve"> Nr. 19</w:t>
      </w:r>
      <w:r>
        <w:rPr>
          <w:rFonts w:ascii="Times New Roman" w:hAnsi="Times New Roman"/>
          <w:sz w:val="20"/>
          <w:szCs w:val="20"/>
        </w:rPr>
        <w:t>.</w:t>
      </w:r>
    </w:p>
  </w:footnote>
  <w:footnote w:id="503">
    <w:p w:rsidR="00185123" w:rsidRPr="00A0256A" w:rsidRDefault="00185123" w:rsidP="00F41BF2">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sz w:val="20"/>
          <w:szCs w:val="20"/>
        </w:rPr>
        <w:t>Žr. šios disertacijos priedą</w:t>
      </w:r>
      <w:r w:rsidRPr="00A0256A">
        <w:rPr>
          <w:rFonts w:ascii="Times New Roman" w:hAnsi="Times New Roman"/>
          <w:sz w:val="20"/>
          <w:szCs w:val="20"/>
        </w:rPr>
        <w:t xml:space="preserve"> Nr. 23</w:t>
      </w:r>
      <w:r>
        <w:rPr>
          <w:rFonts w:ascii="Times New Roman" w:hAnsi="Times New Roman"/>
          <w:sz w:val="20"/>
          <w:szCs w:val="20"/>
        </w:rPr>
        <w:t>.</w:t>
      </w:r>
    </w:p>
  </w:footnote>
  <w:footnote w:id="504">
    <w:p w:rsidR="00185123" w:rsidRPr="00F41BF2" w:rsidRDefault="00185123" w:rsidP="00F41BF2">
      <w:pPr>
        <w:pStyle w:val="Puslapioinaostekstas"/>
        <w:jc w:val="both"/>
        <w:rPr>
          <w:rFonts w:ascii="Times New Roman" w:hAnsi="Times New Roman"/>
          <w:sz w:val="20"/>
          <w:szCs w:val="20"/>
        </w:rPr>
      </w:pPr>
      <w:r>
        <w:rPr>
          <w:rStyle w:val="Puslapioinaosnuoroda"/>
        </w:rPr>
        <w:footnoteRef/>
      </w:r>
      <w:r>
        <w:t xml:space="preserve"> </w:t>
      </w:r>
      <w:r>
        <w:rPr>
          <w:rFonts w:ascii="Times New Roman" w:hAnsi="Times New Roman"/>
          <w:sz w:val="20"/>
          <w:szCs w:val="20"/>
        </w:rPr>
        <w:t>Žr. šios disertacijos priedą Nr. 22.</w:t>
      </w:r>
    </w:p>
  </w:footnote>
  <w:footnote w:id="505">
    <w:p w:rsidR="00185123" w:rsidRPr="008E4C0F" w:rsidRDefault="00185123" w:rsidP="008E4C0F">
      <w:pPr>
        <w:pStyle w:val="Puslapioinaostekstas"/>
        <w:jc w:val="both"/>
        <w:rPr>
          <w:rFonts w:ascii="Times New Roman" w:hAnsi="Times New Roman"/>
          <w:sz w:val="20"/>
          <w:szCs w:val="20"/>
        </w:rPr>
      </w:pPr>
      <w:r w:rsidRPr="008E4C0F">
        <w:rPr>
          <w:rStyle w:val="Puslapioinaosnuoroda"/>
          <w:rFonts w:ascii="Times New Roman" w:hAnsi="Times New Roman"/>
          <w:sz w:val="20"/>
          <w:szCs w:val="20"/>
        </w:rPr>
        <w:footnoteRef/>
      </w:r>
      <w:r w:rsidRPr="008E4C0F">
        <w:rPr>
          <w:rFonts w:ascii="Times New Roman" w:hAnsi="Times New Roman"/>
          <w:sz w:val="20"/>
          <w:szCs w:val="20"/>
        </w:rPr>
        <w:t xml:space="preserve"> Žr. šios disertacijos priedą Nr. 17.</w:t>
      </w:r>
    </w:p>
  </w:footnote>
  <w:footnote w:id="506">
    <w:p w:rsidR="00185123" w:rsidRPr="008E4C0F" w:rsidRDefault="00185123" w:rsidP="008E4C0F">
      <w:pPr>
        <w:pStyle w:val="Puslapioinaostekstas"/>
        <w:jc w:val="both"/>
        <w:rPr>
          <w:rFonts w:ascii="Times New Roman" w:hAnsi="Times New Roman"/>
          <w:sz w:val="20"/>
          <w:szCs w:val="20"/>
          <w:lang w:val="lt-LT"/>
        </w:rPr>
      </w:pPr>
      <w:r w:rsidRPr="008E4C0F">
        <w:rPr>
          <w:rStyle w:val="Puslapioinaosnuoroda"/>
          <w:rFonts w:ascii="Times New Roman" w:hAnsi="Times New Roman"/>
          <w:sz w:val="20"/>
          <w:szCs w:val="20"/>
        </w:rPr>
        <w:footnoteRef/>
      </w:r>
      <w:r w:rsidRPr="008E4C0F">
        <w:rPr>
          <w:rFonts w:ascii="Times New Roman" w:hAnsi="Times New Roman"/>
          <w:sz w:val="20"/>
          <w:szCs w:val="20"/>
        </w:rPr>
        <w:t xml:space="preserve"> Žr. šios disertacijos priedą Nr. 20</w:t>
      </w:r>
    </w:p>
  </w:footnote>
  <w:footnote w:id="507">
    <w:p w:rsidR="00185123" w:rsidRPr="008E4C0F" w:rsidRDefault="00185123" w:rsidP="008E4C0F">
      <w:pPr>
        <w:pStyle w:val="Puslapioinaostekstas"/>
        <w:jc w:val="both"/>
        <w:rPr>
          <w:rFonts w:ascii="Times New Roman" w:hAnsi="Times New Roman"/>
          <w:sz w:val="20"/>
          <w:szCs w:val="20"/>
        </w:rPr>
      </w:pPr>
      <w:r w:rsidRPr="008E4C0F">
        <w:rPr>
          <w:rStyle w:val="Puslapioinaosnuoroda"/>
          <w:rFonts w:ascii="Times New Roman" w:hAnsi="Times New Roman"/>
          <w:sz w:val="20"/>
          <w:szCs w:val="20"/>
        </w:rPr>
        <w:footnoteRef/>
      </w:r>
      <w:r w:rsidRPr="008E4C0F">
        <w:rPr>
          <w:rFonts w:ascii="Times New Roman" w:hAnsi="Times New Roman"/>
          <w:sz w:val="20"/>
          <w:szCs w:val="20"/>
        </w:rPr>
        <w:t xml:space="preserve"> Žr. šios disertacijos priedą Nr. 24.</w:t>
      </w:r>
    </w:p>
  </w:footnote>
  <w:footnote w:id="508">
    <w:p w:rsidR="00185123" w:rsidRPr="008E4C0F" w:rsidRDefault="00185123" w:rsidP="008E4C0F">
      <w:pPr>
        <w:pStyle w:val="Puslapioinaostekstas"/>
        <w:jc w:val="both"/>
        <w:rPr>
          <w:rFonts w:ascii="Times New Roman" w:hAnsi="Times New Roman"/>
          <w:sz w:val="20"/>
          <w:szCs w:val="20"/>
          <w:lang w:val="lt-LT"/>
        </w:rPr>
      </w:pPr>
      <w:r w:rsidRPr="008E4C0F">
        <w:rPr>
          <w:rStyle w:val="Puslapioinaosnuoroda"/>
          <w:rFonts w:ascii="Times New Roman" w:hAnsi="Times New Roman"/>
          <w:sz w:val="20"/>
          <w:szCs w:val="20"/>
        </w:rPr>
        <w:footnoteRef/>
      </w:r>
      <w:r w:rsidRPr="008E4C0F">
        <w:rPr>
          <w:rFonts w:ascii="Times New Roman" w:hAnsi="Times New Roman"/>
          <w:sz w:val="20"/>
          <w:szCs w:val="20"/>
        </w:rPr>
        <w:t xml:space="preserve"> Žr. šios disertacijos priedą Nr. 15</w:t>
      </w:r>
    </w:p>
  </w:footnote>
  <w:footnote w:id="509">
    <w:p w:rsidR="00185123" w:rsidRPr="008E4C0F" w:rsidRDefault="00185123" w:rsidP="008E4C0F">
      <w:pPr>
        <w:pStyle w:val="Puslapioinaostekstas"/>
        <w:jc w:val="both"/>
        <w:rPr>
          <w:rFonts w:ascii="Times New Roman" w:hAnsi="Times New Roman"/>
          <w:sz w:val="20"/>
          <w:szCs w:val="20"/>
        </w:rPr>
      </w:pPr>
      <w:r w:rsidRPr="008E4C0F">
        <w:rPr>
          <w:rStyle w:val="Puslapioinaosnuoroda"/>
          <w:rFonts w:ascii="Times New Roman" w:hAnsi="Times New Roman"/>
          <w:sz w:val="20"/>
          <w:szCs w:val="20"/>
        </w:rPr>
        <w:footnoteRef/>
      </w:r>
      <w:r w:rsidRPr="008E4C0F">
        <w:rPr>
          <w:rFonts w:ascii="Times New Roman" w:hAnsi="Times New Roman"/>
          <w:sz w:val="20"/>
          <w:szCs w:val="20"/>
        </w:rPr>
        <w:t xml:space="preserve"> Žr. šios disertacijos priedą Nr. 1.</w:t>
      </w:r>
    </w:p>
  </w:footnote>
  <w:footnote w:id="510">
    <w:p w:rsidR="00185123" w:rsidRPr="00724A72" w:rsidRDefault="00185123" w:rsidP="008E4C0F">
      <w:pPr>
        <w:pStyle w:val="Puslapioinaostekstas"/>
        <w:jc w:val="both"/>
        <w:rPr>
          <w:rFonts w:ascii="Times New Roman" w:hAnsi="Times New Roman"/>
          <w:sz w:val="20"/>
          <w:szCs w:val="20"/>
        </w:rPr>
      </w:pPr>
      <w:r w:rsidRPr="00724A72">
        <w:rPr>
          <w:rStyle w:val="Puslapioinaosnuoroda"/>
          <w:rFonts w:ascii="Times New Roman" w:hAnsi="Times New Roman"/>
          <w:sz w:val="20"/>
          <w:szCs w:val="20"/>
        </w:rPr>
        <w:footnoteRef/>
      </w:r>
      <w:r w:rsidRPr="00724A72">
        <w:rPr>
          <w:rFonts w:ascii="Times New Roman" w:hAnsi="Times New Roman"/>
          <w:sz w:val="20"/>
          <w:szCs w:val="20"/>
        </w:rPr>
        <w:t xml:space="preserve"> Žr. šios disertacijos priedą Nr. 17.</w:t>
      </w:r>
    </w:p>
  </w:footnote>
  <w:footnote w:id="511">
    <w:p w:rsidR="00185123" w:rsidRPr="00724A72" w:rsidRDefault="00185123">
      <w:pPr>
        <w:pStyle w:val="Puslapioinaostekstas"/>
        <w:rPr>
          <w:lang w:val="lt-LT"/>
        </w:rPr>
      </w:pPr>
      <w:r w:rsidRPr="00724A72">
        <w:rPr>
          <w:rStyle w:val="Puslapioinaosnuoroda"/>
          <w:rFonts w:ascii="Times New Roman" w:hAnsi="Times New Roman"/>
          <w:sz w:val="20"/>
          <w:szCs w:val="20"/>
        </w:rPr>
        <w:footnoteRef/>
      </w:r>
      <w:r w:rsidRPr="00724A72">
        <w:rPr>
          <w:rFonts w:ascii="Times New Roman" w:hAnsi="Times New Roman"/>
          <w:sz w:val="20"/>
          <w:szCs w:val="20"/>
        </w:rPr>
        <w:t xml:space="preserve"> Žr. šios disertacijos priedą Nr. </w:t>
      </w:r>
      <w:r>
        <w:rPr>
          <w:rFonts w:ascii="Times New Roman" w:hAnsi="Times New Roman"/>
          <w:sz w:val="20"/>
          <w:szCs w:val="20"/>
        </w:rPr>
        <w:t>24.</w:t>
      </w:r>
    </w:p>
  </w:footnote>
  <w:footnote w:id="512">
    <w:p w:rsidR="00185123" w:rsidRPr="00A0256A" w:rsidRDefault="00185123" w:rsidP="00FB0930">
      <w:pPr>
        <w:pStyle w:val="Puslapioinaostekstas"/>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sz w:val="20"/>
          <w:szCs w:val="20"/>
        </w:rPr>
        <w:t xml:space="preserve">TTT </w:t>
      </w:r>
      <w:r w:rsidRPr="00A0256A">
        <w:rPr>
          <w:rFonts w:ascii="Times New Roman" w:hAnsi="Times New Roman"/>
          <w:sz w:val="20"/>
          <w:szCs w:val="20"/>
        </w:rPr>
        <w:t xml:space="preserve">nurodė, jog nagrinėjamo klausimo kontekste aktuali yra bendroji tarptautinė teisė ir specialioji tarptautinė teisė, kurią ,,sukūrė“ JT ST rezoliucija. </w:t>
      </w:r>
      <w:r>
        <w:rPr>
          <w:rFonts w:ascii="Times New Roman" w:hAnsi="Times New Roman"/>
          <w:sz w:val="20"/>
          <w:szCs w:val="20"/>
        </w:rPr>
        <w:t xml:space="preserve">Šaltinis: TTT konsultacinė </w:t>
      </w:r>
      <w:r w:rsidRPr="00EE66F1">
        <w:rPr>
          <w:rFonts w:ascii="Times New Roman" w:hAnsi="Times New Roman"/>
          <w:sz w:val="20"/>
          <w:szCs w:val="20"/>
        </w:rPr>
        <w:t>išvada dėl Kosovo nepriklausomybės</w:t>
      </w:r>
      <w:r>
        <w:rPr>
          <w:rFonts w:ascii="Times New Roman" w:hAnsi="Times New Roman"/>
          <w:sz w:val="20"/>
          <w:szCs w:val="20"/>
        </w:rPr>
        <w:t>, išnaša 436, p</w:t>
      </w:r>
      <w:r w:rsidRPr="00A0256A">
        <w:rPr>
          <w:rFonts w:ascii="Times New Roman" w:hAnsi="Times New Roman"/>
          <w:sz w:val="20"/>
          <w:szCs w:val="20"/>
        </w:rPr>
        <w:t>a</w:t>
      </w:r>
      <w:r>
        <w:rPr>
          <w:rFonts w:ascii="Times New Roman" w:hAnsi="Times New Roman"/>
          <w:sz w:val="20"/>
          <w:szCs w:val="20"/>
        </w:rPr>
        <w:t>st</w:t>
      </w:r>
      <w:r w:rsidRPr="00A0256A">
        <w:rPr>
          <w:rFonts w:ascii="Times New Roman" w:hAnsi="Times New Roman"/>
          <w:sz w:val="20"/>
          <w:szCs w:val="20"/>
        </w:rPr>
        <w:t>ra</w:t>
      </w:r>
      <w:r>
        <w:rPr>
          <w:rFonts w:ascii="Times New Roman" w:hAnsi="Times New Roman"/>
          <w:sz w:val="20"/>
          <w:szCs w:val="20"/>
        </w:rPr>
        <w:t>ipa</w:t>
      </w:r>
      <w:r w:rsidRPr="00A0256A">
        <w:rPr>
          <w:rFonts w:ascii="Times New Roman" w:hAnsi="Times New Roman"/>
          <w:sz w:val="20"/>
          <w:szCs w:val="20"/>
        </w:rPr>
        <w:t xml:space="preserve"> 83</w:t>
      </w:r>
      <w:r>
        <w:rPr>
          <w:rFonts w:ascii="Times New Roman" w:hAnsi="Times New Roman"/>
          <w:sz w:val="20"/>
          <w:szCs w:val="20"/>
        </w:rPr>
        <w:t>.</w:t>
      </w:r>
    </w:p>
  </w:footnote>
  <w:footnote w:id="513">
    <w:p w:rsidR="00185123" w:rsidRPr="00A0256A" w:rsidRDefault="00185123" w:rsidP="00FB0930">
      <w:pPr>
        <w:spacing w:after="0"/>
        <w:jc w:val="both"/>
        <w:rPr>
          <w:rFonts w:ascii="Times New Roman" w:hAnsi="Times New Roman"/>
          <w:sz w:val="20"/>
          <w:szCs w:val="20"/>
        </w:rPr>
      </w:pPr>
      <w:r w:rsidRPr="00A0256A">
        <w:rPr>
          <w:rStyle w:val="Puslapioinaosnuoroda"/>
          <w:rFonts w:ascii="Times New Roman" w:hAnsi="Times New Roman"/>
          <w:sz w:val="20"/>
          <w:szCs w:val="20"/>
        </w:rPr>
        <w:footnoteRef/>
      </w:r>
      <w:r w:rsidRPr="00A0256A">
        <w:rPr>
          <w:rFonts w:ascii="Times New Roman" w:hAnsi="Times New Roman"/>
          <w:sz w:val="20"/>
          <w:szCs w:val="20"/>
        </w:rPr>
        <w:t xml:space="preserve"> </w:t>
      </w:r>
      <w:r>
        <w:rPr>
          <w:rFonts w:ascii="Times New Roman" w:hAnsi="Times New Roman"/>
          <w:sz w:val="20"/>
          <w:szCs w:val="20"/>
        </w:rPr>
        <w:t>BIANCHI, Andrea. Assessing the E</w:t>
      </w:r>
      <w:r w:rsidRPr="00A0256A">
        <w:rPr>
          <w:rFonts w:ascii="Times New Roman" w:hAnsi="Times New Roman"/>
          <w:sz w:val="20"/>
          <w:szCs w:val="20"/>
        </w:rPr>
        <w:t>ffectivenes</w:t>
      </w:r>
      <w:r>
        <w:rPr>
          <w:rFonts w:ascii="Times New Roman" w:hAnsi="Times New Roman"/>
          <w:sz w:val="20"/>
          <w:szCs w:val="20"/>
        </w:rPr>
        <w:t>s of the UN Security Council’s Anti-Terrorism Measures: the Quest for Legitimacy and C</w:t>
      </w:r>
      <w:r w:rsidRPr="00A0256A">
        <w:rPr>
          <w:rFonts w:ascii="Times New Roman" w:hAnsi="Times New Roman"/>
          <w:sz w:val="20"/>
          <w:szCs w:val="20"/>
        </w:rPr>
        <w:t xml:space="preserve">ohesion. </w:t>
      </w:r>
      <w:r>
        <w:rPr>
          <w:rFonts w:ascii="Times New Roman" w:hAnsi="Times New Roman"/>
          <w:i/>
          <w:sz w:val="20"/>
          <w:szCs w:val="20"/>
        </w:rPr>
        <w:t>European Journal of International L</w:t>
      </w:r>
      <w:r w:rsidRPr="00A0256A">
        <w:rPr>
          <w:rFonts w:ascii="Times New Roman" w:hAnsi="Times New Roman"/>
          <w:i/>
          <w:sz w:val="20"/>
          <w:szCs w:val="20"/>
        </w:rPr>
        <w:t>aw</w:t>
      </w:r>
      <w:r>
        <w:rPr>
          <w:rFonts w:ascii="Times New Roman" w:hAnsi="Times New Roman"/>
          <w:sz w:val="20"/>
          <w:szCs w:val="20"/>
        </w:rPr>
        <w:t>, 2006, v</w:t>
      </w:r>
      <w:r w:rsidRPr="00A0256A">
        <w:rPr>
          <w:rFonts w:ascii="Times New Roman" w:hAnsi="Times New Roman"/>
          <w:sz w:val="20"/>
          <w:szCs w:val="20"/>
        </w:rPr>
        <w:t>ol.17, p. 881</w:t>
      </w:r>
      <w:r>
        <w:rPr>
          <w:rFonts w:ascii="Times New Roman" w:hAnsi="Times New Roman"/>
          <w:sz w:val="20"/>
          <w:szCs w:val="20"/>
        </w:rPr>
        <w:t xml:space="preserve"> </w:t>
      </w:r>
      <w:r w:rsidRPr="00A0256A">
        <w:rPr>
          <w:rFonts w:ascii="Times New Roman" w:hAnsi="Times New Roman"/>
          <w:sz w:val="20"/>
          <w:szCs w:val="20"/>
        </w:rPr>
        <w:t>-</w:t>
      </w:r>
      <w:r>
        <w:rPr>
          <w:rFonts w:ascii="Times New Roman" w:hAnsi="Times New Roman"/>
          <w:sz w:val="20"/>
          <w:szCs w:val="20"/>
        </w:rPr>
        <w:t xml:space="preserve"> </w:t>
      </w:r>
      <w:r w:rsidRPr="00A0256A">
        <w:rPr>
          <w:rFonts w:ascii="Times New Roman" w:hAnsi="Times New Roman"/>
          <w:sz w:val="20"/>
          <w:szCs w:val="20"/>
        </w:rPr>
        <w:t>912, p. 887</w:t>
      </w:r>
      <w:r>
        <w:rPr>
          <w:rFonts w:ascii="Times New Roman" w:hAnsi="Times New Roman"/>
          <w:sz w:val="20"/>
          <w:szCs w:val="20"/>
        </w:rPr>
        <w:t>.</w:t>
      </w:r>
    </w:p>
  </w:footnote>
  <w:footnote w:id="514">
    <w:p w:rsidR="00185123" w:rsidRPr="002B5F7A" w:rsidRDefault="00185123" w:rsidP="002B5F7A">
      <w:pPr>
        <w:pStyle w:val="Puslapioinaostekstas"/>
        <w:jc w:val="both"/>
        <w:rPr>
          <w:rFonts w:ascii="Times New Roman" w:hAnsi="Times New Roman"/>
          <w:sz w:val="20"/>
          <w:szCs w:val="20"/>
          <w:lang w:val="lt-LT"/>
        </w:rPr>
      </w:pPr>
      <w:r w:rsidRPr="002B5F7A">
        <w:rPr>
          <w:rStyle w:val="Puslapioinaosnuoroda"/>
          <w:rFonts w:ascii="Times New Roman" w:hAnsi="Times New Roman"/>
          <w:sz w:val="20"/>
          <w:szCs w:val="20"/>
        </w:rPr>
        <w:footnoteRef/>
      </w:r>
      <w:r w:rsidRPr="002B5F7A">
        <w:rPr>
          <w:rFonts w:ascii="Times New Roman" w:hAnsi="Times New Roman"/>
          <w:sz w:val="20"/>
          <w:szCs w:val="20"/>
        </w:rPr>
        <w:t xml:space="preserve"> Pavyzdžiui, nesankcionuota </w:t>
      </w:r>
      <w:r w:rsidRPr="002B5F7A">
        <w:rPr>
          <w:rFonts w:ascii="Times New Roman" w:hAnsi="Times New Roman"/>
          <w:sz w:val="20"/>
          <w:szCs w:val="20"/>
          <w:lang w:val="lt-LT"/>
        </w:rPr>
        <w:t>humanitarinė intervencija į Ugandą. Žr. plačiau šios disertacijos priedą Nr. 10.</w:t>
      </w:r>
    </w:p>
  </w:footnote>
  <w:footnote w:id="515">
    <w:p w:rsidR="00185123" w:rsidRPr="002B5F7A" w:rsidRDefault="00185123" w:rsidP="002B5F7A">
      <w:pPr>
        <w:pStyle w:val="Puslapioinaostekstas"/>
        <w:jc w:val="both"/>
        <w:rPr>
          <w:rFonts w:ascii="Times New Roman" w:hAnsi="Times New Roman"/>
          <w:sz w:val="20"/>
          <w:szCs w:val="20"/>
          <w:lang w:val="lt-LT"/>
        </w:rPr>
      </w:pPr>
      <w:r w:rsidRPr="002B5F7A">
        <w:rPr>
          <w:rStyle w:val="Puslapioinaosnuoroda"/>
          <w:rFonts w:ascii="Times New Roman" w:hAnsi="Times New Roman"/>
          <w:sz w:val="20"/>
          <w:szCs w:val="20"/>
        </w:rPr>
        <w:footnoteRef/>
      </w:r>
      <w:r w:rsidRPr="002B5F7A">
        <w:rPr>
          <w:rFonts w:ascii="Times New Roman" w:hAnsi="Times New Roman"/>
          <w:sz w:val="20"/>
          <w:szCs w:val="20"/>
        </w:rPr>
        <w:t xml:space="preserve"> </w:t>
      </w:r>
      <w:r w:rsidRPr="002B5F7A">
        <w:rPr>
          <w:rFonts w:ascii="Times New Roman" w:hAnsi="Times New Roman"/>
          <w:sz w:val="20"/>
          <w:szCs w:val="20"/>
          <w:lang w:val="lt-LT"/>
        </w:rPr>
        <w:t>GOWLLAND</w:t>
      </w:r>
      <w:r>
        <w:rPr>
          <w:rFonts w:ascii="Times New Roman" w:hAnsi="Times New Roman"/>
          <w:sz w:val="20"/>
          <w:szCs w:val="20"/>
          <w:lang w:val="lt-LT"/>
        </w:rPr>
        <w:t xml:space="preserve"> </w:t>
      </w:r>
      <w:r w:rsidRPr="002B5F7A">
        <w:rPr>
          <w:rFonts w:ascii="Times New Roman" w:hAnsi="Times New Roman"/>
          <w:sz w:val="20"/>
          <w:szCs w:val="20"/>
          <w:lang w:val="lt-LT"/>
        </w:rPr>
        <w:t>-</w:t>
      </w:r>
      <w:r>
        <w:rPr>
          <w:rFonts w:ascii="Times New Roman" w:hAnsi="Times New Roman"/>
          <w:sz w:val="20"/>
          <w:szCs w:val="20"/>
          <w:lang w:val="lt-LT"/>
        </w:rPr>
        <w:t xml:space="preserve"> </w:t>
      </w:r>
      <w:r w:rsidRPr="002B5F7A">
        <w:rPr>
          <w:rFonts w:ascii="Times New Roman" w:hAnsi="Times New Roman"/>
          <w:sz w:val="20"/>
          <w:szCs w:val="20"/>
          <w:lang w:val="lt-LT"/>
        </w:rPr>
        <w:t xml:space="preserve">DEBBAS, Vera. The Limits of Unilateral Enforcement of Community Objectives in the Framework of UN Peace Maintenance. </w:t>
      </w:r>
      <w:r w:rsidRPr="002B5F7A">
        <w:rPr>
          <w:rFonts w:ascii="Times New Roman" w:hAnsi="Times New Roman"/>
          <w:i/>
          <w:sz w:val="20"/>
          <w:szCs w:val="20"/>
          <w:lang w:val="lt-LT"/>
        </w:rPr>
        <w:t>European Journal of International Law</w:t>
      </w:r>
      <w:r w:rsidRPr="002B5F7A">
        <w:rPr>
          <w:rFonts w:ascii="Times New Roman" w:hAnsi="Times New Roman"/>
          <w:sz w:val="20"/>
          <w:szCs w:val="20"/>
          <w:lang w:val="lt-LT"/>
        </w:rPr>
        <w:t>, 2000, vol. 11, no. 2, p. 361</w:t>
      </w:r>
      <w:r>
        <w:rPr>
          <w:rFonts w:ascii="Times New Roman" w:hAnsi="Times New Roman"/>
          <w:sz w:val="20"/>
          <w:szCs w:val="20"/>
          <w:lang w:val="lt-LT"/>
        </w:rPr>
        <w:t xml:space="preserve"> </w:t>
      </w:r>
      <w:r w:rsidRPr="002B5F7A">
        <w:rPr>
          <w:rFonts w:ascii="Times New Roman" w:hAnsi="Times New Roman"/>
          <w:sz w:val="20"/>
          <w:szCs w:val="20"/>
          <w:lang w:val="lt-LT"/>
        </w:rPr>
        <w:t>-</w:t>
      </w:r>
      <w:r>
        <w:rPr>
          <w:rFonts w:ascii="Times New Roman" w:hAnsi="Times New Roman"/>
          <w:sz w:val="20"/>
          <w:szCs w:val="20"/>
          <w:lang w:val="lt-LT"/>
        </w:rPr>
        <w:t xml:space="preserve"> </w:t>
      </w:r>
      <w:r w:rsidRPr="002B5F7A">
        <w:rPr>
          <w:rFonts w:ascii="Times New Roman" w:hAnsi="Times New Roman"/>
          <w:sz w:val="20"/>
          <w:szCs w:val="20"/>
          <w:lang w:val="lt-LT"/>
        </w:rPr>
        <w:t>383.</w:t>
      </w:r>
    </w:p>
  </w:footnote>
  <w:footnote w:id="516">
    <w:p w:rsidR="00185123" w:rsidRPr="008C3385" w:rsidRDefault="00185123" w:rsidP="002B5F7A">
      <w:pPr>
        <w:pStyle w:val="Puslapioinaostekstas"/>
        <w:jc w:val="both"/>
        <w:rPr>
          <w:lang w:val="lt-LT"/>
        </w:rPr>
      </w:pPr>
      <w:r w:rsidRPr="002B5F7A">
        <w:rPr>
          <w:rStyle w:val="Puslapioinaosnuoroda"/>
          <w:rFonts w:ascii="Times New Roman" w:hAnsi="Times New Roman"/>
          <w:sz w:val="20"/>
          <w:szCs w:val="20"/>
        </w:rPr>
        <w:footnoteRef/>
      </w:r>
      <w:r w:rsidRPr="002B5F7A">
        <w:rPr>
          <w:rFonts w:ascii="Times New Roman" w:hAnsi="Times New Roman"/>
          <w:sz w:val="20"/>
          <w:szCs w:val="20"/>
        </w:rPr>
        <w:t xml:space="preserve"> </w:t>
      </w:r>
      <w:r w:rsidRPr="00C76844">
        <w:rPr>
          <w:rFonts w:ascii="Times New Roman" w:hAnsi="Times New Roman"/>
          <w:i/>
          <w:sz w:val="20"/>
          <w:szCs w:val="20"/>
          <w:lang w:val="lt-LT"/>
        </w:rPr>
        <w:t>Ibid</w:t>
      </w:r>
      <w:r w:rsidRPr="002B5F7A">
        <w:rPr>
          <w:rFonts w:ascii="Times New Roman" w:hAnsi="Times New Roman"/>
          <w:sz w:val="20"/>
          <w:szCs w:val="20"/>
          <w:lang w:val="lt-LT"/>
        </w:rPr>
        <w:t>., p. 368.</w:t>
      </w:r>
    </w:p>
  </w:footnote>
  <w:footnote w:id="517">
    <w:p w:rsidR="00185123" w:rsidRPr="00717FA4" w:rsidRDefault="00185123" w:rsidP="0090424B">
      <w:pPr>
        <w:pStyle w:val="Puslapioinaostekstas"/>
        <w:jc w:val="both"/>
        <w:rPr>
          <w:rFonts w:ascii="Times New Roman" w:hAnsi="Times New Roman"/>
          <w:sz w:val="20"/>
          <w:szCs w:val="20"/>
        </w:rPr>
      </w:pPr>
      <w:r w:rsidRPr="00B83E42">
        <w:rPr>
          <w:rStyle w:val="Puslapioinaosnuoroda"/>
          <w:rFonts w:ascii="Times New Roman" w:hAnsi="Times New Roman"/>
          <w:sz w:val="20"/>
          <w:szCs w:val="20"/>
        </w:rPr>
        <w:footnoteRef/>
      </w:r>
      <w:r w:rsidRPr="00B83E42">
        <w:rPr>
          <w:rFonts w:ascii="Times New Roman" w:hAnsi="Times New Roman"/>
          <w:sz w:val="20"/>
          <w:szCs w:val="20"/>
        </w:rPr>
        <w:t xml:space="preserve"> LOBEL, Jules, RATNER,</w:t>
      </w:r>
      <w:r>
        <w:rPr>
          <w:rFonts w:ascii="Times New Roman" w:hAnsi="Times New Roman"/>
          <w:sz w:val="20"/>
          <w:szCs w:val="20"/>
        </w:rPr>
        <w:t xml:space="preserve"> </w:t>
      </w:r>
      <w:r w:rsidRPr="00B83E42">
        <w:rPr>
          <w:rFonts w:ascii="Times New Roman" w:hAnsi="Times New Roman"/>
          <w:sz w:val="20"/>
          <w:szCs w:val="20"/>
        </w:rPr>
        <w:t xml:space="preserve">Michael. Bypassing the Security Council: Ambiguous Authorizations to Use Force, </w:t>
      </w:r>
      <w:r w:rsidRPr="00717FA4">
        <w:rPr>
          <w:rFonts w:ascii="Times New Roman" w:hAnsi="Times New Roman"/>
          <w:sz w:val="20"/>
          <w:szCs w:val="20"/>
        </w:rPr>
        <w:t xml:space="preserve">Cease-Fires and the Iraqi Inspection Regime. </w:t>
      </w:r>
      <w:r w:rsidRPr="00717FA4">
        <w:rPr>
          <w:rFonts w:ascii="Times New Roman" w:hAnsi="Times New Roman"/>
          <w:i/>
          <w:sz w:val="20"/>
          <w:szCs w:val="20"/>
        </w:rPr>
        <w:t>American Journal of International Law</w:t>
      </w:r>
      <w:r>
        <w:rPr>
          <w:rFonts w:ascii="Times New Roman" w:hAnsi="Times New Roman"/>
          <w:sz w:val="20"/>
          <w:szCs w:val="20"/>
        </w:rPr>
        <w:t>, 1999, vol. 93, p. 124 -</w:t>
      </w:r>
      <w:r w:rsidRPr="00717FA4">
        <w:rPr>
          <w:rFonts w:ascii="Times New Roman" w:hAnsi="Times New Roman"/>
          <w:sz w:val="20"/>
          <w:szCs w:val="20"/>
        </w:rPr>
        <w:t xml:space="preserve"> 154, p. 129.</w:t>
      </w:r>
    </w:p>
  </w:footnote>
  <w:footnote w:id="518">
    <w:p w:rsidR="00185123" w:rsidRPr="00BF2BD8" w:rsidRDefault="00185123" w:rsidP="0090424B">
      <w:pPr>
        <w:pStyle w:val="centrboldm0"/>
        <w:spacing w:before="0" w:beforeAutospacing="0" w:after="0" w:afterAutospacing="0"/>
        <w:jc w:val="both"/>
        <w:rPr>
          <w:rFonts w:ascii="Tahoma" w:hAnsi="Tahoma" w:cs="Tahoma"/>
          <w:sz w:val="20"/>
          <w:szCs w:val="20"/>
          <w:lang w:val="en-GB"/>
        </w:rPr>
      </w:pPr>
      <w:r w:rsidRPr="00717FA4">
        <w:rPr>
          <w:rStyle w:val="Puslapioinaosnuoroda"/>
          <w:sz w:val="20"/>
          <w:szCs w:val="20"/>
        </w:rPr>
        <w:footnoteRef/>
      </w:r>
      <w:r w:rsidRPr="00717FA4">
        <w:rPr>
          <w:sz w:val="20"/>
          <w:szCs w:val="20"/>
        </w:rPr>
        <w:t xml:space="preserve"> JT Chartijos 48 str. 1 d. nustato, jog Jungtinių Tautų narės arba Saugumo Tarybos sprendimu kai kurios iš jų turi imtis veiksmų, kad būtų įgyvendinti Saugumo Tarybos sprendimai dėl tarptautinės taikos bei saugumo palaikymo. Pagal 48 str. 2 d. Jungtinių Tautų narės įgyvendina šiuos nutarimus tiesiogiai, taip pat savo veiksmais per atitinkamas tarptautines institucijas, kurių narės jos yra.</w:t>
      </w:r>
    </w:p>
  </w:footnote>
  <w:footnote w:id="519">
    <w:p w:rsidR="00185123" w:rsidRPr="00BF2BD8" w:rsidRDefault="00185123" w:rsidP="00F12B6B">
      <w:pPr>
        <w:pStyle w:val="Puslapioinaostekstas"/>
        <w:jc w:val="both"/>
        <w:rPr>
          <w:rFonts w:ascii="Times New Roman" w:eastAsia="BatangChe" w:hAnsi="Times New Roman"/>
          <w:sz w:val="20"/>
          <w:szCs w:val="20"/>
          <w:lang w:val="lt-LT"/>
        </w:rPr>
      </w:pPr>
      <w:r w:rsidRPr="00F12B6B">
        <w:rPr>
          <w:rStyle w:val="Puslapioinaosnuoroda"/>
          <w:rFonts w:ascii="Times New Roman" w:eastAsia="BatangChe" w:hAnsi="Times New Roman"/>
          <w:sz w:val="20"/>
          <w:szCs w:val="20"/>
        </w:rPr>
        <w:footnoteRef/>
      </w:r>
      <w:r w:rsidRPr="00F12B6B">
        <w:rPr>
          <w:rFonts w:ascii="Times New Roman" w:eastAsia="BatangChe" w:hAnsi="Times New Roman"/>
          <w:sz w:val="20"/>
          <w:szCs w:val="20"/>
        </w:rPr>
        <w:t xml:space="preserve"> </w:t>
      </w:r>
      <w:r w:rsidRPr="00F12B6B">
        <w:rPr>
          <w:rFonts w:ascii="Times New Roman" w:eastAsia="BatangChe" w:hAnsi="Times New Roman"/>
          <w:sz w:val="20"/>
          <w:szCs w:val="20"/>
          <w:lang w:val="lt-LT"/>
        </w:rPr>
        <w:t xml:space="preserve">Europos Bendrijų Teisingumo Teismo 1958 m. birželio 13 d. sprendimas byloje </w:t>
      </w:r>
      <w:r w:rsidRPr="00BF2BD8">
        <w:rPr>
          <w:rFonts w:ascii="Times New Roman" w:eastAsia="BatangChe" w:hAnsi="Times New Roman"/>
          <w:i/>
          <w:sz w:val="20"/>
          <w:szCs w:val="20"/>
          <w:lang w:val="lt-LT"/>
        </w:rPr>
        <w:t xml:space="preserve">Meroni </w:t>
      </w:r>
      <w:r w:rsidRPr="00BF2BD8">
        <w:rPr>
          <w:rFonts w:ascii="Times New Roman" w:eastAsia="BatangChe" w:hAnsi="Times New Roman"/>
          <w:i/>
          <w:sz w:val="20"/>
          <w:szCs w:val="20"/>
        </w:rPr>
        <w:t>&amp; Co., I</w:t>
      </w:r>
      <w:r>
        <w:rPr>
          <w:rFonts w:ascii="Times New Roman" w:eastAsia="BatangChe" w:hAnsi="Times New Roman"/>
          <w:i/>
          <w:sz w:val="20"/>
          <w:szCs w:val="20"/>
        </w:rPr>
        <w:t>ndustrie Metallurgiche, Spa v.</w:t>
      </w:r>
      <w:r w:rsidRPr="00BF2BD8">
        <w:rPr>
          <w:rFonts w:ascii="Times New Roman" w:eastAsia="BatangChe" w:hAnsi="Times New Roman"/>
          <w:i/>
          <w:sz w:val="20"/>
          <w:szCs w:val="20"/>
          <w:lang w:val="lt-LT"/>
        </w:rPr>
        <w:t xml:space="preserve"> Europos anglių ir plieno bendrijos Aukščiausiąją Valdžios Instituciją</w:t>
      </w:r>
      <w:r>
        <w:rPr>
          <w:rFonts w:ascii="Times New Roman" w:eastAsia="BatangChe" w:hAnsi="Times New Roman"/>
          <w:sz w:val="20"/>
          <w:szCs w:val="20"/>
          <w:lang w:val="lt-LT"/>
        </w:rPr>
        <w:t xml:space="preserve"> [interaktyvus]. N</w:t>
      </w:r>
      <w:r w:rsidRPr="00F12B6B">
        <w:rPr>
          <w:rFonts w:ascii="Times New Roman" w:eastAsia="BatangChe" w:hAnsi="Times New Roman"/>
          <w:sz w:val="20"/>
          <w:szCs w:val="20"/>
          <w:lang w:val="lt-LT"/>
        </w:rPr>
        <w:t>r. 9/56 [žiūrėta 2012 m. vasar</w:t>
      </w:r>
      <w:r>
        <w:rPr>
          <w:rFonts w:ascii="Times New Roman" w:eastAsia="BatangChe" w:hAnsi="Times New Roman"/>
          <w:sz w:val="20"/>
          <w:szCs w:val="20"/>
          <w:lang w:val="lt-LT"/>
        </w:rPr>
        <w:t xml:space="preserve">io 4 d.] Prieiga per internetą: </w:t>
      </w:r>
      <w:r w:rsidRPr="00F12B6B">
        <w:rPr>
          <w:rFonts w:ascii="Times New Roman" w:eastAsia="BatangChe" w:hAnsi="Times New Roman"/>
          <w:sz w:val="20"/>
          <w:szCs w:val="20"/>
          <w:lang w:val="lt-LT"/>
        </w:rPr>
        <w:t>&lt;http://eur-lex.europa.eu/LexUriServ/LexUriServ.do?uri=</w:t>
      </w:r>
      <w:r>
        <w:rPr>
          <w:rFonts w:ascii="Times New Roman" w:eastAsia="BatangChe" w:hAnsi="Times New Roman"/>
          <w:sz w:val="20"/>
          <w:szCs w:val="20"/>
          <w:lang w:val="lt-LT"/>
        </w:rPr>
        <w:t xml:space="preserve">CELEX:61956J0009:LT:NOT&gt;, </w:t>
      </w:r>
      <w:r w:rsidRPr="00F12B6B">
        <w:rPr>
          <w:rFonts w:ascii="Times New Roman" w:eastAsia="BatangChe" w:hAnsi="Times New Roman"/>
          <w:sz w:val="20"/>
          <w:szCs w:val="20"/>
          <w:lang w:val="lt-LT"/>
        </w:rPr>
        <w:t>p. 151</w:t>
      </w:r>
      <w:r>
        <w:rPr>
          <w:rFonts w:ascii="Times New Roman" w:eastAsia="BatangChe" w:hAnsi="Times New Roman"/>
          <w:sz w:val="20"/>
          <w:szCs w:val="20"/>
          <w:lang w:val="lt-LT"/>
        </w:rPr>
        <w:t xml:space="preserve"> </w:t>
      </w:r>
      <w:r w:rsidRPr="00F12B6B">
        <w:rPr>
          <w:rFonts w:ascii="Times New Roman" w:eastAsia="BatangChe" w:hAnsi="Times New Roman"/>
          <w:sz w:val="20"/>
          <w:szCs w:val="20"/>
          <w:lang w:val="lt-LT"/>
        </w:rPr>
        <w:t>-</w:t>
      </w:r>
      <w:r>
        <w:rPr>
          <w:rFonts w:ascii="Times New Roman" w:eastAsia="BatangChe" w:hAnsi="Times New Roman"/>
          <w:sz w:val="20"/>
          <w:szCs w:val="20"/>
          <w:lang w:val="lt-LT"/>
        </w:rPr>
        <w:t xml:space="preserve"> 152; SAROOSHI, Danesh. </w:t>
      </w:r>
      <w:r w:rsidRPr="00F12B6B">
        <w:rPr>
          <w:rFonts w:ascii="Times New Roman" w:eastAsia="BatangChe" w:hAnsi="Times New Roman"/>
          <w:i/>
          <w:sz w:val="20"/>
          <w:szCs w:val="20"/>
          <w:lang w:val="lt-LT"/>
        </w:rPr>
        <w:t xml:space="preserve">The United Nations and the Development of </w:t>
      </w:r>
      <w:r w:rsidRPr="00BF2BD8">
        <w:rPr>
          <w:rFonts w:ascii="Times New Roman" w:eastAsia="BatangChe" w:hAnsi="Times New Roman"/>
          <w:i/>
          <w:sz w:val="20"/>
          <w:szCs w:val="20"/>
          <w:lang w:val="lt-LT"/>
        </w:rPr>
        <w:t>Collective Security. The Delegation by the UN Security Council of its Chapter VII Powers</w:t>
      </w:r>
      <w:r w:rsidRPr="00BF2BD8">
        <w:rPr>
          <w:rFonts w:ascii="Times New Roman" w:eastAsia="BatangChe" w:hAnsi="Times New Roman"/>
          <w:sz w:val="20"/>
          <w:szCs w:val="20"/>
          <w:lang w:val="lt-LT"/>
        </w:rPr>
        <w:t xml:space="preserve">. Oxford: Clarendon Press, 1999.  </w:t>
      </w:r>
    </w:p>
  </w:footnote>
  <w:footnote w:id="520">
    <w:p w:rsidR="00185123" w:rsidRPr="00BF2BD8" w:rsidRDefault="00185123" w:rsidP="00863799">
      <w:pPr>
        <w:pStyle w:val="Puslapioinaostekstas"/>
        <w:rPr>
          <w:rFonts w:ascii="Times New Roman" w:hAnsi="Times New Roman"/>
          <w:sz w:val="20"/>
          <w:szCs w:val="20"/>
          <w:lang w:val="lt-LT"/>
        </w:rPr>
      </w:pPr>
      <w:r w:rsidRPr="00BF2BD8">
        <w:rPr>
          <w:rStyle w:val="Puslapioinaosnuoroda"/>
          <w:rFonts w:ascii="Times New Roman" w:hAnsi="Times New Roman"/>
          <w:sz w:val="20"/>
          <w:szCs w:val="20"/>
        </w:rPr>
        <w:footnoteRef/>
      </w:r>
      <w:r w:rsidRPr="00BF2BD8">
        <w:rPr>
          <w:rFonts w:ascii="Times New Roman" w:hAnsi="Times New Roman"/>
          <w:sz w:val="20"/>
          <w:szCs w:val="20"/>
        </w:rPr>
        <w:t xml:space="preserve"> </w:t>
      </w:r>
      <w:r w:rsidRPr="00BF2BD8">
        <w:rPr>
          <w:rFonts w:ascii="Times New Roman" w:hAnsi="Times New Roman"/>
          <w:sz w:val="20"/>
          <w:szCs w:val="20"/>
          <w:lang w:val="lt-LT"/>
        </w:rPr>
        <w:t>GOWLLAND</w:t>
      </w:r>
      <w:r>
        <w:rPr>
          <w:rFonts w:ascii="Times New Roman" w:hAnsi="Times New Roman"/>
          <w:sz w:val="20"/>
          <w:szCs w:val="20"/>
          <w:lang w:val="lt-LT"/>
        </w:rPr>
        <w:t xml:space="preserve"> </w:t>
      </w:r>
      <w:r w:rsidRPr="00BF2BD8">
        <w:rPr>
          <w:rFonts w:ascii="Times New Roman" w:hAnsi="Times New Roman"/>
          <w:sz w:val="20"/>
          <w:szCs w:val="20"/>
          <w:lang w:val="lt-LT"/>
        </w:rPr>
        <w:t>-</w:t>
      </w:r>
      <w:r>
        <w:rPr>
          <w:rFonts w:ascii="Times New Roman" w:hAnsi="Times New Roman"/>
          <w:sz w:val="20"/>
          <w:szCs w:val="20"/>
          <w:lang w:val="lt-LT"/>
        </w:rPr>
        <w:t xml:space="preserve"> </w:t>
      </w:r>
      <w:r w:rsidRPr="00BF2BD8">
        <w:rPr>
          <w:rFonts w:ascii="Times New Roman" w:hAnsi="Times New Roman"/>
          <w:sz w:val="20"/>
          <w:szCs w:val="20"/>
          <w:lang w:val="lt-LT"/>
        </w:rPr>
        <w:t>DEBBAS,</w:t>
      </w:r>
      <w:r>
        <w:rPr>
          <w:rFonts w:ascii="Times New Roman" w:hAnsi="Times New Roman"/>
          <w:sz w:val="20"/>
          <w:szCs w:val="20"/>
          <w:lang w:val="lt-LT"/>
        </w:rPr>
        <w:t xml:space="preserve"> 2000,  išnaša 515</w:t>
      </w:r>
      <w:r w:rsidRPr="00BF2BD8">
        <w:rPr>
          <w:rFonts w:ascii="Times New Roman" w:hAnsi="Times New Roman"/>
          <w:sz w:val="20"/>
          <w:szCs w:val="20"/>
          <w:lang w:val="lt-LT"/>
        </w:rPr>
        <w:t>, p. 372.</w:t>
      </w:r>
    </w:p>
  </w:footnote>
  <w:footnote w:id="521">
    <w:p w:rsidR="00185123" w:rsidRPr="00BF2BD8" w:rsidRDefault="00185123" w:rsidP="008B6673">
      <w:pPr>
        <w:pStyle w:val="Puslapioinaostekstas"/>
        <w:jc w:val="both"/>
        <w:rPr>
          <w:rFonts w:ascii="Times New Roman" w:hAnsi="Times New Roman"/>
          <w:sz w:val="20"/>
          <w:szCs w:val="20"/>
        </w:rPr>
      </w:pPr>
      <w:r w:rsidRPr="00BF2BD8">
        <w:rPr>
          <w:rStyle w:val="Puslapioinaosnuoroda"/>
          <w:rFonts w:ascii="Times New Roman" w:hAnsi="Times New Roman"/>
          <w:sz w:val="20"/>
          <w:szCs w:val="20"/>
        </w:rPr>
        <w:footnoteRef/>
      </w:r>
      <w:r w:rsidRPr="00BF2BD8">
        <w:rPr>
          <w:rFonts w:ascii="Times New Roman" w:hAnsi="Times New Roman"/>
          <w:sz w:val="20"/>
          <w:szCs w:val="20"/>
        </w:rPr>
        <w:t xml:space="preserve"> </w:t>
      </w:r>
      <w:r w:rsidRPr="00984F18">
        <w:rPr>
          <w:rFonts w:ascii="Times New Roman" w:hAnsi="Times New Roman"/>
          <w:sz w:val="20"/>
          <w:szCs w:val="20"/>
        </w:rPr>
        <w:t>PA ataskaita</w:t>
      </w:r>
      <w:r w:rsidRPr="00BF2BD8">
        <w:rPr>
          <w:rFonts w:ascii="Times New Roman" w:hAnsi="Times New Roman"/>
          <w:sz w:val="20"/>
          <w:szCs w:val="20"/>
        </w:rPr>
        <w:t xml:space="preserve">, pastraipa 6.5. Žr. šios disertacijos priedus Nr. 14 ir Nr. 20.       </w:t>
      </w:r>
    </w:p>
  </w:footnote>
  <w:footnote w:id="522">
    <w:p w:rsidR="00185123" w:rsidRPr="00BF2BD8" w:rsidRDefault="00185123" w:rsidP="002A6AB7">
      <w:pPr>
        <w:pStyle w:val="Spalvotasspalvinimas3parykinimas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ind w:left="0"/>
        <w:jc w:val="both"/>
        <w:rPr>
          <w:rFonts w:ascii="Times New Roman" w:hAnsi="Times New Roman"/>
          <w:sz w:val="20"/>
          <w:szCs w:val="20"/>
        </w:rPr>
      </w:pPr>
      <w:r w:rsidRPr="00BF2BD8">
        <w:rPr>
          <w:rStyle w:val="Puslapioinaosnuoroda"/>
          <w:rFonts w:ascii="Times New Roman" w:hAnsi="Times New Roman"/>
          <w:sz w:val="20"/>
          <w:szCs w:val="20"/>
        </w:rPr>
        <w:footnoteRef/>
      </w:r>
      <w:r w:rsidRPr="00BF2BD8">
        <w:rPr>
          <w:rFonts w:ascii="Times New Roman" w:hAnsi="Times New Roman"/>
          <w:sz w:val="20"/>
          <w:szCs w:val="20"/>
        </w:rPr>
        <w:t xml:space="preserve"> JT ST rezoliucijos Nr. 1132 (1997) dėl Siera Leonės preambulė.</w:t>
      </w:r>
    </w:p>
  </w:footnote>
  <w:footnote w:id="523">
    <w:p w:rsidR="00185123" w:rsidRPr="00BF2BD8" w:rsidRDefault="00185123">
      <w:pPr>
        <w:pStyle w:val="Puslapioinaostekstas"/>
        <w:rPr>
          <w:rFonts w:ascii="Times New Roman" w:hAnsi="Times New Roman"/>
          <w:sz w:val="20"/>
          <w:szCs w:val="20"/>
          <w:lang w:val="lt-LT"/>
        </w:rPr>
      </w:pPr>
      <w:r w:rsidRPr="00BF2BD8">
        <w:rPr>
          <w:rStyle w:val="Puslapioinaosnuoroda"/>
          <w:rFonts w:ascii="Times New Roman" w:hAnsi="Times New Roman"/>
          <w:sz w:val="20"/>
          <w:szCs w:val="20"/>
        </w:rPr>
        <w:footnoteRef/>
      </w:r>
      <w:r w:rsidRPr="00BF2BD8">
        <w:rPr>
          <w:rFonts w:ascii="Times New Roman" w:hAnsi="Times New Roman"/>
          <w:sz w:val="20"/>
          <w:szCs w:val="20"/>
        </w:rPr>
        <w:t xml:space="preserve"> </w:t>
      </w:r>
      <w:r w:rsidRPr="00BF2BD8">
        <w:rPr>
          <w:rFonts w:ascii="Times New Roman" w:hAnsi="Times New Roman"/>
          <w:i/>
          <w:sz w:val="20"/>
          <w:szCs w:val="20"/>
          <w:lang w:val="lt-LT"/>
        </w:rPr>
        <w:t>Ibid.</w:t>
      </w:r>
      <w:r w:rsidRPr="00BF2BD8">
        <w:rPr>
          <w:rFonts w:ascii="Times New Roman" w:hAnsi="Times New Roman"/>
          <w:sz w:val="20"/>
          <w:szCs w:val="20"/>
          <w:lang w:val="lt-LT"/>
        </w:rPr>
        <w:t>, 8,</w:t>
      </w:r>
      <w:r>
        <w:rPr>
          <w:rFonts w:ascii="Times New Roman" w:hAnsi="Times New Roman"/>
          <w:sz w:val="20"/>
          <w:szCs w:val="20"/>
          <w:lang w:val="lt-LT"/>
        </w:rPr>
        <w:t xml:space="preserve"> 14 d</w:t>
      </w:r>
      <w:r w:rsidRPr="00BF2BD8">
        <w:rPr>
          <w:rFonts w:ascii="Times New Roman" w:hAnsi="Times New Roman"/>
          <w:sz w:val="20"/>
          <w:szCs w:val="20"/>
          <w:lang w:val="lt-LT"/>
        </w:rPr>
        <w:t xml:space="preserve">. </w:t>
      </w:r>
    </w:p>
  </w:footnote>
  <w:footnote w:id="524">
    <w:p w:rsidR="00185123" w:rsidRPr="00BF2BD8" w:rsidRDefault="00185123" w:rsidP="008B6673">
      <w:pPr>
        <w:widowControl w:val="0"/>
        <w:autoSpaceDE w:val="0"/>
        <w:autoSpaceDN w:val="0"/>
        <w:adjustRightInd w:val="0"/>
        <w:spacing w:after="0"/>
        <w:jc w:val="both"/>
        <w:rPr>
          <w:rFonts w:ascii="Times New Roman" w:hAnsi="Times New Roman"/>
          <w:color w:val="000000"/>
          <w:sz w:val="20"/>
          <w:szCs w:val="20"/>
        </w:rPr>
      </w:pPr>
      <w:r w:rsidRPr="00BF2BD8">
        <w:rPr>
          <w:rStyle w:val="Puslapioinaosnuoroda"/>
          <w:rFonts w:ascii="Times New Roman" w:hAnsi="Times New Roman"/>
          <w:sz w:val="20"/>
          <w:szCs w:val="20"/>
        </w:rPr>
        <w:footnoteRef/>
      </w:r>
      <w:r>
        <w:rPr>
          <w:rFonts w:ascii="Times New Roman" w:hAnsi="Times New Roman"/>
          <w:sz w:val="20"/>
          <w:szCs w:val="20"/>
        </w:rPr>
        <w:t xml:space="preserve"> LEVITT, 1998, išnaša 351</w:t>
      </w:r>
      <w:r w:rsidRPr="00BF2BD8">
        <w:rPr>
          <w:rFonts w:ascii="Times New Roman" w:hAnsi="Times New Roman"/>
          <w:sz w:val="20"/>
          <w:szCs w:val="20"/>
        </w:rPr>
        <w:t xml:space="preserve">, p. 354. </w:t>
      </w:r>
    </w:p>
  </w:footnote>
  <w:footnote w:id="525">
    <w:p w:rsidR="00185123" w:rsidRPr="00BF2BD8" w:rsidRDefault="00185123" w:rsidP="008B6673">
      <w:pPr>
        <w:pStyle w:val="Puslapioinaostekstas"/>
        <w:jc w:val="both"/>
        <w:rPr>
          <w:rFonts w:ascii="Times New Roman" w:hAnsi="Times New Roman"/>
          <w:sz w:val="20"/>
          <w:szCs w:val="20"/>
        </w:rPr>
      </w:pPr>
      <w:r w:rsidRPr="00BF2BD8">
        <w:rPr>
          <w:rStyle w:val="Puslapioinaosnuoroda"/>
          <w:rFonts w:ascii="Times New Roman" w:hAnsi="Times New Roman"/>
          <w:sz w:val="20"/>
          <w:szCs w:val="20"/>
        </w:rPr>
        <w:footnoteRef/>
      </w:r>
      <w:r w:rsidRPr="00BF2BD8">
        <w:rPr>
          <w:rFonts w:ascii="Times New Roman" w:hAnsi="Times New Roman"/>
          <w:sz w:val="20"/>
          <w:szCs w:val="20"/>
        </w:rPr>
        <w:t xml:space="preserve"> JT ST 1992 m. lapkričio 19 d. posėdžio Nr. 3138 protokolas, p. 46, 52, 76, 87.</w:t>
      </w:r>
    </w:p>
  </w:footnote>
  <w:footnote w:id="526">
    <w:p w:rsidR="00185123" w:rsidRPr="009A21B4" w:rsidRDefault="00185123">
      <w:pPr>
        <w:pStyle w:val="Puslapioinaostekstas"/>
        <w:rPr>
          <w:rFonts w:ascii="Times New Roman" w:hAnsi="Times New Roman"/>
          <w:sz w:val="20"/>
          <w:szCs w:val="20"/>
          <w:lang w:val="lt-LT"/>
        </w:rPr>
      </w:pPr>
      <w:r w:rsidRPr="00BF2BD8">
        <w:rPr>
          <w:rStyle w:val="Puslapioinaosnuoroda"/>
          <w:rFonts w:ascii="Times New Roman" w:hAnsi="Times New Roman"/>
          <w:sz w:val="20"/>
          <w:szCs w:val="20"/>
        </w:rPr>
        <w:footnoteRef/>
      </w:r>
      <w:r w:rsidRPr="00BF2BD8">
        <w:rPr>
          <w:rFonts w:ascii="Times New Roman" w:hAnsi="Times New Roman"/>
          <w:sz w:val="20"/>
          <w:szCs w:val="20"/>
        </w:rPr>
        <w:t xml:space="preserve"> </w:t>
      </w:r>
      <w:r w:rsidRPr="00BF2BD8">
        <w:rPr>
          <w:rFonts w:ascii="Times New Roman" w:hAnsi="Times New Roman"/>
          <w:sz w:val="20"/>
          <w:szCs w:val="20"/>
          <w:lang w:val="lt-LT"/>
        </w:rPr>
        <w:t>JT ST rezoliucijos Nr. 788 (1992)</w:t>
      </w:r>
      <w:r>
        <w:rPr>
          <w:rFonts w:ascii="Times New Roman" w:hAnsi="Times New Roman"/>
          <w:sz w:val="20"/>
          <w:szCs w:val="20"/>
          <w:lang w:val="lt-LT"/>
        </w:rPr>
        <w:t xml:space="preserve"> dėl Liberijos</w:t>
      </w:r>
      <w:r w:rsidRPr="00BF2BD8">
        <w:rPr>
          <w:rFonts w:ascii="Times New Roman" w:hAnsi="Times New Roman"/>
          <w:sz w:val="20"/>
          <w:szCs w:val="20"/>
          <w:lang w:val="lt-LT"/>
        </w:rPr>
        <w:t xml:space="preserve"> 1 d. (angl. – </w:t>
      </w:r>
      <w:r w:rsidRPr="00BF2BD8">
        <w:rPr>
          <w:rFonts w:ascii="Times New Roman" w:hAnsi="Times New Roman"/>
          <w:i/>
          <w:sz w:val="20"/>
          <w:szCs w:val="20"/>
          <w:lang w:val="lt-LT"/>
        </w:rPr>
        <w:t>commends ECOWAS for its continuing efforts to restore peace, security and stability in Liberia</w:t>
      </w:r>
      <w:r w:rsidRPr="00BF2BD8">
        <w:rPr>
          <w:rFonts w:ascii="Times New Roman" w:hAnsi="Times New Roman"/>
          <w:sz w:val="20"/>
          <w:szCs w:val="20"/>
          <w:lang w:val="lt-LT"/>
        </w:rPr>
        <w:t>).</w:t>
      </w:r>
    </w:p>
  </w:footnote>
  <w:footnote w:id="527">
    <w:p w:rsidR="00185123" w:rsidRPr="009A21B4" w:rsidRDefault="00185123">
      <w:pPr>
        <w:pStyle w:val="Puslapioinaostekstas"/>
        <w:rPr>
          <w:rFonts w:ascii="Times New Roman" w:hAnsi="Times New Roman"/>
          <w:sz w:val="20"/>
          <w:szCs w:val="20"/>
          <w:lang w:val="lt-LT"/>
        </w:rPr>
      </w:pPr>
      <w:r w:rsidRPr="009A21B4">
        <w:rPr>
          <w:rStyle w:val="Puslapioinaosnuoroda"/>
          <w:rFonts w:ascii="Times New Roman" w:hAnsi="Times New Roman"/>
          <w:sz w:val="20"/>
          <w:szCs w:val="20"/>
        </w:rPr>
        <w:footnoteRef/>
      </w:r>
      <w:r w:rsidRPr="009A21B4">
        <w:rPr>
          <w:rFonts w:ascii="Times New Roman" w:hAnsi="Times New Roman"/>
          <w:sz w:val="20"/>
          <w:szCs w:val="20"/>
        </w:rPr>
        <w:t xml:space="preserve"> </w:t>
      </w:r>
      <w:r w:rsidRPr="00C76844">
        <w:rPr>
          <w:rFonts w:ascii="Times New Roman" w:hAnsi="Times New Roman"/>
          <w:i/>
          <w:sz w:val="20"/>
          <w:szCs w:val="20"/>
          <w:lang w:val="lt-LT"/>
        </w:rPr>
        <w:t>Ibid.</w:t>
      </w:r>
      <w:r w:rsidRPr="009A21B4">
        <w:rPr>
          <w:rFonts w:ascii="Times New Roman" w:hAnsi="Times New Roman"/>
          <w:sz w:val="20"/>
          <w:szCs w:val="20"/>
          <w:lang w:val="lt-LT"/>
        </w:rPr>
        <w:t xml:space="preserve">, 10 d. </w:t>
      </w:r>
    </w:p>
  </w:footnote>
  <w:footnote w:id="528">
    <w:p w:rsidR="00185123" w:rsidRPr="00A406D4" w:rsidRDefault="00185123">
      <w:pPr>
        <w:pStyle w:val="Puslapioinaostekstas"/>
        <w:rPr>
          <w:lang w:val="lt-LT"/>
        </w:rPr>
      </w:pPr>
      <w:r w:rsidRPr="009A21B4">
        <w:rPr>
          <w:rStyle w:val="Puslapioinaosnuoroda"/>
          <w:rFonts w:ascii="Times New Roman" w:hAnsi="Times New Roman"/>
          <w:sz w:val="20"/>
          <w:szCs w:val="20"/>
        </w:rPr>
        <w:footnoteRef/>
      </w:r>
      <w:r>
        <w:rPr>
          <w:rFonts w:ascii="Times New Roman" w:hAnsi="Times New Roman"/>
          <w:sz w:val="20"/>
          <w:szCs w:val="20"/>
        </w:rPr>
        <w:t xml:space="preserve"> JT ST</w:t>
      </w:r>
      <w:r w:rsidRPr="009A21B4">
        <w:rPr>
          <w:rFonts w:ascii="Times New Roman" w:hAnsi="Times New Roman"/>
          <w:sz w:val="20"/>
          <w:szCs w:val="20"/>
        </w:rPr>
        <w:t xml:space="preserve"> r</w:t>
      </w:r>
      <w:r w:rsidRPr="009A21B4">
        <w:rPr>
          <w:rFonts w:ascii="Times New Roman" w:hAnsi="Times New Roman"/>
          <w:sz w:val="20"/>
          <w:szCs w:val="20"/>
          <w:lang w:val="lt-LT"/>
        </w:rPr>
        <w:t xml:space="preserve">ezoliucijos Nr. 866 (1993) </w:t>
      </w:r>
      <w:r>
        <w:rPr>
          <w:rFonts w:ascii="Times New Roman" w:hAnsi="Times New Roman"/>
          <w:sz w:val="20"/>
          <w:szCs w:val="20"/>
          <w:lang w:val="lt-LT"/>
        </w:rPr>
        <w:t xml:space="preserve">dėl Liberijos </w:t>
      </w:r>
      <w:r w:rsidRPr="009A21B4">
        <w:rPr>
          <w:rFonts w:ascii="Times New Roman" w:hAnsi="Times New Roman"/>
          <w:sz w:val="20"/>
          <w:szCs w:val="20"/>
          <w:lang w:val="lt-LT"/>
        </w:rPr>
        <w:t>5 d.</w:t>
      </w:r>
      <w:r>
        <w:rPr>
          <w:lang w:val="lt-LT"/>
        </w:rPr>
        <w:t xml:space="preserve"> </w:t>
      </w:r>
    </w:p>
  </w:footnote>
  <w:footnote w:id="529">
    <w:p w:rsidR="00185123" w:rsidRPr="003F4C35" w:rsidRDefault="00185123" w:rsidP="008B6673">
      <w:pPr>
        <w:pStyle w:val="Puslapioinaostekstas"/>
        <w:jc w:val="both"/>
        <w:rPr>
          <w:rFonts w:ascii="Times New Roman" w:hAnsi="Times New Roman"/>
          <w:sz w:val="20"/>
          <w:szCs w:val="20"/>
        </w:rPr>
      </w:pPr>
      <w:r w:rsidRPr="00462D12">
        <w:rPr>
          <w:rStyle w:val="Puslapioinaosnuoroda"/>
          <w:rFonts w:ascii="Times New Roman" w:hAnsi="Times New Roman"/>
          <w:sz w:val="20"/>
          <w:szCs w:val="20"/>
        </w:rPr>
        <w:footnoteRef/>
      </w:r>
      <w:r w:rsidRPr="00462D12">
        <w:rPr>
          <w:rFonts w:ascii="Times New Roman" w:hAnsi="Times New Roman"/>
          <w:sz w:val="20"/>
          <w:szCs w:val="20"/>
        </w:rPr>
        <w:t xml:space="preserve"> </w:t>
      </w:r>
      <w:r>
        <w:rPr>
          <w:rFonts w:ascii="Times New Roman" w:hAnsi="Times New Roman"/>
          <w:sz w:val="20"/>
          <w:szCs w:val="20"/>
        </w:rPr>
        <w:t>J. Lobel ir M. Ratner</w:t>
      </w:r>
      <w:r w:rsidRPr="00462D12">
        <w:rPr>
          <w:rFonts w:ascii="Times New Roman" w:hAnsi="Times New Roman"/>
          <w:sz w:val="20"/>
          <w:szCs w:val="20"/>
        </w:rPr>
        <w:t xml:space="preserve"> išskiria šiuos atvejus, kai valstybės rėmėsi numanoma JT ST sankcija: 1961 m. Indija, perėmusi Goa provinciją iš Portugalijos, rėmėsi numanoma JT ST sankcija ir JT rezoliucijomis prieš kolonializmą; 1962 m. JAV rėmėsi numanoma</w:t>
      </w:r>
      <w:r w:rsidRPr="003F4C35">
        <w:rPr>
          <w:rFonts w:ascii="Times New Roman" w:hAnsi="Times New Roman"/>
          <w:sz w:val="20"/>
          <w:szCs w:val="20"/>
        </w:rPr>
        <w:t xml:space="preserve"> JT ST sankcija, argumentuodama dėl kelio užkirtimo Sovietų Sąjungos laivams pasiekti Kubą; 1981 m. Izraelio oro ataka prieš ,,Osirak” branduolinį reaktorių; ECOWAS intervencija į Liberiją; 1991 m. intervencija į Šiaurės Iraką ir sąjungininkių veiksmai Irake 2003 m.. Šal</w:t>
      </w:r>
      <w:r>
        <w:rPr>
          <w:rFonts w:ascii="Times New Roman" w:hAnsi="Times New Roman"/>
          <w:sz w:val="20"/>
          <w:szCs w:val="20"/>
        </w:rPr>
        <w:t>tinis: LOBEL, RATNER, išnaša 517, p. 131 -</w:t>
      </w:r>
      <w:r w:rsidRPr="003F4C35">
        <w:rPr>
          <w:rFonts w:ascii="Times New Roman" w:hAnsi="Times New Roman"/>
          <w:sz w:val="20"/>
          <w:szCs w:val="20"/>
        </w:rPr>
        <w:t xml:space="preserve"> 133. </w:t>
      </w:r>
    </w:p>
  </w:footnote>
  <w:footnote w:id="530">
    <w:p w:rsidR="00185123" w:rsidRPr="003F4C35" w:rsidRDefault="00185123" w:rsidP="008B6673">
      <w:pPr>
        <w:pStyle w:val="Puslapioinaostekstas"/>
        <w:jc w:val="both"/>
        <w:rPr>
          <w:rFonts w:ascii="Times New Roman" w:hAnsi="Times New Roman"/>
          <w:sz w:val="20"/>
          <w:szCs w:val="20"/>
        </w:rPr>
      </w:pPr>
      <w:r w:rsidRPr="003F4C35">
        <w:rPr>
          <w:rStyle w:val="Puslapioinaosnuoroda"/>
          <w:rFonts w:ascii="Times New Roman" w:hAnsi="Times New Roman"/>
          <w:sz w:val="20"/>
          <w:szCs w:val="20"/>
        </w:rPr>
        <w:footnoteRef/>
      </w:r>
      <w:r w:rsidRPr="003F4C35">
        <w:rPr>
          <w:rFonts w:ascii="Times New Roman" w:hAnsi="Times New Roman"/>
          <w:sz w:val="20"/>
          <w:szCs w:val="20"/>
        </w:rPr>
        <w:t xml:space="preserve"> JT 1999 m. gegužės 21 d. spaudos pranešimas Nr. SC/6683.</w:t>
      </w:r>
    </w:p>
  </w:footnote>
  <w:footnote w:id="531">
    <w:p w:rsidR="00185123" w:rsidRPr="003F4C35" w:rsidRDefault="00185123" w:rsidP="008B6673">
      <w:pPr>
        <w:pStyle w:val="Puslapioinaostekstas"/>
        <w:jc w:val="both"/>
        <w:rPr>
          <w:rFonts w:ascii="Times New Roman" w:hAnsi="Times New Roman"/>
          <w:sz w:val="20"/>
          <w:szCs w:val="20"/>
        </w:rPr>
      </w:pPr>
      <w:r w:rsidRPr="003F4C35">
        <w:rPr>
          <w:rStyle w:val="Puslapioinaosnuoroda"/>
          <w:rFonts w:ascii="Times New Roman" w:hAnsi="Times New Roman"/>
          <w:sz w:val="20"/>
          <w:szCs w:val="20"/>
        </w:rPr>
        <w:footnoteRef/>
      </w:r>
      <w:r w:rsidRPr="003F4C35">
        <w:rPr>
          <w:rFonts w:ascii="Times New Roman" w:hAnsi="Times New Roman"/>
          <w:sz w:val="20"/>
          <w:szCs w:val="20"/>
        </w:rPr>
        <w:t xml:space="preserve"> GRAY, Christine. From Unity to Polarization: International Law and the Use of Force against Iraq. </w:t>
      </w:r>
      <w:r w:rsidRPr="003F4C35">
        <w:rPr>
          <w:rFonts w:ascii="Times New Roman" w:hAnsi="Times New Roman"/>
          <w:i/>
          <w:sz w:val="20"/>
          <w:szCs w:val="20"/>
        </w:rPr>
        <w:t>European Journal of International Law</w:t>
      </w:r>
      <w:r w:rsidRPr="003F4C35">
        <w:rPr>
          <w:rFonts w:ascii="Times New Roman" w:hAnsi="Times New Roman"/>
          <w:sz w:val="20"/>
          <w:szCs w:val="20"/>
        </w:rPr>
        <w:t>, 2002, vol. 13, no. 1, p. 1</w:t>
      </w:r>
      <w:r>
        <w:rPr>
          <w:rFonts w:ascii="Times New Roman" w:hAnsi="Times New Roman"/>
          <w:sz w:val="20"/>
          <w:szCs w:val="20"/>
        </w:rPr>
        <w:t xml:space="preserve"> </w:t>
      </w:r>
      <w:r w:rsidRPr="003F4C35">
        <w:rPr>
          <w:rFonts w:ascii="Times New Roman" w:hAnsi="Times New Roman"/>
          <w:sz w:val="20"/>
          <w:szCs w:val="20"/>
        </w:rPr>
        <w:t>-</w:t>
      </w:r>
      <w:r>
        <w:rPr>
          <w:rFonts w:ascii="Times New Roman" w:hAnsi="Times New Roman"/>
          <w:sz w:val="20"/>
          <w:szCs w:val="20"/>
        </w:rPr>
        <w:t xml:space="preserve"> </w:t>
      </w:r>
      <w:r w:rsidRPr="003F4C35">
        <w:rPr>
          <w:rFonts w:ascii="Times New Roman" w:hAnsi="Times New Roman"/>
          <w:sz w:val="20"/>
          <w:szCs w:val="20"/>
        </w:rPr>
        <w:t>19, p. 9.</w:t>
      </w:r>
    </w:p>
  </w:footnote>
  <w:footnote w:id="532">
    <w:p w:rsidR="00185123" w:rsidRPr="00F12B6B" w:rsidRDefault="00185123">
      <w:pPr>
        <w:pStyle w:val="Puslapioinaostekstas"/>
        <w:rPr>
          <w:rFonts w:ascii="Times New Roman" w:hAnsi="Times New Roman"/>
          <w:sz w:val="20"/>
          <w:szCs w:val="20"/>
          <w:lang w:val="lt-LT"/>
        </w:rPr>
      </w:pPr>
      <w:r w:rsidRPr="00F12B6B">
        <w:rPr>
          <w:rStyle w:val="Puslapioinaosnuoroda"/>
          <w:rFonts w:ascii="Times New Roman" w:hAnsi="Times New Roman"/>
          <w:sz w:val="20"/>
          <w:szCs w:val="20"/>
        </w:rPr>
        <w:footnoteRef/>
      </w:r>
      <w:r w:rsidRPr="00F12B6B">
        <w:rPr>
          <w:rFonts w:ascii="Times New Roman" w:hAnsi="Times New Roman"/>
          <w:sz w:val="20"/>
          <w:szCs w:val="20"/>
        </w:rPr>
        <w:t xml:space="preserve"> JT ST rezoliucijos Nr. 688 (1991)</w:t>
      </w:r>
      <w:r>
        <w:rPr>
          <w:rFonts w:ascii="Times New Roman" w:hAnsi="Times New Roman"/>
          <w:sz w:val="20"/>
          <w:szCs w:val="20"/>
        </w:rPr>
        <w:t xml:space="preserve"> dėl Irako</w:t>
      </w:r>
      <w:r w:rsidRPr="00F12B6B">
        <w:rPr>
          <w:rFonts w:ascii="Times New Roman" w:hAnsi="Times New Roman"/>
          <w:sz w:val="20"/>
          <w:szCs w:val="20"/>
        </w:rPr>
        <w:t xml:space="preserve"> 3 d. </w:t>
      </w:r>
    </w:p>
  </w:footnote>
  <w:footnote w:id="533">
    <w:p w:rsidR="00185123" w:rsidRPr="00F12B6B" w:rsidRDefault="00185123">
      <w:pPr>
        <w:pStyle w:val="Puslapioinaostekstas"/>
        <w:rPr>
          <w:rFonts w:ascii="Times New Roman" w:hAnsi="Times New Roman"/>
          <w:sz w:val="20"/>
          <w:szCs w:val="20"/>
          <w:lang w:val="lt-LT"/>
        </w:rPr>
      </w:pPr>
      <w:r w:rsidRPr="00F12B6B">
        <w:rPr>
          <w:rStyle w:val="Puslapioinaosnuoroda"/>
          <w:rFonts w:ascii="Times New Roman" w:hAnsi="Times New Roman"/>
          <w:sz w:val="20"/>
          <w:szCs w:val="20"/>
        </w:rPr>
        <w:footnoteRef/>
      </w:r>
      <w:r w:rsidRPr="00F12B6B">
        <w:rPr>
          <w:rFonts w:ascii="Times New Roman" w:hAnsi="Times New Roman"/>
          <w:sz w:val="20"/>
          <w:szCs w:val="20"/>
        </w:rPr>
        <w:t xml:space="preserve"> </w:t>
      </w:r>
      <w:r w:rsidRPr="00C76844">
        <w:rPr>
          <w:rFonts w:ascii="Times New Roman" w:hAnsi="Times New Roman"/>
          <w:i/>
          <w:sz w:val="20"/>
          <w:szCs w:val="20"/>
          <w:lang w:val="lt-LT"/>
        </w:rPr>
        <w:t>Ibid</w:t>
      </w:r>
      <w:r w:rsidRPr="00F12B6B">
        <w:rPr>
          <w:rFonts w:ascii="Times New Roman" w:hAnsi="Times New Roman"/>
          <w:sz w:val="20"/>
          <w:szCs w:val="20"/>
          <w:lang w:val="lt-LT"/>
        </w:rPr>
        <w:t>., 6 d.</w:t>
      </w:r>
    </w:p>
  </w:footnote>
  <w:footnote w:id="534">
    <w:p w:rsidR="00185123" w:rsidRPr="00984F18" w:rsidRDefault="00185123">
      <w:pPr>
        <w:pStyle w:val="Puslapioinaostekstas"/>
        <w:rPr>
          <w:rFonts w:ascii="Times New Roman" w:hAnsi="Times New Roman"/>
          <w:sz w:val="20"/>
          <w:szCs w:val="20"/>
          <w:lang w:val="lt-LT"/>
        </w:rPr>
      </w:pPr>
      <w:r w:rsidRPr="00984F18">
        <w:rPr>
          <w:rStyle w:val="Puslapioinaosnuoroda"/>
          <w:rFonts w:ascii="Times New Roman" w:hAnsi="Times New Roman"/>
          <w:sz w:val="20"/>
          <w:szCs w:val="20"/>
        </w:rPr>
        <w:footnoteRef/>
      </w:r>
      <w:r w:rsidRPr="00984F18">
        <w:rPr>
          <w:rFonts w:ascii="Times New Roman" w:hAnsi="Times New Roman"/>
          <w:sz w:val="20"/>
          <w:szCs w:val="20"/>
        </w:rPr>
        <w:t xml:space="preserve"> </w:t>
      </w:r>
      <w:r w:rsidRPr="00984F18">
        <w:rPr>
          <w:rFonts w:ascii="Times New Roman" w:hAnsi="Times New Roman"/>
          <w:sz w:val="20"/>
          <w:szCs w:val="20"/>
          <w:lang w:val="lt-LT"/>
        </w:rPr>
        <w:t>GOWLLAND</w:t>
      </w:r>
      <w:r>
        <w:rPr>
          <w:rFonts w:ascii="Times New Roman" w:hAnsi="Times New Roman"/>
          <w:sz w:val="20"/>
          <w:szCs w:val="20"/>
          <w:lang w:val="lt-LT"/>
        </w:rPr>
        <w:t xml:space="preserve"> </w:t>
      </w:r>
      <w:r w:rsidRPr="00984F18">
        <w:rPr>
          <w:rFonts w:ascii="Times New Roman" w:hAnsi="Times New Roman"/>
          <w:sz w:val="20"/>
          <w:szCs w:val="20"/>
          <w:lang w:val="lt-LT"/>
        </w:rPr>
        <w:t>-</w:t>
      </w:r>
      <w:r>
        <w:rPr>
          <w:rFonts w:ascii="Times New Roman" w:hAnsi="Times New Roman"/>
          <w:sz w:val="20"/>
          <w:szCs w:val="20"/>
          <w:lang w:val="lt-LT"/>
        </w:rPr>
        <w:t xml:space="preserve"> </w:t>
      </w:r>
      <w:r w:rsidRPr="00984F18">
        <w:rPr>
          <w:rFonts w:ascii="Times New Roman" w:hAnsi="Times New Roman"/>
          <w:sz w:val="20"/>
          <w:szCs w:val="20"/>
          <w:lang w:val="lt-LT"/>
        </w:rPr>
        <w:t>DEBBAS, išnaša 515, p. 369.</w:t>
      </w:r>
    </w:p>
  </w:footnote>
  <w:footnote w:id="535">
    <w:p w:rsidR="00185123" w:rsidRPr="00984F18" w:rsidRDefault="00185123" w:rsidP="008B6673">
      <w:pPr>
        <w:pStyle w:val="Puslapioinaostekstas"/>
        <w:jc w:val="both"/>
        <w:rPr>
          <w:rFonts w:ascii="Times New Roman" w:hAnsi="Times New Roman"/>
          <w:sz w:val="20"/>
          <w:szCs w:val="20"/>
        </w:rPr>
      </w:pPr>
      <w:r w:rsidRPr="00984F18">
        <w:rPr>
          <w:rStyle w:val="Puslapioinaosnuoroda"/>
          <w:rFonts w:ascii="Times New Roman" w:hAnsi="Times New Roman"/>
          <w:sz w:val="20"/>
          <w:szCs w:val="20"/>
        </w:rPr>
        <w:footnoteRef/>
      </w:r>
      <w:r w:rsidRPr="00984F18">
        <w:rPr>
          <w:rFonts w:ascii="Times New Roman" w:hAnsi="Times New Roman"/>
          <w:sz w:val="20"/>
          <w:szCs w:val="20"/>
        </w:rPr>
        <w:t xml:space="preserve"> Reikia atkreipti dėmesį į tai, jog Belgija Tarptautiniame Teisingumo Teisme taip pat teigė, jog NATO intervencijos pagrindas buvo numanoma JT Saugumo Tarybos sankcija. Šaltinis: TTT byla dėl ginkluotos jėgos panaudojimo teisėtumo (Serbija ir Juodkalnija v. Belgija) [interaktyvus]. Belgijos 1999 m. gegužės 10 d. žodiniai argumentai [žiūrėta 2010 m. gruodžio 4 d.] Prieiga per internetą: &lt;</w:t>
      </w:r>
      <w:hyperlink r:id="rId41" w:history="1">
        <w:r w:rsidRPr="00984F18">
          <w:rPr>
            <w:rStyle w:val="Hipersaitas"/>
            <w:rFonts w:ascii="Times New Roman" w:hAnsi="Times New Roman"/>
            <w:color w:val="auto"/>
            <w:sz w:val="20"/>
            <w:szCs w:val="20"/>
            <w:u w:val="none"/>
          </w:rPr>
          <w:t>http://www.icj-cij.org/docket/files/105/4515.pdf</w:t>
        </w:r>
      </w:hyperlink>
      <w:r w:rsidRPr="00984F18">
        <w:rPr>
          <w:rFonts w:ascii="Times New Roman" w:hAnsi="Times New Roman"/>
          <w:sz w:val="20"/>
          <w:szCs w:val="20"/>
        </w:rPr>
        <w:t>&gt;, Nr. CR 99/14, p. 36 ir Nr. CR 99/15, p. 6.</w:t>
      </w:r>
    </w:p>
  </w:footnote>
  <w:footnote w:id="536">
    <w:p w:rsidR="00185123" w:rsidRPr="00984F18" w:rsidRDefault="00185123" w:rsidP="008B6673">
      <w:pPr>
        <w:pStyle w:val="Puslapioinaostekstas"/>
        <w:jc w:val="both"/>
        <w:rPr>
          <w:rFonts w:ascii="Times New Roman" w:hAnsi="Times New Roman"/>
          <w:sz w:val="20"/>
          <w:szCs w:val="20"/>
        </w:rPr>
      </w:pPr>
      <w:r w:rsidRPr="00984F18">
        <w:rPr>
          <w:rStyle w:val="Puslapioinaosnuoroda"/>
          <w:rFonts w:ascii="Times New Roman" w:hAnsi="Times New Roman"/>
          <w:sz w:val="20"/>
          <w:szCs w:val="20"/>
        </w:rPr>
        <w:footnoteRef/>
      </w:r>
      <w:r w:rsidRPr="00984F18">
        <w:rPr>
          <w:rFonts w:ascii="Times New Roman" w:hAnsi="Times New Roman"/>
          <w:sz w:val="20"/>
          <w:szCs w:val="20"/>
        </w:rPr>
        <w:t xml:space="preserve"> JT ST 1998 m. spalio 24 d. posėdžio Nr. 3937 protokolas, p. 10.</w:t>
      </w:r>
    </w:p>
  </w:footnote>
  <w:footnote w:id="537">
    <w:p w:rsidR="00185123" w:rsidRPr="00326CD3" w:rsidRDefault="00185123" w:rsidP="008B6673">
      <w:pPr>
        <w:pStyle w:val="Puslapioinaostekstas"/>
        <w:jc w:val="both"/>
        <w:rPr>
          <w:rFonts w:ascii="Times New Roman" w:hAnsi="Times New Roman"/>
        </w:rPr>
      </w:pPr>
      <w:r w:rsidRPr="00984F18">
        <w:rPr>
          <w:rStyle w:val="Puslapioinaosnuoroda"/>
          <w:rFonts w:ascii="Times New Roman" w:hAnsi="Times New Roman"/>
          <w:sz w:val="20"/>
          <w:szCs w:val="20"/>
        </w:rPr>
        <w:footnoteRef/>
      </w:r>
      <w:r w:rsidRPr="00984F18">
        <w:rPr>
          <w:rFonts w:ascii="Times New Roman" w:hAnsi="Times New Roman"/>
          <w:sz w:val="20"/>
          <w:szCs w:val="20"/>
        </w:rPr>
        <w:t xml:space="preserve"> </w:t>
      </w:r>
      <w:r w:rsidRPr="00984F18">
        <w:rPr>
          <w:rFonts w:ascii="Times New Roman" w:hAnsi="Times New Roman"/>
          <w:i/>
          <w:sz w:val="20"/>
          <w:szCs w:val="20"/>
        </w:rPr>
        <w:t>Ibid.</w:t>
      </w:r>
    </w:p>
  </w:footnote>
  <w:footnote w:id="538">
    <w:p w:rsidR="00185123" w:rsidRPr="0029368E" w:rsidRDefault="00185123" w:rsidP="008B6673">
      <w:pPr>
        <w:pStyle w:val="Puslapioinaostekstas"/>
        <w:rPr>
          <w:rFonts w:ascii="Times New Roman" w:hAnsi="Times New Roman"/>
          <w:sz w:val="20"/>
          <w:szCs w:val="20"/>
          <w:lang w:val="lt-LT"/>
        </w:rPr>
      </w:pPr>
      <w:r w:rsidRPr="0029368E">
        <w:rPr>
          <w:rStyle w:val="Puslapioinaosnuoroda"/>
          <w:rFonts w:ascii="Times New Roman" w:hAnsi="Times New Roman"/>
          <w:sz w:val="20"/>
          <w:szCs w:val="20"/>
        </w:rPr>
        <w:footnoteRef/>
      </w:r>
      <w:r w:rsidRPr="0029368E">
        <w:rPr>
          <w:rFonts w:ascii="Times New Roman" w:hAnsi="Times New Roman"/>
          <w:sz w:val="20"/>
          <w:szCs w:val="20"/>
        </w:rPr>
        <w:t xml:space="preserve"> </w:t>
      </w:r>
      <w:r w:rsidRPr="0029368E">
        <w:rPr>
          <w:rFonts w:ascii="Times New Roman" w:hAnsi="Times New Roman"/>
          <w:sz w:val="20"/>
          <w:szCs w:val="20"/>
          <w:lang w:val="lt-LT"/>
        </w:rPr>
        <w:t>Rezoliucijos Nr. 1244 (1999) dėl Kosovo 7 ir 10 d.</w:t>
      </w:r>
    </w:p>
  </w:footnote>
  <w:footnote w:id="539">
    <w:p w:rsidR="00185123" w:rsidRPr="00462D12" w:rsidRDefault="00185123" w:rsidP="0029368E">
      <w:pPr>
        <w:pStyle w:val="Puslapioinaostekstas"/>
        <w:rPr>
          <w:rFonts w:ascii="Times New Roman" w:hAnsi="Times New Roman"/>
          <w:sz w:val="20"/>
          <w:szCs w:val="20"/>
          <w:lang w:val="lt-LT"/>
        </w:rPr>
      </w:pPr>
      <w:r w:rsidRPr="0029368E">
        <w:rPr>
          <w:rStyle w:val="Puslapioinaosnuoroda"/>
          <w:rFonts w:ascii="Times New Roman" w:hAnsi="Times New Roman"/>
          <w:sz w:val="20"/>
          <w:szCs w:val="20"/>
        </w:rPr>
        <w:footnoteRef/>
      </w:r>
      <w:r w:rsidRPr="0029368E">
        <w:rPr>
          <w:rFonts w:ascii="Times New Roman" w:hAnsi="Times New Roman"/>
          <w:sz w:val="20"/>
          <w:szCs w:val="20"/>
          <w:lang w:val="lt-LT"/>
        </w:rPr>
        <w:t xml:space="preserve"> Žr. išnašą 313</w:t>
      </w:r>
      <w:r w:rsidRPr="00462D12">
        <w:rPr>
          <w:rFonts w:ascii="Times New Roman" w:hAnsi="Times New Roman"/>
          <w:sz w:val="20"/>
          <w:szCs w:val="20"/>
          <w:lang w:val="lt-LT"/>
        </w:rPr>
        <w:t>.</w:t>
      </w:r>
    </w:p>
  </w:footnote>
  <w:footnote w:id="540">
    <w:p w:rsidR="00185123" w:rsidRPr="002A0E57" w:rsidRDefault="00185123" w:rsidP="0074746C">
      <w:pPr>
        <w:pStyle w:val="Puslapioinaostekstas"/>
        <w:jc w:val="both"/>
        <w:rPr>
          <w:rFonts w:ascii="Times New Roman" w:hAnsi="Times New Roman"/>
          <w:sz w:val="20"/>
          <w:szCs w:val="20"/>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rPr>
        <w:t xml:space="preserve">LOBEL, RATNER, išnaša 517, p. 128. </w:t>
      </w:r>
    </w:p>
  </w:footnote>
  <w:footnote w:id="541">
    <w:p w:rsidR="00185123" w:rsidRPr="00215C15" w:rsidRDefault="00185123" w:rsidP="007872D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215C15">
        <w:rPr>
          <w:rStyle w:val="Puslapioinaosnuoroda"/>
          <w:rFonts w:ascii="Times New Roman" w:hAnsi="Times New Roman"/>
          <w:sz w:val="20"/>
          <w:szCs w:val="20"/>
        </w:rPr>
        <w:footnoteRef/>
      </w:r>
      <w:r w:rsidRPr="00215C15">
        <w:rPr>
          <w:rFonts w:ascii="Times New Roman" w:hAnsi="Times New Roman"/>
          <w:sz w:val="20"/>
          <w:szCs w:val="20"/>
        </w:rPr>
        <w:t xml:space="preserve"> CHILDRESS, James F. Moral responsibility in conflicts: essays on nonviolence,</w:t>
      </w:r>
      <w:r>
        <w:rPr>
          <w:rFonts w:ascii="Times New Roman" w:hAnsi="Times New Roman"/>
          <w:sz w:val="20"/>
          <w:szCs w:val="20"/>
        </w:rPr>
        <w:t xml:space="preserve"> war and conscience. </w:t>
      </w:r>
      <w:r w:rsidRPr="00215C15">
        <w:rPr>
          <w:rFonts w:ascii="Times New Roman" w:hAnsi="Times New Roman"/>
          <w:sz w:val="20"/>
          <w:szCs w:val="20"/>
        </w:rPr>
        <w:t xml:space="preserve">Louisville: John Knox Press, </w:t>
      </w:r>
      <w:r w:rsidRPr="00215C15">
        <w:rPr>
          <w:rFonts w:ascii="Times New Roman" w:hAnsi="Times New Roman"/>
          <w:bCs/>
          <w:sz w:val="20"/>
          <w:szCs w:val="20"/>
        </w:rPr>
        <w:t>1992</w:t>
      </w:r>
      <w:r w:rsidRPr="00215C15">
        <w:rPr>
          <w:rFonts w:ascii="Times New Roman" w:hAnsi="Times New Roman"/>
          <w:sz w:val="20"/>
          <w:szCs w:val="20"/>
        </w:rPr>
        <w:t xml:space="preserve">, p. </w:t>
      </w:r>
      <w:r>
        <w:rPr>
          <w:rFonts w:ascii="Times New Roman" w:hAnsi="Times New Roman"/>
          <w:sz w:val="20"/>
          <w:szCs w:val="20"/>
        </w:rPr>
        <w:t>90; COADY, išnaša 307</w:t>
      </w:r>
      <w:r w:rsidRPr="00215C15">
        <w:rPr>
          <w:rFonts w:ascii="Times New Roman" w:hAnsi="Times New Roman"/>
          <w:sz w:val="20"/>
          <w:szCs w:val="20"/>
        </w:rPr>
        <w:t>, p. 5</w:t>
      </w:r>
    </w:p>
  </w:footnote>
  <w:footnote w:id="542">
    <w:p w:rsidR="00185123" w:rsidRPr="00215C15" w:rsidRDefault="00185123" w:rsidP="007872D1">
      <w:pPr>
        <w:widowControl w:val="0"/>
        <w:autoSpaceDE w:val="0"/>
        <w:autoSpaceDN w:val="0"/>
        <w:adjustRightInd w:val="0"/>
        <w:spacing w:after="0"/>
        <w:jc w:val="both"/>
        <w:rPr>
          <w:rFonts w:ascii="Times New Roman" w:hAnsi="Times New Roman"/>
          <w:color w:val="000000"/>
          <w:sz w:val="20"/>
          <w:szCs w:val="20"/>
        </w:rPr>
      </w:pPr>
      <w:r w:rsidRPr="00215C15">
        <w:rPr>
          <w:rStyle w:val="Puslapioinaosnuoroda"/>
          <w:rFonts w:ascii="Times New Roman" w:hAnsi="Times New Roman"/>
          <w:sz w:val="20"/>
          <w:szCs w:val="20"/>
        </w:rPr>
        <w:footnoteRef/>
      </w:r>
      <w:r>
        <w:rPr>
          <w:rFonts w:ascii="Times New Roman" w:hAnsi="Times New Roman"/>
          <w:sz w:val="20"/>
          <w:szCs w:val="20"/>
        </w:rPr>
        <w:t xml:space="preserve"> FRANCK, Thomas M. Three Major Innovations of the International Law in the Twentieth Century, Quinnipiac Law Review, 1997, v</w:t>
      </w:r>
      <w:r w:rsidRPr="00215C15">
        <w:rPr>
          <w:rFonts w:ascii="Times New Roman" w:hAnsi="Times New Roman"/>
          <w:sz w:val="20"/>
          <w:szCs w:val="20"/>
        </w:rPr>
        <w:t xml:space="preserve">ol. 17, p. </w:t>
      </w:r>
      <w:r w:rsidRPr="00215C15">
        <w:rPr>
          <w:rFonts w:ascii="Times New Roman" w:hAnsi="Times New Roman"/>
          <w:color w:val="000000"/>
          <w:sz w:val="20"/>
          <w:szCs w:val="20"/>
        </w:rPr>
        <w:t>139 - 153, p. 150</w:t>
      </w:r>
      <w:r>
        <w:rPr>
          <w:rFonts w:ascii="Times New Roman" w:hAnsi="Times New Roman"/>
          <w:color w:val="000000"/>
          <w:sz w:val="20"/>
          <w:szCs w:val="20"/>
        </w:rPr>
        <w:t>.</w:t>
      </w:r>
    </w:p>
  </w:footnote>
  <w:footnote w:id="543">
    <w:p w:rsidR="00185123" w:rsidRPr="00215C15" w:rsidRDefault="00185123" w:rsidP="007872D1">
      <w:pPr>
        <w:pStyle w:val="Puslapioinaostekstas"/>
        <w:jc w:val="both"/>
        <w:rPr>
          <w:rFonts w:ascii="Times New Roman" w:hAnsi="Times New Roman"/>
          <w:sz w:val="20"/>
          <w:szCs w:val="20"/>
          <w:lang w:val="lt-LT"/>
        </w:rPr>
      </w:pPr>
      <w:r w:rsidRPr="00215C15">
        <w:rPr>
          <w:rStyle w:val="Puslapioinaosnuoroda"/>
          <w:rFonts w:ascii="Times New Roman" w:hAnsi="Times New Roman"/>
          <w:sz w:val="20"/>
          <w:szCs w:val="20"/>
        </w:rPr>
        <w:footnoteRef/>
      </w:r>
      <w:r w:rsidRPr="00215C15">
        <w:rPr>
          <w:rFonts w:ascii="Times New Roman" w:hAnsi="Times New Roman"/>
          <w:sz w:val="20"/>
          <w:szCs w:val="20"/>
        </w:rPr>
        <w:t xml:space="preserve"> </w:t>
      </w:r>
      <w:r w:rsidRPr="00215C15">
        <w:rPr>
          <w:rFonts w:ascii="Times New Roman" w:hAnsi="Times New Roman"/>
          <w:sz w:val="20"/>
          <w:szCs w:val="20"/>
          <w:lang w:val="lt-LT"/>
        </w:rPr>
        <w:t>Kiti teisingo karo kriterijai yra: teisingos intervencijos priežastys, teisingas intervencijos tikslas, intervencija kaip paskutinė priemonė, intervencijos realios sėkmės tikimybė.</w:t>
      </w:r>
    </w:p>
  </w:footnote>
  <w:footnote w:id="544">
    <w:p w:rsidR="00185123" w:rsidRPr="00215C15" w:rsidRDefault="00185123" w:rsidP="007872D1">
      <w:pPr>
        <w:pStyle w:val="Puslapioinaostekstas"/>
        <w:jc w:val="both"/>
        <w:rPr>
          <w:rFonts w:ascii="Times New Roman" w:hAnsi="Times New Roman"/>
          <w:sz w:val="20"/>
          <w:szCs w:val="20"/>
        </w:rPr>
      </w:pPr>
      <w:r w:rsidRPr="00215C15">
        <w:rPr>
          <w:rStyle w:val="Puslapioinaosnuoroda"/>
          <w:rFonts w:ascii="Times New Roman" w:hAnsi="Times New Roman"/>
          <w:sz w:val="20"/>
          <w:szCs w:val="20"/>
        </w:rPr>
        <w:footnoteRef/>
      </w:r>
      <w:r w:rsidRPr="00215C15">
        <w:rPr>
          <w:rFonts w:ascii="Times New Roman" w:hAnsi="Times New Roman"/>
          <w:sz w:val="20"/>
          <w:szCs w:val="20"/>
        </w:rPr>
        <w:t xml:space="preserve"> OREND, </w:t>
      </w:r>
      <w:r w:rsidRPr="00215C15">
        <w:rPr>
          <w:rFonts w:ascii="Times New Roman" w:eastAsiaTheme="minorHAnsi" w:hAnsi="Times New Roman"/>
          <w:sz w:val="20"/>
          <w:szCs w:val="20"/>
        </w:rPr>
        <w:t xml:space="preserve">Brian. </w:t>
      </w:r>
      <w:r w:rsidRPr="00215C15">
        <w:rPr>
          <w:rFonts w:ascii="Times New Roman" w:eastAsiaTheme="minorHAnsi" w:hAnsi="Times New Roman"/>
          <w:i/>
          <w:iCs/>
          <w:sz w:val="20"/>
          <w:szCs w:val="20"/>
        </w:rPr>
        <w:t xml:space="preserve">Morality of War. </w:t>
      </w:r>
      <w:r>
        <w:rPr>
          <w:rFonts w:ascii="Times New Roman" w:eastAsiaTheme="minorHAnsi" w:hAnsi="Times New Roman"/>
          <w:sz w:val="20"/>
          <w:szCs w:val="20"/>
        </w:rPr>
        <w:t>Peterborough: Broadview P</w:t>
      </w:r>
      <w:r w:rsidRPr="00215C15">
        <w:rPr>
          <w:rFonts w:ascii="Times New Roman" w:eastAsiaTheme="minorHAnsi" w:hAnsi="Times New Roman"/>
          <w:sz w:val="20"/>
          <w:szCs w:val="20"/>
        </w:rPr>
        <w:t>ress, 2006, p. 6</w:t>
      </w:r>
      <w:r>
        <w:rPr>
          <w:rFonts w:ascii="Times New Roman" w:eastAsiaTheme="minorHAnsi" w:hAnsi="Times New Roman"/>
          <w:sz w:val="20"/>
          <w:szCs w:val="20"/>
        </w:rPr>
        <w:t>.</w:t>
      </w:r>
    </w:p>
  </w:footnote>
  <w:footnote w:id="545">
    <w:p w:rsidR="00185123" w:rsidRPr="007872D1" w:rsidRDefault="00185123" w:rsidP="00A94204">
      <w:pPr>
        <w:pStyle w:val="Puslapioinaostekstas"/>
        <w:jc w:val="both"/>
        <w:rPr>
          <w:rFonts w:ascii="Times New Roman" w:hAnsi="Times New Roman"/>
          <w:sz w:val="20"/>
          <w:szCs w:val="20"/>
        </w:rPr>
      </w:pPr>
      <w:r w:rsidRPr="00215C15">
        <w:rPr>
          <w:rStyle w:val="Puslapioinaosnuoroda"/>
          <w:rFonts w:ascii="Times New Roman" w:hAnsi="Times New Roman"/>
          <w:sz w:val="20"/>
          <w:szCs w:val="20"/>
        </w:rPr>
        <w:footnoteRef/>
      </w:r>
      <w:r w:rsidRPr="00215C15">
        <w:rPr>
          <w:rFonts w:ascii="Times New Roman" w:hAnsi="Times New Roman"/>
          <w:sz w:val="20"/>
          <w:szCs w:val="20"/>
        </w:rPr>
        <w:t xml:space="preserve"> FISHER, David. Humanitarian intervention. In </w:t>
      </w:r>
      <w:r>
        <w:rPr>
          <w:rFonts w:ascii="Times New Roman" w:hAnsi="Times New Roman"/>
          <w:i/>
          <w:sz w:val="20"/>
          <w:szCs w:val="20"/>
        </w:rPr>
        <w:t>The Price of Peace. Just War in the Twenty – First C</w:t>
      </w:r>
      <w:r w:rsidRPr="00215C15">
        <w:rPr>
          <w:rFonts w:ascii="Times New Roman" w:hAnsi="Times New Roman"/>
          <w:i/>
          <w:sz w:val="20"/>
          <w:szCs w:val="20"/>
        </w:rPr>
        <w:t>entury</w:t>
      </w:r>
      <w:r w:rsidRPr="00215C15">
        <w:rPr>
          <w:rFonts w:ascii="Times New Roman" w:hAnsi="Times New Roman"/>
          <w:sz w:val="20"/>
          <w:szCs w:val="20"/>
        </w:rPr>
        <w:t>. Edited by Charles Reed and David Ryall. New York: Cambridge U</w:t>
      </w:r>
      <w:r>
        <w:rPr>
          <w:rFonts w:ascii="Times New Roman" w:hAnsi="Times New Roman"/>
          <w:sz w:val="20"/>
          <w:szCs w:val="20"/>
        </w:rPr>
        <w:t xml:space="preserve">niversity Press, 2007, p. 101 - </w:t>
      </w:r>
      <w:r w:rsidRPr="00215C15">
        <w:rPr>
          <w:rFonts w:ascii="Times New Roman" w:hAnsi="Times New Roman"/>
          <w:sz w:val="20"/>
          <w:szCs w:val="20"/>
        </w:rPr>
        <w:t>117; p. 112</w:t>
      </w:r>
      <w:r>
        <w:rPr>
          <w:rFonts w:ascii="Times New Roman" w:hAnsi="Times New Roman"/>
          <w:sz w:val="20"/>
          <w:szCs w:val="20"/>
        </w:rPr>
        <w:t>.</w:t>
      </w:r>
    </w:p>
  </w:footnote>
  <w:footnote w:id="546">
    <w:p w:rsidR="00185123" w:rsidRPr="007872D1" w:rsidRDefault="00185123" w:rsidP="00215C15">
      <w:pPr>
        <w:pStyle w:val="Puslapioinaostekstas"/>
        <w:jc w:val="both"/>
        <w:rPr>
          <w:rFonts w:ascii="Times New Roman" w:hAnsi="Times New Roman"/>
          <w:sz w:val="20"/>
          <w:szCs w:val="20"/>
        </w:rPr>
      </w:pPr>
      <w:r w:rsidRPr="007872D1">
        <w:rPr>
          <w:rStyle w:val="Puslapioinaosnuoroda"/>
          <w:rFonts w:ascii="Times New Roman" w:hAnsi="Times New Roman"/>
          <w:sz w:val="20"/>
          <w:szCs w:val="20"/>
        </w:rPr>
        <w:footnoteRef/>
      </w:r>
      <w:r>
        <w:rPr>
          <w:rFonts w:ascii="Times New Roman" w:hAnsi="Times New Roman"/>
          <w:sz w:val="20"/>
          <w:szCs w:val="20"/>
        </w:rPr>
        <w:t xml:space="preserve"> JOHNSON, James Turner. The Just War Idea: The State of the Q</w:t>
      </w:r>
      <w:r w:rsidRPr="007872D1">
        <w:rPr>
          <w:rFonts w:ascii="Times New Roman" w:hAnsi="Times New Roman"/>
          <w:sz w:val="20"/>
          <w:szCs w:val="20"/>
        </w:rPr>
        <w:t xml:space="preserve">uestion. </w:t>
      </w:r>
      <w:r>
        <w:rPr>
          <w:rFonts w:ascii="Times New Roman" w:hAnsi="Times New Roman"/>
          <w:i/>
          <w:sz w:val="20"/>
          <w:szCs w:val="20"/>
        </w:rPr>
        <w:t>Social Philosophy &amp; Policy F</w:t>
      </w:r>
      <w:r w:rsidRPr="007872D1">
        <w:rPr>
          <w:rFonts w:ascii="Times New Roman" w:hAnsi="Times New Roman"/>
          <w:i/>
          <w:sz w:val="20"/>
          <w:szCs w:val="20"/>
        </w:rPr>
        <w:t>oundation</w:t>
      </w:r>
      <w:r w:rsidRPr="007872D1">
        <w:rPr>
          <w:rFonts w:ascii="Times New Roman" w:hAnsi="Times New Roman"/>
          <w:sz w:val="20"/>
          <w:szCs w:val="20"/>
        </w:rPr>
        <w:t>,</w:t>
      </w:r>
      <w:r>
        <w:rPr>
          <w:rFonts w:ascii="Times New Roman" w:hAnsi="Times New Roman"/>
          <w:sz w:val="20"/>
          <w:szCs w:val="20"/>
        </w:rPr>
        <w:t xml:space="preserve"> 2006, p. 167 - </w:t>
      </w:r>
      <w:r w:rsidRPr="007872D1">
        <w:rPr>
          <w:rFonts w:ascii="Times New Roman" w:hAnsi="Times New Roman"/>
          <w:sz w:val="20"/>
          <w:szCs w:val="20"/>
        </w:rPr>
        <w:t>195, p. 186</w:t>
      </w:r>
      <w:r>
        <w:rPr>
          <w:rFonts w:ascii="Times New Roman" w:hAnsi="Times New Roman"/>
          <w:sz w:val="20"/>
          <w:szCs w:val="20"/>
        </w:rPr>
        <w:t>.</w:t>
      </w:r>
    </w:p>
  </w:footnote>
  <w:footnote w:id="547">
    <w:p w:rsidR="00185123" w:rsidRPr="00E21446" w:rsidRDefault="00185123" w:rsidP="00E21446">
      <w:pPr>
        <w:pStyle w:val="Puslapioinaostekstas"/>
        <w:jc w:val="both"/>
        <w:rPr>
          <w:rFonts w:ascii="Times New Roman" w:hAnsi="Times New Roman"/>
          <w:sz w:val="20"/>
          <w:szCs w:val="20"/>
          <w:lang w:val="lt-LT"/>
        </w:rPr>
      </w:pPr>
      <w:r w:rsidRPr="00E21446">
        <w:rPr>
          <w:rStyle w:val="Puslapioinaosnuoroda"/>
          <w:rFonts w:ascii="Times New Roman" w:hAnsi="Times New Roman"/>
          <w:sz w:val="20"/>
          <w:szCs w:val="20"/>
        </w:rPr>
        <w:footnoteRef/>
      </w:r>
      <w:r w:rsidRPr="00E21446">
        <w:rPr>
          <w:rFonts w:ascii="Times New Roman" w:hAnsi="Times New Roman"/>
          <w:sz w:val="20"/>
          <w:szCs w:val="20"/>
        </w:rPr>
        <w:t xml:space="preserve"> </w:t>
      </w:r>
      <w:r w:rsidRPr="00E21446">
        <w:rPr>
          <w:rFonts w:ascii="Times New Roman" w:hAnsi="Times New Roman"/>
          <w:sz w:val="20"/>
          <w:szCs w:val="20"/>
          <w:lang w:val="lt-LT"/>
        </w:rPr>
        <w:t>GOWLLAND-DEBBAS, išnaša 51</w:t>
      </w:r>
      <w:r>
        <w:rPr>
          <w:rFonts w:ascii="Times New Roman" w:hAnsi="Times New Roman"/>
          <w:sz w:val="20"/>
          <w:szCs w:val="20"/>
          <w:lang w:val="lt-LT"/>
        </w:rPr>
        <w:t>5</w:t>
      </w:r>
      <w:r w:rsidRPr="00E21446">
        <w:rPr>
          <w:rFonts w:ascii="Times New Roman" w:hAnsi="Times New Roman"/>
          <w:sz w:val="20"/>
          <w:szCs w:val="20"/>
          <w:lang w:val="lt-LT"/>
        </w:rPr>
        <w:t xml:space="preserve">, p. 369. </w:t>
      </w:r>
    </w:p>
  </w:footnote>
  <w:footnote w:id="548">
    <w:p w:rsidR="00185123" w:rsidRPr="00E21446" w:rsidRDefault="00185123" w:rsidP="00E21446">
      <w:pPr>
        <w:pStyle w:val="Sraopastraipa"/>
        <w:spacing w:after="0"/>
        <w:ind w:left="0"/>
        <w:jc w:val="both"/>
        <w:rPr>
          <w:rFonts w:ascii="Times New Roman" w:eastAsiaTheme="minorHAnsi" w:hAnsi="Times New Roman"/>
          <w:sz w:val="20"/>
          <w:szCs w:val="20"/>
          <w:lang w:val="lt-LT"/>
        </w:rPr>
      </w:pPr>
      <w:r w:rsidRPr="00E21446">
        <w:rPr>
          <w:rStyle w:val="Puslapioinaosnuoroda"/>
          <w:rFonts w:ascii="Times New Roman" w:hAnsi="Times New Roman"/>
          <w:sz w:val="20"/>
          <w:szCs w:val="20"/>
        </w:rPr>
        <w:footnoteRef/>
      </w:r>
      <w:r>
        <w:rPr>
          <w:rFonts w:ascii="Times New Roman" w:hAnsi="Times New Roman"/>
          <w:sz w:val="20"/>
          <w:szCs w:val="20"/>
        </w:rPr>
        <w:t xml:space="preserve"> JT Generalinio Sekretoriaus ataskaita dėl JT - AS bendradarbiavimo tarptautinės taikos ir saugumo palaikyme, Nr. S/2011/805,</w:t>
      </w:r>
      <w:r w:rsidRPr="00E21446">
        <w:rPr>
          <w:rFonts w:ascii="Times New Roman" w:hAnsi="Times New Roman"/>
          <w:sz w:val="20"/>
          <w:szCs w:val="20"/>
        </w:rPr>
        <w:t xml:space="preserve"> pastraipa 40</w:t>
      </w:r>
      <w:r>
        <w:rPr>
          <w:rFonts w:ascii="Times New Roman" w:hAnsi="Times New Roman"/>
          <w:sz w:val="20"/>
          <w:szCs w:val="20"/>
        </w:rPr>
        <w:t>.</w:t>
      </w:r>
    </w:p>
  </w:footnote>
  <w:footnote w:id="549">
    <w:p w:rsidR="00185123" w:rsidRPr="002A2CCD" w:rsidRDefault="00185123" w:rsidP="00E214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Theme="minorHAnsi" w:hAnsi="Times New Roman"/>
          <w:sz w:val="20"/>
          <w:szCs w:val="20"/>
        </w:rPr>
      </w:pPr>
      <w:r w:rsidRPr="00E21446">
        <w:rPr>
          <w:rStyle w:val="Puslapioinaosnuoroda"/>
          <w:rFonts w:ascii="Times New Roman" w:hAnsi="Times New Roman"/>
          <w:sz w:val="20"/>
          <w:szCs w:val="20"/>
        </w:rPr>
        <w:footnoteRef/>
      </w:r>
      <w:r w:rsidRPr="00E21446">
        <w:rPr>
          <w:rFonts w:ascii="Times New Roman" w:hAnsi="Times New Roman"/>
          <w:sz w:val="20"/>
          <w:szCs w:val="20"/>
        </w:rPr>
        <w:t xml:space="preserve"> PATTISON, </w:t>
      </w:r>
      <w:r>
        <w:rPr>
          <w:rFonts w:ascii="Times New Roman" w:eastAsiaTheme="minorHAnsi" w:hAnsi="Times New Roman"/>
          <w:sz w:val="20"/>
          <w:szCs w:val="20"/>
        </w:rPr>
        <w:t>James. Humanitarian Intervention and International Law: The Moral Signiﬁcance of an Intervener’s L</w:t>
      </w:r>
      <w:r w:rsidRPr="00E21446">
        <w:rPr>
          <w:rFonts w:ascii="Times New Roman" w:eastAsiaTheme="minorHAnsi" w:hAnsi="Times New Roman"/>
          <w:sz w:val="20"/>
          <w:szCs w:val="20"/>
        </w:rPr>
        <w:t xml:space="preserve">egal </w:t>
      </w:r>
      <w:r>
        <w:rPr>
          <w:rFonts w:ascii="Times New Roman" w:eastAsiaTheme="minorHAnsi" w:hAnsi="Times New Roman"/>
          <w:sz w:val="20"/>
          <w:szCs w:val="20"/>
        </w:rPr>
        <w:t>S</w:t>
      </w:r>
      <w:r w:rsidRPr="002A2CCD">
        <w:rPr>
          <w:rFonts w:ascii="Times New Roman" w:eastAsiaTheme="minorHAnsi" w:hAnsi="Times New Roman"/>
          <w:sz w:val="20"/>
          <w:szCs w:val="20"/>
        </w:rPr>
        <w:t xml:space="preserve">tatus. </w:t>
      </w:r>
      <w:r>
        <w:rPr>
          <w:rFonts w:ascii="Times New Roman" w:eastAsiaTheme="minorHAnsi" w:hAnsi="Times New Roman"/>
          <w:i/>
          <w:sz w:val="20"/>
          <w:szCs w:val="20"/>
        </w:rPr>
        <w:t>Critical Review of International Social and Political P</w:t>
      </w:r>
      <w:r w:rsidRPr="002A2CCD">
        <w:rPr>
          <w:rFonts w:ascii="Times New Roman" w:eastAsiaTheme="minorHAnsi" w:hAnsi="Times New Roman"/>
          <w:i/>
          <w:sz w:val="20"/>
          <w:szCs w:val="20"/>
        </w:rPr>
        <w:t>hilosophy</w:t>
      </w:r>
      <w:r>
        <w:rPr>
          <w:rFonts w:ascii="Times New Roman" w:eastAsiaTheme="minorHAnsi" w:hAnsi="Times New Roman"/>
          <w:sz w:val="20"/>
          <w:szCs w:val="20"/>
        </w:rPr>
        <w:t xml:space="preserve">, 2007, vol. 10, no. 3, p. 301 - </w:t>
      </w:r>
      <w:r w:rsidRPr="002A2CCD">
        <w:rPr>
          <w:rFonts w:ascii="Times New Roman" w:eastAsiaTheme="minorHAnsi" w:hAnsi="Times New Roman"/>
          <w:sz w:val="20"/>
          <w:szCs w:val="20"/>
        </w:rPr>
        <w:t>319, p. 313</w:t>
      </w:r>
      <w:r>
        <w:rPr>
          <w:rFonts w:ascii="Times New Roman" w:eastAsiaTheme="minorHAnsi" w:hAnsi="Times New Roman"/>
          <w:sz w:val="20"/>
          <w:szCs w:val="20"/>
        </w:rPr>
        <w:t>.</w:t>
      </w:r>
    </w:p>
  </w:footnote>
  <w:footnote w:id="550">
    <w:p w:rsidR="00185123" w:rsidRPr="00E21446" w:rsidRDefault="00185123" w:rsidP="00E21446">
      <w:pPr>
        <w:pStyle w:val="Puslapioinaostekstas"/>
        <w:jc w:val="both"/>
        <w:rPr>
          <w:lang w:val="lt-LT"/>
        </w:rPr>
      </w:pPr>
      <w:r w:rsidRPr="002A2CCD">
        <w:rPr>
          <w:rStyle w:val="Puslapioinaosnuoroda"/>
          <w:rFonts w:ascii="Times New Roman" w:hAnsi="Times New Roman"/>
          <w:sz w:val="20"/>
          <w:szCs w:val="20"/>
        </w:rPr>
        <w:footnoteRef/>
      </w:r>
      <w:r w:rsidRPr="002A2CCD">
        <w:rPr>
          <w:rFonts w:ascii="Times New Roman" w:hAnsi="Times New Roman"/>
          <w:sz w:val="20"/>
          <w:szCs w:val="20"/>
        </w:rPr>
        <w:t xml:space="preserve"> </w:t>
      </w:r>
      <w:r w:rsidRPr="002A2CCD">
        <w:rPr>
          <w:rFonts w:ascii="Times New Roman" w:hAnsi="Times New Roman"/>
          <w:sz w:val="20"/>
          <w:szCs w:val="20"/>
          <w:lang w:val="lt-LT"/>
        </w:rPr>
        <w:t xml:space="preserve">REISMAN, Michael W. Unilateral Action and the Transformation of the World Constitutive Process: The Special Problem of Humanitarian Intervention. </w:t>
      </w:r>
      <w:r w:rsidRPr="002A2CCD">
        <w:rPr>
          <w:rFonts w:ascii="Times New Roman" w:hAnsi="Times New Roman"/>
          <w:i/>
          <w:sz w:val="20"/>
          <w:szCs w:val="20"/>
          <w:lang w:val="lt-LT"/>
        </w:rPr>
        <w:t>European Journal of International Law</w:t>
      </w:r>
      <w:r w:rsidRPr="002A2CCD">
        <w:rPr>
          <w:rFonts w:ascii="Times New Roman" w:hAnsi="Times New Roman"/>
          <w:sz w:val="20"/>
          <w:szCs w:val="20"/>
          <w:lang w:val="lt-LT"/>
        </w:rPr>
        <w:t>, 2000, vol. 11, no. 1, p. 3</w:t>
      </w:r>
      <w:r>
        <w:rPr>
          <w:rFonts w:ascii="Times New Roman" w:hAnsi="Times New Roman"/>
          <w:sz w:val="20"/>
          <w:szCs w:val="20"/>
          <w:lang w:val="lt-LT"/>
        </w:rPr>
        <w:t xml:space="preserve"> </w:t>
      </w:r>
      <w:r w:rsidRPr="002A2CCD">
        <w:rPr>
          <w:rFonts w:ascii="Times New Roman" w:hAnsi="Times New Roman"/>
          <w:sz w:val="20"/>
          <w:szCs w:val="20"/>
          <w:lang w:val="lt-LT"/>
        </w:rPr>
        <w:t>-</w:t>
      </w:r>
      <w:r>
        <w:rPr>
          <w:rFonts w:ascii="Times New Roman" w:hAnsi="Times New Roman"/>
          <w:sz w:val="20"/>
          <w:szCs w:val="20"/>
          <w:lang w:val="lt-LT"/>
        </w:rPr>
        <w:t xml:space="preserve"> </w:t>
      </w:r>
      <w:r w:rsidRPr="002A2CCD">
        <w:rPr>
          <w:rFonts w:ascii="Times New Roman" w:hAnsi="Times New Roman"/>
          <w:sz w:val="20"/>
          <w:szCs w:val="20"/>
          <w:lang w:val="lt-LT"/>
        </w:rPr>
        <w:t xml:space="preserve">18. WEDGWOOD, Ruth. Unilateral Action in the UN System. </w:t>
      </w:r>
      <w:r w:rsidRPr="002A2CCD">
        <w:rPr>
          <w:rFonts w:ascii="Times New Roman" w:hAnsi="Times New Roman"/>
          <w:i/>
          <w:sz w:val="20"/>
          <w:szCs w:val="20"/>
          <w:lang w:val="lt-LT"/>
        </w:rPr>
        <w:t>European Journal of International Law</w:t>
      </w:r>
      <w:r w:rsidRPr="002A2CCD">
        <w:rPr>
          <w:rFonts w:ascii="Times New Roman" w:hAnsi="Times New Roman"/>
          <w:sz w:val="20"/>
          <w:szCs w:val="20"/>
          <w:lang w:val="lt-LT"/>
        </w:rPr>
        <w:t>, 2000, vol. 11, no. 2, p. 349</w:t>
      </w:r>
      <w:r>
        <w:rPr>
          <w:rFonts w:ascii="Times New Roman" w:hAnsi="Times New Roman"/>
          <w:sz w:val="20"/>
          <w:szCs w:val="20"/>
          <w:lang w:val="lt-LT"/>
        </w:rPr>
        <w:t xml:space="preserve"> </w:t>
      </w:r>
      <w:r w:rsidRPr="002A2CCD">
        <w:rPr>
          <w:rFonts w:ascii="Times New Roman" w:hAnsi="Times New Roman"/>
          <w:sz w:val="20"/>
          <w:szCs w:val="20"/>
          <w:lang w:val="lt-LT"/>
        </w:rPr>
        <w:t>-</w:t>
      </w:r>
      <w:r>
        <w:rPr>
          <w:rFonts w:ascii="Times New Roman" w:hAnsi="Times New Roman"/>
          <w:sz w:val="20"/>
          <w:szCs w:val="20"/>
          <w:lang w:val="lt-LT"/>
        </w:rPr>
        <w:t xml:space="preserve"> </w:t>
      </w:r>
      <w:r w:rsidRPr="002A2CCD">
        <w:rPr>
          <w:rFonts w:ascii="Times New Roman" w:hAnsi="Times New Roman"/>
          <w:sz w:val="20"/>
          <w:szCs w:val="20"/>
          <w:lang w:val="lt-LT"/>
        </w:rPr>
        <w:t>359.</w:t>
      </w:r>
      <w:r>
        <w:rPr>
          <w:lang w:val="lt-LT"/>
        </w:rPr>
        <w:t xml:space="preserve"> </w:t>
      </w:r>
    </w:p>
  </w:footnote>
  <w:footnote w:id="551">
    <w:p w:rsidR="00185123" w:rsidRPr="002A0E57" w:rsidRDefault="00185123" w:rsidP="00BD7839">
      <w:pPr>
        <w:pStyle w:val="Puslapioinaostekstas"/>
        <w:jc w:val="both"/>
        <w:rPr>
          <w:rFonts w:ascii="Times New Roman" w:hAnsi="Times New Roman"/>
          <w:sz w:val="20"/>
          <w:szCs w:val="20"/>
        </w:rPr>
      </w:pPr>
      <w:r w:rsidRPr="00BD7839">
        <w:rPr>
          <w:rStyle w:val="Puslapioinaosnuoroda"/>
          <w:rFonts w:ascii="Times New Roman" w:hAnsi="Times New Roman"/>
          <w:sz w:val="20"/>
          <w:szCs w:val="20"/>
        </w:rPr>
        <w:footnoteRef/>
      </w:r>
      <w:r w:rsidRPr="00BD7839">
        <w:rPr>
          <w:rFonts w:ascii="Times New Roman" w:hAnsi="Times New Roman"/>
          <w:sz w:val="20"/>
          <w:szCs w:val="20"/>
        </w:rPr>
        <w:t xml:space="preserve"> </w:t>
      </w:r>
      <w:r w:rsidRPr="0029368E">
        <w:rPr>
          <w:rFonts w:ascii="Times New Roman" w:hAnsi="Times New Roman"/>
          <w:sz w:val="20"/>
          <w:szCs w:val="20"/>
        </w:rPr>
        <w:t>PA ataskaita</w:t>
      </w:r>
      <w:r w:rsidRPr="00BD7839">
        <w:rPr>
          <w:rFonts w:ascii="Times New Roman" w:hAnsi="Times New Roman"/>
          <w:i/>
          <w:sz w:val="20"/>
          <w:szCs w:val="20"/>
        </w:rPr>
        <w:t xml:space="preserve">, </w:t>
      </w:r>
      <w:r w:rsidRPr="00BD7839">
        <w:rPr>
          <w:rFonts w:ascii="Times New Roman" w:hAnsi="Times New Roman"/>
          <w:sz w:val="20"/>
          <w:szCs w:val="20"/>
        </w:rPr>
        <w:t>išnaša 16, pastraipa 6.30.</w:t>
      </w:r>
    </w:p>
  </w:footnote>
  <w:footnote w:id="552">
    <w:p w:rsidR="00185123" w:rsidRPr="007A5BAA" w:rsidRDefault="00185123" w:rsidP="007A5BAA">
      <w:pPr>
        <w:pStyle w:val="Puslapioinaostekstas"/>
        <w:jc w:val="both"/>
        <w:rPr>
          <w:rFonts w:ascii="Times New Roman" w:hAnsi="Times New Roman"/>
          <w:sz w:val="20"/>
          <w:szCs w:val="20"/>
          <w:lang w:val="lt-LT"/>
        </w:rPr>
      </w:pPr>
      <w:r w:rsidRPr="007A5BAA">
        <w:rPr>
          <w:rStyle w:val="Puslapioinaosnuoroda"/>
          <w:rFonts w:ascii="Times New Roman" w:hAnsi="Times New Roman"/>
          <w:sz w:val="20"/>
          <w:szCs w:val="20"/>
        </w:rPr>
        <w:footnoteRef/>
      </w:r>
      <w:r w:rsidRPr="007A5BAA">
        <w:rPr>
          <w:rFonts w:ascii="Times New Roman" w:hAnsi="Times New Roman"/>
          <w:sz w:val="20"/>
          <w:szCs w:val="20"/>
        </w:rPr>
        <w:t xml:space="preserve"> </w:t>
      </w:r>
      <w:r w:rsidRPr="007A5BAA">
        <w:rPr>
          <w:rFonts w:ascii="Times New Roman" w:hAnsi="Times New Roman"/>
          <w:sz w:val="20"/>
          <w:szCs w:val="20"/>
          <w:lang w:val="lt-LT"/>
        </w:rPr>
        <w:t xml:space="preserve">Rusija ir Kinija tris kartus vetavo JT ST rezoliuciją dėl kolektyvinių priemonių pagal JT Chartijos VII skyrių taikymo Sirijos atžvilgiu. Šaltinis: GLADSTONE, Rick. Friction at the UN as Russia and China Veto Another Resolution on Syria Actions [interaktyvus]. </w:t>
      </w:r>
      <w:r w:rsidRPr="007A5BAA">
        <w:rPr>
          <w:rFonts w:ascii="Times New Roman" w:hAnsi="Times New Roman"/>
          <w:i/>
          <w:sz w:val="20"/>
          <w:szCs w:val="20"/>
          <w:lang w:val="lt-LT"/>
        </w:rPr>
        <w:t>The New York Times</w:t>
      </w:r>
      <w:r w:rsidRPr="007A5BAA">
        <w:rPr>
          <w:rFonts w:ascii="Times New Roman" w:hAnsi="Times New Roman"/>
          <w:sz w:val="20"/>
          <w:szCs w:val="20"/>
          <w:lang w:val="lt-LT"/>
        </w:rPr>
        <w:t>, 2012 m. liepos 19 d. [žiūrėta 2012 m. liepos 21 d.] Prieiga per internetą: &lt;http://www.nytimes.com/2012/07/20/world/</w:t>
      </w:r>
      <w:r>
        <w:rPr>
          <w:rFonts w:ascii="Times New Roman" w:hAnsi="Times New Roman"/>
          <w:sz w:val="20"/>
          <w:szCs w:val="20"/>
          <w:lang w:val="lt-LT"/>
        </w:rPr>
        <w:t xml:space="preserve"> </w:t>
      </w:r>
      <w:r w:rsidRPr="007A5BAA">
        <w:rPr>
          <w:rFonts w:ascii="Times New Roman" w:hAnsi="Times New Roman"/>
          <w:sz w:val="20"/>
          <w:szCs w:val="20"/>
          <w:lang w:val="lt-LT"/>
        </w:rPr>
        <w:t>middleeast/russia-and-china-veto-un-sanctions-against-syria.html&gt;.</w:t>
      </w:r>
    </w:p>
  </w:footnote>
  <w:footnote w:id="553">
    <w:p w:rsidR="00185123" w:rsidRPr="002A0E57" w:rsidRDefault="00185123" w:rsidP="002A0E57">
      <w:pPr>
        <w:pStyle w:val="Puslapioinaostekstas"/>
        <w:jc w:val="both"/>
        <w:rPr>
          <w:rFonts w:ascii="Times New Roman" w:hAnsi="Times New Roman"/>
          <w:sz w:val="20"/>
          <w:szCs w:val="20"/>
          <w:lang w:val="lt-LT"/>
        </w:rPr>
      </w:pPr>
      <w:r w:rsidRPr="002A0E57">
        <w:rPr>
          <w:rStyle w:val="Puslapioinaosnuoroda"/>
          <w:rFonts w:ascii="Times New Roman" w:hAnsi="Times New Roman"/>
          <w:sz w:val="20"/>
          <w:szCs w:val="20"/>
        </w:rPr>
        <w:footnoteRef/>
      </w:r>
      <w:r>
        <w:rPr>
          <w:rFonts w:ascii="Times New Roman" w:hAnsi="Times New Roman"/>
          <w:sz w:val="20"/>
          <w:szCs w:val="20"/>
        </w:rPr>
        <w:t xml:space="preserve"> HOSSAIN, Kamrul. The Complementary R</w:t>
      </w:r>
      <w:r w:rsidRPr="002A0E57">
        <w:rPr>
          <w:rFonts w:ascii="Times New Roman" w:hAnsi="Times New Roman"/>
          <w:sz w:val="20"/>
          <w:szCs w:val="20"/>
        </w:rPr>
        <w:t>ole of the Unit</w:t>
      </w:r>
      <w:r>
        <w:rPr>
          <w:rFonts w:ascii="Times New Roman" w:hAnsi="Times New Roman"/>
          <w:sz w:val="20"/>
          <w:szCs w:val="20"/>
        </w:rPr>
        <w:t>ed Nations General Assembly in Peace M</w:t>
      </w:r>
      <w:r w:rsidRPr="002A0E57">
        <w:rPr>
          <w:rFonts w:ascii="Times New Roman" w:hAnsi="Times New Roman"/>
          <w:sz w:val="20"/>
          <w:szCs w:val="20"/>
        </w:rPr>
        <w:t xml:space="preserve">anagement. </w:t>
      </w:r>
      <w:r w:rsidRPr="00C16764">
        <w:rPr>
          <w:rFonts w:ascii="Times New Roman" w:hAnsi="Times New Roman"/>
          <w:i/>
          <w:sz w:val="20"/>
          <w:szCs w:val="20"/>
        </w:rPr>
        <w:t>Uluslararasi Hukuk ve Politika</w:t>
      </w:r>
      <w:r>
        <w:rPr>
          <w:rFonts w:ascii="Times New Roman" w:hAnsi="Times New Roman"/>
          <w:sz w:val="20"/>
          <w:szCs w:val="20"/>
        </w:rPr>
        <w:t xml:space="preserve">, </w:t>
      </w:r>
      <w:r w:rsidRPr="002A0E57">
        <w:rPr>
          <w:rFonts w:ascii="Times New Roman" w:hAnsi="Times New Roman"/>
          <w:sz w:val="20"/>
          <w:szCs w:val="20"/>
        </w:rPr>
        <w:t>2008</w:t>
      </w:r>
      <w:r>
        <w:rPr>
          <w:rFonts w:ascii="Times New Roman" w:hAnsi="Times New Roman"/>
          <w:sz w:val="20"/>
          <w:szCs w:val="20"/>
        </w:rPr>
        <w:t>, vol. 4, no. 13, p. 77 - 93.</w:t>
      </w:r>
      <w:r w:rsidRPr="002A0E57">
        <w:rPr>
          <w:rFonts w:ascii="Times New Roman" w:hAnsi="Times New Roman"/>
          <w:sz w:val="20"/>
          <w:szCs w:val="20"/>
        </w:rPr>
        <w:t xml:space="preserve"> </w:t>
      </w:r>
    </w:p>
  </w:footnote>
  <w:footnote w:id="554">
    <w:p w:rsidR="00185123" w:rsidRPr="002A0E57" w:rsidRDefault="00185123" w:rsidP="002A0E57">
      <w:pPr>
        <w:pStyle w:val="Puslapioinaostekstas"/>
        <w:jc w:val="both"/>
        <w:rPr>
          <w:rFonts w:ascii="Times New Roman" w:hAnsi="Times New Roman"/>
          <w:sz w:val="20"/>
          <w:szCs w:val="20"/>
          <w:lang w:val="lt-LT"/>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lang w:val="lt-LT"/>
        </w:rPr>
        <w:t>Žr. išnašą 293.</w:t>
      </w:r>
    </w:p>
  </w:footnote>
  <w:footnote w:id="555">
    <w:p w:rsidR="00185123" w:rsidRPr="002A0E57" w:rsidRDefault="00185123" w:rsidP="002A0E57">
      <w:pPr>
        <w:pStyle w:val="Puslapioinaostekstas"/>
        <w:jc w:val="both"/>
        <w:rPr>
          <w:rFonts w:ascii="Times New Roman" w:hAnsi="Times New Roman"/>
          <w:sz w:val="20"/>
          <w:szCs w:val="20"/>
          <w:lang w:val="lt-LT"/>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lang w:val="lt-LT"/>
        </w:rPr>
        <w:t>Žr. išnašą 14.</w:t>
      </w:r>
    </w:p>
  </w:footnote>
  <w:footnote w:id="556">
    <w:p w:rsidR="00185123" w:rsidRDefault="00185123" w:rsidP="002A0E57">
      <w:pPr>
        <w:pStyle w:val="Puslapioinaostekstas"/>
        <w:jc w:val="both"/>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rPr>
        <w:t xml:space="preserve">TTT konsultacinė išvada </w:t>
      </w:r>
      <w:r w:rsidRPr="003241E9">
        <w:rPr>
          <w:rFonts w:ascii="Times New Roman" w:hAnsi="Times New Roman"/>
          <w:sz w:val="20"/>
          <w:szCs w:val="20"/>
        </w:rPr>
        <w:t>dėl Kosovo nepriklausomybės deklaracijos</w:t>
      </w:r>
      <w:r>
        <w:rPr>
          <w:rFonts w:ascii="Times New Roman" w:hAnsi="Times New Roman"/>
          <w:sz w:val="20"/>
          <w:szCs w:val="20"/>
        </w:rPr>
        <w:t>, išnaša 436, pastraipa 40;</w:t>
      </w:r>
      <w:r w:rsidRPr="002A0E57">
        <w:rPr>
          <w:rFonts w:ascii="Times New Roman" w:hAnsi="Times New Roman"/>
          <w:sz w:val="20"/>
          <w:szCs w:val="20"/>
        </w:rPr>
        <w:t xml:space="preserve"> </w:t>
      </w:r>
      <w:r>
        <w:rPr>
          <w:rFonts w:ascii="Times New Roman" w:hAnsi="Times New Roman"/>
          <w:sz w:val="20"/>
          <w:szCs w:val="20"/>
        </w:rPr>
        <w:t xml:space="preserve">TTT konsultacinė išvada </w:t>
      </w:r>
      <w:r w:rsidRPr="003241E9">
        <w:rPr>
          <w:rFonts w:ascii="Times New Roman" w:hAnsi="Times New Roman"/>
          <w:sz w:val="20"/>
          <w:szCs w:val="20"/>
        </w:rPr>
        <w:t>dėl sienos</w:t>
      </w:r>
      <w:r>
        <w:rPr>
          <w:rFonts w:ascii="Times New Roman" w:hAnsi="Times New Roman"/>
          <w:sz w:val="20"/>
          <w:szCs w:val="20"/>
        </w:rPr>
        <w:t xml:space="preserve"> statybos</w:t>
      </w:r>
      <w:r w:rsidRPr="003241E9">
        <w:rPr>
          <w:rFonts w:ascii="Times New Roman" w:hAnsi="Times New Roman"/>
          <w:sz w:val="20"/>
          <w:szCs w:val="20"/>
        </w:rPr>
        <w:t xml:space="preserve"> okupuotoje Palestinos teritorijoje</w:t>
      </w:r>
      <w:r>
        <w:rPr>
          <w:rFonts w:ascii="Times New Roman" w:hAnsi="Times New Roman"/>
          <w:sz w:val="20"/>
          <w:szCs w:val="20"/>
        </w:rPr>
        <w:t xml:space="preserve">, išnaša 12, </w:t>
      </w:r>
      <w:r w:rsidRPr="002A0E57">
        <w:rPr>
          <w:rFonts w:ascii="Times New Roman" w:hAnsi="Times New Roman"/>
          <w:sz w:val="20"/>
          <w:szCs w:val="20"/>
        </w:rPr>
        <w:t>pa</w:t>
      </w:r>
      <w:r>
        <w:rPr>
          <w:rFonts w:ascii="Times New Roman" w:hAnsi="Times New Roman"/>
          <w:sz w:val="20"/>
          <w:szCs w:val="20"/>
        </w:rPr>
        <w:t>st</w:t>
      </w:r>
      <w:r w:rsidRPr="002A0E57">
        <w:rPr>
          <w:rFonts w:ascii="Times New Roman" w:hAnsi="Times New Roman"/>
          <w:sz w:val="20"/>
          <w:szCs w:val="20"/>
        </w:rPr>
        <w:t>ra</w:t>
      </w:r>
      <w:r>
        <w:rPr>
          <w:rFonts w:ascii="Times New Roman" w:hAnsi="Times New Roman"/>
          <w:sz w:val="20"/>
          <w:szCs w:val="20"/>
        </w:rPr>
        <w:t>ipa</w:t>
      </w:r>
      <w:r w:rsidRPr="002A0E57">
        <w:rPr>
          <w:rFonts w:ascii="Times New Roman" w:hAnsi="Times New Roman"/>
          <w:sz w:val="20"/>
          <w:szCs w:val="20"/>
        </w:rPr>
        <w:t xml:space="preserve"> 26</w:t>
      </w:r>
      <w:r>
        <w:rPr>
          <w:rFonts w:ascii="Times New Roman" w:hAnsi="Times New Roman"/>
          <w:sz w:val="20"/>
          <w:szCs w:val="20"/>
        </w:rPr>
        <w:t>.</w:t>
      </w:r>
    </w:p>
  </w:footnote>
  <w:footnote w:id="557">
    <w:p w:rsidR="00185123" w:rsidRPr="002A0E57" w:rsidRDefault="00185123" w:rsidP="00D40758">
      <w:pPr>
        <w:pStyle w:val="Puslapioinaostekstas"/>
        <w:jc w:val="both"/>
        <w:rPr>
          <w:rFonts w:ascii="Times New Roman" w:hAnsi="Times New Roman"/>
          <w:sz w:val="20"/>
          <w:szCs w:val="20"/>
        </w:rPr>
      </w:pPr>
      <w:r w:rsidRPr="002A0E57">
        <w:rPr>
          <w:rStyle w:val="Puslapioinaosnuoroda"/>
          <w:rFonts w:ascii="Times New Roman" w:hAnsi="Times New Roman"/>
          <w:sz w:val="20"/>
          <w:szCs w:val="20"/>
        </w:rPr>
        <w:footnoteRef/>
      </w:r>
      <w:r>
        <w:rPr>
          <w:rFonts w:ascii="Times New Roman" w:hAnsi="Times New Roman"/>
          <w:sz w:val="20"/>
          <w:szCs w:val="20"/>
        </w:rPr>
        <w:t xml:space="preserve"> Žr. išnašą 13.</w:t>
      </w:r>
    </w:p>
  </w:footnote>
  <w:footnote w:id="558">
    <w:p w:rsidR="00185123" w:rsidRPr="002A0E57" w:rsidRDefault="00185123" w:rsidP="00D40758">
      <w:pPr>
        <w:pStyle w:val="Puslapioinaostekstas"/>
        <w:jc w:val="both"/>
        <w:rPr>
          <w:rFonts w:ascii="Times New Roman" w:hAnsi="Times New Roman"/>
          <w:sz w:val="20"/>
          <w:szCs w:val="20"/>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rPr>
        <w:t xml:space="preserve">TTT konsultacinė išvada dėl JT išlaidų, </w:t>
      </w:r>
      <w:r w:rsidRPr="0029368E">
        <w:rPr>
          <w:rFonts w:ascii="Times New Roman" w:hAnsi="Times New Roman"/>
          <w:i/>
          <w:sz w:val="20"/>
          <w:szCs w:val="20"/>
        </w:rPr>
        <w:t>ib</w:t>
      </w:r>
      <w:r w:rsidRPr="002A0E57">
        <w:rPr>
          <w:rFonts w:ascii="Times New Roman" w:hAnsi="Times New Roman"/>
          <w:i/>
          <w:sz w:val="20"/>
          <w:szCs w:val="20"/>
        </w:rPr>
        <w:t>id</w:t>
      </w:r>
      <w:r w:rsidRPr="002A0E57">
        <w:rPr>
          <w:rFonts w:ascii="Times New Roman" w:hAnsi="Times New Roman"/>
          <w:sz w:val="20"/>
          <w:szCs w:val="20"/>
        </w:rPr>
        <w:t xml:space="preserve">, p. 164-165; </w:t>
      </w:r>
      <w:r>
        <w:rPr>
          <w:rFonts w:ascii="Times New Roman" w:hAnsi="Times New Roman"/>
          <w:sz w:val="20"/>
          <w:szCs w:val="20"/>
        </w:rPr>
        <w:t xml:space="preserve">JT Generalinė Asamblėja, remdamasi </w:t>
      </w:r>
      <w:r w:rsidRPr="008364AC">
        <w:rPr>
          <w:rFonts w:ascii="Times New Roman" w:hAnsi="Times New Roman"/>
          <w:i/>
          <w:sz w:val="20"/>
          <w:szCs w:val="20"/>
        </w:rPr>
        <w:t>Vienybės taikos labui</w:t>
      </w:r>
      <w:r>
        <w:rPr>
          <w:rFonts w:ascii="Times New Roman" w:hAnsi="Times New Roman"/>
          <w:sz w:val="20"/>
          <w:szCs w:val="20"/>
        </w:rPr>
        <w:t xml:space="preserve"> rezoliucija į</w:t>
      </w:r>
      <w:r w:rsidRPr="002A0E57">
        <w:rPr>
          <w:rFonts w:ascii="Times New Roman" w:hAnsi="Times New Roman"/>
          <w:sz w:val="20"/>
          <w:szCs w:val="20"/>
        </w:rPr>
        <w:t>steigė</w:t>
      </w:r>
      <w:r>
        <w:rPr>
          <w:rFonts w:ascii="Times New Roman" w:hAnsi="Times New Roman"/>
          <w:sz w:val="20"/>
          <w:szCs w:val="20"/>
        </w:rPr>
        <w:t xml:space="preserve"> taikos palaikymo operaciją (UNEF) po Sueco krizės. Žr. plačiau</w:t>
      </w:r>
      <w:r w:rsidRPr="002A0E57">
        <w:rPr>
          <w:rFonts w:ascii="Times New Roman" w:hAnsi="Times New Roman"/>
          <w:sz w:val="20"/>
          <w:szCs w:val="20"/>
        </w:rPr>
        <w:t xml:space="preserve"> </w:t>
      </w:r>
      <w:r>
        <w:rPr>
          <w:rFonts w:ascii="Times New Roman" w:hAnsi="Times New Roman"/>
          <w:sz w:val="20"/>
          <w:szCs w:val="20"/>
        </w:rPr>
        <w:t xml:space="preserve">šios disertacijos </w:t>
      </w:r>
      <w:r w:rsidRPr="002A0E57">
        <w:rPr>
          <w:rFonts w:ascii="Times New Roman" w:hAnsi="Times New Roman"/>
          <w:sz w:val="20"/>
          <w:szCs w:val="20"/>
        </w:rPr>
        <w:t>priedą Nr.</w:t>
      </w:r>
      <w:r>
        <w:rPr>
          <w:rFonts w:ascii="Times New Roman" w:hAnsi="Times New Roman"/>
          <w:sz w:val="20"/>
          <w:szCs w:val="20"/>
        </w:rPr>
        <w:t xml:space="preserve"> 25.    </w:t>
      </w:r>
      <w:r w:rsidRPr="002A0E57">
        <w:rPr>
          <w:rFonts w:ascii="Times New Roman" w:hAnsi="Times New Roman"/>
          <w:sz w:val="20"/>
          <w:szCs w:val="20"/>
        </w:rPr>
        <w:t xml:space="preserve"> </w:t>
      </w:r>
    </w:p>
  </w:footnote>
  <w:footnote w:id="559">
    <w:p w:rsidR="00185123" w:rsidRPr="002A0E57" w:rsidRDefault="00185123" w:rsidP="00D40758">
      <w:pPr>
        <w:pStyle w:val="Puslapioinaostekstas"/>
        <w:jc w:val="both"/>
        <w:rPr>
          <w:rFonts w:ascii="Times New Roman" w:hAnsi="Times New Roman"/>
          <w:sz w:val="20"/>
          <w:szCs w:val="20"/>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rPr>
        <w:t xml:space="preserve">TTT konsultacinė išvada </w:t>
      </w:r>
      <w:r w:rsidRPr="0029368E">
        <w:rPr>
          <w:rFonts w:ascii="Times New Roman" w:hAnsi="Times New Roman"/>
          <w:sz w:val="20"/>
          <w:szCs w:val="20"/>
        </w:rPr>
        <w:t>dėl tam tikrų JT patirtų išlaidų</w:t>
      </w:r>
      <w:r>
        <w:rPr>
          <w:rFonts w:ascii="Times New Roman" w:hAnsi="Times New Roman"/>
          <w:sz w:val="20"/>
          <w:szCs w:val="20"/>
        </w:rPr>
        <w:t xml:space="preserve">, išnaša 13, </w:t>
      </w:r>
      <w:r w:rsidRPr="002A0E57">
        <w:rPr>
          <w:rFonts w:ascii="Times New Roman" w:hAnsi="Times New Roman"/>
          <w:sz w:val="20"/>
          <w:szCs w:val="20"/>
        </w:rPr>
        <w:t>p. 163</w:t>
      </w:r>
      <w:r>
        <w:rPr>
          <w:rFonts w:ascii="Times New Roman" w:hAnsi="Times New Roman"/>
          <w:sz w:val="20"/>
          <w:szCs w:val="20"/>
        </w:rPr>
        <w:t>.</w:t>
      </w:r>
    </w:p>
  </w:footnote>
  <w:footnote w:id="560">
    <w:p w:rsidR="00185123" w:rsidRPr="002A0E57" w:rsidRDefault="00185123" w:rsidP="002A0E57">
      <w:pPr>
        <w:pStyle w:val="Puslapioinaostekstas"/>
        <w:jc w:val="both"/>
        <w:rPr>
          <w:rFonts w:ascii="Times New Roman" w:hAnsi="Times New Roman"/>
          <w:sz w:val="20"/>
          <w:szCs w:val="20"/>
          <w:lang w:val="lt-LT"/>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sidRPr="002A0E57">
        <w:rPr>
          <w:rFonts w:ascii="Times New Roman" w:hAnsi="Times New Roman"/>
          <w:sz w:val="20"/>
          <w:szCs w:val="20"/>
          <w:lang w:val="lt-LT"/>
        </w:rPr>
        <w:t xml:space="preserve">Teismas pateikia pavyzdines situacijas: GA </w:t>
      </w:r>
      <w:r>
        <w:rPr>
          <w:rFonts w:ascii="Times New Roman" w:hAnsi="Times New Roman"/>
          <w:sz w:val="20"/>
          <w:szCs w:val="20"/>
          <w:lang w:val="lt-LT"/>
        </w:rPr>
        <w:t xml:space="preserve">veiksmai dėl situacijos Konge (rezoliucija Nr. </w:t>
      </w:r>
      <w:r w:rsidRPr="002A0E57">
        <w:rPr>
          <w:rFonts w:ascii="Times New Roman" w:hAnsi="Times New Roman"/>
          <w:sz w:val="20"/>
          <w:szCs w:val="20"/>
          <w:lang w:val="lt-LT"/>
        </w:rPr>
        <w:t>1600 (1961)) ir veiksmai dėl Portugalijos kolonijų (</w:t>
      </w:r>
      <w:r>
        <w:rPr>
          <w:rFonts w:ascii="Times New Roman" w:hAnsi="Times New Roman"/>
          <w:sz w:val="20"/>
          <w:szCs w:val="20"/>
          <w:lang w:val="lt-LT"/>
        </w:rPr>
        <w:t xml:space="preserve">rezoliucija Nr. </w:t>
      </w:r>
      <w:r w:rsidRPr="002A0E57">
        <w:rPr>
          <w:rFonts w:ascii="Times New Roman" w:hAnsi="Times New Roman"/>
          <w:sz w:val="20"/>
          <w:szCs w:val="20"/>
          <w:lang w:val="lt-LT"/>
        </w:rPr>
        <w:t>1913 (1963)), nors tie patys klausimai buvo</w:t>
      </w:r>
      <w:r>
        <w:rPr>
          <w:rFonts w:ascii="Times New Roman" w:hAnsi="Times New Roman"/>
          <w:sz w:val="20"/>
          <w:szCs w:val="20"/>
          <w:lang w:val="lt-LT"/>
        </w:rPr>
        <w:t xml:space="preserve"> ir JT </w:t>
      </w:r>
      <w:r w:rsidRPr="002A0E57">
        <w:rPr>
          <w:rFonts w:ascii="Times New Roman" w:hAnsi="Times New Roman"/>
          <w:sz w:val="20"/>
          <w:szCs w:val="20"/>
          <w:lang w:val="lt-LT"/>
        </w:rPr>
        <w:t xml:space="preserve">ST darbotvarkėje. </w:t>
      </w:r>
    </w:p>
  </w:footnote>
  <w:footnote w:id="561">
    <w:p w:rsidR="00185123" w:rsidRPr="002A0E57" w:rsidRDefault="00185123" w:rsidP="002A0E57">
      <w:pPr>
        <w:pStyle w:val="Puslapioinaostekstas"/>
        <w:jc w:val="both"/>
        <w:rPr>
          <w:rFonts w:ascii="Times New Roman" w:hAnsi="Times New Roman"/>
          <w:sz w:val="20"/>
          <w:szCs w:val="20"/>
          <w:lang w:val="lt-LT"/>
        </w:rPr>
      </w:pPr>
      <w:r w:rsidRPr="002A0E57">
        <w:rPr>
          <w:rStyle w:val="Puslapioinaosnuoroda"/>
          <w:rFonts w:ascii="Times New Roman" w:hAnsi="Times New Roman"/>
          <w:sz w:val="20"/>
          <w:szCs w:val="20"/>
        </w:rPr>
        <w:footnoteRef/>
      </w:r>
      <w:r w:rsidRPr="002A0E57">
        <w:rPr>
          <w:rFonts w:ascii="Times New Roman" w:hAnsi="Times New Roman"/>
          <w:sz w:val="20"/>
          <w:szCs w:val="20"/>
        </w:rPr>
        <w:t xml:space="preserve"> </w:t>
      </w:r>
      <w:r>
        <w:rPr>
          <w:rFonts w:ascii="Times New Roman" w:hAnsi="Times New Roman"/>
          <w:sz w:val="20"/>
          <w:szCs w:val="20"/>
        </w:rPr>
        <w:t xml:space="preserve">TTT konsultacinė išvada dėl sienos </w:t>
      </w:r>
      <w:r w:rsidRPr="0029368E">
        <w:rPr>
          <w:rFonts w:ascii="Times New Roman" w:hAnsi="Times New Roman"/>
          <w:sz w:val="20"/>
          <w:szCs w:val="20"/>
        </w:rPr>
        <w:t>okupuotoje Palestinos teritorijoje</w:t>
      </w:r>
      <w:r>
        <w:rPr>
          <w:rFonts w:ascii="Times New Roman" w:hAnsi="Times New Roman"/>
          <w:sz w:val="20"/>
          <w:szCs w:val="20"/>
        </w:rPr>
        <w:t xml:space="preserve">, išnaša 12, </w:t>
      </w:r>
      <w:r w:rsidRPr="002A0E57">
        <w:rPr>
          <w:rFonts w:ascii="Times New Roman" w:hAnsi="Times New Roman"/>
          <w:sz w:val="20"/>
          <w:szCs w:val="20"/>
          <w:lang w:val="lt-LT"/>
        </w:rPr>
        <w:t>pa</w:t>
      </w:r>
      <w:r>
        <w:rPr>
          <w:rFonts w:ascii="Times New Roman" w:hAnsi="Times New Roman"/>
          <w:sz w:val="20"/>
          <w:szCs w:val="20"/>
          <w:lang w:val="lt-LT"/>
        </w:rPr>
        <w:t>st</w:t>
      </w:r>
      <w:r w:rsidRPr="002A0E57">
        <w:rPr>
          <w:rFonts w:ascii="Times New Roman" w:hAnsi="Times New Roman"/>
          <w:sz w:val="20"/>
          <w:szCs w:val="20"/>
          <w:lang w:val="lt-LT"/>
        </w:rPr>
        <w:t>ra</w:t>
      </w:r>
      <w:r>
        <w:rPr>
          <w:rFonts w:ascii="Times New Roman" w:hAnsi="Times New Roman"/>
          <w:sz w:val="20"/>
          <w:szCs w:val="20"/>
          <w:lang w:val="lt-LT"/>
        </w:rPr>
        <w:t>ipa</w:t>
      </w:r>
      <w:r w:rsidRPr="002A0E57">
        <w:rPr>
          <w:rFonts w:ascii="Times New Roman" w:hAnsi="Times New Roman"/>
          <w:sz w:val="20"/>
          <w:szCs w:val="20"/>
          <w:lang w:val="lt-LT"/>
        </w:rPr>
        <w:t xml:space="preserve"> 28</w:t>
      </w:r>
      <w:r>
        <w:rPr>
          <w:rFonts w:ascii="Times New Roman" w:hAnsi="Times New Roman"/>
          <w:sz w:val="20"/>
          <w:szCs w:val="20"/>
          <w:lang w:val="lt-LT"/>
        </w:rPr>
        <w:t>.</w:t>
      </w:r>
    </w:p>
  </w:footnote>
  <w:footnote w:id="562">
    <w:p w:rsidR="00185123" w:rsidRPr="00726E11" w:rsidRDefault="00185123" w:rsidP="00726E11">
      <w:pPr>
        <w:pStyle w:val="Puslapioinaostekstas"/>
        <w:jc w:val="both"/>
        <w:rPr>
          <w:lang w:val="lt-LT"/>
        </w:rPr>
      </w:pPr>
      <w:r w:rsidRPr="00726E11">
        <w:rPr>
          <w:rStyle w:val="Puslapioinaosnuoroda"/>
          <w:rFonts w:ascii="Times New Roman" w:hAnsi="Times New Roman"/>
          <w:sz w:val="20"/>
          <w:szCs w:val="20"/>
        </w:rPr>
        <w:footnoteRef/>
      </w:r>
      <w:r w:rsidRPr="00726E11">
        <w:rPr>
          <w:rFonts w:ascii="Times New Roman" w:hAnsi="Times New Roman"/>
          <w:sz w:val="20"/>
          <w:szCs w:val="20"/>
        </w:rPr>
        <w:t xml:space="preserve"> </w:t>
      </w:r>
      <w:r w:rsidRPr="0029368E">
        <w:rPr>
          <w:rFonts w:ascii="Times New Roman" w:hAnsi="Times New Roman"/>
          <w:i/>
          <w:sz w:val="20"/>
          <w:szCs w:val="20"/>
          <w:lang w:val="lt-LT"/>
        </w:rPr>
        <w:t>Ibid</w:t>
      </w:r>
      <w:r>
        <w:rPr>
          <w:rFonts w:ascii="Times New Roman" w:hAnsi="Times New Roman"/>
          <w:sz w:val="20"/>
          <w:szCs w:val="20"/>
          <w:lang w:val="lt-LT"/>
        </w:rPr>
        <w:t>.,</w:t>
      </w:r>
      <w:r w:rsidRPr="00726E11">
        <w:rPr>
          <w:rFonts w:ascii="Times New Roman" w:hAnsi="Times New Roman"/>
          <w:sz w:val="20"/>
          <w:szCs w:val="20"/>
          <w:lang w:val="lt-LT"/>
        </w:rPr>
        <w:t xml:space="preserve"> pastraipa 25; TTT konsultacinė išvada dėl Kosovo nepriklausomybės deklaracijos atitikimo tarptautinei teisei, išnaša </w:t>
      </w:r>
      <w:r>
        <w:rPr>
          <w:rFonts w:ascii="Times New Roman" w:hAnsi="Times New Roman"/>
          <w:sz w:val="20"/>
          <w:szCs w:val="20"/>
          <w:lang w:val="lt-LT"/>
        </w:rPr>
        <w:t>436</w:t>
      </w:r>
      <w:r w:rsidRPr="00726E11">
        <w:rPr>
          <w:rFonts w:ascii="Times New Roman" w:hAnsi="Times New Roman"/>
          <w:sz w:val="20"/>
          <w:szCs w:val="20"/>
          <w:lang w:val="lt-LT"/>
        </w:rPr>
        <w:t>, pastraipa 24</w:t>
      </w:r>
      <w:r>
        <w:rPr>
          <w:lang w:val="lt-LT"/>
        </w:rPr>
        <w:t xml:space="preserve">. </w:t>
      </w:r>
    </w:p>
  </w:footnote>
  <w:footnote w:id="563">
    <w:p w:rsidR="00185123" w:rsidRPr="00E224A3" w:rsidRDefault="00185123" w:rsidP="00922617">
      <w:pPr>
        <w:pStyle w:val="Puslapioinaostekstas"/>
        <w:jc w:val="both"/>
        <w:rPr>
          <w:rFonts w:ascii="Times New Roman" w:hAnsi="Times New Roman"/>
          <w:sz w:val="20"/>
          <w:szCs w:val="20"/>
        </w:rPr>
      </w:pPr>
      <w:r w:rsidRPr="00E224A3">
        <w:rPr>
          <w:rStyle w:val="Puslapioinaosnuoroda"/>
          <w:rFonts w:ascii="Times New Roman" w:hAnsi="Times New Roman"/>
          <w:sz w:val="20"/>
          <w:szCs w:val="20"/>
        </w:rPr>
        <w:footnoteRef/>
      </w:r>
      <w:r w:rsidRPr="00E224A3">
        <w:rPr>
          <w:rFonts w:ascii="Times New Roman" w:hAnsi="Times New Roman"/>
          <w:sz w:val="20"/>
          <w:szCs w:val="20"/>
        </w:rPr>
        <w:t xml:space="preserve"> 52 - už, 5 </w:t>
      </w:r>
      <w:r>
        <w:rPr>
          <w:rFonts w:ascii="Times New Roman" w:hAnsi="Times New Roman"/>
          <w:sz w:val="20"/>
          <w:szCs w:val="20"/>
        </w:rPr>
        <w:t xml:space="preserve">- </w:t>
      </w:r>
      <w:r w:rsidRPr="00E224A3">
        <w:rPr>
          <w:rFonts w:ascii="Times New Roman" w:hAnsi="Times New Roman"/>
          <w:sz w:val="20"/>
          <w:szCs w:val="20"/>
        </w:rPr>
        <w:t>prieš ir Indija, Argentina susilaikė.</w:t>
      </w:r>
    </w:p>
  </w:footnote>
  <w:footnote w:id="564">
    <w:p w:rsidR="00185123" w:rsidRPr="00E224A3" w:rsidRDefault="00185123" w:rsidP="00A73AFD">
      <w:pPr>
        <w:pStyle w:val="Puslapioinaostekstas"/>
        <w:jc w:val="both"/>
        <w:rPr>
          <w:rFonts w:ascii="Times New Roman" w:hAnsi="Times New Roman"/>
          <w:sz w:val="20"/>
          <w:szCs w:val="20"/>
        </w:rPr>
      </w:pPr>
      <w:r w:rsidRPr="00E224A3">
        <w:rPr>
          <w:rStyle w:val="Puslapioinaosnuoroda"/>
          <w:rFonts w:ascii="Times New Roman" w:hAnsi="Times New Roman"/>
          <w:sz w:val="20"/>
          <w:szCs w:val="20"/>
        </w:rPr>
        <w:footnoteRef/>
      </w:r>
      <w:r w:rsidRPr="00E224A3">
        <w:rPr>
          <w:rFonts w:ascii="Times New Roman" w:hAnsi="Times New Roman"/>
          <w:sz w:val="20"/>
          <w:szCs w:val="20"/>
        </w:rPr>
        <w:t xml:space="preserve"> JT GA </w:t>
      </w:r>
      <w:r w:rsidRPr="00E224A3">
        <w:rPr>
          <w:rFonts w:ascii="Times New Roman" w:hAnsi="Times New Roman"/>
          <w:i/>
          <w:sz w:val="20"/>
          <w:szCs w:val="20"/>
        </w:rPr>
        <w:t>Vienybės taikos labui</w:t>
      </w:r>
      <w:r w:rsidRPr="00E224A3">
        <w:rPr>
          <w:rFonts w:ascii="Times New Roman" w:hAnsi="Times New Roman"/>
          <w:sz w:val="20"/>
          <w:szCs w:val="20"/>
        </w:rPr>
        <w:t xml:space="preserve"> rezoliucija Nr. 377 (1950).</w:t>
      </w:r>
    </w:p>
  </w:footnote>
  <w:footnote w:id="565">
    <w:p w:rsidR="00185123" w:rsidRPr="00E224A3" w:rsidRDefault="00185123" w:rsidP="00922617">
      <w:pPr>
        <w:pStyle w:val="Puslapioinaostekstas"/>
        <w:jc w:val="both"/>
        <w:rPr>
          <w:rFonts w:ascii="Times New Roman" w:hAnsi="Times New Roman"/>
          <w:sz w:val="20"/>
          <w:szCs w:val="20"/>
        </w:rPr>
      </w:pPr>
      <w:r w:rsidRPr="00E224A3">
        <w:rPr>
          <w:rStyle w:val="Puslapioinaosnuoroda"/>
          <w:rFonts w:ascii="Times New Roman" w:hAnsi="Times New Roman"/>
          <w:sz w:val="20"/>
          <w:szCs w:val="20"/>
        </w:rPr>
        <w:footnoteRef/>
      </w:r>
      <w:r w:rsidRPr="00E224A3">
        <w:rPr>
          <w:rFonts w:ascii="Times New Roman" w:hAnsi="Times New Roman"/>
          <w:sz w:val="20"/>
          <w:szCs w:val="20"/>
        </w:rPr>
        <w:t xml:space="preserve"> ZAUM, Dominik. The Security Council, The General Assembly and War: The Uniting for Peace Resolution.  In </w:t>
      </w:r>
      <w:r w:rsidRPr="00E224A3">
        <w:rPr>
          <w:rFonts w:ascii="Times New Roman" w:hAnsi="Times New Roman"/>
          <w:i/>
          <w:sz w:val="20"/>
          <w:szCs w:val="20"/>
        </w:rPr>
        <w:t>The United Nations Security Council and War. The Evolution of Thought and Practice Since 1945</w:t>
      </w:r>
      <w:r w:rsidRPr="00E224A3">
        <w:rPr>
          <w:rFonts w:ascii="Times New Roman" w:hAnsi="Times New Roman"/>
          <w:sz w:val="20"/>
          <w:szCs w:val="20"/>
        </w:rPr>
        <w:t>. Edited by LOWE, Vaughan, ROBERTS, WELSH, Jennifer, Z</w:t>
      </w:r>
      <w:r>
        <w:rPr>
          <w:rFonts w:ascii="Times New Roman" w:hAnsi="Times New Roman"/>
          <w:sz w:val="20"/>
          <w:szCs w:val="20"/>
        </w:rPr>
        <w:t xml:space="preserve">AUM, Dominik. New York: Oxford University Press, 2008, p. 154 - </w:t>
      </w:r>
      <w:r w:rsidRPr="00E224A3">
        <w:rPr>
          <w:rFonts w:ascii="Times New Roman" w:hAnsi="Times New Roman"/>
          <w:sz w:val="20"/>
          <w:szCs w:val="20"/>
        </w:rPr>
        <w:t xml:space="preserve">174, p. 155. </w:t>
      </w:r>
    </w:p>
  </w:footnote>
  <w:footnote w:id="566">
    <w:p w:rsidR="00185123" w:rsidRPr="00E224A3" w:rsidRDefault="00185123" w:rsidP="00922617">
      <w:pPr>
        <w:pStyle w:val="Puslapioinaostekstas"/>
        <w:jc w:val="both"/>
        <w:rPr>
          <w:rFonts w:ascii="Times New Roman" w:hAnsi="Times New Roman"/>
          <w:sz w:val="20"/>
          <w:szCs w:val="20"/>
        </w:rPr>
      </w:pPr>
      <w:r w:rsidRPr="00E224A3">
        <w:rPr>
          <w:rStyle w:val="Puslapioinaosnuoroda"/>
          <w:rFonts w:ascii="Times New Roman" w:hAnsi="Times New Roman"/>
          <w:sz w:val="20"/>
          <w:szCs w:val="20"/>
        </w:rPr>
        <w:footnoteRef/>
      </w:r>
      <w:r w:rsidRPr="00E224A3">
        <w:rPr>
          <w:rFonts w:ascii="Times New Roman" w:hAnsi="Times New Roman"/>
          <w:sz w:val="20"/>
          <w:szCs w:val="20"/>
        </w:rPr>
        <w:t xml:space="preserve"> </w:t>
      </w:r>
      <w:r w:rsidRPr="00E224A3">
        <w:rPr>
          <w:rFonts w:ascii="Times New Roman" w:hAnsi="Times New Roman"/>
          <w:i/>
          <w:sz w:val="20"/>
          <w:szCs w:val="20"/>
        </w:rPr>
        <w:t>Vienybės taikos labui rezoliucija</w:t>
      </w:r>
      <w:r w:rsidRPr="00E224A3">
        <w:rPr>
          <w:rFonts w:ascii="Times New Roman" w:hAnsi="Times New Roman"/>
          <w:sz w:val="20"/>
          <w:szCs w:val="20"/>
        </w:rPr>
        <w:t xml:space="preserve">, </w:t>
      </w:r>
      <w:r>
        <w:rPr>
          <w:rFonts w:ascii="Times New Roman" w:hAnsi="Times New Roman"/>
          <w:sz w:val="20"/>
          <w:szCs w:val="20"/>
        </w:rPr>
        <w:t xml:space="preserve">išnaša 564, </w:t>
      </w:r>
      <w:r w:rsidRPr="00E224A3">
        <w:rPr>
          <w:rFonts w:ascii="Times New Roman" w:hAnsi="Times New Roman"/>
          <w:sz w:val="20"/>
          <w:szCs w:val="20"/>
        </w:rPr>
        <w:t>pastraipa 1.</w:t>
      </w:r>
    </w:p>
  </w:footnote>
  <w:footnote w:id="567">
    <w:p w:rsidR="00185123" w:rsidRPr="005F659C" w:rsidRDefault="00185123" w:rsidP="00922617">
      <w:pPr>
        <w:pStyle w:val="Puslapioinaostekstas"/>
        <w:jc w:val="both"/>
        <w:rPr>
          <w:rFonts w:ascii="Times New Roman" w:hAnsi="Times New Roman"/>
          <w:sz w:val="20"/>
          <w:szCs w:val="20"/>
        </w:rPr>
      </w:pPr>
      <w:r w:rsidRPr="00E224A3">
        <w:rPr>
          <w:rStyle w:val="Puslapioinaosnuoroda"/>
          <w:rFonts w:ascii="Times New Roman" w:hAnsi="Times New Roman"/>
          <w:sz w:val="20"/>
          <w:szCs w:val="20"/>
        </w:rPr>
        <w:footnoteRef/>
      </w:r>
      <w:r w:rsidRPr="00E224A3">
        <w:rPr>
          <w:rFonts w:ascii="Times New Roman" w:hAnsi="Times New Roman"/>
          <w:sz w:val="20"/>
          <w:szCs w:val="20"/>
        </w:rPr>
        <w:t xml:space="preserve"> </w:t>
      </w:r>
      <w:r w:rsidRPr="00E224A3">
        <w:rPr>
          <w:rFonts w:ascii="Times New Roman" w:hAnsi="Times New Roman"/>
          <w:i/>
          <w:sz w:val="20"/>
          <w:szCs w:val="20"/>
        </w:rPr>
        <w:t>Ibid.</w:t>
      </w:r>
    </w:p>
  </w:footnote>
  <w:footnote w:id="568">
    <w:p w:rsidR="00185123" w:rsidRPr="005F659C" w:rsidRDefault="00185123" w:rsidP="00922617">
      <w:pPr>
        <w:pStyle w:val="Puslapioinaostekstas"/>
        <w:jc w:val="both"/>
        <w:rPr>
          <w:rFonts w:ascii="Times New Roman" w:hAnsi="Times New Roman"/>
          <w:sz w:val="20"/>
          <w:szCs w:val="20"/>
        </w:rPr>
      </w:pPr>
      <w:r w:rsidRPr="005F659C">
        <w:rPr>
          <w:rStyle w:val="Puslapioinaosnuoroda"/>
          <w:rFonts w:ascii="Times New Roman" w:hAnsi="Times New Roman"/>
          <w:sz w:val="20"/>
          <w:szCs w:val="20"/>
        </w:rPr>
        <w:footnoteRef/>
      </w:r>
      <w:r>
        <w:rPr>
          <w:rFonts w:ascii="Times New Roman" w:hAnsi="Times New Roman"/>
          <w:sz w:val="20"/>
          <w:szCs w:val="20"/>
        </w:rPr>
        <w:t xml:space="preserve"> ZAUM, išnaša 565</w:t>
      </w:r>
      <w:r w:rsidRPr="005F659C">
        <w:rPr>
          <w:rFonts w:ascii="Times New Roman" w:hAnsi="Times New Roman"/>
          <w:sz w:val="20"/>
          <w:szCs w:val="20"/>
        </w:rPr>
        <w:t xml:space="preserve">, p. 155: skirtumas tarp 11 ir 12 kartų yra tas, jog tarptautinės teisės doktrinoje nesutariama dėl to, ar </w:t>
      </w:r>
      <w:r w:rsidRPr="005F659C">
        <w:rPr>
          <w:rFonts w:ascii="Times New Roman" w:hAnsi="Times New Roman"/>
          <w:i/>
          <w:sz w:val="20"/>
          <w:szCs w:val="20"/>
        </w:rPr>
        <w:t>Vienybės taikos labui</w:t>
      </w:r>
      <w:r w:rsidRPr="005F659C">
        <w:rPr>
          <w:rFonts w:ascii="Times New Roman" w:hAnsi="Times New Roman"/>
          <w:sz w:val="20"/>
          <w:szCs w:val="20"/>
        </w:rPr>
        <w:t xml:space="preserve"> rezoliucijoje nustatyta procedūra buvo formaliai pasinaudota ir Korėjos atveju, kai šešios JT Saugumo Tarybos narės po dar vieno Sovietų Sąjungos veto kreipėsi į JT Generalinę Asamblėją, prašydamos jos apsvarstyti ši klausimą. JT Generalinė Asamblėja priėmė rezoliuciją Nr. 376 (1950) ir patvirtino JAV vadovaujamų pajėgų Korėjoje mandatą, kuris buvo suteiktas Saugumo Tarybos rezoliucija Nr. 83 ir Nr. 84 (1950)</w:t>
      </w:r>
      <w:r>
        <w:rPr>
          <w:rFonts w:ascii="Times New Roman" w:hAnsi="Times New Roman"/>
          <w:sz w:val="20"/>
          <w:szCs w:val="20"/>
        </w:rPr>
        <w:t xml:space="preserve"> dėl agresijos akto pries Korėjos Respubliką</w:t>
      </w:r>
      <w:r w:rsidRPr="005F659C">
        <w:rPr>
          <w:rFonts w:ascii="Times New Roman" w:hAnsi="Times New Roman"/>
          <w:sz w:val="20"/>
          <w:szCs w:val="20"/>
        </w:rPr>
        <w:t xml:space="preserve">. </w:t>
      </w:r>
    </w:p>
  </w:footnote>
  <w:footnote w:id="569">
    <w:p w:rsidR="00185123" w:rsidRPr="005F659C" w:rsidRDefault="00185123">
      <w:pPr>
        <w:pStyle w:val="Puslapioinaostekstas"/>
        <w:rPr>
          <w:rFonts w:ascii="Times New Roman" w:hAnsi="Times New Roman"/>
          <w:sz w:val="20"/>
          <w:lang w:val="lt-LT"/>
        </w:rPr>
      </w:pPr>
      <w:r w:rsidRPr="005F659C">
        <w:rPr>
          <w:rStyle w:val="Puslapioinaosnuoroda"/>
          <w:rFonts w:ascii="Times New Roman" w:hAnsi="Times New Roman"/>
          <w:sz w:val="20"/>
        </w:rPr>
        <w:footnoteRef/>
      </w:r>
      <w:r w:rsidRPr="005F659C">
        <w:rPr>
          <w:rFonts w:ascii="Times New Roman" w:hAnsi="Times New Roman"/>
          <w:sz w:val="20"/>
        </w:rPr>
        <w:t xml:space="preserve"> </w:t>
      </w:r>
      <w:r w:rsidRPr="005F659C">
        <w:rPr>
          <w:rFonts w:ascii="Times New Roman" w:hAnsi="Times New Roman"/>
          <w:sz w:val="20"/>
          <w:lang w:val="lt-LT"/>
        </w:rPr>
        <w:t>JT ST rezoliucija Nr. 303 (1971)</w:t>
      </w:r>
      <w:r>
        <w:rPr>
          <w:rFonts w:ascii="Times New Roman" w:hAnsi="Times New Roman"/>
          <w:sz w:val="20"/>
          <w:lang w:val="lt-LT"/>
        </w:rPr>
        <w:t xml:space="preserve"> dėl situacijos Indijos/Pakistano subkontinente.</w:t>
      </w:r>
    </w:p>
  </w:footnote>
  <w:footnote w:id="570">
    <w:p w:rsidR="00185123" w:rsidRPr="00246223" w:rsidRDefault="00185123" w:rsidP="00922617">
      <w:pPr>
        <w:pStyle w:val="Puslapioinaostekstas"/>
        <w:jc w:val="both"/>
        <w:rPr>
          <w:rFonts w:ascii="Times New Roman" w:hAnsi="Times New Roman"/>
          <w:sz w:val="20"/>
          <w:szCs w:val="20"/>
        </w:rPr>
      </w:pPr>
      <w:r w:rsidRPr="00246223">
        <w:rPr>
          <w:rStyle w:val="Puslapioinaosnuoroda"/>
          <w:rFonts w:ascii="Times New Roman" w:hAnsi="Times New Roman"/>
          <w:sz w:val="20"/>
          <w:szCs w:val="20"/>
        </w:rPr>
        <w:footnoteRef/>
      </w:r>
      <w:r w:rsidRPr="00246223">
        <w:rPr>
          <w:rFonts w:ascii="Times New Roman" w:hAnsi="Times New Roman"/>
          <w:sz w:val="20"/>
          <w:szCs w:val="20"/>
        </w:rPr>
        <w:t xml:space="preserve"> JT GA rezoliucija Nr. 2793 (1971) dėl klausimų, svarstytų JT Saugumo Tarybos posėdžiuose Nr. 1606, 1607 ir 1608, 1 d. </w:t>
      </w:r>
    </w:p>
  </w:footnote>
  <w:footnote w:id="571">
    <w:p w:rsidR="00185123" w:rsidRPr="005F659C" w:rsidRDefault="00185123">
      <w:pPr>
        <w:pStyle w:val="Puslapioinaostekstas"/>
        <w:rPr>
          <w:rFonts w:ascii="Times New Roman" w:hAnsi="Times New Roman"/>
          <w:sz w:val="20"/>
          <w:lang w:val="lt-LT"/>
        </w:rPr>
      </w:pPr>
      <w:r w:rsidRPr="005F659C">
        <w:rPr>
          <w:rStyle w:val="Puslapioinaosnuoroda"/>
          <w:rFonts w:ascii="Times New Roman" w:hAnsi="Times New Roman"/>
          <w:sz w:val="20"/>
        </w:rPr>
        <w:footnoteRef/>
      </w:r>
      <w:r w:rsidRPr="005F659C">
        <w:rPr>
          <w:rFonts w:ascii="Times New Roman" w:hAnsi="Times New Roman"/>
          <w:sz w:val="20"/>
        </w:rPr>
        <w:t xml:space="preserve"> JT GA rezoliucijos </w:t>
      </w:r>
      <w:r w:rsidRPr="005F659C">
        <w:rPr>
          <w:rFonts w:ascii="Times New Roman" w:eastAsia="Times New Roman" w:hAnsi="Times New Roman"/>
          <w:snapToGrid w:val="0"/>
          <w:sz w:val="20"/>
          <w:lang w:val="lt-LT"/>
        </w:rPr>
        <w:t>Nr. ES-8/2 (1981) preambulė.</w:t>
      </w:r>
    </w:p>
  </w:footnote>
  <w:footnote w:id="572">
    <w:p w:rsidR="00185123" w:rsidRPr="005F659C" w:rsidRDefault="00185123" w:rsidP="00DC5EE3">
      <w:pPr>
        <w:pStyle w:val="Puslapioinaostekstas"/>
        <w:jc w:val="both"/>
        <w:rPr>
          <w:rFonts w:ascii="Times New Roman" w:hAnsi="Times New Roman"/>
          <w:sz w:val="20"/>
          <w:szCs w:val="20"/>
        </w:rPr>
      </w:pPr>
      <w:r w:rsidRPr="005F659C">
        <w:rPr>
          <w:rStyle w:val="Puslapioinaosnuoroda"/>
          <w:rFonts w:ascii="Times New Roman" w:hAnsi="Times New Roman"/>
          <w:sz w:val="20"/>
          <w:szCs w:val="20"/>
        </w:rPr>
        <w:footnoteRef/>
      </w:r>
      <w:r>
        <w:rPr>
          <w:rFonts w:ascii="Times New Roman" w:hAnsi="Times New Roman"/>
          <w:sz w:val="20"/>
          <w:szCs w:val="20"/>
        </w:rPr>
        <w:t xml:space="preserve"> Žr. išnašą 12</w:t>
      </w:r>
      <w:r w:rsidRPr="005F659C">
        <w:rPr>
          <w:rFonts w:ascii="Times New Roman" w:hAnsi="Times New Roman"/>
          <w:sz w:val="20"/>
          <w:szCs w:val="20"/>
        </w:rPr>
        <w:t>.</w:t>
      </w:r>
    </w:p>
  </w:footnote>
  <w:footnote w:id="573">
    <w:p w:rsidR="00185123" w:rsidRPr="005F659C" w:rsidRDefault="00185123" w:rsidP="00DC5EE3">
      <w:pPr>
        <w:pStyle w:val="Puslapioinaostekstas"/>
        <w:jc w:val="both"/>
        <w:rPr>
          <w:rFonts w:ascii="Times New Roman" w:hAnsi="Times New Roman"/>
          <w:sz w:val="20"/>
          <w:szCs w:val="20"/>
        </w:rPr>
      </w:pPr>
      <w:r w:rsidRPr="005F659C">
        <w:rPr>
          <w:rStyle w:val="Puslapioinaosnuoroda"/>
          <w:rFonts w:ascii="Times New Roman" w:hAnsi="Times New Roman"/>
          <w:sz w:val="20"/>
          <w:szCs w:val="20"/>
        </w:rPr>
        <w:footnoteRef/>
      </w:r>
      <w:r w:rsidRPr="005F659C">
        <w:rPr>
          <w:rFonts w:ascii="Times New Roman" w:hAnsi="Times New Roman"/>
          <w:sz w:val="20"/>
          <w:szCs w:val="20"/>
        </w:rPr>
        <w:t xml:space="preserve"> </w:t>
      </w:r>
      <w:r w:rsidRPr="005F659C">
        <w:rPr>
          <w:rFonts w:ascii="Times New Roman" w:hAnsi="Times New Roman"/>
          <w:i/>
          <w:sz w:val="20"/>
          <w:szCs w:val="20"/>
        </w:rPr>
        <w:t>Ibid</w:t>
      </w:r>
      <w:r w:rsidRPr="005F659C">
        <w:rPr>
          <w:rFonts w:ascii="Times New Roman" w:hAnsi="Times New Roman"/>
          <w:sz w:val="20"/>
          <w:szCs w:val="20"/>
        </w:rPr>
        <w:t>., pastraipa 30.</w:t>
      </w:r>
    </w:p>
  </w:footnote>
  <w:footnote w:id="574">
    <w:p w:rsidR="00185123" w:rsidRPr="00926E44" w:rsidRDefault="00185123" w:rsidP="00926E44">
      <w:pPr>
        <w:pStyle w:val="Puslapioinaostekstas"/>
        <w:jc w:val="both"/>
        <w:rPr>
          <w:rFonts w:ascii="Times New Roman" w:hAnsi="Times New Roman"/>
          <w:sz w:val="20"/>
          <w:szCs w:val="20"/>
          <w:lang w:val="lt-LT"/>
        </w:rPr>
      </w:pPr>
      <w:r w:rsidRPr="005F659C">
        <w:rPr>
          <w:rStyle w:val="Puslapioinaosnuoroda"/>
          <w:rFonts w:ascii="Times New Roman" w:hAnsi="Times New Roman"/>
          <w:sz w:val="20"/>
          <w:szCs w:val="20"/>
        </w:rPr>
        <w:footnoteRef/>
      </w:r>
      <w:r w:rsidRPr="005F659C">
        <w:rPr>
          <w:rFonts w:ascii="Times New Roman" w:hAnsi="Times New Roman"/>
          <w:sz w:val="20"/>
          <w:szCs w:val="20"/>
        </w:rPr>
        <w:t xml:space="preserve"> </w:t>
      </w:r>
      <w:r w:rsidRPr="005F659C">
        <w:rPr>
          <w:rFonts w:ascii="Times New Roman" w:hAnsi="Times New Roman"/>
          <w:sz w:val="20"/>
          <w:szCs w:val="20"/>
          <w:lang w:val="lt-LT"/>
        </w:rPr>
        <w:t>JT GA savo rezoliucijos preambulėje pateikia nurodą į JT ST rezoliuciją, kurioje ji pripažino savo nesugebėjimą įgyvendinti pagrindinės</w:t>
      </w:r>
      <w:r w:rsidRPr="00926E44">
        <w:rPr>
          <w:rFonts w:ascii="Times New Roman" w:hAnsi="Times New Roman"/>
          <w:sz w:val="20"/>
          <w:szCs w:val="20"/>
          <w:lang w:val="lt-LT"/>
        </w:rPr>
        <w:t xml:space="preserve"> atsakomybės, pavyzdžiui, JT GA rezoliucija </w:t>
      </w:r>
      <w:r w:rsidRPr="00926E44">
        <w:rPr>
          <w:rFonts w:ascii="Times New Roman" w:eastAsia="Times New Roman" w:hAnsi="Times New Roman"/>
          <w:snapToGrid w:val="0"/>
          <w:sz w:val="20"/>
          <w:szCs w:val="20"/>
          <w:lang w:val="lt-LT"/>
        </w:rPr>
        <w:t>Nr. ES-6/2 (1980) arba Nr. 2793 (1971), arba nurodo, jog JT Saugumo Tarybos buvo nepajėgi įgyvendinti savo pagrindinės atsakomybės, nes nuolatinės narės vetavo atitinkamą rezoliuciją, pavyzdžiui, JT GA rezoliucija Nr. ES-8/2 (1981).</w:t>
      </w:r>
    </w:p>
  </w:footnote>
  <w:footnote w:id="575">
    <w:p w:rsidR="00185123" w:rsidRPr="00B527FD" w:rsidRDefault="00185123">
      <w:pPr>
        <w:pStyle w:val="Puslapioinaostekstas"/>
        <w:rPr>
          <w:lang w:val="lt-LT"/>
        </w:rPr>
      </w:pPr>
      <w:r w:rsidRPr="00B527FD">
        <w:rPr>
          <w:rStyle w:val="Puslapioinaosnuoroda"/>
          <w:rFonts w:ascii="Times New Roman" w:hAnsi="Times New Roman"/>
          <w:sz w:val="20"/>
          <w:szCs w:val="20"/>
        </w:rPr>
        <w:footnoteRef/>
      </w:r>
      <w:r w:rsidRPr="00B527FD">
        <w:rPr>
          <w:rFonts w:ascii="Times New Roman" w:hAnsi="Times New Roman"/>
          <w:sz w:val="20"/>
          <w:szCs w:val="20"/>
        </w:rPr>
        <w:t xml:space="preserve"> </w:t>
      </w:r>
      <w:r w:rsidRPr="00B527FD">
        <w:rPr>
          <w:rFonts w:ascii="Times New Roman" w:hAnsi="Times New Roman"/>
          <w:sz w:val="20"/>
          <w:szCs w:val="20"/>
          <w:lang w:val="lt-LT"/>
        </w:rPr>
        <w:t>Žr. plačiau šios disertacijos priedą Nr. 25.</w:t>
      </w:r>
    </w:p>
  </w:footnote>
  <w:footnote w:id="576">
    <w:p w:rsidR="00185123" w:rsidRPr="004006E4" w:rsidRDefault="00185123" w:rsidP="00922617">
      <w:pPr>
        <w:pStyle w:val="Puslapioinaostekstas"/>
        <w:rPr>
          <w:rFonts w:ascii="Times New Roman" w:hAnsi="Times New Roman"/>
          <w:sz w:val="20"/>
          <w:szCs w:val="20"/>
          <w:lang w:val="lt-LT"/>
        </w:rPr>
      </w:pPr>
      <w:r w:rsidRPr="004006E4">
        <w:rPr>
          <w:rStyle w:val="Puslapioinaosnuoroda"/>
          <w:rFonts w:ascii="Times New Roman" w:hAnsi="Times New Roman"/>
          <w:sz w:val="20"/>
          <w:szCs w:val="20"/>
        </w:rPr>
        <w:footnoteRef/>
      </w:r>
      <w:r w:rsidRPr="004006E4">
        <w:rPr>
          <w:rFonts w:ascii="Times New Roman" w:hAnsi="Times New Roman"/>
          <w:sz w:val="20"/>
          <w:szCs w:val="20"/>
        </w:rPr>
        <w:t xml:space="preserve"> JT GA rezoliucija Nr. 66/253 (2012)</w:t>
      </w:r>
      <w:r>
        <w:rPr>
          <w:rFonts w:ascii="Times New Roman" w:hAnsi="Times New Roman"/>
          <w:sz w:val="20"/>
          <w:szCs w:val="20"/>
        </w:rPr>
        <w:t xml:space="preserve"> dėl situacijos Sirijos Arabų Respublikoje</w:t>
      </w:r>
      <w:r w:rsidRPr="004006E4">
        <w:rPr>
          <w:rFonts w:ascii="Times New Roman" w:hAnsi="Times New Roman"/>
          <w:sz w:val="20"/>
          <w:szCs w:val="20"/>
        </w:rPr>
        <w:t>.</w:t>
      </w:r>
    </w:p>
  </w:footnote>
  <w:footnote w:id="577">
    <w:p w:rsidR="00185123" w:rsidRPr="00185081" w:rsidRDefault="00185123" w:rsidP="00DA0C4B">
      <w:pPr>
        <w:widowControl w:val="0"/>
        <w:autoSpaceDE w:val="0"/>
        <w:autoSpaceDN w:val="0"/>
        <w:adjustRightInd w:val="0"/>
        <w:spacing w:after="0"/>
        <w:jc w:val="both"/>
        <w:rPr>
          <w:rFonts w:ascii="Times New Roman" w:hAnsi="Times New Roman"/>
          <w:sz w:val="20"/>
          <w:szCs w:val="20"/>
        </w:rPr>
      </w:pPr>
      <w:r w:rsidRPr="00185081">
        <w:rPr>
          <w:rStyle w:val="Puslapioinaosnuoroda"/>
          <w:rFonts w:ascii="Times New Roman" w:hAnsi="Times New Roman"/>
          <w:sz w:val="20"/>
          <w:szCs w:val="20"/>
        </w:rPr>
        <w:footnoteRef/>
      </w:r>
      <w:r w:rsidRPr="00185081">
        <w:rPr>
          <w:rFonts w:ascii="Times New Roman" w:hAnsi="Times New Roman"/>
          <w:sz w:val="20"/>
          <w:szCs w:val="20"/>
        </w:rPr>
        <w:t xml:space="preserve"> </w:t>
      </w:r>
      <w:r>
        <w:rPr>
          <w:rFonts w:ascii="Times New Roman" w:hAnsi="Times New Roman"/>
          <w:sz w:val="20"/>
        </w:rPr>
        <w:t xml:space="preserve">CORTEN, Olivier. The Controversies over the Customary Prohibition on the Use of Force: A Methodological Debate. </w:t>
      </w:r>
      <w:r w:rsidRPr="00140137">
        <w:rPr>
          <w:rFonts w:ascii="Times New Roman" w:hAnsi="Times New Roman"/>
          <w:i/>
          <w:sz w:val="20"/>
        </w:rPr>
        <w:t>European Journal of International Law</w:t>
      </w:r>
      <w:r>
        <w:rPr>
          <w:rFonts w:ascii="Times New Roman" w:hAnsi="Times New Roman"/>
          <w:sz w:val="20"/>
        </w:rPr>
        <w:t xml:space="preserve">, 2005, vol. 16, no. 5, p. 803 - </w:t>
      </w:r>
      <w:r w:rsidRPr="00DB3166">
        <w:rPr>
          <w:rFonts w:ascii="Times New Roman" w:hAnsi="Times New Roman"/>
          <w:sz w:val="20"/>
        </w:rPr>
        <w:t>822</w:t>
      </w:r>
      <w:r w:rsidRPr="00185081">
        <w:rPr>
          <w:rFonts w:ascii="Times New Roman" w:hAnsi="Times New Roman"/>
          <w:sz w:val="20"/>
          <w:szCs w:val="20"/>
        </w:rPr>
        <w:t xml:space="preserve">, p. 803; TTT </w:t>
      </w:r>
      <w:r w:rsidRPr="00470BE5">
        <w:rPr>
          <w:rFonts w:ascii="Times New Roman" w:hAnsi="Times New Roman"/>
          <w:sz w:val="20"/>
          <w:szCs w:val="20"/>
        </w:rPr>
        <w:t xml:space="preserve">Nikaragvos </w:t>
      </w:r>
      <w:r>
        <w:rPr>
          <w:rFonts w:ascii="Times New Roman" w:hAnsi="Times New Roman"/>
          <w:sz w:val="20"/>
          <w:szCs w:val="20"/>
        </w:rPr>
        <w:t>byla, išnaša 267, pastraipos</w:t>
      </w:r>
      <w:r w:rsidRPr="00185081">
        <w:rPr>
          <w:rFonts w:ascii="Times New Roman" w:hAnsi="Times New Roman"/>
          <w:sz w:val="20"/>
          <w:szCs w:val="20"/>
        </w:rPr>
        <w:t xml:space="preserve"> 17, 175, 176</w:t>
      </w:r>
      <w:r>
        <w:rPr>
          <w:rFonts w:ascii="Times New Roman" w:hAnsi="Times New Roman"/>
          <w:sz w:val="20"/>
          <w:szCs w:val="20"/>
        </w:rPr>
        <w:t>.</w:t>
      </w:r>
    </w:p>
  </w:footnote>
  <w:footnote w:id="578">
    <w:p w:rsidR="00185123" w:rsidRPr="00A43C3F" w:rsidRDefault="00185123" w:rsidP="00A43C3F">
      <w:pPr>
        <w:pStyle w:val="Puslapioinaostekstas"/>
        <w:ind w:right="-57"/>
        <w:jc w:val="both"/>
        <w:rPr>
          <w:rFonts w:ascii="Times New Roman" w:hAnsi="Times New Roman"/>
          <w:sz w:val="20"/>
          <w:szCs w:val="20"/>
        </w:rPr>
      </w:pPr>
      <w:r w:rsidRPr="00A43C3F">
        <w:rPr>
          <w:rStyle w:val="Puslapioinaosnuoroda"/>
          <w:rFonts w:ascii="Times New Roman" w:hAnsi="Times New Roman"/>
          <w:sz w:val="20"/>
          <w:szCs w:val="20"/>
        </w:rPr>
        <w:footnoteRef/>
      </w:r>
      <w:r w:rsidRPr="00A43C3F">
        <w:rPr>
          <w:rFonts w:ascii="Times New Roman" w:hAnsi="Times New Roman"/>
          <w:sz w:val="20"/>
          <w:szCs w:val="20"/>
        </w:rPr>
        <w:t xml:space="preserve"> </w:t>
      </w:r>
      <w:r w:rsidRPr="004570C4">
        <w:rPr>
          <w:rFonts w:ascii="Times New Roman" w:hAnsi="Times New Roman"/>
          <w:sz w:val="20"/>
          <w:szCs w:val="20"/>
        </w:rPr>
        <w:t xml:space="preserve">CHARNEY, Jonathan I. Anticipatory Humanitarian Intervention in Kosovo. </w:t>
      </w:r>
      <w:r w:rsidRPr="00AB0D1C">
        <w:rPr>
          <w:rFonts w:ascii="Times New Roman" w:hAnsi="Times New Roman"/>
          <w:i/>
          <w:sz w:val="20"/>
          <w:szCs w:val="20"/>
        </w:rPr>
        <w:t>American Journal of International Law</w:t>
      </w:r>
      <w:r>
        <w:rPr>
          <w:rFonts w:ascii="Times New Roman" w:hAnsi="Times New Roman"/>
          <w:sz w:val="20"/>
          <w:szCs w:val="20"/>
        </w:rPr>
        <w:t>, 1999, vol. 93, no.</w:t>
      </w:r>
      <w:r w:rsidRPr="004570C4">
        <w:rPr>
          <w:rFonts w:ascii="Times New Roman" w:hAnsi="Times New Roman"/>
          <w:sz w:val="20"/>
          <w:szCs w:val="20"/>
        </w:rPr>
        <w:t xml:space="preserve"> 4, p. 834</w:t>
      </w:r>
      <w:r>
        <w:rPr>
          <w:rFonts w:ascii="Times New Roman" w:hAnsi="Times New Roman"/>
          <w:sz w:val="20"/>
          <w:szCs w:val="20"/>
        </w:rPr>
        <w:t xml:space="preserve"> </w:t>
      </w:r>
      <w:r w:rsidRPr="004570C4">
        <w:rPr>
          <w:rFonts w:ascii="Times New Roman" w:hAnsi="Times New Roman"/>
          <w:sz w:val="20"/>
          <w:szCs w:val="20"/>
        </w:rPr>
        <w:t>-</w:t>
      </w:r>
      <w:r>
        <w:rPr>
          <w:rFonts w:ascii="Times New Roman" w:hAnsi="Times New Roman"/>
          <w:sz w:val="20"/>
          <w:szCs w:val="20"/>
        </w:rPr>
        <w:t xml:space="preserve"> </w:t>
      </w:r>
      <w:r w:rsidRPr="004570C4">
        <w:rPr>
          <w:rFonts w:ascii="Times New Roman" w:hAnsi="Times New Roman"/>
          <w:sz w:val="20"/>
          <w:szCs w:val="20"/>
        </w:rPr>
        <w:t>841</w:t>
      </w:r>
      <w:r w:rsidRPr="004570C4">
        <w:rPr>
          <w:rFonts w:ascii="Times New Roman" w:hAnsi="Times New Roman" w:cs="Helvetica"/>
          <w:sz w:val="20"/>
          <w:szCs w:val="20"/>
        </w:rPr>
        <w:t>,</w:t>
      </w:r>
      <w:r w:rsidRPr="004570C4">
        <w:rPr>
          <w:rFonts w:ascii="Times New Roman" w:hAnsi="Times New Roman"/>
          <w:sz w:val="20"/>
          <w:szCs w:val="20"/>
        </w:rPr>
        <w:t xml:space="preserve"> p. 836.</w:t>
      </w:r>
    </w:p>
  </w:footnote>
  <w:footnote w:id="579">
    <w:p w:rsidR="00185123" w:rsidRPr="00185081" w:rsidRDefault="00185123" w:rsidP="00476B69">
      <w:pPr>
        <w:pStyle w:val="Puslapioinaostekstas"/>
        <w:jc w:val="both"/>
        <w:rPr>
          <w:rFonts w:ascii="Times New Roman" w:hAnsi="Times New Roman"/>
          <w:sz w:val="20"/>
          <w:szCs w:val="20"/>
        </w:rPr>
      </w:pPr>
      <w:r w:rsidRPr="00185081">
        <w:rPr>
          <w:rStyle w:val="Puslapioinaosnuoroda"/>
          <w:rFonts w:ascii="Times New Roman" w:hAnsi="Times New Roman"/>
          <w:sz w:val="20"/>
          <w:szCs w:val="20"/>
        </w:rPr>
        <w:footnoteRef/>
      </w:r>
      <w:r>
        <w:rPr>
          <w:rFonts w:ascii="Times New Roman" w:hAnsi="Times New Roman"/>
          <w:sz w:val="20"/>
          <w:szCs w:val="20"/>
        </w:rPr>
        <w:t xml:space="preserve"> GLENNON, Michael J. </w:t>
      </w:r>
      <w:r w:rsidRPr="00AB0D1C">
        <w:rPr>
          <w:rFonts w:ascii="Times New Roman" w:hAnsi="Times New Roman"/>
          <w:i/>
          <w:sz w:val="20"/>
          <w:szCs w:val="20"/>
        </w:rPr>
        <w:t>Limits of Law, Prerogatives of Power: Interventionism after Kosovo</w:t>
      </w:r>
      <w:r w:rsidRPr="00185081">
        <w:rPr>
          <w:rFonts w:ascii="Times New Roman" w:hAnsi="Times New Roman"/>
          <w:sz w:val="20"/>
          <w:szCs w:val="20"/>
        </w:rPr>
        <w:t xml:space="preserve">. </w:t>
      </w:r>
      <w:r>
        <w:rPr>
          <w:rFonts w:ascii="Times New Roman" w:hAnsi="Times New Roman"/>
          <w:sz w:val="20"/>
          <w:szCs w:val="20"/>
        </w:rPr>
        <w:t>New York: Palgrave, 2001, p. 37.</w:t>
      </w:r>
    </w:p>
  </w:footnote>
  <w:footnote w:id="580">
    <w:p w:rsidR="00185123" w:rsidRPr="00EF3DBC" w:rsidRDefault="00185123" w:rsidP="00EF3D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EF3DBC">
        <w:rPr>
          <w:rStyle w:val="Puslapioinaosnuoroda"/>
          <w:rFonts w:ascii="Times New Roman" w:hAnsi="Times New Roman"/>
          <w:sz w:val="20"/>
          <w:szCs w:val="20"/>
        </w:rPr>
        <w:footnoteRef/>
      </w:r>
      <w:r w:rsidRPr="00EF3DBC">
        <w:rPr>
          <w:rFonts w:ascii="Times New Roman" w:hAnsi="Times New Roman"/>
          <w:sz w:val="20"/>
          <w:szCs w:val="20"/>
        </w:rPr>
        <w:t xml:space="preserve"> D’AMATO, </w:t>
      </w:r>
      <w:r>
        <w:rPr>
          <w:rFonts w:ascii="Times New Roman" w:hAnsi="Times New Roman"/>
          <w:sz w:val="20"/>
          <w:szCs w:val="20"/>
        </w:rPr>
        <w:t>išnaša 442,</w:t>
      </w:r>
      <w:r w:rsidRPr="00EF3DBC">
        <w:rPr>
          <w:rFonts w:ascii="Times New Roman" w:hAnsi="Times New Roman"/>
          <w:sz w:val="20"/>
          <w:szCs w:val="20"/>
        </w:rPr>
        <w:t xml:space="preserve"> p. 60</w:t>
      </w:r>
      <w:r>
        <w:rPr>
          <w:rFonts w:ascii="Times New Roman" w:hAnsi="Times New Roman"/>
          <w:sz w:val="20"/>
          <w:szCs w:val="20"/>
        </w:rPr>
        <w:t xml:space="preserve"> - </w:t>
      </w:r>
      <w:r w:rsidRPr="00EF3DBC">
        <w:rPr>
          <w:rFonts w:ascii="Times New Roman" w:hAnsi="Times New Roman"/>
          <w:sz w:val="20"/>
          <w:szCs w:val="20"/>
        </w:rPr>
        <w:t>61.</w:t>
      </w:r>
    </w:p>
  </w:footnote>
  <w:footnote w:id="581">
    <w:p w:rsidR="00185123" w:rsidRPr="00AB0D1C" w:rsidRDefault="00185123" w:rsidP="00EF3DBC">
      <w:pPr>
        <w:pStyle w:val="Puslapioinaostekstas"/>
        <w:jc w:val="both"/>
        <w:rPr>
          <w:rFonts w:ascii="Times New Roman" w:hAnsi="Times New Roman"/>
          <w:sz w:val="20"/>
          <w:szCs w:val="20"/>
        </w:rPr>
      </w:pPr>
      <w:r w:rsidRPr="00EF3DBC">
        <w:rPr>
          <w:rStyle w:val="Puslapioinaosnuoroda"/>
          <w:rFonts w:ascii="Times New Roman" w:hAnsi="Times New Roman"/>
          <w:sz w:val="20"/>
          <w:szCs w:val="20"/>
        </w:rPr>
        <w:footnoteRef/>
      </w:r>
      <w:r>
        <w:rPr>
          <w:rFonts w:ascii="Times New Roman" w:hAnsi="Times New Roman"/>
          <w:sz w:val="20"/>
          <w:szCs w:val="20"/>
        </w:rPr>
        <w:t xml:space="preserve"> DINSTEIN, išnaša 427</w:t>
      </w:r>
      <w:r w:rsidRPr="00EF3DBC">
        <w:rPr>
          <w:rFonts w:ascii="Times New Roman" w:hAnsi="Times New Roman"/>
          <w:sz w:val="20"/>
          <w:szCs w:val="20"/>
        </w:rPr>
        <w:t>, p.</w:t>
      </w:r>
      <w:r w:rsidRPr="00AB0D1C">
        <w:rPr>
          <w:rFonts w:ascii="Times New Roman" w:hAnsi="Times New Roman"/>
          <w:sz w:val="20"/>
          <w:szCs w:val="20"/>
        </w:rPr>
        <w:t>102.</w:t>
      </w:r>
    </w:p>
  </w:footnote>
  <w:footnote w:id="582">
    <w:p w:rsidR="00185123" w:rsidRPr="00EF3DBC" w:rsidRDefault="00185123" w:rsidP="00EF3DBC">
      <w:pPr>
        <w:pStyle w:val="Puslapioinaostekstas"/>
        <w:jc w:val="both"/>
        <w:rPr>
          <w:rFonts w:ascii="Times New Roman" w:hAnsi="Times New Roman"/>
          <w:sz w:val="20"/>
          <w:szCs w:val="20"/>
        </w:rPr>
      </w:pPr>
      <w:r w:rsidRPr="00AB0D1C">
        <w:rPr>
          <w:rStyle w:val="Puslapioinaosnuoroda"/>
          <w:rFonts w:ascii="Times New Roman" w:hAnsi="Times New Roman"/>
          <w:sz w:val="20"/>
          <w:szCs w:val="20"/>
        </w:rPr>
        <w:footnoteRef/>
      </w:r>
      <w:r w:rsidRPr="00AB0D1C">
        <w:rPr>
          <w:rFonts w:ascii="Times New Roman" w:hAnsi="Times New Roman"/>
          <w:sz w:val="20"/>
          <w:szCs w:val="20"/>
        </w:rPr>
        <w:t xml:space="preserve"> JT Tarptautinės teisės komisijos straipsnių projektas dėl sutarčių teisės [interaktyvus]. Nr. A/CN.4/191, 1966 [žiūrėta 2010 m. rugsėjo 5 d.] Prieiga per internetą: &lt;</w:t>
      </w:r>
      <w:hyperlink r:id="rId42" w:history="1">
        <w:r w:rsidRPr="00AB0D1C">
          <w:rPr>
            <w:rStyle w:val="Hipersaitas"/>
            <w:rFonts w:ascii="Times New Roman" w:hAnsi="Times New Roman"/>
            <w:color w:val="auto"/>
            <w:sz w:val="20"/>
            <w:szCs w:val="20"/>
            <w:u w:val="none"/>
          </w:rPr>
          <w:t>http://untreaty.un.org/ ilc/documentation/ english/a_cn4_191.pdf</w:t>
        </w:r>
      </w:hyperlink>
      <w:r w:rsidRPr="00AB0D1C">
        <w:rPr>
          <w:rStyle w:val="Hipersaitas"/>
          <w:rFonts w:ascii="Times New Roman" w:hAnsi="Times New Roman"/>
          <w:color w:val="auto"/>
          <w:sz w:val="20"/>
          <w:szCs w:val="20"/>
          <w:u w:val="none"/>
        </w:rPr>
        <w:t>&gt;</w:t>
      </w:r>
      <w:r w:rsidRPr="00AB0D1C">
        <w:rPr>
          <w:rFonts w:ascii="Times New Roman" w:hAnsi="Times New Roman"/>
          <w:sz w:val="20"/>
          <w:szCs w:val="20"/>
        </w:rPr>
        <w:t>, p. 248.</w:t>
      </w:r>
    </w:p>
  </w:footnote>
  <w:footnote w:id="583">
    <w:p w:rsidR="00185123" w:rsidRPr="00F4352F" w:rsidRDefault="00185123" w:rsidP="00921AA4">
      <w:pPr>
        <w:pStyle w:val="Puslapioinaostekstas"/>
        <w:jc w:val="both"/>
        <w:rPr>
          <w:rFonts w:ascii="Times New Roman" w:hAnsi="Times New Roman"/>
          <w:sz w:val="20"/>
        </w:rPr>
      </w:pPr>
      <w:r w:rsidRPr="00F4352F">
        <w:rPr>
          <w:rStyle w:val="Puslapioinaosnuoroda"/>
          <w:rFonts w:ascii="Times New Roman" w:hAnsi="Times New Roman"/>
          <w:sz w:val="20"/>
        </w:rPr>
        <w:footnoteRef/>
      </w:r>
      <w:r w:rsidRPr="00F4352F">
        <w:rPr>
          <w:rFonts w:ascii="Times New Roman" w:hAnsi="Times New Roman"/>
          <w:sz w:val="20"/>
        </w:rPr>
        <w:t xml:space="preserve"> O’CONNELL, D.</w:t>
      </w:r>
      <w:r>
        <w:rPr>
          <w:rFonts w:ascii="Times New Roman" w:hAnsi="Times New Roman"/>
          <w:sz w:val="20"/>
        </w:rPr>
        <w:t xml:space="preserve"> </w:t>
      </w:r>
      <w:r w:rsidRPr="00F4352F">
        <w:rPr>
          <w:rFonts w:ascii="Times New Roman" w:hAnsi="Times New Roman"/>
          <w:sz w:val="20"/>
        </w:rPr>
        <w:t xml:space="preserve">P. </w:t>
      </w:r>
      <w:r>
        <w:rPr>
          <w:rFonts w:ascii="Times New Roman" w:hAnsi="Times New Roman"/>
          <w:i/>
          <w:sz w:val="20"/>
        </w:rPr>
        <w:t>International L</w:t>
      </w:r>
      <w:r w:rsidRPr="00F4352F">
        <w:rPr>
          <w:rFonts w:ascii="Times New Roman" w:hAnsi="Times New Roman"/>
          <w:i/>
          <w:sz w:val="20"/>
        </w:rPr>
        <w:t>aw</w:t>
      </w:r>
      <w:r w:rsidRPr="00F4352F">
        <w:rPr>
          <w:rFonts w:ascii="Times New Roman" w:hAnsi="Times New Roman"/>
          <w:sz w:val="20"/>
        </w:rPr>
        <w:t>. 2</w:t>
      </w:r>
      <w:r w:rsidRPr="00F4352F">
        <w:rPr>
          <w:rFonts w:ascii="Times New Roman" w:hAnsi="Times New Roman"/>
          <w:sz w:val="20"/>
          <w:vertAlign w:val="superscript"/>
        </w:rPr>
        <w:t>nd</w:t>
      </w:r>
      <w:r>
        <w:rPr>
          <w:rFonts w:ascii="Times New Roman" w:hAnsi="Times New Roman"/>
          <w:sz w:val="20"/>
        </w:rPr>
        <w:t xml:space="preserve"> edition, vol. I. London: Stevens &amp; Sons P</w:t>
      </w:r>
      <w:r w:rsidRPr="00F4352F">
        <w:rPr>
          <w:rFonts w:ascii="Times New Roman" w:hAnsi="Times New Roman"/>
          <w:sz w:val="20"/>
        </w:rPr>
        <w:t>ress, 1970, p. 9</w:t>
      </w:r>
      <w:r>
        <w:rPr>
          <w:rFonts w:ascii="Times New Roman" w:hAnsi="Times New Roman"/>
          <w:sz w:val="20"/>
        </w:rPr>
        <w:t>.</w:t>
      </w:r>
    </w:p>
  </w:footnote>
  <w:footnote w:id="584">
    <w:p w:rsidR="00185123" w:rsidRPr="00314C05" w:rsidRDefault="00185123" w:rsidP="00921AA4">
      <w:pPr>
        <w:pStyle w:val="Puslapioinaostekstas"/>
        <w:jc w:val="both"/>
        <w:rPr>
          <w:rFonts w:ascii="Times New Roman" w:hAnsi="Times New Roman"/>
          <w:sz w:val="20"/>
          <w:szCs w:val="20"/>
        </w:rPr>
      </w:pPr>
      <w:r w:rsidRPr="00314C05">
        <w:rPr>
          <w:rStyle w:val="Puslapioinaosnuoroda"/>
          <w:rFonts w:ascii="Times New Roman" w:hAnsi="Times New Roman"/>
          <w:sz w:val="20"/>
          <w:szCs w:val="20"/>
        </w:rPr>
        <w:footnoteRef/>
      </w:r>
      <w:r w:rsidRPr="00314C05">
        <w:rPr>
          <w:rFonts w:ascii="Times New Roman" w:hAnsi="Times New Roman"/>
          <w:sz w:val="20"/>
          <w:szCs w:val="20"/>
        </w:rPr>
        <w:t xml:space="preserve"> </w:t>
      </w:r>
      <w:r>
        <w:rPr>
          <w:rFonts w:ascii="Times New Roman" w:hAnsi="Times New Roman"/>
          <w:i/>
          <w:sz w:val="20"/>
          <w:szCs w:val="20"/>
        </w:rPr>
        <w:t>I</w:t>
      </w:r>
      <w:r w:rsidRPr="00314C05">
        <w:rPr>
          <w:rFonts w:ascii="Times New Roman" w:hAnsi="Times New Roman"/>
          <w:i/>
          <w:sz w:val="20"/>
          <w:szCs w:val="20"/>
        </w:rPr>
        <w:t>bid</w:t>
      </w:r>
      <w:r w:rsidRPr="00314C05">
        <w:rPr>
          <w:rFonts w:ascii="Times New Roman" w:hAnsi="Times New Roman"/>
          <w:sz w:val="20"/>
          <w:szCs w:val="20"/>
        </w:rPr>
        <w:t xml:space="preserve">, p. 15; WOLFKE, Karol. </w:t>
      </w:r>
      <w:r w:rsidRPr="00314C05">
        <w:rPr>
          <w:rFonts w:ascii="Times New Roman" w:hAnsi="Times New Roman"/>
          <w:i/>
          <w:sz w:val="20"/>
          <w:szCs w:val="20"/>
        </w:rPr>
        <w:t>Custom in Present International Law</w:t>
      </w:r>
      <w:r>
        <w:rPr>
          <w:rFonts w:ascii="Times New Roman" w:hAnsi="Times New Roman"/>
          <w:sz w:val="20"/>
          <w:szCs w:val="20"/>
        </w:rPr>
        <w:t>. Dordrecht: Martinus Nijhoff P</w:t>
      </w:r>
      <w:r w:rsidRPr="00314C05">
        <w:rPr>
          <w:rFonts w:ascii="Times New Roman" w:hAnsi="Times New Roman"/>
          <w:sz w:val="20"/>
          <w:szCs w:val="20"/>
        </w:rPr>
        <w:t>ublishers, 1993, p. 44.</w:t>
      </w:r>
    </w:p>
  </w:footnote>
  <w:footnote w:id="585">
    <w:p w:rsidR="00185123" w:rsidRPr="00F4352F" w:rsidRDefault="00185123" w:rsidP="00921AA4">
      <w:pPr>
        <w:pStyle w:val="Puslapioinaostekstas"/>
        <w:jc w:val="both"/>
        <w:rPr>
          <w:rFonts w:ascii="Times New Roman" w:hAnsi="Times New Roman"/>
          <w:sz w:val="20"/>
        </w:rPr>
      </w:pPr>
      <w:r w:rsidRPr="00314C05">
        <w:rPr>
          <w:rStyle w:val="Puslapioinaosnuoroda"/>
          <w:rFonts w:ascii="Times New Roman" w:hAnsi="Times New Roman"/>
          <w:sz w:val="20"/>
          <w:szCs w:val="20"/>
        </w:rPr>
        <w:footnoteRef/>
      </w:r>
      <w:r w:rsidRPr="00314C05">
        <w:rPr>
          <w:rFonts w:ascii="Times New Roman" w:hAnsi="Times New Roman"/>
          <w:sz w:val="20"/>
          <w:szCs w:val="20"/>
        </w:rPr>
        <w:t xml:space="preserve"> Laiko tarpas, bū</w:t>
      </w:r>
      <w:r w:rsidRPr="00314C05">
        <w:rPr>
          <w:rFonts w:ascii="Times New Roman" w:hAnsi="Times New Roman"/>
          <w:sz w:val="20"/>
          <w:szCs w:val="20"/>
          <w:lang w:val="lt-LT"/>
        </w:rPr>
        <w:t>tinas tarptautinio teisinio papročio susiformavimui, nėra nustatytas ir gali kisti priklausomai nuo valstybių praktikos</w:t>
      </w:r>
      <w:r w:rsidRPr="00F4352F">
        <w:rPr>
          <w:rFonts w:ascii="Times New Roman" w:hAnsi="Times New Roman"/>
          <w:sz w:val="20"/>
          <w:lang w:val="lt-LT"/>
        </w:rPr>
        <w:t xml:space="preserve"> vieningumo. Šaltinis: TTT </w:t>
      </w:r>
      <w:r>
        <w:rPr>
          <w:rFonts w:ascii="Times New Roman" w:hAnsi="Times New Roman"/>
          <w:sz w:val="20"/>
          <w:lang w:val="lt-LT"/>
        </w:rPr>
        <w:t xml:space="preserve">1969 m. vasario 20 d. sprendimas </w:t>
      </w:r>
      <w:r w:rsidRPr="00B94158">
        <w:rPr>
          <w:rFonts w:ascii="Times New Roman" w:hAnsi="Times New Roman"/>
          <w:sz w:val="20"/>
          <w:lang w:val="lt-LT"/>
        </w:rPr>
        <w:t>Šiaurės jūros kontinentinio šelfo</w:t>
      </w:r>
      <w:r w:rsidRPr="00F4352F">
        <w:rPr>
          <w:rFonts w:ascii="Times New Roman" w:hAnsi="Times New Roman"/>
          <w:sz w:val="20"/>
          <w:lang w:val="lt-LT"/>
        </w:rPr>
        <w:t xml:space="preserve"> byl</w:t>
      </w:r>
      <w:r>
        <w:rPr>
          <w:rFonts w:ascii="Times New Roman" w:hAnsi="Times New Roman"/>
          <w:sz w:val="20"/>
          <w:lang w:val="lt-LT"/>
        </w:rPr>
        <w:t>oje (Federacinė Vokietijos Respublika v. Danija) [interaktyvus]. [Žiūrėta 2012 m. balandžio 5 d.] Prieiga per internetą: &lt;http://www.icj</w:t>
      </w:r>
      <w:r w:rsidRPr="00B94158">
        <w:rPr>
          <w:rFonts w:ascii="Times New Roman" w:hAnsi="Times New Roman"/>
          <w:sz w:val="20"/>
          <w:lang w:val="lt-LT"/>
        </w:rPr>
        <w:t>cij.org/docket/</w:t>
      </w:r>
      <w:r>
        <w:rPr>
          <w:rFonts w:ascii="Times New Roman" w:hAnsi="Times New Roman"/>
          <w:sz w:val="20"/>
          <w:lang w:val="lt-LT"/>
        </w:rPr>
        <w:t xml:space="preserve"> </w:t>
      </w:r>
      <w:r w:rsidRPr="00B94158">
        <w:rPr>
          <w:rFonts w:ascii="Times New Roman" w:hAnsi="Times New Roman"/>
          <w:sz w:val="20"/>
          <w:lang w:val="lt-LT"/>
        </w:rPr>
        <w:t>files/51/5535.pdf</w:t>
      </w:r>
      <w:r>
        <w:rPr>
          <w:rFonts w:ascii="Times New Roman" w:hAnsi="Times New Roman"/>
          <w:sz w:val="20"/>
          <w:lang w:val="lt-LT"/>
        </w:rPr>
        <w:t>&gt;,</w:t>
      </w:r>
      <w:r w:rsidRPr="00F4352F">
        <w:rPr>
          <w:rFonts w:ascii="Times New Roman" w:hAnsi="Times New Roman"/>
          <w:sz w:val="20"/>
          <w:lang w:val="lt-LT"/>
        </w:rPr>
        <w:t xml:space="preserve"> pastraipos </w:t>
      </w:r>
      <w:r w:rsidRPr="00F4352F">
        <w:rPr>
          <w:rFonts w:ascii="Times New Roman" w:hAnsi="Times New Roman"/>
          <w:sz w:val="20"/>
        </w:rPr>
        <w:t>42</w:t>
      </w:r>
      <w:r>
        <w:rPr>
          <w:rFonts w:ascii="Times New Roman" w:hAnsi="Times New Roman"/>
          <w:sz w:val="20"/>
        </w:rPr>
        <w:t xml:space="preserve"> </w:t>
      </w:r>
      <w:r w:rsidRPr="00F4352F">
        <w:rPr>
          <w:rFonts w:ascii="Times New Roman" w:hAnsi="Times New Roman"/>
          <w:sz w:val="20"/>
        </w:rPr>
        <w:t>-</w:t>
      </w:r>
      <w:r>
        <w:rPr>
          <w:rFonts w:ascii="Times New Roman" w:hAnsi="Times New Roman"/>
          <w:sz w:val="20"/>
        </w:rPr>
        <w:t xml:space="preserve"> </w:t>
      </w:r>
      <w:r w:rsidRPr="00F4352F">
        <w:rPr>
          <w:rFonts w:ascii="Times New Roman" w:hAnsi="Times New Roman"/>
          <w:sz w:val="20"/>
        </w:rPr>
        <w:t>43</w:t>
      </w:r>
      <w:r>
        <w:rPr>
          <w:rFonts w:ascii="Times New Roman" w:hAnsi="Times New Roman"/>
          <w:sz w:val="20"/>
        </w:rPr>
        <w:t>.</w:t>
      </w:r>
    </w:p>
  </w:footnote>
  <w:footnote w:id="586">
    <w:p w:rsidR="00185123" w:rsidRPr="00727D44" w:rsidRDefault="00185123" w:rsidP="00727D44">
      <w:pPr>
        <w:pStyle w:val="Puslapioinaostekstas"/>
        <w:jc w:val="both"/>
        <w:rPr>
          <w:rFonts w:ascii="Times New Roman" w:hAnsi="Times New Roman"/>
          <w:sz w:val="20"/>
          <w:szCs w:val="20"/>
        </w:rPr>
      </w:pPr>
      <w:r w:rsidRPr="00727D44">
        <w:rPr>
          <w:rStyle w:val="Puslapioinaosnuoroda"/>
          <w:rFonts w:ascii="Times New Roman" w:hAnsi="Times New Roman"/>
          <w:sz w:val="20"/>
          <w:szCs w:val="20"/>
        </w:rPr>
        <w:footnoteRef/>
      </w:r>
      <w:r>
        <w:rPr>
          <w:rFonts w:ascii="Times New Roman" w:hAnsi="Times New Roman"/>
          <w:sz w:val="20"/>
          <w:szCs w:val="20"/>
        </w:rPr>
        <w:t xml:space="preserve"> TTT 1950 m. lapkričio 27 d. sprendimas prieglobsčio byloje (Kolumbija v. Peru). </w:t>
      </w:r>
      <w:r w:rsidRPr="00727D44">
        <w:rPr>
          <w:rFonts w:ascii="Times New Roman" w:hAnsi="Times New Roman"/>
          <w:sz w:val="20"/>
          <w:szCs w:val="20"/>
        </w:rPr>
        <w:t>ICJ Reports, 1950</w:t>
      </w:r>
      <w:r>
        <w:rPr>
          <w:rFonts w:ascii="Times New Roman" w:hAnsi="Times New Roman"/>
          <w:sz w:val="20"/>
          <w:szCs w:val="20"/>
        </w:rPr>
        <w:t>, p. 266.</w:t>
      </w:r>
      <w:r w:rsidRPr="00727D44">
        <w:rPr>
          <w:rFonts w:ascii="Times New Roman" w:hAnsi="Times New Roman"/>
          <w:sz w:val="20"/>
          <w:szCs w:val="20"/>
        </w:rPr>
        <w:t xml:space="preserve"> </w:t>
      </w:r>
    </w:p>
  </w:footnote>
  <w:footnote w:id="587">
    <w:p w:rsidR="00185123" w:rsidRPr="00727D44" w:rsidRDefault="00185123" w:rsidP="00727D44">
      <w:pPr>
        <w:pStyle w:val="Puslapioinaostekstas"/>
        <w:jc w:val="both"/>
        <w:rPr>
          <w:rFonts w:ascii="Times New Roman" w:hAnsi="Times New Roman"/>
          <w:sz w:val="20"/>
          <w:szCs w:val="20"/>
        </w:rPr>
      </w:pPr>
      <w:r w:rsidRPr="00727D44">
        <w:rPr>
          <w:rStyle w:val="Puslapioinaosnuoroda"/>
          <w:rFonts w:ascii="Times New Roman" w:hAnsi="Times New Roman"/>
          <w:sz w:val="20"/>
          <w:szCs w:val="20"/>
        </w:rPr>
        <w:footnoteRef/>
      </w:r>
      <w:r w:rsidRPr="00727D44">
        <w:rPr>
          <w:rFonts w:ascii="Times New Roman" w:hAnsi="Times New Roman"/>
          <w:sz w:val="20"/>
          <w:szCs w:val="20"/>
        </w:rPr>
        <w:t xml:space="preserve"> </w:t>
      </w:r>
      <w:r>
        <w:rPr>
          <w:rFonts w:ascii="Times New Roman" w:hAnsi="Times New Roman"/>
          <w:sz w:val="20"/>
          <w:szCs w:val="20"/>
        </w:rPr>
        <w:t>Žr. išnašą 64.</w:t>
      </w:r>
    </w:p>
  </w:footnote>
  <w:footnote w:id="588">
    <w:p w:rsidR="00185123" w:rsidRPr="00727D44" w:rsidRDefault="00185123" w:rsidP="00727D44">
      <w:pPr>
        <w:pStyle w:val="Puslapioinaostekstas"/>
        <w:jc w:val="both"/>
        <w:rPr>
          <w:rFonts w:ascii="Times New Roman" w:hAnsi="Times New Roman"/>
          <w:sz w:val="20"/>
          <w:szCs w:val="20"/>
        </w:rPr>
      </w:pPr>
      <w:r w:rsidRPr="00727D44">
        <w:rPr>
          <w:rStyle w:val="Puslapioinaosnuoroda"/>
          <w:rFonts w:ascii="Times New Roman" w:hAnsi="Times New Roman"/>
          <w:sz w:val="20"/>
          <w:szCs w:val="20"/>
        </w:rPr>
        <w:footnoteRef/>
      </w:r>
      <w:r w:rsidRPr="00727D44">
        <w:rPr>
          <w:rFonts w:ascii="Times New Roman" w:hAnsi="Times New Roman"/>
          <w:sz w:val="20"/>
          <w:szCs w:val="20"/>
        </w:rPr>
        <w:t xml:space="preserve"> </w:t>
      </w:r>
      <w:r w:rsidRPr="00727D44">
        <w:rPr>
          <w:rFonts w:ascii="Times New Roman" w:hAnsi="Times New Roman"/>
          <w:i/>
          <w:sz w:val="20"/>
          <w:szCs w:val="20"/>
        </w:rPr>
        <w:t>Ibid</w:t>
      </w:r>
      <w:r>
        <w:rPr>
          <w:rFonts w:ascii="Times New Roman" w:hAnsi="Times New Roman"/>
          <w:sz w:val="20"/>
          <w:szCs w:val="20"/>
        </w:rPr>
        <w:t>., p. 302 -</w:t>
      </w:r>
      <w:r w:rsidRPr="00727D44">
        <w:rPr>
          <w:rFonts w:ascii="Times New Roman" w:hAnsi="Times New Roman"/>
          <w:sz w:val="20"/>
          <w:szCs w:val="20"/>
        </w:rPr>
        <w:t xml:space="preserve"> 303; </w:t>
      </w:r>
      <w:r>
        <w:rPr>
          <w:rFonts w:ascii="Times New Roman" w:hAnsi="Times New Roman"/>
          <w:sz w:val="20"/>
          <w:szCs w:val="20"/>
        </w:rPr>
        <w:t xml:space="preserve">TTT </w:t>
      </w:r>
      <w:r w:rsidRPr="00727D44">
        <w:rPr>
          <w:rFonts w:ascii="Times New Roman" w:hAnsi="Times New Roman"/>
          <w:sz w:val="20"/>
          <w:szCs w:val="20"/>
        </w:rPr>
        <w:t>teisė</w:t>
      </w:r>
      <w:r w:rsidRPr="00727D44">
        <w:rPr>
          <w:rFonts w:ascii="Times New Roman" w:hAnsi="Times New Roman"/>
          <w:sz w:val="20"/>
          <w:szCs w:val="20"/>
          <w:lang w:val="lt-LT"/>
        </w:rPr>
        <w:t xml:space="preserve">jo </w:t>
      </w:r>
      <w:r>
        <w:rPr>
          <w:rFonts w:ascii="Times New Roman" w:hAnsi="Times New Roman"/>
          <w:sz w:val="20"/>
          <w:szCs w:val="20"/>
          <w:lang w:val="lt-LT"/>
        </w:rPr>
        <w:t xml:space="preserve">F. Ammouns </w:t>
      </w:r>
      <w:r w:rsidRPr="00727D44">
        <w:rPr>
          <w:rFonts w:ascii="Times New Roman" w:hAnsi="Times New Roman"/>
          <w:sz w:val="20"/>
          <w:szCs w:val="20"/>
          <w:lang w:val="lt-LT"/>
        </w:rPr>
        <w:t xml:space="preserve">atskiroji nuomonė TTT konsultacinėje išvadoje dėl  </w:t>
      </w:r>
      <w:r w:rsidRPr="00314C05">
        <w:rPr>
          <w:rFonts w:ascii="Times New Roman" w:hAnsi="Times New Roman"/>
          <w:sz w:val="20"/>
          <w:szCs w:val="20"/>
          <w:lang w:val="lt-LT"/>
        </w:rPr>
        <w:t>Namibijos</w:t>
      </w:r>
      <w:r>
        <w:rPr>
          <w:rFonts w:ascii="Times New Roman" w:hAnsi="Times New Roman"/>
          <w:sz w:val="20"/>
          <w:szCs w:val="20"/>
          <w:lang w:val="lt-LT"/>
        </w:rPr>
        <w:t>, išnaša 444</w:t>
      </w:r>
      <w:r w:rsidRPr="00727D44">
        <w:rPr>
          <w:rFonts w:ascii="Times New Roman" w:hAnsi="Times New Roman"/>
          <w:sz w:val="20"/>
          <w:szCs w:val="20"/>
          <w:lang w:val="lt-LT"/>
        </w:rPr>
        <w:t>,</w:t>
      </w:r>
      <w:r>
        <w:rPr>
          <w:rFonts w:ascii="Times New Roman" w:hAnsi="Times New Roman"/>
          <w:sz w:val="20"/>
          <w:szCs w:val="20"/>
        </w:rPr>
        <w:t xml:space="preserve"> p. 74 -</w:t>
      </w:r>
      <w:r w:rsidRPr="00727D44">
        <w:rPr>
          <w:rFonts w:ascii="Times New Roman" w:hAnsi="Times New Roman"/>
          <w:sz w:val="20"/>
          <w:szCs w:val="20"/>
        </w:rPr>
        <w:t xml:space="preserve"> 75.</w:t>
      </w:r>
    </w:p>
  </w:footnote>
  <w:footnote w:id="589">
    <w:p w:rsidR="00185123" w:rsidRPr="00727D44" w:rsidRDefault="00185123" w:rsidP="00727D44">
      <w:pPr>
        <w:pStyle w:val="Puslapioinaostekstas"/>
        <w:jc w:val="both"/>
        <w:rPr>
          <w:rFonts w:ascii="Times New Roman" w:hAnsi="Times New Roman"/>
          <w:sz w:val="20"/>
          <w:szCs w:val="20"/>
        </w:rPr>
      </w:pPr>
      <w:r w:rsidRPr="00727D44">
        <w:rPr>
          <w:rStyle w:val="Puslapioinaosnuoroda"/>
          <w:rFonts w:ascii="Times New Roman" w:hAnsi="Times New Roman"/>
          <w:sz w:val="20"/>
          <w:szCs w:val="20"/>
        </w:rPr>
        <w:footnoteRef/>
      </w:r>
      <w:r>
        <w:rPr>
          <w:rFonts w:ascii="Times New Roman" w:hAnsi="Times New Roman"/>
          <w:sz w:val="20"/>
          <w:szCs w:val="20"/>
        </w:rPr>
        <w:t xml:space="preserve"> WOLFKE, išnaša 584</w:t>
      </w:r>
      <w:r w:rsidRPr="00727D44">
        <w:rPr>
          <w:rFonts w:ascii="Times New Roman" w:hAnsi="Times New Roman"/>
          <w:sz w:val="20"/>
          <w:szCs w:val="20"/>
        </w:rPr>
        <w:t>, p. 41-42.</w:t>
      </w:r>
    </w:p>
  </w:footnote>
  <w:footnote w:id="590">
    <w:p w:rsidR="00185123" w:rsidRPr="006708E8" w:rsidRDefault="00185123" w:rsidP="00804C77">
      <w:pPr>
        <w:pStyle w:val="Puslapioinaostekstas"/>
        <w:jc w:val="both"/>
        <w:rPr>
          <w:rFonts w:ascii="Times New Roman" w:hAnsi="Times New Roman"/>
          <w:sz w:val="20"/>
          <w:szCs w:val="20"/>
        </w:rPr>
      </w:pPr>
      <w:r w:rsidRPr="006708E8">
        <w:rPr>
          <w:rStyle w:val="Puslapioinaosnuoroda"/>
          <w:rFonts w:ascii="Times New Roman" w:hAnsi="Times New Roman"/>
          <w:sz w:val="20"/>
          <w:szCs w:val="20"/>
        </w:rPr>
        <w:footnoteRef/>
      </w:r>
      <w:r w:rsidRPr="006708E8">
        <w:rPr>
          <w:rFonts w:ascii="Times New Roman" w:hAnsi="Times New Roman"/>
          <w:sz w:val="20"/>
          <w:szCs w:val="20"/>
        </w:rPr>
        <w:t xml:space="preserve"> DIXON, Martin. </w:t>
      </w:r>
      <w:r w:rsidRPr="006708E8">
        <w:rPr>
          <w:rFonts w:ascii="Times New Roman" w:hAnsi="Times New Roman"/>
          <w:i/>
          <w:sz w:val="20"/>
          <w:szCs w:val="20"/>
        </w:rPr>
        <w:t>Textbook on International Law</w:t>
      </w:r>
      <w:r w:rsidRPr="006708E8">
        <w:rPr>
          <w:rFonts w:ascii="Times New Roman" w:hAnsi="Times New Roman"/>
          <w:sz w:val="20"/>
          <w:szCs w:val="20"/>
        </w:rPr>
        <w:t>. 6</w:t>
      </w:r>
      <w:r w:rsidRPr="006708E8">
        <w:rPr>
          <w:rFonts w:ascii="Times New Roman" w:hAnsi="Times New Roman"/>
          <w:sz w:val="20"/>
          <w:szCs w:val="20"/>
          <w:vertAlign w:val="superscript"/>
        </w:rPr>
        <w:t>th</w:t>
      </w:r>
      <w:r>
        <w:rPr>
          <w:rFonts w:ascii="Times New Roman" w:hAnsi="Times New Roman"/>
          <w:sz w:val="20"/>
          <w:szCs w:val="20"/>
        </w:rPr>
        <w:t xml:space="preserve"> edition. New York:  Oxford University Press, 2008, p. 32-</w:t>
      </w:r>
      <w:r w:rsidRPr="006708E8">
        <w:rPr>
          <w:rFonts w:ascii="Times New Roman" w:hAnsi="Times New Roman"/>
          <w:sz w:val="20"/>
          <w:szCs w:val="20"/>
        </w:rPr>
        <w:t>33.</w:t>
      </w:r>
    </w:p>
  </w:footnote>
  <w:footnote w:id="591">
    <w:p w:rsidR="00185123" w:rsidRPr="006708E8" w:rsidRDefault="00185123" w:rsidP="00804C77">
      <w:pPr>
        <w:pStyle w:val="Puslapioinaostekstas"/>
        <w:jc w:val="both"/>
        <w:rPr>
          <w:rFonts w:ascii="Times New Roman" w:hAnsi="Times New Roman"/>
          <w:sz w:val="20"/>
          <w:szCs w:val="20"/>
        </w:rPr>
      </w:pPr>
      <w:r w:rsidRPr="006708E8">
        <w:rPr>
          <w:rStyle w:val="Puslapioinaosnuoroda"/>
          <w:rFonts w:ascii="Times New Roman" w:hAnsi="Times New Roman"/>
          <w:sz w:val="20"/>
          <w:szCs w:val="20"/>
        </w:rPr>
        <w:footnoteRef/>
      </w:r>
      <w:r>
        <w:rPr>
          <w:rFonts w:ascii="Times New Roman" w:hAnsi="Times New Roman"/>
          <w:sz w:val="20"/>
          <w:szCs w:val="20"/>
        </w:rPr>
        <w:t xml:space="preserve"> O’CONNEL, 1970, išnaša 583</w:t>
      </w:r>
      <w:r w:rsidRPr="006708E8">
        <w:rPr>
          <w:rFonts w:ascii="Times New Roman" w:hAnsi="Times New Roman"/>
          <w:sz w:val="20"/>
          <w:szCs w:val="20"/>
        </w:rPr>
        <w:t>, p. 18.</w:t>
      </w:r>
    </w:p>
  </w:footnote>
  <w:footnote w:id="592">
    <w:p w:rsidR="00185123" w:rsidRPr="004E76DB" w:rsidRDefault="00185123" w:rsidP="00804C77">
      <w:pPr>
        <w:pStyle w:val="Puslapioinaostekstas"/>
        <w:jc w:val="both"/>
        <w:rPr>
          <w:rFonts w:ascii="Times New Roman" w:hAnsi="Times New Roman"/>
          <w:sz w:val="20"/>
        </w:rPr>
      </w:pPr>
      <w:r w:rsidRPr="006708E8">
        <w:rPr>
          <w:rStyle w:val="Puslapioinaosnuoroda"/>
          <w:rFonts w:ascii="Times New Roman" w:hAnsi="Times New Roman"/>
          <w:sz w:val="20"/>
          <w:szCs w:val="20"/>
        </w:rPr>
        <w:footnoteRef/>
      </w:r>
      <w:r>
        <w:rPr>
          <w:rFonts w:ascii="Times New Roman" w:hAnsi="Times New Roman"/>
          <w:sz w:val="20"/>
          <w:szCs w:val="20"/>
        </w:rPr>
        <w:t xml:space="preserve"> SHAW, išnaša 430</w:t>
      </w:r>
      <w:r w:rsidRPr="006708E8">
        <w:rPr>
          <w:rFonts w:ascii="Times New Roman" w:hAnsi="Times New Roman"/>
          <w:sz w:val="20"/>
          <w:szCs w:val="20"/>
        </w:rPr>
        <w:t>, p. 84.</w:t>
      </w:r>
    </w:p>
  </w:footnote>
  <w:footnote w:id="593">
    <w:p w:rsidR="00185123" w:rsidRPr="00B94158" w:rsidRDefault="00185123" w:rsidP="00804C77">
      <w:pPr>
        <w:pStyle w:val="Puslapioinaostekstas"/>
        <w:jc w:val="both"/>
        <w:rPr>
          <w:rFonts w:ascii="Times New Roman" w:hAnsi="Times New Roman"/>
          <w:sz w:val="20"/>
          <w:szCs w:val="20"/>
        </w:rPr>
      </w:pPr>
      <w:r w:rsidRPr="00DA5C36">
        <w:rPr>
          <w:rStyle w:val="Puslapioinaosnuoroda"/>
          <w:rFonts w:ascii="Times New Roman" w:hAnsi="Times New Roman"/>
          <w:sz w:val="20"/>
        </w:rPr>
        <w:footnoteRef/>
      </w:r>
      <w:r>
        <w:rPr>
          <w:rFonts w:ascii="Times New Roman" w:hAnsi="Times New Roman"/>
          <w:sz w:val="20"/>
        </w:rPr>
        <w:t xml:space="preserve"> </w:t>
      </w:r>
      <w:r w:rsidRPr="00B94158">
        <w:rPr>
          <w:rFonts w:ascii="Times New Roman" w:hAnsi="Times New Roman"/>
          <w:sz w:val="20"/>
          <w:szCs w:val="20"/>
        </w:rPr>
        <w:t>LEPARD, Brian D. Customary International Law. A New Theory with Practical Appl</w:t>
      </w:r>
      <w:r>
        <w:rPr>
          <w:rFonts w:ascii="Times New Roman" w:hAnsi="Times New Roman"/>
          <w:sz w:val="20"/>
          <w:szCs w:val="20"/>
        </w:rPr>
        <w:t>ications. Cambridge: Cambridge University P</w:t>
      </w:r>
      <w:r w:rsidRPr="00B94158">
        <w:rPr>
          <w:rFonts w:ascii="Times New Roman" w:hAnsi="Times New Roman"/>
          <w:sz w:val="20"/>
          <w:szCs w:val="20"/>
        </w:rPr>
        <w:t>ress, 2010,</w:t>
      </w:r>
      <w:r>
        <w:rPr>
          <w:rFonts w:ascii="Times New Roman" w:hAnsi="Times New Roman"/>
        </w:rPr>
        <w:t xml:space="preserve"> </w:t>
      </w:r>
      <w:r w:rsidRPr="00DA5C36">
        <w:rPr>
          <w:rFonts w:ascii="Times New Roman" w:hAnsi="Times New Roman"/>
          <w:sz w:val="20"/>
        </w:rPr>
        <w:t>p. 124</w:t>
      </w:r>
      <w:r w:rsidRPr="00B94158">
        <w:rPr>
          <w:rFonts w:ascii="Times New Roman" w:hAnsi="Times New Roman"/>
          <w:sz w:val="20"/>
          <w:szCs w:val="20"/>
        </w:rPr>
        <w:t xml:space="preserve">. TTT </w:t>
      </w:r>
      <w:r w:rsidRPr="00B94158">
        <w:rPr>
          <w:rFonts w:ascii="Times New Roman" w:hAnsi="Times New Roman"/>
          <w:sz w:val="20"/>
          <w:szCs w:val="20"/>
          <w:lang w:val="lt-LT"/>
        </w:rPr>
        <w:t xml:space="preserve">teisėjas M. Lachs savo konkuruojančioje nuomonėje Šiaurės jūros kontinentinio šelfo byloje pastebėjo, jog vieninga ir universali valstybių praktika pati savaime turėtų būti laikoma įrodymu, jog valstybės tam tikrą elgesį laiko teise, t.y. būti kartu ir jų </w:t>
      </w:r>
      <w:r w:rsidRPr="00B94158">
        <w:rPr>
          <w:rFonts w:ascii="Times New Roman" w:hAnsi="Times New Roman"/>
          <w:i/>
          <w:sz w:val="20"/>
          <w:szCs w:val="20"/>
          <w:lang w:val="lt-LT"/>
        </w:rPr>
        <w:t xml:space="preserve">opinio juris. </w:t>
      </w:r>
      <w:r w:rsidRPr="00B94158">
        <w:rPr>
          <w:rFonts w:ascii="Times New Roman" w:hAnsi="Times New Roman"/>
          <w:sz w:val="20"/>
          <w:szCs w:val="20"/>
        </w:rPr>
        <w:t xml:space="preserve">TTT Šiaurės jūros kontinentinio šelfo byla, </w:t>
      </w:r>
      <w:r>
        <w:rPr>
          <w:rFonts w:ascii="Times New Roman" w:hAnsi="Times New Roman"/>
          <w:sz w:val="20"/>
          <w:szCs w:val="20"/>
        </w:rPr>
        <w:t xml:space="preserve">išnaša 585, </w:t>
      </w:r>
      <w:r w:rsidRPr="00B94158">
        <w:rPr>
          <w:rFonts w:ascii="Times New Roman" w:hAnsi="Times New Roman"/>
          <w:sz w:val="20"/>
          <w:szCs w:val="20"/>
        </w:rPr>
        <w:t>pastraipa 77.</w:t>
      </w:r>
    </w:p>
  </w:footnote>
  <w:footnote w:id="594">
    <w:p w:rsidR="00185123" w:rsidRPr="00161D6A" w:rsidRDefault="00185123" w:rsidP="00804C77">
      <w:pPr>
        <w:pStyle w:val="Puslapioinaostekstas"/>
        <w:jc w:val="both"/>
        <w:rPr>
          <w:rFonts w:ascii="Times New Roman" w:hAnsi="Times New Roman"/>
          <w:sz w:val="20"/>
        </w:rPr>
      </w:pPr>
      <w:r w:rsidRPr="00161D6A">
        <w:rPr>
          <w:rStyle w:val="Puslapioinaosnuoroda"/>
          <w:rFonts w:ascii="Times New Roman" w:hAnsi="Times New Roman"/>
          <w:sz w:val="20"/>
        </w:rPr>
        <w:footnoteRef/>
      </w:r>
      <w:r>
        <w:rPr>
          <w:rFonts w:ascii="Times New Roman" w:hAnsi="Times New Roman"/>
          <w:sz w:val="20"/>
        </w:rPr>
        <w:t xml:space="preserve"> AKEHURST, išnaša 485, p. 28.</w:t>
      </w:r>
    </w:p>
  </w:footnote>
  <w:footnote w:id="595">
    <w:p w:rsidR="00185123" w:rsidRPr="00161D6A" w:rsidRDefault="00185123" w:rsidP="00804C77">
      <w:pPr>
        <w:pStyle w:val="Puslapioinaostekstas"/>
        <w:jc w:val="both"/>
        <w:rPr>
          <w:rFonts w:ascii="Times New Roman" w:hAnsi="Times New Roman"/>
          <w:sz w:val="20"/>
        </w:rPr>
      </w:pPr>
      <w:r w:rsidRPr="00161D6A">
        <w:rPr>
          <w:rStyle w:val="Puslapioinaosnuoroda"/>
          <w:rFonts w:ascii="Times New Roman" w:hAnsi="Times New Roman"/>
          <w:sz w:val="20"/>
        </w:rPr>
        <w:footnoteRef/>
      </w:r>
      <w:r w:rsidRPr="00161D6A">
        <w:rPr>
          <w:rFonts w:ascii="Times New Roman" w:hAnsi="Times New Roman"/>
          <w:sz w:val="20"/>
        </w:rPr>
        <w:t xml:space="preserve"> JENNINGS, </w:t>
      </w:r>
      <w:r>
        <w:rPr>
          <w:rFonts w:ascii="Times New Roman" w:hAnsi="Times New Roman"/>
          <w:sz w:val="20"/>
          <w:lang w:val="lt-LT"/>
        </w:rPr>
        <w:t>Robert Y. What is International Law and How Do We Tell it When We See I</w:t>
      </w:r>
      <w:r w:rsidRPr="00161D6A">
        <w:rPr>
          <w:rFonts w:ascii="Times New Roman" w:hAnsi="Times New Roman"/>
          <w:sz w:val="20"/>
          <w:lang w:val="lt-LT"/>
        </w:rPr>
        <w:t xml:space="preserve">t? </w:t>
      </w:r>
      <w:r>
        <w:rPr>
          <w:rFonts w:ascii="Times New Roman" w:hAnsi="Times New Roman"/>
          <w:sz w:val="20"/>
        </w:rPr>
        <w:t>In</w:t>
      </w:r>
      <w:r w:rsidRPr="00161D6A">
        <w:rPr>
          <w:rFonts w:ascii="Times New Roman" w:hAnsi="Times New Roman"/>
          <w:sz w:val="20"/>
        </w:rPr>
        <w:t xml:space="preserve"> </w:t>
      </w:r>
      <w:r>
        <w:rPr>
          <w:rFonts w:ascii="Times New Roman" w:hAnsi="Times New Roman"/>
          <w:i/>
          <w:sz w:val="20"/>
        </w:rPr>
        <w:t>Sources of International L</w:t>
      </w:r>
      <w:r w:rsidRPr="00161D6A">
        <w:rPr>
          <w:rFonts w:ascii="Times New Roman" w:hAnsi="Times New Roman"/>
          <w:i/>
          <w:sz w:val="20"/>
        </w:rPr>
        <w:t>aw</w:t>
      </w:r>
      <w:r>
        <w:rPr>
          <w:rFonts w:ascii="Times New Roman" w:hAnsi="Times New Roman"/>
          <w:sz w:val="20"/>
        </w:rPr>
        <w:t xml:space="preserve">. Edited by M. </w:t>
      </w:r>
      <w:r w:rsidRPr="00161D6A">
        <w:rPr>
          <w:rFonts w:ascii="Times New Roman" w:hAnsi="Times New Roman"/>
          <w:sz w:val="20"/>
        </w:rPr>
        <w:t>Kosk</w:t>
      </w:r>
      <w:r>
        <w:rPr>
          <w:rFonts w:ascii="Times New Roman" w:hAnsi="Times New Roman"/>
          <w:sz w:val="20"/>
        </w:rPr>
        <w:t>enniemi. Dartmouth: Publishing Company L</w:t>
      </w:r>
      <w:r w:rsidRPr="00161D6A">
        <w:rPr>
          <w:rFonts w:ascii="Times New Roman" w:hAnsi="Times New Roman"/>
          <w:sz w:val="20"/>
        </w:rPr>
        <w:t xml:space="preserve">imited, Cornwall, 2007, </w:t>
      </w:r>
      <w:r>
        <w:rPr>
          <w:rFonts w:ascii="Times New Roman" w:hAnsi="Times New Roman"/>
          <w:sz w:val="20"/>
          <w:lang w:val="lt-LT"/>
        </w:rPr>
        <w:t xml:space="preserve">p. 25 - </w:t>
      </w:r>
      <w:r w:rsidRPr="00161D6A">
        <w:rPr>
          <w:rFonts w:ascii="Times New Roman" w:hAnsi="Times New Roman"/>
          <w:sz w:val="20"/>
          <w:lang w:val="lt-LT"/>
        </w:rPr>
        <w:t>56</w:t>
      </w:r>
      <w:r>
        <w:rPr>
          <w:rFonts w:ascii="Times New Roman" w:hAnsi="Times New Roman"/>
          <w:sz w:val="20"/>
          <w:lang w:val="lt-LT"/>
        </w:rPr>
        <w:t>.</w:t>
      </w:r>
    </w:p>
  </w:footnote>
  <w:footnote w:id="596">
    <w:p w:rsidR="00185123" w:rsidRPr="00161D6A" w:rsidRDefault="00185123" w:rsidP="00804C77">
      <w:pPr>
        <w:pStyle w:val="Puslapioinaostekstas"/>
        <w:jc w:val="both"/>
        <w:rPr>
          <w:rFonts w:ascii="Times New Roman" w:hAnsi="Times New Roman"/>
          <w:sz w:val="20"/>
        </w:rPr>
      </w:pPr>
      <w:r w:rsidRPr="00161D6A">
        <w:rPr>
          <w:rStyle w:val="Puslapioinaosnuoroda"/>
          <w:rFonts w:ascii="Times New Roman" w:hAnsi="Times New Roman"/>
          <w:sz w:val="20"/>
        </w:rPr>
        <w:footnoteRef/>
      </w:r>
      <w:r w:rsidRPr="00161D6A">
        <w:rPr>
          <w:rFonts w:ascii="Times New Roman" w:hAnsi="Times New Roman"/>
          <w:sz w:val="20"/>
        </w:rPr>
        <w:t xml:space="preserve"> </w:t>
      </w:r>
      <w:r>
        <w:rPr>
          <w:rFonts w:ascii="Times New Roman" w:hAnsi="Times New Roman"/>
          <w:i/>
          <w:sz w:val="20"/>
        </w:rPr>
        <w:t>I</w:t>
      </w:r>
      <w:r w:rsidRPr="00C4407A">
        <w:rPr>
          <w:rFonts w:ascii="Times New Roman" w:hAnsi="Times New Roman"/>
          <w:i/>
          <w:sz w:val="20"/>
        </w:rPr>
        <w:t>bid</w:t>
      </w:r>
      <w:r>
        <w:rPr>
          <w:rFonts w:ascii="Times New Roman" w:hAnsi="Times New Roman"/>
          <w:i/>
          <w:sz w:val="20"/>
        </w:rPr>
        <w:t>.</w:t>
      </w:r>
      <w:r w:rsidRPr="00161D6A">
        <w:rPr>
          <w:rFonts w:ascii="Times New Roman" w:hAnsi="Times New Roman"/>
          <w:sz w:val="20"/>
        </w:rPr>
        <w:t xml:space="preserve">, </w:t>
      </w:r>
      <w:r w:rsidRPr="00161D6A">
        <w:rPr>
          <w:rFonts w:ascii="Times New Roman" w:hAnsi="Times New Roman"/>
          <w:sz w:val="20"/>
          <w:lang w:val="lt-LT"/>
        </w:rPr>
        <w:t>p. 35</w:t>
      </w:r>
      <w:r>
        <w:rPr>
          <w:rFonts w:ascii="Times New Roman" w:hAnsi="Times New Roman"/>
          <w:sz w:val="20"/>
          <w:lang w:val="lt-LT"/>
        </w:rPr>
        <w:t>.</w:t>
      </w:r>
    </w:p>
  </w:footnote>
  <w:footnote w:id="597">
    <w:p w:rsidR="00185123" w:rsidRPr="00161D6A" w:rsidRDefault="00185123" w:rsidP="00804C7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w:sz w:val="20"/>
          <w:szCs w:val="16"/>
        </w:rPr>
      </w:pPr>
      <w:r w:rsidRPr="00161D6A">
        <w:rPr>
          <w:rStyle w:val="Puslapioinaosnuoroda"/>
          <w:rFonts w:ascii="Times New Roman" w:hAnsi="Times New Roman"/>
          <w:sz w:val="20"/>
        </w:rPr>
        <w:footnoteRef/>
      </w:r>
      <w:r w:rsidRPr="00161D6A">
        <w:rPr>
          <w:rFonts w:ascii="Times New Roman" w:hAnsi="Times New Roman"/>
          <w:sz w:val="20"/>
        </w:rPr>
        <w:t xml:space="preserve"> TTT konsultacinė išvada </w:t>
      </w:r>
      <w:r w:rsidRPr="0051397F">
        <w:rPr>
          <w:rFonts w:ascii="Times New Roman" w:hAnsi="Times New Roman"/>
          <w:sz w:val="20"/>
        </w:rPr>
        <w:t>dėl branduolinio ginklo panaudojimo teisėtumo</w:t>
      </w:r>
      <w:r>
        <w:rPr>
          <w:rFonts w:ascii="Times New Roman" w:hAnsi="Times New Roman"/>
          <w:sz w:val="20"/>
        </w:rPr>
        <w:t>, išnaša 214</w:t>
      </w:r>
      <w:r w:rsidRPr="00161D6A">
        <w:rPr>
          <w:rFonts w:ascii="Times New Roman" w:hAnsi="Times New Roman"/>
          <w:sz w:val="20"/>
        </w:rPr>
        <w:t xml:space="preserve">, </w:t>
      </w:r>
      <w:r>
        <w:rPr>
          <w:rFonts w:ascii="Times New Roman" w:hAnsi="Times New Roman" w:cs="Times"/>
          <w:sz w:val="20"/>
          <w:szCs w:val="16"/>
        </w:rPr>
        <w:t>p. 226, 254 ir 255</w:t>
      </w:r>
      <w:r w:rsidRPr="00161D6A">
        <w:rPr>
          <w:rFonts w:ascii="Times New Roman" w:hAnsi="Times New Roman" w:cs="Times"/>
          <w:sz w:val="20"/>
          <w:szCs w:val="16"/>
        </w:rPr>
        <w:t xml:space="preserve">; </w:t>
      </w:r>
      <w:r>
        <w:rPr>
          <w:rFonts w:ascii="Times New Roman" w:hAnsi="Times New Roman" w:cs="Times"/>
          <w:sz w:val="20"/>
          <w:szCs w:val="16"/>
        </w:rPr>
        <w:t xml:space="preserve">TTT 1975 m. spalio 16 d. konsultacinė išvada </w:t>
      </w:r>
      <w:r w:rsidRPr="0051397F">
        <w:rPr>
          <w:rFonts w:ascii="Times New Roman" w:hAnsi="Times New Roman" w:cs="Times"/>
          <w:sz w:val="20"/>
          <w:szCs w:val="16"/>
        </w:rPr>
        <w:t>dėl Vakarų Saharos</w:t>
      </w:r>
      <w:r>
        <w:rPr>
          <w:rFonts w:ascii="Times New Roman" w:hAnsi="Times New Roman" w:cs="Times"/>
          <w:sz w:val="20"/>
          <w:szCs w:val="16"/>
        </w:rPr>
        <w:t xml:space="preserve">. </w:t>
      </w:r>
      <w:r w:rsidRPr="00161D6A">
        <w:rPr>
          <w:rFonts w:ascii="Times New Roman" w:hAnsi="Times New Roman" w:cs="Times"/>
          <w:sz w:val="20"/>
          <w:szCs w:val="16"/>
        </w:rPr>
        <w:t>ICJ Reports</w:t>
      </w:r>
      <w:r>
        <w:rPr>
          <w:rFonts w:ascii="Times New Roman" w:hAnsi="Times New Roman" w:cs="Times"/>
          <w:sz w:val="20"/>
          <w:szCs w:val="16"/>
        </w:rPr>
        <w:t xml:space="preserve">, 1975, p. 18, </w:t>
      </w:r>
      <w:r w:rsidRPr="00161D6A">
        <w:rPr>
          <w:rFonts w:ascii="Times New Roman" w:hAnsi="Times New Roman" w:cs="Times"/>
          <w:sz w:val="20"/>
          <w:szCs w:val="16"/>
        </w:rPr>
        <w:t>p. 31–33; TTT</w:t>
      </w:r>
      <w:r>
        <w:rPr>
          <w:rFonts w:ascii="Times New Roman" w:hAnsi="Times New Roman" w:cs="Times"/>
          <w:sz w:val="20"/>
          <w:szCs w:val="16"/>
        </w:rPr>
        <w:t xml:space="preserve"> 1995 m. birželio 30 d. sprendimas</w:t>
      </w:r>
      <w:r w:rsidRPr="00161D6A">
        <w:rPr>
          <w:rFonts w:ascii="Times New Roman" w:hAnsi="Times New Roman" w:cs="Times"/>
          <w:sz w:val="20"/>
          <w:szCs w:val="16"/>
        </w:rPr>
        <w:t xml:space="preserve"> </w:t>
      </w:r>
      <w:r w:rsidRPr="00C30FBF">
        <w:rPr>
          <w:rFonts w:ascii="Times New Roman" w:hAnsi="Times New Roman" w:cs="Times"/>
          <w:sz w:val="20"/>
          <w:szCs w:val="16"/>
        </w:rPr>
        <w:t>Rytų Timoro byloje</w:t>
      </w:r>
      <w:r>
        <w:rPr>
          <w:rFonts w:ascii="Times New Roman" w:hAnsi="Times New Roman" w:cs="Times"/>
          <w:sz w:val="20"/>
          <w:szCs w:val="16"/>
        </w:rPr>
        <w:t xml:space="preserve"> (Portugalija v. Australija).</w:t>
      </w:r>
      <w:r w:rsidRPr="00161D6A">
        <w:rPr>
          <w:rFonts w:ascii="Times New Roman" w:hAnsi="Times New Roman" w:cs="Times"/>
          <w:sz w:val="20"/>
          <w:szCs w:val="16"/>
        </w:rPr>
        <w:t xml:space="preserve"> ICJ Reports</w:t>
      </w:r>
      <w:r>
        <w:rPr>
          <w:rFonts w:ascii="Times New Roman" w:hAnsi="Times New Roman" w:cs="Times"/>
          <w:sz w:val="20"/>
          <w:szCs w:val="16"/>
        </w:rPr>
        <w:t xml:space="preserve">, 1995, p. 90, </w:t>
      </w:r>
      <w:r w:rsidRPr="00161D6A">
        <w:rPr>
          <w:rFonts w:ascii="Times New Roman" w:hAnsi="Times New Roman" w:cs="Times"/>
          <w:sz w:val="20"/>
          <w:szCs w:val="16"/>
        </w:rPr>
        <w:t>102 ir 105</w:t>
      </w:r>
      <w:r>
        <w:rPr>
          <w:rFonts w:ascii="Times New Roman" w:hAnsi="Times New Roman" w:cs="Times"/>
          <w:sz w:val="20"/>
          <w:szCs w:val="16"/>
        </w:rPr>
        <w:t xml:space="preserve">; TTT </w:t>
      </w:r>
      <w:r w:rsidRPr="00C30FBF">
        <w:rPr>
          <w:rFonts w:ascii="Times New Roman" w:hAnsi="Times New Roman" w:cs="Times"/>
          <w:sz w:val="20"/>
          <w:szCs w:val="16"/>
        </w:rPr>
        <w:t>Nikaragvos b</w:t>
      </w:r>
      <w:r>
        <w:rPr>
          <w:rFonts w:ascii="Times New Roman" w:hAnsi="Times New Roman" w:cs="Times"/>
          <w:sz w:val="20"/>
          <w:szCs w:val="16"/>
        </w:rPr>
        <w:t xml:space="preserve">yla, išnaša 267, </w:t>
      </w:r>
      <w:r w:rsidRPr="00161D6A">
        <w:rPr>
          <w:rFonts w:ascii="Times New Roman" w:hAnsi="Times New Roman" w:cs="Times"/>
          <w:sz w:val="20"/>
          <w:szCs w:val="16"/>
        </w:rPr>
        <w:t xml:space="preserve">p. 14, 100, 101 ir 106;  TTT konsultacinė išvada </w:t>
      </w:r>
      <w:r w:rsidRPr="00C30FBF">
        <w:rPr>
          <w:rFonts w:ascii="Times New Roman" w:hAnsi="Times New Roman" w:cs="Times"/>
          <w:sz w:val="20"/>
          <w:szCs w:val="16"/>
        </w:rPr>
        <w:t xml:space="preserve">dėl sienos </w:t>
      </w:r>
      <w:r w:rsidRPr="00C30FBF">
        <w:rPr>
          <w:rFonts w:ascii="Times New Roman" w:hAnsi="Times New Roman" w:cs="Arial"/>
          <w:sz w:val="20"/>
          <w:szCs w:val="26"/>
        </w:rPr>
        <w:t xml:space="preserve">okupuotoje </w:t>
      </w:r>
      <w:r w:rsidRPr="00C30FBF">
        <w:rPr>
          <w:rFonts w:ascii="Times New Roman" w:hAnsi="Times New Roman" w:cs="Arial"/>
          <w:bCs/>
          <w:sz w:val="20"/>
          <w:szCs w:val="26"/>
        </w:rPr>
        <w:t>Palestinos</w:t>
      </w:r>
      <w:r w:rsidRPr="00C30FBF">
        <w:rPr>
          <w:rFonts w:ascii="Times New Roman" w:hAnsi="Times New Roman" w:cs="Arial"/>
          <w:sz w:val="20"/>
          <w:szCs w:val="26"/>
        </w:rPr>
        <w:t xml:space="preserve"> teritorijoje</w:t>
      </w:r>
      <w:r>
        <w:rPr>
          <w:rFonts w:ascii="Times New Roman" w:hAnsi="Times New Roman" w:cs="Arial"/>
          <w:sz w:val="20"/>
          <w:szCs w:val="26"/>
        </w:rPr>
        <w:t xml:space="preserve">, išnaša 12, </w:t>
      </w:r>
      <w:r w:rsidRPr="00161D6A">
        <w:rPr>
          <w:rFonts w:ascii="Times New Roman" w:hAnsi="Times New Roman" w:cs="Arial"/>
          <w:sz w:val="20"/>
          <w:szCs w:val="26"/>
        </w:rPr>
        <w:t xml:space="preserve"> </w:t>
      </w:r>
      <w:r>
        <w:rPr>
          <w:rFonts w:ascii="Times New Roman" w:hAnsi="Times New Roman" w:cs="Times"/>
          <w:sz w:val="20"/>
          <w:szCs w:val="16"/>
        </w:rPr>
        <w:t xml:space="preserve">p. 136, 171 - </w:t>
      </w:r>
      <w:r w:rsidRPr="00161D6A">
        <w:rPr>
          <w:rFonts w:ascii="Times New Roman" w:hAnsi="Times New Roman" w:cs="Times"/>
          <w:sz w:val="20"/>
          <w:szCs w:val="16"/>
        </w:rPr>
        <w:t>172</w:t>
      </w:r>
      <w:r>
        <w:rPr>
          <w:rFonts w:ascii="Times New Roman" w:hAnsi="Times New Roman" w:cs="Times"/>
          <w:sz w:val="20"/>
          <w:szCs w:val="16"/>
        </w:rPr>
        <w:t>.</w:t>
      </w:r>
    </w:p>
  </w:footnote>
  <w:footnote w:id="598">
    <w:p w:rsidR="00185123" w:rsidRPr="0027402E" w:rsidRDefault="00185123" w:rsidP="00804C77">
      <w:pPr>
        <w:pStyle w:val="Puslapioinaostekstas"/>
        <w:jc w:val="both"/>
        <w:rPr>
          <w:rFonts w:ascii="Times New Roman" w:hAnsi="Times New Roman"/>
          <w:sz w:val="20"/>
        </w:rPr>
      </w:pPr>
      <w:r w:rsidRPr="0027402E">
        <w:rPr>
          <w:rStyle w:val="Puslapioinaosnuoroda"/>
          <w:rFonts w:ascii="Times New Roman" w:hAnsi="Times New Roman"/>
          <w:sz w:val="20"/>
        </w:rPr>
        <w:footnoteRef/>
      </w:r>
      <w:r>
        <w:rPr>
          <w:rFonts w:ascii="Times New Roman" w:hAnsi="Times New Roman"/>
          <w:sz w:val="20"/>
        </w:rPr>
        <w:t xml:space="preserve"> </w:t>
      </w:r>
      <w:r w:rsidRPr="00B94158">
        <w:rPr>
          <w:rFonts w:ascii="Times New Roman" w:hAnsi="Times New Roman"/>
          <w:sz w:val="20"/>
          <w:szCs w:val="20"/>
        </w:rPr>
        <w:t xml:space="preserve">VILIGER, Mark E. </w:t>
      </w:r>
      <w:r w:rsidRPr="00D82302">
        <w:rPr>
          <w:rFonts w:ascii="Times New Roman" w:hAnsi="Times New Roman"/>
          <w:i/>
          <w:sz w:val="20"/>
          <w:szCs w:val="20"/>
        </w:rPr>
        <w:t>Customary International Law and Treaties.</w:t>
      </w:r>
      <w:r>
        <w:rPr>
          <w:rFonts w:ascii="Times New Roman" w:hAnsi="Times New Roman"/>
          <w:sz w:val="20"/>
          <w:szCs w:val="20"/>
        </w:rPr>
        <w:t xml:space="preserve"> Dordrecht: Martinus Nijhoff P</w:t>
      </w:r>
      <w:r w:rsidRPr="00B94158">
        <w:rPr>
          <w:rFonts w:ascii="Times New Roman" w:hAnsi="Times New Roman"/>
          <w:sz w:val="20"/>
          <w:szCs w:val="20"/>
        </w:rPr>
        <w:t>ublishers, 1985, p. 48.</w:t>
      </w:r>
    </w:p>
  </w:footnote>
  <w:footnote w:id="599">
    <w:p w:rsidR="00185123" w:rsidRPr="00185081" w:rsidRDefault="00185123" w:rsidP="00185081">
      <w:pPr>
        <w:pStyle w:val="Puslapioinaostekstas"/>
        <w:jc w:val="both"/>
        <w:rPr>
          <w:rFonts w:ascii="Times New Roman" w:hAnsi="Times New Roman"/>
          <w:sz w:val="20"/>
          <w:szCs w:val="20"/>
        </w:rPr>
      </w:pPr>
      <w:r w:rsidRPr="00185081">
        <w:rPr>
          <w:rStyle w:val="Puslapioinaosnuoroda"/>
          <w:rFonts w:ascii="Times New Roman" w:hAnsi="Times New Roman"/>
          <w:sz w:val="20"/>
          <w:szCs w:val="20"/>
        </w:rPr>
        <w:footnoteRef/>
      </w:r>
      <w:r>
        <w:rPr>
          <w:rFonts w:ascii="Times New Roman" w:hAnsi="Times New Roman"/>
          <w:sz w:val="20"/>
          <w:szCs w:val="20"/>
        </w:rPr>
        <w:t xml:space="preserve"> AKEHURST, išnaša 485, p. 2</w:t>
      </w:r>
      <w:r w:rsidRPr="00185081">
        <w:rPr>
          <w:rFonts w:ascii="Times New Roman" w:hAnsi="Times New Roman"/>
          <w:sz w:val="20"/>
          <w:szCs w:val="20"/>
        </w:rPr>
        <w:t>7</w:t>
      </w:r>
      <w:r>
        <w:rPr>
          <w:rFonts w:ascii="Times New Roman" w:hAnsi="Times New Roman"/>
          <w:sz w:val="20"/>
          <w:szCs w:val="20"/>
        </w:rPr>
        <w:t>.</w:t>
      </w:r>
    </w:p>
  </w:footnote>
  <w:footnote w:id="600">
    <w:p w:rsidR="00185123" w:rsidRPr="00185081" w:rsidRDefault="00185123" w:rsidP="007A1F90">
      <w:pPr>
        <w:pStyle w:val="Puslapioinaostekstas"/>
        <w:jc w:val="both"/>
        <w:rPr>
          <w:rFonts w:ascii="Times New Roman" w:hAnsi="Times New Roman"/>
          <w:sz w:val="20"/>
          <w:szCs w:val="20"/>
          <w:lang w:val="lt-LT"/>
        </w:rPr>
      </w:pPr>
      <w:r w:rsidRPr="00185081">
        <w:rPr>
          <w:rStyle w:val="Puslapioinaosnuoroda"/>
          <w:rFonts w:ascii="Times New Roman" w:hAnsi="Times New Roman"/>
          <w:sz w:val="20"/>
          <w:szCs w:val="20"/>
        </w:rPr>
        <w:footnoteRef/>
      </w:r>
      <w:r w:rsidRPr="00185081">
        <w:rPr>
          <w:rFonts w:ascii="Times New Roman" w:hAnsi="Times New Roman"/>
          <w:sz w:val="20"/>
          <w:szCs w:val="20"/>
        </w:rPr>
        <w:t xml:space="preserve"> </w:t>
      </w:r>
      <w:r>
        <w:rPr>
          <w:rFonts w:ascii="Times New Roman" w:hAnsi="Times New Roman"/>
          <w:sz w:val="20"/>
          <w:szCs w:val="20"/>
        </w:rPr>
        <w:t xml:space="preserve">TTT </w:t>
      </w:r>
      <w:r w:rsidRPr="00C30FBF">
        <w:rPr>
          <w:rFonts w:ascii="Times New Roman" w:hAnsi="Times New Roman"/>
          <w:sz w:val="20"/>
          <w:szCs w:val="20"/>
          <w:lang w:val="lt-LT"/>
        </w:rPr>
        <w:t xml:space="preserve">Nikaragvos </w:t>
      </w:r>
      <w:r>
        <w:rPr>
          <w:rFonts w:ascii="Times New Roman" w:hAnsi="Times New Roman"/>
          <w:sz w:val="20"/>
          <w:szCs w:val="20"/>
          <w:lang w:val="lt-LT"/>
        </w:rPr>
        <w:t>byla, išnaša 267,</w:t>
      </w:r>
      <w:r w:rsidRPr="00185081">
        <w:rPr>
          <w:rFonts w:ascii="Times New Roman" w:hAnsi="Times New Roman"/>
          <w:sz w:val="20"/>
          <w:szCs w:val="20"/>
          <w:lang w:val="lt-LT"/>
        </w:rPr>
        <w:t xml:space="preserve"> pa</w:t>
      </w:r>
      <w:r>
        <w:rPr>
          <w:rFonts w:ascii="Times New Roman" w:hAnsi="Times New Roman"/>
          <w:sz w:val="20"/>
          <w:szCs w:val="20"/>
          <w:lang w:val="lt-LT"/>
        </w:rPr>
        <w:t>st</w:t>
      </w:r>
      <w:r w:rsidRPr="00185081">
        <w:rPr>
          <w:rFonts w:ascii="Times New Roman" w:hAnsi="Times New Roman"/>
          <w:sz w:val="20"/>
          <w:szCs w:val="20"/>
          <w:lang w:val="lt-LT"/>
        </w:rPr>
        <w:t>ra</w:t>
      </w:r>
      <w:r>
        <w:rPr>
          <w:rFonts w:ascii="Times New Roman" w:hAnsi="Times New Roman"/>
          <w:sz w:val="20"/>
          <w:szCs w:val="20"/>
          <w:lang w:val="lt-LT"/>
        </w:rPr>
        <w:t>ipos</w:t>
      </w:r>
      <w:r w:rsidRPr="00185081">
        <w:rPr>
          <w:rFonts w:ascii="Times New Roman" w:hAnsi="Times New Roman"/>
          <w:sz w:val="20"/>
          <w:szCs w:val="20"/>
          <w:lang w:val="lt-LT"/>
        </w:rPr>
        <w:t xml:space="preserve"> 206</w:t>
      </w:r>
      <w:r>
        <w:rPr>
          <w:rFonts w:ascii="Times New Roman" w:hAnsi="Times New Roman"/>
          <w:sz w:val="20"/>
          <w:szCs w:val="20"/>
          <w:lang w:val="lt-LT"/>
        </w:rPr>
        <w:t xml:space="preserve"> </w:t>
      </w:r>
      <w:r w:rsidRPr="00185081">
        <w:rPr>
          <w:rFonts w:ascii="Times New Roman" w:hAnsi="Times New Roman"/>
          <w:sz w:val="20"/>
          <w:szCs w:val="20"/>
          <w:lang w:val="lt-LT"/>
        </w:rPr>
        <w:t>-</w:t>
      </w:r>
      <w:r>
        <w:rPr>
          <w:rFonts w:ascii="Times New Roman" w:hAnsi="Times New Roman"/>
          <w:sz w:val="20"/>
          <w:szCs w:val="20"/>
          <w:lang w:val="lt-LT"/>
        </w:rPr>
        <w:t xml:space="preserve"> </w:t>
      </w:r>
      <w:r w:rsidRPr="00185081">
        <w:rPr>
          <w:rFonts w:ascii="Times New Roman" w:hAnsi="Times New Roman"/>
          <w:sz w:val="20"/>
          <w:szCs w:val="20"/>
          <w:lang w:val="lt-LT"/>
        </w:rPr>
        <w:t>209</w:t>
      </w:r>
      <w:r>
        <w:rPr>
          <w:rFonts w:ascii="Times New Roman" w:hAnsi="Times New Roman"/>
          <w:sz w:val="20"/>
          <w:szCs w:val="20"/>
          <w:lang w:val="lt-LT"/>
        </w:rPr>
        <w:t>.</w:t>
      </w:r>
    </w:p>
  </w:footnote>
  <w:footnote w:id="601">
    <w:p w:rsidR="00185123" w:rsidRPr="00185081" w:rsidRDefault="00185123" w:rsidP="00A751DF">
      <w:pPr>
        <w:pStyle w:val="Puslapioinaostekstas"/>
        <w:ind w:right="-57"/>
        <w:jc w:val="both"/>
        <w:rPr>
          <w:rFonts w:ascii="Times New Roman" w:hAnsi="Times New Roman"/>
          <w:sz w:val="20"/>
          <w:szCs w:val="20"/>
        </w:rPr>
      </w:pPr>
      <w:r w:rsidRPr="00185081">
        <w:rPr>
          <w:rStyle w:val="Puslapioinaosnuoroda"/>
          <w:rFonts w:ascii="Times New Roman" w:hAnsi="Times New Roman"/>
          <w:sz w:val="20"/>
          <w:szCs w:val="20"/>
        </w:rPr>
        <w:footnoteRef/>
      </w:r>
      <w:r>
        <w:rPr>
          <w:rFonts w:ascii="Times New Roman" w:hAnsi="Times New Roman"/>
          <w:sz w:val="20"/>
          <w:szCs w:val="20"/>
        </w:rPr>
        <w:t xml:space="preserve"> HEINZE, išnaša 94</w:t>
      </w:r>
      <w:r w:rsidRPr="00185081">
        <w:rPr>
          <w:rFonts w:ascii="Times New Roman" w:hAnsi="Times New Roman"/>
          <w:sz w:val="20"/>
          <w:szCs w:val="20"/>
        </w:rPr>
        <w:t>, p. 74.</w:t>
      </w:r>
    </w:p>
  </w:footnote>
  <w:footnote w:id="602">
    <w:p w:rsidR="00185123" w:rsidRPr="00185081" w:rsidRDefault="00185123" w:rsidP="00A751DF">
      <w:pPr>
        <w:pStyle w:val="Puslapioinaostekstas"/>
        <w:ind w:right="-57"/>
        <w:jc w:val="both"/>
        <w:rPr>
          <w:rFonts w:ascii="Times New Roman" w:hAnsi="Times New Roman"/>
          <w:sz w:val="20"/>
          <w:szCs w:val="20"/>
        </w:rPr>
      </w:pPr>
      <w:r w:rsidRPr="00185081">
        <w:rPr>
          <w:rStyle w:val="Puslapioinaosnuoroda"/>
          <w:rFonts w:ascii="Times New Roman" w:hAnsi="Times New Roman"/>
          <w:sz w:val="20"/>
          <w:szCs w:val="20"/>
        </w:rPr>
        <w:footnoteRef/>
      </w:r>
      <w:r w:rsidRPr="00185081">
        <w:rPr>
          <w:rFonts w:ascii="Times New Roman" w:hAnsi="Times New Roman"/>
          <w:sz w:val="20"/>
          <w:szCs w:val="20"/>
        </w:rPr>
        <w:t xml:space="preserve"> O’CONNELL,</w:t>
      </w:r>
      <w:r>
        <w:rPr>
          <w:rFonts w:ascii="Times New Roman" w:hAnsi="Times New Roman"/>
          <w:sz w:val="20"/>
          <w:szCs w:val="20"/>
        </w:rPr>
        <w:t xml:space="preserve"> Mary Ellen. Responsibility to Peace: A C</w:t>
      </w:r>
      <w:r w:rsidRPr="00185081">
        <w:rPr>
          <w:rFonts w:ascii="Times New Roman" w:hAnsi="Times New Roman"/>
          <w:sz w:val="20"/>
          <w:szCs w:val="20"/>
        </w:rPr>
        <w:t xml:space="preserve">ritique of R2P. </w:t>
      </w:r>
      <w:r>
        <w:rPr>
          <w:rFonts w:ascii="Times New Roman" w:hAnsi="Times New Roman"/>
          <w:i/>
          <w:sz w:val="20"/>
          <w:szCs w:val="20"/>
        </w:rPr>
        <w:t>Journal of Intervention and S</w:t>
      </w:r>
      <w:r w:rsidRPr="00185081">
        <w:rPr>
          <w:rFonts w:ascii="Times New Roman" w:hAnsi="Times New Roman"/>
          <w:i/>
          <w:sz w:val="20"/>
          <w:szCs w:val="20"/>
        </w:rPr>
        <w:t>tatebuilding</w:t>
      </w:r>
      <w:r>
        <w:rPr>
          <w:rFonts w:ascii="Times New Roman" w:hAnsi="Times New Roman"/>
          <w:sz w:val="20"/>
          <w:szCs w:val="20"/>
        </w:rPr>
        <w:t xml:space="preserve">, 2010, vol. 4, no.1, p. 39 - </w:t>
      </w:r>
      <w:r w:rsidRPr="00185081">
        <w:rPr>
          <w:rFonts w:ascii="Times New Roman" w:hAnsi="Times New Roman"/>
          <w:sz w:val="20"/>
          <w:szCs w:val="20"/>
        </w:rPr>
        <w:t>52, p. 45</w:t>
      </w:r>
      <w:r>
        <w:rPr>
          <w:rFonts w:ascii="Times New Roman" w:hAnsi="Times New Roman"/>
          <w:sz w:val="20"/>
          <w:szCs w:val="20"/>
        </w:rPr>
        <w:t>.</w:t>
      </w:r>
    </w:p>
  </w:footnote>
  <w:footnote w:id="603">
    <w:p w:rsidR="00185123" w:rsidRPr="00B032FC" w:rsidRDefault="00185123" w:rsidP="00A751DF">
      <w:pPr>
        <w:pStyle w:val="Puslapioinaostekstas"/>
        <w:jc w:val="both"/>
        <w:rPr>
          <w:rFonts w:ascii="Times New Roman" w:hAnsi="Times New Roman"/>
          <w:sz w:val="20"/>
          <w:szCs w:val="20"/>
        </w:rPr>
      </w:pPr>
      <w:r w:rsidRPr="00B032FC">
        <w:rPr>
          <w:rStyle w:val="Puslapioinaosnuoroda"/>
          <w:rFonts w:ascii="Times New Roman" w:hAnsi="Times New Roman"/>
          <w:sz w:val="20"/>
          <w:szCs w:val="20"/>
        </w:rPr>
        <w:footnoteRef/>
      </w:r>
      <w:r w:rsidRPr="00B032FC">
        <w:rPr>
          <w:rFonts w:ascii="Times New Roman" w:hAnsi="Times New Roman"/>
          <w:sz w:val="20"/>
          <w:szCs w:val="20"/>
        </w:rPr>
        <w:t xml:space="preserve"> FRANCK, Thomas M. </w:t>
      </w:r>
      <w:r w:rsidRPr="00B032FC">
        <w:rPr>
          <w:rFonts w:ascii="Times New Roman" w:hAnsi="Times New Roman"/>
          <w:i/>
          <w:sz w:val="20"/>
          <w:szCs w:val="20"/>
        </w:rPr>
        <w:t>Recourse to Force. State Action Against Threats and Armed Attacks</w:t>
      </w:r>
      <w:r w:rsidRPr="00B032FC">
        <w:rPr>
          <w:rFonts w:ascii="Times New Roman" w:hAnsi="Times New Roman"/>
          <w:sz w:val="20"/>
          <w:szCs w:val="20"/>
        </w:rPr>
        <w:t>. Cambridge: C</w:t>
      </w:r>
      <w:r>
        <w:rPr>
          <w:rFonts w:ascii="Times New Roman" w:hAnsi="Times New Roman"/>
          <w:sz w:val="20"/>
          <w:szCs w:val="20"/>
        </w:rPr>
        <w:t>ambridge University P</w:t>
      </w:r>
      <w:r w:rsidRPr="00B032FC">
        <w:rPr>
          <w:rFonts w:ascii="Times New Roman" w:hAnsi="Times New Roman"/>
          <w:sz w:val="20"/>
          <w:szCs w:val="20"/>
        </w:rPr>
        <w:t>ress</w:t>
      </w:r>
      <w:r w:rsidRPr="00B032FC">
        <w:rPr>
          <w:rFonts w:ascii="Times New Roman" w:hAnsi="Times New Roman"/>
          <w:sz w:val="20"/>
          <w:szCs w:val="20"/>
          <w:lang w:val="lt-LT"/>
        </w:rPr>
        <w:t>, 2002</w:t>
      </w:r>
      <w:r w:rsidRPr="00B032FC">
        <w:rPr>
          <w:rFonts w:ascii="Times New Roman" w:hAnsi="Times New Roman"/>
          <w:sz w:val="20"/>
          <w:szCs w:val="20"/>
        </w:rPr>
        <w:t xml:space="preserve">. </w:t>
      </w:r>
    </w:p>
  </w:footnote>
  <w:footnote w:id="604">
    <w:p w:rsidR="00185123" w:rsidRPr="00B032FC" w:rsidRDefault="00185123" w:rsidP="00A751DF">
      <w:pPr>
        <w:pStyle w:val="Puslapioinaostekstas"/>
        <w:jc w:val="both"/>
        <w:rPr>
          <w:rFonts w:ascii="Times New Roman" w:hAnsi="Times New Roman"/>
          <w:sz w:val="20"/>
          <w:szCs w:val="20"/>
        </w:rPr>
      </w:pPr>
      <w:r w:rsidRPr="00B032FC">
        <w:rPr>
          <w:rStyle w:val="Puslapioinaosnuoroda"/>
          <w:rFonts w:ascii="Times New Roman" w:hAnsi="Times New Roman"/>
          <w:sz w:val="20"/>
          <w:szCs w:val="20"/>
        </w:rPr>
        <w:footnoteRef/>
      </w:r>
      <w:r w:rsidRPr="00B032FC">
        <w:rPr>
          <w:rFonts w:ascii="Times New Roman" w:hAnsi="Times New Roman"/>
          <w:sz w:val="20"/>
          <w:szCs w:val="20"/>
        </w:rPr>
        <w:t xml:space="preserve"> AREND, Anthony Clark, BECK, Robert J. </w:t>
      </w:r>
      <w:r w:rsidRPr="00B032FC">
        <w:rPr>
          <w:rFonts w:ascii="Times New Roman" w:hAnsi="Times New Roman"/>
          <w:i/>
          <w:iCs/>
          <w:sz w:val="20"/>
          <w:szCs w:val="20"/>
        </w:rPr>
        <w:t>International Law and The Use of Force</w:t>
      </w:r>
      <w:r w:rsidRPr="00B032FC">
        <w:rPr>
          <w:rFonts w:ascii="Times New Roman" w:hAnsi="Times New Roman"/>
          <w:sz w:val="20"/>
          <w:szCs w:val="20"/>
        </w:rPr>
        <w:t>.</w:t>
      </w:r>
      <w:r w:rsidRPr="00B032FC">
        <w:rPr>
          <w:rFonts w:ascii="Times New Roman" w:hAnsi="Times New Roman" w:cs="Helvetica"/>
          <w:sz w:val="20"/>
          <w:szCs w:val="20"/>
        </w:rPr>
        <w:t xml:space="preserve"> </w:t>
      </w:r>
      <w:r w:rsidRPr="00B032FC">
        <w:rPr>
          <w:rFonts w:ascii="Times New Roman" w:hAnsi="Times New Roman"/>
          <w:sz w:val="20"/>
          <w:szCs w:val="20"/>
        </w:rPr>
        <w:t>New York: Routledge, 1993.</w:t>
      </w:r>
    </w:p>
  </w:footnote>
  <w:footnote w:id="605">
    <w:p w:rsidR="00185123" w:rsidRPr="00CC74C3" w:rsidRDefault="00185123" w:rsidP="00A751DF">
      <w:pPr>
        <w:pStyle w:val="Puslapioinaostekstas"/>
        <w:jc w:val="both"/>
        <w:rPr>
          <w:rFonts w:ascii="Times New Roman" w:hAnsi="Times New Roman"/>
          <w:sz w:val="20"/>
          <w:szCs w:val="20"/>
        </w:rPr>
      </w:pPr>
      <w:r w:rsidRPr="00CC74C3">
        <w:rPr>
          <w:rStyle w:val="Puslapioinaosnuoroda"/>
          <w:rFonts w:ascii="Times New Roman" w:hAnsi="Times New Roman"/>
          <w:sz w:val="20"/>
          <w:szCs w:val="20"/>
        </w:rPr>
        <w:footnoteRef/>
      </w:r>
      <w:r w:rsidRPr="00CC74C3">
        <w:rPr>
          <w:rFonts w:ascii="Times New Roman" w:hAnsi="Times New Roman"/>
          <w:sz w:val="20"/>
          <w:szCs w:val="20"/>
        </w:rPr>
        <w:t xml:space="preserve"> </w:t>
      </w:r>
      <w:r w:rsidRPr="00CC74C3">
        <w:rPr>
          <w:rFonts w:ascii="Times New Roman" w:hAnsi="Times New Roman" w:cs="Helvetica"/>
          <w:sz w:val="20"/>
          <w:szCs w:val="20"/>
          <w:lang w:val="lt-LT"/>
        </w:rPr>
        <w:t xml:space="preserve">ABIEW, Francis Kofi. </w:t>
      </w:r>
      <w:r w:rsidRPr="00CC74C3">
        <w:rPr>
          <w:rFonts w:ascii="Times New Roman" w:hAnsi="Times New Roman" w:cs="Helvetica"/>
          <w:i/>
          <w:sz w:val="20"/>
          <w:szCs w:val="20"/>
          <w:lang w:val="lt-LT"/>
        </w:rPr>
        <w:t>The Evolution of the Doctrine and Practice of Humanitarian Intervention.</w:t>
      </w:r>
      <w:r w:rsidRPr="00CC74C3">
        <w:rPr>
          <w:rFonts w:ascii="Times New Roman" w:hAnsi="Times New Roman" w:cs="Helvetica"/>
          <w:sz w:val="20"/>
          <w:szCs w:val="20"/>
          <w:lang w:val="lt-LT"/>
        </w:rPr>
        <w:t xml:space="preserve"> The Hague: Kluwer law International, 1999</w:t>
      </w:r>
      <w:r w:rsidRPr="00CC74C3">
        <w:rPr>
          <w:rFonts w:ascii="Times New Roman" w:hAnsi="Times New Roman" w:cs="Helvetica"/>
          <w:sz w:val="20"/>
          <w:szCs w:val="20"/>
        </w:rPr>
        <w:t>.</w:t>
      </w:r>
    </w:p>
  </w:footnote>
  <w:footnote w:id="606">
    <w:p w:rsidR="00185123" w:rsidRPr="00185081" w:rsidRDefault="00185123" w:rsidP="00185081">
      <w:pPr>
        <w:pStyle w:val="Puslapioinaostekstas"/>
        <w:jc w:val="both"/>
        <w:rPr>
          <w:rFonts w:ascii="Times New Roman" w:hAnsi="Times New Roman"/>
          <w:sz w:val="20"/>
          <w:szCs w:val="20"/>
        </w:rPr>
      </w:pPr>
      <w:r w:rsidRPr="00185081">
        <w:rPr>
          <w:rStyle w:val="Puslapioinaosnuoroda"/>
          <w:rFonts w:ascii="Times New Roman" w:hAnsi="Times New Roman"/>
          <w:sz w:val="20"/>
          <w:szCs w:val="20"/>
        </w:rPr>
        <w:footnoteRef/>
      </w:r>
      <w:r>
        <w:rPr>
          <w:rFonts w:ascii="Times New Roman" w:hAnsi="Times New Roman"/>
          <w:sz w:val="20"/>
          <w:szCs w:val="20"/>
        </w:rPr>
        <w:t xml:space="preserve"> HILPOLD, išnaša 422</w:t>
      </w:r>
      <w:r w:rsidRPr="00185081">
        <w:rPr>
          <w:rFonts w:ascii="Times New Roman" w:hAnsi="Times New Roman"/>
          <w:sz w:val="20"/>
          <w:szCs w:val="20"/>
        </w:rPr>
        <w:t>, p. 442</w:t>
      </w:r>
      <w:r>
        <w:rPr>
          <w:rFonts w:ascii="Times New Roman" w:hAnsi="Times New Roman"/>
          <w:sz w:val="20"/>
          <w:szCs w:val="20"/>
        </w:rPr>
        <w:t>.</w:t>
      </w:r>
    </w:p>
  </w:footnote>
  <w:footnote w:id="607">
    <w:p w:rsidR="00185123" w:rsidRPr="00C14C1B" w:rsidRDefault="00185123" w:rsidP="00185081">
      <w:pPr>
        <w:pStyle w:val="Puslapioinaostekstas"/>
        <w:jc w:val="both"/>
        <w:rPr>
          <w:rFonts w:ascii="Times New Roman" w:hAnsi="Times New Roman"/>
          <w:sz w:val="20"/>
        </w:rPr>
      </w:pPr>
      <w:r w:rsidRPr="00185081">
        <w:rPr>
          <w:rStyle w:val="Puslapioinaosnuoroda"/>
          <w:rFonts w:ascii="Times New Roman" w:hAnsi="Times New Roman"/>
          <w:sz w:val="20"/>
          <w:szCs w:val="20"/>
        </w:rPr>
        <w:footnoteRef/>
      </w:r>
      <w:r w:rsidRPr="00185081">
        <w:rPr>
          <w:rFonts w:ascii="Times New Roman" w:hAnsi="Times New Roman"/>
          <w:sz w:val="20"/>
          <w:szCs w:val="20"/>
        </w:rPr>
        <w:t xml:space="preserve"> </w:t>
      </w:r>
      <w:r w:rsidRPr="00B032FC">
        <w:rPr>
          <w:rFonts w:ascii="Times New Roman" w:hAnsi="Times New Roman"/>
          <w:i/>
          <w:sz w:val="20"/>
          <w:szCs w:val="20"/>
        </w:rPr>
        <w:t>Ibid</w:t>
      </w:r>
      <w:r>
        <w:rPr>
          <w:rFonts w:ascii="Times New Roman" w:hAnsi="Times New Roman"/>
          <w:sz w:val="20"/>
          <w:szCs w:val="20"/>
        </w:rPr>
        <w:t>.</w:t>
      </w:r>
      <w:r w:rsidRPr="00185081">
        <w:rPr>
          <w:rFonts w:ascii="Times New Roman" w:hAnsi="Times New Roman"/>
          <w:sz w:val="20"/>
          <w:szCs w:val="20"/>
        </w:rPr>
        <w:t>, p. 443</w:t>
      </w:r>
      <w:r>
        <w:rPr>
          <w:rFonts w:ascii="Times New Roman" w:hAnsi="Times New Roman"/>
          <w:sz w:val="20"/>
          <w:szCs w:val="20"/>
        </w:rPr>
        <w:t>.</w:t>
      </w:r>
    </w:p>
  </w:footnote>
  <w:footnote w:id="608">
    <w:p w:rsidR="00185123" w:rsidRPr="000C2EEF" w:rsidRDefault="00185123" w:rsidP="004D63DA">
      <w:pPr>
        <w:pStyle w:val="Puslapioinaostekstas"/>
        <w:jc w:val="both"/>
        <w:rPr>
          <w:rFonts w:ascii="Times New Roman" w:hAnsi="Times New Roman"/>
          <w:sz w:val="20"/>
          <w:szCs w:val="20"/>
        </w:rPr>
      </w:pPr>
      <w:r w:rsidRPr="000C2EEF">
        <w:rPr>
          <w:rStyle w:val="Puslapioinaosnuoroda"/>
          <w:rFonts w:ascii="Times New Roman" w:hAnsi="Times New Roman"/>
          <w:sz w:val="20"/>
          <w:szCs w:val="20"/>
        </w:rPr>
        <w:footnoteRef/>
      </w:r>
      <w:r>
        <w:rPr>
          <w:rFonts w:ascii="Times New Roman" w:hAnsi="Times New Roman"/>
          <w:sz w:val="20"/>
          <w:szCs w:val="20"/>
        </w:rPr>
        <w:t xml:space="preserve"> BELLAMY, 2004, išnaša 26, </w:t>
      </w:r>
      <w:r w:rsidRPr="000C2EEF">
        <w:rPr>
          <w:rFonts w:ascii="Times New Roman" w:hAnsi="Times New Roman"/>
          <w:sz w:val="20"/>
          <w:szCs w:val="20"/>
        </w:rPr>
        <w:t>p. 227.</w:t>
      </w:r>
    </w:p>
  </w:footnote>
  <w:footnote w:id="609">
    <w:p w:rsidR="00185123" w:rsidRPr="00124633" w:rsidRDefault="00185123" w:rsidP="004D63DA">
      <w:pPr>
        <w:pStyle w:val="Puslapioinaostekstas"/>
        <w:jc w:val="both"/>
        <w:rPr>
          <w:rFonts w:ascii="Times New Roman" w:hAnsi="Times New Roman"/>
          <w:sz w:val="20"/>
          <w:szCs w:val="20"/>
        </w:rPr>
      </w:pPr>
      <w:r w:rsidRPr="00124633">
        <w:rPr>
          <w:rStyle w:val="Puslapioinaosnuoroda"/>
          <w:rFonts w:ascii="Times New Roman" w:hAnsi="Times New Roman"/>
          <w:sz w:val="20"/>
          <w:szCs w:val="20"/>
        </w:rPr>
        <w:footnoteRef/>
      </w:r>
      <w:r>
        <w:rPr>
          <w:rFonts w:ascii="Times New Roman" w:hAnsi="Times New Roman"/>
          <w:sz w:val="20"/>
          <w:szCs w:val="20"/>
        </w:rPr>
        <w:t xml:space="preserve"> TESON, Fernando R. Ending T</w:t>
      </w:r>
      <w:r w:rsidRPr="00124633">
        <w:rPr>
          <w:rFonts w:ascii="Times New Roman" w:hAnsi="Times New Roman"/>
          <w:sz w:val="20"/>
          <w:szCs w:val="20"/>
        </w:rPr>
        <w:t xml:space="preserve">yranny in Iraq. </w:t>
      </w:r>
      <w:r w:rsidRPr="00124633">
        <w:rPr>
          <w:rFonts w:ascii="Times New Roman" w:hAnsi="Times New Roman"/>
          <w:i/>
          <w:sz w:val="20"/>
          <w:szCs w:val="20"/>
        </w:rPr>
        <w:t>Ethics and International Affairs</w:t>
      </w:r>
      <w:r w:rsidRPr="00124633">
        <w:rPr>
          <w:rFonts w:ascii="Times New Roman" w:hAnsi="Times New Roman"/>
          <w:sz w:val="20"/>
          <w:szCs w:val="20"/>
        </w:rPr>
        <w:t>, 2005, vol.</w:t>
      </w:r>
      <w:r>
        <w:rPr>
          <w:rFonts w:ascii="Times New Roman" w:hAnsi="Times New Roman"/>
          <w:sz w:val="20"/>
          <w:szCs w:val="20"/>
        </w:rPr>
        <w:t xml:space="preserve"> </w:t>
      </w:r>
      <w:r w:rsidRPr="00124633">
        <w:rPr>
          <w:rFonts w:ascii="Times New Roman" w:hAnsi="Times New Roman"/>
          <w:sz w:val="20"/>
          <w:szCs w:val="20"/>
        </w:rPr>
        <w:t>19, no.</w:t>
      </w:r>
      <w:r>
        <w:rPr>
          <w:rFonts w:ascii="Times New Roman" w:hAnsi="Times New Roman"/>
          <w:sz w:val="20"/>
          <w:szCs w:val="20"/>
        </w:rPr>
        <w:t xml:space="preserve"> 2, p. 1 - </w:t>
      </w:r>
      <w:r w:rsidRPr="00124633">
        <w:rPr>
          <w:rFonts w:ascii="Times New Roman" w:hAnsi="Times New Roman"/>
          <w:sz w:val="20"/>
          <w:szCs w:val="20"/>
        </w:rPr>
        <w:t xml:space="preserve">20, p. 8: ,,konkretūs veiksmai, kurių imasi vykdanti intervenciją </w:t>
      </w:r>
      <w:r>
        <w:rPr>
          <w:rFonts w:ascii="Times New Roman" w:hAnsi="Times New Roman"/>
          <w:sz w:val="20"/>
          <w:szCs w:val="20"/>
        </w:rPr>
        <w:t>valstybė</w:t>
      </w:r>
      <w:r w:rsidRPr="00124633">
        <w:rPr>
          <w:rFonts w:ascii="Times New Roman" w:hAnsi="Times New Roman"/>
          <w:sz w:val="20"/>
          <w:szCs w:val="20"/>
        </w:rPr>
        <w:t xml:space="preserve"> yra geriausias jos tikslų įrodymas”.</w:t>
      </w:r>
    </w:p>
  </w:footnote>
  <w:footnote w:id="610">
    <w:p w:rsidR="00185123" w:rsidRPr="00F62B02" w:rsidRDefault="00185123" w:rsidP="004D63DA">
      <w:pPr>
        <w:pStyle w:val="Puslapioinaostekstas"/>
        <w:jc w:val="both"/>
        <w:rPr>
          <w:rFonts w:ascii="Times New Roman" w:hAnsi="Times New Roman"/>
          <w:sz w:val="20"/>
        </w:rPr>
      </w:pPr>
      <w:r w:rsidRPr="00124633">
        <w:rPr>
          <w:rStyle w:val="Puslapioinaosnuoroda"/>
          <w:rFonts w:ascii="Times New Roman" w:hAnsi="Times New Roman"/>
          <w:sz w:val="20"/>
          <w:szCs w:val="20"/>
        </w:rPr>
        <w:footnoteRef/>
      </w:r>
      <w:r w:rsidRPr="00124633">
        <w:rPr>
          <w:rFonts w:ascii="Times New Roman" w:hAnsi="Times New Roman"/>
          <w:sz w:val="20"/>
          <w:szCs w:val="20"/>
        </w:rPr>
        <w:t xml:space="preserve"> PATTISON,</w:t>
      </w:r>
      <w:r>
        <w:rPr>
          <w:rFonts w:ascii="Times New Roman" w:hAnsi="Times New Roman"/>
          <w:sz w:val="20"/>
          <w:szCs w:val="20"/>
        </w:rPr>
        <w:t xml:space="preserve"> 2010, išnaša 305,</w:t>
      </w:r>
      <w:r w:rsidRPr="00124633">
        <w:rPr>
          <w:rFonts w:ascii="Times New Roman" w:hAnsi="Times New Roman"/>
          <w:sz w:val="20"/>
          <w:szCs w:val="20"/>
        </w:rPr>
        <w:t xml:space="preserve"> p. 164.</w:t>
      </w:r>
    </w:p>
  </w:footnote>
  <w:footnote w:id="611">
    <w:p w:rsidR="00185123" w:rsidRPr="005C5DD3" w:rsidRDefault="00185123" w:rsidP="00B032FC">
      <w:pPr>
        <w:pStyle w:val="Puslapioinaostekstas"/>
        <w:jc w:val="both"/>
        <w:rPr>
          <w:rFonts w:ascii="Times New Roman" w:hAnsi="Times New Roman"/>
          <w:sz w:val="20"/>
        </w:rPr>
      </w:pPr>
      <w:r w:rsidRPr="005C5DD3">
        <w:rPr>
          <w:rStyle w:val="Puslapioinaosnuoroda"/>
          <w:rFonts w:ascii="Times New Roman" w:hAnsi="Times New Roman"/>
          <w:sz w:val="20"/>
        </w:rPr>
        <w:footnoteRef/>
      </w:r>
      <w:r w:rsidRPr="005C5DD3">
        <w:rPr>
          <w:rFonts w:ascii="Times New Roman" w:hAnsi="Times New Roman"/>
          <w:sz w:val="20"/>
        </w:rPr>
        <w:t xml:space="preserve"> </w:t>
      </w:r>
      <w:r>
        <w:rPr>
          <w:rFonts w:ascii="Times New Roman" w:hAnsi="Times New Roman"/>
          <w:sz w:val="20"/>
        </w:rPr>
        <w:t xml:space="preserve">JT Saugumo Tarybos </w:t>
      </w:r>
      <w:r w:rsidRPr="005C5DD3">
        <w:rPr>
          <w:rFonts w:ascii="Times New Roman" w:hAnsi="Times New Roman"/>
          <w:sz w:val="20"/>
        </w:rPr>
        <w:t>1971</w:t>
      </w:r>
      <w:r>
        <w:rPr>
          <w:rFonts w:ascii="Times New Roman" w:hAnsi="Times New Roman"/>
          <w:sz w:val="20"/>
        </w:rPr>
        <w:t xml:space="preserve"> m. gruodžio 4 d. posėdžio Nr. 1606 protokolas,</w:t>
      </w:r>
      <w:r w:rsidRPr="005C5DD3">
        <w:rPr>
          <w:rFonts w:ascii="Times New Roman" w:hAnsi="Times New Roman"/>
          <w:sz w:val="20"/>
        </w:rPr>
        <w:t xml:space="preserve"> pa</w:t>
      </w:r>
      <w:r>
        <w:rPr>
          <w:rFonts w:ascii="Times New Roman" w:hAnsi="Times New Roman"/>
          <w:sz w:val="20"/>
        </w:rPr>
        <w:t>st</w:t>
      </w:r>
      <w:r w:rsidRPr="005C5DD3">
        <w:rPr>
          <w:rFonts w:ascii="Times New Roman" w:hAnsi="Times New Roman"/>
          <w:sz w:val="20"/>
        </w:rPr>
        <w:t>ra</w:t>
      </w:r>
      <w:r>
        <w:rPr>
          <w:rFonts w:ascii="Times New Roman" w:hAnsi="Times New Roman"/>
          <w:sz w:val="20"/>
        </w:rPr>
        <w:t>ipos</w:t>
      </w:r>
      <w:r w:rsidRPr="005C5DD3">
        <w:rPr>
          <w:rFonts w:ascii="Times New Roman" w:hAnsi="Times New Roman"/>
          <w:sz w:val="20"/>
        </w:rPr>
        <w:t xml:space="preserve"> </w:t>
      </w:r>
      <w:r>
        <w:rPr>
          <w:rFonts w:ascii="Times New Roman" w:hAnsi="Times New Roman"/>
          <w:sz w:val="20"/>
        </w:rPr>
        <w:t>95, 97, 366.</w:t>
      </w:r>
      <w:r w:rsidRPr="005C5DD3">
        <w:rPr>
          <w:rFonts w:ascii="Times New Roman" w:hAnsi="Times New Roman"/>
          <w:sz w:val="20"/>
        </w:rPr>
        <w:t xml:space="preserve"> </w:t>
      </w:r>
    </w:p>
  </w:footnote>
  <w:footnote w:id="612">
    <w:p w:rsidR="00185123" w:rsidRPr="005C5DD3" w:rsidRDefault="00185123" w:rsidP="00974A34">
      <w:pPr>
        <w:pStyle w:val="Puslapioinaostekstas"/>
        <w:rPr>
          <w:rFonts w:ascii="Times New Roman" w:hAnsi="Times New Roman"/>
          <w:sz w:val="20"/>
        </w:rPr>
      </w:pPr>
      <w:r w:rsidRPr="005C5DD3">
        <w:rPr>
          <w:rStyle w:val="Puslapioinaosnuoroda"/>
          <w:rFonts w:ascii="Times New Roman" w:hAnsi="Times New Roman"/>
          <w:sz w:val="20"/>
        </w:rPr>
        <w:footnoteRef/>
      </w:r>
      <w:r w:rsidRPr="005C5DD3">
        <w:rPr>
          <w:rFonts w:ascii="Times New Roman" w:hAnsi="Times New Roman"/>
          <w:sz w:val="20"/>
        </w:rPr>
        <w:t xml:space="preserve"> </w:t>
      </w:r>
      <w:r>
        <w:rPr>
          <w:rFonts w:ascii="Times New Roman" w:hAnsi="Times New Roman"/>
          <w:i/>
          <w:sz w:val="20"/>
        </w:rPr>
        <w:t>I</w:t>
      </w:r>
      <w:r w:rsidRPr="00151032">
        <w:rPr>
          <w:rFonts w:ascii="Times New Roman" w:hAnsi="Times New Roman"/>
          <w:i/>
          <w:sz w:val="20"/>
        </w:rPr>
        <w:t>bid</w:t>
      </w:r>
      <w:r>
        <w:rPr>
          <w:rFonts w:ascii="Times New Roman" w:hAnsi="Times New Roman"/>
          <w:i/>
          <w:sz w:val="20"/>
        </w:rPr>
        <w:t>.</w:t>
      </w:r>
      <w:r>
        <w:rPr>
          <w:rFonts w:ascii="Times New Roman" w:hAnsi="Times New Roman"/>
          <w:sz w:val="20"/>
        </w:rPr>
        <w:t xml:space="preserve">, </w:t>
      </w:r>
      <w:r w:rsidRPr="005C5DD3">
        <w:rPr>
          <w:rFonts w:ascii="Times New Roman" w:hAnsi="Times New Roman"/>
          <w:sz w:val="20"/>
        </w:rPr>
        <w:t>pa</w:t>
      </w:r>
      <w:r>
        <w:rPr>
          <w:rFonts w:ascii="Times New Roman" w:hAnsi="Times New Roman"/>
          <w:sz w:val="20"/>
        </w:rPr>
        <w:t>st</w:t>
      </w:r>
      <w:r w:rsidRPr="005C5DD3">
        <w:rPr>
          <w:rFonts w:ascii="Times New Roman" w:hAnsi="Times New Roman"/>
          <w:sz w:val="20"/>
        </w:rPr>
        <w:t>ra</w:t>
      </w:r>
      <w:r>
        <w:rPr>
          <w:rFonts w:ascii="Times New Roman" w:hAnsi="Times New Roman"/>
          <w:sz w:val="20"/>
        </w:rPr>
        <w:t>ipa</w:t>
      </w:r>
      <w:r w:rsidRPr="005C5DD3">
        <w:rPr>
          <w:rFonts w:ascii="Times New Roman" w:hAnsi="Times New Roman"/>
          <w:sz w:val="20"/>
        </w:rPr>
        <w:t xml:space="preserve"> 163</w:t>
      </w:r>
      <w:r>
        <w:rPr>
          <w:rFonts w:ascii="Times New Roman" w:hAnsi="Times New Roman"/>
          <w:sz w:val="20"/>
        </w:rPr>
        <w:t>.</w:t>
      </w:r>
    </w:p>
  </w:footnote>
  <w:footnote w:id="613">
    <w:p w:rsidR="00185123" w:rsidRPr="005C5DD3" w:rsidRDefault="00185123" w:rsidP="00974A34">
      <w:pPr>
        <w:pStyle w:val="Puslapioinaostekstas"/>
        <w:rPr>
          <w:rFonts w:ascii="Times New Roman" w:hAnsi="Times New Roman"/>
          <w:sz w:val="20"/>
        </w:rPr>
      </w:pPr>
      <w:r w:rsidRPr="005C5DD3">
        <w:rPr>
          <w:rStyle w:val="Puslapioinaosnuoroda"/>
          <w:rFonts w:ascii="Times New Roman" w:hAnsi="Times New Roman"/>
          <w:sz w:val="20"/>
        </w:rPr>
        <w:footnoteRef/>
      </w:r>
      <w:r w:rsidRPr="005C5DD3">
        <w:rPr>
          <w:rFonts w:ascii="Times New Roman" w:hAnsi="Times New Roman"/>
          <w:sz w:val="20"/>
        </w:rPr>
        <w:t xml:space="preserve"> </w:t>
      </w:r>
      <w:r w:rsidRPr="00151032">
        <w:rPr>
          <w:rFonts w:ascii="Times New Roman" w:hAnsi="Times New Roman"/>
          <w:i/>
          <w:sz w:val="20"/>
        </w:rPr>
        <w:t>Ibid</w:t>
      </w:r>
      <w:r>
        <w:rPr>
          <w:rFonts w:ascii="Times New Roman" w:hAnsi="Times New Roman"/>
          <w:i/>
          <w:sz w:val="20"/>
        </w:rPr>
        <w:t>.</w:t>
      </w:r>
      <w:r>
        <w:rPr>
          <w:rFonts w:ascii="Times New Roman" w:hAnsi="Times New Roman"/>
          <w:sz w:val="20"/>
        </w:rPr>
        <w:t xml:space="preserve">, </w:t>
      </w:r>
      <w:r w:rsidRPr="005C5DD3">
        <w:rPr>
          <w:rFonts w:ascii="Times New Roman" w:hAnsi="Times New Roman"/>
          <w:sz w:val="20"/>
        </w:rPr>
        <w:t>pa</w:t>
      </w:r>
      <w:r>
        <w:rPr>
          <w:rFonts w:ascii="Times New Roman" w:hAnsi="Times New Roman"/>
          <w:sz w:val="20"/>
        </w:rPr>
        <w:t>st</w:t>
      </w:r>
      <w:r w:rsidRPr="005C5DD3">
        <w:rPr>
          <w:rFonts w:ascii="Times New Roman" w:hAnsi="Times New Roman"/>
          <w:sz w:val="20"/>
        </w:rPr>
        <w:t>ra</w:t>
      </w:r>
      <w:r>
        <w:rPr>
          <w:rFonts w:ascii="Times New Roman" w:hAnsi="Times New Roman"/>
          <w:sz w:val="20"/>
        </w:rPr>
        <w:t>ipa</w:t>
      </w:r>
      <w:r w:rsidRPr="005C5DD3">
        <w:rPr>
          <w:rFonts w:ascii="Times New Roman" w:hAnsi="Times New Roman"/>
          <w:sz w:val="20"/>
        </w:rPr>
        <w:t xml:space="preserve"> 175</w:t>
      </w:r>
      <w:r>
        <w:rPr>
          <w:rFonts w:ascii="Times New Roman" w:hAnsi="Times New Roman"/>
          <w:sz w:val="20"/>
        </w:rPr>
        <w:t>.</w:t>
      </w:r>
    </w:p>
  </w:footnote>
  <w:footnote w:id="614">
    <w:p w:rsidR="00185123" w:rsidRPr="005C5DD3" w:rsidRDefault="00185123" w:rsidP="00974A34">
      <w:pPr>
        <w:pStyle w:val="Puslapioinaostekstas"/>
        <w:rPr>
          <w:rFonts w:ascii="Times New Roman" w:hAnsi="Times New Roman"/>
          <w:sz w:val="20"/>
        </w:rPr>
      </w:pPr>
      <w:r w:rsidRPr="005C5DD3">
        <w:rPr>
          <w:rStyle w:val="Puslapioinaosnuoroda"/>
          <w:rFonts w:ascii="Times New Roman" w:hAnsi="Times New Roman"/>
          <w:sz w:val="20"/>
        </w:rPr>
        <w:footnoteRef/>
      </w:r>
      <w:r w:rsidRPr="005C5DD3">
        <w:rPr>
          <w:rFonts w:ascii="Times New Roman" w:hAnsi="Times New Roman"/>
          <w:sz w:val="20"/>
        </w:rPr>
        <w:t xml:space="preserve"> </w:t>
      </w:r>
      <w:r w:rsidRPr="00151032">
        <w:rPr>
          <w:rFonts w:ascii="Times New Roman" w:hAnsi="Times New Roman"/>
          <w:i/>
          <w:sz w:val="20"/>
        </w:rPr>
        <w:t>Ibid</w:t>
      </w:r>
      <w:r>
        <w:rPr>
          <w:rFonts w:ascii="Times New Roman" w:hAnsi="Times New Roman"/>
          <w:i/>
          <w:sz w:val="20"/>
        </w:rPr>
        <w:t>.</w:t>
      </w:r>
      <w:r>
        <w:rPr>
          <w:rFonts w:ascii="Times New Roman" w:hAnsi="Times New Roman"/>
          <w:sz w:val="20"/>
        </w:rPr>
        <w:t xml:space="preserve">, </w:t>
      </w:r>
      <w:r w:rsidRPr="005C5DD3">
        <w:rPr>
          <w:rFonts w:ascii="Times New Roman" w:hAnsi="Times New Roman"/>
          <w:sz w:val="20"/>
        </w:rPr>
        <w:t>pa</w:t>
      </w:r>
      <w:r>
        <w:rPr>
          <w:rFonts w:ascii="Times New Roman" w:hAnsi="Times New Roman"/>
          <w:sz w:val="20"/>
        </w:rPr>
        <w:t>st</w:t>
      </w:r>
      <w:r w:rsidRPr="005C5DD3">
        <w:rPr>
          <w:rFonts w:ascii="Times New Roman" w:hAnsi="Times New Roman"/>
          <w:sz w:val="20"/>
        </w:rPr>
        <w:t>ra</w:t>
      </w:r>
      <w:r>
        <w:rPr>
          <w:rFonts w:ascii="Times New Roman" w:hAnsi="Times New Roman"/>
          <w:sz w:val="20"/>
        </w:rPr>
        <w:t>ipa</w:t>
      </w:r>
      <w:r w:rsidRPr="005C5DD3">
        <w:rPr>
          <w:rFonts w:ascii="Times New Roman" w:hAnsi="Times New Roman"/>
          <w:sz w:val="20"/>
        </w:rPr>
        <w:t xml:space="preserve"> 175</w:t>
      </w:r>
      <w:r>
        <w:rPr>
          <w:rFonts w:ascii="Times New Roman" w:hAnsi="Times New Roman"/>
          <w:sz w:val="20"/>
        </w:rPr>
        <w:t>.</w:t>
      </w:r>
    </w:p>
  </w:footnote>
  <w:footnote w:id="615">
    <w:p w:rsidR="00185123" w:rsidRPr="005C5DD3" w:rsidRDefault="00185123" w:rsidP="00974A34">
      <w:pPr>
        <w:pStyle w:val="Puslapioinaostekstas"/>
        <w:rPr>
          <w:rFonts w:ascii="Times New Roman" w:hAnsi="Times New Roman"/>
          <w:sz w:val="20"/>
        </w:rPr>
      </w:pPr>
      <w:r w:rsidRPr="005C5DD3">
        <w:rPr>
          <w:rStyle w:val="Puslapioinaosnuoroda"/>
          <w:rFonts w:ascii="Times New Roman" w:hAnsi="Times New Roman"/>
          <w:sz w:val="20"/>
        </w:rPr>
        <w:footnoteRef/>
      </w:r>
      <w:r w:rsidRPr="005C5DD3">
        <w:rPr>
          <w:rFonts w:ascii="Times New Roman" w:hAnsi="Times New Roman"/>
          <w:sz w:val="20"/>
        </w:rPr>
        <w:t xml:space="preserve"> </w:t>
      </w:r>
      <w:r w:rsidRPr="00151032">
        <w:rPr>
          <w:rFonts w:ascii="Times New Roman" w:hAnsi="Times New Roman"/>
          <w:i/>
          <w:sz w:val="20"/>
        </w:rPr>
        <w:t>Ibid</w:t>
      </w:r>
      <w:r>
        <w:rPr>
          <w:rFonts w:ascii="Times New Roman" w:hAnsi="Times New Roman"/>
          <w:i/>
          <w:sz w:val="20"/>
        </w:rPr>
        <w:t>.</w:t>
      </w:r>
      <w:r>
        <w:rPr>
          <w:rFonts w:ascii="Times New Roman" w:hAnsi="Times New Roman"/>
          <w:sz w:val="20"/>
        </w:rPr>
        <w:t xml:space="preserve">, </w:t>
      </w:r>
      <w:r w:rsidRPr="005C5DD3">
        <w:rPr>
          <w:rFonts w:ascii="Times New Roman" w:hAnsi="Times New Roman"/>
          <w:sz w:val="20"/>
        </w:rPr>
        <w:t>pa</w:t>
      </w:r>
      <w:r>
        <w:rPr>
          <w:rFonts w:ascii="Times New Roman" w:hAnsi="Times New Roman"/>
          <w:sz w:val="20"/>
        </w:rPr>
        <w:t>st</w:t>
      </w:r>
      <w:r w:rsidRPr="005C5DD3">
        <w:rPr>
          <w:rFonts w:ascii="Times New Roman" w:hAnsi="Times New Roman"/>
          <w:sz w:val="20"/>
        </w:rPr>
        <w:t>ra</w:t>
      </w:r>
      <w:r>
        <w:rPr>
          <w:rFonts w:ascii="Times New Roman" w:hAnsi="Times New Roman"/>
          <w:sz w:val="20"/>
        </w:rPr>
        <w:t>ipa</w:t>
      </w:r>
      <w:r w:rsidRPr="005C5DD3">
        <w:rPr>
          <w:rFonts w:ascii="Times New Roman" w:hAnsi="Times New Roman"/>
          <w:sz w:val="20"/>
        </w:rPr>
        <w:t xml:space="preserve"> 237</w:t>
      </w:r>
      <w:r>
        <w:rPr>
          <w:rFonts w:ascii="Times New Roman" w:hAnsi="Times New Roman"/>
          <w:sz w:val="20"/>
        </w:rPr>
        <w:t>.</w:t>
      </w:r>
    </w:p>
  </w:footnote>
  <w:footnote w:id="616">
    <w:p w:rsidR="00185123" w:rsidRPr="00151032" w:rsidRDefault="00185123" w:rsidP="00974A34">
      <w:pPr>
        <w:pStyle w:val="Puslapioinaostekstas"/>
        <w:jc w:val="both"/>
        <w:rPr>
          <w:rFonts w:ascii="Times New Roman" w:hAnsi="Times New Roman"/>
          <w:i/>
          <w:sz w:val="20"/>
        </w:rPr>
      </w:pPr>
      <w:r w:rsidRPr="00081ECB">
        <w:rPr>
          <w:rStyle w:val="Puslapioinaosnuoroda"/>
          <w:rFonts w:ascii="Times New Roman" w:hAnsi="Times New Roman"/>
          <w:sz w:val="20"/>
        </w:rPr>
        <w:footnoteRef/>
      </w:r>
      <w:r w:rsidRPr="00081ECB">
        <w:rPr>
          <w:rFonts w:ascii="Times New Roman" w:hAnsi="Times New Roman"/>
          <w:sz w:val="20"/>
        </w:rPr>
        <w:t xml:space="preserve"> </w:t>
      </w:r>
      <w:r>
        <w:rPr>
          <w:rFonts w:ascii="Times New Roman" w:hAnsi="Times New Roman"/>
          <w:sz w:val="20"/>
        </w:rPr>
        <w:t>AREND, BECK, išnaša 604</w:t>
      </w:r>
      <w:r w:rsidRPr="00081ECB">
        <w:rPr>
          <w:rFonts w:ascii="Times New Roman" w:hAnsi="Times New Roman"/>
          <w:sz w:val="20"/>
        </w:rPr>
        <w:t>, p. 124</w:t>
      </w:r>
      <w:r>
        <w:rPr>
          <w:rFonts w:ascii="Times New Roman" w:hAnsi="Times New Roman"/>
          <w:sz w:val="20"/>
        </w:rPr>
        <w:t>.</w:t>
      </w:r>
    </w:p>
  </w:footnote>
  <w:footnote w:id="617">
    <w:p w:rsidR="00185123" w:rsidRPr="00B032FC" w:rsidRDefault="00185123" w:rsidP="00974A34">
      <w:pPr>
        <w:pStyle w:val="Puslapioinaostekstas"/>
        <w:jc w:val="both"/>
        <w:rPr>
          <w:rFonts w:ascii="Times New Roman" w:hAnsi="Times New Roman"/>
          <w:i/>
          <w:sz w:val="20"/>
        </w:rPr>
      </w:pPr>
      <w:r w:rsidRPr="00151032">
        <w:rPr>
          <w:rStyle w:val="Puslapioinaosnuoroda"/>
          <w:rFonts w:ascii="Times New Roman" w:hAnsi="Times New Roman"/>
          <w:sz w:val="20"/>
        </w:rPr>
        <w:footnoteRef/>
      </w:r>
      <w:r w:rsidRPr="00151032">
        <w:rPr>
          <w:rFonts w:ascii="Times New Roman" w:hAnsi="Times New Roman"/>
          <w:sz w:val="20"/>
        </w:rPr>
        <w:t xml:space="preserve"> </w:t>
      </w:r>
      <w:r w:rsidRPr="00B032FC">
        <w:rPr>
          <w:rFonts w:ascii="Times New Roman" w:hAnsi="Times New Roman"/>
          <w:i/>
          <w:sz w:val="20"/>
        </w:rPr>
        <w:t>Ibid.</w:t>
      </w:r>
    </w:p>
  </w:footnote>
  <w:footnote w:id="618">
    <w:p w:rsidR="00185123" w:rsidRPr="00523A12"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Times"/>
          <w:sz w:val="20"/>
          <w:szCs w:val="18"/>
        </w:rPr>
      </w:pPr>
      <w:r w:rsidRPr="00523A12">
        <w:rPr>
          <w:rStyle w:val="Puslapioinaosnuoroda"/>
          <w:rFonts w:ascii="Times New Roman" w:hAnsi="Times New Roman"/>
          <w:sz w:val="20"/>
        </w:rPr>
        <w:footnoteRef/>
      </w:r>
      <w:r>
        <w:rPr>
          <w:rFonts w:ascii="Times New Roman" w:hAnsi="Times New Roman"/>
          <w:sz w:val="20"/>
        </w:rPr>
        <w:t xml:space="preserve"> HILPOLD, </w:t>
      </w:r>
      <w:r w:rsidRPr="00523A12">
        <w:rPr>
          <w:rFonts w:ascii="Times New Roman" w:hAnsi="Times New Roman"/>
          <w:sz w:val="20"/>
        </w:rPr>
        <w:t>išnaša</w:t>
      </w:r>
      <w:r>
        <w:rPr>
          <w:rFonts w:ascii="Times New Roman" w:hAnsi="Times New Roman"/>
          <w:sz w:val="20"/>
        </w:rPr>
        <w:t xml:space="preserve"> 422,</w:t>
      </w:r>
      <w:r w:rsidRPr="00523A12">
        <w:rPr>
          <w:rFonts w:ascii="Times New Roman" w:hAnsi="Times New Roman"/>
          <w:sz w:val="20"/>
        </w:rPr>
        <w:t xml:space="preserve"> </w:t>
      </w:r>
      <w:r w:rsidRPr="00523A12">
        <w:rPr>
          <w:rFonts w:ascii="Times New Roman" w:hAnsi="Times New Roman" w:cs="Times"/>
          <w:sz w:val="20"/>
          <w:szCs w:val="18"/>
        </w:rPr>
        <w:t>p. 444</w:t>
      </w:r>
      <w:r>
        <w:rPr>
          <w:rFonts w:ascii="Times New Roman" w:hAnsi="Times New Roman" w:cs="Times"/>
          <w:sz w:val="20"/>
          <w:szCs w:val="18"/>
        </w:rPr>
        <w:t xml:space="preserve"> </w:t>
      </w:r>
      <w:r w:rsidRPr="00523A12">
        <w:rPr>
          <w:rFonts w:ascii="Times New Roman" w:hAnsi="Times New Roman" w:cs="Times"/>
          <w:sz w:val="20"/>
          <w:szCs w:val="18"/>
        </w:rPr>
        <w:t>-</w:t>
      </w:r>
      <w:r>
        <w:rPr>
          <w:rFonts w:ascii="Times New Roman" w:hAnsi="Times New Roman" w:cs="Times"/>
          <w:sz w:val="20"/>
          <w:szCs w:val="18"/>
        </w:rPr>
        <w:t xml:space="preserve"> </w:t>
      </w:r>
      <w:r w:rsidRPr="00523A12">
        <w:rPr>
          <w:rFonts w:ascii="Times New Roman" w:hAnsi="Times New Roman" w:cs="Times"/>
          <w:sz w:val="20"/>
          <w:szCs w:val="18"/>
        </w:rPr>
        <w:t>445</w:t>
      </w:r>
      <w:r>
        <w:rPr>
          <w:rFonts w:ascii="Times New Roman" w:hAnsi="Times New Roman" w:cs="Times"/>
          <w:sz w:val="20"/>
          <w:szCs w:val="18"/>
        </w:rPr>
        <w:t>.</w:t>
      </w:r>
    </w:p>
  </w:footnote>
  <w:footnote w:id="619">
    <w:p w:rsidR="00185123" w:rsidRPr="00EF4988" w:rsidRDefault="00185123" w:rsidP="00974A34">
      <w:pPr>
        <w:widowControl w:val="0"/>
        <w:autoSpaceDE w:val="0"/>
        <w:autoSpaceDN w:val="0"/>
        <w:adjustRightInd w:val="0"/>
        <w:spacing w:after="0"/>
        <w:jc w:val="both"/>
        <w:rPr>
          <w:rFonts w:ascii="Times New Roman" w:hAnsi="Times New Roman"/>
          <w:color w:val="000000"/>
          <w:sz w:val="20"/>
        </w:rPr>
      </w:pPr>
      <w:r w:rsidRPr="00EF4988">
        <w:rPr>
          <w:rStyle w:val="Puslapioinaosnuoroda"/>
          <w:rFonts w:ascii="Times New Roman" w:hAnsi="Times New Roman"/>
          <w:sz w:val="20"/>
        </w:rPr>
        <w:footnoteRef/>
      </w:r>
      <w:r>
        <w:rPr>
          <w:rFonts w:ascii="Times New Roman" w:hAnsi="Times New Roman"/>
          <w:sz w:val="20"/>
        </w:rPr>
        <w:t xml:space="preserve"> JT Saugumo T</w:t>
      </w:r>
      <w:r w:rsidRPr="00EF4988">
        <w:rPr>
          <w:rFonts w:ascii="Times New Roman" w:hAnsi="Times New Roman"/>
          <w:sz w:val="20"/>
        </w:rPr>
        <w:t>arybos rez</w:t>
      </w:r>
      <w:r>
        <w:rPr>
          <w:rFonts w:ascii="Times New Roman" w:hAnsi="Times New Roman"/>
          <w:sz w:val="20"/>
        </w:rPr>
        <w:t>oliucijos</w:t>
      </w:r>
      <w:r w:rsidRPr="00EF4988">
        <w:rPr>
          <w:rFonts w:ascii="Times New Roman" w:hAnsi="Times New Roman"/>
          <w:sz w:val="20"/>
        </w:rPr>
        <w:t xml:space="preserve"> Nr. 688</w:t>
      </w:r>
      <w:r>
        <w:rPr>
          <w:rFonts w:ascii="Times New Roman" w:hAnsi="Times New Roman"/>
          <w:sz w:val="20"/>
        </w:rPr>
        <w:t xml:space="preserve"> (1991) dėl Irako </w:t>
      </w:r>
      <w:r w:rsidRPr="00A54D37">
        <w:rPr>
          <w:rFonts w:ascii="Times New Roman" w:hAnsi="Times New Roman"/>
          <w:sz w:val="20"/>
        </w:rPr>
        <w:t xml:space="preserve">6 </w:t>
      </w:r>
      <w:r>
        <w:rPr>
          <w:rFonts w:ascii="Times New Roman" w:hAnsi="Times New Roman"/>
          <w:sz w:val="20"/>
        </w:rPr>
        <w:t>d. nustatė, jog JT Saugumo Taryba k</w:t>
      </w:r>
      <w:r w:rsidRPr="00A54D37">
        <w:rPr>
          <w:rFonts w:ascii="Times New Roman" w:hAnsi="Times New Roman"/>
          <w:sz w:val="20"/>
        </w:rPr>
        <w:t>reipiasi į visas valstybes nares ir humanitarines organizacijas, kad jos prisidėtų prie humanitarinės pagalbos</w:t>
      </w:r>
      <w:r>
        <w:rPr>
          <w:rFonts w:ascii="Times New Roman" w:hAnsi="Times New Roman"/>
          <w:sz w:val="20"/>
        </w:rPr>
        <w:t xml:space="preserve"> suteikimo; ABIEW, išnaša 605,  p. 153; LEVITT, 1998, išnaša 351</w:t>
      </w:r>
      <w:r w:rsidRPr="00EF4988">
        <w:rPr>
          <w:rFonts w:ascii="Times New Roman" w:hAnsi="Times New Roman"/>
          <w:color w:val="000000"/>
          <w:sz w:val="20"/>
        </w:rPr>
        <w:t>, p. 352, 354.</w:t>
      </w:r>
    </w:p>
  </w:footnote>
  <w:footnote w:id="620">
    <w:p w:rsidR="00185123" w:rsidRPr="00A30A4A" w:rsidRDefault="00185123" w:rsidP="00A30A4A">
      <w:pPr>
        <w:widowControl w:val="0"/>
        <w:autoSpaceDE w:val="0"/>
        <w:autoSpaceDN w:val="0"/>
        <w:adjustRightInd w:val="0"/>
        <w:spacing w:after="0"/>
        <w:jc w:val="both"/>
        <w:rPr>
          <w:rFonts w:ascii="Times New Roman" w:hAnsi="Times New Roman"/>
          <w:color w:val="000000"/>
          <w:sz w:val="20"/>
        </w:rPr>
      </w:pPr>
      <w:r w:rsidRPr="00EF4988">
        <w:rPr>
          <w:rStyle w:val="Puslapioinaosnuoroda"/>
          <w:rFonts w:ascii="Times New Roman" w:hAnsi="Times New Roman"/>
          <w:sz w:val="20"/>
        </w:rPr>
        <w:footnoteRef/>
      </w:r>
      <w:r w:rsidRPr="00EF4988">
        <w:rPr>
          <w:rFonts w:ascii="Times New Roman" w:hAnsi="Times New Roman"/>
          <w:sz w:val="20"/>
        </w:rPr>
        <w:t xml:space="preserve"> </w:t>
      </w:r>
      <w:r w:rsidRPr="00D2332E">
        <w:rPr>
          <w:rFonts w:ascii="Times New Roman" w:hAnsi="Times New Roman"/>
          <w:sz w:val="20"/>
        </w:rPr>
        <w:t>GORDON, Ru</w:t>
      </w:r>
      <w:r>
        <w:rPr>
          <w:rFonts w:ascii="Times New Roman" w:hAnsi="Times New Roman"/>
          <w:sz w:val="20"/>
        </w:rPr>
        <w:t>th. Humanitarian I</w:t>
      </w:r>
      <w:r w:rsidRPr="00D2332E">
        <w:rPr>
          <w:rFonts w:ascii="Times New Roman" w:hAnsi="Times New Roman"/>
          <w:sz w:val="20"/>
        </w:rPr>
        <w:t xml:space="preserve">ntervention by the United Nations: </w:t>
      </w:r>
      <w:r>
        <w:rPr>
          <w:rFonts w:ascii="Times New Roman" w:hAnsi="Times New Roman"/>
          <w:sz w:val="20"/>
        </w:rPr>
        <w:t xml:space="preserve">Iraq, Somalia and Haiti. </w:t>
      </w:r>
      <w:r w:rsidRPr="009B59BB">
        <w:rPr>
          <w:rFonts w:ascii="Times New Roman" w:hAnsi="Times New Roman"/>
          <w:i/>
          <w:sz w:val="20"/>
        </w:rPr>
        <w:t>Texas International Law Journal</w:t>
      </w:r>
      <w:r>
        <w:rPr>
          <w:rFonts w:ascii="Times New Roman" w:hAnsi="Times New Roman"/>
          <w:sz w:val="20"/>
        </w:rPr>
        <w:t>, 1996, v</w:t>
      </w:r>
      <w:r w:rsidRPr="00A30A4A">
        <w:rPr>
          <w:rFonts w:ascii="Times New Roman" w:hAnsi="Times New Roman"/>
          <w:sz w:val="20"/>
        </w:rPr>
        <w:t xml:space="preserve">ol. 31, no. 1 p. 43 - 56, p. 49; </w:t>
      </w:r>
      <w:r>
        <w:rPr>
          <w:rFonts w:ascii="Times New Roman" w:hAnsi="Times New Roman"/>
          <w:sz w:val="20"/>
        </w:rPr>
        <w:t>LEVITT, 1998,  išnaša 351</w:t>
      </w:r>
      <w:r w:rsidRPr="00A30A4A">
        <w:rPr>
          <w:rFonts w:ascii="Times New Roman" w:hAnsi="Times New Roman"/>
          <w:sz w:val="20"/>
        </w:rPr>
        <w:t xml:space="preserve">, p. </w:t>
      </w:r>
      <w:r w:rsidRPr="00A30A4A">
        <w:rPr>
          <w:rFonts w:ascii="Times New Roman" w:hAnsi="Times New Roman"/>
          <w:color w:val="000000"/>
          <w:sz w:val="20"/>
        </w:rPr>
        <w:t>352.</w:t>
      </w:r>
    </w:p>
  </w:footnote>
  <w:footnote w:id="621">
    <w:p w:rsidR="00185123" w:rsidRPr="00A30A4A" w:rsidRDefault="00185123" w:rsidP="00A30A4A">
      <w:pPr>
        <w:pStyle w:val="Puslapioinaostekstas"/>
        <w:ind w:right="-57"/>
        <w:jc w:val="both"/>
        <w:rPr>
          <w:rFonts w:ascii="Times New Roman" w:hAnsi="Times New Roman"/>
        </w:rPr>
      </w:pPr>
      <w:r w:rsidRPr="00A30A4A">
        <w:rPr>
          <w:rStyle w:val="Puslapioinaosnuoroda"/>
          <w:rFonts w:ascii="Times New Roman" w:hAnsi="Times New Roman"/>
          <w:sz w:val="20"/>
          <w:szCs w:val="20"/>
        </w:rPr>
        <w:footnoteRef/>
      </w:r>
      <w:r w:rsidRPr="00A30A4A">
        <w:rPr>
          <w:rFonts w:ascii="Times New Roman" w:hAnsi="Times New Roman"/>
          <w:sz w:val="20"/>
          <w:szCs w:val="20"/>
        </w:rPr>
        <w:t xml:space="preserve"> </w:t>
      </w:r>
      <w:r>
        <w:rPr>
          <w:rFonts w:ascii="Times New Roman" w:hAnsi="Times New Roman"/>
          <w:sz w:val="20"/>
        </w:rPr>
        <w:t>VESEL, išnaša 424</w:t>
      </w:r>
      <w:r w:rsidRPr="00A30A4A">
        <w:rPr>
          <w:rFonts w:ascii="Times New Roman" w:hAnsi="Times New Roman"/>
          <w:sz w:val="20"/>
        </w:rPr>
        <w:t xml:space="preserve">, </w:t>
      </w:r>
      <w:r w:rsidRPr="00A30A4A">
        <w:rPr>
          <w:rFonts w:ascii="Times New Roman" w:hAnsi="Times New Roman"/>
          <w:sz w:val="20"/>
          <w:szCs w:val="20"/>
        </w:rPr>
        <w:t>p. 17.</w:t>
      </w:r>
    </w:p>
  </w:footnote>
  <w:footnote w:id="622">
    <w:p w:rsidR="00185123" w:rsidRPr="00452D5F" w:rsidRDefault="00185123" w:rsidP="00C211A9">
      <w:pPr>
        <w:tabs>
          <w:tab w:val="left" w:pos="1843"/>
        </w:tabs>
        <w:spacing w:after="0"/>
        <w:jc w:val="both"/>
        <w:rPr>
          <w:rFonts w:ascii="Times New Roman" w:hAnsi="Times New Roman"/>
          <w:color w:val="000000"/>
          <w:sz w:val="20"/>
          <w:szCs w:val="20"/>
        </w:rPr>
      </w:pPr>
      <w:r w:rsidRPr="00452D5F">
        <w:rPr>
          <w:rStyle w:val="Puslapioinaosnuoroda"/>
          <w:rFonts w:ascii="Times New Roman" w:hAnsi="Times New Roman"/>
          <w:sz w:val="20"/>
          <w:szCs w:val="20"/>
        </w:rPr>
        <w:footnoteRef/>
      </w:r>
      <w:r w:rsidRPr="00452D5F">
        <w:rPr>
          <w:rFonts w:ascii="Times New Roman" w:hAnsi="Times New Roman"/>
          <w:sz w:val="20"/>
          <w:szCs w:val="20"/>
        </w:rPr>
        <w:t xml:space="preserve"> JT ST 1991 m. balandžio 5 d. </w:t>
      </w:r>
      <w:r>
        <w:rPr>
          <w:rFonts w:ascii="Times New Roman" w:hAnsi="Times New Roman"/>
          <w:sz w:val="20"/>
          <w:szCs w:val="20"/>
        </w:rPr>
        <w:t>posėdžio Nr. 2982 protokolas</w:t>
      </w:r>
      <w:r w:rsidRPr="00452D5F">
        <w:rPr>
          <w:rFonts w:ascii="Times New Roman" w:hAnsi="Times New Roman"/>
          <w:color w:val="000000"/>
          <w:sz w:val="20"/>
          <w:szCs w:val="20"/>
        </w:rPr>
        <w:t xml:space="preserve">. Kinijos atstovo </w:t>
      </w:r>
      <w:r>
        <w:rPr>
          <w:rFonts w:ascii="Times New Roman" w:hAnsi="Times New Roman"/>
          <w:color w:val="000000"/>
          <w:sz w:val="20"/>
          <w:szCs w:val="20"/>
        </w:rPr>
        <w:t>nuomonė: p. 55 -</w:t>
      </w:r>
      <w:r w:rsidRPr="00452D5F">
        <w:rPr>
          <w:rFonts w:ascii="Times New Roman" w:hAnsi="Times New Roman"/>
          <w:color w:val="000000"/>
          <w:sz w:val="20"/>
          <w:szCs w:val="20"/>
        </w:rPr>
        <w:t xml:space="preserve"> 56; Indijos atstovo nuomonė: p. 62 </w:t>
      </w:r>
      <w:r>
        <w:rPr>
          <w:rFonts w:ascii="Times New Roman" w:hAnsi="Times New Roman"/>
          <w:color w:val="000000"/>
          <w:sz w:val="20"/>
          <w:szCs w:val="20"/>
        </w:rPr>
        <w:t>-</w:t>
      </w:r>
      <w:r w:rsidRPr="00452D5F">
        <w:rPr>
          <w:rFonts w:ascii="Times New Roman" w:hAnsi="Times New Roman"/>
          <w:color w:val="000000"/>
          <w:sz w:val="20"/>
          <w:szCs w:val="20"/>
        </w:rPr>
        <w:t xml:space="preserve"> 63</w:t>
      </w:r>
      <w:r>
        <w:rPr>
          <w:rFonts w:ascii="Times New Roman" w:hAnsi="Times New Roman"/>
          <w:color w:val="000000"/>
          <w:sz w:val="20"/>
          <w:szCs w:val="20"/>
        </w:rPr>
        <w:t>.</w:t>
      </w:r>
      <w:r w:rsidRPr="00452D5F">
        <w:rPr>
          <w:rFonts w:ascii="Times New Roman" w:hAnsi="Times New Roman"/>
          <w:color w:val="000000"/>
          <w:sz w:val="20"/>
          <w:szCs w:val="20"/>
        </w:rPr>
        <w:t xml:space="preserve">  </w:t>
      </w:r>
    </w:p>
  </w:footnote>
  <w:footnote w:id="623">
    <w:p w:rsidR="00185123" w:rsidRPr="00452D5F" w:rsidRDefault="00185123" w:rsidP="00452D5F">
      <w:pPr>
        <w:pStyle w:val="Puslapioinaostekstas"/>
        <w:jc w:val="both"/>
        <w:rPr>
          <w:rFonts w:ascii="Times New Roman" w:hAnsi="Times New Roman"/>
          <w:sz w:val="20"/>
          <w:szCs w:val="20"/>
        </w:rPr>
      </w:pPr>
      <w:r w:rsidRPr="00452D5F">
        <w:rPr>
          <w:rStyle w:val="Puslapioinaosnuoroda"/>
          <w:rFonts w:ascii="Times New Roman" w:hAnsi="Times New Roman"/>
          <w:sz w:val="20"/>
          <w:szCs w:val="20"/>
        </w:rPr>
        <w:footnoteRef/>
      </w:r>
      <w:r w:rsidRPr="00452D5F">
        <w:rPr>
          <w:rFonts w:ascii="Times New Roman" w:hAnsi="Times New Roman"/>
          <w:sz w:val="20"/>
          <w:szCs w:val="20"/>
        </w:rPr>
        <w:t xml:space="preserve"> </w:t>
      </w:r>
      <w:r w:rsidRPr="00452D5F">
        <w:rPr>
          <w:rFonts w:ascii="Times New Roman" w:hAnsi="Times New Roman"/>
          <w:color w:val="000000"/>
          <w:sz w:val="20"/>
          <w:szCs w:val="20"/>
        </w:rPr>
        <w:t>Cituota iš WHEELER,</w:t>
      </w:r>
      <w:r>
        <w:rPr>
          <w:rFonts w:ascii="Times New Roman" w:hAnsi="Times New Roman"/>
          <w:color w:val="000000"/>
          <w:sz w:val="20"/>
          <w:szCs w:val="20"/>
        </w:rPr>
        <w:t xml:space="preserve"> 2000, išnaša 21</w:t>
      </w:r>
      <w:r w:rsidRPr="00452D5F">
        <w:rPr>
          <w:rFonts w:ascii="Times New Roman" w:hAnsi="Times New Roman"/>
          <w:color w:val="000000"/>
          <w:sz w:val="20"/>
          <w:szCs w:val="20"/>
        </w:rPr>
        <w:t>, p. 142</w:t>
      </w:r>
      <w:r>
        <w:rPr>
          <w:rFonts w:ascii="Times New Roman" w:hAnsi="Times New Roman"/>
          <w:color w:val="000000"/>
          <w:sz w:val="20"/>
          <w:szCs w:val="20"/>
        </w:rPr>
        <w:t>.</w:t>
      </w:r>
      <w:r w:rsidRPr="00452D5F">
        <w:rPr>
          <w:rFonts w:ascii="Times New Roman" w:hAnsi="Times New Roman"/>
          <w:color w:val="000000"/>
          <w:sz w:val="20"/>
          <w:szCs w:val="20"/>
        </w:rPr>
        <w:t xml:space="preserve"> </w:t>
      </w:r>
    </w:p>
  </w:footnote>
  <w:footnote w:id="624">
    <w:p w:rsidR="00185123" w:rsidRPr="00B9418D" w:rsidRDefault="00185123" w:rsidP="00452D5F">
      <w:pPr>
        <w:tabs>
          <w:tab w:val="left" w:pos="1843"/>
        </w:tabs>
        <w:spacing w:after="0"/>
        <w:jc w:val="both"/>
        <w:rPr>
          <w:rFonts w:ascii="Times New Roman" w:hAnsi="Times New Roman"/>
          <w:color w:val="000000"/>
          <w:sz w:val="20"/>
        </w:rPr>
      </w:pPr>
      <w:r w:rsidRPr="00452D5F">
        <w:rPr>
          <w:rStyle w:val="Puslapioinaosnuoroda"/>
          <w:rFonts w:ascii="Times New Roman" w:hAnsi="Times New Roman"/>
          <w:sz w:val="20"/>
          <w:szCs w:val="20"/>
        </w:rPr>
        <w:footnoteRef/>
      </w:r>
      <w:r w:rsidRPr="00452D5F">
        <w:rPr>
          <w:rFonts w:ascii="Times New Roman" w:hAnsi="Times New Roman"/>
          <w:sz w:val="20"/>
          <w:szCs w:val="20"/>
        </w:rPr>
        <w:t xml:space="preserve"> WHEELER, </w:t>
      </w:r>
      <w:r>
        <w:rPr>
          <w:rFonts w:ascii="Times New Roman" w:hAnsi="Times New Roman"/>
          <w:sz w:val="20"/>
          <w:szCs w:val="20"/>
        </w:rPr>
        <w:t>2000</w:t>
      </w:r>
      <w:r w:rsidRPr="009B59BB">
        <w:rPr>
          <w:rFonts w:ascii="Times New Roman" w:hAnsi="Times New Roman"/>
          <w:i/>
          <w:sz w:val="20"/>
          <w:szCs w:val="20"/>
        </w:rPr>
        <w:t xml:space="preserve"> ibid</w:t>
      </w:r>
      <w:r>
        <w:rPr>
          <w:rFonts w:ascii="Times New Roman" w:hAnsi="Times New Roman"/>
          <w:sz w:val="20"/>
          <w:szCs w:val="20"/>
        </w:rPr>
        <w:t>.</w:t>
      </w:r>
      <w:r w:rsidRPr="00452D5F">
        <w:rPr>
          <w:rFonts w:ascii="Times New Roman" w:hAnsi="Times New Roman"/>
          <w:sz w:val="20"/>
          <w:szCs w:val="20"/>
        </w:rPr>
        <w:t>, p.</w:t>
      </w:r>
      <w:r w:rsidRPr="00452D5F">
        <w:rPr>
          <w:rFonts w:ascii="Times New Roman" w:hAnsi="Times New Roman"/>
          <w:color w:val="000000"/>
          <w:sz w:val="20"/>
          <w:szCs w:val="20"/>
        </w:rPr>
        <w:t xml:space="preserve">167; D. Vesel teigia, jog nepasmerkimo </w:t>
      </w:r>
      <w:r>
        <w:rPr>
          <w:rFonts w:ascii="Times New Roman" w:hAnsi="Times New Roman"/>
          <w:color w:val="000000"/>
          <w:sz w:val="20"/>
          <w:szCs w:val="20"/>
        </w:rPr>
        <w:t xml:space="preserve">priežastis buvo ta, jog valstybės manė, kad </w:t>
      </w:r>
      <w:r w:rsidRPr="00452D5F">
        <w:rPr>
          <w:rFonts w:ascii="Times New Roman" w:hAnsi="Times New Roman"/>
          <w:color w:val="000000"/>
          <w:sz w:val="20"/>
          <w:szCs w:val="20"/>
        </w:rPr>
        <w:t xml:space="preserve"> intervencija bus trumpalaikė ir</w:t>
      </w:r>
      <w:r>
        <w:rPr>
          <w:rFonts w:ascii="Times New Roman" w:hAnsi="Times New Roman"/>
          <w:color w:val="000000"/>
          <w:sz w:val="20"/>
          <w:szCs w:val="20"/>
        </w:rPr>
        <w:t xml:space="preserve"> todėl</w:t>
      </w:r>
      <w:r w:rsidRPr="00452D5F">
        <w:rPr>
          <w:rFonts w:ascii="Times New Roman" w:hAnsi="Times New Roman"/>
          <w:color w:val="000000"/>
          <w:sz w:val="20"/>
          <w:szCs w:val="20"/>
        </w:rPr>
        <w:t xml:space="preserve"> nebus Irako suvereniteto bei ginkluotos jėgos nenaudojimo principo pažeidimas. </w:t>
      </w:r>
      <w:r>
        <w:rPr>
          <w:rFonts w:ascii="Times New Roman" w:hAnsi="Times New Roman"/>
          <w:color w:val="000000"/>
          <w:sz w:val="20"/>
          <w:szCs w:val="20"/>
        </w:rPr>
        <w:t xml:space="preserve">Šaltinis: </w:t>
      </w:r>
      <w:r w:rsidRPr="00452D5F">
        <w:rPr>
          <w:rFonts w:ascii="Times New Roman" w:hAnsi="Times New Roman"/>
          <w:color w:val="000000"/>
          <w:sz w:val="20"/>
          <w:szCs w:val="20"/>
        </w:rPr>
        <w:t>VESEL</w:t>
      </w:r>
      <w:r>
        <w:rPr>
          <w:rFonts w:ascii="Times New Roman" w:hAnsi="Times New Roman"/>
          <w:color w:val="000000"/>
          <w:sz w:val="20"/>
          <w:szCs w:val="20"/>
        </w:rPr>
        <w:t xml:space="preserve">, </w:t>
      </w:r>
      <w:r w:rsidRPr="009B59BB">
        <w:rPr>
          <w:rFonts w:ascii="Times New Roman" w:hAnsi="Times New Roman"/>
          <w:i/>
          <w:sz w:val="20"/>
          <w:szCs w:val="20"/>
        </w:rPr>
        <w:t>ibid</w:t>
      </w:r>
      <w:r>
        <w:rPr>
          <w:rFonts w:ascii="Times New Roman" w:hAnsi="Times New Roman"/>
          <w:sz w:val="20"/>
          <w:szCs w:val="20"/>
        </w:rPr>
        <w:t>.</w:t>
      </w:r>
      <w:r>
        <w:rPr>
          <w:rFonts w:ascii="Times New Roman" w:hAnsi="Times New Roman"/>
          <w:color w:val="000000"/>
          <w:sz w:val="20"/>
          <w:szCs w:val="20"/>
        </w:rPr>
        <w:t xml:space="preserve">, </w:t>
      </w:r>
      <w:r w:rsidRPr="00452D5F">
        <w:rPr>
          <w:rFonts w:ascii="Times New Roman" w:hAnsi="Times New Roman"/>
          <w:sz w:val="20"/>
          <w:szCs w:val="20"/>
        </w:rPr>
        <w:t xml:space="preserve">p. 18 </w:t>
      </w:r>
      <w:r>
        <w:rPr>
          <w:rFonts w:ascii="Times New Roman" w:hAnsi="Times New Roman"/>
          <w:sz w:val="20"/>
          <w:szCs w:val="20"/>
        </w:rPr>
        <w:t>–</w:t>
      </w:r>
      <w:r w:rsidRPr="00452D5F">
        <w:rPr>
          <w:rFonts w:ascii="Times New Roman" w:hAnsi="Times New Roman"/>
          <w:sz w:val="20"/>
          <w:szCs w:val="20"/>
        </w:rPr>
        <w:t xml:space="preserve"> 19</w:t>
      </w:r>
      <w:r>
        <w:rPr>
          <w:rFonts w:ascii="Times New Roman" w:hAnsi="Times New Roman"/>
          <w:sz w:val="20"/>
          <w:szCs w:val="20"/>
        </w:rPr>
        <w:t>.</w:t>
      </w:r>
    </w:p>
  </w:footnote>
  <w:footnote w:id="625">
    <w:p w:rsidR="00185123" w:rsidRPr="00E426D5"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rPr>
      </w:pPr>
      <w:r w:rsidRPr="00E426D5">
        <w:rPr>
          <w:rStyle w:val="Puslapioinaosnuoroda"/>
          <w:rFonts w:ascii="Times New Roman" w:hAnsi="Times New Roman"/>
          <w:sz w:val="20"/>
        </w:rPr>
        <w:footnoteRef/>
      </w:r>
      <w:r>
        <w:rPr>
          <w:rFonts w:ascii="Times New Roman" w:hAnsi="Times New Roman"/>
          <w:sz w:val="20"/>
        </w:rPr>
        <w:t xml:space="preserve"> NATO Generalinio S</w:t>
      </w:r>
      <w:r w:rsidRPr="00E426D5">
        <w:rPr>
          <w:rFonts w:ascii="Times New Roman" w:hAnsi="Times New Roman"/>
          <w:sz w:val="20"/>
        </w:rPr>
        <w:t xml:space="preserve">ekretoriaus </w:t>
      </w:r>
      <w:r>
        <w:rPr>
          <w:rFonts w:ascii="Times New Roman" w:hAnsi="Times New Roman"/>
          <w:sz w:val="20"/>
          <w:szCs w:val="20"/>
        </w:rPr>
        <w:t>J. Solana spaudos pranešimas [i</w:t>
      </w:r>
      <w:r w:rsidRPr="00E426D5">
        <w:rPr>
          <w:rFonts w:ascii="Times New Roman" w:hAnsi="Times New Roman"/>
          <w:sz w:val="20"/>
          <w:szCs w:val="20"/>
        </w:rPr>
        <w:t>nter</w:t>
      </w:r>
      <w:r>
        <w:rPr>
          <w:rFonts w:ascii="Times New Roman" w:hAnsi="Times New Roman"/>
          <w:sz w:val="20"/>
          <w:szCs w:val="20"/>
        </w:rPr>
        <w:t>aktyvus]. 1999 m. kovo 23 d. [ž</w:t>
      </w:r>
      <w:r w:rsidRPr="00E426D5">
        <w:rPr>
          <w:rFonts w:ascii="Times New Roman" w:hAnsi="Times New Roman"/>
          <w:sz w:val="20"/>
          <w:szCs w:val="20"/>
        </w:rPr>
        <w:t>iūrėta 2010 m. spalio 8 d.] Prieiga per internetą: &lt;http://www.nato.int/docu/pr/1999/ p99-040e.htm&gt;</w:t>
      </w:r>
      <w:r>
        <w:rPr>
          <w:rFonts w:ascii="Times New Roman" w:hAnsi="Times New Roman"/>
          <w:sz w:val="20"/>
          <w:szCs w:val="20"/>
        </w:rPr>
        <w:t>.</w:t>
      </w:r>
    </w:p>
  </w:footnote>
  <w:footnote w:id="626">
    <w:p w:rsidR="00185123" w:rsidRPr="00E1378F" w:rsidRDefault="00185123" w:rsidP="00534677">
      <w:pPr>
        <w:pStyle w:val="Puslapioinaostekstas"/>
        <w:jc w:val="both"/>
        <w:rPr>
          <w:rFonts w:ascii="Times New Roman" w:hAnsi="Times New Roman"/>
          <w:sz w:val="20"/>
          <w:szCs w:val="20"/>
          <w:lang w:val="lt-LT"/>
        </w:rPr>
      </w:pPr>
      <w:r w:rsidRPr="00E1378F">
        <w:rPr>
          <w:rStyle w:val="Puslapioinaosnuoroda"/>
          <w:rFonts w:ascii="Times New Roman" w:hAnsi="Times New Roman"/>
          <w:sz w:val="20"/>
          <w:szCs w:val="20"/>
        </w:rPr>
        <w:footnoteRef/>
      </w:r>
      <w:r w:rsidRPr="00E1378F">
        <w:rPr>
          <w:rFonts w:ascii="Times New Roman" w:hAnsi="Times New Roman"/>
          <w:sz w:val="20"/>
          <w:szCs w:val="20"/>
        </w:rPr>
        <w:t xml:space="preserve"> </w:t>
      </w:r>
      <w:r w:rsidRPr="00E1378F">
        <w:rPr>
          <w:rFonts w:ascii="Times New Roman" w:hAnsi="Times New Roman"/>
          <w:sz w:val="20"/>
          <w:szCs w:val="20"/>
          <w:lang w:val="lt-LT"/>
        </w:rPr>
        <w:t xml:space="preserve">NATO valstybių pareiškimas dėl Kosovo [interaktyvus]. 1999 m. balandžio 24-25 d. [žiūrėta 2012 </w:t>
      </w:r>
      <w:r w:rsidRPr="00534677">
        <w:rPr>
          <w:rFonts w:ascii="Times New Roman" w:hAnsi="Times New Roman"/>
          <w:sz w:val="20"/>
          <w:szCs w:val="20"/>
          <w:lang w:val="lt-LT"/>
        </w:rPr>
        <w:t>m. balandžio 13 d.] Prieiga per internetą: &lt;</w:t>
      </w:r>
      <w:hyperlink r:id="rId43" w:history="1">
        <w:r w:rsidRPr="00534677">
          <w:rPr>
            <w:rStyle w:val="Hipersaitas"/>
            <w:rFonts w:ascii="Times New Roman" w:hAnsi="Times New Roman"/>
            <w:color w:val="auto"/>
            <w:sz w:val="20"/>
            <w:szCs w:val="20"/>
            <w:u w:val="none"/>
            <w:lang w:val="lt-LT"/>
          </w:rPr>
          <w:t>http://www.nato.int/docu/comm/ 1999/9904-wsh/9904 wsh.htm</w:t>
        </w:r>
      </w:hyperlink>
      <w:r w:rsidRPr="00534677">
        <w:rPr>
          <w:rStyle w:val="Hipersaitas"/>
          <w:rFonts w:ascii="Times New Roman" w:hAnsi="Times New Roman"/>
          <w:color w:val="auto"/>
          <w:sz w:val="20"/>
          <w:szCs w:val="20"/>
          <w:u w:val="none"/>
          <w:lang w:val="lt-LT"/>
        </w:rPr>
        <w:t>&gt;</w:t>
      </w:r>
      <w:r w:rsidRPr="00534677">
        <w:rPr>
          <w:rFonts w:ascii="Times New Roman" w:hAnsi="Times New Roman"/>
          <w:sz w:val="20"/>
          <w:szCs w:val="20"/>
          <w:lang w:val="lt-LT"/>
        </w:rPr>
        <w:t>, pastraipa 9, 11.</w:t>
      </w:r>
      <w:r w:rsidRPr="00E1378F">
        <w:rPr>
          <w:rFonts w:ascii="Times New Roman" w:hAnsi="Times New Roman"/>
          <w:sz w:val="20"/>
          <w:szCs w:val="20"/>
          <w:lang w:val="lt-LT"/>
        </w:rPr>
        <w:t xml:space="preserve"> </w:t>
      </w:r>
    </w:p>
  </w:footnote>
  <w:footnote w:id="627">
    <w:p w:rsidR="00185123" w:rsidRPr="00115314"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rPr>
      </w:pPr>
      <w:r w:rsidRPr="00115314">
        <w:rPr>
          <w:rStyle w:val="Puslapioinaosnuoroda"/>
          <w:rFonts w:ascii="Times New Roman" w:hAnsi="Times New Roman"/>
          <w:sz w:val="20"/>
        </w:rPr>
        <w:footnoteRef/>
      </w:r>
      <w:r w:rsidRPr="00115314">
        <w:rPr>
          <w:rFonts w:ascii="Times New Roman" w:hAnsi="Times New Roman"/>
          <w:sz w:val="20"/>
        </w:rPr>
        <w:t xml:space="preserve"> NATO</w:t>
      </w:r>
      <w:r>
        <w:rPr>
          <w:rFonts w:ascii="Times New Roman" w:hAnsi="Times New Roman"/>
          <w:sz w:val="20"/>
        </w:rPr>
        <w:t xml:space="preserve"> intervencijos metu JT Saugumo T</w:t>
      </w:r>
      <w:r w:rsidRPr="00115314">
        <w:rPr>
          <w:rFonts w:ascii="Times New Roman" w:hAnsi="Times New Roman"/>
          <w:sz w:val="20"/>
        </w:rPr>
        <w:t>arybą sudarė: 6 NATO narės (Kanada, Prancūzija,</w:t>
      </w:r>
      <w:r>
        <w:rPr>
          <w:rFonts w:ascii="Times New Roman" w:hAnsi="Times New Roman"/>
          <w:sz w:val="20"/>
        </w:rPr>
        <w:t xml:space="preserve"> Olandija, Slovėnija, JK ir JAV), </w:t>
      </w:r>
      <w:r w:rsidRPr="00115314">
        <w:rPr>
          <w:rFonts w:ascii="Times New Roman" w:hAnsi="Times New Roman"/>
          <w:sz w:val="20"/>
        </w:rPr>
        <w:t xml:space="preserve">8 Grupės 77 valstybės (Kinija, Argentina, Bahreinas, Brazilija, Gabonas, Gambija, Malaizija, Namibija) ir Rusija. </w:t>
      </w:r>
    </w:p>
  </w:footnote>
  <w:footnote w:id="628">
    <w:p w:rsidR="00185123" w:rsidRPr="00115314"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115314">
        <w:rPr>
          <w:rStyle w:val="Puslapioinaosnuoroda"/>
          <w:rFonts w:ascii="Times New Roman" w:hAnsi="Times New Roman"/>
          <w:sz w:val="20"/>
        </w:rPr>
        <w:footnoteRef/>
      </w:r>
      <w:r w:rsidRPr="00115314">
        <w:rPr>
          <w:rFonts w:ascii="Times New Roman" w:hAnsi="Times New Roman"/>
          <w:sz w:val="20"/>
        </w:rPr>
        <w:t xml:space="preserve"> </w:t>
      </w:r>
      <w:r w:rsidRPr="00115314">
        <w:rPr>
          <w:rFonts w:ascii="Times New Roman" w:hAnsi="Times New Roman"/>
          <w:sz w:val="20"/>
          <w:szCs w:val="20"/>
        </w:rPr>
        <w:t xml:space="preserve"> </w:t>
      </w:r>
      <w:r w:rsidRPr="00115314">
        <w:rPr>
          <w:rFonts w:ascii="Times New Roman" w:hAnsi="Times New Roman"/>
          <w:sz w:val="20"/>
        </w:rPr>
        <w:t xml:space="preserve">JT ST 1999 m. kovo 24 d. </w:t>
      </w:r>
      <w:r>
        <w:rPr>
          <w:rFonts w:ascii="Times New Roman" w:hAnsi="Times New Roman"/>
          <w:sz w:val="20"/>
        </w:rPr>
        <w:t>posėdžio Nr. 3988 protokolas.</w:t>
      </w:r>
    </w:p>
  </w:footnote>
  <w:footnote w:id="629">
    <w:p w:rsidR="00185123" w:rsidRPr="00115314" w:rsidRDefault="00185123" w:rsidP="00974A34">
      <w:pPr>
        <w:pStyle w:val="Puslapioinaostekstas"/>
        <w:rPr>
          <w:rFonts w:ascii="Times New Roman" w:hAnsi="Times New Roman"/>
          <w:sz w:val="20"/>
        </w:rPr>
      </w:pPr>
      <w:r w:rsidRPr="00115314">
        <w:rPr>
          <w:rStyle w:val="Puslapioinaosnuoroda"/>
          <w:rFonts w:ascii="Times New Roman" w:hAnsi="Times New Roman"/>
          <w:sz w:val="20"/>
        </w:rPr>
        <w:footnoteRef/>
      </w:r>
      <w:r w:rsidRPr="00115314">
        <w:rPr>
          <w:rFonts w:ascii="Times New Roman" w:hAnsi="Times New Roman"/>
          <w:sz w:val="20"/>
        </w:rPr>
        <w:t xml:space="preserve"> </w:t>
      </w:r>
      <w:r w:rsidRPr="00A84E79">
        <w:rPr>
          <w:rFonts w:ascii="Times New Roman" w:hAnsi="Times New Roman"/>
          <w:i/>
          <w:sz w:val="20"/>
        </w:rPr>
        <w:t>ibid</w:t>
      </w:r>
      <w:r>
        <w:rPr>
          <w:rFonts w:ascii="Times New Roman" w:hAnsi="Times New Roman"/>
          <w:sz w:val="20"/>
        </w:rPr>
        <w:t xml:space="preserve">, p. 4 - </w:t>
      </w:r>
      <w:r w:rsidRPr="00115314">
        <w:rPr>
          <w:rFonts w:ascii="Times New Roman" w:hAnsi="Times New Roman"/>
          <w:sz w:val="20"/>
        </w:rPr>
        <w:t>5</w:t>
      </w:r>
      <w:r>
        <w:rPr>
          <w:rFonts w:ascii="Times New Roman" w:hAnsi="Times New Roman"/>
          <w:sz w:val="20"/>
        </w:rPr>
        <w:t>.</w:t>
      </w:r>
    </w:p>
  </w:footnote>
  <w:footnote w:id="630">
    <w:p w:rsidR="00185123" w:rsidRPr="00115314"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115314">
        <w:rPr>
          <w:rStyle w:val="Puslapioinaosnuoroda"/>
          <w:rFonts w:ascii="Times New Roman" w:hAnsi="Times New Roman"/>
          <w:sz w:val="20"/>
        </w:rPr>
        <w:footnoteRef/>
      </w:r>
      <w:r>
        <w:rPr>
          <w:rFonts w:ascii="Times New Roman" w:hAnsi="Times New Roman"/>
          <w:sz w:val="20"/>
        </w:rPr>
        <w:t xml:space="preserve"> JT ST</w:t>
      </w:r>
      <w:r w:rsidRPr="00115314">
        <w:rPr>
          <w:rFonts w:ascii="Times New Roman" w:hAnsi="Times New Roman"/>
          <w:sz w:val="20"/>
        </w:rPr>
        <w:t xml:space="preserve"> rezoliucija Nr. 1199 </w:t>
      </w:r>
      <w:r>
        <w:rPr>
          <w:rFonts w:ascii="Times New Roman" w:hAnsi="Times New Roman"/>
          <w:sz w:val="20"/>
        </w:rPr>
        <w:t xml:space="preserve">(1998) ir Nr. </w:t>
      </w:r>
      <w:r w:rsidRPr="00115314">
        <w:rPr>
          <w:rFonts w:ascii="Times New Roman" w:hAnsi="Times New Roman"/>
          <w:sz w:val="20"/>
        </w:rPr>
        <w:t>1203</w:t>
      </w:r>
      <w:r>
        <w:rPr>
          <w:rFonts w:ascii="Times New Roman" w:hAnsi="Times New Roman"/>
          <w:sz w:val="20"/>
        </w:rPr>
        <w:t xml:space="preserve"> (1998) dėl Kosovo.</w:t>
      </w:r>
    </w:p>
  </w:footnote>
  <w:footnote w:id="631">
    <w:p w:rsidR="00185123" w:rsidRPr="00115314" w:rsidRDefault="00185123" w:rsidP="00974A34">
      <w:pPr>
        <w:pStyle w:val="Puslapioinaostekstas"/>
        <w:jc w:val="both"/>
        <w:rPr>
          <w:rFonts w:ascii="Times New Roman" w:hAnsi="Times New Roman"/>
          <w:sz w:val="20"/>
        </w:rPr>
      </w:pPr>
      <w:r w:rsidRPr="00115314">
        <w:rPr>
          <w:rStyle w:val="Puslapioinaosnuoroda"/>
          <w:rFonts w:ascii="Times New Roman" w:hAnsi="Times New Roman"/>
          <w:sz w:val="20"/>
        </w:rPr>
        <w:footnoteRef/>
      </w:r>
      <w:r w:rsidRPr="00115314">
        <w:rPr>
          <w:rFonts w:ascii="Times New Roman" w:hAnsi="Times New Roman"/>
          <w:sz w:val="20"/>
        </w:rPr>
        <w:t xml:space="preserve"> </w:t>
      </w:r>
      <w:r w:rsidRPr="009B59BB">
        <w:rPr>
          <w:rFonts w:ascii="Times New Roman" w:hAnsi="Times New Roman"/>
          <w:i/>
          <w:sz w:val="20"/>
        </w:rPr>
        <w:t>Ibid.</w:t>
      </w:r>
      <w:r>
        <w:rPr>
          <w:rFonts w:ascii="Times New Roman" w:hAnsi="Times New Roman"/>
          <w:sz w:val="20"/>
        </w:rPr>
        <w:t xml:space="preserve">, </w:t>
      </w:r>
      <w:r>
        <w:rPr>
          <w:rFonts w:ascii="Times New Roman" w:hAnsi="Times New Roman"/>
          <w:sz w:val="20"/>
          <w:szCs w:val="20"/>
        </w:rPr>
        <w:t>išnaša 458</w:t>
      </w:r>
      <w:r w:rsidRPr="00115314">
        <w:rPr>
          <w:rFonts w:ascii="Times New Roman" w:hAnsi="Times New Roman"/>
          <w:sz w:val="20"/>
          <w:szCs w:val="20"/>
        </w:rPr>
        <w:t>, p. 11</w:t>
      </w:r>
      <w:r>
        <w:rPr>
          <w:rFonts w:ascii="Times New Roman" w:hAnsi="Times New Roman"/>
          <w:sz w:val="20"/>
          <w:szCs w:val="20"/>
        </w:rPr>
        <w:t xml:space="preserve"> </w:t>
      </w:r>
      <w:r w:rsidRPr="00115314">
        <w:rPr>
          <w:rFonts w:ascii="Times New Roman" w:hAnsi="Times New Roman"/>
          <w:sz w:val="20"/>
          <w:szCs w:val="20"/>
        </w:rPr>
        <w:t>-</w:t>
      </w:r>
      <w:r>
        <w:rPr>
          <w:rFonts w:ascii="Times New Roman" w:hAnsi="Times New Roman"/>
          <w:sz w:val="20"/>
          <w:szCs w:val="20"/>
        </w:rPr>
        <w:t xml:space="preserve"> </w:t>
      </w:r>
      <w:r w:rsidRPr="00115314">
        <w:rPr>
          <w:rFonts w:ascii="Times New Roman" w:hAnsi="Times New Roman"/>
          <w:sz w:val="20"/>
          <w:szCs w:val="20"/>
        </w:rPr>
        <w:t>12</w:t>
      </w:r>
      <w:r>
        <w:rPr>
          <w:rFonts w:ascii="Times New Roman" w:hAnsi="Times New Roman"/>
          <w:sz w:val="20"/>
          <w:szCs w:val="20"/>
        </w:rPr>
        <w:t>.</w:t>
      </w:r>
    </w:p>
  </w:footnote>
  <w:footnote w:id="632">
    <w:p w:rsidR="00185123" w:rsidRPr="00115314"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115314">
        <w:rPr>
          <w:rStyle w:val="Puslapioinaosnuoroda"/>
          <w:rFonts w:ascii="Times New Roman" w:hAnsi="Times New Roman"/>
          <w:sz w:val="20"/>
        </w:rPr>
        <w:footnoteRef/>
      </w:r>
      <w:r>
        <w:rPr>
          <w:rFonts w:ascii="Times New Roman" w:hAnsi="Times New Roman"/>
          <w:sz w:val="20"/>
        </w:rPr>
        <w:t xml:space="preserve"> </w:t>
      </w:r>
      <w:r w:rsidRPr="00115314">
        <w:rPr>
          <w:rFonts w:ascii="Times New Roman" w:hAnsi="Times New Roman"/>
          <w:sz w:val="20"/>
        </w:rPr>
        <w:t xml:space="preserve">JK atstovas teigė, jog šiomis išimtinėmis ginkluotos jėgos panaudojimo priemonėmis yra siekiama išvengti humanitarinės </w:t>
      </w:r>
      <w:r>
        <w:rPr>
          <w:rFonts w:ascii="Times New Roman" w:hAnsi="Times New Roman"/>
          <w:sz w:val="20"/>
        </w:rPr>
        <w:t xml:space="preserve">krizės (šaltinis: JT ST posėdžio protokolas, </w:t>
      </w:r>
      <w:r w:rsidRPr="007A66B8">
        <w:rPr>
          <w:rFonts w:ascii="Times New Roman" w:hAnsi="Times New Roman"/>
          <w:i/>
          <w:sz w:val="20"/>
        </w:rPr>
        <w:t>ibid.</w:t>
      </w:r>
      <w:r>
        <w:rPr>
          <w:rFonts w:ascii="Times New Roman" w:hAnsi="Times New Roman"/>
          <w:sz w:val="20"/>
        </w:rPr>
        <w:t xml:space="preserve">, </w:t>
      </w:r>
      <w:r w:rsidRPr="00115314">
        <w:rPr>
          <w:rFonts w:ascii="Times New Roman" w:hAnsi="Times New Roman"/>
          <w:sz w:val="20"/>
        </w:rPr>
        <w:t>p.</w:t>
      </w:r>
      <w:r>
        <w:rPr>
          <w:rFonts w:ascii="Times New Roman" w:hAnsi="Times New Roman"/>
          <w:sz w:val="20"/>
        </w:rPr>
        <w:t xml:space="preserve"> </w:t>
      </w:r>
      <w:r w:rsidRPr="00115314">
        <w:rPr>
          <w:rFonts w:ascii="Times New Roman" w:hAnsi="Times New Roman"/>
          <w:sz w:val="20"/>
        </w:rPr>
        <w:t>12). Olandijos atstovo nu</w:t>
      </w:r>
      <w:r>
        <w:rPr>
          <w:rFonts w:ascii="Times New Roman" w:hAnsi="Times New Roman"/>
          <w:sz w:val="20"/>
        </w:rPr>
        <w:t>omone,</w:t>
      </w:r>
      <w:r w:rsidRPr="00115314">
        <w:rPr>
          <w:rFonts w:ascii="Times New Roman" w:hAnsi="Times New Roman"/>
          <w:sz w:val="20"/>
        </w:rPr>
        <w:t xml:space="preserve"> tarptautinė bendrija turi imtis veiksmų siekiant užkirsti kelią humanitarinei </w:t>
      </w:r>
      <w:r>
        <w:rPr>
          <w:rFonts w:ascii="Times New Roman" w:hAnsi="Times New Roman"/>
          <w:sz w:val="20"/>
        </w:rPr>
        <w:t>krizei</w:t>
      </w:r>
      <w:r w:rsidRPr="00115314">
        <w:rPr>
          <w:rFonts w:ascii="Times New Roman" w:hAnsi="Times New Roman"/>
          <w:sz w:val="20"/>
        </w:rPr>
        <w:t xml:space="preserve"> ir tokie veiksmai yra teisėti, nes jais siekiama</w:t>
      </w:r>
      <w:r>
        <w:rPr>
          <w:rFonts w:ascii="Times New Roman" w:hAnsi="Times New Roman"/>
          <w:sz w:val="20"/>
        </w:rPr>
        <w:t xml:space="preserve"> tik taikos</w:t>
      </w:r>
      <w:r w:rsidRPr="00115314">
        <w:rPr>
          <w:rFonts w:ascii="Times New Roman" w:hAnsi="Times New Roman"/>
          <w:sz w:val="20"/>
        </w:rPr>
        <w:t xml:space="preserve"> </w:t>
      </w:r>
      <w:r>
        <w:rPr>
          <w:rFonts w:ascii="Times New Roman" w:hAnsi="Times New Roman"/>
          <w:sz w:val="20"/>
        </w:rPr>
        <w:t xml:space="preserve">(šaltinis: JT ST posėdžio protokolas, </w:t>
      </w:r>
      <w:r w:rsidRPr="007A66B8">
        <w:rPr>
          <w:rFonts w:ascii="Times New Roman" w:hAnsi="Times New Roman"/>
          <w:i/>
          <w:sz w:val="20"/>
        </w:rPr>
        <w:t>ibid.</w:t>
      </w:r>
      <w:r>
        <w:rPr>
          <w:rFonts w:ascii="Times New Roman" w:hAnsi="Times New Roman"/>
          <w:sz w:val="20"/>
        </w:rPr>
        <w:t>, p. 8</w:t>
      </w:r>
      <w:r w:rsidRPr="00115314">
        <w:rPr>
          <w:rFonts w:ascii="Times New Roman" w:hAnsi="Times New Roman"/>
          <w:sz w:val="20"/>
        </w:rPr>
        <w:t>).</w:t>
      </w:r>
    </w:p>
  </w:footnote>
  <w:footnote w:id="633">
    <w:p w:rsidR="00185123" w:rsidRPr="00115314"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115314">
        <w:rPr>
          <w:rStyle w:val="Puslapioinaosnuoroda"/>
          <w:rFonts w:ascii="Times New Roman" w:hAnsi="Times New Roman"/>
          <w:sz w:val="20"/>
        </w:rPr>
        <w:footnoteRef/>
      </w:r>
      <w:r w:rsidRPr="00115314">
        <w:rPr>
          <w:rFonts w:ascii="Times New Roman" w:hAnsi="Times New Roman"/>
          <w:sz w:val="20"/>
        </w:rPr>
        <w:t xml:space="preserve"> Rusij</w:t>
      </w:r>
      <w:r>
        <w:rPr>
          <w:rFonts w:ascii="Times New Roman" w:hAnsi="Times New Roman"/>
          <w:sz w:val="20"/>
        </w:rPr>
        <w:t xml:space="preserve">os Federacijos atstovo nuomone, </w:t>
      </w:r>
      <w:r w:rsidRPr="00115314">
        <w:rPr>
          <w:rFonts w:ascii="Times New Roman" w:hAnsi="Times New Roman"/>
          <w:sz w:val="20"/>
        </w:rPr>
        <w:t>NATO valstybės narės neturi jokios teisės spręsti dėl suverenių ir nepriklausomų valstybių likimo. Bandymai pateisinti NATO atakas humanitariniais motyvais yra absoliučiai nepateisinami, nes jie ne tik kad neturi jokio teisėtumo šaltinio JT Chartijoje ir kituose šiuolaikinės tarptautinės teisės dokumentuose, bet gali turėti s</w:t>
      </w:r>
      <w:r>
        <w:rPr>
          <w:rFonts w:ascii="Times New Roman" w:hAnsi="Times New Roman"/>
          <w:sz w:val="20"/>
        </w:rPr>
        <w:t xml:space="preserve">iaubingų humanitarinių pasekmių (šaltinis: JT ST posėdžio protokolas, </w:t>
      </w:r>
      <w:r w:rsidRPr="007A66B8">
        <w:rPr>
          <w:rFonts w:ascii="Times New Roman" w:hAnsi="Times New Roman"/>
          <w:i/>
          <w:sz w:val="20"/>
        </w:rPr>
        <w:t>ibid.</w:t>
      </w:r>
      <w:r>
        <w:rPr>
          <w:rFonts w:ascii="Times New Roman" w:hAnsi="Times New Roman"/>
          <w:sz w:val="20"/>
        </w:rPr>
        <w:t>, p. 2</w:t>
      </w:r>
      <w:r w:rsidRPr="00115314">
        <w:rPr>
          <w:rFonts w:ascii="Times New Roman" w:hAnsi="Times New Roman"/>
          <w:sz w:val="20"/>
        </w:rPr>
        <w:t>).</w:t>
      </w:r>
    </w:p>
  </w:footnote>
  <w:footnote w:id="634">
    <w:p w:rsidR="00185123" w:rsidRPr="00115314"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115314">
        <w:rPr>
          <w:rStyle w:val="Puslapioinaosnuoroda"/>
          <w:rFonts w:ascii="Times New Roman" w:hAnsi="Times New Roman"/>
          <w:sz w:val="20"/>
        </w:rPr>
        <w:footnoteRef/>
      </w:r>
      <w:r w:rsidRPr="00115314">
        <w:rPr>
          <w:rFonts w:ascii="Times New Roman" w:hAnsi="Times New Roman"/>
          <w:sz w:val="20"/>
        </w:rPr>
        <w:t xml:space="preserve"> Kinijos a</w:t>
      </w:r>
      <w:r>
        <w:rPr>
          <w:rFonts w:ascii="Times New Roman" w:hAnsi="Times New Roman"/>
          <w:sz w:val="20"/>
        </w:rPr>
        <w:t xml:space="preserve">tstovas laikėsi nuomonės, jog </w:t>
      </w:r>
      <w:r w:rsidRPr="00115314">
        <w:rPr>
          <w:rFonts w:ascii="Times New Roman" w:hAnsi="Times New Roman"/>
          <w:sz w:val="20"/>
        </w:rPr>
        <w:t>NATO ginkluotos jėgos panaudojimo veiksmai prilygsta JT Chartijos ir nusistovėjusių tarptautinės teisės normų paže</w:t>
      </w:r>
      <w:r>
        <w:rPr>
          <w:rFonts w:ascii="Times New Roman" w:hAnsi="Times New Roman"/>
          <w:sz w:val="20"/>
        </w:rPr>
        <w:t xml:space="preserve">idimui. </w:t>
      </w:r>
      <w:r w:rsidRPr="00115314">
        <w:rPr>
          <w:rFonts w:ascii="Times New Roman" w:hAnsi="Times New Roman"/>
          <w:sz w:val="20"/>
        </w:rPr>
        <w:t>Kosovo provincijos klausimas yra Jugoslavijos vidaus reikalas ir turėtų būti sprendžiamas tik tarp suinteresuotų šalių.</w:t>
      </w:r>
      <w:r>
        <w:rPr>
          <w:rFonts w:ascii="Times New Roman" w:hAnsi="Times New Roman"/>
          <w:sz w:val="20"/>
        </w:rPr>
        <w:t xml:space="preserve"> Kinijos vyriausybė prieštaravo</w:t>
      </w:r>
      <w:r w:rsidRPr="00115314">
        <w:rPr>
          <w:rFonts w:ascii="Times New Roman" w:hAnsi="Times New Roman"/>
          <w:sz w:val="20"/>
        </w:rPr>
        <w:t xml:space="preserve"> bet kokiam kišimuisi į </w:t>
      </w:r>
      <w:r>
        <w:rPr>
          <w:rFonts w:ascii="Times New Roman" w:hAnsi="Times New Roman"/>
          <w:sz w:val="20"/>
        </w:rPr>
        <w:t xml:space="preserve">kitos valstybės vidaus reikalus (šaltinis: JT ST posėdžio protokolas, </w:t>
      </w:r>
      <w:r w:rsidRPr="007A66B8">
        <w:rPr>
          <w:rFonts w:ascii="Times New Roman" w:hAnsi="Times New Roman"/>
          <w:i/>
          <w:sz w:val="20"/>
        </w:rPr>
        <w:t>ibid.</w:t>
      </w:r>
      <w:r>
        <w:rPr>
          <w:rFonts w:ascii="Times New Roman" w:hAnsi="Times New Roman"/>
          <w:sz w:val="20"/>
        </w:rPr>
        <w:t>, p. 12</w:t>
      </w:r>
      <w:r w:rsidRPr="00115314">
        <w:rPr>
          <w:rFonts w:ascii="Times New Roman" w:hAnsi="Times New Roman"/>
          <w:sz w:val="20"/>
        </w:rPr>
        <w:t>).</w:t>
      </w:r>
    </w:p>
  </w:footnote>
  <w:footnote w:id="635">
    <w:p w:rsidR="00185123" w:rsidRPr="00492CEA"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115314">
        <w:rPr>
          <w:rStyle w:val="Puslapioinaosnuoroda"/>
          <w:rFonts w:ascii="Times New Roman" w:hAnsi="Times New Roman"/>
          <w:sz w:val="20"/>
        </w:rPr>
        <w:footnoteRef/>
      </w:r>
      <w:r w:rsidRPr="00115314">
        <w:rPr>
          <w:rFonts w:ascii="Times New Roman" w:hAnsi="Times New Roman"/>
          <w:sz w:val="20"/>
        </w:rPr>
        <w:t xml:space="preserve"> Namibija pareikalavo nedelsiant nutraukti ginkluotos jėgos panaudojimo veiksmus ir užtikrinti konflikto sprendimą taikiomis ginčų n</w:t>
      </w:r>
      <w:r>
        <w:rPr>
          <w:rFonts w:ascii="Times New Roman" w:hAnsi="Times New Roman"/>
          <w:sz w:val="20"/>
        </w:rPr>
        <w:t xml:space="preserve">agrinėjimo primonėmis (šaltinis: JT ST posėdžio protokolas, </w:t>
      </w:r>
      <w:r w:rsidRPr="007A66B8">
        <w:rPr>
          <w:rFonts w:ascii="Times New Roman" w:hAnsi="Times New Roman"/>
          <w:i/>
          <w:sz w:val="20"/>
        </w:rPr>
        <w:t>ibid.</w:t>
      </w:r>
      <w:r>
        <w:rPr>
          <w:rFonts w:ascii="Times New Roman" w:hAnsi="Times New Roman"/>
          <w:sz w:val="20"/>
        </w:rPr>
        <w:t>, p. 10</w:t>
      </w:r>
      <w:r w:rsidRPr="00115314">
        <w:rPr>
          <w:rFonts w:ascii="Times New Roman" w:hAnsi="Times New Roman"/>
          <w:sz w:val="20"/>
        </w:rPr>
        <w:t>).</w:t>
      </w:r>
      <w:r>
        <w:rPr>
          <w:rFonts w:ascii="Times New Roman" w:hAnsi="Times New Roman" w:cs="Helvetica"/>
          <w:sz w:val="20"/>
        </w:rPr>
        <w:t xml:space="preserve"> </w:t>
      </w:r>
      <w:r w:rsidRPr="00115314">
        <w:rPr>
          <w:rFonts w:ascii="Times New Roman" w:hAnsi="Times New Roman"/>
          <w:sz w:val="20"/>
        </w:rPr>
        <w:t>Gambija pabr</w:t>
      </w:r>
      <w:r w:rsidRPr="00115314">
        <w:rPr>
          <w:rFonts w:ascii="Times New Roman" w:hAnsi="Times New Roman"/>
          <w:sz w:val="20"/>
          <w:lang w:val="lt-LT"/>
        </w:rPr>
        <w:t>ėžė, jog JT</w:t>
      </w:r>
      <w:r>
        <w:rPr>
          <w:rFonts w:ascii="Times New Roman" w:hAnsi="Times New Roman"/>
          <w:sz w:val="20"/>
          <w:lang w:val="lt-LT"/>
        </w:rPr>
        <w:t xml:space="preserve"> Saugumo T</w:t>
      </w:r>
      <w:r w:rsidRPr="00BE6356">
        <w:rPr>
          <w:rFonts w:ascii="Times New Roman" w:hAnsi="Times New Roman"/>
          <w:sz w:val="20"/>
          <w:lang w:val="lt-LT"/>
        </w:rPr>
        <w:t xml:space="preserve">aryba turi pagrindinę atsakomybę už tarptautinės taikos ir saugumo palaikymą ir tai atsispindi pagrindiniame tarptautinės teisės </w:t>
      </w:r>
      <w:r>
        <w:rPr>
          <w:rFonts w:ascii="Times New Roman" w:hAnsi="Times New Roman"/>
          <w:sz w:val="20"/>
          <w:lang w:val="lt-LT"/>
        </w:rPr>
        <w:t>dokumente – JT Chartijoje</w:t>
      </w:r>
      <w:r w:rsidRPr="00492CEA">
        <w:rPr>
          <w:rFonts w:ascii="Times New Roman" w:hAnsi="Times New Roman"/>
          <w:sz w:val="20"/>
          <w:lang w:val="lt-LT"/>
        </w:rPr>
        <w:t xml:space="preserve"> </w:t>
      </w:r>
      <w:r>
        <w:rPr>
          <w:rFonts w:ascii="Times New Roman" w:hAnsi="Times New Roman"/>
          <w:sz w:val="20"/>
        </w:rPr>
        <w:t xml:space="preserve">(šaltinis: JT ST posėdžio protokolas, </w:t>
      </w:r>
      <w:r w:rsidRPr="007A66B8">
        <w:rPr>
          <w:rFonts w:ascii="Times New Roman" w:hAnsi="Times New Roman"/>
          <w:i/>
          <w:sz w:val="20"/>
        </w:rPr>
        <w:t>ibid.</w:t>
      </w:r>
      <w:r>
        <w:rPr>
          <w:rFonts w:ascii="Times New Roman" w:hAnsi="Times New Roman"/>
          <w:sz w:val="20"/>
        </w:rPr>
        <w:t>, p. 7</w:t>
      </w:r>
      <w:r w:rsidRPr="00115314">
        <w:rPr>
          <w:rFonts w:ascii="Times New Roman" w:hAnsi="Times New Roman"/>
          <w:sz w:val="20"/>
        </w:rPr>
        <w:t>).</w:t>
      </w:r>
      <w:r>
        <w:rPr>
          <w:rFonts w:ascii="Times New Roman" w:hAnsi="Times New Roman" w:cs="Helvetica"/>
          <w:sz w:val="20"/>
        </w:rPr>
        <w:t xml:space="preserve"> </w:t>
      </w:r>
      <w:r>
        <w:rPr>
          <w:rFonts w:ascii="Times New Roman" w:hAnsi="Times New Roman"/>
          <w:sz w:val="20"/>
          <w:szCs w:val="20"/>
        </w:rPr>
        <w:t>Malaizija apgailestavo, jog</w:t>
      </w:r>
      <w:r w:rsidRPr="00492CEA">
        <w:rPr>
          <w:rFonts w:ascii="Times New Roman" w:hAnsi="Times New Roman"/>
          <w:sz w:val="20"/>
          <w:szCs w:val="20"/>
        </w:rPr>
        <w:t xml:space="preserve"> </w:t>
      </w:r>
      <w:r>
        <w:rPr>
          <w:rFonts w:ascii="Times New Roman" w:hAnsi="Times New Roman"/>
          <w:sz w:val="20"/>
          <w:szCs w:val="20"/>
        </w:rPr>
        <w:t>dėl nesutarimo tarp JT Saugumo T</w:t>
      </w:r>
      <w:r w:rsidRPr="00492CEA">
        <w:rPr>
          <w:rFonts w:ascii="Times New Roman" w:hAnsi="Times New Roman"/>
          <w:sz w:val="20"/>
          <w:szCs w:val="20"/>
        </w:rPr>
        <w:t>arybos narių intervencija įvyko be ginkluotos jėgos panaudojimo sankcijos, nes ginkluotos jėgos panaudojimas turi būti paskutinė pri</w:t>
      </w:r>
      <w:r>
        <w:rPr>
          <w:rFonts w:ascii="Times New Roman" w:hAnsi="Times New Roman"/>
          <w:sz w:val="20"/>
          <w:szCs w:val="20"/>
        </w:rPr>
        <w:t>emonė, sankcionuota JT Saugumo Taryboje</w:t>
      </w:r>
      <w:r w:rsidRPr="00492CEA">
        <w:rPr>
          <w:rFonts w:ascii="Times New Roman" w:hAnsi="Times New Roman"/>
          <w:sz w:val="20"/>
          <w:szCs w:val="20"/>
        </w:rPr>
        <w:t xml:space="preserve"> </w:t>
      </w:r>
      <w:r>
        <w:rPr>
          <w:rFonts w:ascii="Times New Roman" w:hAnsi="Times New Roman"/>
          <w:sz w:val="20"/>
        </w:rPr>
        <w:t xml:space="preserve">(šaltinis: JT ST posėdžio protokolas, </w:t>
      </w:r>
      <w:r w:rsidRPr="007A66B8">
        <w:rPr>
          <w:rFonts w:ascii="Times New Roman" w:hAnsi="Times New Roman"/>
          <w:i/>
          <w:sz w:val="20"/>
        </w:rPr>
        <w:t>ibid.</w:t>
      </w:r>
      <w:r>
        <w:rPr>
          <w:rFonts w:ascii="Times New Roman" w:hAnsi="Times New Roman"/>
          <w:sz w:val="20"/>
        </w:rPr>
        <w:t>, p. 10</w:t>
      </w:r>
      <w:r w:rsidRPr="00115314">
        <w:rPr>
          <w:rFonts w:ascii="Times New Roman" w:hAnsi="Times New Roman"/>
          <w:sz w:val="20"/>
        </w:rPr>
        <w:t>).</w:t>
      </w:r>
    </w:p>
  </w:footnote>
  <w:footnote w:id="636">
    <w:p w:rsidR="00185123" w:rsidRPr="00492CEA"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7A66B8">
        <w:rPr>
          <w:rStyle w:val="Puslapioinaosnuoroda"/>
          <w:rFonts w:ascii="Times New Roman" w:hAnsi="Times New Roman"/>
          <w:sz w:val="20"/>
        </w:rPr>
        <w:footnoteRef/>
      </w:r>
      <w:r w:rsidRPr="007A66B8">
        <w:rPr>
          <w:rFonts w:ascii="Times New Roman" w:hAnsi="Times New Roman"/>
          <w:sz w:val="20"/>
        </w:rPr>
        <w:t xml:space="preserve"> JAV, JK, Prancūzija, Kanada, Olandija, Slovėnija, Malaizija, Bahreinas, Argentina, Gabonas, Brazilija ir Gambija nepritarė rezoliucijos projektui, o Rusija, Kinija, Namibija jam pritarė.</w:t>
      </w:r>
      <w:r>
        <w:rPr>
          <w:rFonts w:ascii="Times New Roman" w:hAnsi="Times New Roman"/>
          <w:sz w:val="20"/>
        </w:rPr>
        <w:t xml:space="preserve"> </w:t>
      </w:r>
    </w:p>
  </w:footnote>
  <w:footnote w:id="637">
    <w:p w:rsidR="00185123" w:rsidRPr="00492CEA"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492CEA">
        <w:rPr>
          <w:rStyle w:val="Puslapioinaosnuoroda"/>
          <w:rFonts w:ascii="Times New Roman" w:hAnsi="Times New Roman"/>
          <w:sz w:val="20"/>
        </w:rPr>
        <w:footnoteRef/>
      </w:r>
      <w:r w:rsidRPr="00492CEA">
        <w:rPr>
          <w:rFonts w:ascii="Times New Roman" w:hAnsi="Times New Roman"/>
          <w:sz w:val="20"/>
        </w:rPr>
        <w:t xml:space="preserve"> Baltarusija paskelbė, jog NATO ginkluotos jėgos panaudojimo veiksmai yra agresijos aktas ir šioje situacijoje negali būti jokių pateisinimų</w:t>
      </w:r>
      <w:r>
        <w:rPr>
          <w:rFonts w:ascii="Times New Roman" w:hAnsi="Times New Roman"/>
          <w:sz w:val="20"/>
        </w:rPr>
        <w:t xml:space="preserve"> (šaltinis: JT ST posėdžio protokolas, </w:t>
      </w:r>
      <w:r w:rsidRPr="007A66B8">
        <w:rPr>
          <w:rFonts w:ascii="Times New Roman" w:hAnsi="Times New Roman"/>
          <w:i/>
          <w:sz w:val="20"/>
        </w:rPr>
        <w:t>ibid.</w:t>
      </w:r>
      <w:r>
        <w:rPr>
          <w:rFonts w:ascii="Times New Roman" w:hAnsi="Times New Roman"/>
          <w:sz w:val="20"/>
        </w:rPr>
        <w:t>, p. 15</w:t>
      </w:r>
      <w:r w:rsidRPr="00115314">
        <w:rPr>
          <w:rFonts w:ascii="Times New Roman" w:hAnsi="Times New Roman"/>
          <w:sz w:val="20"/>
        </w:rPr>
        <w:t>).</w:t>
      </w:r>
    </w:p>
  </w:footnote>
  <w:footnote w:id="638">
    <w:p w:rsidR="00185123" w:rsidRPr="00492CEA"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492CEA">
        <w:rPr>
          <w:rStyle w:val="Puslapioinaosnuoroda"/>
          <w:rFonts w:ascii="Times New Roman" w:hAnsi="Times New Roman"/>
          <w:sz w:val="20"/>
        </w:rPr>
        <w:footnoteRef/>
      </w:r>
      <w:r w:rsidRPr="00492CEA">
        <w:rPr>
          <w:rFonts w:ascii="Times New Roman" w:hAnsi="Times New Roman"/>
          <w:sz w:val="20"/>
        </w:rPr>
        <w:t xml:space="preserve"> Albanijos atstovas laikėsi nuomonės, jog nė viena valstybė, kuri stengiasi nepaisyti JT Chartijos principų ir vykdo genocidą ir nusikaltimus žmoniškumu</w:t>
      </w:r>
      <w:r>
        <w:rPr>
          <w:rFonts w:ascii="Times New Roman" w:hAnsi="Times New Roman"/>
          <w:sz w:val="20"/>
        </w:rPr>
        <w:t>i negali tikėtis JT ir Saugumo Tarybos apsaugos</w:t>
      </w:r>
      <w:r w:rsidRPr="00492CEA">
        <w:rPr>
          <w:rFonts w:ascii="Times New Roman" w:hAnsi="Times New Roman"/>
          <w:sz w:val="20"/>
        </w:rPr>
        <w:t xml:space="preserve"> </w:t>
      </w:r>
      <w:r>
        <w:rPr>
          <w:rFonts w:ascii="Times New Roman" w:hAnsi="Times New Roman"/>
          <w:sz w:val="20"/>
        </w:rPr>
        <w:t xml:space="preserve">(šaltinis: JT ST posėdžio protokolas, </w:t>
      </w:r>
      <w:r w:rsidRPr="007A66B8">
        <w:rPr>
          <w:rFonts w:ascii="Times New Roman" w:hAnsi="Times New Roman"/>
          <w:i/>
          <w:sz w:val="20"/>
        </w:rPr>
        <w:t>ibid.</w:t>
      </w:r>
      <w:r>
        <w:rPr>
          <w:rFonts w:ascii="Times New Roman" w:hAnsi="Times New Roman"/>
          <w:sz w:val="20"/>
        </w:rPr>
        <w:t>, p. 18</w:t>
      </w:r>
      <w:r w:rsidRPr="00115314">
        <w:rPr>
          <w:rFonts w:ascii="Times New Roman" w:hAnsi="Times New Roman"/>
          <w:sz w:val="20"/>
        </w:rPr>
        <w:t>).</w:t>
      </w:r>
    </w:p>
  </w:footnote>
  <w:footnote w:id="639">
    <w:p w:rsidR="00185123" w:rsidRPr="00492CEA" w:rsidRDefault="00185123" w:rsidP="006078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492CEA">
        <w:rPr>
          <w:rStyle w:val="Puslapioinaosnuoroda"/>
          <w:rFonts w:ascii="Times New Roman" w:hAnsi="Times New Roman"/>
          <w:sz w:val="20"/>
        </w:rPr>
        <w:footnoteRef/>
      </w:r>
      <w:r w:rsidRPr="00492CEA">
        <w:rPr>
          <w:rFonts w:ascii="Times New Roman" w:hAnsi="Times New Roman"/>
          <w:sz w:val="20"/>
        </w:rPr>
        <w:t xml:space="preserve"> </w:t>
      </w:r>
      <w:r>
        <w:rPr>
          <w:rFonts w:ascii="Times New Roman" w:hAnsi="Times New Roman"/>
          <w:sz w:val="20"/>
        </w:rPr>
        <w:t>Bosnijos ir Herc</w:t>
      </w:r>
      <w:r w:rsidRPr="00492CEA">
        <w:rPr>
          <w:rFonts w:ascii="Times New Roman" w:hAnsi="Times New Roman"/>
          <w:sz w:val="20"/>
        </w:rPr>
        <w:t>egovinos atstovas konstatavo, jog valstybė</w:t>
      </w:r>
      <w:r>
        <w:rPr>
          <w:rFonts w:ascii="Times New Roman" w:hAnsi="Times New Roman"/>
          <w:sz w:val="20"/>
        </w:rPr>
        <w:t>, vykdanti žmogaus teisių pažeidimus prieš nekaltus</w:t>
      </w:r>
      <w:r w:rsidRPr="00492CEA">
        <w:rPr>
          <w:rFonts w:ascii="Times New Roman" w:hAnsi="Times New Roman"/>
          <w:sz w:val="20"/>
        </w:rPr>
        <w:t xml:space="preserve"> civili</w:t>
      </w:r>
      <w:r>
        <w:rPr>
          <w:rFonts w:ascii="Times New Roman" w:hAnsi="Times New Roman"/>
          <w:sz w:val="20"/>
        </w:rPr>
        <w:t>us,</w:t>
      </w:r>
      <w:r w:rsidRPr="00492CEA">
        <w:rPr>
          <w:rFonts w:ascii="Times New Roman" w:hAnsi="Times New Roman"/>
          <w:sz w:val="20"/>
        </w:rPr>
        <w:t xml:space="preserve"> negali tikėtis aukos statuso, </w:t>
      </w:r>
      <w:r>
        <w:rPr>
          <w:rFonts w:ascii="Times New Roman" w:hAnsi="Times New Roman"/>
          <w:sz w:val="20"/>
        </w:rPr>
        <w:t>jei</w:t>
      </w:r>
      <w:r w:rsidRPr="00492CEA">
        <w:rPr>
          <w:rFonts w:ascii="Times New Roman" w:hAnsi="Times New Roman"/>
          <w:sz w:val="20"/>
        </w:rPr>
        <w:t xml:space="preserve"> tarptautinė bendrija įsikiša siekdama užkirsti kelią tolesnia</w:t>
      </w:r>
      <w:r>
        <w:rPr>
          <w:rFonts w:ascii="Times New Roman" w:hAnsi="Times New Roman"/>
          <w:sz w:val="20"/>
        </w:rPr>
        <w:t>m etniniam valymui ir genocidui</w:t>
      </w:r>
      <w:r w:rsidRPr="00492CEA">
        <w:rPr>
          <w:rFonts w:ascii="Times New Roman" w:hAnsi="Times New Roman"/>
          <w:sz w:val="20"/>
        </w:rPr>
        <w:t xml:space="preserve"> </w:t>
      </w:r>
      <w:r>
        <w:rPr>
          <w:rFonts w:ascii="Times New Roman" w:hAnsi="Times New Roman"/>
          <w:sz w:val="20"/>
        </w:rPr>
        <w:t xml:space="preserve">(šaltinis: JT ST posėdžio protokolas, </w:t>
      </w:r>
      <w:r w:rsidRPr="007A66B8">
        <w:rPr>
          <w:rFonts w:ascii="Times New Roman" w:hAnsi="Times New Roman"/>
          <w:i/>
          <w:sz w:val="20"/>
        </w:rPr>
        <w:t>ibid.</w:t>
      </w:r>
      <w:r>
        <w:rPr>
          <w:rFonts w:ascii="Times New Roman" w:hAnsi="Times New Roman"/>
          <w:sz w:val="20"/>
        </w:rPr>
        <w:t>, p. 18 - 19</w:t>
      </w:r>
      <w:r w:rsidRPr="00115314">
        <w:rPr>
          <w:rFonts w:ascii="Times New Roman" w:hAnsi="Times New Roman"/>
          <w:sz w:val="20"/>
        </w:rPr>
        <w:t>).</w:t>
      </w:r>
    </w:p>
  </w:footnote>
  <w:footnote w:id="640">
    <w:p w:rsidR="00185123" w:rsidRPr="004A5617" w:rsidRDefault="00185123" w:rsidP="004A5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4A5617">
        <w:rPr>
          <w:rStyle w:val="Puslapioinaosnuoroda"/>
          <w:rFonts w:ascii="Times New Roman" w:hAnsi="Times New Roman"/>
          <w:sz w:val="20"/>
          <w:szCs w:val="20"/>
        </w:rPr>
        <w:footnoteRef/>
      </w:r>
      <w:r w:rsidRPr="004A5617">
        <w:rPr>
          <w:rFonts w:ascii="Times New Roman" w:hAnsi="Times New Roman"/>
          <w:sz w:val="20"/>
          <w:szCs w:val="20"/>
        </w:rPr>
        <w:t xml:space="preserve"> </w:t>
      </w:r>
      <w:r w:rsidRPr="00607846">
        <w:rPr>
          <w:rFonts w:ascii="Times New Roman" w:hAnsi="Times New Roman"/>
          <w:sz w:val="20"/>
          <w:szCs w:val="20"/>
        </w:rPr>
        <w:t>TTT byla dėl ginkluotos jėgos panaudojimo teisėtumo</w:t>
      </w:r>
      <w:r w:rsidRPr="004A5617">
        <w:rPr>
          <w:rFonts w:ascii="Times New Roman" w:hAnsi="Times New Roman"/>
          <w:sz w:val="20"/>
          <w:szCs w:val="20"/>
        </w:rPr>
        <w:t xml:space="preserve"> (Serbija ir </w:t>
      </w:r>
      <w:r>
        <w:rPr>
          <w:rFonts w:ascii="Times New Roman" w:hAnsi="Times New Roman"/>
          <w:sz w:val="20"/>
          <w:szCs w:val="20"/>
        </w:rPr>
        <w:t>Juodkalnija</w:t>
      </w:r>
      <w:r w:rsidRPr="004A5617">
        <w:rPr>
          <w:rFonts w:ascii="Times New Roman" w:hAnsi="Times New Roman"/>
          <w:sz w:val="20"/>
          <w:szCs w:val="20"/>
        </w:rPr>
        <w:t xml:space="preserve"> v. Belgija) [interaktyvus]. Belgijos 1999 m. gegužės 10 d. žodiniai argumentai Nr. CR 99/15 [žiūrėta 2010 m. gruodžio 4 d.] Prieiga per internetą: &lt;http://www.icj-cij.org/docket/files/105/4515.pdf&gt;.</w:t>
      </w:r>
    </w:p>
  </w:footnote>
  <w:footnote w:id="641">
    <w:p w:rsidR="00185123" w:rsidRPr="004A5617" w:rsidRDefault="00185123" w:rsidP="007824DE">
      <w:pPr>
        <w:pStyle w:val="Puslapioinaostekstas"/>
        <w:jc w:val="both"/>
        <w:rPr>
          <w:rFonts w:ascii="Times New Roman" w:hAnsi="Times New Roman"/>
          <w:sz w:val="20"/>
          <w:szCs w:val="20"/>
          <w:lang w:val="lt-LT"/>
        </w:rPr>
      </w:pPr>
      <w:r w:rsidRPr="004A5617">
        <w:rPr>
          <w:rStyle w:val="Puslapioinaosnuoroda"/>
          <w:rFonts w:ascii="Times New Roman" w:hAnsi="Times New Roman"/>
          <w:sz w:val="20"/>
          <w:szCs w:val="20"/>
        </w:rPr>
        <w:footnoteRef/>
      </w:r>
      <w:r w:rsidRPr="004A5617">
        <w:rPr>
          <w:rFonts w:ascii="Times New Roman" w:hAnsi="Times New Roman"/>
          <w:sz w:val="20"/>
          <w:szCs w:val="20"/>
        </w:rPr>
        <w:t xml:space="preserve"> </w:t>
      </w:r>
      <w:r>
        <w:rPr>
          <w:rFonts w:ascii="Times New Roman" w:hAnsi="Times New Roman"/>
          <w:sz w:val="20"/>
          <w:szCs w:val="20"/>
        </w:rPr>
        <w:t xml:space="preserve">JT ST rezoliucijos </w:t>
      </w:r>
      <w:r w:rsidRPr="004A5617">
        <w:rPr>
          <w:rFonts w:ascii="Times New Roman" w:hAnsi="Times New Roman"/>
          <w:sz w:val="20"/>
          <w:szCs w:val="20"/>
          <w:lang w:val="lt-LT"/>
        </w:rPr>
        <w:t xml:space="preserve">Nr. 1160 (1998), </w:t>
      </w:r>
      <w:r>
        <w:rPr>
          <w:rFonts w:ascii="Times New Roman" w:hAnsi="Times New Roman"/>
          <w:sz w:val="20"/>
          <w:szCs w:val="20"/>
          <w:lang w:val="lt-LT"/>
        </w:rPr>
        <w:t xml:space="preserve">Nr. </w:t>
      </w:r>
      <w:r w:rsidRPr="004A5617">
        <w:rPr>
          <w:rFonts w:ascii="Times New Roman" w:hAnsi="Times New Roman"/>
          <w:sz w:val="20"/>
          <w:szCs w:val="20"/>
          <w:lang w:val="lt-LT"/>
        </w:rPr>
        <w:t xml:space="preserve">1199 (1998) ir </w:t>
      </w:r>
      <w:r>
        <w:rPr>
          <w:rFonts w:ascii="Times New Roman" w:hAnsi="Times New Roman"/>
          <w:sz w:val="20"/>
          <w:szCs w:val="20"/>
          <w:lang w:val="lt-LT"/>
        </w:rPr>
        <w:t xml:space="preserve">Nr. </w:t>
      </w:r>
      <w:r w:rsidRPr="004A5617">
        <w:rPr>
          <w:rFonts w:ascii="Times New Roman" w:hAnsi="Times New Roman"/>
          <w:sz w:val="20"/>
          <w:szCs w:val="20"/>
          <w:lang w:val="lt-LT"/>
        </w:rPr>
        <w:t>1203 (1998)</w:t>
      </w:r>
      <w:r>
        <w:rPr>
          <w:rFonts w:ascii="Times New Roman" w:hAnsi="Times New Roman"/>
          <w:sz w:val="20"/>
          <w:szCs w:val="20"/>
          <w:lang w:val="lt-LT"/>
        </w:rPr>
        <w:t xml:space="preserve"> dėl Kosovo</w:t>
      </w:r>
      <w:r w:rsidRPr="004A5617">
        <w:rPr>
          <w:rFonts w:ascii="Times New Roman" w:hAnsi="Times New Roman"/>
          <w:sz w:val="20"/>
          <w:szCs w:val="20"/>
          <w:lang w:val="lt-LT"/>
        </w:rPr>
        <w:t>.</w:t>
      </w:r>
    </w:p>
  </w:footnote>
  <w:footnote w:id="642">
    <w:p w:rsidR="00185123" w:rsidRPr="00534677" w:rsidRDefault="00185123" w:rsidP="004A5617">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sz w:val="20"/>
          <w:szCs w:val="20"/>
          <w:lang w:val="lt-LT"/>
        </w:rPr>
        <w:t>Indijos intervencija į Rytų Pakistaną, Tanzanijos intervencija į Ugandą, Vietnamo intervencija į Kambodžą, ECOWAS intervencija į Liberiją ir Sierą Leonę.</w:t>
      </w:r>
    </w:p>
  </w:footnote>
  <w:footnote w:id="643">
    <w:p w:rsidR="00185123" w:rsidRPr="00534677" w:rsidRDefault="00185123" w:rsidP="004A5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JAV) [interaktyvus]. JAV 1999 m. gegužės 11 d. žodiniai argumentai Nr. CR 99/24 [žiūrėta 2010 m. gruodžio 4 d.] Prieiga per internetą: &lt;http://www.icj-cij.org/docket/files/114/4579.pdf&gt;, pastraipa 1.7.</w:t>
      </w:r>
    </w:p>
  </w:footnote>
  <w:footnote w:id="644">
    <w:p w:rsidR="00185123" w:rsidRPr="00607846" w:rsidRDefault="00185123" w:rsidP="006D4AFD">
      <w:pPr>
        <w:pStyle w:val="Puslapioinaostekstas"/>
        <w:jc w:val="both"/>
        <w:rPr>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i/>
          <w:sz w:val="20"/>
          <w:szCs w:val="20"/>
          <w:lang w:val="lt-LT"/>
        </w:rPr>
        <w:t>Ibid</w:t>
      </w:r>
      <w:r w:rsidRPr="00534677">
        <w:rPr>
          <w:rFonts w:ascii="Times New Roman" w:hAnsi="Times New Roman"/>
          <w:sz w:val="20"/>
          <w:szCs w:val="20"/>
          <w:lang w:val="lt-LT"/>
        </w:rPr>
        <w:t>.</w:t>
      </w:r>
    </w:p>
  </w:footnote>
  <w:footnote w:id="645">
    <w:p w:rsidR="00185123" w:rsidRPr="00534677" w:rsidRDefault="00185123" w:rsidP="005827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JK) [interaktyvus]. JK 1999 m. gegužės 11 d. žodiniai argumentai Nr. CR 99/23 [žiūrėta 2010 m. gruodžio 4 d.] Prieiga per internetą: &lt;http://www.icj-cij.org/docket/files/113/4573.pdf&gt;, pastraipa 17. </w:t>
      </w:r>
    </w:p>
  </w:footnote>
  <w:footnote w:id="646">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i/>
          <w:sz w:val="20"/>
          <w:szCs w:val="20"/>
          <w:lang w:val="lt-LT"/>
        </w:rPr>
        <w:t>Ibid</w:t>
      </w:r>
      <w:r w:rsidRPr="00534677">
        <w:rPr>
          <w:rFonts w:ascii="Times New Roman" w:hAnsi="Times New Roman"/>
          <w:sz w:val="20"/>
          <w:szCs w:val="20"/>
          <w:lang w:val="lt-LT"/>
        </w:rPr>
        <w:t>., pastraipos 15, 21.</w:t>
      </w:r>
    </w:p>
  </w:footnote>
  <w:footnote w:id="647">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i/>
          <w:sz w:val="20"/>
          <w:szCs w:val="20"/>
          <w:lang w:val="lt-LT"/>
        </w:rPr>
        <w:t>Ibid</w:t>
      </w:r>
      <w:r w:rsidRPr="00534677">
        <w:rPr>
          <w:rFonts w:ascii="Times New Roman" w:hAnsi="Times New Roman"/>
          <w:sz w:val="20"/>
          <w:szCs w:val="20"/>
          <w:lang w:val="lt-LT"/>
        </w:rPr>
        <w:t>., pastraipa 18.</w:t>
      </w:r>
    </w:p>
  </w:footnote>
  <w:footnote w:id="648">
    <w:p w:rsidR="00185123" w:rsidRPr="00534677" w:rsidRDefault="00185123" w:rsidP="005827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Ispanija) [interaktyvus].  Ispanijos 1999 m. gegužės 11 d. žodiniai argumentai Nr. CR 99/22 [žiūrėta 2010 m. gruodžio 4 d.] Prieiga per internetą: &lt;http://www.icj-cij.org/docket/files/112/4571.pdf&gt;, pastraipa 1. </w:t>
      </w:r>
    </w:p>
  </w:footnote>
  <w:footnote w:id="649">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i/>
          <w:sz w:val="20"/>
          <w:szCs w:val="20"/>
          <w:lang w:val="lt-LT"/>
        </w:rPr>
        <w:t>Ibid.</w:t>
      </w:r>
    </w:p>
  </w:footnote>
  <w:footnote w:id="650">
    <w:p w:rsidR="00185123" w:rsidRPr="00534677" w:rsidRDefault="00185123" w:rsidP="005827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Vokietija) [interaktyvus]. Vokietijos 1999 m. gegužės 11 d. žodiniai argumentai Nr. CR 99/18 [žiūrėta 2010 m. gruodžio 4 d.] Prieiga per internetą: &lt;http://www.icj-cij.org/docket/files/108/4553.pdf&gt;, pastraipa 1.3.1.</w:t>
      </w:r>
    </w:p>
  </w:footnote>
  <w:footnote w:id="651">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i/>
          <w:sz w:val="20"/>
          <w:szCs w:val="20"/>
          <w:lang w:val="lt-LT"/>
        </w:rPr>
        <w:t>Ibid</w:t>
      </w:r>
      <w:r w:rsidRPr="00534677">
        <w:rPr>
          <w:rFonts w:ascii="Times New Roman" w:hAnsi="Times New Roman"/>
          <w:sz w:val="20"/>
          <w:szCs w:val="20"/>
          <w:lang w:val="lt-LT"/>
        </w:rPr>
        <w:t>., pastraipa 1.3.1.</w:t>
      </w:r>
    </w:p>
  </w:footnote>
  <w:footnote w:id="652">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i/>
          <w:sz w:val="20"/>
          <w:szCs w:val="20"/>
          <w:lang w:val="lt-LT"/>
        </w:rPr>
        <w:t>Ibid</w:t>
      </w:r>
      <w:r w:rsidRPr="00534677">
        <w:rPr>
          <w:rFonts w:ascii="Times New Roman" w:hAnsi="Times New Roman"/>
          <w:sz w:val="20"/>
          <w:szCs w:val="20"/>
          <w:lang w:val="lt-LT"/>
        </w:rPr>
        <w:t>., pastraipos 1.3.2. ir 1.6.</w:t>
      </w:r>
    </w:p>
  </w:footnote>
  <w:footnote w:id="653">
    <w:p w:rsidR="00185123" w:rsidRPr="00534677" w:rsidRDefault="00185123" w:rsidP="005827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Olandija)  [interaktyvus]. Olandijos 1999 m. gegužės 11 d. žodiniai argumentai Nr. CR 99/20 [žiūrėta 2010 m. gruodžio 4 d.] Prieiga per internetą: &lt;http://www.icj-cij.org/docket/files/110/4561.pdf&gt;, pastraipa 40.</w:t>
      </w:r>
    </w:p>
  </w:footnote>
  <w:footnote w:id="654">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w:t>
      </w:r>
      <w:r w:rsidRPr="00534677">
        <w:rPr>
          <w:rFonts w:ascii="Times New Roman" w:hAnsi="Times New Roman"/>
          <w:sz w:val="20"/>
          <w:szCs w:val="20"/>
          <w:lang w:val="lt-LT"/>
        </w:rPr>
        <w:t>Ibid., pastraipos 41</w:t>
      </w:r>
      <w:r>
        <w:rPr>
          <w:rFonts w:ascii="Times New Roman" w:hAnsi="Times New Roman"/>
          <w:sz w:val="20"/>
          <w:szCs w:val="20"/>
          <w:lang w:val="lt-LT"/>
        </w:rPr>
        <w:t xml:space="preserve"> </w:t>
      </w:r>
      <w:r w:rsidRPr="00534677">
        <w:rPr>
          <w:rFonts w:ascii="Times New Roman" w:hAnsi="Times New Roman"/>
          <w:sz w:val="20"/>
          <w:szCs w:val="20"/>
          <w:lang w:val="lt-LT"/>
        </w:rPr>
        <w:t>-</w:t>
      </w:r>
      <w:r>
        <w:rPr>
          <w:rFonts w:ascii="Times New Roman" w:hAnsi="Times New Roman"/>
          <w:sz w:val="20"/>
          <w:szCs w:val="20"/>
          <w:lang w:val="lt-LT"/>
        </w:rPr>
        <w:t xml:space="preserve"> </w:t>
      </w:r>
      <w:r w:rsidRPr="00534677">
        <w:rPr>
          <w:rFonts w:ascii="Times New Roman" w:hAnsi="Times New Roman"/>
          <w:sz w:val="20"/>
          <w:szCs w:val="20"/>
          <w:lang w:val="lt-LT"/>
        </w:rPr>
        <w:t>43.</w:t>
      </w:r>
    </w:p>
  </w:footnote>
  <w:footnote w:id="655">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Prancūzija) [interaktyvus]. Prancūzijos 2000 m. liepos 5 d. preliminarūs prieštaravimai [žiūrėta 2012 m. kovo 14 d.] Prieiga per internetą: &lt;</w:t>
      </w:r>
      <w:hyperlink r:id="rId44" w:history="1">
        <w:r w:rsidRPr="00534677">
          <w:rPr>
            <w:rStyle w:val="Hipersaitas"/>
            <w:rFonts w:ascii="Times New Roman" w:hAnsi="Times New Roman"/>
            <w:color w:val="auto"/>
            <w:sz w:val="20"/>
            <w:szCs w:val="20"/>
            <w:u w:val="none"/>
          </w:rPr>
          <w:t>http://www.icj-cij.org/docket/files/107/10873.pdf</w:t>
        </w:r>
      </w:hyperlink>
      <w:r w:rsidRPr="00534677">
        <w:rPr>
          <w:rStyle w:val="Hipersaitas"/>
          <w:rFonts w:ascii="Times New Roman" w:hAnsi="Times New Roman"/>
          <w:color w:val="auto"/>
          <w:sz w:val="20"/>
          <w:szCs w:val="20"/>
          <w:u w:val="none"/>
        </w:rPr>
        <w:t>&gt;.</w:t>
      </w:r>
      <w:r w:rsidRPr="00534677">
        <w:rPr>
          <w:rFonts w:ascii="Times New Roman" w:hAnsi="Times New Roman"/>
          <w:sz w:val="20"/>
          <w:szCs w:val="20"/>
        </w:rPr>
        <w:t xml:space="preserve"> </w:t>
      </w:r>
    </w:p>
  </w:footnote>
  <w:footnote w:id="656">
    <w:p w:rsidR="00185123" w:rsidRPr="00C12C1A" w:rsidRDefault="00185123" w:rsidP="005827BB">
      <w:pPr>
        <w:pStyle w:val="Puslapioinaostekstas"/>
        <w:jc w:val="both"/>
        <w:rPr>
          <w:rFonts w:ascii="Times New Roman" w:hAnsi="Times New Roman"/>
          <w:sz w:val="20"/>
          <w:szCs w:val="20"/>
          <w:lang w:val="lt-LT"/>
        </w:rPr>
      </w:pPr>
      <w:r w:rsidRPr="005827BB">
        <w:rPr>
          <w:rStyle w:val="Puslapioinaosnuoroda"/>
          <w:rFonts w:ascii="Times New Roman" w:hAnsi="Times New Roman"/>
          <w:sz w:val="20"/>
          <w:szCs w:val="20"/>
        </w:rPr>
        <w:footnoteRef/>
      </w:r>
      <w:r w:rsidRPr="005827BB">
        <w:rPr>
          <w:rFonts w:ascii="Times New Roman" w:hAnsi="Times New Roman"/>
          <w:sz w:val="20"/>
          <w:szCs w:val="20"/>
        </w:rPr>
        <w:t xml:space="preserve"> </w:t>
      </w:r>
      <w:r w:rsidRPr="005827BB">
        <w:rPr>
          <w:rFonts w:ascii="Times New Roman" w:hAnsi="Times New Roman"/>
          <w:i/>
          <w:sz w:val="20"/>
          <w:szCs w:val="20"/>
          <w:lang w:val="lt-LT"/>
        </w:rPr>
        <w:t>Ibid</w:t>
      </w:r>
      <w:r w:rsidRPr="005827BB">
        <w:rPr>
          <w:rFonts w:ascii="Times New Roman" w:hAnsi="Times New Roman"/>
          <w:sz w:val="20"/>
          <w:szCs w:val="20"/>
          <w:lang w:val="lt-LT"/>
        </w:rPr>
        <w:t>., pastraipa 36.</w:t>
      </w:r>
    </w:p>
  </w:footnote>
  <w:footnote w:id="657">
    <w:p w:rsidR="00185123" w:rsidRPr="005A4A84" w:rsidRDefault="00185123" w:rsidP="005827BB">
      <w:pPr>
        <w:pStyle w:val="Puslapioinaostekstas"/>
        <w:jc w:val="both"/>
        <w:rPr>
          <w:lang w:val="lt-LT"/>
        </w:rPr>
      </w:pPr>
      <w:r w:rsidRPr="00C12C1A">
        <w:rPr>
          <w:rStyle w:val="Puslapioinaosnuoroda"/>
          <w:rFonts w:ascii="Times New Roman" w:hAnsi="Times New Roman"/>
          <w:sz w:val="20"/>
          <w:szCs w:val="20"/>
        </w:rPr>
        <w:footnoteRef/>
      </w:r>
      <w:r w:rsidRPr="00C12C1A">
        <w:rPr>
          <w:rFonts w:ascii="Times New Roman" w:hAnsi="Times New Roman"/>
          <w:sz w:val="20"/>
          <w:szCs w:val="20"/>
        </w:rPr>
        <w:t xml:space="preserve"> </w:t>
      </w:r>
      <w:r w:rsidRPr="005827BB">
        <w:rPr>
          <w:rFonts w:ascii="Times New Roman" w:hAnsi="Times New Roman"/>
          <w:i/>
          <w:sz w:val="20"/>
          <w:szCs w:val="20"/>
          <w:lang w:val="lt-LT"/>
        </w:rPr>
        <w:t>Ibid</w:t>
      </w:r>
      <w:r>
        <w:rPr>
          <w:rFonts w:ascii="Times New Roman" w:hAnsi="Times New Roman"/>
          <w:sz w:val="20"/>
          <w:szCs w:val="20"/>
          <w:lang w:val="lt-LT"/>
        </w:rPr>
        <w:t>.</w:t>
      </w:r>
      <w:r w:rsidRPr="00C12C1A">
        <w:rPr>
          <w:rFonts w:ascii="Times New Roman" w:hAnsi="Times New Roman"/>
          <w:sz w:val="20"/>
          <w:szCs w:val="20"/>
          <w:lang w:val="lt-LT"/>
        </w:rPr>
        <w:t>, pa</w:t>
      </w:r>
      <w:r>
        <w:rPr>
          <w:rFonts w:ascii="Times New Roman" w:hAnsi="Times New Roman"/>
          <w:sz w:val="20"/>
          <w:szCs w:val="20"/>
          <w:lang w:val="lt-LT"/>
        </w:rPr>
        <w:t>st</w:t>
      </w:r>
      <w:r w:rsidRPr="00C12C1A">
        <w:rPr>
          <w:rFonts w:ascii="Times New Roman" w:hAnsi="Times New Roman"/>
          <w:sz w:val="20"/>
          <w:szCs w:val="20"/>
          <w:lang w:val="lt-LT"/>
        </w:rPr>
        <w:t>ra</w:t>
      </w:r>
      <w:r>
        <w:rPr>
          <w:rFonts w:ascii="Times New Roman" w:hAnsi="Times New Roman"/>
          <w:sz w:val="20"/>
          <w:szCs w:val="20"/>
          <w:lang w:val="lt-LT"/>
        </w:rPr>
        <w:t>ipos</w:t>
      </w:r>
      <w:r w:rsidRPr="00C12C1A">
        <w:rPr>
          <w:rFonts w:ascii="Times New Roman" w:hAnsi="Times New Roman"/>
          <w:sz w:val="20"/>
          <w:szCs w:val="20"/>
          <w:lang w:val="lt-LT"/>
        </w:rPr>
        <w:t xml:space="preserve"> 34, 39</w:t>
      </w:r>
      <w:r>
        <w:rPr>
          <w:rFonts w:ascii="Times New Roman" w:hAnsi="Times New Roman"/>
          <w:sz w:val="20"/>
          <w:szCs w:val="20"/>
          <w:lang w:val="lt-LT"/>
        </w:rPr>
        <w:t>.</w:t>
      </w:r>
    </w:p>
  </w:footnote>
  <w:footnote w:id="658">
    <w:p w:rsidR="00185123" w:rsidRPr="00534677" w:rsidRDefault="00185123" w:rsidP="005827BB">
      <w:pPr>
        <w:pStyle w:val="Puslapioinaostekstas"/>
        <w:jc w:val="both"/>
        <w:rPr>
          <w:rFonts w:ascii="Times New Roman" w:hAnsi="Times New Roman"/>
          <w:sz w:val="20"/>
          <w:szCs w:val="20"/>
          <w:lang w:val="lt-LT"/>
        </w:rPr>
      </w:pPr>
      <w:r w:rsidRPr="00C12C1A">
        <w:rPr>
          <w:rStyle w:val="Puslapioinaosnuoroda"/>
          <w:rFonts w:ascii="Times New Roman" w:hAnsi="Times New Roman"/>
          <w:sz w:val="20"/>
          <w:szCs w:val="20"/>
        </w:rPr>
        <w:footnoteRef/>
      </w:r>
      <w:r w:rsidRPr="00C12C1A">
        <w:rPr>
          <w:rFonts w:ascii="Times New Roman" w:hAnsi="Times New Roman"/>
          <w:sz w:val="20"/>
          <w:szCs w:val="20"/>
        </w:rPr>
        <w:t xml:space="preserve"> </w:t>
      </w:r>
      <w:r w:rsidRPr="00DA61A8">
        <w:rPr>
          <w:rFonts w:ascii="Times New Roman" w:hAnsi="Times New Roman"/>
          <w:sz w:val="20"/>
          <w:szCs w:val="20"/>
        </w:rPr>
        <w:t xml:space="preserve">TTT byla </w:t>
      </w:r>
      <w:r w:rsidRPr="00534677">
        <w:rPr>
          <w:rFonts w:ascii="Times New Roman" w:hAnsi="Times New Roman"/>
          <w:sz w:val="20"/>
          <w:szCs w:val="20"/>
        </w:rPr>
        <w:t>dėl ginkluotos jėgos panaudojimo teisėtumo (Serbija ir Juodkalnija v. Portugalija) [interaktyvus]. Portugalijos žodiniai argumentai ir preliminarūs prieštaravimai [žiūrėta 2010 m. gruodžio 4 d.] Prieiga per internetą: &lt;</w:t>
      </w:r>
      <w:hyperlink r:id="rId45" w:history="1">
        <w:r w:rsidRPr="00534677">
          <w:rPr>
            <w:rStyle w:val="Hipersaitas"/>
            <w:rFonts w:ascii="Times New Roman" w:hAnsi="Times New Roman"/>
            <w:color w:val="auto"/>
            <w:sz w:val="20"/>
            <w:szCs w:val="20"/>
            <w:u w:val="none"/>
          </w:rPr>
          <w:t>http://www.icjcij.org/docket/index.php?p1=3&amp;p2=3&amp;k =2e&amp;case=111&amp;code=ypo&amp;p3=2</w:t>
        </w:r>
      </w:hyperlink>
      <w:r w:rsidRPr="00534677">
        <w:rPr>
          <w:rFonts w:ascii="Times New Roman" w:hAnsi="Times New Roman"/>
          <w:sz w:val="20"/>
          <w:szCs w:val="20"/>
        </w:rPr>
        <w:t xml:space="preserve">&gt;. </w:t>
      </w:r>
    </w:p>
  </w:footnote>
  <w:footnote w:id="659">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Italija) [interaktyvus]. Italijos žodiniai argumentai ir preliminarūs prieštaravimai [žiūrėta 2010 m. gruodžio 4 d.] Prieiga per internetą: &lt;</w:t>
      </w:r>
      <w:hyperlink r:id="rId46" w:history="1">
        <w:r w:rsidRPr="00534677">
          <w:rPr>
            <w:rStyle w:val="Hipersaitas"/>
            <w:rFonts w:ascii="Times New Roman" w:hAnsi="Times New Roman"/>
            <w:color w:val="auto"/>
            <w:sz w:val="20"/>
            <w:szCs w:val="20"/>
            <w:u w:val="none"/>
          </w:rPr>
          <w:t>http://www.icjcij.org/docket/index.php?p1=3&amp;p2=3&amp;k=80&amp;case= 109&amp;code=yit&amp;p3=2</w:t>
        </w:r>
      </w:hyperlink>
      <w:r w:rsidRPr="00534677">
        <w:rPr>
          <w:rStyle w:val="Hipersaitas"/>
          <w:rFonts w:ascii="Times New Roman" w:hAnsi="Times New Roman"/>
          <w:color w:val="auto"/>
          <w:sz w:val="20"/>
          <w:szCs w:val="20"/>
          <w:u w:val="none"/>
        </w:rPr>
        <w:t>&gt;.</w:t>
      </w:r>
      <w:r w:rsidRPr="00534677">
        <w:rPr>
          <w:rFonts w:ascii="Times New Roman" w:hAnsi="Times New Roman"/>
          <w:sz w:val="20"/>
          <w:szCs w:val="20"/>
        </w:rPr>
        <w:t xml:space="preserve"> </w:t>
      </w:r>
    </w:p>
  </w:footnote>
  <w:footnote w:id="660">
    <w:p w:rsidR="00185123" w:rsidRPr="00534677" w:rsidRDefault="00185123" w:rsidP="005827BB">
      <w:pPr>
        <w:pStyle w:val="Puslapioinaostekstas"/>
        <w:jc w:val="both"/>
        <w:rPr>
          <w:rFonts w:ascii="Times New Roman" w:hAnsi="Times New Roman"/>
          <w:sz w:val="20"/>
          <w:szCs w:val="20"/>
          <w:lang w:val="lt-LT"/>
        </w:rPr>
      </w:pPr>
      <w:r w:rsidRPr="00534677">
        <w:rPr>
          <w:rStyle w:val="Puslapioinaosnuoroda"/>
          <w:rFonts w:ascii="Times New Roman" w:hAnsi="Times New Roman"/>
          <w:sz w:val="20"/>
          <w:szCs w:val="20"/>
        </w:rPr>
        <w:footnoteRef/>
      </w:r>
      <w:r w:rsidRPr="00534677">
        <w:rPr>
          <w:rFonts w:ascii="Times New Roman" w:hAnsi="Times New Roman"/>
          <w:sz w:val="20"/>
          <w:szCs w:val="20"/>
        </w:rPr>
        <w:t xml:space="preserve"> TTT byla dėl ginkluotos jėgos panaudojimo teisėtumo (Serbija ir Juodkalnija v. Kanada) [interaktyvus]. Kanados žodiniai argumentai ir preliminarūs prieštaravimai [žiūrėta 2010 m. gruodžio 4 d.] Prieiga per internetą: &lt;</w:t>
      </w:r>
      <w:hyperlink r:id="rId47" w:history="1">
        <w:r w:rsidRPr="00534677">
          <w:rPr>
            <w:rStyle w:val="Hipersaitas"/>
            <w:rFonts w:ascii="Times New Roman" w:hAnsi="Times New Roman"/>
            <w:color w:val="auto"/>
            <w:sz w:val="20"/>
            <w:szCs w:val="20"/>
            <w:u w:val="none"/>
          </w:rPr>
          <w:t>http://www.icjcij.org/docket/index.php?p1=3&amp;p2=3&amp;k=07&amp;case= 106&amp;code=yca&amp;p3=2</w:t>
        </w:r>
      </w:hyperlink>
      <w:r w:rsidRPr="00534677">
        <w:rPr>
          <w:rStyle w:val="Hipersaitas"/>
          <w:rFonts w:ascii="Times New Roman" w:hAnsi="Times New Roman"/>
          <w:color w:val="auto"/>
          <w:sz w:val="20"/>
          <w:szCs w:val="20"/>
          <w:u w:val="none"/>
        </w:rPr>
        <w:t>&gt;.</w:t>
      </w:r>
      <w:r w:rsidRPr="00534677">
        <w:rPr>
          <w:rFonts w:ascii="Times New Roman" w:hAnsi="Times New Roman"/>
          <w:sz w:val="20"/>
          <w:szCs w:val="20"/>
        </w:rPr>
        <w:t xml:space="preserve"> </w:t>
      </w:r>
    </w:p>
  </w:footnote>
  <w:footnote w:id="661">
    <w:p w:rsidR="00185123" w:rsidRPr="00C5789E" w:rsidRDefault="00185123" w:rsidP="00C578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C12C1A">
        <w:rPr>
          <w:rStyle w:val="Puslapioinaosnuoroda"/>
          <w:rFonts w:ascii="Times New Roman" w:hAnsi="Times New Roman"/>
          <w:sz w:val="20"/>
          <w:szCs w:val="20"/>
        </w:rPr>
        <w:footnoteRef/>
      </w:r>
      <w:r>
        <w:rPr>
          <w:rFonts w:ascii="Times New Roman" w:hAnsi="Times New Roman"/>
          <w:sz w:val="20"/>
          <w:szCs w:val="20"/>
        </w:rPr>
        <w:t xml:space="preserve"> HILPOLD, išnaša 422, p. 463: nesankcionuotos</w:t>
      </w:r>
      <w:r w:rsidRPr="00C12C1A">
        <w:rPr>
          <w:rFonts w:ascii="Times New Roman" w:hAnsi="Times New Roman"/>
          <w:sz w:val="20"/>
          <w:szCs w:val="20"/>
        </w:rPr>
        <w:t xml:space="preserve"> humanitarinės intervencijos idėja </w:t>
      </w:r>
      <w:r>
        <w:rPr>
          <w:rFonts w:ascii="Times New Roman" w:hAnsi="Times New Roman"/>
          <w:sz w:val="20"/>
          <w:szCs w:val="20"/>
        </w:rPr>
        <w:t>turi likti tik idėja, nes ji suteiktų</w:t>
      </w:r>
      <w:r w:rsidRPr="00C12C1A">
        <w:rPr>
          <w:rFonts w:ascii="Times New Roman" w:hAnsi="Times New Roman"/>
          <w:sz w:val="20"/>
          <w:szCs w:val="20"/>
        </w:rPr>
        <w:t xml:space="preserve"> piktnaudžiavimo</w:t>
      </w:r>
      <w:r>
        <w:rPr>
          <w:rFonts w:ascii="Times New Roman" w:hAnsi="Times New Roman"/>
          <w:sz w:val="20"/>
          <w:szCs w:val="20"/>
        </w:rPr>
        <w:t xml:space="preserve"> ginkluotos jėgos panaudojimu galimybę, todėl </w:t>
      </w:r>
      <w:r w:rsidRPr="00C12C1A">
        <w:rPr>
          <w:rFonts w:ascii="Times New Roman" w:hAnsi="Times New Roman"/>
          <w:sz w:val="20"/>
          <w:szCs w:val="20"/>
        </w:rPr>
        <w:t>niekada</w:t>
      </w:r>
      <w:r>
        <w:rPr>
          <w:rFonts w:ascii="Times New Roman" w:hAnsi="Times New Roman"/>
          <w:sz w:val="20"/>
          <w:szCs w:val="20"/>
        </w:rPr>
        <w:t xml:space="preserve"> neturi tapti tarptautine teise</w:t>
      </w:r>
      <w:r w:rsidRPr="00C12C1A">
        <w:rPr>
          <w:rFonts w:ascii="Times New Roman" w:hAnsi="Times New Roman"/>
          <w:sz w:val="20"/>
          <w:szCs w:val="20"/>
        </w:rPr>
        <w:t>.</w:t>
      </w:r>
      <w:r>
        <w:rPr>
          <w:rFonts w:ascii="Times New Roman" w:hAnsi="Times New Roman"/>
          <w:sz w:val="20"/>
          <w:szCs w:val="20"/>
        </w:rPr>
        <w:t xml:space="preserve"> JOYNER, Daniel H. The Kosovo Intervention: Legal Analysis and A More P</w:t>
      </w:r>
      <w:r w:rsidRPr="00C12C1A">
        <w:rPr>
          <w:rFonts w:ascii="Times New Roman" w:hAnsi="Times New Roman"/>
          <w:sz w:val="20"/>
          <w:szCs w:val="20"/>
        </w:rPr>
        <w:t>ers</w:t>
      </w:r>
      <w:r>
        <w:rPr>
          <w:rFonts w:ascii="Times New Roman" w:hAnsi="Times New Roman"/>
          <w:sz w:val="20"/>
          <w:szCs w:val="20"/>
        </w:rPr>
        <w:t xml:space="preserve">uasive Paradigm. </w:t>
      </w:r>
      <w:r w:rsidRPr="005827BB">
        <w:rPr>
          <w:rFonts w:ascii="Times New Roman" w:hAnsi="Times New Roman"/>
          <w:i/>
          <w:sz w:val="20"/>
          <w:szCs w:val="20"/>
        </w:rPr>
        <w:t>European Journal of International Law</w:t>
      </w:r>
      <w:r>
        <w:rPr>
          <w:rFonts w:ascii="Times New Roman" w:hAnsi="Times New Roman"/>
          <w:sz w:val="20"/>
          <w:szCs w:val="20"/>
        </w:rPr>
        <w:t>, 2002, v</w:t>
      </w:r>
      <w:r w:rsidRPr="00C12C1A">
        <w:rPr>
          <w:rFonts w:ascii="Times New Roman" w:hAnsi="Times New Roman"/>
          <w:sz w:val="20"/>
          <w:szCs w:val="20"/>
        </w:rPr>
        <w:t xml:space="preserve">ol. 13, </w:t>
      </w:r>
      <w:r>
        <w:rPr>
          <w:rFonts w:ascii="Times New Roman" w:hAnsi="Times New Roman"/>
          <w:sz w:val="20"/>
          <w:szCs w:val="20"/>
        </w:rPr>
        <w:t xml:space="preserve">no. 3, </w:t>
      </w:r>
      <w:r w:rsidRPr="00C12C1A">
        <w:rPr>
          <w:rFonts w:ascii="Times New Roman" w:hAnsi="Times New Roman"/>
          <w:sz w:val="20"/>
          <w:szCs w:val="20"/>
        </w:rPr>
        <w:t xml:space="preserve">p. 597 - 619, p. 609; </w:t>
      </w:r>
      <w:r>
        <w:rPr>
          <w:rFonts w:ascii="Times New Roman" w:hAnsi="Times New Roman"/>
          <w:sz w:val="20"/>
          <w:szCs w:val="20"/>
        </w:rPr>
        <w:t xml:space="preserve">HENKIN, Louis. Kosovo and the Law of ‘'Humanitarian Intervention’’. </w:t>
      </w:r>
      <w:r w:rsidRPr="005827BB">
        <w:rPr>
          <w:rFonts w:ascii="Times New Roman" w:hAnsi="Times New Roman"/>
          <w:i/>
          <w:sz w:val="20"/>
          <w:szCs w:val="20"/>
        </w:rPr>
        <w:t xml:space="preserve">American Journal of </w:t>
      </w:r>
      <w:r w:rsidRPr="00C5789E">
        <w:rPr>
          <w:rFonts w:ascii="Times New Roman" w:hAnsi="Times New Roman"/>
          <w:i/>
          <w:sz w:val="20"/>
          <w:szCs w:val="20"/>
        </w:rPr>
        <w:t>International Law</w:t>
      </w:r>
      <w:r w:rsidRPr="00C5789E">
        <w:rPr>
          <w:rFonts w:ascii="Times New Roman" w:hAnsi="Times New Roman"/>
          <w:sz w:val="20"/>
          <w:szCs w:val="20"/>
        </w:rPr>
        <w:t>, 1999, vol. 93, p</w:t>
      </w:r>
      <w:r>
        <w:rPr>
          <w:rFonts w:ascii="Times New Roman" w:hAnsi="Times New Roman"/>
          <w:sz w:val="20"/>
          <w:szCs w:val="20"/>
        </w:rPr>
        <w:t>. 824 - 828; CHARNEY, išnaša 578</w:t>
      </w:r>
      <w:r w:rsidRPr="00C5789E">
        <w:rPr>
          <w:rFonts w:ascii="Times New Roman" w:hAnsi="Times New Roman"/>
          <w:sz w:val="20"/>
          <w:szCs w:val="20"/>
        </w:rPr>
        <w:t>, p. 837, 841: ginkluotos jėgos panaudojimas Kosove gali būti naujos</w:t>
      </w:r>
      <w:r w:rsidRPr="00DA61A8">
        <w:rPr>
          <w:rFonts w:ascii="Times New Roman" w:hAnsi="Times New Roman"/>
          <w:sz w:val="20"/>
          <w:szCs w:val="20"/>
        </w:rPr>
        <w:t xml:space="preserve"> </w:t>
      </w:r>
      <w:r w:rsidRPr="00C5789E">
        <w:rPr>
          <w:rFonts w:ascii="Times New Roman" w:hAnsi="Times New Roman"/>
          <w:sz w:val="20"/>
          <w:szCs w:val="20"/>
        </w:rPr>
        <w:t>humanitarinės intervencijos</w:t>
      </w:r>
      <w:r>
        <w:rPr>
          <w:rFonts w:ascii="Times New Roman" w:hAnsi="Times New Roman"/>
          <w:sz w:val="20"/>
          <w:szCs w:val="20"/>
        </w:rPr>
        <w:t xml:space="preserve"> teisės</w:t>
      </w:r>
      <w:r w:rsidRPr="00C5789E">
        <w:rPr>
          <w:rFonts w:ascii="Times New Roman" w:hAnsi="Times New Roman"/>
          <w:sz w:val="20"/>
          <w:szCs w:val="20"/>
        </w:rPr>
        <w:t>, t.</w:t>
      </w:r>
      <w:r>
        <w:rPr>
          <w:rFonts w:ascii="Times New Roman" w:hAnsi="Times New Roman"/>
          <w:sz w:val="20"/>
          <w:szCs w:val="20"/>
        </w:rPr>
        <w:t xml:space="preserve"> </w:t>
      </w:r>
      <w:r w:rsidRPr="00C5789E">
        <w:rPr>
          <w:rFonts w:ascii="Times New Roman" w:hAnsi="Times New Roman"/>
          <w:sz w:val="20"/>
          <w:szCs w:val="20"/>
        </w:rPr>
        <w:t>y. vykdomos regioninės organizacijos be JT Saugumo Tarybos sankcijos, evoliucijos įrodymas.</w:t>
      </w:r>
    </w:p>
  </w:footnote>
  <w:footnote w:id="662">
    <w:p w:rsidR="00185123" w:rsidRPr="00C5789E" w:rsidRDefault="00185123" w:rsidP="00C5789E">
      <w:pPr>
        <w:pStyle w:val="Puslapioinaostekstas"/>
        <w:ind w:right="-57"/>
        <w:jc w:val="both"/>
        <w:rPr>
          <w:rFonts w:ascii="Times New Roman" w:hAnsi="Times New Roman"/>
        </w:rPr>
      </w:pPr>
      <w:r w:rsidRPr="00C5789E">
        <w:rPr>
          <w:rStyle w:val="Puslapioinaosnuoroda"/>
          <w:rFonts w:ascii="Times New Roman" w:hAnsi="Times New Roman"/>
          <w:sz w:val="20"/>
          <w:szCs w:val="20"/>
        </w:rPr>
        <w:footnoteRef/>
      </w:r>
      <w:r w:rsidRPr="00C5789E">
        <w:rPr>
          <w:rFonts w:ascii="Times New Roman" w:hAnsi="Times New Roman"/>
          <w:sz w:val="20"/>
          <w:szCs w:val="20"/>
        </w:rPr>
        <w:t xml:space="preserve"> </w:t>
      </w:r>
      <w:r w:rsidRPr="00C5789E">
        <w:rPr>
          <w:rFonts w:ascii="Times New Roman" w:hAnsi="Times New Roman" w:cs="Verdana"/>
          <w:sz w:val="20"/>
          <w:szCs w:val="20"/>
          <w:lang w:val="lt-LT"/>
        </w:rPr>
        <w:t xml:space="preserve">CASSESE, Antonio. </w:t>
      </w:r>
      <w:r w:rsidRPr="00A8689A">
        <w:rPr>
          <w:rFonts w:ascii="Times New Roman" w:hAnsi="Times New Roman" w:cs="Verdana"/>
          <w:i/>
          <w:iCs/>
          <w:sz w:val="20"/>
          <w:szCs w:val="20"/>
        </w:rPr>
        <w:t>Ex Iniura Ius Oritur</w:t>
      </w:r>
      <w:r>
        <w:rPr>
          <w:rFonts w:ascii="Times New Roman" w:hAnsi="Times New Roman" w:cs="Verdana"/>
          <w:sz w:val="20"/>
          <w:szCs w:val="20"/>
        </w:rPr>
        <w:t>: Are We Moving Towards International Legitimation of Forcible Humanitarian Countermeasures in the World C</w:t>
      </w:r>
      <w:r w:rsidRPr="00C5789E">
        <w:rPr>
          <w:rFonts w:ascii="Times New Roman" w:hAnsi="Times New Roman" w:cs="Verdana"/>
          <w:sz w:val="20"/>
          <w:szCs w:val="20"/>
        </w:rPr>
        <w:t>ommunity?</w:t>
      </w:r>
      <w:r>
        <w:rPr>
          <w:rFonts w:ascii="Times New Roman" w:hAnsi="Times New Roman" w:cs="Verdana"/>
          <w:i/>
          <w:iCs/>
          <w:sz w:val="20"/>
          <w:szCs w:val="20"/>
        </w:rPr>
        <w:t xml:space="preserve"> European Journal of I</w:t>
      </w:r>
      <w:r w:rsidRPr="00C5789E">
        <w:rPr>
          <w:rFonts w:ascii="Times New Roman" w:hAnsi="Times New Roman" w:cs="Verdana"/>
          <w:i/>
          <w:iCs/>
          <w:sz w:val="20"/>
          <w:szCs w:val="20"/>
        </w:rPr>
        <w:t>nternational</w:t>
      </w:r>
      <w:r>
        <w:rPr>
          <w:rFonts w:ascii="Times New Roman" w:hAnsi="Times New Roman" w:cs="Verdana"/>
          <w:i/>
          <w:iCs/>
          <w:sz w:val="20"/>
          <w:szCs w:val="20"/>
        </w:rPr>
        <w:t xml:space="preserve"> L</w:t>
      </w:r>
      <w:r w:rsidRPr="00C5789E">
        <w:rPr>
          <w:rFonts w:ascii="Times New Roman" w:hAnsi="Times New Roman" w:cs="Verdana"/>
          <w:i/>
          <w:iCs/>
          <w:sz w:val="20"/>
          <w:szCs w:val="20"/>
        </w:rPr>
        <w:t xml:space="preserve">aw, </w:t>
      </w:r>
      <w:r>
        <w:rPr>
          <w:rFonts w:ascii="Times New Roman" w:hAnsi="Times New Roman" w:cs="Verdana"/>
          <w:iCs/>
          <w:sz w:val="20"/>
          <w:szCs w:val="20"/>
        </w:rPr>
        <w:t>1999, v</w:t>
      </w:r>
      <w:r w:rsidRPr="00C5789E">
        <w:rPr>
          <w:rFonts w:ascii="Times New Roman" w:hAnsi="Times New Roman" w:cs="Verdana"/>
          <w:iCs/>
          <w:sz w:val="20"/>
          <w:szCs w:val="20"/>
        </w:rPr>
        <w:t>ol</w:t>
      </w:r>
      <w:r w:rsidRPr="00C5789E">
        <w:rPr>
          <w:rFonts w:ascii="Times New Roman" w:hAnsi="Times New Roman" w:cs="Verdana"/>
          <w:i/>
          <w:iCs/>
          <w:sz w:val="20"/>
          <w:szCs w:val="20"/>
        </w:rPr>
        <w:t xml:space="preserve"> </w:t>
      </w:r>
      <w:r w:rsidRPr="00C5789E">
        <w:rPr>
          <w:rFonts w:ascii="Times New Roman" w:hAnsi="Times New Roman" w:cs="Verdana"/>
          <w:sz w:val="20"/>
          <w:szCs w:val="20"/>
        </w:rPr>
        <w:t>10, no.1, p. 23</w:t>
      </w:r>
      <w:r>
        <w:rPr>
          <w:rFonts w:ascii="Times New Roman" w:hAnsi="Times New Roman" w:cs="Verdana"/>
          <w:sz w:val="20"/>
          <w:szCs w:val="20"/>
        </w:rPr>
        <w:t xml:space="preserve"> </w:t>
      </w:r>
      <w:r w:rsidRPr="00C5789E">
        <w:rPr>
          <w:rFonts w:ascii="Times New Roman" w:hAnsi="Times New Roman" w:cs="Verdana"/>
          <w:sz w:val="20"/>
          <w:szCs w:val="20"/>
        </w:rPr>
        <w:t>-</w:t>
      </w:r>
      <w:r>
        <w:rPr>
          <w:rFonts w:ascii="Times New Roman" w:hAnsi="Times New Roman" w:cs="Verdana"/>
          <w:sz w:val="20"/>
          <w:szCs w:val="20"/>
        </w:rPr>
        <w:t xml:space="preserve"> </w:t>
      </w:r>
      <w:r w:rsidRPr="00C5789E">
        <w:rPr>
          <w:rFonts w:ascii="Times New Roman" w:hAnsi="Times New Roman" w:cs="Verdana"/>
          <w:sz w:val="20"/>
          <w:szCs w:val="20"/>
        </w:rPr>
        <w:t>30</w:t>
      </w:r>
      <w:r w:rsidRPr="00C5789E">
        <w:rPr>
          <w:rFonts w:ascii="Times New Roman" w:hAnsi="Times New Roman"/>
          <w:sz w:val="20"/>
          <w:szCs w:val="20"/>
        </w:rPr>
        <w:t>, p. 27: NATO intervencija galėtų būti humanitarin</w:t>
      </w:r>
      <w:r>
        <w:rPr>
          <w:rFonts w:ascii="Times New Roman" w:hAnsi="Times New Roman"/>
          <w:sz w:val="20"/>
          <w:szCs w:val="20"/>
        </w:rPr>
        <w:t>ės intervencijos be JT Saugumo T</w:t>
      </w:r>
      <w:r w:rsidRPr="00C5789E">
        <w:rPr>
          <w:rFonts w:ascii="Times New Roman" w:hAnsi="Times New Roman"/>
          <w:sz w:val="20"/>
          <w:szCs w:val="20"/>
        </w:rPr>
        <w:t>arybos sankcijos doktrinos įrodymas</w:t>
      </w:r>
      <w:r w:rsidRPr="009C0C7E">
        <w:rPr>
          <w:rFonts w:ascii="Times New Roman" w:hAnsi="Times New Roman"/>
          <w:sz w:val="20"/>
          <w:szCs w:val="20"/>
        </w:rPr>
        <w:t>; JOYNER, Christopher C., AREN</w:t>
      </w:r>
      <w:r>
        <w:rPr>
          <w:rFonts w:ascii="Times New Roman" w:hAnsi="Times New Roman"/>
          <w:sz w:val="20"/>
          <w:szCs w:val="20"/>
        </w:rPr>
        <w:t xml:space="preserve">D, Anthony Clark. Anticipatory Humanitarian Intervention: An Emerging Legal Norm? </w:t>
      </w:r>
      <w:r w:rsidRPr="00C5789E">
        <w:rPr>
          <w:rFonts w:ascii="Times New Roman" w:hAnsi="Times New Roman"/>
          <w:i/>
          <w:sz w:val="20"/>
          <w:szCs w:val="20"/>
        </w:rPr>
        <w:t>United Stat</w:t>
      </w:r>
      <w:r>
        <w:rPr>
          <w:rFonts w:ascii="Times New Roman" w:hAnsi="Times New Roman"/>
          <w:i/>
          <w:sz w:val="20"/>
          <w:szCs w:val="20"/>
        </w:rPr>
        <w:t>es Air Force Academy Journal of</w:t>
      </w:r>
      <w:r w:rsidRPr="00C5789E">
        <w:rPr>
          <w:rFonts w:ascii="Times New Roman" w:hAnsi="Times New Roman"/>
          <w:i/>
          <w:sz w:val="20"/>
          <w:szCs w:val="20"/>
        </w:rPr>
        <w:t xml:space="preserve"> Legal Studies</w:t>
      </w:r>
      <w:r>
        <w:rPr>
          <w:rFonts w:ascii="Times New Roman" w:hAnsi="Times New Roman"/>
          <w:sz w:val="20"/>
          <w:szCs w:val="20"/>
        </w:rPr>
        <w:t>, 2000, v</w:t>
      </w:r>
      <w:r w:rsidRPr="009C0C7E">
        <w:rPr>
          <w:rFonts w:ascii="Times New Roman" w:hAnsi="Times New Roman"/>
          <w:sz w:val="20"/>
          <w:szCs w:val="20"/>
        </w:rPr>
        <w:t>ol. 10, p. 27 - 52 , p. 50: tarptautinėje teisėje yra besivystanti tarptautinės paprotinės</w:t>
      </w:r>
      <w:r>
        <w:rPr>
          <w:rFonts w:ascii="Times New Roman" w:hAnsi="Times New Roman"/>
          <w:sz w:val="20"/>
          <w:szCs w:val="20"/>
        </w:rPr>
        <w:t xml:space="preserve"> teisės</w:t>
      </w:r>
      <w:r w:rsidRPr="009C0C7E">
        <w:rPr>
          <w:rFonts w:ascii="Times New Roman" w:hAnsi="Times New Roman"/>
          <w:sz w:val="20"/>
          <w:szCs w:val="20"/>
        </w:rPr>
        <w:t xml:space="preserve"> taisyklė, kuri</w:t>
      </w:r>
      <w:r>
        <w:rPr>
          <w:rFonts w:ascii="Times New Roman" w:hAnsi="Times New Roman"/>
          <w:sz w:val="20"/>
          <w:szCs w:val="20"/>
        </w:rPr>
        <w:t>os pagrindas yra žmogaus teisė</w:t>
      </w:r>
      <w:r w:rsidRPr="009C0C7E">
        <w:rPr>
          <w:rFonts w:ascii="Times New Roman" w:hAnsi="Times New Roman"/>
          <w:sz w:val="20"/>
          <w:szCs w:val="20"/>
        </w:rPr>
        <w:t>s ir</w:t>
      </w:r>
      <w:r>
        <w:rPr>
          <w:rFonts w:ascii="Times New Roman" w:hAnsi="Times New Roman"/>
          <w:sz w:val="20"/>
          <w:szCs w:val="20"/>
        </w:rPr>
        <w:t xml:space="preserve"> kuri</w:t>
      </w:r>
      <w:r w:rsidRPr="009C0C7E">
        <w:rPr>
          <w:rFonts w:ascii="Times New Roman" w:hAnsi="Times New Roman"/>
          <w:sz w:val="20"/>
          <w:szCs w:val="20"/>
        </w:rPr>
        <w:t xml:space="preserve"> leidžia humanitarinę intervenciją be JT S</w:t>
      </w:r>
      <w:r>
        <w:rPr>
          <w:rFonts w:ascii="Times New Roman" w:hAnsi="Times New Roman"/>
          <w:sz w:val="20"/>
          <w:szCs w:val="20"/>
        </w:rPr>
        <w:t xml:space="preserve">augumo </w:t>
      </w:r>
      <w:r w:rsidRPr="009C0C7E">
        <w:rPr>
          <w:rFonts w:ascii="Times New Roman" w:hAnsi="Times New Roman"/>
          <w:sz w:val="20"/>
          <w:szCs w:val="20"/>
        </w:rPr>
        <w:t>T</w:t>
      </w:r>
      <w:r>
        <w:rPr>
          <w:rFonts w:ascii="Times New Roman" w:hAnsi="Times New Roman"/>
          <w:sz w:val="20"/>
          <w:szCs w:val="20"/>
        </w:rPr>
        <w:t>arybos</w:t>
      </w:r>
      <w:r w:rsidRPr="009C0C7E">
        <w:rPr>
          <w:rFonts w:ascii="Times New Roman" w:hAnsi="Times New Roman"/>
          <w:sz w:val="20"/>
          <w:szCs w:val="20"/>
        </w:rPr>
        <w:t xml:space="preserve"> sankcijos ypatingais atvejais, nes tokie veiksmai nėra nukreipti prieš valstybės teritorinį vientisuma ar </w:t>
      </w:r>
      <w:r>
        <w:rPr>
          <w:rFonts w:ascii="Times New Roman" w:hAnsi="Times New Roman"/>
          <w:sz w:val="20"/>
          <w:szCs w:val="20"/>
        </w:rPr>
        <w:t xml:space="preserve">jos </w:t>
      </w:r>
      <w:r w:rsidRPr="009C0C7E">
        <w:rPr>
          <w:rFonts w:ascii="Times New Roman" w:hAnsi="Times New Roman"/>
          <w:sz w:val="20"/>
          <w:szCs w:val="20"/>
        </w:rPr>
        <w:t>politinę nepriklausomybę.</w:t>
      </w:r>
      <w:r>
        <w:rPr>
          <w:rFonts w:ascii="Times New Roman" w:hAnsi="Times New Roman"/>
          <w:sz w:val="20"/>
          <w:szCs w:val="20"/>
        </w:rPr>
        <w:t xml:space="preserve"> JT Generalinis Sekretorius, pristatydamas savo 1999 m. veiklos ataskaitą JT Generalinėje Asamblėjoje, teigė, jog NATO intervencija į Kosovą gali būti laikoma tarptautinės teisės evoliucijos, kuri bus didelis iššūkis galiojančiai tarptautinei teisei, pradžia. Šaltinis: JT Generalinio Sekretoriaus metinės veiklos ataskaitos pristatymas JT </w:t>
      </w:r>
      <w:r w:rsidRPr="00C97CC5">
        <w:rPr>
          <w:rFonts w:ascii="Times New Roman" w:hAnsi="Times New Roman"/>
          <w:sz w:val="20"/>
          <w:szCs w:val="20"/>
        </w:rPr>
        <w:t>Generalinėje Asamblėjoje [interaktyvus]. Nr. GA/9596 [žiūrėta 2012 m. balandžio 30 d.] Prieiga per internetą: &lt;</w:t>
      </w:r>
      <w:hyperlink r:id="rId48" w:history="1">
        <w:r w:rsidRPr="00C97CC5">
          <w:rPr>
            <w:rStyle w:val="Hipersaitas"/>
            <w:rFonts w:ascii="Times New Roman" w:hAnsi="Times New Roman"/>
            <w:color w:val="auto"/>
            <w:sz w:val="20"/>
            <w:szCs w:val="20"/>
            <w:u w:val="none"/>
          </w:rPr>
          <w:t>http://www.un.org/News/Press/docs/1999/19990920.sgsm7136.html</w:t>
        </w:r>
      </w:hyperlink>
      <w:r w:rsidRPr="00C97CC5">
        <w:rPr>
          <w:rStyle w:val="Hipersaitas"/>
          <w:rFonts w:ascii="Times New Roman" w:hAnsi="Times New Roman"/>
          <w:color w:val="auto"/>
          <w:sz w:val="20"/>
          <w:szCs w:val="20"/>
          <w:u w:val="none"/>
        </w:rPr>
        <w:t>&gt;.</w:t>
      </w:r>
      <w:r w:rsidRPr="009C0C7E">
        <w:rPr>
          <w:rFonts w:ascii="Times New Roman" w:hAnsi="Times New Roman"/>
          <w:sz w:val="20"/>
          <w:szCs w:val="20"/>
        </w:rPr>
        <w:t xml:space="preserve"> </w:t>
      </w:r>
    </w:p>
  </w:footnote>
  <w:footnote w:id="663">
    <w:p w:rsidR="00185123" w:rsidRPr="00CE6459" w:rsidRDefault="00185123" w:rsidP="00974A3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CE6459">
        <w:rPr>
          <w:rStyle w:val="Puslapioinaosnuoroda"/>
          <w:rFonts w:ascii="Times New Roman" w:hAnsi="Times New Roman"/>
          <w:sz w:val="20"/>
          <w:szCs w:val="20"/>
        </w:rPr>
        <w:footnoteRef/>
      </w:r>
      <w:r w:rsidRPr="00CE6459">
        <w:rPr>
          <w:rFonts w:ascii="Times New Roman" w:hAnsi="Times New Roman"/>
          <w:sz w:val="20"/>
          <w:szCs w:val="20"/>
        </w:rPr>
        <w:t xml:space="preserve"> REISMAN, Michael W., McDOUGAL, Myres S. Humanitarian Intervention to Protect the Ibos. In </w:t>
      </w:r>
      <w:r w:rsidRPr="00CE6459">
        <w:rPr>
          <w:rFonts w:ascii="Times New Roman" w:hAnsi="Times New Roman"/>
          <w:i/>
          <w:iCs/>
          <w:sz w:val="20"/>
          <w:szCs w:val="20"/>
        </w:rPr>
        <w:t>Humanitarian Intervention and the United Nations</w:t>
      </w:r>
      <w:r w:rsidRPr="00CE6459">
        <w:rPr>
          <w:rFonts w:ascii="Times New Roman" w:hAnsi="Times New Roman"/>
          <w:sz w:val="20"/>
          <w:szCs w:val="20"/>
        </w:rPr>
        <w:t>. Edited by Richard B. Lillich</w:t>
      </w:r>
      <w:r>
        <w:rPr>
          <w:rFonts w:ascii="Times New Roman" w:hAnsi="Times New Roman"/>
          <w:sz w:val="20"/>
          <w:szCs w:val="20"/>
        </w:rPr>
        <w:t>. Charlottesville: University P</w:t>
      </w:r>
      <w:r w:rsidRPr="00CE6459">
        <w:rPr>
          <w:rFonts w:ascii="Times New Roman" w:hAnsi="Times New Roman"/>
          <w:sz w:val="20"/>
          <w:szCs w:val="20"/>
        </w:rPr>
        <w:t>ress of Virginia, 1973, p. 167.</w:t>
      </w:r>
    </w:p>
  </w:footnote>
  <w:footnote w:id="664">
    <w:p w:rsidR="00185123" w:rsidRPr="00A4364E" w:rsidRDefault="00185123" w:rsidP="0093409B">
      <w:pPr>
        <w:pStyle w:val="Puslapioinaostekstas"/>
        <w:jc w:val="both"/>
        <w:rPr>
          <w:rFonts w:ascii="Times New Roman" w:hAnsi="Times New Roman"/>
          <w:sz w:val="20"/>
        </w:rPr>
      </w:pPr>
      <w:r w:rsidRPr="003D22C7">
        <w:rPr>
          <w:rStyle w:val="Puslapioinaosnuoroda"/>
          <w:rFonts w:ascii="Times New Roman" w:hAnsi="Times New Roman"/>
          <w:sz w:val="20"/>
        </w:rPr>
        <w:footnoteRef/>
      </w:r>
      <w:r w:rsidRPr="003D22C7">
        <w:rPr>
          <w:rFonts w:ascii="Times New Roman" w:hAnsi="Times New Roman"/>
          <w:sz w:val="20"/>
        </w:rPr>
        <w:t xml:space="preserve"> HIGGINS, Rosalyn. </w:t>
      </w:r>
      <w:r>
        <w:rPr>
          <w:rFonts w:ascii="Times New Roman" w:hAnsi="Times New Roman"/>
          <w:i/>
          <w:sz w:val="20"/>
        </w:rPr>
        <w:t>The Development of International Law Through the P</w:t>
      </w:r>
      <w:r w:rsidRPr="003D22C7">
        <w:rPr>
          <w:rFonts w:ascii="Times New Roman" w:hAnsi="Times New Roman"/>
          <w:i/>
          <w:sz w:val="20"/>
        </w:rPr>
        <w:t>olitical</w:t>
      </w:r>
      <w:r>
        <w:rPr>
          <w:rFonts w:ascii="Times New Roman" w:hAnsi="Times New Roman"/>
          <w:i/>
          <w:sz w:val="20"/>
        </w:rPr>
        <w:t xml:space="preserve"> O</w:t>
      </w:r>
      <w:r w:rsidRPr="003D22C7">
        <w:rPr>
          <w:rFonts w:ascii="Times New Roman" w:hAnsi="Times New Roman"/>
          <w:i/>
          <w:sz w:val="20"/>
        </w:rPr>
        <w:t>rgans of the United Nations</w:t>
      </w:r>
      <w:r w:rsidRPr="003D22C7">
        <w:rPr>
          <w:rFonts w:ascii="Times New Roman" w:hAnsi="Times New Roman"/>
          <w:sz w:val="20"/>
        </w:rPr>
        <w:t xml:space="preserve">. Oxford: Oxford </w:t>
      </w:r>
      <w:r>
        <w:rPr>
          <w:rFonts w:ascii="Times New Roman" w:hAnsi="Times New Roman"/>
          <w:sz w:val="20"/>
        </w:rPr>
        <w:t>U</w:t>
      </w:r>
      <w:r w:rsidRPr="00A4364E">
        <w:rPr>
          <w:rFonts w:ascii="Times New Roman" w:hAnsi="Times New Roman"/>
          <w:sz w:val="20"/>
        </w:rPr>
        <w:t xml:space="preserve">niversity </w:t>
      </w:r>
      <w:r>
        <w:rPr>
          <w:rFonts w:ascii="Times New Roman" w:hAnsi="Times New Roman"/>
          <w:sz w:val="20"/>
        </w:rPr>
        <w:t>Press, 1963, p. 5 -</w:t>
      </w:r>
      <w:r w:rsidRPr="00A4364E">
        <w:rPr>
          <w:rFonts w:ascii="Times New Roman" w:hAnsi="Times New Roman"/>
          <w:sz w:val="20"/>
        </w:rPr>
        <w:t xml:space="preserve"> 7; ASAMOAH, Obed. </w:t>
      </w:r>
      <w:r>
        <w:rPr>
          <w:rFonts w:ascii="Times New Roman" w:hAnsi="Times New Roman"/>
          <w:i/>
          <w:sz w:val="20"/>
        </w:rPr>
        <w:t>The Legal Significance of the D</w:t>
      </w:r>
      <w:r w:rsidRPr="00A4364E">
        <w:rPr>
          <w:rFonts w:ascii="Times New Roman" w:hAnsi="Times New Roman"/>
          <w:i/>
          <w:sz w:val="20"/>
        </w:rPr>
        <w:t>eclarations of the General Assembly of the United Nations</w:t>
      </w:r>
      <w:r>
        <w:rPr>
          <w:rFonts w:ascii="Times New Roman" w:hAnsi="Times New Roman"/>
          <w:sz w:val="20"/>
        </w:rPr>
        <w:t>. The Hague: Martinus Nijhoff Publishers, 1966, p. 46 -</w:t>
      </w:r>
      <w:r w:rsidRPr="00A4364E">
        <w:rPr>
          <w:rFonts w:ascii="Times New Roman" w:hAnsi="Times New Roman"/>
          <w:sz w:val="20"/>
        </w:rPr>
        <w:t xml:space="preserve"> 62; HARRIS, D.J. </w:t>
      </w:r>
      <w:r w:rsidRPr="00A4364E">
        <w:rPr>
          <w:rFonts w:ascii="Times New Roman" w:hAnsi="Times New Roman"/>
          <w:i/>
          <w:sz w:val="20"/>
        </w:rPr>
        <w:t>C</w:t>
      </w:r>
      <w:r>
        <w:rPr>
          <w:rFonts w:ascii="Times New Roman" w:hAnsi="Times New Roman"/>
          <w:i/>
          <w:sz w:val="20"/>
        </w:rPr>
        <w:t>ases and Materials on International L</w:t>
      </w:r>
      <w:r w:rsidRPr="00A4364E">
        <w:rPr>
          <w:rFonts w:ascii="Times New Roman" w:hAnsi="Times New Roman"/>
          <w:i/>
          <w:sz w:val="20"/>
        </w:rPr>
        <w:t>aw</w:t>
      </w:r>
      <w:r w:rsidRPr="00A4364E">
        <w:rPr>
          <w:rFonts w:ascii="Times New Roman" w:hAnsi="Times New Roman"/>
          <w:sz w:val="20"/>
        </w:rPr>
        <w:t>. 5</w:t>
      </w:r>
      <w:r w:rsidRPr="00A4364E">
        <w:rPr>
          <w:rFonts w:ascii="Times New Roman" w:hAnsi="Times New Roman"/>
          <w:sz w:val="20"/>
          <w:vertAlign w:val="superscript"/>
        </w:rPr>
        <w:t>th</w:t>
      </w:r>
      <w:r w:rsidRPr="00A4364E">
        <w:rPr>
          <w:rFonts w:ascii="Times New Roman" w:hAnsi="Times New Roman"/>
          <w:sz w:val="20"/>
        </w:rPr>
        <w:t xml:space="preserve"> edition. London: Sweet &amp; Maxwell, 1998, p. 58</w:t>
      </w:r>
      <w:r>
        <w:rPr>
          <w:rFonts w:ascii="Times New Roman" w:hAnsi="Times New Roman"/>
          <w:sz w:val="20"/>
        </w:rPr>
        <w:t>.</w:t>
      </w:r>
    </w:p>
  </w:footnote>
  <w:footnote w:id="665">
    <w:p w:rsidR="00185123" w:rsidRPr="00A4364E" w:rsidRDefault="00185123" w:rsidP="0093409B">
      <w:pPr>
        <w:pStyle w:val="Puslapioinaostekstas"/>
        <w:jc w:val="both"/>
        <w:rPr>
          <w:rFonts w:ascii="Times New Roman" w:hAnsi="Times New Roman"/>
          <w:sz w:val="20"/>
        </w:rPr>
      </w:pPr>
      <w:r w:rsidRPr="00A4364E">
        <w:rPr>
          <w:rStyle w:val="Puslapioinaosnuoroda"/>
          <w:rFonts w:ascii="Times New Roman" w:hAnsi="Times New Roman"/>
          <w:sz w:val="20"/>
        </w:rPr>
        <w:footnoteRef/>
      </w:r>
      <w:r w:rsidRPr="00A4364E">
        <w:rPr>
          <w:rFonts w:ascii="Times New Roman" w:hAnsi="Times New Roman"/>
          <w:sz w:val="20"/>
        </w:rPr>
        <w:t xml:space="preserve"> TTT konsultacinė išvada</w:t>
      </w:r>
      <w:r>
        <w:rPr>
          <w:rFonts w:ascii="Times New Roman" w:hAnsi="Times New Roman"/>
          <w:sz w:val="20"/>
        </w:rPr>
        <w:t xml:space="preserve"> dėl</w:t>
      </w:r>
      <w:r w:rsidRPr="00A4364E">
        <w:rPr>
          <w:rFonts w:ascii="Times New Roman" w:hAnsi="Times New Roman"/>
          <w:sz w:val="20"/>
        </w:rPr>
        <w:t xml:space="preserve"> </w:t>
      </w:r>
      <w:r>
        <w:rPr>
          <w:rFonts w:ascii="Times New Roman" w:hAnsi="Times New Roman"/>
          <w:sz w:val="20"/>
        </w:rPr>
        <w:t>b</w:t>
      </w:r>
      <w:r w:rsidRPr="005A7942">
        <w:rPr>
          <w:rFonts w:ascii="Times New Roman" w:hAnsi="Times New Roman"/>
          <w:sz w:val="20"/>
        </w:rPr>
        <w:t>randuolinio ginklo panaudojimo teisėtumo</w:t>
      </w:r>
      <w:r>
        <w:rPr>
          <w:rFonts w:ascii="Times New Roman" w:hAnsi="Times New Roman"/>
          <w:sz w:val="20"/>
        </w:rPr>
        <w:t>, išnaša 214</w:t>
      </w:r>
      <w:r w:rsidRPr="00A4364E">
        <w:rPr>
          <w:rFonts w:ascii="Times New Roman" w:hAnsi="Times New Roman"/>
          <w:sz w:val="20"/>
        </w:rPr>
        <w:t>, pastraipa 70</w:t>
      </w:r>
      <w:r>
        <w:rPr>
          <w:rFonts w:ascii="Times New Roman" w:hAnsi="Times New Roman"/>
          <w:sz w:val="20"/>
        </w:rPr>
        <w:t>.</w:t>
      </w:r>
    </w:p>
  </w:footnote>
  <w:footnote w:id="666">
    <w:p w:rsidR="00185123" w:rsidRPr="00A4364E" w:rsidRDefault="00185123" w:rsidP="0093409B">
      <w:pPr>
        <w:spacing w:after="0"/>
        <w:jc w:val="both"/>
        <w:rPr>
          <w:rFonts w:ascii="Times New Roman" w:hAnsi="Times New Roman"/>
          <w:sz w:val="20"/>
        </w:rPr>
      </w:pPr>
      <w:r w:rsidRPr="00A4364E">
        <w:rPr>
          <w:rStyle w:val="Puslapioinaosnuoroda"/>
          <w:rFonts w:ascii="Times New Roman" w:hAnsi="Times New Roman"/>
          <w:sz w:val="20"/>
        </w:rPr>
        <w:footnoteRef/>
      </w:r>
      <w:r>
        <w:rPr>
          <w:rFonts w:ascii="Times New Roman" w:hAnsi="Times New Roman"/>
          <w:sz w:val="20"/>
        </w:rPr>
        <w:t xml:space="preserve"> </w:t>
      </w:r>
      <w:r w:rsidRPr="00164109">
        <w:rPr>
          <w:rFonts w:ascii="Times New Roman" w:hAnsi="Times New Roman"/>
          <w:i/>
          <w:sz w:val="20"/>
        </w:rPr>
        <w:t>Ibid</w:t>
      </w:r>
      <w:r>
        <w:rPr>
          <w:rFonts w:ascii="Times New Roman" w:hAnsi="Times New Roman"/>
          <w:sz w:val="20"/>
        </w:rPr>
        <w:t xml:space="preserve">., </w:t>
      </w:r>
      <w:r w:rsidRPr="00A4364E">
        <w:rPr>
          <w:rFonts w:ascii="Times New Roman" w:hAnsi="Times New Roman"/>
          <w:sz w:val="20"/>
        </w:rPr>
        <w:t>p.</w:t>
      </w:r>
      <w:r>
        <w:rPr>
          <w:rFonts w:ascii="Times New Roman" w:hAnsi="Times New Roman"/>
          <w:sz w:val="20"/>
        </w:rPr>
        <w:t xml:space="preserve"> 254 -</w:t>
      </w:r>
      <w:r w:rsidRPr="00A4364E">
        <w:rPr>
          <w:rFonts w:ascii="Times New Roman" w:hAnsi="Times New Roman"/>
          <w:sz w:val="20"/>
        </w:rPr>
        <w:t xml:space="preserve"> 255</w:t>
      </w:r>
      <w:r>
        <w:rPr>
          <w:rFonts w:ascii="Times New Roman" w:hAnsi="Times New Roman"/>
          <w:sz w:val="20"/>
        </w:rPr>
        <w:t>.</w:t>
      </w:r>
      <w:r w:rsidRPr="00A4364E">
        <w:rPr>
          <w:rFonts w:ascii="Times New Roman" w:hAnsi="Times New Roman"/>
          <w:sz w:val="20"/>
        </w:rPr>
        <w:t xml:space="preserve"> </w:t>
      </w:r>
    </w:p>
  </w:footnote>
  <w:footnote w:id="667">
    <w:p w:rsidR="00185123" w:rsidRPr="00A4364E" w:rsidRDefault="00185123" w:rsidP="0093409B">
      <w:pPr>
        <w:pStyle w:val="Puslapioinaostekstas"/>
        <w:jc w:val="both"/>
        <w:rPr>
          <w:rFonts w:ascii="Times New Roman" w:hAnsi="Times New Roman"/>
          <w:sz w:val="20"/>
          <w:lang w:val="lt-LT"/>
        </w:rPr>
      </w:pPr>
      <w:r w:rsidRPr="00A4364E">
        <w:rPr>
          <w:rStyle w:val="Puslapioinaosnuoroda"/>
          <w:rFonts w:ascii="Times New Roman" w:hAnsi="Times New Roman"/>
          <w:sz w:val="20"/>
        </w:rPr>
        <w:footnoteRef/>
      </w:r>
      <w:r w:rsidRPr="00A4364E">
        <w:rPr>
          <w:rFonts w:ascii="Times New Roman" w:hAnsi="Times New Roman"/>
          <w:sz w:val="20"/>
        </w:rPr>
        <w:t xml:space="preserve"> AKEHURST, </w:t>
      </w:r>
      <w:r>
        <w:rPr>
          <w:rFonts w:ascii="Times New Roman" w:hAnsi="Times New Roman"/>
          <w:sz w:val="20"/>
        </w:rPr>
        <w:t>išnaša 485, p. 26-2</w:t>
      </w:r>
      <w:r w:rsidRPr="00A4364E">
        <w:rPr>
          <w:rFonts w:ascii="Times New Roman" w:hAnsi="Times New Roman"/>
          <w:sz w:val="20"/>
        </w:rPr>
        <w:t>7: vienbalsiai priimtos rezoliucijos yra svaresnis tarptautinė</w:t>
      </w:r>
      <w:r w:rsidRPr="00A4364E">
        <w:rPr>
          <w:rFonts w:ascii="Times New Roman" w:hAnsi="Times New Roman"/>
          <w:sz w:val="20"/>
          <w:lang w:val="lt-LT"/>
        </w:rPr>
        <w:t>s paprotinės teisės įrodymas.</w:t>
      </w:r>
    </w:p>
  </w:footnote>
  <w:footnote w:id="668">
    <w:p w:rsidR="00185123" w:rsidRPr="00034DAA" w:rsidRDefault="00185123" w:rsidP="00034DAA">
      <w:pPr>
        <w:tabs>
          <w:tab w:val="left" w:pos="709"/>
        </w:tabs>
        <w:spacing w:after="0"/>
        <w:jc w:val="both"/>
        <w:rPr>
          <w:rFonts w:ascii="Times New Roman" w:hAnsi="Times New Roman"/>
          <w:sz w:val="20"/>
          <w:szCs w:val="20"/>
          <w:lang w:val="lt-LT"/>
        </w:rPr>
      </w:pPr>
      <w:r w:rsidRPr="00305007">
        <w:rPr>
          <w:rStyle w:val="Puslapioinaosnuoroda"/>
          <w:rFonts w:ascii="Times New Roman" w:hAnsi="Times New Roman"/>
          <w:sz w:val="20"/>
          <w:szCs w:val="20"/>
        </w:rPr>
        <w:footnoteRef/>
      </w:r>
      <w:r w:rsidRPr="00305007">
        <w:rPr>
          <w:rFonts w:ascii="Times New Roman" w:hAnsi="Times New Roman"/>
          <w:sz w:val="20"/>
          <w:szCs w:val="20"/>
        </w:rPr>
        <w:t xml:space="preserve"> </w:t>
      </w:r>
      <w:r w:rsidRPr="00305007">
        <w:rPr>
          <w:rFonts w:ascii="Times New Roman" w:hAnsi="Times New Roman"/>
          <w:sz w:val="20"/>
          <w:szCs w:val="20"/>
          <w:lang w:val="lt-LT"/>
        </w:rPr>
        <w:t xml:space="preserve">JT Saugumo Taryba priėmė rezoliuciją </w:t>
      </w:r>
      <w:r w:rsidRPr="00305007">
        <w:rPr>
          <w:rFonts w:ascii="Times New Roman" w:eastAsia="Calibri" w:hAnsi="Times New Roman"/>
          <w:sz w:val="20"/>
          <w:szCs w:val="20"/>
          <w:lang w:val="lt-LT"/>
        </w:rPr>
        <w:t>Nr. 1244 (1999)</w:t>
      </w:r>
      <w:r>
        <w:rPr>
          <w:rFonts w:ascii="Times New Roman" w:eastAsia="Calibri" w:hAnsi="Times New Roman"/>
          <w:sz w:val="20"/>
          <w:szCs w:val="20"/>
          <w:lang w:val="lt-LT"/>
        </w:rPr>
        <w:t xml:space="preserve"> dėl Kosovo</w:t>
      </w:r>
      <w:r w:rsidRPr="00305007">
        <w:rPr>
          <w:rFonts w:ascii="Times New Roman" w:eastAsia="Calibri" w:hAnsi="Times New Roman"/>
          <w:sz w:val="20"/>
          <w:szCs w:val="20"/>
          <w:lang w:val="lt-LT"/>
        </w:rPr>
        <w:t xml:space="preserve">, kuria įgaliojo valstybes nares ir atitinkamas tarptautines organizacijas, t. y. NATO, užtikrinti saugumą Kosovo teritorijoje bei suteikė įgaliojimus JT Generaliniam Sekretoriui steigti laikinąjį administracinį valdymą Kosove su atitinkamos tarptautinės organizacijos pagalba. </w:t>
      </w:r>
    </w:p>
  </w:footnote>
  <w:footnote w:id="669">
    <w:p w:rsidR="00185123" w:rsidRPr="00164109" w:rsidRDefault="00185123" w:rsidP="0093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lang w:val="lt-LT"/>
        </w:rPr>
      </w:pPr>
      <w:r w:rsidRPr="00164109">
        <w:rPr>
          <w:rStyle w:val="Puslapioinaosnuoroda"/>
          <w:rFonts w:ascii="Times New Roman" w:hAnsi="Times New Roman"/>
          <w:sz w:val="20"/>
          <w:lang w:val="lt-LT"/>
        </w:rPr>
        <w:footnoteRef/>
      </w:r>
      <w:r>
        <w:rPr>
          <w:rFonts w:ascii="Times New Roman" w:hAnsi="Times New Roman"/>
          <w:sz w:val="20"/>
          <w:lang w:val="lt-LT"/>
        </w:rPr>
        <w:t xml:space="preserve"> </w:t>
      </w:r>
      <w:r w:rsidRPr="00164109">
        <w:rPr>
          <w:rFonts w:ascii="Times New Roman" w:hAnsi="Times New Roman"/>
          <w:sz w:val="20"/>
          <w:szCs w:val="20"/>
          <w:lang w:val="lt-LT"/>
        </w:rPr>
        <w:t xml:space="preserve">Grupė 77 buvo įkurta 1964 m. birželio 15 d. JT prekybos ir vystymosi konferencijoje Ženevoje. Ji buvo įsteigta siekiant sustiprinti ekonominį bendradarbiavimą tarp jos narių ir skatinti jų kolektyvinius interesus. Grupę sudarė 77 valstybės. Vėliau ši grupė išaugo iki 134 valstybių. Šaltinis: </w:t>
      </w:r>
      <w:r w:rsidRPr="005A7942">
        <w:rPr>
          <w:rFonts w:ascii="Times New Roman" w:hAnsi="Times New Roman"/>
          <w:i/>
          <w:sz w:val="20"/>
          <w:szCs w:val="20"/>
          <w:lang w:val="lt-LT"/>
        </w:rPr>
        <w:t>Group 77</w:t>
      </w:r>
      <w:r w:rsidRPr="00164109">
        <w:rPr>
          <w:rFonts w:ascii="Times New Roman" w:hAnsi="Times New Roman"/>
          <w:sz w:val="20"/>
          <w:szCs w:val="20"/>
          <w:lang w:val="lt-LT"/>
        </w:rPr>
        <w:t xml:space="preserve"> [interaktyvus]. [Žiūrėta 2012 m. balandžio 30 d.] Prieiga per internetą: &lt;http://www.g77.org/&gt;.</w:t>
      </w:r>
    </w:p>
  </w:footnote>
  <w:footnote w:id="670">
    <w:p w:rsidR="00185123" w:rsidRPr="00164109" w:rsidRDefault="00185123" w:rsidP="0093409B">
      <w:pPr>
        <w:pStyle w:val="Puslapioinaostekstas"/>
        <w:jc w:val="both"/>
        <w:rPr>
          <w:lang w:val="lt-LT"/>
        </w:rPr>
      </w:pPr>
      <w:r w:rsidRPr="00164109">
        <w:rPr>
          <w:rStyle w:val="Puslapioinaosnuoroda"/>
          <w:rFonts w:ascii="Times New Roman" w:hAnsi="Times New Roman"/>
          <w:sz w:val="20"/>
          <w:lang w:val="lt-LT"/>
        </w:rPr>
        <w:footnoteRef/>
      </w:r>
      <w:r w:rsidRPr="00164109">
        <w:rPr>
          <w:rFonts w:ascii="Times New Roman" w:hAnsi="Times New Roman"/>
          <w:sz w:val="20"/>
          <w:lang w:val="lt-LT"/>
        </w:rPr>
        <w:t xml:space="preserve"> Grupė</w:t>
      </w:r>
      <w:r>
        <w:rPr>
          <w:rFonts w:ascii="Times New Roman" w:hAnsi="Times New Roman"/>
          <w:sz w:val="20"/>
          <w:lang w:val="lt-LT"/>
        </w:rPr>
        <w:t>s 77 2000 m. Viršūnių susitikimo metu</w:t>
      </w:r>
      <w:r w:rsidRPr="00164109">
        <w:rPr>
          <w:rFonts w:ascii="Times New Roman" w:hAnsi="Times New Roman"/>
          <w:sz w:val="20"/>
          <w:lang w:val="lt-LT"/>
        </w:rPr>
        <w:t xml:space="preserve"> Havanoje priimta deklaracija Nr. A/55/74 [interaktyvus] 2000 m. gegužės 12 d. [žiūrėta 2010 m. gruodžio 13 d.] Prieiga per internetą: </w:t>
      </w:r>
      <w:r w:rsidRPr="00034DAA">
        <w:rPr>
          <w:rFonts w:ascii="Times New Roman" w:hAnsi="Times New Roman"/>
          <w:sz w:val="20"/>
          <w:lang w:val="lt-LT"/>
        </w:rPr>
        <w:t>&lt;</w:t>
      </w:r>
      <w:hyperlink w:history="1">
        <w:r w:rsidRPr="00034DAA">
          <w:rPr>
            <w:rStyle w:val="Hipersaitas"/>
            <w:rFonts w:ascii="Times New Roman" w:hAnsi="Times New Roman"/>
            <w:color w:val="auto"/>
            <w:sz w:val="20"/>
            <w:u w:val="none"/>
            <w:lang w:val="lt-LT"/>
          </w:rPr>
          <w:t>http://www.g77.org /doc/docs/summitfinaldocs_english.pdf</w:t>
        </w:r>
      </w:hyperlink>
      <w:r w:rsidRPr="00034DAA">
        <w:rPr>
          <w:rStyle w:val="Hipersaitas"/>
          <w:rFonts w:ascii="Times New Roman" w:hAnsi="Times New Roman"/>
          <w:color w:val="auto"/>
          <w:sz w:val="20"/>
          <w:u w:val="none"/>
          <w:lang w:val="lt-LT"/>
        </w:rPr>
        <w:t>&gt;</w:t>
      </w:r>
      <w:r w:rsidRPr="00034DAA">
        <w:rPr>
          <w:rFonts w:ascii="Times New Roman" w:hAnsi="Times New Roman"/>
          <w:sz w:val="20"/>
          <w:lang w:val="lt-LT"/>
        </w:rPr>
        <w:t>,</w:t>
      </w:r>
      <w:r w:rsidRPr="00164109">
        <w:rPr>
          <w:rFonts w:ascii="Times New Roman" w:hAnsi="Times New Roman"/>
          <w:sz w:val="20"/>
          <w:lang w:val="lt-LT"/>
        </w:rPr>
        <w:t xml:space="preserve"> </w:t>
      </w:r>
      <w:r w:rsidRPr="00164109">
        <w:rPr>
          <w:rFonts w:ascii="Times New Roman" w:hAnsi="Times New Roman"/>
          <w:sz w:val="20"/>
          <w:szCs w:val="20"/>
          <w:lang w:val="lt-LT"/>
        </w:rPr>
        <w:t xml:space="preserve">pastraipa 54. </w:t>
      </w:r>
    </w:p>
  </w:footnote>
  <w:footnote w:id="671">
    <w:p w:rsidR="00185123" w:rsidRPr="00164109" w:rsidRDefault="00185123" w:rsidP="0093409B">
      <w:pPr>
        <w:widowControl w:val="0"/>
        <w:autoSpaceDE w:val="0"/>
        <w:autoSpaceDN w:val="0"/>
        <w:adjustRightInd w:val="0"/>
        <w:spacing w:after="0"/>
        <w:jc w:val="both"/>
        <w:rPr>
          <w:rFonts w:ascii="Times New Roman" w:hAnsi="Times New Roman"/>
          <w:sz w:val="20"/>
          <w:lang w:val="lt-LT"/>
        </w:rPr>
      </w:pPr>
      <w:r w:rsidRPr="00164109">
        <w:rPr>
          <w:rStyle w:val="Puslapioinaosnuoroda"/>
          <w:rFonts w:ascii="Times New Roman" w:hAnsi="Times New Roman"/>
          <w:sz w:val="20"/>
          <w:lang w:val="lt-LT"/>
        </w:rPr>
        <w:footnoteRef/>
      </w:r>
      <w:r w:rsidRPr="00164109">
        <w:rPr>
          <w:rFonts w:ascii="Times New Roman" w:hAnsi="Times New Roman"/>
          <w:sz w:val="20"/>
          <w:lang w:val="lt-LT"/>
        </w:rPr>
        <w:t xml:space="preserve"> Rio grupė yra tarptautinė organizacija, kurią sudaro Lotynų Amerikos valstybės ir keletas Karibų valstybių ir kuri neturi nuolatinio sekretoriato, bet valstybių vadovai posėdžiauja kiekvienais metais. Šaltinis: </w:t>
      </w:r>
      <w:r w:rsidRPr="005A7942">
        <w:rPr>
          <w:rFonts w:ascii="Times New Roman" w:hAnsi="Times New Roman"/>
          <w:i/>
          <w:sz w:val="20"/>
          <w:lang w:val="lt-LT"/>
        </w:rPr>
        <w:t xml:space="preserve">Rio </w:t>
      </w:r>
      <w:r>
        <w:rPr>
          <w:rFonts w:ascii="Times New Roman" w:hAnsi="Times New Roman"/>
          <w:i/>
          <w:sz w:val="20"/>
          <w:lang w:val="lt-LT"/>
        </w:rPr>
        <w:t>G</w:t>
      </w:r>
      <w:r w:rsidRPr="005A7942">
        <w:rPr>
          <w:rFonts w:ascii="Times New Roman" w:hAnsi="Times New Roman"/>
          <w:i/>
          <w:sz w:val="20"/>
          <w:lang w:val="lt-LT"/>
        </w:rPr>
        <w:t>roup</w:t>
      </w:r>
      <w:r w:rsidRPr="00164109">
        <w:rPr>
          <w:rFonts w:ascii="Times New Roman" w:hAnsi="Times New Roman"/>
          <w:sz w:val="20"/>
          <w:lang w:val="lt-LT"/>
        </w:rPr>
        <w:t xml:space="preserve"> [interaktyuvus]. [Žiūrėta 2012 m. kovo 31 d.] Prieiga per internetą: &lt;http://www.iccnow.org/?mod=riogroup&gt;.  </w:t>
      </w:r>
    </w:p>
  </w:footnote>
  <w:footnote w:id="672">
    <w:p w:rsidR="00185123" w:rsidRPr="00164109" w:rsidRDefault="00185123" w:rsidP="0093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lang w:val="lt-LT"/>
        </w:rPr>
      </w:pPr>
      <w:r w:rsidRPr="00164109">
        <w:rPr>
          <w:rStyle w:val="Puslapioinaosnuoroda"/>
          <w:rFonts w:ascii="Times New Roman" w:hAnsi="Times New Roman"/>
          <w:sz w:val="20"/>
          <w:lang w:val="lt-LT"/>
        </w:rPr>
        <w:footnoteRef/>
      </w:r>
      <w:r w:rsidRPr="00164109">
        <w:rPr>
          <w:rFonts w:ascii="Times New Roman" w:hAnsi="Times New Roman"/>
          <w:sz w:val="20"/>
          <w:lang w:val="lt-LT"/>
        </w:rPr>
        <w:t xml:space="preserve"> VALES, </w:t>
      </w:r>
      <w:r w:rsidRPr="00164109">
        <w:rPr>
          <w:rFonts w:ascii="Times New Roman" w:hAnsi="Times New Roman"/>
          <w:sz w:val="20"/>
          <w:szCs w:val="20"/>
          <w:lang w:val="lt-LT"/>
        </w:rPr>
        <w:t xml:space="preserve">Hernan. </w:t>
      </w:r>
      <w:r w:rsidRPr="00164109">
        <w:rPr>
          <w:rFonts w:ascii="Times New Roman" w:hAnsi="Times New Roman"/>
          <w:i/>
          <w:sz w:val="20"/>
          <w:szCs w:val="20"/>
          <w:lang w:val="lt-LT"/>
        </w:rPr>
        <w:t>The Latin American View on the Doctrine of Humanitarian Intervention</w:t>
      </w:r>
      <w:r w:rsidRPr="00164109">
        <w:rPr>
          <w:rFonts w:ascii="Times New Roman" w:hAnsi="Times New Roman"/>
          <w:sz w:val="20"/>
          <w:szCs w:val="20"/>
          <w:lang w:val="lt-LT"/>
        </w:rPr>
        <w:t xml:space="preserve"> [interaktyvus]. Journal of Humanitarian Assistance, 2001 [žiūrėta 2009 m. gruodžio 3 d.] Prieiga per internetą: &lt;http://www.jha.ac/ articles/a064.htm&gt;.</w:t>
      </w:r>
    </w:p>
  </w:footnote>
  <w:footnote w:id="673">
    <w:p w:rsidR="00185123" w:rsidRPr="00164109" w:rsidRDefault="00185123" w:rsidP="0093409B">
      <w:pPr>
        <w:widowControl w:val="0"/>
        <w:autoSpaceDE w:val="0"/>
        <w:autoSpaceDN w:val="0"/>
        <w:adjustRightInd w:val="0"/>
        <w:spacing w:after="0"/>
        <w:jc w:val="both"/>
        <w:rPr>
          <w:rFonts w:ascii="Times New Roman" w:hAnsi="Times New Roman"/>
          <w:sz w:val="20"/>
          <w:szCs w:val="20"/>
          <w:lang w:val="lt-LT"/>
        </w:rPr>
      </w:pPr>
      <w:r w:rsidRPr="00164109">
        <w:rPr>
          <w:rStyle w:val="Puslapioinaosnuoroda"/>
          <w:rFonts w:ascii="Times New Roman" w:hAnsi="Times New Roman"/>
          <w:sz w:val="20"/>
          <w:szCs w:val="20"/>
          <w:lang w:val="lt-LT"/>
        </w:rPr>
        <w:footnoteRef/>
      </w:r>
      <w:r w:rsidRPr="00164109">
        <w:rPr>
          <w:rFonts w:ascii="Times New Roman" w:hAnsi="Times New Roman"/>
          <w:sz w:val="20"/>
          <w:szCs w:val="20"/>
          <w:lang w:val="lt-LT"/>
        </w:rPr>
        <w:t xml:space="preserve"> Neprisijungusių valstybių judėjimas yra vyriausybinė organizacija, 1961 m. įkurta  Belgrade. Ją sudaro valstybės, laikančios save formaliai neprisijungusiomis prie tam tikro galingųjų valstybių bloko. 2010 m. šiam judėjimui priklausė 118 valstybių ir 18 valstybių turėjo stebėtojo statusą. Šaltinis: </w:t>
      </w:r>
      <w:r w:rsidRPr="005A7942">
        <w:rPr>
          <w:rFonts w:ascii="Times New Roman" w:hAnsi="Times New Roman"/>
          <w:i/>
          <w:sz w:val="20"/>
          <w:szCs w:val="20"/>
          <w:lang w:val="lt-LT"/>
        </w:rPr>
        <w:t>The Non-Aligned Movement</w:t>
      </w:r>
      <w:r w:rsidRPr="00164109">
        <w:rPr>
          <w:rFonts w:ascii="Times New Roman" w:hAnsi="Times New Roman"/>
          <w:sz w:val="20"/>
          <w:szCs w:val="20"/>
          <w:lang w:val="lt-LT"/>
        </w:rPr>
        <w:t xml:space="preserve"> [interaktyvus]. [Žiūrėta 2011 m. vasario 7 d.] Prieiga per internetą:&lt; http://www.nam.gov.za/&gt;.</w:t>
      </w:r>
    </w:p>
  </w:footnote>
  <w:footnote w:id="674">
    <w:p w:rsidR="00185123" w:rsidRPr="00164109" w:rsidRDefault="00185123" w:rsidP="0093409B">
      <w:pPr>
        <w:pStyle w:val="Puslapioinaostekstas"/>
        <w:jc w:val="both"/>
        <w:rPr>
          <w:rFonts w:ascii="Times New Roman" w:hAnsi="Times New Roman"/>
          <w:sz w:val="20"/>
          <w:lang w:val="lt-LT"/>
        </w:rPr>
      </w:pPr>
      <w:r w:rsidRPr="00164109">
        <w:rPr>
          <w:rStyle w:val="Puslapioinaosnuoroda"/>
          <w:rFonts w:ascii="Times New Roman" w:hAnsi="Times New Roman"/>
          <w:sz w:val="20"/>
          <w:lang w:val="lt-LT"/>
        </w:rPr>
        <w:footnoteRef/>
      </w:r>
      <w:r w:rsidRPr="00164109">
        <w:rPr>
          <w:rFonts w:ascii="Times New Roman" w:hAnsi="Times New Roman"/>
          <w:sz w:val="20"/>
          <w:lang w:val="lt-LT"/>
        </w:rPr>
        <w:t xml:space="preserve"> Neprisijungusių valstybių judėjimo atstovo </w:t>
      </w:r>
      <w:r w:rsidRPr="00164109">
        <w:rPr>
          <w:rFonts w:ascii="Times New Roman" w:hAnsi="Times New Roman"/>
          <w:sz w:val="20"/>
          <w:szCs w:val="16"/>
          <w:lang w:val="lt-LT"/>
        </w:rPr>
        <w:t>1999 m. balandžio 21 d. laiškas JT Saugumo Tarybos prezidentui [interaktyvus]. Nr.</w:t>
      </w:r>
      <w:r w:rsidRPr="00164109">
        <w:rPr>
          <w:rFonts w:ascii="Times New Roman" w:hAnsi="Times New Roman"/>
          <w:sz w:val="20"/>
          <w:lang w:val="lt-LT"/>
        </w:rPr>
        <w:t xml:space="preserve"> </w:t>
      </w:r>
      <w:r w:rsidRPr="00164109">
        <w:rPr>
          <w:rFonts w:ascii="Times New Roman" w:hAnsi="Times New Roman"/>
          <w:sz w:val="20"/>
          <w:szCs w:val="20"/>
          <w:lang w:val="lt-LT"/>
        </w:rPr>
        <w:t>S/1999/451 [žiūrėta 2011 m. vasario 8 d.]. Prieiga per internetą: &lt;http://documents-dds-ny.un.org/doc/UNDOC/ GEN/N99/113/93/pdf/N9911393.pdf?OpenElement&gt;</w:t>
      </w:r>
    </w:p>
  </w:footnote>
  <w:footnote w:id="675">
    <w:p w:rsidR="00185123" w:rsidRPr="000B324A" w:rsidRDefault="00185123" w:rsidP="0093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724125">
        <w:rPr>
          <w:rStyle w:val="Puslapioinaosnuoroda"/>
          <w:rFonts w:ascii="Times New Roman" w:hAnsi="Times New Roman"/>
          <w:sz w:val="20"/>
        </w:rPr>
        <w:footnoteRef/>
      </w:r>
      <w:r>
        <w:rPr>
          <w:rFonts w:ascii="Times New Roman" w:hAnsi="Times New Roman"/>
          <w:sz w:val="20"/>
        </w:rPr>
        <w:t xml:space="preserve"> Neprisijungusių</w:t>
      </w:r>
      <w:r w:rsidRPr="00724125">
        <w:rPr>
          <w:rFonts w:ascii="Times New Roman" w:hAnsi="Times New Roman"/>
          <w:sz w:val="20"/>
        </w:rPr>
        <w:t xml:space="preserve"> valstybių judėjimo</w:t>
      </w:r>
      <w:r>
        <w:rPr>
          <w:rFonts w:ascii="Times New Roman" w:hAnsi="Times New Roman"/>
          <w:sz w:val="20"/>
        </w:rPr>
        <w:t xml:space="preserve"> 2000m. </w:t>
      </w:r>
      <w:r>
        <w:rPr>
          <w:rFonts w:ascii="Times New Roman" w:hAnsi="Times New Roman" w:cs="Times"/>
          <w:sz w:val="20"/>
          <w:szCs w:val="18"/>
        </w:rPr>
        <w:t>Viršūnių susitikimo metu priimta deklaracija [i</w:t>
      </w:r>
      <w:r w:rsidRPr="00724125">
        <w:rPr>
          <w:rFonts w:ascii="Times New Roman" w:hAnsi="Times New Roman" w:cs="Times"/>
          <w:sz w:val="20"/>
          <w:szCs w:val="18"/>
        </w:rPr>
        <w:t>nteraktyvus] 2000 m. balandžio 10-14 d. [Žiūrėta 2010 m. birželio 17 d.] Prieiga per internetą: &lt;http://www.nam.gov.za/</w:t>
      </w:r>
      <w:r>
        <w:rPr>
          <w:rFonts w:ascii="Times New Roman" w:hAnsi="Times New Roman" w:cs="Times"/>
          <w:sz w:val="20"/>
          <w:szCs w:val="18"/>
        </w:rPr>
        <w:t xml:space="preserve"> documentation/southdecl.htm&gt;</w:t>
      </w:r>
      <w:r w:rsidRPr="000B324A">
        <w:rPr>
          <w:rFonts w:ascii="Times New Roman" w:hAnsi="Times New Roman" w:cs="Times"/>
          <w:sz w:val="20"/>
          <w:szCs w:val="18"/>
        </w:rPr>
        <w:t>, pastraipa 54</w:t>
      </w:r>
      <w:r>
        <w:rPr>
          <w:rFonts w:ascii="Times New Roman" w:hAnsi="Times New Roman" w:cs="Times"/>
          <w:sz w:val="20"/>
          <w:szCs w:val="18"/>
        </w:rPr>
        <w:t>.</w:t>
      </w:r>
    </w:p>
  </w:footnote>
  <w:footnote w:id="676">
    <w:p w:rsidR="00185123" w:rsidRPr="000B324A" w:rsidRDefault="00185123" w:rsidP="0093409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0B324A">
        <w:rPr>
          <w:rStyle w:val="Puslapioinaosnuoroda"/>
          <w:rFonts w:ascii="Times New Roman" w:hAnsi="Times New Roman"/>
          <w:sz w:val="20"/>
        </w:rPr>
        <w:footnoteRef/>
      </w:r>
      <w:r>
        <w:rPr>
          <w:rFonts w:ascii="Times New Roman" w:hAnsi="Times New Roman"/>
          <w:sz w:val="20"/>
        </w:rPr>
        <w:t xml:space="preserve"> Neprisijungusių</w:t>
      </w:r>
      <w:r w:rsidRPr="000B324A">
        <w:rPr>
          <w:rFonts w:ascii="Times New Roman" w:hAnsi="Times New Roman"/>
          <w:sz w:val="20"/>
        </w:rPr>
        <w:t xml:space="preserve"> valstybių judėjimo </w:t>
      </w:r>
      <w:r>
        <w:rPr>
          <w:rFonts w:ascii="Times New Roman" w:hAnsi="Times New Roman" w:cs="Times"/>
          <w:sz w:val="20"/>
          <w:szCs w:val="18"/>
        </w:rPr>
        <w:t>b</w:t>
      </w:r>
      <w:r w:rsidRPr="000B324A">
        <w:rPr>
          <w:rFonts w:ascii="Times New Roman" w:hAnsi="Times New Roman" w:cs="Times"/>
          <w:sz w:val="20"/>
          <w:szCs w:val="18"/>
        </w:rPr>
        <w:t>aigiamasis XIII</w:t>
      </w:r>
      <w:r>
        <w:rPr>
          <w:rFonts w:ascii="Times New Roman" w:hAnsi="Times New Roman" w:cs="Times"/>
          <w:sz w:val="20"/>
          <w:szCs w:val="18"/>
        </w:rPr>
        <w:t>-osios</w:t>
      </w:r>
      <w:r w:rsidRPr="000B324A">
        <w:rPr>
          <w:rFonts w:ascii="Times New Roman" w:hAnsi="Times New Roman" w:cs="Times"/>
          <w:sz w:val="20"/>
          <w:szCs w:val="18"/>
        </w:rPr>
        <w:t xml:space="preserve"> valstybių viršūnių konfere</w:t>
      </w:r>
      <w:r>
        <w:rPr>
          <w:rFonts w:ascii="Times New Roman" w:hAnsi="Times New Roman" w:cs="Times"/>
          <w:sz w:val="20"/>
          <w:szCs w:val="18"/>
        </w:rPr>
        <w:t>ncijos Kuala Lumpure dokumen</w:t>
      </w:r>
      <w:r w:rsidRPr="00034DAA">
        <w:rPr>
          <w:rFonts w:ascii="Times New Roman" w:hAnsi="Times New Roman" w:cs="Times"/>
          <w:sz w:val="20"/>
          <w:szCs w:val="18"/>
        </w:rPr>
        <w:t>tas [interaktyvus]. 2003 m. vasario 24</w:t>
      </w:r>
      <w:r>
        <w:rPr>
          <w:rFonts w:ascii="Times New Roman" w:hAnsi="Times New Roman" w:cs="Times"/>
          <w:sz w:val="20"/>
          <w:szCs w:val="18"/>
        </w:rPr>
        <w:t xml:space="preserve"> </w:t>
      </w:r>
      <w:r w:rsidRPr="00034DAA">
        <w:rPr>
          <w:rFonts w:ascii="Times New Roman" w:hAnsi="Times New Roman" w:cs="Times"/>
          <w:sz w:val="20"/>
          <w:szCs w:val="18"/>
        </w:rPr>
        <w:t>-</w:t>
      </w:r>
      <w:r>
        <w:rPr>
          <w:rFonts w:ascii="Times New Roman" w:hAnsi="Times New Roman" w:cs="Times"/>
          <w:sz w:val="20"/>
          <w:szCs w:val="18"/>
        </w:rPr>
        <w:t xml:space="preserve"> </w:t>
      </w:r>
      <w:r w:rsidRPr="00034DAA">
        <w:rPr>
          <w:rFonts w:ascii="Times New Roman" w:hAnsi="Times New Roman" w:cs="Times"/>
          <w:sz w:val="20"/>
          <w:szCs w:val="18"/>
        </w:rPr>
        <w:t>25 d.  [žiūrėta 2010 m. birželio 17 d.] Prieiga per internetą: &lt;http://</w:t>
      </w:r>
      <w:hyperlink r:id="rId49" w:history="1">
        <w:r w:rsidRPr="00034DAA">
          <w:rPr>
            <w:rStyle w:val="Hipersaitas"/>
            <w:rFonts w:ascii="Times New Roman" w:hAnsi="Times New Roman" w:cs="Times"/>
            <w:color w:val="auto"/>
            <w:sz w:val="20"/>
            <w:szCs w:val="18"/>
            <w:u w:val="none"/>
          </w:rPr>
          <w:t>www.nam.gov.za/media/030227e.htm</w:t>
        </w:r>
      </w:hyperlink>
      <w:r w:rsidRPr="00034DAA">
        <w:rPr>
          <w:rFonts w:ascii="Times New Roman" w:hAnsi="Times New Roman" w:cs="Times"/>
          <w:sz w:val="20"/>
          <w:szCs w:val="18"/>
        </w:rPr>
        <w:t xml:space="preserve">&gt;, </w:t>
      </w:r>
      <w:r w:rsidRPr="004064CA">
        <w:rPr>
          <w:rFonts w:ascii="Times New Roman" w:hAnsi="Times New Roman" w:cs="Times"/>
          <w:sz w:val="20"/>
          <w:szCs w:val="18"/>
        </w:rPr>
        <w:t xml:space="preserve">pastraipa 16: </w:t>
      </w:r>
      <w:r w:rsidRPr="004064CA">
        <w:rPr>
          <w:rFonts w:ascii="Times New Roman" w:hAnsi="Times New Roman" w:cs="Times"/>
          <w:sz w:val="20"/>
          <w:szCs w:val="20"/>
        </w:rPr>
        <w:t xml:space="preserve">Valstybių vadovai patvirtina </w:t>
      </w:r>
      <w:r>
        <w:rPr>
          <w:rFonts w:ascii="Times New Roman" w:hAnsi="Times New Roman" w:cs="Times"/>
          <w:sz w:val="20"/>
          <w:szCs w:val="20"/>
        </w:rPr>
        <w:t xml:space="preserve">nesankcionuotos </w:t>
      </w:r>
      <w:r w:rsidRPr="004064CA">
        <w:rPr>
          <w:rFonts w:ascii="Times New Roman" w:hAnsi="Times New Roman" w:cs="Times"/>
          <w:sz w:val="20"/>
          <w:szCs w:val="20"/>
        </w:rPr>
        <w:t>humanitarinės intervencijos</w:t>
      </w:r>
      <w:r>
        <w:rPr>
          <w:rFonts w:ascii="Times New Roman" w:hAnsi="Times New Roman" w:cs="Times"/>
          <w:sz w:val="20"/>
          <w:szCs w:val="20"/>
        </w:rPr>
        <w:t xml:space="preserve"> teisės</w:t>
      </w:r>
      <w:r w:rsidRPr="004064CA">
        <w:rPr>
          <w:rFonts w:ascii="Times New Roman" w:hAnsi="Times New Roman" w:cs="Times"/>
          <w:sz w:val="20"/>
          <w:szCs w:val="20"/>
        </w:rPr>
        <w:t xml:space="preserve"> nepripažinimą, nes ji neturi jokio teisinio pagrindo JT Chartijoje ir kitose tarptautinės teisės </w:t>
      </w:r>
      <w:r>
        <w:rPr>
          <w:rFonts w:ascii="Times New Roman" w:hAnsi="Times New Roman" w:cs="Times"/>
          <w:sz w:val="20"/>
          <w:szCs w:val="20"/>
        </w:rPr>
        <w:t>šaltiniuose</w:t>
      </w:r>
      <w:r w:rsidRPr="004064CA">
        <w:rPr>
          <w:rFonts w:ascii="Times New Roman" w:hAnsi="Times New Roman" w:cs="Times"/>
          <w:sz w:val="20"/>
          <w:szCs w:val="20"/>
        </w:rPr>
        <w:t>.</w:t>
      </w:r>
      <w:r>
        <w:rPr>
          <w:rFonts w:ascii="Times New Roman" w:hAnsi="Times New Roman" w:cs="Times"/>
          <w:sz w:val="20"/>
          <w:szCs w:val="20"/>
        </w:rPr>
        <w:t xml:space="preserve">  </w:t>
      </w:r>
    </w:p>
  </w:footnote>
  <w:footnote w:id="677">
    <w:p w:rsidR="00185123" w:rsidRPr="004D6B30" w:rsidRDefault="00185123" w:rsidP="002E4025">
      <w:pPr>
        <w:pStyle w:val="Puslapioinaostekstas"/>
        <w:jc w:val="both"/>
        <w:rPr>
          <w:rFonts w:ascii="Times New Roman" w:hAnsi="Times New Roman"/>
          <w:sz w:val="20"/>
        </w:rPr>
      </w:pPr>
      <w:r w:rsidRPr="00F16597">
        <w:rPr>
          <w:rStyle w:val="Puslapioinaosnuoroda"/>
          <w:rFonts w:ascii="Times New Roman" w:hAnsi="Times New Roman"/>
          <w:sz w:val="20"/>
        </w:rPr>
        <w:footnoteRef/>
      </w:r>
      <w:r w:rsidRPr="00F16597">
        <w:rPr>
          <w:rFonts w:ascii="Times New Roman" w:hAnsi="Times New Roman"/>
          <w:sz w:val="20"/>
        </w:rPr>
        <w:t xml:space="preserve"> </w:t>
      </w:r>
      <w:r w:rsidRPr="00311DEF">
        <w:rPr>
          <w:rFonts w:ascii="Times New Roman" w:hAnsi="Times New Roman"/>
          <w:sz w:val="20"/>
        </w:rPr>
        <w:t>Kosovo</w:t>
      </w:r>
      <w:r>
        <w:rPr>
          <w:rFonts w:ascii="Times New Roman" w:hAnsi="Times New Roman"/>
          <w:sz w:val="20"/>
        </w:rPr>
        <w:t xml:space="preserve"> ataskaita, išnaša 6</w:t>
      </w:r>
      <w:r w:rsidRPr="00F16597">
        <w:rPr>
          <w:rFonts w:ascii="Times New Roman" w:hAnsi="Times New Roman"/>
          <w:sz w:val="20"/>
        </w:rPr>
        <w:t>, p. 4</w:t>
      </w:r>
      <w:r>
        <w:rPr>
          <w:rFonts w:ascii="Times New Roman" w:hAnsi="Times New Roman"/>
          <w:sz w:val="20"/>
        </w:rPr>
        <w:t>.</w:t>
      </w:r>
    </w:p>
  </w:footnote>
  <w:footnote w:id="678">
    <w:p w:rsidR="00185123" w:rsidRPr="006E4BF4" w:rsidRDefault="00185123" w:rsidP="00EB21AF">
      <w:pPr>
        <w:pStyle w:val="Puslapioinaostekstas"/>
        <w:jc w:val="both"/>
        <w:rPr>
          <w:rFonts w:ascii="Times New Roman" w:hAnsi="Times New Roman"/>
          <w:sz w:val="20"/>
        </w:rPr>
      </w:pPr>
      <w:r w:rsidRPr="004D6B30">
        <w:rPr>
          <w:rStyle w:val="Puslapioinaosnuoroda"/>
          <w:rFonts w:ascii="Times New Roman" w:hAnsi="Times New Roman"/>
          <w:sz w:val="20"/>
        </w:rPr>
        <w:footnoteRef/>
      </w:r>
      <w:r w:rsidRPr="004D6B30">
        <w:rPr>
          <w:rFonts w:ascii="Times New Roman" w:hAnsi="Times New Roman"/>
          <w:sz w:val="20"/>
        </w:rPr>
        <w:t xml:space="preserve"> CASSESE, </w:t>
      </w:r>
      <w:r>
        <w:rPr>
          <w:rFonts w:ascii="Times New Roman" w:hAnsi="Times New Roman"/>
          <w:sz w:val="20"/>
        </w:rPr>
        <w:t xml:space="preserve">Antonio. A Follow-Up: Forcible Humanitarian Countermeasures and </w:t>
      </w:r>
      <w:r w:rsidRPr="005A7942">
        <w:rPr>
          <w:rFonts w:ascii="Times New Roman" w:hAnsi="Times New Roman"/>
          <w:i/>
          <w:sz w:val="20"/>
        </w:rPr>
        <w:t>Opinio Necessitatis</w:t>
      </w:r>
      <w:r>
        <w:rPr>
          <w:rFonts w:ascii="Times New Roman" w:hAnsi="Times New Roman"/>
          <w:sz w:val="20"/>
        </w:rPr>
        <w:t xml:space="preserve">. </w:t>
      </w:r>
      <w:r w:rsidRPr="00B05779">
        <w:rPr>
          <w:rFonts w:ascii="Times New Roman" w:hAnsi="Times New Roman"/>
          <w:i/>
          <w:sz w:val="20"/>
        </w:rPr>
        <w:t>European Journal of International Law</w:t>
      </w:r>
      <w:r>
        <w:rPr>
          <w:rFonts w:ascii="Times New Roman" w:hAnsi="Times New Roman"/>
          <w:sz w:val="20"/>
        </w:rPr>
        <w:t>, 1999, v</w:t>
      </w:r>
      <w:r w:rsidRPr="006E4BF4">
        <w:rPr>
          <w:rFonts w:ascii="Times New Roman" w:hAnsi="Times New Roman"/>
          <w:sz w:val="20"/>
        </w:rPr>
        <w:t>ol. 10, p. 791 - 800, p. 796</w:t>
      </w:r>
      <w:r>
        <w:rPr>
          <w:rFonts w:ascii="Times New Roman" w:hAnsi="Times New Roman"/>
          <w:sz w:val="20"/>
        </w:rPr>
        <w:t>.</w:t>
      </w:r>
    </w:p>
  </w:footnote>
  <w:footnote w:id="679">
    <w:p w:rsidR="00185123" w:rsidRPr="00A3010C" w:rsidRDefault="00185123" w:rsidP="002E40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eastAsia="Calibri" w:hAnsi="Times New Roman" w:cs="Helvetica"/>
          <w:sz w:val="20"/>
        </w:rPr>
      </w:pPr>
      <w:r w:rsidRPr="00F16597">
        <w:rPr>
          <w:rStyle w:val="Puslapioinaosnuoroda"/>
          <w:rFonts w:ascii="Times New Roman" w:hAnsi="Times New Roman"/>
          <w:sz w:val="20"/>
        </w:rPr>
        <w:footnoteRef/>
      </w:r>
      <w:r w:rsidRPr="00F16597">
        <w:rPr>
          <w:rFonts w:ascii="Times New Roman" w:hAnsi="Times New Roman"/>
          <w:sz w:val="20"/>
        </w:rPr>
        <w:t xml:space="preserve"> HOLLIDAY, </w:t>
      </w:r>
      <w:r>
        <w:rPr>
          <w:rFonts w:ascii="Times New Roman" w:eastAsia="Calibri" w:hAnsi="Times New Roman" w:cs="Times"/>
          <w:sz w:val="20"/>
        </w:rPr>
        <w:t>Ian. Ethics of I</w:t>
      </w:r>
      <w:r w:rsidRPr="00A3010C">
        <w:rPr>
          <w:rFonts w:ascii="Times New Roman" w:eastAsia="Calibri" w:hAnsi="Times New Roman" w:cs="Times"/>
          <w:sz w:val="20"/>
        </w:rPr>
        <w:t>n</w:t>
      </w:r>
      <w:r>
        <w:rPr>
          <w:rFonts w:ascii="Times New Roman" w:eastAsia="Calibri" w:hAnsi="Times New Roman" w:cs="Times"/>
          <w:sz w:val="20"/>
        </w:rPr>
        <w:t>tervention: Just War Theory and the C</w:t>
      </w:r>
      <w:r w:rsidRPr="00A3010C">
        <w:rPr>
          <w:rFonts w:ascii="Times New Roman" w:eastAsia="Calibri" w:hAnsi="Times New Roman" w:cs="Times"/>
          <w:sz w:val="20"/>
        </w:rPr>
        <w:t>hallenge of the 21</w:t>
      </w:r>
      <w:r w:rsidRPr="00A3010C">
        <w:rPr>
          <w:rFonts w:ascii="Times New Roman" w:eastAsia="Calibri" w:hAnsi="Times New Roman" w:cs="Times"/>
          <w:sz w:val="20"/>
          <w:szCs w:val="16"/>
        </w:rPr>
        <w:t>st</w:t>
      </w:r>
      <w:r w:rsidRPr="00A3010C">
        <w:rPr>
          <w:rFonts w:ascii="Times New Roman" w:eastAsia="Calibri" w:hAnsi="Times New Roman" w:cs="Times"/>
          <w:sz w:val="20"/>
        </w:rPr>
        <w:t xml:space="preserve"> century. </w:t>
      </w:r>
      <w:r>
        <w:rPr>
          <w:rFonts w:ascii="Times New Roman" w:eastAsia="Calibri" w:hAnsi="Times New Roman" w:cs="Times"/>
          <w:i/>
          <w:sz w:val="20"/>
        </w:rPr>
        <w:t>International R</w:t>
      </w:r>
      <w:r w:rsidRPr="00A3010C">
        <w:rPr>
          <w:rFonts w:ascii="Times New Roman" w:eastAsia="Calibri" w:hAnsi="Times New Roman" w:cs="Times"/>
          <w:i/>
          <w:sz w:val="20"/>
        </w:rPr>
        <w:t>elations</w:t>
      </w:r>
      <w:r>
        <w:rPr>
          <w:rFonts w:ascii="Times New Roman" w:eastAsia="Calibri" w:hAnsi="Times New Roman" w:cs="Times"/>
          <w:sz w:val="20"/>
        </w:rPr>
        <w:t>, 2003, v</w:t>
      </w:r>
      <w:r w:rsidRPr="00A3010C">
        <w:rPr>
          <w:rFonts w:ascii="Times New Roman" w:eastAsia="Calibri" w:hAnsi="Times New Roman" w:cs="Times"/>
          <w:sz w:val="20"/>
        </w:rPr>
        <w:t>ol. 17, p. 115</w:t>
      </w:r>
      <w:r>
        <w:rPr>
          <w:rFonts w:ascii="Times New Roman" w:eastAsia="Calibri" w:hAnsi="Times New Roman" w:cs="Times"/>
          <w:sz w:val="20"/>
        </w:rPr>
        <w:t xml:space="preserve"> </w:t>
      </w:r>
      <w:r w:rsidRPr="00A3010C">
        <w:rPr>
          <w:rFonts w:ascii="Times New Roman" w:eastAsia="Calibri" w:hAnsi="Times New Roman" w:cs="Times"/>
          <w:sz w:val="20"/>
        </w:rPr>
        <w:t>-</w:t>
      </w:r>
      <w:r>
        <w:rPr>
          <w:rFonts w:ascii="Times New Roman" w:eastAsia="Calibri" w:hAnsi="Times New Roman" w:cs="Times"/>
          <w:sz w:val="20"/>
        </w:rPr>
        <w:t xml:space="preserve"> </w:t>
      </w:r>
      <w:r w:rsidRPr="00A3010C">
        <w:rPr>
          <w:rFonts w:ascii="Times New Roman" w:eastAsia="Calibri" w:hAnsi="Times New Roman" w:cs="Times"/>
          <w:sz w:val="20"/>
        </w:rPr>
        <w:t>133; REICHBERG, Greg</w:t>
      </w:r>
      <w:r>
        <w:rPr>
          <w:rFonts w:ascii="Times New Roman" w:eastAsia="Calibri" w:hAnsi="Times New Roman" w:cs="Times"/>
          <w:sz w:val="20"/>
        </w:rPr>
        <w:t>ory, SYSE, Henrik Humanitarian I</w:t>
      </w:r>
      <w:r w:rsidRPr="00A3010C">
        <w:rPr>
          <w:rFonts w:ascii="Times New Roman" w:eastAsia="Calibri" w:hAnsi="Times New Roman" w:cs="Times"/>
          <w:sz w:val="20"/>
        </w:rPr>
        <w:t>ntervention</w:t>
      </w:r>
      <w:r>
        <w:rPr>
          <w:rFonts w:ascii="Times New Roman" w:eastAsia="Calibri" w:hAnsi="Times New Roman" w:cs="Times"/>
          <w:sz w:val="20"/>
        </w:rPr>
        <w:t>: A Case of Offensive F</w:t>
      </w:r>
      <w:r w:rsidRPr="00A3010C">
        <w:rPr>
          <w:rFonts w:ascii="Times New Roman" w:eastAsia="Calibri" w:hAnsi="Times New Roman" w:cs="Times"/>
          <w:sz w:val="20"/>
        </w:rPr>
        <w:t xml:space="preserve">orce? </w:t>
      </w:r>
      <w:r>
        <w:rPr>
          <w:rFonts w:ascii="Times New Roman" w:eastAsia="Calibri" w:hAnsi="Times New Roman" w:cs="Times"/>
          <w:i/>
          <w:sz w:val="20"/>
        </w:rPr>
        <w:t>Security D</w:t>
      </w:r>
      <w:r w:rsidRPr="00A3010C">
        <w:rPr>
          <w:rFonts w:ascii="Times New Roman" w:eastAsia="Calibri" w:hAnsi="Times New Roman" w:cs="Times"/>
          <w:i/>
          <w:sz w:val="20"/>
        </w:rPr>
        <w:t>ialogue</w:t>
      </w:r>
      <w:r>
        <w:rPr>
          <w:rFonts w:ascii="Times New Roman" w:eastAsia="Calibri" w:hAnsi="Times New Roman" w:cs="Times"/>
          <w:sz w:val="20"/>
        </w:rPr>
        <w:t>, 2002, v</w:t>
      </w:r>
      <w:r w:rsidRPr="00A3010C">
        <w:rPr>
          <w:rFonts w:ascii="Times New Roman" w:eastAsia="Calibri" w:hAnsi="Times New Roman" w:cs="Times"/>
          <w:sz w:val="20"/>
        </w:rPr>
        <w:t>ol. 33, p. 309</w:t>
      </w:r>
      <w:r>
        <w:rPr>
          <w:rFonts w:ascii="Times New Roman" w:eastAsia="Calibri" w:hAnsi="Times New Roman" w:cs="Times"/>
          <w:sz w:val="20"/>
        </w:rPr>
        <w:t xml:space="preserve"> </w:t>
      </w:r>
      <w:r w:rsidRPr="00A3010C">
        <w:rPr>
          <w:rFonts w:ascii="Times New Roman" w:eastAsia="Calibri" w:hAnsi="Times New Roman" w:cs="Times"/>
          <w:sz w:val="20"/>
        </w:rPr>
        <w:t>-</w:t>
      </w:r>
      <w:r>
        <w:rPr>
          <w:rFonts w:ascii="Times New Roman" w:eastAsia="Calibri" w:hAnsi="Times New Roman" w:cs="Times"/>
          <w:sz w:val="20"/>
        </w:rPr>
        <w:t xml:space="preserve"> </w:t>
      </w:r>
      <w:r w:rsidRPr="00A3010C">
        <w:rPr>
          <w:rFonts w:ascii="Times New Roman" w:eastAsia="Calibri" w:hAnsi="Times New Roman" w:cs="Times"/>
          <w:sz w:val="20"/>
        </w:rPr>
        <w:t>322; SPIER</w:t>
      </w:r>
      <w:r>
        <w:rPr>
          <w:rFonts w:ascii="Times New Roman" w:eastAsia="Calibri" w:hAnsi="Times New Roman" w:cs="Times"/>
          <w:sz w:val="20"/>
        </w:rPr>
        <w:t xml:space="preserve">MANN, Ole. Humanitarian Intervention as Necessity and the Threat of Use of </w:t>
      </w:r>
      <w:r w:rsidRPr="00B05779">
        <w:rPr>
          <w:rFonts w:ascii="Times New Roman" w:eastAsia="Calibri" w:hAnsi="Times New Roman" w:cs="Times"/>
          <w:sz w:val="20"/>
        </w:rPr>
        <w:t>Jus Cogens</w:t>
      </w:r>
      <w:r w:rsidRPr="00A3010C">
        <w:rPr>
          <w:rFonts w:ascii="Times New Roman" w:eastAsia="Calibri" w:hAnsi="Times New Roman" w:cs="Times"/>
          <w:sz w:val="20"/>
        </w:rPr>
        <w:t xml:space="preserve">. </w:t>
      </w:r>
      <w:r>
        <w:rPr>
          <w:rFonts w:ascii="Times New Roman" w:eastAsia="Calibri" w:hAnsi="Times New Roman" w:cs="Times"/>
          <w:i/>
          <w:sz w:val="20"/>
        </w:rPr>
        <w:t>Nordic Journal of International L</w:t>
      </w:r>
      <w:r w:rsidRPr="00A3010C">
        <w:rPr>
          <w:rFonts w:ascii="Times New Roman" w:eastAsia="Calibri" w:hAnsi="Times New Roman" w:cs="Times"/>
          <w:i/>
          <w:sz w:val="20"/>
        </w:rPr>
        <w:t>aw</w:t>
      </w:r>
      <w:r>
        <w:rPr>
          <w:rFonts w:ascii="Times New Roman" w:eastAsia="Calibri" w:hAnsi="Times New Roman" w:cs="Times"/>
          <w:sz w:val="20"/>
        </w:rPr>
        <w:t>, 2002, v</w:t>
      </w:r>
      <w:r w:rsidRPr="00A3010C">
        <w:rPr>
          <w:rFonts w:ascii="Times New Roman" w:eastAsia="Calibri" w:hAnsi="Times New Roman" w:cs="Times"/>
          <w:sz w:val="20"/>
        </w:rPr>
        <w:t>ol. 71, p. 523</w:t>
      </w:r>
      <w:r>
        <w:rPr>
          <w:rFonts w:ascii="Times New Roman" w:eastAsia="Calibri" w:hAnsi="Times New Roman" w:cs="Times"/>
          <w:sz w:val="20"/>
        </w:rPr>
        <w:t xml:space="preserve"> </w:t>
      </w:r>
      <w:r w:rsidRPr="00A3010C">
        <w:rPr>
          <w:rFonts w:ascii="Times New Roman" w:eastAsia="Calibri" w:hAnsi="Times New Roman" w:cs="Times"/>
          <w:sz w:val="20"/>
        </w:rPr>
        <w:t>-</w:t>
      </w:r>
      <w:r>
        <w:rPr>
          <w:rFonts w:ascii="Times New Roman" w:eastAsia="Calibri" w:hAnsi="Times New Roman" w:cs="Times"/>
          <w:sz w:val="20"/>
        </w:rPr>
        <w:t xml:space="preserve"> </w:t>
      </w:r>
      <w:r w:rsidRPr="00A3010C">
        <w:rPr>
          <w:rFonts w:ascii="Times New Roman" w:eastAsia="Calibri" w:hAnsi="Times New Roman" w:cs="Times"/>
          <w:sz w:val="20"/>
        </w:rPr>
        <w:t>543</w:t>
      </w:r>
      <w:r>
        <w:rPr>
          <w:rFonts w:ascii="Times New Roman" w:eastAsia="Calibri" w:hAnsi="Times New Roman" w:cs="Times"/>
          <w:sz w:val="20"/>
        </w:rPr>
        <w:t>.</w:t>
      </w:r>
    </w:p>
  </w:footnote>
  <w:footnote w:id="680">
    <w:p w:rsidR="00185123" w:rsidRPr="00B05779" w:rsidRDefault="00185123" w:rsidP="00CE3597">
      <w:pPr>
        <w:pStyle w:val="Puslapioinaostekstas"/>
        <w:ind w:right="-57"/>
        <w:jc w:val="both"/>
        <w:rPr>
          <w:rFonts w:ascii="Times New Roman" w:hAnsi="Times New Roman"/>
        </w:rPr>
      </w:pPr>
      <w:r w:rsidRPr="00B05779">
        <w:rPr>
          <w:rStyle w:val="Puslapioinaosnuoroda"/>
          <w:rFonts w:ascii="Times New Roman" w:hAnsi="Times New Roman"/>
          <w:sz w:val="20"/>
          <w:szCs w:val="20"/>
        </w:rPr>
        <w:footnoteRef/>
      </w:r>
      <w:r w:rsidRPr="00B05779">
        <w:rPr>
          <w:rFonts w:ascii="Times New Roman" w:hAnsi="Times New Roman"/>
          <w:sz w:val="20"/>
          <w:szCs w:val="20"/>
        </w:rPr>
        <w:t xml:space="preserve"> WILLIAMS, </w:t>
      </w:r>
      <w:r w:rsidRPr="00B05779">
        <w:rPr>
          <w:rFonts w:ascii="Times New Roman" w:hAnsi="Times New Roman"/>
          <w:color w:val="000000"/>
          <w:sz w:val="20"/>
          <w:szCs w:val="20"/>
        </w:rPr>
        <w:t>Paul R., STEWART, M</w:t>
      </w:r>
      <w:r>
        <w:rPr>
          <w:rFonts w:ascii="Times New Roman" w:hAnsi="Times New Roman"/>
          <w:color w:val="000000"/>
          <w:sz w:val="20"/>
          <w:szCs w:val="20"/>
        </w:rPr>
        <w:t>eghan E. Humanitarian Intervention: The New Missing Link in the Fight to Prevent Crimes Against Humanity and Genocide?</w:t>
      </w:r>
      <w:r w:rsidRPr="00B05779">
        <w:rPr>
          <w:rFonts w:ascii="Times New Roman" w:hAnsi="Times New Roman"/>
          <w:color w:val="000000"/>
          <w:sz w:val="20"/>
          <w:szCs w:val="20"/>
        </w:rPr>
        <w:t xml:space="preserve"> </w:t>
      </w:r>
      <w:r w:rsidRPr="00B05779">
        <w:rPr>
          <w:rFonts w:ascii="Times New Roman" w:hAnsi="Times New Roman"/>
          <w:i/>
          <w:color w:val="000000"/>
          <w:sz w:val="20"/>
          <w:szCs w:val="20"/>
        </w:rPr>
        <w:t>Case Western Reserve Journal of International Law</w:t>
      </w:r>
      <w:r>
        <w:rPr>
          <w:rFonts w:ascii="Times New Roman" w:hAnsi="Times New Roman"/>
          <w:color w:val="000000"/>
          <w:sz w:val="20"/>
          <w:szCs w:val="20"/>
        </w:rPr>
        <w:t xml:space="preserve">, 2007 - 2008, vol. 40, p. 97 - </w:t>
      </w:r>
      <w:r w:rsidRPr="00B05779">
        <w:rPr>
          <w:rFonts w:ascii="Times New Roman" w:hAnsi="Times New Roman"/>
          <w:color w:val="000000"/>
          <w:sz w:val="20"/>
          <w:szCs w:val="20"/>
        </w:rPr>
        <w:t>110</w:t>
      </w:r>
      <w:r w:rsidRPr="00B05779">
        <w:rPr>
          <w:rFonts w:ascii="Times New Roman" w:hAnsi="Times New Roman"/>
          <w:sz w:val="20"/>
          <w:szCs w:val="20"/>
        </w:rPr>
        <w:t>, p. 106.</w:t>
      </w:r>
    </w:p>
  </w:footnote>
  <w:footnote w:id="681">
    <w:p w:rsidR="00185123" w:rsidRPr="000029D0" w:rsidRDefault="00185123">
      <w:pPr>
        <w:pStyle w:val="Puslapioinaostekstas"/>
        <w:rPr>
          <w:rFonts w:ascii="Times New Roman" w:hAnsi="Times New Roman"/>
          <w:sz w:val="20"/>
          <w:szCs w:val="20"/>
          <w:lang w:val="lt-LT"/>
        </w:rPr>
      </w:pPr>
      <w:r w:rsidRPr="000029D0">
        <w:rPr>
          <w:rStyle w:val="Puslapioinaosnuoroda"/>
          <w:rFonts w:ascii="Times New Roman" w:hAnsi="Times New Roman"/>
          <w:sz w:val="20"/>
          <w:szCs w:val="20"/>
        </w:rPr>
        <w:footnoteRef/>
      </w:r>
      <w:r w:rsidRPr="000029D0">
        <w:rPr>
          <w:rFonts w:ascii="Times New Roman" w:hAnsi="Times New Roman"/>
          <w:sz w:val="20"/>
          <w:szCs w:val="20"/>
        </w:rPr>
        <w:t xml:space="preserve"> </w:t>
      </w:r>
      <w:r w:rsidRPr="00311DEF">
        <w:rPr>
          <w:rFonts w:ascii="Times New Roman" w:hAnsi="Times New Roman"/>
          <w:sz w:val="20"/>
          <w:szCs w:val="20"/>
          <w:lang w:val="lt-LT"/>
        </w:rPr>
        <w:t>PA ataskaita</w:t>
      </w:r>
      <w:r>
        <w:rPr>
          <w:rFonts w:ascii="Times New Roman" w:hAnsi="Times New Roman"/>
          <w:sz w:val="20"/>
          <w:szCs w:val="20"/>
          <w:lang w:val="lt-LT"/>
        </w:rPr>
        <w:t>, išnaša 16, pastraipa 6.24.</w:t>
      </w:r>
    </w:p>
  </w:footnote>
  <w:footnote w:id="682">
    <w:p w:rsidR="00185123" w:rsidRPr="00D26CD4" w:rsidRDefault="00185123" w:rsidP="00034DAA">
      <w:pPr>
        <w:pStyle w:val="Puslapioinaostekstas"/>
        <w:jc w:val="both"/>
        <w:rPr>
          <w:rFonts w:ascii="Times New Roman" w:hAnsi="Times New Roman"/>
          <w:sz w:val="20"/>
          <w:szCs w:val="20"/>
          <w:lang w:val="lt-LT"/>
        </w:rPr>
      </w:pPr>
      <w:r w:rsidRPr="00D26CD4">
        <w:rPr>
          <w:rStyle w:val="Puslapioinaosnuoroda"/>
          <w:rFonts w:ascii="Times New Roman" w:hAnsi="Times New Roman"/>
          <w:sz w:val="20"/>
          <w:szCs w:val="20"/>
        </w:rPr>
        <w:footnoteRef/>
      </w:r>
      <w:r>
        <w:rPr>
          <w:rFonts w:ascii="Times New Roman" w:hAnsi="Times New Roman"/>
          <w:sz w:val="20"/>
          <w:szCs w:val="20"/>
        </w:rPr>
        <w:t xml:space="preserve"> WHEELER, Nicholas J. Legitimating H</w:t>
      </w:r>
      <w:r w:rsidRPr="00D26CD4">
        <w:rPr>
          <w:rFonts w:ascii="Times New Roman" w:hAnsi="Times New Roman"/>
          <w:sz w:val="20"/>
          <w:szCs w:val="20"/>
        </w:rPr>
        <w:t xml:space="preserve">umanitarian </w:t>
      </w:r>
      <w:r>
        <w:rPr>
          <w:rFonts w:ascii="Times New Roman" w:hAnsi="Times New Roman"/>
          <w:sz w:val="20"/>
          <w:szCs w:val="20"/>
        </w:rPr>
        <w:t>I</w:t>
      </w:r>
      <w:r w:rsidRPr="00D26CD4">
        <w:rPr>
          <w:rFonts w:ascii="Times New Roman" w:hAnsi="Times New Roman"/>
          <w:sz w:val="20"/>
          <w:szCs w:val="20"/>
        </w:rPr>
        <w:t>ntervention: Pri</w:t>
      </w:r>
      <w:r>
        <w:rPr>
          <w:rFonts w:ascii="Times New Roman" w:hAnsi="Times New Roman"/>
          <w:sz w:val="20"/>
          <w:szCs w:val="20"/>
        </w:rPr>
        <w:t xml:space="preserve">nciples and Procedures. </w:t>
      </w:r>
      <w:r w:rsidRPr="007F4895">
        <w:rPr>
          <w:rFonts w:ascii="Times New Roman" w:hAnsi="Times New Roman"/>
          <w:i/>
          <w:sz w:val="20"/>
          <w:szCs w:val="20"/>
        </w:rPr>
        <w:t>Melbourne Journal of International Law</w:t>
      </w:r>
      <w:r>
        <w:rPr>
          <w:rFonts w:ascii="Times New Roman" w:hAnsi="Times New Roman"/>
          <w:sz w:val="20"/>
          <w:szCs w:val="20"/>
        </w:rPr>
        <w:t>, 2001, vol. 2, p.</w:t>
      </w:r>
      <w:r w:rsidRPr="00D26CD4">
        <w:rPr>
          <w:rFonts w:ascii="Times New Roman" w:hAnsi="Times New Roman"/>
          <w:sz w:val="20"/>
          <w:szCs w:val="20"/>
        </w:rPr>
        <w:t xml:space="preserve"> 550</w:t>
      </w:r>
      <w:r>
        <w:rPr>
          <w:rFonts w:ascii="Times New Roman" w:hAnsi="Times New Roman"/>
          <w:sz w:val="20"/>
          <w:szCs w:val="20"/>
        </w:rPr>
        <w:t xml:space="preserve"> - 567, </w:t>
      </w:r>
      <w:r w:rsidRPr="00D26CD4">
        <w:rPr>
          <w:rFonts w:ascii="Times New Roman" w:hAnsi="Times New Roman"/>
          <w:sz w:val="20"/>
          <w:szCs w:val="20"/>
        </w:rPr>
        <w:t>p. 565</w:t>
      </w:r>
      <w:r>
        <w:rPr>
          <w:rFonts w:ascii="Times New Roman" w:hAnsi="Times New Roman"/>
          <w:sz w:val="20"/>
          <w:szCs w:val="20"/>
        </w:rPr>
        <w:t>.</w:t>
      </w:r>
      <w:r w:rsidRPr="00D26CD4">
        <w:rPr>
          <w:rFonts w:ascii="Times New Roman" w:hAnsi="Times New Roman"/>
          <w:sz w:val="20"/>
          <w:szCs w:val="20"/>
        </w:rPr>
        <w:t xml:space="preserve"> </w:t>
      </w:r>
      <w:r w:rsidRPr="00D26CD4">
        <w:rPr>
          <w:rFonts w:ascii="Times New Roman" w:hAnsi="Times New Roman"/>
          <w:sz w:val="20"/>
          <w:szCs w:val="20"/>
          <w:lang w:val="lt-LT"/>
        </w:rPr>
        <w:t>Žr. šios disertacijos</w:t>
      </w:r>
      <w:r>
        <w:rPr>
          <w:rFonts w:ascii="Times New Roman" w:hAnsi="Times New Roman"/>
          <w:sz w:val="20"/>
          <w:szCs w:val="20"/>
          <w:lang w:val="lt-LT"/>
        </w:rPr>
        <w:t xml:space="preserve"> dalies</w:t>
      </w:r>
      <w:r w:rsidRPr="00D26CD4">
        <w:rPr>
          <w:rFonts w:ascii="Times New Roman" w:hAnsi="Times New Roman"/>
          <w:sz w:val="20"/>
          <w:szCs w:val="20"/>
          <w:lang w:val="lt-LT"/>
        </w:rPr>
        <w:t xml:space="preserve"> </w:t>
      </w:r>
      <w:r>
        <w:rPr>
          <w:rFonts w:ascii="Times New Roman" w:hAnsi="Times New Roman"/>
          <w:sz w:val="20"/>
          <w:szCs w:val="20"/>
          <w:lang w:val="lt-LT"/>
        </w:rPr>
        <w:t>1.3.4. poskirsnį.</w:t>
      </w:r>
    </w:p>
  </w:footnote>
  <w:footnote w:id="683">
    <w:p w:rsidR="00185123" w:rsidRPr="00D26CD4" w:rsidRDefault="00185123" w:rsidP="00034DAA">
      <w:pPr>
        <w:pStyle w:val="Puslapioinaostekstas"/>
        <w:jc w:val="both"/>
        <w:rPr>
          <w:rFonts w:ascii="Times New Roman" w:hAnsi="Times New Roman"/>
          <w:sz w:val="20"/>
          <w:szCs w:val="20"/>
          <w:lang w:val="lt-LT"/>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D26CD4">
        <w:rPr>
          <w:rFonts w:ascii="Times New Roman" w:hAnsi="Times New Roman"/>
          <w:sz w:val="20"/>
          <w:szCs w:val="20"/>
          <w:lang w:val="lt-LT"/>
        </w:rPr>
        <w:t xml:space="preserve">SHAFFER, Gregory C. </w:t>
      </w:r>
      <w:r w:rsidRPr="00D26CD4">
        <w:rPr>
          <w:rFonts w:ascii="Times New Roman" w:hAnsi="Times New Roman"/>
          <w:sz w:val="20"/>
          <w:szCs w:val="20"/>
        </w:rPr>
        <w:t xml:space="preserve">&amp; </w:t>
      </w:r>
      <w:r w:rsidRPr="00D26CD4">
        <w:rPr>
          <w:rFonts w:ascii="Times New Roman" w:hAnsi="Times New Roman"/>
          <w:sz w:val="20"/>
          <w:szCs w:val="20"/>
          <w:lang w:val="lt-LT"/>
        </w:rPr>
        <w:t>POLLACK, Mark A. Hard vs. Soft Law in Internation</w:t>
      </w:r>
      <w:r>
        <w:rPr>
          <w:rFonts w:ascii="Times New Roman" w:hAnsi="Times New Roman"/>
          <w:sz w:val="20"/>
          <w:szCs w:val="20"/>
          <w:lang w:val="lt-LT"/>
        </w:rPr>
        <w:t xml:space="preserve">al Security. </w:t>
      </w:r>
      <w:r w:rsidRPr="007F4895">
        <w:rPr>
          <w:rFonts w:ascii="Times New Roman" w:hAnsi="Times New Roman"/>
          <w:i/>
          <w:sz w:val="20"/>
          <w:szCs w:val="20"/>
          <w:lang w:val="lt-LT"/>
        </w:rPr>
        <w:t>Boston College Law Review</w:t>
      </w:r>
      <w:r>
        <w:rPr>
          <w:rFonts w:ascii="Times New Roman" w:hAnsi="Times New Roman"/>
          <w:sz w:val="20"/>
          <w:szCs w:val="20"/>
          <w:lang w:val="lt-LT"/>
        </w:rPr>
        <w:t>, 2011, vol. 52, p. 1147 - 1241</w:t>
      </w:r>
      <w:r w:rsidRPr="00D26CD4">
        <w:rPr>
          <w:rFonts w:ascii="Times New Roman" w:hAnsi="Times New Roman"/>
          <w:sz w:val="20"/>
          <w:szCs w:val="20"/>
          <w:lang w:val="lt-LT"/>
        </w:rPr>
        <w:t>, p. 1219</w:t>
      </w:r>
      <w:r>
        <w:rPr>
          <w:rFonts w:ascii="Times New Roman" w:hAnsi="Times New Roman"/>
          <w:sz w:val="20"/>
          <w:szCs w:val="20"/>
          <w:lang w:val="lt-LT"/>
        </w:rPr>
        <w:t>.</w:t>
      </w:r>
    </w:p>
  </w:footnote>
  <w:footnote w:id="684">
    <w:p w:rsidR="00185123" w:rsidRPr="00067CF8" w:rsidRDefault="00185123" w:rsidP="00034DAA">
      <w:pPr>
        <w:pStyle w:val="Puslapioinaostekstas"/>
        <w:jc w:val="both"/>
        <w:rPr>
          <w:lang w:val="lt-LT"/>
        </w:rPr>
      </w:pPr>
      <w:r w:rsidRPr="00311DEF">
        <w:rPr>
          <w:rStyle w:val="Puslapioinaosnuoroda"/>
          <w:rFonts w:ascii="Times New Roman" w:hAnsi="Times New Roman"/>
          <w:sz w:val="20"/>
          <w:szCs w:val="20"/>
        </w:rPr>
        <w:footnoteRef/>
      </w:r>
      <w:r w:rsidRPr="00311DEF">
        <w:rPr>
          <w:rFonts w:ascii="Times New Roman" w:hAnsi="Times New Roman"/>
          <w:sz w:val="20"/>
          <w:szCs w:val="20"/>
        </w:rPr>
        <w:t xml:space="preserve"> </w:t>
      </w:r>
      <w:r w:rsidRPr="00311DEF">
        <w:rPr>
          <w:rFonts w:ascii="Times New Roman" w:hAnsi="Times New Roman"/>
          <w:sz w:val="20"/>
          <w:szCs w:val="20"/>
          <w:lang w:val="lt-LT"/>
        </w:rPr>
        <w:t>PA ataskaita</w:t>
      </w:r>
      <w:r>
        <w:rPr>
          <w:rFonts w:ascii="Times New Roman" w:hAnsi="Times New Roman"/>
          <w:sz w:val="20"/>
          <w:szCs w:val="20"/>
          <w:lang w:val="lt-LT"/>
        </w:rPr>
        <w:t>,  išnaša 16, pastraipos</w:t>
      </w:r>
      <w:r w:rsidRPr="00D26CD4">
        <w:rPr>
          <w:rFonts w:ascii="Times New Roman" w:hAnsi="Times New Roman"/>
          <w:sz w:val="20"/>
          <w:szCs w:val="20"/>
          <w:lang w:val="lt-LT"/>
        </w:rPr>
        <w:t xml:space="preserve"> 6.29</w:t>
      </w:r>
      <w:r>
        <w:rPr>
          <w:rFonts w:ascii="Times New Roman" w:hAnsi="Times New Roman"/>
          <w:sz w:val="20"/>
          <w:szCs w:val="20"/>
          <w:lang w:val="lt-LT"/>
        </w:rPr>
        <w:t xml:space="preserve"> </w:t>
      </w:r>
      <w:r w:rsidRPr="00D26CD4">
        <w:rPr>
          <w:rFonts w:ascii="Times New Roman" w:hAnsi="Times New Roman"/>
          <w:sz w:val="20"/>
          <w:szCs w:val="20"/>
          <w:lang w:val="lt-LT"/>
        </w:rPr>
        <w:t>-</w:t>
      </w:r>
      <w:r>
        <w:rPr>
          <w:rFonts w:ascii="Times New Roman" w:hAnsi="Times New Roman"/>
          <w:sz w:val="20"/>
          <w:szCs w:val="20"/>
          <w:lang w:val="lt-LT"/>
        </w:rPr>
        <w:t xml:space="preserve"> </w:t>
      </w:r>
      <w:r w:rsidRPr="00D26CD4">
        <w:rPr>
          <w:rFonts w:ascii="Times New Roman" w:hAnsi="Times New Roman"/>
          <w:sz w:val="20"/>
          <w:szCs w:val="20"/>
          <w:lang w:val="lt-LT"/>
        </w:rPr>
        <w:t>6.35</w:t>
      </w:r>
      <w:r>
        <w:rPr>
          <w:rFonts w:ascii="Times New Roman" w:hAnsi="Times New Roman"/>
          <w:sz w:val="20"/>
          <w:szCs w:val="20"/>
          <w:lang w:val="lt-LT"/>
        </w:rPr>
        <w:t>.</w:t>
      </w:r>
    </w:p>
  </w:footnote>
  <w:footnote w:id="685">
    <w:p w:rsidR="00185123" w:rsidRPr="00227A90" w:rsidRDefault="00185123" w:rsidP="00034DAA">
      <w:pPr>
        <w:pStyle w:val="Puslapioinaostekstas"/>
        <w:jc w:val="both"/>
        <w:rPr>
          <w:rFonts w:ascii="Times New Roman" w:hAnsi="Times New Roman"/>
          <w:sz w:val="20"/>
          <w:szCs w:val="20"/>
          <w:lang w:val="lt-LT"/>
        </w:rPr>
      </w:pPr>
      <w:r w:rsidRPr="00227A90">
        <w:rPr>
          <w:rStyle w:val="Puslapioinaosnuoroda"/>
          <w:rFonts w:ascii="Times New Roman" w:hAnsi="Times New Roman"/>
          <w:sz w:val="20"/>
          <w:szCs w:val="20"/>
        </w:rPr>
        <w:footnoteRef/>
      </w:r>
      <w:r w:rsidRPr="00227A90">
        <w:rPr>
          <w:rFonts w:ascii="Times New Roman" w:hAnsi="Times New Roman"/>
          <w:sz w:val="20"/>
          <w:szCs w:val="20"/>
        </w:rPr>
        <w:t xml:space="preserve"> JT Generalinio Sekretoriaus ataskaita ,,Daugiau laisvės: link vystymosi, saug</w:t>
      </w:r>
      <w:r>
        <w:rPr>
          <w:rFonts w:ascii="Times New Roman" w:hAnsi="Times New Roman"/>
          <w:sz w:val="20"/>
          <w:szCs w:val="20"/>
        </w:rPr>
        <w:t xml:space="preserve">umo ir žmogaus teisių visiems” </w:t>
      </w:r>
      <w:r w:rsidRPr="00227A90">
        <w:rPr>
          <w:rFonts w:ascii="Times New Roman" w:hAnsi="Times New Roman"/>
          <w:sz w:val="20"/>
          <w:szCs w:val="20"/>
        </w:rPr>
        <w:t>Nr. 59/2005</w:t>
      </w:r>
      <w:r>
        <w:rPr>
          <w:rFonts w:ascii="Times New Roman" w:hAnsi="Times New Roman"/>
          <w:sz w:val="20"/>
          <w:szCs w:val="20"/>
        </w:rPr>
        <w:t xml:space="preserve">, </w:t>
      </w:r>
      <w:r w:rsidRPr="00227A90">
        <w:rPr>
          <w:rFonts w:ascii="Times New Roman" w:hAnsi="Times New Roman"/>
          <w:sz w:val="20"/>
          <w:szCs w:val="20"/>
          <w:lang w:val="lt-LT"/>
        </w:rPr>
        <w:t>pastraipos 1</w:t>
      </w:r>
      <w:r>
        <w:rPr>
          <w:rFonts w:ascii="Times New Roman" w:hAnsi="Times New Roman"/>
          <w:sz w:val="20"/>
          <w:szCs w:val="20"/>
          <w:lang w:val="lt-LT"/>
        </w:rPr>
        <w:t xml:space="preserve"> </w:t>
      </w:r>
      <w:r w:rsidRPr="00227A90">
        <w:rPr>
          <w:rFonts w:ascii="Times New Roman" w:hAnsi="Times New Roman"/>
          <w:sz w:val="20"/>
          <w:szCs w:val="20"/>
          <w:lang w:val="lt-LT"/>
        </w:rPr>
        <w:t>-</w:t>
      </w:r>
      <w:r>
        <w:rPr>
          <w:rFonts w:ascii="Times New Roman" w:hAnsi="Times New Roman"/>
          <w:sz w:val="20"/>
          <w:szCs w:val="20"/>
          <w:lang w:val="lt-LT"/>
        </w:rPr>
        <w:t xml:space="preserve"> </w:t>
      </w:r>
      <w:r w:rsidRPr="00227A90">
        <w:rPr>
          <w:rFonts w:ascii="Times New Roman" w:hAnsi="Times New Roman"/>
          <w:sz w:val="20"/>
          <w:szCs w:val="20"/>
          <w:lang w:val="lt-LT"/>
        </w:rPr>
        <w:t>5.</w:t>
      </w:r>
    </w:p>
  </w:footnote>
  <w:footnote w:id="686">
    <w:p w:rsidR="00185123" w:rsidRPr="00227A90" w:rsidRDefault="00185123">
      <w:pPr>
        <w:pStyle w:val="Puslapioinaostekstas"/>
        <w:rPr>
          <w:rFonts w:ascii="Times New Roman" w:hAnsi="Times New Roman"/>
          <w:sz w:val="20"/>
          <w:szCs w:val="20"/>
          <w:lang w:val="lt-LT"/>
        </w:rPr>
      </w:pPr>
      <w:r w:rsidRPr="00227A90">
        <w:rPr>
          <w:rStyle w:val="Puslapioinaosnuoroda"/>
          <w:rFonts w:ascii="Times New Roman" w:hAnsi="Times New Roman"/>
          <w:sz w:val="20"/>
          <w:szCs w:val="20"/>
        </w:rPr>
        <w:footnoteRef/>
      </w:r>
      <w:r w:rsidRPr="00227A90">
        <w:rPr>
          <w:rFonts w:ascii="Times New Roman" w:hAnsi="Times New Roman"/>
          <w:sz w:val="20"/>
          <w:szCs w:val="20"/>
        </w:rPr>
        <w:t xml:space="preserve"> </w:t>
      </w:r>
      <w:r w:rsidRPr="00227A90">
        <w:rPr>
          <w:rFonts w:ascii="Times New Roman" w:hAnsi="Times New Roman"/>
          <w:sz w:val="20"/>
          <w:szCs w:val="20"/>
          <w:lang w:val="lt-LT"/>
        </w:rPr>
        <w:t>EVANS, išnaša 22, p. 5.</w:t>
      </w:r>
    </w:p>
  </w:footnote>
  <w:footnote w:id="687">
    <w:p w:rsidR="00185123" w:rsidRPr="00D26CD4" w:rsidRDefault="00185123" w:rsidP="00067CF8">
      <w:pPr>
        <w:pStyle w:val="Puslapioinaostekstas"/>
        <w:jc w:val="both"/>
        <w:rPr>
          <w:rFonts w:ascii="Times New Roman" w:hAnsi="Times New Roman"/>
          <w:sz w:val="20"/>
          <w:szCs w:val="20"/>
        </w:rPr>
      </w:pPr>
      <w:r w:rsidRPr="00227A90">
        <w:rPr>
          <w:rStyle w:val="Puslapioinaosnuoroda"/>
          <w:rFonts w:ascii="Times New Roman" w:hAnsi="Times New Roman"/>
          <w:sz w:val="20"/>
          <w:szCs w:val="20"/>
        </w:rPr>
        <w:footnoteRef/>
      </w:r>
      <w:r w:rsidRPr="00227A90">
        <w:rPr>
          <w:rFonts w:ascii="Times New Roman" w:hAnsi="Times New Roman"/>
          <w:sz w:val="20"/>
          <w:szCs w:val="20"/>
        </w:rPr>
        <w:t xml:space="preserve"> JT </w:t>
      </w:r>
      <w:r w:rsidRPr="00227A90">
        <w:rPr>
          <w:rFonts w:ascii="Times New Roman" w:hAnsi="Times New Roman"/>
          <w:sz w:val="20"/>
          <w:szCs w:val="20"/>
          <w:lang w:val="lt-LT"/>
        </w:rPr>
        <w:t>Aukšto lygio grupės dėl grėsmių, iššūkių ir pokyčių tarptautinėje teisėje ataskaita ,,Saugesnis pas</w:t>
      </w:r>
      <w:r>
        <w:rPr>
          <w:rFonts w:ascii="Times New Roman" w:hAnsi="Times New Roman"/>
          <w:sz w:val="20"/>
          <w:szCs w:val="20"/>
          <w:lang w:val="lt-LT"/>
        </w:rPr>
        <w:t xml:space="preserve">aulis: mūsų bendra atsakomybė” </w:t>
      </w:r>
      <w:r w:rsidRPr="00227A90">
        <w:rPr>
          <w:rFonts w:ascii="Times New Roman" w:hAnsi="Times New Roman"/>
          <w:sz w:val="20"/>
          <w:szCs w:val="20"/>
          <w:lang w:val="lt-LT"/>
        </w:rPr>
        <w:t xml:space="preserve">Nr. </w:t>
      </w:r>
      <w:r w:rsidRPr="00227A90">
        <w:rPr>
          <w:rFonts w:ascii="Times New Roman" w:hAnsi="Times New Roman"/>
          <w:color w:val="000000"/>
          <w:sz w:val="20"/>
          <w:szCs w:val="20"/>
        </w:rPr>
        <w:t>A/59/565</w:t>
      </w:r>
      <w:r>
        <w:rPr>
          <w:rFonts w:ascii="Times New Roman" w:hAnsi="Times New Roman"/>
          <w:color w:val="000000"/>
          <w:sz w:val="20"/>
          <w:szCs w:val="20"/>
        </w:rPr>
        <w:t>.</w:t>
      </w:r>
    </w:p>
  </w:footnote>
  <w:footnote w:id="688">
    <w:p w:rsidR="00185123" w:rsidRPr="00D26CD4" w:rsidRDefault="00185123">
      <w:pPr>
        <w:pStyle w:val="Puslapioinaostekstas"/>
        <w:rPr>
          <w:rFonts w:ascii="Times New Roman" w:hAnsi="Times New Roman"/>
          <w:sz w:val="20"/>
          <w:szCs w:val="20"/>
          <w:lang w:val="lt-LT"/>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F55603">
        <w:rPr>
          <w:rFonts w:ascii="Times New Roman" w:hAnsi="Times New Roman"/>
          <w:i/>
          <w:sz w:val="20"/>
          <w:szCs w:val="20"/>
          <w:lang w:val="lt-LT"/>
        </w:rPr>
        <w:t>Ibid</w:t>
      </w:r>
      <w:r>
        <w:rPr>
          <w:rFonts w:ascii="Times New Roman" w:hAnsi="Times New Roman"/>
          <w:sz w:val="20"/>
          <w:szCs w:val="20"/>
          <w:lang w:val="lt-LT"/>
        </w:rPr>
        <w:t>.,</w:t>
      </w:r>
      <w:r w:rsidRPr="00D26CD4">
        <w:rPr>
          <w:rFonts w:ascii="Times New Roman" w:hAnsi="Times New Roman"/>
          <w:sz w:val="20"/>
          <w:szCs w:val="20"/>
          <w:lang w:val="lt-LT"/>
        </w:rPr>
        <w:t xml:space="preserve"> pa</w:t>
      </w:r>
      <w:r>
        <w:rPr>
          <w:rFonts w:ascii="Times New Roman" w:hAnsi="Times New Roman"/>
          <w:sz w:val="20"/>
          <w:szCs w:val="20"/>
          <w:lang w:val="lt-LT"/>
        </w:rPr>
        <w:t>straip</w:t>
      </w:r>
      <w:r w:rsidRPr="00D26CD4">
        <w:rPr>
          <w:rFonts w:ascii="Times New Roman" w:hAnsi="Times New Roman"/>
          <w:sz w:val="20"/>
          <w:szCs w:val="20"/>
          <w:lang w:val="lt-LT"/>
        </w:rPr>
        <w:t>a 201</w:t>
      </w:r>
      <w:r>
        <w:rPr>
          <w:rFonts w:ascii="Times New Roman" w:hAnsi="Times New Roman"/>
          <w:sz w:val="20"/>
          <w:szCs w:val="20"/>
          <w:lang w:val="lt-LT"/>
        </w:rPr>
        <w:t>.</w:t>
      </w:r>
    </w:p>
  </w:footnote>
  <w:footnote w:id="689">
    <w:p w:rsidR="00185123" w:rsidRPr="00D26CD4" w:rsidRDefault="00185123">
      <w:pPr>
        <w:pStyle w:val="Puslapioinaostekstas"/>
        <w:rPr>
          <w:rFonts w:ascii="Times New Roman" w:hAnsi="Times New Roman"/>
          <w:sz w:val="20"/>
          <w:szCs w:val="20"/>
          <w:lang w:val="lt-LT"/>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F55603">
        <w:rPr>
          <w:rFonts w:ascii="Times New Roman" w:hAnsi="Times New Roman"/>
          <w:i/>
          <w:sz w:val="20"/>
          <w:szCs w:val="20"/>
          <w:lang w:val="lt-LT"/>
        </w:rPr>
        <w:t>Ibid</w:t>
      </w:r>
      <w:r>
        <w:rPr>
          <w:rFonts w:ascii="Times New Roman" w:hAnsi="Times New Roman"/>
          <w:sz w:val="20"/>
          <w:szCs w:val="20"/>
          <w:lang w:val="lt-LT"/>
        </w:rPr>
        <w:t>.</w:t>
      </w:r>
      <w:r w:rsidRPr="00D26CD4">
        <w:rPr>
          <w:rFonts w:ascii="Times New Roman" w:hAnsi="Times New Roman"/>
          <w:sz w:val="20"/>
          <w:szCs w:val="20"/>
          <w:lang w:val="lt-LT"/>
        </w:rPr>
        <w:t>, pa</w:t>
      </w:r>
      <w:r>
        <w:rPr>
          <w:rFonts w:ascii="Times New Roman" w:hAnsi="Times New Roman"/>
          <w:sz w:val="20"/>
          <w:szCs w:val="20"/>
          <w:lang w:val="lt-LT"/>
        </w:rPr>
        <w:t>st</w:t>
      </w:r>
      <w:r w:rsidRPr="00D26CD4">
        <w:rPr>
          <w:rFonts w:ascii="Times New Roman" w:hAnsi="Times New Roman"/>
          <w:sz w:val="20"/>
          <w:szCs w:val="20"/>
          <w:lang w:val="lt-LT"/>
        </w:rPr>
        <w:t>ra</w:t>
      </w:r>
      <w:r>
        <w:rPr>
          <w:rFonts w:ascii="Times New Roman" w:hAnsi="Times New Roman"/>
          <w:sz w:val="20"/>
          <w:szCs w:val="20"/>
          <w:lang w:val="lt-LT"/>
        </w:rPr>
        <w:t>ipa</w:t>
      </w:r>
      <w:r w:rsidRPr="00D26CD4">
        <w:rPr>
          <w:rFonts w:ascii="Times New Roman" w:hAnsi="Times New Roman"/>
          <w:sz w:val="20"/>
          <w:szCs w:val="20"/>
          <w:lang w:val="lt-LT"/>
        </w:rPr>
        <w:t xml:space="preserve"> 205</w:t>
      </w:r>
      <w:r>
        <w:rPr>
          <w:rFonts w:ascii="Times New Roman" w:hAnsi="Times New Roman"/>
          <w:sz w:val="20"/>
          <w:szCs w:val="20"/>
          <w:lang w:val="lt-LT"/>
        </w:rPr>
        <w:t>.</w:t>
      </w:r>
    </w:p>
  </w:footnote>
  <w:footnote w:id="690">
    <w:p w:rsidR="00185123" w:rsidRPr="00D26CD4" w:rsidRDefault="00185123">
      <w:pPr>
        <w:pStyle w:val="Puslapioinaostekstas"/>
        <w:rPr>
          <w:rFonts w:ascii="Times New Roman" w:hAnsi="Times New Roman"/>
          <w:sz w:val="20"/>
          <w:szCs w:val="20"/>
          <w:lang w:val="lt-LT"/>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F55603">
        <w:rPr>
          <w:rFonts w:ascii="Times New Roman" w:hAnsi="Times New Roman"/>
          <w:i/>
          <w:sz w:val="20"/>
          <w:szCs w:val="20"/>
          <w:lang w:val="lt-LT"/>
        </w:rPr>
        <w:t>Ibid</w:t>
      </w:r>
      <w:r>
        <w:rPr>
          <w:rFonts w:ascii="Times New Roman" w:hAnsi="Times New Roman"/>
          <w:sz w:val="20"/>
          <w:szCs w:val="20"/>
          <w:lang w:val="lt-LT"/>
        </w:rPr>
        <w:t>.</w:t>
      </w:r>
      <w:r w:rsidRPr="00D26CD4">
        <w:rPr>
          <w:rFonts w:ascii="Times New Roman" w:hAnsi="Times New Roman"/>
          <w:sz w:val="20"/>
          <w:szCs w:val="20"/>
          <w:lang w:val="lt-LT"/>
        </w:rPr>
        <w:t>, pa</w:t>
      </w:r>
      <w:r>
        <w:rPr>
          <w:rFonts w:ascii="Times New Roman" w:hAnsi="Times New Roman"/>
          <w:sz w:val="20"/>
          <w:szCs w:val="20"/>
          <w:lang w:val="lt-LT"/>
        </w:rPr>
        <w:t>st</w:t>
      </w:r>
      <w:r w:rsidRPr="00D26CD4">
        <w:rPr>
          <w:rFonts w:ascii="Times New Roman" w:hAnsi="Times New Roman"/>
          <w:sz w:val="20"/>
          <w:szCs w:val="20"/>
          <w:lang w:val="lt-LT"/>
        </w:rPr>
        <w:t>ra</w:t>
      </w:r>
      <w:r>
        <w:rPr>
          <w:rFonts w:ascii="Times New Roman" w:hAnsi="Times New Roman"/>
          <w:sz w:val="20"/>
          <w:szCs w:val="20"/>
          <w:lang w:val="lt-LT"/>
        </w:rPr>
        <w:t>ipa</w:t>
      </w:r>
      <w:r w:rsidRPr="00D26CD4">
        <w:rPr>
          <w:rFonts w:ascii="Times New Roman" w:hAnsi="Times New Roman"/>
          <w:sz w:val="20"/>
          <w:szCs w:val="20"/>
          <w:lang w:val="lt-LT"/>
        </w:rPr>
        <w:t xml:space="preserve"> 206.</w:t>
      </w:r>
    </w:p>
  </w:footnote>
  <w:footnote w:id="691">
    <w:p w:rsidR="00185123" w:rsidRPr="00D26CD4" w:rsidRDefault="00185123" w:rsidP="00067CF8">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Pr>
          <w:rFonts w:ascii="Times New Roman" w:hAnsi="Times New Roman"/>
          <w:sz w:val="20"/>
          <w:szCs w:val="20"/>
        </w:rPr>
        <w:t xml:space="preserve"> </w:t>
      </w:r>
      <w:r w:rsidRPr="00D26CD4">
        <w:rPr>
          <w:rFonts w:ascii="Times New Roman" w:hAnsi="Times New Roman"/>
          <w:sz w:val="20"/>
          <w:szCs w:val="20"/>
        </w:rPr>
        <w:t>STA</w:t>
      </w:r>
      <w:r>
        <w:rPr>
          <w:rFonts w:ascii="Times New Roman" w:hAnsi="Times New Roman"/>
          <w:sz w:val="20"/>
          <w:szCs w:val="20"/>
        </w:rPr>
        <w:t>HN, Carsten. Responsibility to Protect: Political Rhetoric or Emerging Legal N</w:t>
      </w:r>
      <w:r w:rsidRPr="00D26CD4">
        <w:rPr>
          <w:rFonts w:ascii="Times New Roman" w:hAnsi="Times New Roman"/>
          <w:sz w:val="20"/>
          <w:szCs w:val="20"/>
        </w:rPr>
        <w:t xml:space="preserve">orm? </w:t>
      </w:r>
      <w:r w:rsidRPr="00D26CD4">
        <w:rPr>
          <w:rFonts w:ascii="Times New Roman" w:hAnsi="Times New Roman"/>
          <w:i/>
          <w:sz w:val="20"/>
          <w:szCs w:val="20"/>
        </w:rPr>
        <w:t>American Journal of International Law</w:t>
      </w:r>
      <w:r>
        <w:rPr>
          <w:rFonts w:ascii="Times New Roman" w:hAnsi="Times New Roman"/>
          <w:sz w:val="20"/>
          <w:szCs w:val="20"/>
        </w:rPr>
        <w:t xml:space="preserve">, 2007, vol. 101, p. 99 - </w:t>
      </w:r>
      <w:r w:rsidRPr="00D26CD4">
        <w:rPr>
          <w:rFonts w:ascii="Times New Roman" w:hAnsi="Times New Roman"/>
          <w:sz w:val="20"/>
          <w:szCs w:val="20"/>
        </w:rPr>
        <w:t>120, p. 105.</w:t>
      </w:r>
    </w:p>
  </w:footnote>
  <w:footnote w:id="692">
    <w:p w:rsidR="00185123" w:rsidRPr="00D26CD4" w:rsidRDefault="00185123" w:rsidP="00067C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227A90">
        <w:rPr>
          <w:rFonts w:ascii="Times New Roman" w:hAnsi="Times New Roman"/>
          <w:sz w:val="20"/>
          <w:szCs w:val="20"/>
        </w:rPr>
        <w:t xml:space="preserve">JT </w:t>
      </w:r>
      <w:r>
        <w:rPr>
          <w:rFonts w:ascii="Times New Roman" w:hAnsi="Times New Roman"/>
          <w:sz w:val="20"/>
          <w:szCs w:val="20"/>
        </w:rPr>
        <w:t>GS</w:t>
      </w:r>
      <w:r w:rsidRPr="00227A90">
        <w:rPr>
          <w:rFonts w:ascii="Times New Roman" w:hAnsi="Times New Roman"/>
          <w:sz w:val="20"/>
          <w:szCs w:val="20"/>
        </w:rPr>
        <w:t xml:space="preserve"> ataskaita ,,Daugiau laisvės: link vystymosi, saugumo ir žmogaus teisių visiems”</w:t>
      </w:r>
      <w:r>
        <w:rPr>
          <w:rFonts w:ascii="Times New Roman" w:hAnsi="Times New Roman"/>
          <w:sz w:val="20"/>
          <w:szCs w:val="20"/>
        </w:rPr>
        <w:t>,</w:t>
      </w:r>
      <w:r w:rsidRPr="00227A90">
        <w:rPr>
          <w:rFonts w:ascii="Times New Roman" w:hAnsi="Times New Roman"/>
          <w:sz w:val="20"/>
          <w:szCs w:val="20"/>
        </w:rPr>
        <w:t xml:space="preserve"> </w:t>
      </w:r>
      <w:r>
        <w:rPr>
          <w:rFonts w:ascii="Times New Roman" w:hAnsi="Times New Roman"/>
          <w:sz w:val="20"/>
          <w:szCs w:val="20"/>
        </w:rPr>
        <w:t>išnaša 685,</w:t>
      </w:r>
      <w:r w:rsidRPr="00D26CD4">
        <w:rPr>
          <w:rFonts w:ascii="Times New Roman" w:hAnsi="Times New Roman"/>
          <w:sz w:val="20"/>
          <w:szCs w:val="20"/>
        </w:rPr>
        <w:t xml:space="preserve"> pastraipa 135.</w:t>
      </w:r>
    </w:p>
  </w:footnote>
  <w:footnote w:id="693">
    <w:p w:rsidR="00185123" w:rsidRPr="00D26CD4" w:rsidRDefault="00185123" w:rsidP="00067CF8">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D26CD4">
        <w:rPr>
          <w:rFonts w:ascii="Times New Roman" w:hAnsi="Times New Roman"/>
          <w:i/>
          <w:sz w:val="20"/>
          <w:szCs w:val="20"/>
          <w:lang w:val="lt-LT"/>
        </w:rPr>
        <w:t>Ibid.</w:t>
      </w:r>
    </w:p>
  </w:footnote>
  <w:footnote w:id="694">
    <w:p w:rsidR="00185123" w:rsidRPr="00D26CD4" w:rsidRDefault="00185123" w:rsidP="00311DEF">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AUST, Anthony. </w:t>
      </w:r>
      <w:r>
        <w:rPr>
          <w:rFonts w:ascii="Times New Roman" w:hAnsi="Times New Roman"/>
          <w:i/>
          <w:sz w:val="20"/>
          <w:szCs w:val="20"/>
        </w:rPr>
        <w:t>Handbook of International L</w:t>
      </w:r>
      <w:r w:rsidRPr="00D26CD4">
        <w:rPr>
          <w:rFonts w:ascii="Times New Roman" w:hAnsi="Times New Roman"/>
          <w:i/>
          <w:sz w:val="20"/>
          <w:szCs w:val="20"/>
        </w:rPr>
        <w:t>aw</w:t>
      </w:r>
      <w:r w:rsidRPr="00D26CD4">
        <w:rPr>
          <w:rFonts w:ascii="Times New Roman" w:hAnsi="Times New Roman"/>
          <w:sz w:val="20"/>
          <w:szCs w:val="20"/>
        </w:rPr>
        <w:t>. 2</w:t>
      </w:r>
      <w:r w:rsidRPr="00D26CD4">
        <w:rPr>
          <w:rFonts w:ascii="Times New Roman" w:hAnsi="Times New Roman"/>
          <w:sz w:val="20"/>
          <w:szCs w:val="20"/>
          <w:vertAlign w:val="superscript"/>
        </w:rPr>
        <w:t>nd</w:t>
      </w:r>
      <w:r>
        <w:rPr>
          <w:rFonts w:ascii="Times New Roman" w:hAnsi="Times New Roman"/>
          <w:sz w:val="20"/>
          <w:szCs w:val="20"/>
        </w:rPr>
        <w:t xml:space="preserve"> edition. Cambridge: Cambridge U</w:t>
      </w:r>
      <w:r w:rsidRPr="00D26CD4">
        <w:rPr>
          <w:rFonts w:ascii="Times New Roman" w:hAnsi="Times New Roman"/>
          <w:sz w:val="20"/>
          <w:szCs w:val="20"/>
        </w:rPr>
        <w:t xml:space="preserve">niversity </w:t>
      </w:r>
      <w:r>
        <w:rPr>
          <w:rFonts w:ascii="Times New Roman" w:hAnsi="Times New Roman"/>
          <w:sz w:val="20"/>
          <w:szCs w:val="20"/>
        </w:rPr>
        <w:t>P</w:t>
      </w:r>
      <w:r w:rsidRPr="00D26CD4">
        <w:rPr>
          <w:rFonts w:ascii="Times New Roman" w:hAnsi="Times New Roman"/>
          <w:sz w:val="20"/>
          <w:szCs w:val="20"/>
        </w:rPr>
        <w:t>ress, 2010, p. 11.</w:t>
      </w:r>
    </w:p>
  </w:footnote>
  <w:footnote w:id="695">
    <w:p w:rsidR="00185123" w:rsidRPr="00311DEF" w:rsidRDefault="00185123" w:rsidP="00311DEF">
      <w:pPr>
        <w:tabs>
          <w:tab w:val="left" w:pos="993"/>
          <w:tab w:val="left" w:pos="1560"/>
        </w:tabs>
        <w:spacing w:after="0"/>
        <w:jc w:val="both"/>
        <w:rPr>
          <w:rFonts w:ascii="Times New Roman" w:hAnsi="Times New Roman"/>
          <w:sz w:val="20"/>
          <w:szCs w:val="20"/>
        </w:rPr>
      </w:pPr>
      <w:r w:rsidRPr="00311DEF">
        <w:rPr>
          <w:rStyle w:val="Puslapioinaosnuoroda"/>
          <w:rFonts w:ascii="Times New Roman" w:hAnsi="Times New Roman"/>
          <w:sz w:val="20"/>
          <w:szCs w:val="20"/>
        </w:rPr>
        <w:footnoteRef/>
      </w:r>
      <w:r w:rsidRPr="00311DEF">
        <w:rPr>
          <w:rFonts w:ascii="Times New Roman" w:hAnsi="Times New Roman"/>
          <w:sz w:val="20"/>
          <w:szCs w:val="20"/>
        </w:rPr>
        <w:t xml:space="preserve"> CASSESE, Anthony. </w:t>
      </w:r>
      <w:r w:rsidRPr="00311DEF">
        <w:rPr>
          <w:rFonts w:ascii="Times New Roman" w:hAnsi="Times New Roman"/>
          <w:i/>
          <w:sz w:val="20"/>
          <w:szCs w:val="20"/>
        </w:rPr>
        <w:t>International Law</w:t>
      </w:r>
      <w:r w:rsidRPr="00311DEF">
        <w:rPr>
          <w:rFonts w:ascii="Times New Roman" w:hAnsi="Times New Roman"/>
          <w:sz w:val="20"/>
          <w:szCs w:val="20"/>
        </w:rPr>
        <w:t>, 2</w:t>
      </w:r>
      <w:r w:rsidRPr="00311DEF">
        <w:rPr>
          <w:rFonts w:ascii="Times New Roman" w:hAnsi="Times New Roman"/>
          <w:sz w:val="20"/>
          <w:szCs w:val="20"/>
          <w:vertAlign w:val="superscript"/>
        </w:rPr>
        <w:t>nd</w:t>
      </w:r>
      <w:r w:rsidRPr="00311DEF">
        <w:rPr>
          <w:rFonts w:ascii="Times New Roman" w:hAnsi="Times New Roman"/>
          <w:sz w:val="20"/>
          <w:szCs w:val="20"/>
        </w:rPr>
        <w:t xml:space="preserve"> edition. New York: Oxford University Press, 2005, p. 196.</w:t>
      </w:r>
    </w:p>
  </w:footnote>
  <w:footnote w:id="696">
    <w:p w:rsidR="00185123" w:rsidRPr="00150742" w:rsidRDefault="00185123" w:rsidP="00311DEF">
      <w:pPr>
        <w:autoSpaceDE w:val="0"/>
        <w:autoSpaceDN w:val="0"/>
        <w:adjustRightInd w:val="0"/>
        <w:spacing w:after="0"/>
        <w:rPr>
          <w:rFonts w:ascii="Times New Roman" w:hAnsi="Times New Roman"/>
          <w:sz w:val="20"/>
          <w:szCs w:val="20"/>
          <w:lang w:val="lt-LT" w:eastAsia="lt-LT"/>
        </w:rPr>
      </w:pPr>
      <w:r w:rsidRPr="00150742">
        <w:rPr>
          <w:rStyle w:val="Puslapioinaosnuoroda"/>
          <w:rFonts w:ascii="Times New Roman" w:hAnsi="Times New Roman"/>
          <w:sz w:val="20"/>
          <w:szCs w:val="20"/>
        </w:rPr>
        <w:footnoteRef/>
      </w:r>
      <w:r w:rsidRPr="00150742">
        <w:rPr>
          <w:rFonts w:ascii="Times New Roman" w:hAnsi="Times New Roman"/>
          <w:sz w:val="20"/>
          <w:szCs w:val="20"/>
        </w:rPr>
        <w:t xml:space="preserve"> ANNAN, </w:t>
      </w:r>
      <w:r>
        <w:rPr>
          <w:rFonts w:ascii="Times New Roman" w:hAnsi="Times New Roman"/>
          <w:sz w:val="20"/>
          <w:szCs w:val="20"/>
        </w:rPr>
        <w:t>išnaša 362,</w:t>
      </w:r>
      <w:r w:rsidRPr="00150742">
        <w:rPr>
          <w:rFonts w:ascii="Times New Roman" w:hAnsi="Times New Roman"/>
          <w:sz w:val="20"/>
          <w:szCs w:val="20"/>
          <w:lang w:val="lt-LT" w:eastAsia="lt-LT"/>
        </w:rPr>
        <w:t xml:space="preserve"> p. 48.</w:t>
      </w:r>
    </w:p>
  </w:footnote>
  <w:footnote w:id="697">
    <w:p w:rsidR="00185123" w:rsidRPr="00D26CD4" w:rsidRDefault="00185123" w:rsidP="00D26CD4">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Pr>
          <w:rFonts w:ascii="Times New Roman" w:hAnsi="Times New Roman"/>
          <w:sz w:val="20"/>
          <w:szCs w:val="20"/>
        </w:rPr>
        <w:t xml:space="preserve"> BLUTMAN, Laszlo. In the Trap of a L</w:t>
      </w:r>
      <w:r w:rsidRPr="00D26CD4">
        <w:rPr>
          <w:rFonts w:ascii="Times New Roman" w:hAnsi="Times New Roman"/>
          <w:sz w:val="20"/>
          <w:szCs w:val="20"/>
        </w:rPr>
        <w:t xml:space="preserve">egal </w:t>
      </w:r>
      <w:r>
        <w:rPr>
          <w:rFonts w:ascii="Times New Roman" w:hAnsi="Times New Roman"/>
          <w:sz w:val="20"/>
          <w:szCs w:val="20"/>
        </w:rPr>
        <w:t>Metaphor: International Soft L</w:t>
      </w:r>
      <w:r w:rsidRPr="00D26CD4">
        <w:rPr>
          <w:rFonts w:ascii="Times New Roman" w:hAnsi="Times New Roman"/>
          <w:sz w:val="20"/>
          <w:szCs w:val="20"/>
        </w:rPr>
        <w:t xml:space="preserve">aw. </w:t>
      </w:r>
      <w:r w:rsidRPr="00D26CD4">
        <w:rPr>
          <w:rFonts w:ascii="Times New Roman" w:hAnsi="Times New Roman"/>
          <w:i/>
          <w:sz w:val="20"/>
          <w:szCs w:val="20"/>
        </w:rPr>
        <w:t>International and Comparative Law Qua</w:t>
      </w:r>
      <w:r>
        <w:rPr>
          <w:rFonts w:ascii="Times New Roman" w:hAnsi="Times New Roman"/>
          <w:i/>
          <w:sz w:val="20"/>
          <w:szCs w:val="20"/>
        </w:rPr>
        <w:t>r</w:t>
      </w:r>
      <w:r w:rsidRPr="00D26CD4">
        <w:rPr>
          <w:rFonts w:ascii="Times New Roman" w:hAnsi="Times New Roman"/>
          <w:i/>
          <w:sz w:val="20"/>
          <w:szCs w:val="20"/>
        </w:rPr>
        <w:t>terly</w:t>
      </w:r>
      <w:r>
        <w:rPr>
          <w:rFonts w:ascii="Times New Roman" w:hAnsi="Times New Roman"/>
          <w:sz w:val="20"/>
          <w:szCs w:val="20"/>
        </w:rPr>
        <w:t xml:space="preserve">, 2010, vol. 59, p. 605 - </w:t>
      </w:r>
      <w:r w:rsidRPr="00D26CD4">
        <w:rPr>
          <w:rFonts w:ascii="Times New Roman" w:hAnsi="Times New Roman"/>
          <w:sz w:val="20"/>
          <w:szCs w:val="20"/>
        </w:rPr>
        <w:t>624, p. 620.</w:t>
      </w:r>
    </w:p>
  </w:footnote>
  <w:footnote w:id="698">
    <w:p w:rsidR="00185123" w:rsidRPr="00D26CD4" w:rsidRDefault="00185123" w:rsidP="00D26CD4">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Pr>
          <w:rFonts w:ascii="Times New Roman" w:hAnsi="Times New Roman"/>
          <w:sz w:val="20"/>
          <w:szCs w:val="20"/>
        </w:rPr>
        <w:t xml:space="preserve"> KLABBERS, Jan. The Undesirability of Soft L</w:t>
      </w:r>
      <w:r w:rsidRPr="00D26CD4">
        <w:rPr>
          <w:rFonts w:ascii="Times New Roman" w:hAnsi="Times New Roman"/>
          <w:sz w:val="20"/>
          <w:szCs w:val="20"/>
        </w:rPr>
        <w:t xml:space="preserve">aw. </w:t>
      </w:r>
      <w:r w:rsidRPr="00D26CD4">
        <w:rPr>
          <w:rFonts w:ascii="Times New Roman" w:hAnsi="Times New Roman"/>
          <w:i/>
          <w:sz w:val="20"/>
          <w:szCs w:val="20"/>
        </w:rPr>
        <w:t>Nordic Journal of International Law</w:t>
      </w:r>
      <w:r>
        <w:rPr>
          <w:rFonts w:ascii="Times New Roman" w:hAnsi="Times New Roman"/>
          <w:sz w:val="20"/>
          <w:szCs w:val="20"/>
        </w:rPr>
        <w:t xml:space="preserve">, 1998, vol. 67, p. 381 - </w:t>
      </w:r>
      <w:r w:rsidRPr="00D26CD4">
        <w:rPr>
          <w:rFonts w:ascii="Times New Roman" w:hAnsi="Times New Roman"/>
          <w:sz w:val="20"/>
          <w:szCs w:val="20"/>
        </w:rPr>
        <w:t>391, p. 391.</w:t>
      </w:r>
    </w:p>
  </w:footnote>
  <w:footnote w:id="699">
    <w:p w:rsidR="00185123" w:rsidRPr="00D26CD4" w:rsidRDefault="00185123" w:rsidP="00D26CD4">
      <w:pPr>
        <w:pStyle w:val="Puslapioinaostekstas"/>
        <w:jc w:val="both"/>
        <w:rPr>
          <w:rFonts w:ascii="Times New Roman" w:hAnsi="Times New Roman"/>
          <w:sz w:val="20"/>
          <w:szCs w:val="20"/>
          <w:lang w:val="lt-LT"/>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D26CD4">
        <w:rPr>
          <w:rFonts w:ascii="Times New Roman" w:hAnsi="Times New Roman"/>
          <w:sz w:val="20"/>
          <w:szCs w:val="20"/>
          <w:lang w:val="lt-LT"/>
        </w:rPr>
        <w:t xml:space="preserve">SHAFFER, Gregory C. </w:t>
      </w:r>
      <w:r w:rsidRPr="00D26CD4">
        <w:rPr>
          <w:rFonts w:ascii="Times New Roman" w:hAnsi="Times New Roman"/>
          <w:sz w:val="20"/>
          <w:szCs w:val="20"/>
        </w:rPr>
        <w:t xml:space="preserve">&amp; </w:t>
      </w:r>
      <w:r w:rsidRPr="00D26CD4">
        <w:rPr>
          <w:rFonts w:ascii="Times New Roman" w:hAnsi="Times New Roman"/>
          <w:sz w:val="20"/>
          <w:szCs w:val="20"/>
          <w:lang w:val="lt-LT"/>
        </w:rPr>
        <w:t xml:space="preserve">POLLACK, Mark A. Hard vs. Soft Law: Alternatives, Complements, and Antagonists in International Governance, </w:t>
      </w:r>
      <w:r w:rsidRPr="00FC4C40">
        <w:rPr>
          <w:rFonts w:ascii="Times New Roman" w:hAnsi="Times New Roman"/>
          <w:i/>
          <w:sz w:val="20"/>
          <w:szCs w:val="20"/>
          <w:lang w:val="lt-LT"/>
        </w:rPr>
        <w:t>Minnesota  Law Review</w:t>
      </w:r>
      <w:r>
        <w:rPr>
          <w:rFonts w:ascii="Times New Roman" w:hAnsi="Times New Roman"/>
          <w:sz w:val="20"/>
          <w:szCs w:val="20"/>
          <w:lang w:val="lt-LT"/>
        </w:rPr>
        <w:t>,</w:t>
      </w:r>
      <w:r w:rsidRPr="00D26CD4">
        <w:rPr>
          <w:rFonts w:ascii="Times New Roman" w:hAnsi="Times New Roman"/>
          <w:sz w:val="20"/>
          <w:szCs w:val="20"/>
          <w:lang w:val="lt-LT"/>
        </w:rPr>
        <w:t xml:space="preserve"> 2010,</w:t>
      </w:r>
      <w:r>
        <w:rPr>
          <w:rFonts w:ascii="Times New Roman" w:hAnsi="Times New Roman"/>
          <w:sz w:val="20"/>
          <w:szCs w:val="20"/>
          <w:lang w:val="lt-LT"/>
        </w:rPr>
        <w:t xml:space="preserve"> vol. 94, p. </w:t>
      </w:r>
      <w:r w:rsidRPr="00D26CD4">
        <w:rPr>
          <w:rFonts w:ascii="Times New Roman" w:hAnsi="Times New Roman"/>
          <w:sz w:val="20"/>
          <w:szCs w:val="20"/>
          <w:lang w:val="lt-LT"/>
        </w:rPr>
        <w:t>706</w:t>
      </w:r>
      <w:r>
        <w:rPr>
          <w:rFonts w:ascii="Times New Roman" w:hAnsi="Times New Roman"/>
          <w:sz w:val="20"/>
          <w:szCs w:val="20"/>
          <w:lang w:val="lt-LT"/>
        </w:rPr>
        <w:t xml:space="preserve"> - 799</w:t>
      </w:r>
      <w:r w:rsidRPr="00D26CD4">
        <w:rPr>
          <w:rFonts w:ascii="Times New Roman" w:hAnsi="Times New Roman"/>
          <w:sz w:val="20"/>
          <w:szCs w:val="20"/>
          <w:lang w:val="lt-LT"/>
        </w:rPr>
        <w:t>, p. 718</w:t>
      </w:r>
      <w:r>
        <w:rPr>
          <w:rFonts w:ascii="Times New Roman" w:hAnsi="Times New Roman"/>
          <w:sz w:val="20"/>
          <w:szCs w:val="20"/>
          <w:lang w:val="lt-LT"/>
        </w:rPr>
        <w:t xml:space="preserve"> </w:t>
      </w:r>
      <w:r w:rsidRPr="00D26CD4">
        <w:rPr>
          <w:rFonts w:ascii="Times New Roman" w:hAnsi="Times New Roman"/>
          <w:sz w:val="20"/>
          <w:szCs w:val="20"/>
          <w:lang w:val="lt-LT"/>
        </w:rPr>
        <w:t>-</w:t>
      </w:r>
      <w:r>
        <w:rPr>
          <w:rFonts w:ascii="Times New Roman" w:hAnsi="Times New Roman"/>
          <w:sz w:val="20"/>
          <w:szCs w:val="20"/>
          <w:lang w:val="lt-LT"/>
        </w:rPr>
        <w:t xml:space="preserve"> </w:t>
      </w:r>
      <w:r w:rsidRPr="00D26CD4">
        <w:rPr>
          <w:rFonts w:ascii="Times New Roman" w:hAnsi="Times New Roman"/>
          <w:sz w:val="20"/>
          <w:szCs w:val="20"/>
          <w:lang w:val="lt-LT"/>
        </w:rPr>
        <w:t>719</w:t>
      </w:r>
      <w:r>
        <w:rPr>
          <w:rFonts w:ascii="Times New Roman" w:hAnsi="Times New Roman"/>
          <w:sz w:val="20"/>
          <w:szCs w:val="20"/>
          <w:lang w:val="lt-LT"/>
        </w:rPr>
        <w:t>.</w:t>
      </w:r>
    </w:p>
  </w:footnote>
  <w:footnote w:id="700">
    <w:p w:rsidR="00185123" w:rsidRPr="00D26CD4" w:rsidRDefault="00185123" w:rsidP="00D26CD4">
      <w:pPr>
        <w:pStyle w:val="Puslapioinaostekstas"/>
        <w:jc w:val="both"/>
        <w:rPr>
          <w:rFonts w:ascii="Times New Roman" w:hAnsi="Times New Roman"/>
          <w:sz w:val="20"/>
          <w:szCs w:val="20"/>
          <w:lang w:val="lt-LT"/>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D26CD4">
        <w:rPr>
          <w:rFonts w:ascii="Times New Roman" w:hAnsi="Times New Roman"/>
          <w:sz w:val="20"/>
          <w:szCs w:val="20"/>
          <w:lang w:val="lt-LT"/>
        </w:rPr>
        <w:t xml:space="preserve">SHAFFER, POLLACK, </w:t>
      </w:r>
      <w:r>
        <w:rPr>
          <w:rFonts w:ascii="Times New Roman" w:hAnsi="Times New Roman"/>
          <w:sz w:val="20"/>
          <w:szCs w:val="20"/>
          <w:lang w:val="lt-LT"/>
        </w:rPr>
        <w:t xml:space="preserve">2011, išnaša 683, </w:t>
      </w:r>
      <w:r w:rsidRPr="00D26CD4">
        <w:rPr>
          <w:rFonts w:ascii="Times New Roman" w:hAnsi="Times New Roman"/>
          <w:sz w:val="20"/>
          <w:szCs w:val="20"/>
          <w:lang w:val="lt-LT"/>
        </w:rPr>
        <w:t>p. 1163</w:t>
      </w:r>
      <w:r>
        <w:rPr>
          <w:rFonts w:ascii="Times New Roman" w:hAnsi="Times New Roman"/>
          <w:sz w:val="20"/>
          <w:szCs w:val="20"/>
          <w:lang w:val="lt-LT"/>
        </w:rPr>
        <w:t>.</w:t>
      </w:r>
    </w:p>
  </w:footnote>
  <w:footnote w:id="701">
    <w:p w:rsidR="00185123" w:rsidRPr="00FC4C40" w:rsidRDefault="00185123" w:rsidP="00D26CD4">
      <w:pPr>
        <w:pStyle w:val="Puslapioinaostekstas"/>
        <w:jc w:val="both"/>
        <w:rPr>
          <w:rFonts w:ascii="Times New Roman" w:hAnsi="Times New Roman"/>
          <w:sz w:val="20"/>
          <w:szCs w:val="20"/>
          <w:lang w:val="lt-LT"/>
        </w:rPr>
      </w:pPr>
      <w:r w:rsidRPr="00FC4C40">
        <w:rPr>
          <w:rStyle w:val="Puslapioinaosnuoroda"/>
          <w:rFonts w:ascii="Times New Roman" w:hAnsi="Times New Roman"/>
          <w:sz w:val="20"/>
          <w:szCs w:val="20"/>
        </w:rPr>
        <w:footnoteRef/>
      </w:r>
      <w:r w:rsidRPr="00FC4C40">
        <w:rPr>
          <w:rFonts w:ascii="Times New Roman" w:hAnsi="Times New Roman"/>
          <w:sz w:val="20"/>
          <w:szCs w:val="20"/>
        </w:rPr>
        <w:t xml:space="preserve"> </w:t>
      </w:r>
      <w:r w:rsidRPr="00FC4C40">
        <w:rPr>
          <w:rFonts w:ascii="Times New Roman" w:hAnsi="Times New Roman"/>
          <w:sz w:val="20"/>
          <w:szCs w:val="20"/>
          <w:lang w:val="lt-LT"/>
        </w:rPr>
        <w:t xml:space="preserve">WALLACE, Cynthia Day. The Legal Framework for Regulating the Global Enterprise Going into the New WTO Trade Round – A Backward and a Forward Glance. </w:t>
      </w:r>
      <w:r w:rsidRPr="00FC4C40">
        <w:rPr>
          <w:rFonts w:ascii="Times New Roman" w:hAnsi="Times New Roman"/>
          <w:i/>
          <w:sz w:val="20"/>
          <w:szCs w:val="20"/>
          <w:lang w:val="lt-LT"/>
        </w:rPr>
        <w:t>Transnational Law</w:t>
      </w:r>
      <w:r w:rsidRPr="00FC4C40">
        <w:rPr>
          <w:rFonts w:ascii="Times New Roman" w:hAnsi="Times New Roman"/>
          <w:sz w:val="20"/>
          <w:szCs w:val="20"/>
          <w:lang w:val="lt-LT"/>
        </w:rPr>
        <w:t>, 2002, vol. 16, p. 141.</w:t>
      </w:r>
    </w:p>
  </w:footnote>
  <w:footnote w:id="702">
    <w:p w:rsidR="00185123" w:rsidRPr="00FC4C40" w:rsidRDefault="00185123" w:rsidP="00D26CD4">
      <w:pPr>
        <w:pStyle w:val="Puslapioinaostekstas"/>
        <w:jc w:val="both"/>
        <w:rPr>
          <w:rFonts w:ascii="Times New Roman" w:hAnsi="Times New Roman"/>
          <w:sz w:val="20"/>
          <w:szCs w:val="20"/>
        </w:rPr>
      </w:pPr>
      <w:r w:rsidRPr="00FC4C40">
        <w:rPr>
          <w:rStyle w:val="Puslapioinaosnuoroda"/>
          <w:rFonts w:ascii="Times New Roman" w:hAnsi="Times New Roman"/>
          <w:sz w:val="20"/>
          <w:szCs w:val="20"/>
        </w:rPr>
        <w:footnoteRef/>
      </w:r>
      <w:r w:rsidRPr="00FC4C40">
        <w:rPr>
          <w:rFonts w:ascii="Times New Roman" w:hAnsi="Times New Roman"/>
          <w:sz w:val="20"/>
          <w:szCs w:val="20"/>
        </w:rPr>
        <w:t xml:space="preserve"> </w:t>
      </w:r>
      <w:r w:rsidRPr="00FC4C40">
        <w:rPr>
          <w:rFonts w:ascii="Times New Roman" w:hAnsi="Times New Roman"/>
          <w:i/>
          <w:sz w:val="20"/>
          <w:szCs w:val="20"/>
        </w:rPr>
        <w:t>Ibid.</w:t>
      </w:r>
    </w:p>
  </w:footnote>
  <w:footnote w:id="703">
    <w:p w:rsidR="00185123" w:rsidRPr="00973170" w:rsidRDefault="00185123" w:rsidP="00752ECE">
      <w:pPr>
        <w:widowControl w:val="0"/>
        <w:autoSpaceDE w:val="0"/>
        <w:autoSpaceDN w:val="0"/>
        <w:adjustRightInd w:val="0"/>
        <w:spacing w:after="0"/>
        <w:jc w:val="both"/>
        <w:rPr>
          <w:rFonts w:ascii="Times New Roman" w:hAnsi="Times New Roman"/>
          <w:color w:val="000000"/>
          <w:sz w:val="20"/>
          <w:szCs w:val="20"/>
        </w:rPr>
      </w:pPr>
      <w:r w:rsidRPr="00FC4C40">
        <w:rPr>
          <w:rStyle w:val="Puslapioinaosnuoroda"/>
          <w:rFonts w:ascii="Times New Roman" w:hAnsi="Times New Roman"/>
          <w:sz w:val="20"/>
          <w:szCs w:val="20"/>
        </w:rPr>
        <w:footnoteRef/>
      </w:r>
      <w:r w:rsidRPr="00FC4C40">
        <w:rPr>
          <w:rFonts w:ascii="Times New Roman" w:hAnsi="Times New Roman"/>
          <w:sz w:val="20"/>
          <w:szCs w:val="20"/>
        </w:rPr>
        <w:t xml:space="preserve"> </w:t>
      </w:r>
      <w:r w:rsidRPr="00855217">
        <w:rPr>
          <w:rFonts w:ascii="Times New Roman" w:hAnsi="Times New Roman"/>
          <w:sz w:val="20"/>
          <w:szCs w:val="20"/>
        </w:rPr>
        <w:t>2005 m. Baigiamasis dokumentas</w:t>
      </w:r>
      <w:r>
        <w:rPr>
          <w:rFonts w:ascii="Times New Roman" w:hAnsi="Times New Roman"/>
          <w:color w:val="000000"/>
          <w:sz w:val="20"/>
          <w:szCs w:val="20"/>
        </w:rPr>
        <w:t xml:space="preserve">, išnaša 389, </w:t>
      </w:r>
      <w:r w:rsidRPr="00FC4C40">
        <w:rPr>
          <w:rFonts w:ascii="Times New Roman" w:hAnsi="Times New Roman"/>
          <w:color w:val="000000"/>
          <w:sz w:val="20"/>
          <w:szCs w:val="20"/>
        </w:rPr>
        <w:t>138</w:t>
      </w:r>
      <w:r>
        <w:rPr>
          <w:rFonts w:ascii="Times New Roman" w:hAnsi="Times New Roman"/>
          <w:color w:val="000000"/>
          <w:sz w:val="20"/>
          <w:szCs w:val="20"/>
        </w:rPr>
        <w:t xml:space="preserve"> - </w:t>
      </w:r>
      <w:r w:rsidRPr="00FC4C40">
        <w:rPr>
          <w:rFonts w:ascii="Times New Roman" w:hAnsi="Times New Roman"/>
          <w:color w:val="000000"/>
          <w:sz w:val="20"/>
          <w:szCs w:val="20"/>
        </w:rPr>
        <w:t>139</w:t>
      </w:r>
      <w:r>
        <w:rPr>
          <w:rFonts w:ascii="Times New Roman" w:hAnsi="Times New Roman"/>
          <w:color w:val="000000"/>
          <w:sz w:val="20"/>
          <w:szCs w:val="20"/>
        </w:rPr>
        <w:t xml:space="preserve"> punktai</w:t>
      </w:r>
      <w:r w:rsidRPr="00FC4C40">
        <w:rPr>
          <w:rFonts w:ascii="Times New Roman" w:hAnsi="Times New Roman"/>
          <w:color w:val="000000"/>
          <w:sz w:val="20"/>
          <w:szCs w:val="20"/>
        </w:rPr>
        <w:t>.</w:t>
      </w:r>
    </w:p>
  </w:footnote>
  <w:footnote w:id="704">
    <w:p w:rsidR="00185123" w:rsidRPr="00973170" w:rsidRDefault="00185123" w:rsidP="00752ECE">
      <w:pPr>
        <w:pStyle w:val="Puslapioinaostekstas"/>
        <w:jc w:val="both"/>
        <w:rPr>
          <w:rFonts w:ascii="Times New Roman" w:hAnsi="Times New Roman"/>
          <w:sz w:val="20"/>
          <w:szCs w:val="20"/>
        </w:rPr>
      </w:pPr>
      <w:r w:rsidRPr="00973170">
        <w:rPr>
          <w:rStyle w:val="Puslapioinaosnuoroda"/>
          <w:rFonts w:ascii="Times New Roman" w:hAnsi="Times New Roman"/>
          <w:sz w:val="20"/>
          <w:szCs w:val="20"/>
        </w:rPr>
        <w:footnoteRef/>
      </w:r>
      <w:r>
        <w:rPr>
          <w:rFonts w:ascii="Times New Roman" w:hAnsi="Times New Roman"/>
          <w:sz w:val="20"/>
          <w:szCs w:val="20"/>
        </w:rPr>
        <w:t xml:space="preserve"> BANNON, Alicia L. The Responsibility to Protect: the U.N. World Summit and the Question of U</w:t>
      </w:r>
      <w:r w:rsidRPr="00973170">
        <w:rPr>
          <w:rFonts w:ascii="Times New Roman" w:hAnsi="Times New Roman"/>
          <w:sz w:val="20"/>
          <w:szCs w:val="20"/>
        </w:rPr>
        <w:t xml:space="preserve">nilateralism. </w:t>
      </w:r>
      <w:r w:rsidRPr="00973170">
        <w:rPr>
          <w:rFonts w:ascii="Times New Roman" w:hAnsi="Times New Roman"/>
          <w:i/>
          <w:sz w:val="20"/>
          <w:szCs w:val="20"/>
        </w:rPr>
        <w:t>Yale Law Journal</w:t>
      </w:r>
      <w:r>
        <w:rPr>
          <w:rFonts w:ascii="Times New Roman" w:hAnsi="Times New Roman"/>
          <w:sz w:val="20"/>
          <w:szCs w:val="20"/>
        </w:rPr>
        <w:t xml:space="preserve">, 2006, vol. 115, p. 1157 - </w:t>
      </w:r>
      <w:r w:rsidRPr="00973170">
        <w:rPr>
          <w:rFonts w:ascii="Times New Roman" w:hAnsi="Times New Roman"/>
          <w:sz w:val="20"/>
          <w:szCs w:val="20"/>
        </w:rPr>
        <w:t>1164, p. 1157.</w:t>
      </w:r>
    </w:p>
  </w:footnote>
  <w:footnote w:id="705">
    <w:p w:rsidR="00185123" w:rsidRPr="009A1B1B" w:rsidRDefault="00185123" w:rsidP="00752ECE">
      <w:pPr>
        <w:pStyle w:val="Puslapioinaostekstas"/>
        <w:jc w:val="both"/>
        <w:rPr>
          <w:rFonts w:ascii="Times New Roman" w:hAnsi="Times New Roman"/>
          <w:sz w:val="20"/>
        </w:rPr>
      </w:pPr>
      <w:r w:rsidRPr="00973170">
        <w:rPr>
          <w:rStyle w:val="Puslapioinaosnuoroda"/>
          <w:rFonts w:ascii="Times New Roman" w:hAnsi="Times New Roman"/>
          <w:sz w:val="20"/>
          <w:szCs w:val="20"/>
        </w:rPr>
        <w:footnoteRef/>
      </w:r>
      <w:r w:rsidRPr="00973170">
        <w:rPr>
          <w:rFonts w:ascii="Times New Roman" w:hAnsi="Times New Roman"/>
          <w:sz w:val="20"/>
          <w:szCs w:val="20"/>
        </w:rPr>
        <w:t xml:space="preserve"> BELLAMY, </w:t>
      </w:r>
      <w:r>
        <w:rPr>
          <w:rFonts w:ascii="Times New Roman" w:hAnsi="Times New Roman"/>
          <w:sz w:val="20"/>
          <w:szCs w:val="20"/>
        </w:rPr>
        <w:t>2009</w:t>
      </w:r>
      <w:r w:rsidRPr="00973170">
        <w:rPr>
          <w:rFonts w:ascii="Times New Roman" w:eastAsia="Calibri" w:hAnsi="Times New Roman"/>
          <w:sz w:val="20"/>
          <w:szCs w:val="20"/>
        </w:rPr>
        <w:t>,</w:t>
      </w:r>
      <w:r>
        <w:rPr>
          <w:rFonts w:ascii="Times New Roman" w:eastAsia="Calibri" w:hAnsi="Times New Roman"/>
          <w:sz w:val="20"/>
          <w:szCs w:val="20"/>
        </w:rPr>
        <w:t xml:space="preserve"> išnaša 26,</w:t>
      </w:r>
      <w:r w:rsidRPr="00973170">
        <w:rPr>
          <w:rFonts w:ascii="Times New Roman" w:eastAsia="Calibri" w:hAnsi="Times New Roman"/>
          <w:sz w:val="20"/>
          <w:szCs w:val="20"/>
        </w:rPr>
        <w:t xml:space="preserve"> p. 111.</w:t>
      </w:r>
    </w:p>
  </w:footnote>
  <w:footnote w:id="706">
    <w:p w:rsidR="00185123" w:rsidRPr="00D26CD4" w:rsidRDefault="00185123" w:rsidP="00D26CD4">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w:t>
      </w:r>
      <w:r w:rsidRPr="00855217">
        <w:rPr>
          <w:rFonts w:ascii="Times New Roman" w:hAnsi="Times New Roman"/>
          <w:sz w:val="20"/>
          <w:szCs w:val="20"/>
        </w:rPr>
        <w:t>2005 m. Baigiamasis dokumentas</w:t>
      </w:r>
      <w:r>
        <w:rPr>
          <w:rFonts w:ascii="Times New Roman" w:hAnsi="Times New Roman"/>
          <w:sz w:val="20"/>
          <w:szCs w:val="20"/>
        </w:rPr>
        <w:t>, išnaša 389</w:t>
      </w:r>
      <w:r w:rsidRPr="00D26CD4">
        <w:rPr>
          <w:rFonts w:ascii="Times New Roman" w:hAnsi="Times New Roman"/>
          <w:sz w:val="20"/>
          <w:szCs w:val="20"/>
        </w:rPr>
        <w:t>, 139</w:t>
      </w:r>
      <w:r>
        <w:rPr>
          <w:rFonts w:ascii="Times New Roman" w:hAnsi="Times New Roman"/>
          <w:sz w:val="20"/>
          <w:szCs w:val="20"/>
        </w:rPr>
        <w:t xml:space="preserve"> punktas</w:t>
      </w:r>
      <w:r w:rsidRPr="00D26CD4">
        <w:rPr>
          <w:rFonts w:ascii="Times New Roman" w:hAnsi="Times New Roman"/>
          <w:sz w:val="20"/>
          <w:szCs w:val="20"/>
        </w:rPr>
        <w:t>.</w:t>
      </w:r>
    </w:p>
  </w:footnote>
  <w:footnote w:id="707">
    <w:p w:rsidR="00185123" w:rsidRPr="00D26CD4" w:rsidRDefault="00185123" w:rsidP="00D26CD4">
      <w:pPr>
        <w:pStyle w:val="Puslapioinaostekstas"/>
        <w:jc w:val="both"/>
        <w:rPr>
          <w:rFonts w:ascii="Times New Roman" w:hAnsi="Times New Roman"/>
          <w:sz w:val="20"/>
          <w:szCs w:val="20"/>
          <w:lang w:val="lt-LT"/>
        </w:rPr>
      </w:pPr>
      <w:r w:rsidRPr="00D26CD4">
        <w:rPr>
          <w:rStyle w:val="Puslapioinaosnuoroda"/>
          <w:rFonts w:ascii="Times New Roman" w:hAnsi="Times New Roman"/>
          <w:sz w:val="20"/>
          <w:szCs w:val="20"/>
        </w:rPr>
        <w:footnoteRef/>
      </w:r>
      <w:r>
        <w:rPr>
          <w:rFonts w:ascii="Times New Roman" w:hAnsi="Times New Roman"/>
          <w:sz w:val="20"/>
          <w:szCs w:val="20"/>
        </w:rPr>
        <w:t xml:space="preserve"> </w:t>
      </w:r>
      <w:r w:rsidRPr="00D26CD4">
        <w:rPr>
          <w:rFonts w:ascii="Times New Roman" w:hAnsi="Times New Roman"/>
          <w:sz w:val="20"/>
          <w:szCs w:val="20"/>
          <w:lang w:val="lt-LT"/>
        </w:rPr>
        <w:t>2011 m. liepos 11 d. įvyko trečioji neformali JT Genera</w:t>
      </w:r>
      <w:r>
        <w:rPr>
          <w:rFonts w:ascii="Times New Roman" w:hAnsi="Times New Roman"/>
          <w:sz w:val="20"/>
          <w:szCs w:val="20"/>
          <w:lang w:val="lt-LT"/>
        </w:rPr>
        <w:t>linės Asamblėjos diskusija dėl p</w:t>
      </w:r>
      <w:r w:rsidRPr="00D26CD4">
        <w:rPr>
          <w:rFonts w:ascii="Times New Roman" w:hAnsi="Times New Roman"/>
          <w:sz w:val="20"/>
          <w:szCs w:val="20"/>
          <w:lang w:val="lt-LT"/>
        </w:rPr>
        <w:t xml:space="preserve">areigos apsaugoti įgyvendinimo. </w:t>
      </w:r>
    </w:p>
  </w:footnote>
  <w:footnote w:id="708">
    <w:p w:rsidR="00185123" w:rsidRPr="00DE2F1E" w:rsidRDefault="00185123" w:rsidP="00D26CD4">
      <w:pPr>
        <w:pStyle w:val="Puslapioinaostekstas"/>
        <w:jc w:val="both"/>
        <w:rPr>
          <w:rFonts w:ascii="Times New Roman" w:hAnsi="Times New Roman"/>
          <w:sz w:val="20"/>
          <w:szCs w:val="20"/>
        </w:rPr>
      </w:pPr>
      <w:r w:rsidRPr="00D26CD4">
        <w:rPr>
          <w:rStyle w:val="Puslapioinaosnuoroda"/>
          <w:rFonts w:ascii="Times New Roman" w:hAnsi="Times New Roman"/>
          <w:sz w:val="20"/>
          <w:szCs w:val="20"/>
        </w:rPr>
        <w:footnoteRef/>
      </w:r>
      <w:r w:rsidRPr="00D26CD4">
        <w:rPr>
          <w:rFonts w:ascii="Times New Roman" w:hAnsi="Times New Roman"/>
          <w:sz w:val="20"/>
          <w:szCs w:val="20"/>
        </w:rPr>
        <w:t xml:space="preserve"> HIGGINS, Rosalyn. </w:t>
      </w:r>
      <w:r>
        <w:rPr>
          <w:rFonts w:ascii="Times New Roman" w:hAnsi="Times New Roman"/>
          <w:i/>
          <w:sz w:val="20"/>
          <w:szCs w:val="20"/>
        </w:rPr>
        <w:t>Problems and Process. International L</w:t>
      </w:r>
      <w:r w:rsidRPr="00D26CD4">
        <w:rPr>
          <w:rFonts w:ascii="Times New Roman" w:hAnsi="Times New Roman"/>
          <w:i/>
          <w:sz w:val="20"/>
          <w:szCs w:val="20"/>
        </w:rPr>
        <w:t xml:space="preserve">aw and how we use it. </w:t>
      </w:r>
      <w:r>
        <w:rPr>
          <w:rFonts w:ascii="Times New Roman" w:hAnsi="Times New Roman"/>
          <w:sz w:val="20"/>
          <w:szCs w:val="20"/>
        </w:rPr>
        <w:t>Oxford: Clarendon P</w:t>
      </w:r>
      <w:r w:rsidRPr="00D26CD4">
        <w:rPr>
          <w:rFonts w:ascii="Times New Roman" w:hAnsi="Times New Roman"/>
          <w:sz w:val="20"/>
          <w:szCs w:val="20"/>
        </w:rPr>
        <w:t xml:space="preserve">ress, 1994, p. 26; HENCKAERTS, </w:t>
      </w:r>
      <w:r w:rsidRPr="00D26CD4">
        <w:rPr>
          <w:rFonts w:ascii="Times New Roman" w:hAnsi="Times New Roman"/>
          <w:color w:val="000000"/>
          <w:sz w:val="20"/>
          <w:szCs w:val="20"/>
        </w:rPr>
        <w:t xml:space="preserve">Jean-Marie. Study on </w:t>
      </w:r>
      <w:r>
        <w:rPr>
          <w:rFonts w:ascii="Times New Roman" w:hAnsi="Times New Roman"/>
          <w:color w:val="000000"/>
          <w:sz w:val="20"/>
          <w:szCs w:val="20"/>
        </w:rPr>
        <w:t xml:space="preserve">Customary International Humanitarian Law: A Contribution to the </w:t>
      </w:r>
      <w:r w:rsidRPr="00DE2F1E">
        <w:rPr>
          <w:rFonts w:ascii="Times New Roman" w:hAnsi="Times New Roman"/>
          <w:color w:val="000000"/>
          <w:sz w:val="20"/>
          <w:szCs w:val="20"/>
        </w:rPr>
        <w:t xml:space="preserve">Understanding and Respect for the Rule of Law in Armed Conflict. </w:t>
      </w:r>
      <w:r w:rsidRPr="00DE2F1E">
        <w:rPr>
          <w:rFonts w:ascii="Times New Roman" w:hAnsi="Times New Roman"/>
          <w:i/>
          <w:color w:val="000000"/>
          <w:sz w:val="20"/>
          <w:szCs w:val="20"/>
        </w:rPr>
        <w:t>International Review of the Red Cross</w:t>
      </w:r>
      <w:r>
        <w:rPr>
          <w:rFonts w:ascii="Times New Roman" w:hAnsi="Times New Roman"/>
          <w:color w:val="000000"/>
          <w:sz w:val="20"/>
          <w:szCs w:val="20"/>
        </w:rPr>
        <w:t xml:space="preserve">, vol. 87, no. 857, p. 175 - </w:t>
      </w:r>
      <w:r w:rsidRPr="00DE2F1E">
        <w:rPr>
          <w:rFonts w:ascii="Times New Roman" w:hAnsi="Times New Roman"/>
          <w:color w:val="000000"/>
          <w:sz w:val="20"/>
          <w:szCs w:val="20"/>
        </w:rPr>
        <w:t>212, p. 179.</w:t>
      </w:r>
    </w:p>
  </w:footnote>
  <w:footnote w:id="709">
    <w:p w:rsidR="00185123" w:rsidRPr="00DE2F1E" w:rsidRDefault="00185123" w:rsidP="00D26CD4">
      <w:pPr>
        <w:pStyle w:val="Puslapioinaostekstas"/>
        <w:jc w:val="both"/>
        <w:rPr>
          <w:rFonts w:ascii="Times New Roman" w:hAnsi="Times New Roman"/>
          <w:sz w:val="20"/>
          <w:szCs w:val="20"/>
          <w:lang w:val="lt-LT"/>
        </w:rPr>
      </w:pPr>
      <w:r w:rsidRPr="00DE2F1E">
        <w:rPr>
          <w:rStyle w:val="Puslapioinaosnuoroda"/>
          <w:rFonts w:ascii="Times New Roman" w:hAnsi="Times New Roman"/>
          <w:sz w:val="20"/>
          <w:szCs w:val="20"/>
        </w:rPr>
        <w:footnoteRef/>
      </w:r>
      <w:r w:rsidRPr="00DE2F1E">
        <w:rPr>
          <w:rFonts w:ascii="Times New Roman" w:hAnsi="Times New Roman"/>
          <w:sz w:val="20"/>
          <w:szCs w:val="20"/>
        </w:rPr>
        <w:t xml:space="preserve"> </w:t>
      </w:r>
      <w:r>
        <w:rPr>
          <w:rFonts w:ascii="Times New Roman" w:hAnsi="Times New Roman"/>
          <w:sz w:val="20"/>
          <w:szCs w:val="20"/>
          <w:lang w:val="lt-LT"/>
        </w:rPr>
        <w:t>Žr. išnašą 64</w:t>
      </w:r>
      <w:r w:rsidRPr="00DE2F1E">
        <w:rPr>
          <w:rFonts w:ascii="Times New Roman" w:hAnsi="Times New Roman"/>
          <w:sz w:val="20"/>
          <w:szCs w:val="20"/>
          <w:lang w:val="lt-LT"/>
        </w:rPr>
        <w:t>.</w:t>
      </w:r>
    </w:p>
  </w:footnote>
  <w:footnote w:id="710">
    <w:p w:rsidR="00185123" w:rsidRPr="00D26CD4" w:rsidRDefault="00185123" w:rsidP="00D26CD4">
      <w:pPr>
        <w:pStyle w:val="Puslapioinaostekstas"/>
        <w:jc w:val="both"/>
        <w:rPr>
          <w:rFonts w:ascii="Times New Roman" w:hAnsi="Times New Roman"/>
          <w:sz w:val="20"/>
          <w:szCs w:val="20"/>
        </w:rPr>
      </w:pPr>
      <w:r w:rsidRPr="00DE2F1E">
        <w:rPr>
          <w:rStyle w:val="Puslapioinaosnuoroda"/>
          <w:rFonts w:ascii="Times New Roman" w:hAnsi="Times New Roman"/>
          <w:sz w:val="20"/>
          <w:szCs w:val="20"/>
        </w:rPr>
        <w:footnoteRef/>
      </w:r>
      <w:r w:rsidRPr="00DE2F1E">
        <w:rPr>
          <w:rFonts w:ascii="Times New Roman" w:hAnsi="Times New Roman"/>
          <w:sz w:val="20"/>
          <w:szCs w:val="20"/>
        </w:rPr>
        <w:t xml:space="preserve"> </w:t>
      </w:r>
      <w:r w:rsidRPr="00DE2F1E">
        <w:rPr>
          <w:rFonts w:ascii="Times New Roman" w:hAnsi="Times New Roman"/>
          <w:i/>
          <w:sz w:val="20"/>
          <w:szCs w:val="20"/>
        </w:rPr>
        <w:t>Ibid</w:t>
      </w:r>
      <w:r w:rsidRPr="00DE2F1E">
        <w:rPr>
          <w:rFonts w:ascii="Times New Roman" w:hAnsi="Times New Roman"/>
          <w:sz w:val="20"/>
          <w:szCs w:val="20"/>
        </w:rPr>
        <w:t>., pastraipa 70.</w:t>
      </w:r>
    </w:p>
  </w:footnote>
  <w:footnote w:id="711">
    <w:p w:rsidR="00185123" w:rsidRPr="00A61F76" w:rsidRDefault="00185123" w:rsidP="00D26CD4">
      <w:pPr>
        <w:widowControl w:val="0"/>
        <w:autoSpaceDE w:val="0"/>
        <w:autoSpaceDN w:val="0"/>
        <w:adjustRightInd w:val="0"/>
        <w:spacing w:after="0"/>
        <w:jc w:val="both"/>
        <w:rPr>
          <w:rFonts w:ascii="Times New Roman" w:hAnsi="Times New Roman"/>
          <w:color w:val="000000"/>
        </w:rPr>
      </w:pPr>
      <w:r w:rsidRPr="00D26CD4">
        <w:rPr>
          <w:rStyle w:val="Puslapioinaosnuoroda"/>
          <w:rFonts w:ascii="Times New Roman" w:hAnsi="Times New Roman"/>
          <w:sz w:val="20"/>
          <w:szCs w:val="20"/>
        </w:rPr>
        <w:footnoteRef/>
      </w:r>
      <w:r>
        <w:rPr>
          <w:rFonts w:ascii="Times New Roman" w:hAnsi="Times New Roman"/>
          <w:sz w:val="20"/>
          <w:szCs w:val="20"/>
        </w:rPr>
        <w:t xml:space="preserve"> NANDA, Ved P. The Protection of Human Rights Under International Law: W</w:t>
      </w:r>
      <w:r w:rsidRPr="00D26CD4">
        <w:rPr>
          <w:rFonts w:ascii="Times New Roman" w:hAnsi="Times New Roman"/>
          <w:sz w:val="20"/>
          <w:szCs w:val="20"/>
        </w:rPr>
        <w:t>ill the U</w:t>
      </w:r>
      <w:r>
        <w:rPr>
          <w:rFonts w:ascii="Times New Roman" w:hAnsi="Times New Roman"/>
          <w:sz w:val="20"/>
          <w:szCs w:val="20"/>
        </w:rPr>
        <w:t>N Human Rights Council and the Emerging New Norm “Responsibility to Protect” Make a D</w:t>
      </w:r>
      <w:r w:rsidRPr="00D26CD4">
        <w:rPr>
          <w:rFonts w:ascii="Times New Roman" w:hAnsi="Times New Roman"/>
          <w:sz w:val="20"/>
          <w:szCs w:val="20"/>
        </w:rPr>
        <w:t xml:space="preserve">ifference?, </w:t>
      </w:r>
      <w:r w:rsidRPr="00D26CD4">
        <w:rPr>
          <w:rFonts w:ascii="Times New Roman" w:hAnsi="Times New Roman"/>
          <w:i/>
          <w:sz w:val="20"/>
          <w:szCs w:val="20"/>
        </w:rPr>
        <w:t>Denver Journal of International Law and Policy</w:t>
      </w:r>
      <w:r w:rsidRPr="00D26CD4">
        <w:rPr>
          <w:rFonts w:ascii="Times New Roman" w:hAnsi="Times New Roman"/>
          <w:sz w:val="20"/>
          <w:szCs w:val="20"/>
        </w:rPr>
        <w:t xml:space="preserve">, 2007, vol. 35, </w:t>
      </w:r>
      <w:r>
        <w:rPr>
          <w:rFonts w:ascii="Times New Roman" w:hAnsi="Times New Roman"/>
          <w:sz w:val="20"/>
          <w:szCs w:val="20"/>
        </w:rPr>
        <w:t xml:space="preserve">p. 353 - </w:t>
      </w:r>
      <w:r w:rsidRPr="00D26CD4">
        <w:rPr>
          <w:rFonts w:ascii="Times New Roman" w:hAnsi="Times New Roman"/>
          <w:sz w:val="20"/>
          <w:szCs w:val="20"/>
        </w:rPr>
        <w:t>378 p. 373.</w:t>
      </w:r>
    </w:p>
  </w:footnote>
  <w:footnote w:id="712">
    <w:p w:rsidR="00185123" w:rsidRPr="003257B0" w:rsidRDefault="00185123" w:rsidP="00EA582D">
      <w:pPr>
        <w:pStyle w:val="Puslapioinaostekstas"/>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sidRPr="00227A90">
        <w:rPr>
          <w:rFonts w:ascii="Times New Roman" w:hAnsi="Times New Roman"/>
          <w:sz w:val="20"/>
          <w:szCs w:val="20"/>
        </w:rPr>
        <w:t xml:space="preserve">JT </w:t>
      </w:r>
      <w:r>
        <w:rPr>
          <w:rFonts w:ascii="Times New Roman" w:hAnsi="Times New Roman"/>
          <w:sz w:val="20"/>
          <w:szCs w:val="20"/>
        </w:rPr>
        <w:t>GS</w:t>
      </w:r>
      <w:r w:rsidRPr="00227A90">
        <w:rPr>
          <w:rFonts w:ascii="Times New Roman" w:hAnsi="Times New Roman"/>
          <w:sz w:val="20"/>
          <w:szCs w:val="20"/>
        </w:rPr>
        <w:t xml:space="preserve"> ataskaita ,,Daugiau laisvės: link vystymosi, saugumo ir žmogaus teisių visiems”</w:t>
      </w:r>
      <w:r>
        <w:rPr>
          <w:rFonts w:ascii="Times New Roman" w:hAnsi="Times New Roman"/>
          <w:sz w:val="20"/>
          <w:szCs w:val="20"/>
          <w:lang w:val="lt-LT"/>
        </w:rPr>
        <w:t xml:space="preserve">, išnaša 685, </w:t>
      </w:r>
      <w:r w:rsidRPr="003257B0">
        <w:rPr>
          <w:rFonts w:ascii="Times New Roman" w:hAnsi="Times New Roman"/>
          <w:sz w:val="20"/>
          <w:szCs w:val="20"/>
          <w:lang w:val="lt-LT"/>
        </w:rPr>
        <w:t>pa</w:t>
      </w:r>
      <w:r>
        <w:rPr>
          <w:rFonts w:ascii="Times New Roman" w:hAnsi="Times New Roman"/>
          <w:sz w:val="20"/>
          <w:szCs w:val="20"/>
          <w:lang w:val="lt-LT"/>
        </w:rPr>
        <w:t>st</w:t>
      </w:r>
      <w:r w:rsidRPr="003257B0">
        <w:rPr>
          <w:rFonts w:ascii="Times New Roman" w:hAnsi="Times New Roman"/>
          <w:sz w:val="20"/>
          <w:szCs w:val="20"/>
          <w:lang w:val="lt-LT"/>
        </w:rPr>
        <w:t>ra</w:t>
      </w:r>
      <w:r>
        <w:rPr>
          <w:rFonts w:ascii="Times New Roman" w:hAnsi="Times New Roman"/>
          <w:sz w:val="20"/>
          <w:szCs w:val="20"/>
          <w:lang w:val="lt-LT"/>
        </w:rPr>
        <w:t xml:space="preserve">ipos </w:t>
      </w:r>
      <w:r w:rsidRPr="003257B0">
        <w:rPr>
          <w:rFonts w:ascii="Times New Roman" w:hAnsi="Times New Roman"/>
          <w:sz w:val="20"/>
          <w:szCs w:val="20"/>
          <w:lang w:val="lt-LT"/>
        </w:rPr>
        <w:t>6 (b)</w:t>
      </w:r>
      <w:r>
        <w:rPr>
          <w:rFonts w:ascii="Times New Roman" w:hAnsi="Times New Roman"/>
          <w:sz w:val="20"/>
          <w:szCs w:val="20"/>
          <w:lang w:val="lt-LT"/>
        </w:rPr>
        <w:t xml:space="preserve"> ir 6</w:t>
      </w:r>
      <w:r w:rsidRPr="003257B0">
        <w:rPr>
          <w:rFonts w:ascii="Times New Roman" w:hAnsi="Times New Roman"/>
          <w:sz w:val="20"/>
          <w:szCs w:val="20"/>
          <w:lang w:val="lt-LT"/>
        </w:rPr>
        <w:t xml:space="preserve"> (h)</w:t>
      </w:r>
      <w:r>
        <w:rPr>
          <w:rFonts w:ascii="Times New Roman" w:hAnsi="Times New Roman"/>
          <w:sz w:val="20"/>
          <w:szCs w:val="20"/>
          <w:lang w:val="lt-LT"/>
        </w:rPr>
        <w:t>.</w:t>
      </w:r>
    </w:p>
  </w:footnote>
  <w:footnote w:id="713">
    <w:p w:rsidR="00185123" w:rsidRPr="005A30DA" w:rsidRDefault="00185123" w:rsidP="00EA582D">
      <w:pPr>
        <w:pStyle w:val="Puslapioinaostekstas"/>
        <w:jc w:val="both"/>
        <w:rPr>
          <w:rFonts w:ascii="Times New Roman" w:hAnsi="Times New Roman"/>
          <w:sz w:val="20"/>
          <w:szCs w:val="20"/>
        </w:rPr>
      </w:pPr>
      <w:r w:rsidRPr="005A30DA">
        <w:rPr>
          <w:rStyle w:val="Puslapioinaosnuoroda"/>
          <w:rFonts w:ascii="Times New Roman" w:hAnsi="Times New Roman"/>
          <w:sz w:val="20"/>
          <w:szCs w:val="20"/>
        </w:rPr>
        <w:footnoteRef/>
      </w:r>
      <w:r>
        <w:rPr>
          <w:rFonts w:ascii="Times New Roman" w:hAnsi="Times New Roman"/>
          <w:sz w:val="20"/>
          <w:szCs w:val="20"/>
        </w:rPr>
        <w:t xml:space="preserve"> MASSINGHAM, išnaša 386</w:t>
      </w:r>
      <w:r w:rsidRPr="005A30DA">
        <w:rPr>
          <w:rFonts w:ascii="Times New Roman" w:hAnsi="Times New Roman"/>
          <w:sz w:val="20"/>
          <w:szCs w:val="20"/>
        </w:rPr>
        <w:t>, p. 809.</w:t>
      </w:r>
    </w:p>
  </w:footnote>
  <w:footnote w:id="714">
    <w:p w:rsidR="00185123" w:rsidRPr="005A30DA" w:rsidRDefault="00185123" w:rsidP="00EA582D">
      <w:pPr>
        <w:pStyle w:val="Puslapioinaostekstas"/>
        <w:jc w:val="both"/>
        <w:rPr>
          <w:rFonts w:ascii="Times New Roman" w:hAnsi="Times New Roman"/>
          <w:sz w:val="20"/>
          <w:szCs w:val="20"/>
          <w:lang w:val="lt-LT"/>
        </w:rPr>
      </w:pPr>
      <w:r w:rsidRPr="005A30DA">
        <w:rPr>
          <w:rStyle w:val="Puslapioinaosnuoroda"/>
          <w:rFonts w:ascii="Times New Roman" w:hAnsi="Times New Roman"/>
          <w:sz w:val="20"/>
          <w:szCs w:val="20"/>
        </w:rPr>
        <w:footnoteRef/>
      </w:r>
      <w:r w:rsidRPr="005A30DA">
        <w:rPr>
          <w:rFonts w:ascii="Times New Roman" w:hAnsi="Times New Roman"/>
          <w:sz w:val="20"/>
          <w:szCs w:val="20"/>
        </w:rPr>
        <w:t xml:space="preserve"> JT Saugumo Tarybos rezoliucijos gali būti laikomos tarptautinės teisėkūros rezultatu ir turėti priv</w:t>
      </w:r>
      <w:r>
        <w:rPr>
          <w:rFonts w:ascii="Times New Roman" w:hAnsi="Times New Roman"/>
          <w:sz w:val="20"/>
          <w:szCs w:val="20"/>
        </w:rPr>
        <w:t>alomą galią vieninteliu atveju –</w:t>
      </w:r>
      <w:r w:rsidRPr="005A30DA">
        <w:rPr>
          <w:rFonts w:ascii="Times New Roman" w:hAnsi="Times New Roman"/>
          <w:sz w:val="20"/>
          <w:szCs w:val="20"/>
        </w:rPr>
        <w:t xml:space="preserve"> konstatavus grėsmę tarptautinei taikai ir saugumui. Šaltinis: GRIGAITĖ, Gabija.</w:t>
      </w:r>
      <w:r w:rsidRPr="005A30DA">
        <w:rPr>
          <w:rFonts w:ascii="Times New Roman" w:hAnsi="Times New Roman"/>
          <w:sz w:val="20"/>
          <w:szCs w:val="20"/>
          <w:lang w:val="lt-LT"/>
        </w:rPr>
        <w:t xml:space="preserve"> Jungtinių Tautų Saugumo Tarybos kaip teisėkūros subjekto ypatumai. </w:t>
      </w:r>
      <w:r w:rsidRPr="005A30DA">
        <w:rPr>
          <w:rFonts w:ascii="Times New Roman" w:hAnsi="Times New Roman"/>
          <w:i/>
          <w:sz w:val="20"/>
          <w:szCs w:val="20"/>
          <w:lang w:val="lt-LT"/>
        </w:rPr>
        <w:t>Socialinių mokslų studijos</w:t>
      </w:r>
      <w:r>
        <w:rPr>
          <w:rFonts w:ascii="Times New Roman" w:hAnsi="Times New Roman"/>
          <w:sz w:val="20"/>
          <w:szCs w:val="20"/>
          <w:lang w:val="lt-LT"/>
        </w:rPr>
        <w:t xml:space="preserve">, 2009, nr. 3, p. 109 - </w:t>
      </w:r>
      <w:r w:rsidRPr="005A30DA">
        <w:rPr>
          <w:rFonts w:ascii="Times New Roman" w:hAnsi="Times New Roman"/>
          <w:sz w:val="20"/>
          <w:szCs w:val="20"/>
          <w:lang w:val="lt-LT"/>
        </w:rPr>
        <w:t xml:space="preserve">121, p. </w:t>
      </w:r>
      <w:r w:rsidRPr="005A30DA">
        <w:rPr>
          <w:rFonts w:ascii="Times New Roman" w:hAnsi="Times New Roman"/>
          <w:sz w:val="20"/>
          <w:szCs w:val="20"/>
        </w:rPr>
        <w:t>115.</w:t>
      </w:r>
    </w:p>
  </w:footnote>
  <w:footnote w:id="715">
    <w:p w:rsidR="00185123" w:rsidRPr="005A30DA" w:rsidRDefault="00185123" w:rsidP="003257B0">
      <w:pPr>
        <w:pStyle w:val="Puslapioinaostekstas"/>
        <w:jc w:val="both"/>
        <w:rPr>
          <w:rFonts w:ascii="Times New Roman" w:hAnsi="Times New Roman"/>
          <w:sz w:val="20"/>
          <w:szCs w:val="20"/>
        </w:rPr>
      </w:pPr>
      <w:r w:rsidRPr="005A30DA">
        <w:rPr>
          <w:rStyle w:val="Puslapioinaosnuoroda"/>
          <w:rFonts w:ascii="Times New Roman" w:hAnsi="Times New Roman"/>
          <w:sz w:val="20"/>
          <w:szCs w:val="20"/>
        </w:rPr>
        <w:footnoteRef/>
      </w:r>
      <w:r w:rsidRPr="005A30DA">
        <w:rPr>
          <w:rFonts w:ascii="Times New Roman" w:hAnsi="Times New Roman"/>
          <w:sz w:val="20"/>
          <w:szCs w:val="20"/>
        </w:rPr>
        <w:t xml:space="preserve"> HIGGINS, Rosalyn. </w:t>
      </w:r>
      <w:r w:rsidRPr="005A30DA">
        <w:rPr>
          <w:rFonts w:ascii="Times New Roman" w:hAnsi="Times New Roman"/>
          <w:i/>
          <w:sz w:val="20"/>
          <w:szCs w:val="20"/>
        </w:rPr>
        <w:t>The Development of International Law Through the Political Organs of the United Nations</w:t>
      </w:r>
      <w:r w:rsidRPr="005A30DA">
        <w:rPr>
          <w:rFonts w:ascii="Times New Roman" w:hAnsi="Times New Roman"/>
          <w:sz w:val="20"/>
          <w:szCs w:val="20"/>
        </w:rPr>
        <w:t xml:space="preserve">. Oxford: Oxford </w:t>
      </w:r>
      <w:r>
        <w:rPr>
          <w:rFonts w:ascii="Times New Roman" w:hAnsi="Times New Roman"/>
          <w:sz w:val="20"/>
          <w:szCs w:val="20"/>
        </w:rPr>
        <w:t>University Press, 1963, p. 5 -</w:t>
      </w:r>
      <w:r w:rsidRPr="005A30DA">
        <w:rPr>
          <w:rFonts w:ascii="Times New Roman" w:hAnsi="Times New Roman"/>
          <w:sz w:val="20"/>
          <w:szCs w:val="20"/>
        </w:rPr>
        <w:t xml:space="preserve"> 7; ASAMOAH, Obed. </w:t>
      </w:r>
      <w:r w:rsidRPr="005A30DA">
        <w:rPr>
          <w:rFonts w:ascii="Times New Roman" w:hAnsi="Times New Roman"/>
          <w:i/>
          <w:sz w:val="20"/>
          <w:szCs w:val="20"/>
        </w:rPr>
        <w:t>The Legal significance of the declarations of the General Assembly of the United Nations</w:t>
      </w:r>
      <w:r>
        <w:rPr>
          <w:rFonts w:ascii="Times New Roman" w:hAnsi="Times New Roman"/>
          <w:sz w:val="20"/>
          <w:szCs w:val="20"/>
        </w:rPr>
        <w:t>. The Hague: Martinus Nijhoff Publishers, 1966, p. 46 - 62; HARRIS, išnaša 664</w:t>
      </w:r>
      <w:r w:rsidRPr="005A30DA">
        <w:rPr>
          <w:rFonts w:ascii="Times New Roman" w:hAnsi="Times New Roman"/>
          <w:sz w:val="20"/>
          <w:szCs w:val="20"/>
        </w:rPr>
        <w:t>, p. 58.</w:t>
      </w:r>
    </w:p>
  </w:footnote>
  <w:footnote w:id="716">
    <w:p w:rsidR="00185123" w:rsidRPr="005A30DA" w:rsidRDefault="00185123" w:rsidP="003257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5A30DA">
        <w:rPr>
          <w:rStyle w:val="Puslapioinaosnuoroda"/>
          <w:rFonts w:ascii="Times New Roman" w:hAnsi="Times New Roman"/>
          <w:sz w:val="20"/>
          <w:szCs w:val="20"/>
        </w:rPr>
        <w:footnoteRef/>
      </w:r>
      <w:r w:rsidRPr="005A30DA">
        <w:rPr>
          <w:rFonts w:ascii="Times New Roman" w:hAnsi="Times New Roman"/>
          <w:sz w:val="20"/>
          <w:szCs w:val="20"/>
        </w:rPr>
        <w:t xml:space="preserve"> </w:t>
      </w:r>
      <w:r>
        <w:rPr>
          <w:rFonts w:ascii="Times New Roman" w:hAnsi="Times New Roman"/>
          <w:sz w:val="20"/>
          <w:szCs w:val="20"/>
        </w:rPr>
        <w:t>Žr. išnašą 172</w:t>
      </w:r>
      <w:r w:rsidRPr="005A30DA">
        <w:rPr>
          <w:rFonts w:ascii="Times New Roman" w:hAnsi="Times New Roman"/>
          <w:sz w:val="20"/>
          <w:szCs w:val="20"/>
        </w:rPr>
        <w:t>.</w:t>
      </w:r>
    </w:p>
  </w:footnote>
  <w:footnote w:id="717">
    <w:p w:rsidR="00185123" w:rsidRPr="005A30DA" w:rsidRDefault="00185123" w:rsidP="00F521D1">
      <w:pPr>
        <w:pStyle w:val="Puslapioinaostekstas"/>
        <w:jc w:val="both"/>
        <w:rPr>
          <w:rFonts w:ascii="Times New Roman" w:hAnsi="Times New Roman"/>
          <w:sz w:val="20"/>
          <w:szCs w:val="20"/>
        </w:rPr>
      </w:pPr>
      <w:r w:rsidRPr="005A30DA">
        <w:rPr>
          <w:rStyle w:val="Puslapioinaosnuoroda"/>
          <w:rFonts w:ascii="Times New Roman" w:hAnsi="Times New Roman"/>
          <w:sz w:val="20"/>
          <w:szCs w:val="20"/>
        </w:rPr>
        <w:footnoteRef/>
      </w:r>
      <w:r w:rsidRPr="005A30DA">
        <w:rPr>
          <w:rFonts w:ascii="Times New Roman" w:hAnsi="Times New Roman"/>
          <w:sz w:val="20"/>
          <w:szCs w:val="20"/>
        </w:rPr>
        <w:t xml:space="preserve"> </w:t>
      </w:r>
      <w:r w:rsidRPr="005A30DA">
        <w:rPr>
          <w:rFonts w:ascii="Times New Roman" w:hAnsi="Times New Roman"/>
          <w:i/>
          <w:sz w:val="20"/>
          <w:szCs w:val="20"/>
        </w:rPr>
        <w:t>Ibid.</w:t>
      </w:r>
      <w:r w:rsidRPr="005A30DA">
        <w:rPr>
          <w:rFonts w:ascii="Times New Roman" w:hAnsi="Times New Roman"/>
          <w:sz w:val="20"/>
          <w:szCs w:val="20"/>
        </w:rPr>
        <w:t xml:space="preserve">, I dalies pastraipa 3. Tai patvirtino ir TTT </w:t>
      </w:r>
      <w:r w:rsidRPr="002A539E">
        <w:rPr>
          <w:rFonts w:ascii="Times New Roman" w:hAnsi="Times New Roman"/>
          <w:sz w:val="20"/>
          <w:szCs w:val="20"/>
          <w:lang w:val="lt-LT"/>
        </w:rPr>
        <w:t>Genocido</w:t>
      </w:r>
      <w:r w:rsidRPr="005A30DA">
        <w:rPr>
          <w:rFonts w:ascii="Times New Roman" w:hAnsi="Times New Roman"/>
          <w:sz w:val="20"/>
          <w:szCs w:val="20"/>
        </w:rPr>
        <w:t xml:space="preserve"> byloje, išnaša 1</w:t>
      </w:r>
      <w:r>
        <w:rPr>
          <w:rFonts w:ascii="Times New Roman" w:hAnsi="Times New Roman"/>
          <w:sz w:val="20"/>
          <w:szCs w:val="20"/>
        </w:rPr>
        <w:t>1</w:t>
      </w:r>
      <w:r w:rsidRPr="005A30DA">
        <w:rPr>
          <w:rFonts w:ascii="Times New Roman" w:hAnsi="Times New Roman"/>
          <w:sz w:val="20"/>
          <w:szCs w:val="20"/>
        </w:rPr>
        <w:t>, pastraipa 434.</w:t>
      </w:r>
    </w:p>
  </w:footnote>
  <w:footnote w:id="718">
    <w:p w:rsidR="00185123" w:rsidRPr="005A30DA" w:rsidRDefault="00185123" w:rsidP="00F521D1">
      <w:pPr>
        <w:pStyle w:val="Puslapioinaostekstas"/>
        <w:jc w:val="both"/>
        <w:rPr>
          <w:rFonts w:ascii="Times New Roman" w:hAnsi="Times New Roman"/>
          <w:sz w:val="20"/>
          <w:szCs w:val="20"/>
          <w:lang w:val="lt-LT"/>
        </w:rPr>
      </w:pPr>
      <w:r w:rsidRPr="005A30DA">
        <w:rPr>
          <w:rStyle w:val="Puslapioinaosnuoroda"/>
          <w:rFonts w:ascii="Times New Roman" w:hAnsi="Times New Roman"/>
          <w:sz w:val="20"/>
          <w:szCs w:val="20"/>
        </w:rPr>
        <w:footnoteRef/>
      </w:r>
      <w:r w:rsidRPr="005A30DA">
        <w:rPr>
          <w:rFonts w:ascii="Times New Roman" w:hAnsi="Times New Roman"/>
          <w:sz w:val="20"/>
          <w:szCs w:val="20"/>
        </w:rPr>
        <w:t xml:space="preserve"> </w:t>
      </w:r>
      <w:r>
        <w:rPr>
          <w:rFonts w:ascii="Times New Roman" w:hAnsi="Times New Roman"/>
          <w:sz w:val="20"/>
          <w:szCs w:val="20"/>
        </w:rPr>
        <w:t xml:space="preserve">JT GS ataskaita ,,Įgyvendinnat pareigą apsaugoti”, išnaša 172, </w:t>
      </w:r>
      <w:r w:rsidRPr="005A30DA">
        <w:rPr>
          <w:rFonts w:ascii="Times New Roman" w:hAnsi="Times New Roman"/>
          <w:sz w:val="20"/>
          <w:szCs w:val="20"/>
          <w:lang w:val="lt-LT"/>
        </w:rPr>
        <w:t xml:space="preserve"> IV dalies pastraipa 61.</w:t>
      </w:r>
    </w:p>
  </w:footnote>
  <w:footnote w:id="719">
    <w:p w:rsidR="00185123" w:rsidRPr="00E61921" w:rsidRDefault="00185123" w:rsidP="00F521D1">
      <w:pPr>
        <w:pStyle w:val="Puslapioinaostekstas"/>
        <w:jc w:val="both"/>
        <w:rPr>
          <w:lang w:val="lt-LT"/>
        </w:rPr>
      </w:pPr>
      <w:r w:rsidRPr="005A30DA">
        <w:rPr>
          <w:rStyle w:val="Puslapioinaosnuoroda"/>
          <w:rFonts w:ascii="Times New Roman" w:hAnsi="Times New Roman"/>
          <w:sz w:val="20"/>
          <w:szCs w:val="20"/>
        </w:rPr>
        <w:footnoteRef/>
      </w:r>
      <w:r w:rsidRPr="005A30DA">
        <w:rPr>
          <w:rFonts w:ascii="Times New Roman" w:hAnsi="Times New Roman"/>
          <w:sz w:val="20"/>
          <w:szCs w:val="20"/>
        </w:rPr>
        <w:t xml:space="preserve"> </w:t>
      </w:r>
      <w:r w:rsidRPr="005A30DA">
        <w:rPr>
          <w:rFonts w:ascii="Times New Roman" w:hAnsi="Times New Roman"/>
          <w:i/>
          <w:sz w:val="20"/>
          <w:szCs w:val="20"/>
          <w:lang w:val="lt-LT"/>
        </w:rPr>
        <w:t>Ibid.</w:t>
      </w:r>
      <w:r w:rsidRPr="005A30DA">
        <w:rPr>
          <w:rFonts w:ascii="Times New Roman" w:hAnsi="Times New Roman"/>
          <w:sz w:val="20"/>
          <w:szCs w:val="20"/>
          <w:lang w:val="lt-LT"/>
        </w:rPr>
        <w:t>, IV dalies pastraipos 61, 63.</w:t>
      </w:r>
    </w:p>
  </w:footnote>
  <w:footnote w:id="720">
    <w:p w:rsidR="00185123" w:rsidRPr="003257B0" w:rsidRDefault="00185123" w:rsidP="00F521D1">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Pr>
          <w:rFonts w:ascii="Times New Roman" w:hAnsi="Times New Roman"/>
          <w:sz w:val="20"/>
          <w:szCs w:val="20"/>
          <w:lang w:val="lt-LT"/>
        </w:rPr>
        <w:t>JT GA 2009 m. liepos 21 -</w:t>
      </w:r>
      <w:r w:rsidRPr="003257B0">
        <w:rPr>
          <w:rFonts w:ascii="Times New Roman" w:hAnsi="Times New Roman"/>
          <w:sz w:val="20"/>
          <w:szCs w:val="20"/>
          <w:lang w:val="lt-LT"/>
        </w:rPr>
        <w:t xml:space="preserve"> 26 d.</w:t>
      </w:r>
      <w:r>
        <w:rPr>
          <w:rFonts w:ascii="Times New Roman" w:hAnsi="Times New Roman"/>
          <w:sz w:val="20"/>
          <w:szCs w:val="20"/>
          <w:lang w:val="lt-LT"/>
        </w:rPr>
        <w:t xml:space="preserve"> vykę posėdžiai Nr. A/63/PV.96 -</w:t>
      </w:r>
      <w:r w:rsidRPr="003257B0">
        <w:rPr>
          <w:rFonts w:ascii="Times New Roman" w:hAnsi="Times New Roman"/>
          <w:sz w:val="20"/>
          <w:szCs w:val="20"/>
          <w:lang w:val="lt-LT"/>
        </w:rPr>
        <w:t xml:space="preserve"> A/63/PV.101. Šią išvadą patvirtina </w:t>
      </w:r>
      <w:r>
        <w:rPr>
          <w:rFonts w:ascii="Times New Roman" w:hAnsi="Times New Roman"/>
          <w:sz w:val="20"/>
          <w:szCs w:val="20"/>
          <w:lang w:val="lt-LT"/>
        </w:rPr>
        <w:t xml:space="preserve">ir </w:t>
      </w:r>
      <w:r w:rsidRPr="003257B0">
        <w:rPr>
          <w:rFonts w:ascii="Times New Roman" w:hAnsi="Times New Roman"/>
          <w:sz w:val="20"/>
          <w:szCs w:val="20"/>
          <w:lang w:val="lt-LT"/>
        </w:rPr>
        <w:t xml:space="preserve">valstybių </w:t>
      </w:r>
      <w:r>
        <w:rPr>
          <w:rFonts w:ascii="Times New Roman" w:hAnsi="Times New Roman"/>
          <w:sz w:val="20"/>
          <w:szCs w:val="20"/>
          <w:lang w:val="lt-LT"/>
        </w:rPr>
        <w:t xml:space="preserve">argumentai, </w:t>
      </w:r>
      <w:r w:rsidRPr="003257B0">
        <w:rPr>
          <w:rFonts w:ascii="Times New Roman" w:hAnsi="Times New Roman"/>
          <w:sz w:val="20"/>
          <w:szCs w:val="20"/>
          <w:lang w:val="lt-LT"/>
        </w:rPr>
        <w:t xml:space="preserve">pateikti JT Generalinėje Asamblėjoje JT GA 2009 m. rugsėjo 14 d. posėdžio Nr. A/63/PV.105 metu, kai buvo svarstomas rezoliucijos projektas dėl pareigos apsaugoti Nr. A/63/L.80/Rev.1. </w:t>
      </w:r>
    </w:p>
  </w:footnote>
  <w:footnote w:id="721">
    <w:p w:rsidR="00185123" w:rsidRPr="003257B0" w:rsidRDefault="00185123" w:rsidP="00752ECE">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Pr>
          <w:rFonts w:ascii="Times New Roman" w:hAnsi="Times New Roman"/>
          <w:sz w:val="20"/>
          <w:szCs w:val="20"/>
        </w:rPr>
        <w:t>Žr. išnašą 374</w:t>
      </w:r>
      <w:r w:rsidRPr="003257B0">
        <w:rPr>
          <w:rFonts w:ascii="Times New Roman" w:hAnsi="Times New Roman"/>
          <w:sz w:val="20"/>
          <w:szCs w:val="20"/>
        </w:rPr>
        <w:t>.</w:t>
      </w:r>
    </w:p>
  </w:footnote>
  <w:footnote w:id="722">
    <w:p w:rsidR="00185123" w:rsidRPr="003257B0" w:rsidRDefault="00185123" w:rsidP="00752ECE">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Pr>
          <w:rFonts w:ascii="Times New Roman" w:hAnsi="Times New Roman"/>
          <w:sz w:val="20"/>
          <w:szCs w:val="20"/>
        </w:rPr>
        <w:t xml:space="preserve">JT Generalinio Sekretoriaus ataskaita ,,Regioninių ir subregioninių susitarimų vaidmuo įgyvendinant pareigą apsaugoti” </w:t>
      </w:r>
      <w:r>
        <w:rPr>
          <w:rFonts w:ascii="Times New Roman" w:hAnsi="Times New Roman"/>
          <w:sz w:val="20"/>
          <w:szCs w:val="20"/>
          <w:lang w:val="lt-LT"/>
        </w:rPr>
        <w:t>Nr. A/65/877.</w:t>
      </w:r>
    </w:p>
  </w:footnote>
  <w:footnote w:id="723">
    <w:p w:rsidR="00185123" w:rsidRPr="003257B0" w:rsidRDefault="00185123" w:rsidP="00752ECE">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Pr>
          <w:rFonts w:ascii="Times New Roman" w:hAnsi="Times New Roman"/>
          <w:i/>
          <w:sz w:val="20"/>
          <w:szCs w:val="20"/>
        </w:rPr>
        <w:t xml:space="preserve">Ibid., </w:t>
      </w:r>
      <w:r w:rsidRPr="003257B0">
        <w:rPr>
          <w:rFonts w:ascii="Times New Roman" w:hAnsi="Times New Roman"/>
          <w:sz w:val="20"/>
          <w:szCs w:val="20"/>
          <w:lang w:val="lt-LT"/>
        </w:rPr>
        <w:t>pastraipa 30.</w:t>
      </w:r>
    </w:p>
  </w:footnote>
  <w:footnote w:id="724">
    <w:p w:rsidR="00185123" w:rsidRPr="00EB6A43" w:rsidRDefault="00185123">
      <w:pPr>
        <w:pStyle w:val="Puslapioinaostekstas"/>
        <w:rPr>
          <w:rFonts w:ascii="Times New Roman" w:hAnsi="Times New Roman"/>
          <w:i/>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sidRPr="00EB6A43">
        <w:rPr>
          <w:rFonts w:ascii="Times New Roman" w:hAnsi="Times New Roman"/>
          <w:i/>
          <w:sz w:val="20"/>
          <w:szCs w:val="20"/>
          <w:lang w:val="lt-LT"/>
        </w:rPr>
        <w:t>Ibid.</w:t>
      </w:r>
    </w:p>
  </w:footnote>
  <w:footnote w:id="725">
    <w:p w:rsidR="00185123" w:rsidRPr="00A7426C" w:rsidRDefault="00185123">
      <w:pPr>
        <w:pStyle w:val="Puslapioinaostekstas"/>
        <w:rPr>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sidRPr="00EB6A43">
        <w:rPr>
          <w:rFonts w:ascii="Times New Roman" w:hAnsi="Times New Roman"/>
          <w:i/>
          <w:sz w:val="20"/>
          <w:szCs w:val="20"/>
        </w:rPr>
        <w:t>Ibid</w:t>
      </w:r>
      <w:r>
        <w:rPr>
          <w:rFonts w:ascii="Times New Roman" w:hAnsi="Times New Roman"/>
          <w:sz w:val="20"/>
          <w:szCs w:val="20"/>
        </w:rPr>
        <w:t xml:space="preserve">., </w:t>
      </w:r>
      <w:r>
        <w:rPr>
          <w:rFonts w:ascii="Times New Roman" w:hAnsi="Times New Roman"/>
          <w:sz w:val="20"/>
          <w:szCs w:val="20"/>
          <w:lang w:val="lt-LT"/>
        </w:rPr>
        <w:t>p</w:t>
      </w:r>
      <w:r w:rsidRPr="003257B0">
        <w:rPr>
          <w:rFonts w:ascii="Times New Roman" w:hAnsi="Times New Roman"/>
          <w:sz w:val="20"/>
          <w:szCs w:val="20"/>
          <w:lang w:val="lt-LT"/>
        </w:rPr>
        <w:t>astraipa 44</w:t>
      </w:r>
      <w:r>
        <w:rPr>
          <w:rFonts w:ascii="Times New Roman" w:hAnsi="Times New Roman"/>
          <w:sz w:val="20"/>
          <w:szCs w:val="20"/>
          <w:lang w:val="lt-LT"/>
        </w:rPr>
        <w:t>.</w:t>
      </w:r>
    </w:p>
  </w:footnote>
  <w:footnote w:id="726">
    <w:p w:rsidR="00185123" w:rsidRPr="00AB4937" w:rsidRDefault="00185123" w:rsidP="003257B0">
      <w:pPr>
        <w:pStyle w:val="Puslapioinaostekstas"/>
        <w:jc w:val="both"/>
        <w:rPr>
          <w:rFonts w:ascii="Times New Roman" w:hAnsi="Times New Roman"/>
          <w:sz w:val="20"/>
          <w:szCs w:val="20"/>
          <w:lang w:val="lt-LT"/>
        </w:rPr>
      </w:pPr>
      <w:r w:rsidRPr="00AB4937">
        <w:rPr>
          <w:rStyle w:val="Puslapioinaosnuoroda"/>
          <w:rFonts w:ascii="Times New Roman" w:hAnsi="Times New Roman"/>
          <w:i/>
          <w:sz w:val="20"/>
          <w:szCs w:val="20"/>
        </w:rPr>
        <w:footnoteRef/>
      </w:r>
      <w:r w:rsidRPr="00AB4937">
        <w:rPr>
          <w:rFonts w:ascii="Times New Roman" w:hAnsi="Times New Roman"/>
          <w:i/>
          <w:sz w:val="20"/>
          <w:szCs w:val="20"/>
        </w:rPr>
        <w:t xml:space="preserve"> </w:t>
      </w:r>
      <w:r w:rsidRPr="00AB4937">
        <w:rPr>
          <w:rFonts w:ascii="Times New Roman" w:hAnsi="Times New Roman"/>
          <w:i/>
          <w:sz w:val="20"/>
          <w:szCs w:val="20"/>
          <w:lang w:val="lt-LT"/>
        </w:rPr>
        <w:t xml:space="preserve">For Those Facing Mass Rape and Violence, The Slow Pace of Global Deliberations Offer No Relief. </w:t>
      </w:r>
      <w:r w:rsidRPr="00AB4937">
        <w:rPr>
          <w:rFonts w:ascii="Times New Roman" w:hAnsi="Times New Roman"/>
          <w:i/>
          <w:sz w:val="20"/>
          <w:szCs w:val="20"/>
        </w:rPr>
        <w:t>Secretary-General Cautions in General Assembly Debate</w:t>
      </w:r>
      <w:r w:rsidRPr="00AB4937">
        <w:rPr>
          <w:rFonts w:ascii="Times New Roman" w:hAnsi="Times New Roman"/>
          <w:sz w:val="20"/>
          <w:szCs w:val="20"/>
          <w:lang w:val="lt-LT"/>
        </w:rPr>
        <w:t xml:space="preserve"> [interaktyvus]. Nr. GA/11112 [žiūrėta 2012 m. gegužės 5 d.] Prieiga per internetą: &lt;http://www.un.org/News/Press/docs/</w:t>
      </w:r>
      <w:r>
        <w:rPr>
          <w:rFonts w:ascii="Times New Roman" w:hAnsi="Times New Roman"/>
          <w:sz w:val="20"/>
          <w:szCs w:val="20"/>
          <w:lang w:val="lt-LT"/>
        </w:rPr>
        <w:t xml:space="preserve"> </w:t>
      </w:r>
      <w:r w:rsidRPr="00AB4937">
        <w:rPr>
          <w:rFonts w:ascii="Times New Roman" w:hAnsi="Times New Roman"/>
          <w:sz w:val="20"/>
          <w:szCs w:val="20"/>
          <w:lang w:val="lt-LT"/>
        </w:rPr>
        <w:t>2011/ga11112.doc.htm&gt;.</w:t>
      </w:r>
    </w:p>
  </w:footnote>
  <w:footnote w:id="727">
    <w:p w:rsidR="00185123" w:rsidRPr="003E7678" w:rsidRDefault="00185123" w:rsidP="006643C1">
      <w:pPr>
        <w:pStyle w:val="Puslapioinaostekstas"/>
        <w:jc w:val="both"/>
        <w:rPr>
          <w:rFonts w:ascii="Times New Roman" w:hAnsi="Times New Roman"/>
          <w:sz w:val="20"/>
          <w:szCs w:val="20"/>
          <w:lang w:val="lt-LT"/>
        </w:rPr>
      </w:pPr>
      <w:r w:rsidRPr="003E7678">
        <w:rPr>
          <w:rStyle w:val="Puslapioinaosnuoroda"/>
          <w:rFonts w:ascii="Times New Roman" w:hAnsi="Times New Roman"/>
          <w:sz w:val="20"/>
          <w:szCs w:val="20"/>
        </w:rPr>
        <w:footnoteRef/>
      </w:r>
      <w:r w:rsidRPr="003E7678">
        <w:rPr>
          <w:rFonts w:ascii="Times New Roman" w:hAnsi="Times New Roman"/>
          <w:sz w:val="20"/>
          <w:szCs w:val="20"/>
        </w:rPr>
        <w:t xml:space="preserve"> </w:t>
      </w:r>
      <w:r>
        <w:rPr>
          <w:rFonts w:ascii="Times New Roman" w:hAnsi="Times New Roman"/>
          <w:sz w:val="20"/>
          <w:szCs w:val="20"/>
        </w:rPr>
        <w:t xml:space="preserve">JT GS ataskaita ,,Regioninių ir subregioninių susitarimų vaidmuo įgyvendinant pareigą apsaugoti”, išnaša 722, </w:t>
      </w:r>
      <w:r w:rsidRPr="003E7678">
        <w:rPr>
          <w:rFonts w:ascii="Times New Roman" w:hAnsi="Times New Roman"/>
          <w:sz w:val="20"/>
          <w:szCs w:val="20"/>
          <w:lang w:val="lt-LT"/>
        </w:rPr>
        <w:t xml:space="preserve">pastraipa 43. </w:t>
      </w:r>
    </w:p>
  </w:footnote>
  <w:footnote w:id="728">
    <w:p w:rsidR="00185123" w:rsidRPr="006A0930" w:rsidRDefault="00185123" w:rsidP="006643C1">
      <w:pPr>
        <w:pStyle w:val="Puslapioinaostekstas"/>
        <w:tabs>
          <w:tab w:val="left" w:pos="284"/>
        </w:tabs>
        <w:jc w:val="both"/>
        <w:rPr>
          <w:rFonts w:ascii="Times New Roman" w:hAnsi="Times New Roman"/>
          <w:sz w:val="20"/>
          <w:szCs w:val="20"/>
        </w:rPr>
      </w:pPr>
      <w:r w:rsidRPr="003E7678">
        <w:rPr>
          <w:rStyle w:val="Puslapioinaosnuoroda"/>
          <w:rFonts w:ascii="Times New Roman" w:hAnsi="Times New Roman"/>
          <w:sz w:val="20"/>
          <w:szCs w:val="20"/>
        </w:rPr>
        <w:footnoteRef/>
      </w:r>
      <w:r w:rsidRPr="003E7678">
        <w:rPr>
          <w:rFonts w:ascii="Times New Roman" w:hAnsi="Times New Roman"/>
          <w:sz w:val="20"/>
          <w:szCs w:val="20"/>
        </w:rPr>
        <w:t xml:space="preserve"> </w:t>
      </w:r>
      <w:hyperlink r:id="rId50" w:history="1">
        <w:r w:rsidRPr="00DC09ED">
          <w:rPr>
            <w:rFonts w:ascii="Times New Roman" w:hAnsi="Times New Roman"/>
            <w:i/>
            <w:sz w:val="20"/>
            <w:szCs w:val="20"/>
          </w:rPr>
          <w:t>The UN Secretary-General's Special Advisers on the Prevention of Genocide, Francis Deng, and on the Responsibility to Protect, Edward Luck, Urge Immediate Action to End Violence in Syria</w:t>
        </w:r>
      </w:hyperlink>
      <w:r w:rsidRPr="003E7678">
        <w:rPr>
          <w:rFonts w:ascii="Times New Roman" w:hAnsi="Times New Roman"/>
          <w:sz w:val="20"/>
          <w:szCs w:val="20"/>
        </w:rPr>
        <w:t xml:space="preserve"> [interaktyvus]. 2012 m. vasario 10 d. [žiūrėta 2012 m. gegužės 15 d.] Prieiga per internetą: &lt;</w:t>
      </w:r>
      <w:hyperlink r:id="rId51" w:history="1">
        <w:r w:rsidRPr="006A0930">
          <w:rPr>
            <w:rStyle w:val="Hipersaitas"/>
            <w:rFonts w:ascii="Times New Roman" w:hAnsi="Times New Roman"/>
            <w:color w:val="auto"/>
            <w:sz w:val="20"/>
            <w:szCs w:val="20"/>
            <w:u w:val="none"/>
          </w:rPr>
          <w:t>http://www.un.org/en/preventgenocide/adviser/ statements.shtml</w:t>
        </w:r>
      </w:hyperlink>
      <w:r w:rsidRPr="006A0930">
        <w:rPr>
          <w:rStyle w:val="Hipersaitas"/>
          <w:rFonts w:ascii="Times New Roman" w:hAnsi="Times New Roman"/>
          <w:color w:val="auto"/>
          <w:sz w:val="20"/>
          <w:szCs w:val="20"/>
          <w:u w:val="none"/>
        </w:rPr>
        <w:t xml:space="preserve">&gt;; </w:t>
      </w:r>
      <w:r w:rsidRPr="006A0930">
        <w:rPr>
          <w:rStyle w:val="Hipersaitas"/>
          <w:rFonts w:ascii="Times New Roman" w:hAnsi="Times New Roman"/>
          <w:i/>
          <w:color w:val="auto"/>
          <w:sz w:val="20"/>
          <w:szCs w:val="20"/>
          <w:u w:val="none"/>
        </w:rPr>
        <w:t>EU Ministers Extend Sanctions on Syria: Assad</w:t>
      </w:r>
      <w:r w:rsidRPr="006A0930">
        <w:rPr>
          <w:rFonts w:ascii="Times New Roman" w:hAnsi="Times New Roman"/>
          <w:i/>
          <w:sz w:val="20"/>
          <w:szCs w:val="20"/>
        </w:rPr>
        <w:t xml:space="preserve"> Isolated</w:t>
      </w:r>
      <w:r w:rsidRPr="006A0930">
        <w:rPr>
          <w:rFonts w:ascii="Times New Roman" w:hAnsi="Times New Roman"/>
          <w:sz w:val="20"/>
          <w:szCs w:val="20"/>
        </w:rPr>
        <w:t xml:space="preserve"> [interaktyvus]. EU news &amp; policy debates, 2011 m. lapkričio 15 d. [žiūrėta 2012 m. gegužės 16 d.] Prieiga per internetą:&lt;</w:t>
      </w:r>
      <w:hyperlink r:id="rId52" w:history="1">
        <w:r w:rsidRPr="006A0930">
          <w:rPr>
            <w:rStyle w:val="Hipersaitas"/>
            <w:rFonts w:ascii="Times New Roman" w:hAnsi="Times New Roman"/>
            <w:color w:val="auto"/>
            <w:sz w:val="20"/>
            <w:szCs w:val="20"/>
            <w:u w:val="none"/>
          </w:rPr>
          <w:t>http://www.euractiv.com/global-europe/eu-ministers-extend-sanctions-syria-assad-isolated-news-508936</w:t>
        </w:r>
      </w:hyperlink>
      <w:r w:rsidRPr="006A0930">
        <w:rPr>
          <w:rStyle w:val="Hipersaitas"/>
          <w:rFonts w:ascii="Times New Roman" w:hAnsi="Times New Roman"/>
          <w:color w:val="auto"/>
          <w:sz w:val="20"/>
          <w:szCs w:val="20"/>
          <w:u w:val="none"/>
        </w:rPr>
        <w:t>&gt;.</w:t>
      </w:r>
      <w:r w:rsidRPr="006A0930">
        <w:rPr>
          <w:rFonts w:ascii="Times New Roman" w:hAnsi="Times New Roman"/>
          <w:sz w:val="20"/>
          <w:szCs w:val="20"/>
        </w:rPr>
        <w:t xml:space="preserve"> </w:t>
      </w:r>
    </w:p>
  </w:footnote>
  <w:footnote w:id="729">
    <w:p w:rsidR="00185123" w:rsidRPr="006A0930" w:rsidRDefault="00185123" w:rsidP="003B3D46">
      <w:pPr>
        <w:pStyle w:val="Puslapioinaostekstas"/>
        <w:jc w:val="both"/>
        <w:rPr>
          <w:rFonts w:ascii="Times New Roman" w:hAnsi="Times New Roman"/>
          <w:sz w:val="20"/>
          <w:szCs w:val="20"/>
          <w:lang w:val="lt-LT"/>
        </w:rPr>
      </w:pPr>
      <w:r w:rsidRPr="006A0930">
        <w:rPr>
          <w:rStyle w:val="Puslapioinaosnuoroda"/>
          <w:rFonts w:ascii="Times New Roman" w:hAnsi="Times New Roman"/>
          <w:sz w:val="20"/>
          <w:szCs w:val="20"/>
        </w:rPr>
        <w:footnoteRef/>
      </w:r>
      <w:r w:rsidRPr="006A0930">
        <w:rPr>
          <w:rFonts w:ascii="Times New Roman" w:hAnsi="Times New Roman"/>
          <w:sz w:val="20"/>
          <w:szCs w:val="20"/>
        </w:rPr>
        <w:t xml:space="preserve"> </w:t>
      </w:r>
      <w:r w:rsidRPr="006A0930">
        <w:rPr>
          <w:rFonts w:ascii="Times New Roman" w:hAnsi="Times New Roman"/>
          <w:sz w:val="20"/>
          <w:szCs w:val="20"/>
          <w:lang w:val="lt-LT"/>
        </w:rPr>
        <w:t>Žr. šios disertacijos pirmos dalies 1.1.3. poskirsnį.</w:t>
      </w:r>
    </w:p>
  </w:footnote>
  <w:footnote w:id="730">
    <w:p w:rsidR="00185123" w:rsidRPr="00170FD1" w:rsidRDefault="00185123" w:rsidP="003B3D46">
      <w:pPr>
        <w:pStyle w:val="Puslapioinaostekstas"/>
        <w:jc w:val="both"/>
        <w:rPr>
          <w:rFonts w:ascii="Times New Roman" w:hAnsi="Times New Roman"/>
          <w:sz w:val="20"/>
          <w:szCs w:val="20"/>
          <w:lang w:val="lt-LT"/>
        </w:rPr>
      </w:pPr>
      <w:r w:rsidRPr="006A0930">
        <w:rPr>
          <w:rStyle w:val="Puslapioinaosnuoroda"/>
          <w:rFonts w:ascii="Times New Roman" w:hAnsi="Times New Roman"/>
          <w:sz w:val="20"/>
          <w:szCs w:val="20"/>
        </w:rPr>
        <w:footnoteRef/>
      </w:r>
      <w:r w:rsidRPr="006A0930">
        <w:rPr>
          <w:rFonts w:ascii="Times New Roman" w:hAnsi="Times New Roman"/>
          <w:sz w:val="20"/>
          <w:szCs w:val="20"/>
        </w:rPr>
        <w:t xml:space="preserve"> </w:t>
      </w:r>
      <w:r w:rsidRPr="006A0930">
        <w:rPr>
          <w:rFonts w:ascii="Times New Roman" w:hAnsi="Times New Roman"/>
          <w:sz w:val="20"/>
          <w:szCs w:val="20"/>
          <w:lang w:val="lt-LT"/>
        </w:rPr>
        <w:t xml:space="preserve">GLANVILLE, Luke. The Responsibility to Protect Beyond Borders. </w:t>
      </w:r>
      <w:r w:rsidRPr="006A0930">
        <w:rPr>
          <w:rFonts w:ascii="Times New Roman" w:hAnsi="Times New Roman"/>
          <w:i/>
          <w:sz w:val="20"/>
          <w:szCs w:val="20"/>
          <w:lang w:val="lt-LT"/>
        </w:rPr>
        <w:t>Human</w:t>
      </w:r>
      <w:r w:rsidRPr="00170FD1">
        <w:rPr>
          <w:rFonts w:ascii="Times New Roman" w:hAnsi="Times New Roman"/>
          <w:i/>
          <w:sz w:val="20"/>
          <w:szCs w:val="20"/>
          <w:lang w:val="lt-LT"/>
        </w:rPr>
        <w:t xml:space="preserve"> Rights Law Review</w:t>
      </w:r>
      <w:r w:rsidRPr="00170FD1">
        <w:rPr>
          <w:rFonts w:ascii="Times New Roman" w:hAnsi="Times New Roman"/>
          <w:sz w:val="20"/>
          <w:szCs w:val="20"/>
          <w:lang w:val="lt-LT"/>
        </w:rPr>
        <w:t>, 2012, vol. 12, no. 1, p. 1</w:t>
      </w:r>
      <w:r>
        <w:rPr>
          <w:rFonts w:ascii="Times New Roman" w:hAnsi="Times New Roman"/>
          <w:sz w:val="20"/>
          <w:szCs w:val="20"/>
          <w:lang w:val="lt-LT"/>
        </w:rPr>
        <w:t xml:space="preserve"> </w:t>
      </w:r>
      <w:r w:rsidRPr="00170FD1">
        <w:rPr>
          <w:rFonts w:ascii="Times New Roman" w:hAnsi="Times New Roman"/>
          <w:sz w:val="20"/>
          <w:szCs w:val="20"/>
          <w:lang w:val="lt-LT"/>
        </w:rPr>
        <w:t>-</w:t>
      </w:r>
      <w:r>
        <w:rPr>
          <w:rFonts w:ascii="Times New Roman" w:hAnsi="Times New Roman"/>
          <w:sz w:val="20"/>
          <w:szCs w:val="20"/>
          <w:lang w:val="lt-LT"/>
        </w:rPr>
        <w:t xml:space="preserve"> </w:t>
      </w:r>
      <w:r w:rsidRPr="00170FD1">
        <w:rPr>
          <w:rFonts w:ascii="Times New Roman" w:hAnsi="Times New Roman"/>
          <w:sz w:val="20"/>
          <w:szCs w:val="20"/>
          <w:lang w:val="lt-LT"/>
        </w:rPr>
        <w:t>32, p. 18.</w:t>
      </w:r>
    </w:p>
  </w:footnote>
  <w:footnote w:id="731">
    <w:p w:rsidR="00185123" w:rsidRPr="003257B0" w:rsidRDefault="00185123" w:rsidP="00DA7799">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Pr>
          <w:rFonts w:ascii="Times New Roman" w:hAnsi="Times New Roman"/>
          <w:sz w:val="20"/>
          <w:szCs w:val="20"/>
        </w:rPr>
        <w:t xml:space="preserve">Nepriklausomos tyrimo komisijos išvada dėl JT veiksmų per 1994 m. genocidą Ruandoje </w:t>
      </w:r>
      <w:r>
        <w:rPr>
          <w:rFonts w:ascii="Times New Roman" w:hAnsi="Times New Roman"/>
          <w:sz w:val="20"/>
          <w:szCs w:val="20"/>
          <w:lang w:val="lt-LT"/>
        </w:rPr>
        <w:t>[interaktyvus]. Nr. S/1999/1257 [žiūrėta 2012 m. gegužės 14 d.] Prieiga per internetą: &lt;</w:t>
      </w:r>
      <w:r w:rsidRPr="003E7678">
        <w:rPr>
          <w:rFonts w:ascii="Times New Roman" w:hAnsi="Times New Roman"/>
          <w:sz w:val="20"/>
          <w:szCs w:val="20"/>
          <w:lang w:val="lt-LT"/>
        </w:rPr>
        <w:t>http://www.un.org/News/dh/latest/rwanda.htm</w:t>
      </w:r>
      <w:r>
        <w:rPr>
          <w:rFonts w:ascii="Times New Roman" w:hAnsi="Times New Roman"/>
          <w:sz w:val="20"/>
          <w:szCs w:val="20"/>
          <w:lang w:val="lt-LT"/>
        </w:rPr>
        <w:t>&gt;.</w:t>
      </w:r>
    </w:p>
  </w:footnote>
  <w:footnote w:id="732">
    <w:p w:rsidR="00185123" w:rsidRPr="003257B0" w:rsidRDefault="00185123" w:rsidP="00DA7799">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sidRPr="003E7678">
        <w:rPr>
          <w:rFonts w:ascii="Times New Roman" w:hAnsi="Times New Roman"/>
          <w:i/>
          <w:sz w:val="20"/>
          <w:szCs w:val="20"/>
          <w:lang w:val="lt-LT"/>
        </w:rPr>
        <w:t>Ibid</w:t>
      </w:r>
      <w:r>
        <w:rPr>
          <w:rFonts w:ascii="Times New Roman" w:hAnsi="Times New Roman"/>
          <w:sz w:val="20"/>
          <w:szCs w:val="20"/>
          <w:lang w:val="lt-LT"/>
        </w:rPr>
        <w:t>.</w:t>
      </w:r>
      <w:r w:rsidRPr="003257B0">
        <w:rPr>
          <w:rFonts w:ascii="Times New Roman" w:hAnsi="Times New Roman"/>
          <w:sz w:val="20"/>
          <w:szCs w:val="20"/>
          <w:lang w:val="lt-LT"/>
        </w:rPr>
        <w:t>, p. 37</w:t>
      </w:r>
      <w:r>
        <w:rPr>
          <w:rFonts w:ascii="Times New Roman" w:hAnsi="Times New Roman"/>
          <w:sz w:val="20"/>
          <w:szCs w:val="20"/>
          <w:lang w:val="lt-LT"/>
        </w:rPr>
        <w:t xml:space="preserve"> </w:t>
      </w:r>
      <w:r w:rsidRPr="003257B0">
        <w:rPr>
          <w:rFonts w:ascii="Times New Roman" w:hAnsi="Times New Roman"/>
          <w:sz w:val="20"/>
          <w:szCs w:val="20"/>
          <w:lang w:val="lt-LT"/>
        </w:rPr>
        <w:t>-</w:t>
      </w:r>
      <w:r>
        <w:rPr>
          <w:rFonts w:ascii="Times New Roman" w:hAnsi="Times New Roman"/>
          <w:sz w:val="20"/>
          <w:szCs w:val="20"/>
          <w:lang w:val="lt-LT"/>
        </w:rPr>
        <w:t xml:space="preserve"> </w:t>
      </w:r>
      <w:r w:rsidRPr="003257B0">
        <w:rPr>
          <w:rFonts w:ascii="Times New Roman" w:hAnsi="Times New Roman"/>
          <w:sz w:val="20"/>
          <w:szCs w:val="20"/>
          <w:lang w:val="lt-LT"/>
        </w:rPr>
        <w:t>38</w:t>
      </w:r>
      <w:r>
        <w:rPr>
          <w:rFonts w:ascii="Times New Roman" w:hAnsi="Times New Roman"/>
          <w:sz w:val="20"/>
          <w:szCs w:val="20"/>
          <w:lang w:val="lt-LT"/>
        </w:rPr>
        <w:t>.</w:t>
      </w:r>
    </w:p>
  </w:footnote>
  <w:footnote w:id="733">
    <w:p w:rsidR="00185123" w:rsidRPr="003257B0" w:rsidRDefault="00185123" w:rsidP="00DA7799">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sidRPr="003257B0">
        <w:rPr>
          <w:rFonts w:ascii="Times New Roman" w:hAnsi="Times New Roman"/>
          <w:sz w:val="20"/>
          <w:szCs w:val="20"/>
        </w:rPr>
        <w:t xml:space="preserve"> </w:t>
      </w:r>
      <w:r w:rsidRPr="003E7678">
        <w:rPr>
          <w:rFonts w:ascii="Times New Roman" w:hAnsi="Times New Roman"/>
          <w:i/>
          <w:sz w:val="20"/>
          <w:szCs w:val="20"/>
          <w:lang w:val="lt-LT"/>
        </w:rPr>
        <w:t>Ibid</w:t>
      </w:r>
      <w:r>
        <w:rPr>
          <w:rFonts w:ascii="Times New Roman" w:hAnsi="Times New Roman"/>
          <w:sz w:val="20"/>
          <w:szCs w:val="20"/>
          <w:lang w:val="lt-LT"/>
        </w:rPr>
        <w:t>.</w:t>
      </w:r>
    </w:p>
  </w:footnote>
  <w:footnote w:id="734">
    <w:p w:rsidR="00185123" w:rsidRPr="00DA7799" w:rsidRDefault="00185123" w:rsidP="00DC09ED">
      <w:pPr>
        <w:pStyle w:val="Puslapioinaostekstas"/>
        <w:jc w:val="both"/>
        <w:rPr>
          <w:rFonts w:ascii="Times New Roman" w:hAnsi="Times New Roman"/>
          <w:sz w:val="20"/>
          <w:szCs w:val="20"/>
          <w:lang w:val="lt-LT"/>
        </w:rPr>
      </w:pPr>
      <w:r w:rsidRPr="003257B0">
        <w:rPr>
          <w:rStyle w:val="Puslapioinaosnuoroda"/>
          <w:rFonts w:ascii="Times New Roman" w:hAnsi="Times New Roman"/>
          <w:sz w:val="20"/>
          <w:szCs w:val="20"/>
        </w:rPr>
        <w:footnoteRef/>
      </w:r>
      <w:r>
        <w:rPr>
          <w:rFonts w:ascii="Times New Roman" w:hAnsi="Times New Roman"/>
          <w:sz w:val="20"/>
          <w:szCs w:val="20"/>
        </w:rPr>
        <w:t xml:space="preserve"> JT Generalinio Sekretoriaus ataskaita ,,Srebrenicos griūtis” [</w:t>
      </w:r>
      <w:r w:rsidRPr="00E754A3">
        <w:rPr>
          <w:rFonts w:ascii="Times New Roman" w:hAnsi="Times New Roman"/>
          <w:sz w:val="20"/>
          <w:szCs w:val="20"/>
        </w:rPr>
        <w:t xml:space="preserve">interaktyvus]. </w:t>
      </w:r>
      <w:r w:rsidRPr="00E754A3">
        <w:rPr>
          <w:rFonts w:ascii="Times New Roman" w:hAnsi="Times New Roman"/>
          <w:sz w:val="20"/>
          <w:szCs w:val="20"/>
          <w:lang w:val="lt-LT"/>
        </w:rPr>
        <w:t>Nr. A/54/549, 1999 [žiūrėta 2012 m. gegužės 21 d.] Prieiga per internetą: &lt;</w:t>
      </w:r>
      <w:hyperlink r:id="rId53" w:history="1">
        <w:r w:rsidRPr="00E754A3">
          <w:rPr>
            <w:rStyle w:val="Hipersaitas"/>
            <w:rFonts w:ascii="Times New Roman" w:hAnsi="Times New Roman"/>
            <w:color w:val="auto"/>
            <w:sz w:val="20"/>
            <w:szCs w:val="20"/>
            <w:u w:val="none"/>
            <w:lang w:val="lt-LT"/>
          </w:rPr>
          <w:t>http://www.unhcr.org/refworld/</w:t>
        </w:r>
      </w:hyperlink>
      <w:r w:rsidRPr="00E754A3">
        <w:rPr>
          <w:rFonts w:ascii="Times New Roman" w:hAnsi="Times New Roman"/>
          <w:sz w:val="20"/>
          <w:szCs w:val="20"/>
          <w:lang w:val="lt-LT"/>
        </w:rPr>
        <w:t xml:space="preserve"> country,,UNGA,,BIH,,3ae6afb34,0.html&gt;.</w:t>
      </w:r>
    </w:p>
  </w:footnote>
  <w:footnote w:id="735">
    <w:p w:rsidR="00185123" w:rsidRPr="00DA7799" w:rsidRDefault="00185123" w:rsidP="00DA7799">
      <w:pPr>
        <w:pStyle w:val="Puslapioinaostekstas"/>
        <w:jc w:val="both"/>
        <w:rPr>
          <w:rFonts w:ascii="Times New Roman" w:hAnsi="Times New Roman"/>
          <w:sz w:val="20"/>
          <w:szCs w:val="20"/>
          <w:lang w:val="lt-LT"/>
        </w:rPr>
      </w:pPr>
      <w:r w:rsidRPr="00DA7799">
        <w:rPr>
          <w:rStyle w:val="Puslapioinaosnuoroda"/>
          <w:rFonts w:ascii="Times New Roman" w:hAnsi="Times New Roman"/>
          <w:sz w:val="20"/>
          <w:szCs w:val="20"/>
        </w:rPr>
        <w:footnoteRef/>
      </w:r>
      <w:r w:rsidRPr="00DA7799">
        <w:rPr>
          <w:rFonts w:ascii="Times New Roman" w:hAnsi="Times New Roman"/>
          <w:sz w:val="20"/>
          <w:szCs w:val="20"/>
        </w:rPr>
        <w:t xml:space="preserve"> </w:t>
      </w:r>
      <w:r w:rsidRPr="003E7678">
        <w:rPr>
          <w:rFonts w:ascii="Times New Roman" w:hAnsi="Times New Roman"/>
          <w:i/>
          <w:sz w:val="20"/>
          <w:szCs w:val="20"/>
          <w:lang w:val="lt-LT"/>
        </w:rPr>
        <w:t>Ibid</w:t>
      </w:r>
      <w:r>
        <w:rPr>
          <w:rFonts w:ascii="Times New Roman" w:hAnsi="Times New Roman"/>
          <w:sz w:val="20"/>
          <w:szCs w:val="20"/>
          <w:lang w:val="lt-LT"/>
        </w:rPr>
        <w:t>.</w:t>
      </w:r>
      <w:r w:rsidRPr="00DA7799">
        <w:rPr>
          <w:rFonts w:ascii="Times New Roman" w:hAnsi="Times New Roman"/>
          <w:sz w:val="20"/>
          <w:szCs w:val="20"/>
          <w:lang w:val="lt-LT"/>
        </w:rPr>
        <w:t>, pa</w:t>
      </w:r>
      <w:r>
        <w:rPr>
          <w:rFonts w:ascii="Times New Roman" w:hAnsi="Times New Roman"/>
          <w:sz w:val="20"/>
          <w:szCs w:val="20"/>
          <w:lang w:val="lt-LT"/>
        </w:rPr>
        <w:t>st</w:t>
      </w:r>
      <w:r w:rsidRPr="00DA7799">
        <w:rPr>
          <w:rFonts w:ascii="Times New Roman" w:hAnsi="Times New Roman"/>
          <w:sz w:val="20"/>
          <w:szCs w:val="20"/>
          <w:lang w:val="lt-LT"/>
        </w:rPr>
        <w:t>ra</w:t>
      </w:r>
      <w:r>
        <w:rPr>
          <w:rFonts w:ascii="Times New Roman" w:hAnsi="Times New Roman"/>
          <w:sz w:val="20"/>
          <w:szCs w:val="20"/>
          <w:lang w:val="lt-LT"/>
        </w:rPr>
        <w:t>ipa</w:t>
      </w:r>
      <w:r w:rsidRPr="00DA7799">
        <w:rPr>
          <w:rFonts w:ascii="Times New Roman" w:hAnsi="Times New Roman"/>
          <w:sz w:val="20"/>
          <w:szCs w:val="20"/>
          <w:lang w:val="lt-LT"/>
        </w:rPr>
        <w:t xml:space="preserve"> 501</w:t>
      </w:r>
      <w:r>
        <w:rPr>
          <w:rFonts w:ascii="Times New Roman" w:hAnsi="Times New Roman"/>
          <w:sz w:val="20"/>
          <w:szCs w:val="20"/>
          <w:lang w:val="lt-LT"/>
        </w:rPr>
        <w:t>.</w:t>
      </w:r>
    </w:p>
  </w:footnote>
  <w:footnote w:id="736">
    <w:p w:rsidR="00185123" w:rsidRPr="00841417" w:rsidRDefault="00185123" w:rsidP="00EE6853">
      <w:pPr>
        <w:pStyle w:val="Puslapioinaostekstas"/>
        <w:jc w:val="both"/>
        <w:rPr>
          <w:rFonts w:ascii="Times New Roman" w:hAnsi="Times New Roman"/>
          <w:sz w:val="20"/>
          <w:szCs w:val="20"/>
          <w:lang w:val="lt-LT"/>
        </w:rPr>
      </w:pPr>
      <w:r w:rsidRPr="00841417">
        <w:rPr>
          <w:rStyle w:val="Puslapioinaosnuoroda"/>
          <w:rFonts w:ascii="Times New Roman" w:hAnsi="Times New Roman"/>
          <w:sz w:val="20"/>
          <w:szCs w:val="20"/>
        </w:rPr>
        <w:footnoteRef/>
      </w:r>
      <w:r w:rsidRPr="00841417">
        <w:rPr>
          <w:rFonts w:ascii="Times New Roman" w:hAnsi="Times New Roman"/>
          <w:sz w:val="20"/>
          <w:szCs w:val="20"/>
        </w:rPr>
        <w:t xml:space="preserve"> </w:t>
      </w:r>
      <w:r w:rsidRPr="00841417">
        <w:rPr>
          <w:rFonts w:ascii="Times New Roman" w:hAnsi="Times New Roman"/>
          <w:sz w:val="20"/>
          <w:szCs w:val="20"/>
          <w:lang w:val="lt-LT"/>
        </w:rPr>
        <w:t>Lichtenšteinas (JT GA posėdžio Nr. A/63/PV.97 protokolas, p. 22), Kosta Rika (JT GA posėdžio Nr. A/63/PV.97</w:t>
      </w:r>
      <w:r>
        <w:rPr>
          <w:rFonts w:ascii="Times New Roman" w:hAnsi="Times New Roman"/>
          <w:sz w:val="20"/>
          <w:szCs w:val="20"/>
          <w:lang w:val="lt-LT"/>
        </w:rPr>
        <w:t xml:space="preserve"> </w:t>
      </w:r>
      <w:r w:rsidRPr="00841417">
        <w:rPr>
          <w:rFonts w:ascii="Times New Roman" w:hAnsi="Times New Roman"/>
          <w:sz w:val="20"/>
          <w:szCs w:val="20"/>
          <w:lang w:val="lt-LT"/>
        </w:rPr>
        <w:t>protokolas, p. 24), Naujoji Zelandija (JT GA posėdžio Nr. A/63/PV.97 protokolas, p. 25), Šveicarija (JT GA posėdžio Nr. A/63/PV.98 protokolas, p. 5), Norvegija (JT GA posėdžio Nr. A/63/PV.99 protokolas, p. 7) ir kt.</w:t>
      </w:r>
    </w:p>
  </w:footnote>
  <w:footnote w:id="737">
    <w:p w:rsidR="00185123" w:rsidRPr="007159AD" w:rsidRDefault="00185123" w:rsidP="0075015D">
      <w:pPr>
        <w:pStyle w:val="Puslapioinaostekstas"/>
        <w:rPr>
          <w:rFonts w:ascii="Times New Roman" w:hAnsi="Times New Roman"/>
          <w:sz w:val="20"/>
          <w:szCs w:val="20"/>
          <w:lang w:val="lt-LT"/>
        </w:rPr>
      </w:pPr>
      <w:r w:rsidRPr="007159AD">
        <w:rPr>
          <w:rStyle w:val="Puslapioinaosnuoroda"/>
          <w:rFonts w:ascii="Times New Roman" w:hAnsi="Times New Roman"/>
          <w:sz w:val="20"/>
          <w:szCs w:val="20"/>
        </w:rPr>
        <w:footnoteRef/>
      </w:r>
      <w:r w:rsidRPr="007159AD">
        <w:rPr>
          <w:rFonts w:ascii="Times New Roman" w:hAnsi="Times New Roman"/>
          <w:sz w:val="20"/>
          <w:szCs w:val="20"/>
        </w:rPr>
        <w:t xml:space="preserve"> </w:t>
      </w:r>
      <w:r>
        <w:rPr>
          <w:rFonts w:ascii="Times New Roman" w:hAnsi="Times New Roman"/>
          <w:sz w:val="20"/>
          <w:szCs w:val="20"/>
          <w:lang w:val="lt-LT"/>
        </w:rPr>
        <w:t>GLANVILLE, išnaša 730</w:t>
      </w:r>
      <w:r w:rsidRPr="007159AD">
        <w:rPr>
          <w:rFonts w:ascii="Times New Roman" w:hAnsi="Times New Roman"/>
          <w:sz w:val="20"/>
          <w:szCs w:val="20"/>
          <w:lang w:val="lt-LT"/>
        </w:rPr>
        <w:t>, p. 21.</w:t>
      </w:r>
    </w:p>
  </w:footnote>
  <w:footnote w:id="738">
    <w:p w:rsidR="00185123" w:rsidRPr="005D585F" w:rsidRDefault="00185123" w:rsidP="007159AD">
      <w:pPr>
        <w:pStyle w:val="Default"/>
        <w:jc w:val="both"/>
        <w:rPr>
          <w:sz w:val="20"/>
          <w:szCs w:val="20"/>
        </w:rPr>
      </w:pPr>
      <w:r w:rsidRPr="007159AD">
        <w:rPr>
          <w:rStyle w:val="Puslapioinaosnuoroda"/>
          <w:sz w:val="20"/>
          <w:szCs w:val="20"/>
        </w:rPr>
        <w:footnoteRef/>
      </w:r>
      <w:r w:rsidRPr="007159AD">
        <w:rPr>
          <w:sz w:val="20"/>
          <w:szCs w:val="20"/>
        </w:rPr>
        <w:t xml:space="preserve"> </w:t>
      </w:r>
      <w:r>
        <w:rPr>
          <w:sz w:val="20"/>
          <w:szCs w:val="20"/>
        </w:rPr>
        <w:t xml:space="preserve">JT Tarptautinės teisės komisijos Tarptautinių organizacijų atsakomybės straipsnių projektas ir jo komentaras. </w:t>
      </w:r>
      <w:r w:rsidRPr="00DE2F1E">
        <w:rPr>
          <w:i/>
          <w:iCs/>
          <w:sz w:val="20"/>
          <w:szCs w:val="20"/>
        </w:rPr>
        <w:t>Yearbook of the International Law Commission</w:t>
      </w:r>
      <w:r w:rsidRPr="007159AD">
        <w:rPr>
          <w:i/>
          <w:iCs/>
          <w:sz w:val="20"/>
          <w:szCs w:val="20"/>
        </w:rPr>
        <w:t xml:space="preserve">, </w:t>
      </w:r>
      <w:r w:rsidRPr="007159AD">
        <w:rPr>
          <w:iCs/>
          <w:sz w:val="20"/>
          <w:szCs w:val="20"/>
        </w:rPr>
        <w:t>2011</w:t>
      </w:r>
      <w:r w:rsidRPr="007159AD">
        <w:rPr>
          <w:sz w:val="20"/>
          <w:szCs w:val="20"/>
        </w:rPr>
        <w:t>, vol. II.</w:t>
      </w:r>
    </w:p>
  </w:footnote>
  <w:footnote w:id="739">
    <w:p w:rsidR="00185123" w:rsidRPr="00BD4F65" w:rsidRDefault="00185123" w:rsidP="00BD4F65">
      <w:pPr>
        <w:autoSpaceDE w:val="0"/>
        <w:autoSpaceDN w:val="0"/>
        <w:adjustRightInd w:val="0"/>
        <w:spacing w:after="0"/>
        <w:jc w:val="both"/>
        <w:rPr>
          <w:rFonts w:ascii="Times New Roman" w:hAnsi="Times New Roman"/>
          <w:bCs/>
          <w:sz w:val="20"/>
          <w:szCs w:val="20"/>
          <w:lang w:val="lt-LT" w:eastAsia="lt-LT"/>
        </w:rPr>
      </w:pPr>
      <w:r w:rsidRPr="00BD4F65">
        <w:rPr>
          <w:rStyle w:val="Puslapioinaosnuoroda"/>
          <w:rFonts w:ascii="Times New Roman" w:hAnsi="Times New Roman"/>
          <w:sz w:val="20"/>
          <w:szCs w:val="20"/>
        </w:rPr>
        <w:footnoteRef/>
      </w:r>
      <w:r w:rsidRPr="00BD4F65">
        <w:rPr>
          <w:rFonts w:ascii="Times New Roman" w:hAnsi="Times New Roman"/>
          <w:sz w:val="20"/>
          <w:szCs w:val="20"/>
        </w:rPr>
        <w:t xml:space="preserve"> </w:t>
      </w:r>
      <w:r>
        <w:rPr>
          <w:rFonts w:ascii="Times New Roman" w:hAnsi="Times New Roman"/>
          <w:sz w:val="20"/>
          <w:szCs w:val="20"/>
        </w:rPr>
        <w:t xml:space="preserve">Valstybių komentarai ir pastebėjimai, gauti dėl JT Tarptautinės teisės komisijos straipsnių projekto dėl tarptautinių organizacijų atsakomybės </w:t>
      </w:r>
      <w:r>
        <w:rPr>
          <w:rFonts w:ascii="Times New Roman" w:hAnsi="Times New Roman"/>
          <w:bCs/>
          <w:sz w:val="20"/>
          <w:szCs w:val="20"/>
          <w:lang w:val="lt-LT" w:eastAsia="lt-LT"/>
        </w:rPr>
        <w:t>[interaktyvus]. Nr</w:t>
      </w:r>
      <w:r w:rsidRPr="00BD4F65">
        <w:rPr>
          <w:rFonts w:ascii="Times New Roman" w:hAnsi="Times New Roman"/>
          <w:bCs/>
          <w:sz w:val="20"/>
          <w:szCs w:val="20"/>
          <w:lang w:val="lt-LT" w:eastAsia="lt-LT"/>
        </w:rPr>
        <w:t xml:space="preserve">. </w:t>
      </w:r>
      <w:r w:rsidRPr="00BD4F65">
        <w:rPr>
          <w:rFonts w:ascii="Times New Roman" w:hAnsi="Times New Roman"/>
          <w:sz w:val="20"/>
          <w:szCs w:val="20"/>
          <w:lang w:val="lt-LT"/>
        </w:rPr>
        <w:t>A/CN.4/545, 2004 [žiūrėta 2012 m. gegužės 12 d.] Prieiga per internetą: &lt;http://untreaty.un.org/ilc/documentation/english/</w:t>
      </w:r>
      <w:r>
        <w:rPr>
          <w:rFonts w:ascii="Times New Roman" w:hAnsi="Times New Roman"/>
          <w:sz w:val="20"/>
          <w:szCs w:val="20"/>
          <w:lang w:val="lt-LT"/>
        </w:rPr>
        <w:t xml:space="preserve"> </w:t>
      </w:r>
      <w:r w:rsidRPr="00BD4F65">
        <w:rPr>
          <w:rFonts w:ascii="Times New Roman" w:hAnsi="Times New Roman"/>
          <w:sz w:val="20"/>
          <w:szCs w:val="20"/>
          <w:lang w:val="lt-LT"/>
        </w:rPr>
        <w:t>a_cn4_545.pdf&gt;, skyrius II.D</w:t>
      </w:r>
      <w:r>
        <w:rPr>
          <w:rFonts w:ascii="Times New Roman" w:hAnsi="Times New Roman"/>
          <w:sz w:val="20"/>
          <w:szCs w:val="20"/>
          <w:lang w:val="lt-LT"/>
        </w:rPr>
        <w:t>&gt;</w:t>
      </w:r>
      <w:r w:rsidRPr="00BD4F65">
        <w:rPr>
          <w:rFonts w:ascii="Times New Roman" w:hAnsi="Times New Roman"/>
          <w:sz w:val="20"/>
          <w:szCs w:val="20"/>
          <w:lang w:val="lt-LT"/>
        </w:rPr>
        <w:t>.</w:t>
      </w:r>
    </w:p>
  </w:footnote>
  <w:footnote w:id="740">
    <w:p w:rsidR="00185123" w:rsidRPr="00BD4F65" w:rsidRDefault="00185123" w:rsidP="00BD4F65">
      <w:pPr>
        <w:pStyle w:val="Puslapioinaostekstas"/>
        <w:jc w:val="both"/>
        <w:rPr>
          <w:rFonts w:ascii="Times New Roman" w:hAnsi="Times New Roman"/>
          <w:sz w:val="20"/>
          <w:szCs w:val="20"/>
          <w:lang w:val="lt-LT"/>
        </w:rPr>
      </w:pPr>
      <w:r w:rsidRPr="00BD4F65">
        <w:rPr>
          <w:rStyle w:val="Puslapioinaosnuoroda"/>
          <w:rFonts w:ascii="Times New Roman" w:hAnsi="Times New Roman"/>
          <w:sz w:val="20"/>
          <w:szCs w:val="20"/>
        </w:rPr>
        <w:footnoteRef/>
      </w:r>
      <w:r w:rsidRPr="00BD4F65">
        <w:rPr>
          <w:rFonts w:ascii="Times New Roman" w:hAnsi="Times New Roman"/>
          <w:sz w:val="20"/>
          <w:szCs w:val="20"/>
        </w:rPr>
        <w:t xml:space="preserve"> </w:t>
      </w:r>
      <w:r>
        <w:rPr>
          <w:rFonts w:ascii="Times New Roman" w:hAnsi="Times New Roman"/>
          <w:sz w:val="20"/>
          <w:szCs w:val="20"/>
        </w:rPr>
        <w:t>2005 m. JT specialiojo pranešėjo trečioji ataskaita dėl tarptautinių organizacijų atsakomybės</w:t>
      </w:r>
      <w:r>
        <w:rPr>
          <w:rFonts w:ascii="Times New Roman" w:hAnsi="Times New Roman"/>
          <w:sz w:val="20"/>
          <w:szCs w:val="20"/>
          <w:lang w:val="lt-LT"/>
        </w:rPr>
        <w:t xml:space="preserve"> Nr. A/CN.4/553, </w:t>
      </w:r>
      <w:r w:rsidRPr="00BD4F65">
        <w:rPr>
          <w:rFonts w:ascii="Times New Roman" w:hAnsi="Times New Roman"/>
          <w:sz w:val="20"/>
          <w:szCs w:val="20"/>
          <w:lang w:val="lt-LT"/>
        </w:rPr>
        <w:t>pastraipa 10.</w:t>
      </w:r>
    </w:p>
  </w:footnote>
  <w:footnote w:id="741">
    <w:p w:rsidR="00185123" w:rsidRPr="00BD4F65" w:rsidRDefault="00185123" w:rsidP="00BD4F65">
      <w:pPr>
        <w:pStyle w:val="Puslapioinaostekstas"/>
        <w:jc w:val="both"/>
        <w:rPr>
          <w:rFonts w:ascii="Times New Roman" w:hAnsi="Times New Roman"/>
          <w:sz w:val="20"/>
          <w:szCs w:val="20"/>
          <w:lang w:val="lt-LT"/>
        </w:rPr>
      </w:pPr>
      <w:r w:rsidRPr="00BD4F65">
        <w:rPr>
          <w:rStyle w:val="Puslapioinaosnuoroda"/>
          <w:rFonts w:ascii="Times New Roman" w:hAnsi="Times New Roman"/>
          <w:sz w:val="20"/>
          <w:szCs w:val="20"/>
        </w:rPr>
        <w:footnoteRef/>
      </w:r>
      <w:r w:rsidRPr="00BD4F65">
        <w:rPr>
          <w:rFonts w:ascii="Times New Roman" w:hAnsi="Times New Roman"/>
          <w:sz w:val="20"/>
          <w:szCs w:val="20"/>
        </w:rPr>
        <w:t xml:space="preserve"> </w:t>
      </w:r>
      <w:r w:rsidRPr="00BD4F65">
        <w:rPr>
          <w:rFonts w:ascii="Times New Roman" w:hAnsi="Times New Roman"/>
          <w:sz w:val="20"/>
          <w:szCs w:val="20"/>
          <w:lang w:val="lt-LT"/>
        </w:rPr>
        <w:t xml:space="preserve">ALVAREZ, Jose. </w:t>
      </w:r>
      <w:r w:rsidRPr="00E060D9">
        <w:rPr>
          <w:rFonts w:ascii="Times New Roman" w:hAnsi="Times New Roman"/>
          <w:i/>
          <w:sz w:val="20"/>
          <w:szCs w:val="20"/>
          <w:lang w:val="lt-LT"/>
        </w:rPr>
        <w:t>International Organizations: Accountability or Responsibility?</w:t>
      </w:r>
      <w:r w:rsidRPr="00BD4F65">
        <w:rPr>
          <w:rFonts w:ascii="Times New Roman" w:hAnsi="Times New Roman"/>
          <w:sz w:val="20"/>
          <w:szCs w:val="20"/>
          <w:lang w:val="lt-LT"/>
        </w:rPr>
        <w:t xml:space="preserve"> [interaktyvus]. Council of International Law, 35</w:t>
      </w:r>
      <w:r w:rsidRPr="00BD4F65">
        <w:rPr>
          <w:rFonts w:ascii="Times New Roman" w:hAnsi="Times New Roman"/>
          <w:sz w:val="20"/>
          <w:szCs w:val="20"/>
          <w:vertAlign w:val="superscript"/>
          <w:lang w:val="lt-LT"/>
        </w:rPr>
        <w:t>th</w:t>
      </w:r>
      <w:r w:rsidRPr="00BD4F65">
        <w:rPr>
          <w:rFonts w:ascii="Times New Roman" w:hAnsi="Times New Roman"/>
          <w:sz w:val="20"/>
          <w:szCs w:val="20"/>
          <w:lang w:val="lt-LT"/>
        </w:rPr>
        <w:t xml:space="preserve"> Annual Conference on Responsibility of Individuals, States and Organizations, 2006 m. spalio 27 d. [žiūrėta 2012 m. gegužės 15 d.] Prieiga per internetą: </w:t>
      </w:r>
      <w:r w:rsidRPr="00E754A3">
        <w:rPr>
          <w:rFonts w:ascii="Times New Roman" w:hAnsi="Times New Roman"/>
          <w:sz w:val="20"/>
          <w:szCs w:val="20"/>
          <w:lang w:val="lt-LT"/>
        </w:rPr>
        <w:t>&lt;</w:t>
      </w:r>
      <w:hyperlink r:id="rId54" w:history="1">
        <w:r w:rsidRPr="00E754A3">
          <w:rPr>
            <w:rStyle w:val="Hipersaitas"/>
            <w:rFonts w:ascii="Times New Roman" w:hAnsi="Times New Roman"/>
            <w:color w:val="auto"/>
            <w:sz w:val="20"/>
            <w:szCs w:val="20"/>
            <w:u w:val="none"/>
            <w:lang w:val="lt-LT"/>
          </w:rPr>
          <w:t>http://www.asil.org/aboutasil/documents/</w:t>
        </w:r>
      </w:hyperlink>
      <w:r w:rsidRPr="00E754A3">
        <w:rPr>
          <w:rFonts w:ascii="Times New Roman" w:hAnsi="Times New Roman"/>
          <w:sz w:val="20"/>
          <w:szCs w:val="20"/>
          <w:lang w:val="lt-LT"/>
        </w:rPr>
        <w:t>CCILspeech061102</w:t>
      </w:r>
      <w:r w:rsidRPr="00BD4F65">
        <w:rPr>
          <w:rFonts w:ascii="Times New Roman" w:hAnsi="Times New Roman"/>
          <w:sz w:val="20"/>
          <w:szCs w:val="20"/>
          <w:lang w:val="lt-LT"/>
        </w:rPr>
        <w:t>.pdf &gt;</w:t>
      </w:r>
      <w:r>
        <w:rPr>
          <w:rFonts w:ascii="Times New Roman" w:hAnsi="Times New Roman"/>
          <w:sz w:val="20"/>
          <w:szCs w:val="20"/>
          <w:lang w:val="lt-LT"/>
        </w:rPr>
        <w:t xml:space="preserve">, </w:t>
      </w:r>
      <w:r w:rsidRPr="00BD4F65">
        <w:rPr>
          <w:rFonts w:ascii="Times New Roman" w:hAnsi="Times New Roman"/>
          <w:sz w:val="20"/>
          <w:szCs w:val="20"/>
          <w:lang w:val="lt-LT"/>
        </w:rPr>
        <w:t>p. 7.</w:t>
      </w:r>
    </w:p>
  </w:footnote>
  <w:footnote w:id="742">
    <w:p w:rsidR="00185123" w:rsidRPr="00076A1A" w:rsidRDefault="00185123" w:rsidP="00BD4F65">
      <w:pPr>
        <w:pStyle w:val="Puslapioinaostekstas"/>
        <w:jc w:val="both"/>
        <w:rPr>
          <w:rFonts w:ascii="Times New Roman" w:hAnsi="Times New Roman"/>
          <w:sz w:val="20"/>
          <w:szCs w:val="20"/>
          <w:lang w:val="lt-LT"/>
        </w:rPr>
      </w:pPr>
      <w:r w:rsidRPr="00BD4F65">
        <w:rPr>
          <w:rStyle w:val="Puslapioinaosnuoroda"/>
          <w:rFonts w:ascii="Times New Roman" w:hAnsi="Times New Roman"/>
          <w:sz w:val="20"/>
          <w:szCs w:val="20"/>
        </w:rPr>
        <w:footnoteRef/>
      </w:r>
      <w:r w:rsidRPr="00BD4F65">
        <w:rPr>
          <w:rFonts w:ascii="Times New Roman" w:hAnsi="Times New Roman"/>
          <w:sz w:val="20"/>
          <w:szCs w:val="20"/>
        </w:rPr>
        <w:t xml:space="preserve"> Žr. </w:t>
      </w:r>
      <w:r w:rsidRPr="00BD4F65">
        <w:rPr>
          <w:rFonts w:ascii="Times New Roman" w:hAnsi="Times New Roman"/>
          <w:sz w:val="20"/>
          <w:szCs w:val="20"/>
          <w:lang w:val="lt-LT"/>
        </w:rPr>
        <w:t>išnašą 1</w:t>
      </w:r>
      <w:r>
        <w:rPr>
          <w:rFonts w:ascii="Times New Roman" w:hAnsi="Times New Roman"/>
          <w:sz w:val="20"/>
          <w:szCs w:val="20"/>
          <w:lang w:val="lt-LT"/>
        </w:rPr>
        <w:t>1.</w:t>
      </w:r>
    </w:p>
  </w:footnote>
  <w:footnote w:id="743">
    <w:p w:rsidR="00185123" w:rsidRPr="0050758C" w:rsidRDefault="00185123" w:rsidP="0050758C">
      <w:pPr>
        <w:pStyle w:val="Puslapioinaostekstas"/>
        <w:ind w:right="-57"/>
        <w:jc w:val="both"/>
        <w:rPr>
          <w:rFonts w:ascii="Times New Roman" w:hAnsi="Times New Roman"/>
          <w:sz w:val="20"/>
          <w:szCs w:val="20"/>
        </w:rPr>
      </w:pPr>
      <w:r w:rsidRPr="0050758C">
        <w:rPr>
          <w:rStyle w:val="Puslapioinaosnuoroda"/>
          <w:rFonts w:ascii="Times New Roman" w:hAnsi="Times New Roman"/>
          <w:sz w:val="20"/>
          <w:szCs w:val="20"/>
        </w:rPr>
        <w:footnoteRef/>
      </w:r>
      <w:r w:rsidRPr="0050758C">
        <w:rPr>
          <w:rFonts w:ascii="Times New Roman" w:hAnsi="Times New Roman"/>
          <w:sz w:val="20"/>
          <w:szCs w:val="20"/>
        </w:rPr>
        <w:t xml:space="preserve"> SCHABAS, William A. </w:t>
      </w:r>
      <w:r>
        <w:rPr>
          <w:rFonts w:ascii="Times New Roman" w:hAnsi="Times New Roman"/>
          <w:i/>
          <w:sz w:val="20"/>
          <w:szCs w:val="20"/>
        </w:rPr>
        <w:t>Genocide in International Law: The Crime of C</w:t>
      </w:r>
      <w:r w:rsidRPr="0050758C">
        <w:rPr>
          <w:rFonts w:ascii="Times New Roman" w:hAnsi="Times New Roman"/>
          <w:i/>
          <w:sz w:val="20"/>
          <w:szCs w:val="20"/>
        </w:rPr>
        <w:t xml:space="preserve">rimes. </w:t>
      </w:r>
      <w:r>
        <w:rPr>
          <w:rFonts w:ascii="Times New Roman" w:hAnsi="Times New Roman"/>
          <w:sz w:val="20"/>
          <w:szCs w:val="20"/>
        </w:rPr>
        <w:t>Cambridge: Cambridge University P</w:t>
      </w:r>
      <w:r w:rsidRPr="0050758C">
        <w:rPr>
          <w:rFonts w:ascii="Times New Roman" w:hAnsi="Times New Roman"/>
          <w:sz w:val="20"/>
          <w:szCs w:val="20"/>
        </w:rPr>
        <w:t>ress, 2000</w:t>
      </w:r>
      <w:r w:rsidRPr="0050758C">
        <w:rPr>
          <w:rFonts w:ascii="Times New Roman" w:hAnsi="Times New Roman"/>
          <w:sz w:val="20"/>
          <w:szCs w:val="20"/>
          <w:lang w:val="lt-LT"/>
        </w:rPr>
        <w:t>, p. 495.</w:t>
      </w:r>
    </w:p>
  </w:footnote>
  <w:footnote w:id="744">
    <w:p w:rsidR="00185123" w:rsidRPr="00E754A3" w:rsidRDefault="00185123" w:rsidP="00076A1A">
      <w:pPr>
        <w:pStyle w:val="Puslapioinaostekstas"/>
        <w:jc w:val="both"/>
        <w:rPr>
          <w:rFonts w:ascii="Times New Roman" w:hAnsi="Times New Roman"/>
          <w:sz w:val="20"/>
          <w:szCs w:val="20"/>
          <w:lang w:val="lt-LT"/>
        </w:rPr>
      </w:pPr>
      <w:r w:rsidRPr="00E754A3">
        <w:rPr>
          <w:rStyle w:val="Puslapioinaosnuoroda"/>
          <w:rFonts w:ascii="Times New Roman" w:hAnsi="Times New Roman"/>
          <w:sz w:val="20"/>
          <w:szCs w:val="20"/>
        </w:rPr>
        <w:footnoteRef/>
      </w:r>
      <w:r w:rsidRPr="00E754A3">
        <w:rPr>
          <w:rFonts w:ascii="Times New Roman" w:hAnsi="Times New Roman"/>
          <w:sz w:val="20"/>
          <w:szCs w:val="20"/>
        </w:rPr>
        <w:t xml:space="preserve"> </w:t>
      </w:r>
      <w:r w:rsidRPr="00E754A3">
        <w:rPr>
          <w:rFonts w:ascii="Times New Roman" w:hAnsi="Times New Roman"/>
          <w:sz w:val="20"/>
          <w:szCs w:val="20"/>
          <w:lang w:val="lt-LT"/>
        </w:rPr>
        <w:t>1999 m. Nepriklausomo tyrimo dėl JT veiksmų per 1994 m. genocidą Ruandoje ataskaita</w:t>
      </w:r>
      <w:r w:rsidRPr="00E754A3">
        <w:rPr>
          <w:rFonts w:ascii="Times New Roman" w:hAnsi="Times New Roman"/>
          <w:sz w:val="20"/>
          <w:szCs w:val="20"/>
        </w:rPr>
        <w:t xml:space="preserve">, </w:t>
      </w:r>
      <w:r w:rsidRPr="00E754A3">
        <w:rPr>
          <w:rFonts w:ascii="Times New Roman" w:hAnsi="Times New Roman"/>
          <w:sz w:val="20"/>
          <w:szCs w:val="20"/>
          <w:lang w:val="lt-LT"/>
        </w:rPr>
        <w:t>išnaša 731.</w:t>
      </w:r>
    </w:p>
  </w:footnote>
  <w:footnote w:id="745">
    <w:p w:rsidR="00185123" w:rsidRPr="00076A1A" w:rsidRDefault="00185123" w:rsidP="00076A1A">
      <w:pPr>
        <w:pStyle w:val="Puslapioinaostekstas"/>
        <w:jc w:val="both"/>
        <w:rPr>
          <w:rFonts w:ascii="Times New Roman" w:hAnsi="Times New Roman"/>
          <w:sz w:val="20"/>
          <w:szCs w:val="20"/>
          <w:lang w:val="lt-LT"/>
        </w:rPr>
      </w:pPr>
      <w:r w:rsidRPr="00076A1A">
        <w:rPr>
          <w:rStyle w:val="Puslapioinaosnuoroda"/>
          <w:rFonts w:ascii="Times New Roman" w:hAnsi="Times New Roman"/>
          <w:sz w:val="20"/>
          <w:szCs w:val="20"/>
        </w:rPr>
        <w:footnoteRef/>
      </w:r>
      <w:r w:rsidRPr="00076A1A">
        <w:rPr>
          <w:rFonts w:ascii="Times New Roman" w:hAnsi="Times New Roman"/>
          <w:sz w:val="20"/>
          <w:szCs w:val="20"/>
        </w:rPr>
        <w:t xml:space="preserve"> </w:t>
      </w:r>
      <w:r w:rsidRPr="00076A1A">
        <w:rPr>
          <w:rFonts w:ascii="Times New Roman" w:hAnsi="Times New Roman"/>
          <w:sz w:val="20"/>
          <w:szCs w:val="20"/>
          <w:lang w:val="lt-LT"/>
        </w:rPr>
        <w:t>JK</w:t>
      </w:r>
      <w:r>
        <w:rPr>
          <w:rFonts w:ascii="Times New Roman" w:hAnsi="Times New Roman"/>
          <w:sz w:val="20"/>
          <w:szCs w:val="20"/>
        </w:rPr>
        <w:t xml:space="preserve"> </w:t>
      </w:r>
      <w:r>
        <w:rPr>
          <w:rFonts w:ascii="Times New Roman" w:hAnsi="Times New Roman"/>
          <w:sz w:val="20"/>
          <w:szCs w:val="20"/>
          <w:lang w:val="lt-LT"/>
        </w:rPr>
        <w:t>pripažino JT atsakomybę</w:t>
      </w:r>
      <w:r w:rsidRPr="00076A1A">
        <w:rPr>
          <w:rFonts w:ascii="Times New Roman" w:hAnsi="Times New Roman"/>
          <w:sz w:val="20"/>
          <w:szCs w:val="20"/>
          <w:lang w:val="lt-LT"/>
        </w:rPr>
        <w:t xml:space="preserve"> dėl </w:t>
      </w:r>
      <w:r>
        <w:rPr>
          <w:rFonts w:ascii="Times New Roman" w:hAnsi="Times New Roman"/>
          <w:sz w:val="20"/>
          <w:szCs w:val="20"/>
          <w:lang w:val="lt-LT"/>
        </w:rPr>
        <w:t>genocido Ruandoje</w:t>
      </w:r>
      <w:r w:rsidRPr="00076A1A">
        <w:rPr>
          <w:rFonts w:ascii="Times New Roman" w:hAnsi="Times New Roman"/>
          <w:sz w:val="20"/>
          <w:szCs w:val="20"/>
          <w:lang w:val="lt-LT"/>
        </w:rPr>
        <w:t xml:space="preserve"> ir Srebr</w:t>
      </w:r>
      <w:r>
        <w:rPr>
          <w:rFonts w:ascii="Times New Roman" w:hAnsi="Times New Roman"/>
          <w:sz w:val="20"/>
          <w:szCs w:val="20"/>
          <w:lang w:val="lt-LT"/>
        </w:rPr>
        <w:t>enicoje</w:t>
      </w:r>
      <w:r w:rsidRPr="00076A1A">
        <w:rPr>
          <w:rFonts w:ascii="Times New Roman" w:hAnsi="Times New Roman"/>
          <w:sz w:val="20"/>
          <w:szCs w:val="20"/>
          <w:lang w:val="lt-LT"/>
        </w:rPr>
        <w:t xml:space="preserve">, bet kartu </w:t>
      </w:r>
      <w:r>
        <w:rPr>
          <w:rFonts w:ascii="Times New Roman" w:hAnsi="Times New Roman"/>
          <w:sz w:val="20"/>
          <w:szCs w:val="20"/>
          <w:lang w:val="lt-LT"/>
        </w:rPr>
        <w:t xml:space="preserve">pritarė tik JT ST humanitarinės intervencijos teisei (Šaltinis: </w:t>
      </w:r>
      <w:r>
        <w:rPr>
          <w:rFonts w:ascii="Times New Roman" w:hAnsi="Times New Roman"/>
          <w:sz w:val="20"/>
          <w:szCs w:val="20"/>
        </w:rPr>
        <w:t xml:space="preserve">JT GA posėdžio Nr. </w:t>
      </w:r>
      <w:r w:rsidRPr="00076A1A">
        <w:rPr>
          <w:rFonts w:ascii="Times New Roman" w:hAnsi="Times New Roman"/>
          <w:sz w:val="20"/>
          <w:szCs w:val="20"/>
          <w:lang w:val="lt-LT"/>
        </w:rPr>
        <w:t>A/63/</w:t>
      </w:r>
      <w:r>
        <w:rPr>
          <w:rFonts w:ascii="Times New Roman" w:hAnsi="Times New Roman"/>
          <w:sz w:val="20"/>
          <w:szCs w:val="20"/>
          <w:lang w:val="lt-LT"/>
        </w:rPr>
        <w:t>PV</w:t>
      </w:r>
      <w:r w:rsidRPr="00076A1A">
        <w:rPr>
          <w:rFonts w:ascii="Times New Roman" w:hAnsi="Times New Roman"/>
          <w:sz w:val="20"/>
          <w:szCs w:val="20"/>
          <w:lang w:val="lt-LT"/>
        </w:rPr>
        <w:t>.97</w:t>
      </w:r>
      <w:r>
        <w:rPr>
          <w:rFonts w:ascii="Times New Roman" w:hAnsi="Times New Roman"/>
          <w:sz w:val="20"/>
          <w:szCs w:val="20"/>
          <w:lang w:val="lt-LT"/>
        </w:rPr>
        <w:t xml:space="preserve"> protokolas,</w:t>
      </w:r>
      <w:r w:rsidRPr="00076A1A">
        <w:rPr>
          <w:rFonts w:ascii="Times New Roman" w:hAnsi="Times New Roman"/>
          <w:sz w:val="20"/>
          <w:szCs w:val="20"/>
          <w:lang w:val="lt-LT"/>
        </w:rPr>
        <w:t xml:space="preserve"> </w:t>
      </w:r>
      <w:r>
        <w:rPr>
          <w:rFonts w:ascii="Times New Roman" w:hAnsi="Times New Roman"/>
          <w:sz w:val="20"/>
          <w:szCs w:val="20"/>
          <w:lang w:val="lt-LT"/>
        </w:rPr>
        <w:t>p</w:t>
      </w:r>
      <w:r w:rsidRPr="00076A1A">
        <w:rPr>
          <w:rFonts w:ascii="Times New Roman" w:hAnsi="Times New Roman"/>
          <w:sz w:val="20"/>
          <w:szCs w:val="20"/>
          <w:lang w:val="lt-LT"/>
        </w:rPr>
        <w:t>. 7</w:t>
      </w:r>
      <w:r>
        <w:rPr>
          <w:rFonts w:ascii="Times New Roman" w:hAnsi="Times New Roman"/>
          <w:sz w:val="20"/>
          <w:szCs w:val="20"/>
          <w:lang w:val="lt-LT"/>
        </w:rPr>
        <w:t>)</w:t>
      </w:r>
      <w:r w:rsidRPr="00076A1A">
        <w:rPr>
          <w:rFonts w:ascii="Times New Roman" w:hAnsi="Times New Roman"/>
          <w:sz w:val="20"/>
          <w:szCs w:val="20"/>
          <w:lang w:val="lt-LT"/>
        </w:rPr>
        <w:t>,</w:t>
      </w:r>
      <w:r>
        <w:rPr>
          <w:rFonts w:ascii="Times New Roman" w:hAnsi="Times New Roman"/>
          <w:sz w:val="20"/>
          <w:szCs w:val="20"/>
          <w:lang w:val="lt-LT"/>
        </w:rPr>
        <w:t xml:space="preserve"> taip pat</w:t>
      </w:r>
      <w:r w:rsidRPr="00076A1A">
        <w:rPr>
          <w:rFonts w:ascii="Times New Roman" w:hAnsi="Times New Roman"/>
          <w:sz w:val="20"/>
          <w:szCs w:val="20"/>
          <w:lang w:val="lt-LT"/>
        </w:rPr>
        <w:t xml:space="preserve"> Prancūzija</w:t>
      </w:r>
      <w:r>
        <w:rPr>
          <w:rFonts w:ascii="Times New Roman" w:hAnsi="Times New Roman"/>
          <w:sz w:val="20"/>
          <w:szCs w:val="20"/>
          <w:lang w:val="lt-LT"/>
        </w:rPr>
        <w:t xml:space="preserve"> (Šaltinis: </w:t>
      </w:r>
      <w:r>
        <w:rPr>
          <w:rFonts w:ascii="Times New Roman" w:hAnsi="Times New Roman"/>
          <w:sz w:val="20"/>
          <w:szCs w:val="20"/>
        </w:rPr>
        <w:t xml:space="preserve">JT GA posėdžio Nr. </w:t>
      </w:r>
      <w:r w:rsidRPr="00076A1A">
        <w:rPr>
          <w:rFonts w:ascii="Times New Roman" w:hAnsi="Times New Roman"/>
          <w:sz w:val="20"/>
          <w:szCs w:val="20"/>
          <w:lang w:val="lt-LT"/>
        </w:rPr>
        <w:t>A/63/</w:t>
      </w:r>
      <w:r>
        <w:rPr>
          <w:rFonts w:ascii="Times New Roman" w:hAnsi="Times New Roman"/>
          <w:sz w:val="20"/>
          <w:szCs w:val="20"/>
          <w:lang w:val="lt-LT"/>
        </w:rPr>
        <w:t>PV</w:t>
      </w:r>
      <w:r w:rsidRPr="00076A1A">
        <w:rPr>
          <w:rFonts w:ascii="Times New Roman" w:hAnsi="Times New Roman"/>
          <w:sz w:val="20"/>
          <w:szCs w:val="20"/>
          <w:lang w:val="lt-LT"/>
        </w:rPr>
        <w:t>.97</w:t>
      </w:r>
      <w:r>
        <w:rPr>
          <w:rFonts w:ascii="Times New Roman" w:hAnsi="Times New Roman"/>
          <w:sz w:val="20"/>
          <w:szCs w:val="20"/>
          <w:lang w:val="lt-LT"/>
        </w:rPr>
        <w:t xml:space="preserve"> protokolas,</w:t>
      </w:r>
      <w:r w:rsidRPr="00076A1A">
        <w:rPr>
          <w:rFonts w:ascii="Times New Roman" w:hAnsi="Times New Roman"/>
          <w:sz w:val="20"/>
          <w:szCs w:val="20"/>
          <w:lang w:val="lt-LT"/>
        </w:rPr>
        <w:t xml:space="preserve"> p. 9-10</w:t>
      </w:r>
      <w:r>
        <w:rPr>
          <w:rFonts w:ascii="Times New Roman" w:hAnsi="Times New Roman"/>
          <w:sz w:val="20"/>
          <w:szCs w:val="20"/>
          <w:lang w:val="lt-LT"/>
        </w:rPr>
        <w:t>)</w:t>
      </w:r>
      <w:r w:rsidRPr="00076A1A">
        <w:rPr>
          <w:rFonts w:ascii="Times New Roman" w:hAnsi="Times New Roman"/>
          <w:sz w:val="20"/>
          <w:szCs w:val="20"/>
          <w:lang w:val="lt-LT"/>
        </w:rPr>
        <w:t>, Vokietija</w:t>
      </w:r>
      <w:r>
        <w:rPr>
          <w:rFonts w:ascii="Times New Roman" w:hAnsi="Times New Roman"/>
          <w:sz w:val="20"/>
          <w:szCs w:val="20"/>
          <w:lang w:val="lt-LT"/>
        </w:rPr>
        <w:t xml:space="preserve"> (Šaltinis: </w:t>
      </w:r>
      <w:r>
        <w:rPr>
          <w:rFonts w:ascii="Times New Roman" w:hAnsi="Times New Roman"/>
          <w:sz w:val="20"/>
          <w:szCs w:val="20"/>
        </w:rPr>
        <w:t xml:space="preserve">JT GA posėdžio Nr. </w:t>
      </w:r>
      <w:r w:rsidRPr="00076A1A">
        <w:rPr>
          <w:rFonts w:ascii="Times New Roman" w:hAnsi="Times New Roman"/>
          <w:sz w:val="20"/>
          <w:szCs w:val="20"/>
          <w:lang w:val="lt-LT"/>
        </w:rPr>
        <w:t>A/63/</w:t>
      </w:r>
      <w:r>
        <w:rPr>
          <w:rFonts w:ascii="Times New Roman" w:hAnsi="Times New Roman"/>
          <w:sz w:val="20"/>
          <w:szCs w:val="20"/>
          <w:lang w:val="lt-LT"/>
        </w:rPr>
        <w:t>PV.99 protokolas, p. 7).</w:t>
      </w:r>
    </w:p>
  </w:footnote>
  <w:footnote w:id="746">
    <w:p w:rsidR="00185123" w:rsidRPr="00EF4EA1" w:rsidRDefault="00185123" w:rsidP="00054473">
      <w:pPr>
        <w:pStyle w:val="Puslapioinaostekstas"/>
        <w:jc w:val="both"/>
        <w:rPr>
          <w:rFonts w:ascii="Times New Roman" w:hAnsi="Times New Roman"/>
          <w:sz w:val="20"/>
          <w:szCs w:val="20"/>
          <w:lang w:val="lt-LT"/>
        </w:rPr>
      </w:pPr>
      <w:r w:rsidRPr="00EF4EA1">
        <w:rPr>
          <w:rStyle w:val="Puslapioinaosnuoroda"/>
          <w:rFonts w:ascii="Times New Roman" w:hAnsi="Times New Roman"/>
          <w:sz w:val="20"/>
          <w:szCs w:val="20"/>
        </w:rPr>
        <w:footnoteRef/>
      </w:r>
      <w:r w:rsidRPr="00EF4EA1">
        <w:rPr>
          <w:rFonts w:ascii="Times New Roman" w:hAnsi="Times New Roman"/>
          <w:sz w:val="20"/>
          <w:szCs w:val="20"/>
        </w:rPr>
        <w:t xml:space="preserve"> </w:t>
      </w:r>
      <w:r w:rsidRPr="00EF4EA1">
        <w:rPr>
          <w:rFonts w:ascii="Times New Roman" w:hAnsi="Times New Roman"/>
          <w:sz w:val="20"/>
          <w:szCs w:val="20"/>
          <w:lang w:val="lt-LT"/>
        </w:rPr>
        <w:t>ALVAREZ,</w:t>
      </w:r>
      <w:r>
        <w:rPr>
          <w:rFonts w:ascii="Times New Roman" w:hAnsi="Times New Roman"/>
          <w:sz w:val="20"/>
          <w:szCs w:val="20"/>
          <w:lang w:val="lt-LT"/>
        </w:rPr>
        <w:t xml:space="preserve"> J. The Schizophrenias of R2P. I</w:t>
      </w:r>
      <w:r w:rsidRPr="00EF4EA1">
        <w:rPr>
          <w:rFonts w:ascii="Times New Roman" w:hAnsi="Times New Roman"/>
          <w:sz w:val="20"/>
          <w:szCs w:val="20"/>
          <w:lang w:val="lt-LT"/>
        </w:rPr>
        <w:t xml:space="preserve">n </w:t>
      </w:r>
      <w:r w:rsidRPr="00BB3461">
        <w:rPr>
          <w:rFonts w:ascii="Times New Roman" w:hAnsi="Times New Roman"/>
          <w:i/>
          <w:sz w:val="20"/>
          <w:szCs w:val="20"/>
          <w:lang w:val="lt-LT"/>
        </w:rPr>
        <w:t>Human Rights, Intervention and the Use of Force</w:t>
      </w:r>
      <w:r>
        <w:rPr>
          <w:rFonts w:ascii="Times New Roman" w:hAnsi="Times New Roman"/>
          <w:i/>
          <w:sz w:val="20"/>
          <w:szCs w:val="20"/>
          <w:lang w:val="lt-LT"/>
        </w:rPr>
        <w:t>.</w:t>
      </w:r>
      <w:r w:rsidRPr="00EF4EA1">
        <w:rPr>
          <w:rFonts w:ascii="Times New Roman" w:hAnsi="Times New Roman"/>
          <w:sz w:val="20"/>
          <w:szCs w:val="20"/>
          <w:lang w:val="lt-LT"/>
        </w:rPr>
        <w:t xml:space="preserve"> </w:t>
      </w:r>
      <w:r>
        <w:rPr>
          <w:rFonts w:ascii="Times New Roman" w:hAnsi="Times New Roman"/>
          <w:sz w:val="20"/>
          <w:szCs w:val="20"/>
          <w:lang w:val="lt-LT"/>
        </w:rPr>
        <w:t>Edited by P. Alston and E. Macdonald. Ox</w:t>
      </w:r>
      <w:r w:rsidRPr="00EF4EA1">
        <w:rPr>
          <w:rFonts w:ascii="Times New Roman" w:hAnsi="Times New Roman"/>
          <w:sz w:val="20"/>
          <w:szCs w:val="20"/>
          <w:lang w:val="lt-LT"/>
        </w:rPr>
        <w:t>ford:</w:t>
      </w:r>
      <w:r>
        <w:rPr>
          <w:rFonts w:ascii="Times New Roman" w:hAnsi="Times New Roman"/>
          <w:sz w:val="20"/>
          <w:szCs w:val="20"/>
          <w:lang w:val="lt-LT"/>
        </w:rPr>
        <w:t xml:space="preserve"> Oxford University P</w:t>
      </w:r>
      <w:r w:rsidRPr="00EF4EA1">
        <w:rPr>
          <w:rFonts w:ascii="Times New Roman" w:hAnsi="Times New Roman"/>
          <w:sz w:val="20"/>
          <w:szCs w:val="20"/>
          <w:lang w:val="lt-LT"/>
        </w:rPr>
        <w:t>ress, 2007, p. 375</w:t>
      </w:r>
      <w:r>
        <w:rPr>
          <w:rFonts w:ascii="Times New Roman" w:hAnsi="Times New Roman"/>
          <w:sz w:val="20"/>
          <w:szCs w:val="20"/>
          <w:lang w:val="lt-LT"/>
        </w:rPr>
        <w:t xml:space="preserve"> </w:t>
      </w:r>
      <w:r w:rsidRPr="00EF4EA1">
        <w:rPr>
          <w:rFonts w:ascii="Times New Roman" w:hAnsi="Times New Roman"/>
          <w:sz w:val="20"/>
          <w:szCs w:val="20"/>
          <w:lang w:val="lt-LT"/>
        </w:rPr>
        <w:t>-</w:t>
      </w:r>
      <w:r>
        <w:rPr>
          <w:rFonts w:ascii="Times New Roman" w:hAnsi="Times New Roman"/>
          <w:sz w:val="20"/>
          <w:szCs w:val="20"/>
          <w:lang w:val="lt-LT"/>
        </w:rPr>
        <w:t xml:space="preserve"> </w:t>
      </w:r>
      <w:r w:rsidRPr="00EF4EA1">
        <w:rPr>
          <w:rFonts w:ascii="Times New Roman" w:hAnsi="Times New Roman"/>
          <w:sz w:val="20"/>
          <w:szCs w:val="20"/>
          <w:lang w:val="lt-LT"/>
        </w:rPr>
        <w:t xml:space="preserve">384, p. </w:t>
      </w:r>
      <w:r>
        <w:rPr>
          <w:rFonts w:ascii="Times New Roman" w:hAnsi="Times New Roman"/>
          <w:sz w:val="20"/>
          <w:szCs w:val="20"/>
          <w:lang w:val="lt-LT"/>
        </w:rPr>
        <w:t>382.</w:t>
      </w:r>
    </w:p>
  </w:footnote>
  <w:footnote w:id="747">
    <w:p w:rsidR="00185123" w:rsidRPr="00841417" w:rsidRDefault="00185123" w:rsidP="00677AD2">
      <w:pPr>
        <w:pStyle w:val="Puslapioinaostekstas"/>
        <w:jc w:val="both"/>
        <w:rPr>
          <w:rFonts w:ascii="Times New Roman" w:hAnsi="Times New Roman"/>
          <w:sz w:val="20"/>
          <w:szCs w:val="20"/>
          <w:lang w:val="lt-LT"/>
        </w:rPr>
      </w:pPr>
      <w:r w:rsidRPr="00841417">
        <w:rPr>
          <w:rStyle w:val="Puslapioinaosnuoroda"/>
          <w:rFonts w:ascii="Times New Roman" w:hAnsi="Times New Roman"/>
          <w:sz w:val="20"/>
          <w:szCs w:val="20"/>
        </w:rPr>
        <w:footnoteRef/>
      </w:r>
      <w:r w:rsidRPr="00841417">
        <w:rPr>
          <w:rFonts w:ascii="Times New Roman" w:hAnsi="Times New Roman"/>
          <w:sz w:val="20"/>
          <w:szCs w:val="20"/>
        </w:rPr>
        <w:t xml:space="preserve"> </w:t>
      </w:r>
      <w:r>
        <w:rPr>
          <w:rFonts w:ascii="Times New Roman" w:hAnsi="Times New Roman"/>
          <w:i/>
          <w:sz w:val="20"/>
          <w:szCs w:val="20"/>
          <w:lang w:val="lt-LT"/>
        </w:rPr>
        <w:t>Concept Note on the Responsibility to Protect Populations from G</w:t>
      </w:r>
      <w:r w:rsidRPr="00841417">
        <w:rPr>
          <w:rFonts w:ascii="Times New Roman" w:hAnsi="Times New Roman"/>
          <w:i/>
          <w:sz w:val="20"/>
          <w:szCs w:val="20"/>
          <w:lang w:val="lt-LT"/>
        </w:rPr>
        <w:t xml:space="preserve">enocide, </w:t>
      </w:r>
      <w:r>
        <w:rPr>
          <w:rFonts w:ascii="Times New Roman" w:hAnsi="Times New Roman"/>
          <w:i/>
          <w:sz w:val="20"/>
          <w:szCs w:val="20"/>
          <w:lang w:val="lt-LT"/>
        </w:rPr>
        <w:t>War Crimes, Ethnic Cleansing and Crimes against H</w:t>
      </w:r>
      <w:r w:rsidRPr="00841417">
        <w:rPr>
          <w:rFonts w:ascii="Times New Roman" w:hAnsi="Times New Roman"/>
          <w:i/>
          <w:sz w:val="20"/>
          <w:szCs w:val="20"/>
          <w:lang w:val="lt-LT"/>
        </w:rPr>
        <w:t>umanity</w:t>
      </w:r>
      <w:r w:rsidRPr="00841417">
        <w:rPr>
          <w:rFonts w:ascii="Times New Roman" w:hAnsi="Times New Roman"/>
          <w:sz w:val="20"/>
          <w:szCs w:val="20"/>
          <w:lang w:val="lt-LT"/>
        </w:rPr>
        <w:t xml:space="preserve"> [interaktyvus]. Office of the President of the General Assembly, 2009 m. liepos 17 d. [žiūrėta 2012 m. gegužės 23 d.] Prieiga per internetą: &lt;http://www.un.org/ga/president/63/interactive/protect/conceptnote.pdf&gt;, p. 3.</w:t>
      </w:r>
    </w:p>
  </w:footnote>
  <w:footnote w:id="748">
    <w:p w:rsidR="00185123" w:rsidRPr="009E196C" w:rsidRDefault="00185123" w:rsidP="00502E05">
      <w:pPr>
        <w:tabs>
          <w:tab w:val="left" w:pos="993"/>
          <w:tab w:val="left" w:pos="1560"/>
        </w:tabs>
        <w:spacing w:after="0"/>
        <w:ind w:firstLine="1"/>
        <w:jc w:val="both"/>
        <w:rPr>
          <w:rFonts w:ascii="Times New Roman" w:hAnsi="Times New Roman"/>
        </w:rPr>
      </w:pPr>
      <w:r w:rsidRPr="009E196C">
        <w:rPr>
          <w:rStyle w:val="Puslapioinaosnuoroda"/>
          <w:rFonts w:ascii="Times New Roman" w:hAnsi="Times New Roman"/>
          <w:sz w:val="20"/>
          <w:szCs w:val="20"/>
        </w:rPr>
        <w:footnoteRef/>
      </w:r>
      <w:r w:rsidRPr="009E196C">
        <w:rPr>
          <w:rFonts w:ascii="Times New Roman" w:hAnsi="Times New Roman"/>
          <w:sz w:val="20"/>
          <w:szCs w:val="20"/>
        </w:rPr>
        <w:t xml:space="preserve"> BROWNLIE, Ian. </w:t>
      </w:r>
      <w:r w:rsidRPr="00E754A3">
        <w:rPr>
          <w:rFonts w:ascii="Times New Roman" w:hAnsi="Times New Roman"/>
          <w:i/>
          <w:sz w:val="20"/>
          <w:szCs w:val="20"/>
        </w:rPr>
        <w:t>Principles of Public International Law</w:t>
      </w:r>
      <w:r w:rsidRPr="009E196C">
        <w:rPr>
          <w:rFonts w:ascii="Times New Roman" w:hAnsi="Times New Roman"/>
          <w:sz w:val="20"/>
          <w:szCs w:val="20"/>
        </w:rPr>
        <w:t>, 4</w:t>
      </w:r>
      <w:r w:rsidRPr="009E196C">
        <w:rPr>
          <w:rFonts w:ascii="Times New Roman" w:hAnsi="Times New Roman"/>
          <w:sz w:val="20"/>
          <w:szCs w:val="20"/>
          <w:vertAlign w:val="superscript"/>
        </w:rPr>
        <w:t>th</w:t>
      </w:r>
      <w:r w:rsidRPr="009E196C">
        <w:rPr>
          <w:rFonts w:ascii="Times New Roman" w:hAnsi="Times New Roman"/>
          <w:sz w:val="20"/>
          <w:szCs w:val="20"/>
        </w:rPr>
        <w:t xml:space="preserve"> edition. Oxford: Oxford University Press, 1990</w:t>
      </w:r>
      <w:r w:rsidRPr="009E196C">
        <w:rPr>
          <w:rFonts w:ascii="Times New Roman" w:hAnsi="Times New Roman"/>
          <w:sz w:val="20"/>
          <w:szCs w:val="20"/>
          <w:lang w:val="lt-LT"/>
        </w:rPr>
        <w:t>, p. 19</w:t>
      </w:r>
      <w:r>
        <w:rPr>
          <w:rFonts w:ascii="Times New Roman" w:hAnsi="Times New Roman"/>
          <w:sz w:val="20"/>
          <w:szCs w:val="20"/>
          <w:lang w:val="lt-LT"/>
        </w:rPr>
        <w:t>.</w:t>
      </w:r>
    </w:p>
  </w:footnote>
  <w:footnote w:id="749">
    <w:p w:rsidR="00185123" w:rsidRPr="00EF4EA1" w:rsidRDefault="00185123" w:rsidP="00502E05">
      <w:pPr>
        <w:pStyle w:val="Puslapioinaostekstas"/>
        <w:jc w:val="both"/>
        <w:rPr>
          <w:rFonts w:ascii="Times New Roman" w:hAnsi="Times New Roman"/>
          <w:sz w:val="20"/>
          <w:szCs w:val="20"/>
        </w:rPr>
      </w:pPr>
      <w:r w:rsidRPr="00EF4EA1">
        <w:rPr>
          <w:rStyle w:val="Puslapioinaosnuoroda"/>
          <w:rFonts w:ascii="Times New Roman" w:hAnsi="Times New Roman"/>
          <w:sz w:val="20"/>
          <w:szCs w:val="20"/>
        </w:rPr>
        <w:footnoteRef/>
      </w:r>
      <w:r w:rsidRPr="00EF4EA1">
        <w:rPr>
          <w:rFonts w:ascii="Times New Roman" w:hAnsi="Times New Roman"/>
          <w:sz w:val="20"/>
          <w:szCs w:val="20"/>
        </w:rPr>
        <w:t xml:space="preserve"> </w:t>
      </w:r>
      <w:r w:rsidRPr="00EF4EA1">
        <w:rPr>
          <w:rFonts w:ascii="Times New Roman" w:hAnsi="Times New Roman"/>
          <w:sz w:val="20"/>
          <w:szCs w:val="20"/>
          <w:lang w:val="lt-LT"/>
        </w:rPr>
        <w:t xml:space="preserve">DAVIDSSON, Elias. The Security Council‘s Obligations of Good Faith. </w:t>
      </w:r>
      <w:r w:rsidRPr="00347FED">
        <w:rPr>
          <w:rFonts w:ascii="Times New Roman" w:hAnsi="Times New Roman"/>
          <w:i/>
          <w:sz w:val="20"/>
          <w:szCs w:val="20"/>
          <w:lang w:val="lt-LT"/>
        </w:rPr>
        <w:t>Florida Journal of International La</w:t>
      </w:r>
      <w:r>
        <w:rPr>
          <w:rFonts w:ascii="Times New Roman" w:hAnsi="Times New Roman"/>
          <w:i/>
          <w:sz w:val="20"/>
          <w:szCs w:val="20"/>
          <w:lang w:val="lt-LT"/>
        </w:rPr>
        <w:t>w,</w:t>
      </w:r>
      <w:r>
        <w:rPr>
          <w:rFonts w:ascii="Times New Roman" w:hAnsi="Times New Roman"/>
          <w:sz w:val="20"/>
          <w:szCs w:val="20"/>
          <w:lang w:val="lt-LT"/>
        </w:rPr>
        <w:t xml:space="preserve"> v</w:t>
      </w:r>
      <w:r w:rsidRPr="00EF4EA1">
        <w:rPr>
          <w:rFonts w:ascii="Times New Roman" w:hAnsi="Times New Roman"/>
          <w:sz w:val="20"/>
          <w:szCs w:val="20"/>
          <w:lang w:val="lt-LT"/>
        </w:rPr>
        <w:t>ol</w:t>
      </w:r>
      <w:r>
        <w:rPr>
          <w:rFonts w:ascii="Times New Roman" w:hAnsi="Times New Roman"/>
          <w:sz w:val="20"/>
          <w:szCs w:val="20"/>
          <w:lang w:val="lt-LT"/>
        </w:rPr>
        <w:t>.</w:t>
      </w:r>
      <w:r w:rsidRPr="00EF4EA1">
        <w:rPr>
          <w:rFonts w:ascii="Times New Roman" w:hAnsi="Times New Roman"/>
          <w:sz w:val="20"/>
          <w:szCs w:val="20"/>
          <w:lang w:val="lt-LT"/>
        </w:rPr>
        <w:t xml:space="preserve"> XV, no. 4, p. 541</w:t>
      </w:r>
      <w:r>
        <w:rPr>
          <w:rFonts w:ascii="Times New Roman" w:hAnsi="Times New Roman"/>
          <w:sz w:val="20"/>
          <w:szCs w:val="20"/>
          <w:lang w:val="lt-LT"/>
        </w:rPr>
        <w:t xml:space="preserve"> </w:t>
      </w:r>
      <w:r w:rsidRPr="00EF4EA1">
        <w:rPr>
          <w:rFonts w:ascii="Times New Roman" w:hAnsi="Times New Roman"/>
          <w:sz w:val="20"/>
          <w:szCs w:val="20"/>
          <w:lang w:val="lt-LT"/>
        </w:rPr>
        <w:t>-</w:t>
      </w:r>
      <w:r>
        <w:rPr>
          <w:rFonts w:ascii="Times New Roman" w:hAnsi="Times New Roman"/>
          <w:sz w:val="20"/>
          <w:szCs w:val="20"/>
          <w:lang w:val="lt-LT"/>
        </w:rPr>
        <w:t xml:space="preserve"> </w:t>
      </w:r>
      <w:r w:rsidRPr="00EF4EA1">
        <w:rPr>
          <w:rFonts w:ascii="Times New Roman" w:hAnsi="Times New Roman"/>
          <w:sz w:val="20"/>
          <w:szCs w:val="20"/>
          <w:lang w:val="lt-LT"/>
        </w:rPr>
        <w:t xml:space="preserve">573, p. 542. Žr. plačiau: CHENG, Bin. </w:t>
      </w:r>
      <w:r w:rsidRPr="00347FED">
        <w:rPr>
          <w:rFonts w:ascii="Times New Roman" w:hAnsi="Times New Roman"/>
          <w:i/>
          <w:sz w:val="20"/>
          <w:szCs w:val="20"/>
          <w:lang w:val="lt-LT"/>
        </w:rPr>
        <w:t>General Principles of Law as Applied by International Courts and Tribunals</w:t>
      </w:r>
      <w:r w:rsidRPr="00EF4EA1">
        <w:rPr>
          <w:rFonts w:ascii="Times New Roman" w:hAnsi="Times New Roman"/>
          <w:sz w:val="20"/>
          <w:szCs w:val="20"/>
          <w:lang w:val="lt-LT"/>
        </w:rPr>
        <w:t xml:space="preserve">, </w:t>
      </w:r>
      <w:r>
        <w:rPr>
          <w:rFonts w:ascii="Times New Roman" w:hAnsi="Times New Roman"/>
          <w:sz w:val="20"/>
          <w:szCs w:val="20"/>
          <w:lang w:val="lt-LT"/>
        </w:rPr>
        <w:t xml:space="preserve">London: </w:t>
      </w:r>
      <w:r w:rsidRPr="00EF4EA1">
        <w:rPr>
          <w:rFonts w:ascii="Times New Roman" w:hAnsi="Times New Roman"/>
          <w:sz w:val="20"/>
          <w:szCs w:val="20"/>
          <w:lang w:val="lt-LT"/>
        </w:rPr>
        <w:t xml:space="preserve">Stevens </w:t>
      </w:r>
      <w:r>
        <w:rPr>
          <w:rFonts w:ascii="Times New Roman" w:hAnsi="Times New Roman"/>
          <w:sz w:val="20"/>
          <w:szCs w:val="20"/>
        </w:rPr>
        <w:t>&amp; Sons Ltd., 1953, p</w:t>
      </w:r>
      <w:r w:rsidRPr="00EF4EA1">
        <w:rPr>
          <w:rFonts w:ascii="Times New Roman" w:hAnsi="Times New Roman"/>
          <w:sz w:val="20"/>
          <w:szCs w:val="20"/>
        </w:rPr>
        <w:t>. 121-136</w:t>
      </w:r>
      <w:r>
        <w:rPr>
          <w:rFonts w:ascii="Times New Roman" w:hAnsi="Times New Roman"/>
          <w:sz w:val="20"/>
          <w:szCs w:val="20"/>
        </w:rPr>
        <w:t>.</w:t>
      </w:r>
    </w:p>
  </w:footnote>
  <w:footnote w:id="750">
    <w:p w:rsidR="00185123" w:rsidRPr="009E196C" w:rsidRDefault="00185123" w:rsidP="009E196C">
      <w:pPr>
        <w:pStyle w:val="Puslapioinaostekstas"/>
        <w:jc w:val="both"/>
        <w:rPr>
          <w:rFonts w:ascii="Times New Roman" w:hAnsi="Times New Roman"/>
          <w:sz w:val="20"/>
          <w:szCs w:val="20"/>
          <w:lang w:val="lt-LT"/>
        </w:rPr>
      </w:pPr>
      <w:r w:rsidRPr="00EF4EA1">
        <w:rPr>
          <w:rStyle w:val="Puslapioinaosnuoroda"/>
          <w:rFonts w:ascii="Times New Roman" w:hAnsi="Times New Roman"/>
          <w:sz w:val="20"/>
          <w:szCs w:val="20"/>
        </w:rPr>
        <w:footnoteRef/>
      </w:r>
      <w:r w:rsidRPr="00EF4EA1">
        <w:rPr>
          <w:rFonts w:ascii="Times New Roman" w:hAnsi="Times New Roman"/>
          <w:sz w:val="20"/>
          <w:szCs w:val="20"/>
        </w:rPr>
        <w:t xml:space="preserve"> </w:t>
      </w:r>
      <w:r w:rsidRPr="00EF4EA1">
        <w:rPr>
          <w:rFonts w:ascii="Times New Roman" w:hAnsi="Times New Roman"/>
          <w:sz w:val="20"/>
          <w:szCs w:val="20"/>
          <w:lang w:val="lt-LT"/>
        </w:rPr>
        <w:t xml:space="preserve">CARON, David D. The Legitimacy of the Collective Authority of the Security Council. </w:t>
      </w:r>
      <w:r w:rsidRPr="00347FED">
        <w:rPr>
          <w:rFonts w:ascii="Times New Roman" w:hAnsi="Times New Roman"/>
          <w:i/>
          <w:sz w:val="20"/>
          <w:szCs w:val="20"/>
          <w:lang w:val="lt-LT"/>
        </w:rPr>
        <w:t xml:space="preserve">American Journal of </w:t>
      </w:r>
      <w:r w:rsidRPr="009E196C">
        <w:rPr>
          <w:rFonts w:ascii="Times New Roman" w:hAnsi="Times New Roman"/>
          <w:i/>
          <w:sz w:val="20"/>
          <w:szCs w:val="20"/>
          <w:lang w:val="lt-LT"/>
        </w:rPr>
        <w:t>International Law</w:t>
      </w:r>
      <w:r w:rsidRPr="009E196C">
        <w:rPr>
          <w:rFonts w:ascii="Times New Roman" w:hAnsi="Times New Roman"/>
          <w:sz w:val="20"/>
          <w:szCs w:val="20"/>
          <w:lang w:val="lt-LT"/>
        </w:rPr>
        <w:t>, 1993, vol. 87, p. 552</w:t>
      </w:r>
      <w:r>
        <w:rPr>
          <w:rFonts w:ascii="Times New Roman" w:hAnsi="Times New Roman"/>
          <w:sz w:val="20"/>
          <w:szCs w:val="20"/>
          <w:lang w:val="lt-LT"/>
        </w:rPr>
        <w:t xml:space="preserve"> </w:t>
      </w:r>
      <w:r w:rsidRPr="009E196C">
        <w:rPr>
          <w:rFonts w:ascii="Times New Roman" w:hAnsi="Times New Roman"/>
          <w:sz w:val="20"/>
          <w:szCs w:val="20"/>
          <w:lang w:val="lt-LT"/>
        </w:rPr>
        <w:t>-</w:t>
      </w:r>
      <w:r>
        <w:rPr>
          <w:rFonts w:ascii="Times New Roman" w:hAnsi="Times New Roman"/>
          <w:sz w:val="20"/>
          <w:szCs w:val="20"/>
          <w:lang w:val="lt-LT"/>
        </w:rPr>
        <w:t xml:space="preserve"> </w:t>
      </w:r>
      <w:r w:rsidRPr="009E196C">
        <w:rPr>
          <w:rFonts w:ascii="Times New Roman" w:hAnsi="Times New Roman"/>
          <w:sz w:val="20"/>
          <w:szCs w:val="20"/>
          <w:lang w:val="lt-LT"/>
        </w:rPr>
        <w:t xml:space="preserve">558.  </w:t>
      </w:r>
    </w:p>
  </w:footnote>
  <w:footnote w:id="751">
    <w:p w:rsidR="00185123" w:rsidRPr="00EF4EA1" w:rsidRDefault="00185123" w:rsidP="006A4F5B">
      <w:pPr>
        <w:pStyle w:val="Puslapioinaostekstas"/>
        <w:jc w:val="both"/>
        <w:rPr>
          <w:rFonts w:ascii="Times New Roman" w:hAnsi="Times New Roman"/>
          <w:sz w:val="20"/>
          <w:szCs w:val="20"/>
          <w:lang w:val="lt-LT"/>
        </w:rPr>
      </w:pPr>
      <w:r w:rsidRPr="00EF4EA1">
        <w:rPr>
          <w:rStyle w:val="Puslapioinaosnuoroda"/>
          <w:rFonts w:ascii="Times New Roman" w:hAnsi="Times New Roman"/>
          <w:sz w:val="20"/>
          <w:szCs w:val="20"/>
        </w:rPr>
        <w:footnoteRef/>
      </w:r>
      <w:r w:rsidRPr="00EF4EA1">
        <w:rPr>
          <w:rFonts w:ascii="Times New Roman" w:hAnsi="Times New Roman"/>
          <w:sz w:val="20"/>
          <w:szCs w:val="20"/>
        </w:rPr>
        <w:t xml:space="preserve"> </w:t>
      </w:r>
      <w:r w:rsidRPr="009E196C">
        <w:rPr>
          <w:rFonts w:ascii="Times New Roman" w:hAnsi="Times New Roman"/>
          <w:sz w:val="20"/>
          <w:szCs w:val="20"/>
          <w:lang w:val="lt-LT"/>
        </w:rPr>
        <w:t>Kosovo ataskaita</w:t>
      </w:r>
      <w:r>
        <w:rPr>
          <w:rFonts w:ascii="Times New Roman" w:hAnsi="Times New Roman"/>
          <w:sz w:val="20"/>
          <w:szCs w:val="20"/>
          <w:lang w:val="lt-LT"/>
        </w:rPr>
        <w:t>, išnaša 6</w:t>
      </w:r>
      <w:r w:rsidRPr="00EF4EA1">
        <w:rPr>
          <w:rFonts w:ascii="Times New Roman" w:hAnsi="Times New Roman"/>
          <w:sz w:val="20"/>
          <w:szCs w:val="20"/>
          <w:lang w:val="lt-LT"/>
        </w:rPr>
        <w:t>, p. 198.</w:t>
      </w:r>
    </w:p>
  </w:footnote>
  <w:footnote w:id="752">
    <w:p w:rsidR="00185123" w:rsidRPr="00EF4EA1" w:rsidRDefault="00185123" w:rsidP="006A4F5B">
      <w:pPr>
        <w:pStyle w:val="Puslapioinaostekstas"/>
        <w:jc w:val="both"/>
        <w:rPr>
          <w:rFonts w:ascii="Times New Roman" w:hAnsi="Times New Roman"/>
          <w:sz w:val="20"/>
          <w:szCs w:val="20"/>
          <w:lang w:val="lt-LT"/>
        </w:rPr>
      </w:pPr>
      <w:r w:rsidRPr="00EF4EA1">
        <w:rPr>
          <w:rStyle w:val="Puslapioinaosnuoroda"/>
          <w:rFonts w:ascii="Times New Roman" w:hAnsi="Times New Roman"/>
          <w:sz w:val="20"/>
          <w:szCs w:val="20"/>
        </w:rPr>
        <w:footnoteRef/>
      </w:r>
      <w:r w:rsidRPr="00EF4EA1">
        <w:rPr>
          <w:rFonts w:ascii="Times New Roman" w:hAnsi="Times New Roman"/>
          <w:sz w:val="20"/>
          <w:szCs w:val="20"/>
        </w:rPr>
        <w:t xml:space="preserve"> </w:t>
      </w:r>
      <w:r w:rsidRPr="009E196C">
        <w:rPr>
          <w:rFonts w:ascii="Times New Roman" w:hAnsi="Times New Roman"/>
          <w:sz w:val="20"/>
          <w:szCs w:val="20"/>
        </w:rPr>
        <w:t>PA ataskaita</w:t>
      </w:r>
      <w:r>
        <w:rPr>
          <w:rFonts w:ascii="Times New Roman" w:hAnsi="Times New Roman"/>
          <w:sz w:val="20"/>
          <w:szCs w:val="20"/>
        </w:rPr>
        <w:t>, išnaša 16, pastraipa</w:t>
      </w:r>
      <w:r w:rsidRPr="00EF4EA1">
        <w:rPr>
          <w:rFonts w:ascii="Times New Roman" w:hAnsi="Times New Roman"/>
          <w:sz w:val="20"/>
          <w:szCs w:val="20"/>
          <w:lang w:val="lt-LT"/>
        </w:rPr>
        <w:t xml:space="preserve"> 6.21</w:t>
      </w:r>
      <w:r>
        <w:rPr>
          <w:rFonts w:ascii="Times New Roman" w:hAnsi="Times New Roman"/>
          <w:sz w:val="20"/>
          <w:szCs w:val="20"/>
          <w:lang w:val="lt-LT"/>
        </w:rPr>
        <w:t>.</w:t>
      </w:r>
    </w:p>
  </w:footnote>
  <w:footnote w:id="753">
    <w:p w:rsidR="00185123" w:rsidRPr="006A4F5B" w:rsidRDefault="00185123" w:rsidP="00E754A3">
      <w:pPr>
        <w:pStyle w:val="Puslapioinaostekstas"/>
        <w:jc w:val="both"/>
        <w:rPr>
          <w:rFonts w:ascii="Times New Roman" w:hAnsi="Times New Roman"/>
          <w:sz w:val="20"/>
          <w:szCs w:val="20"/>
          <w:lang w:val="lt-LT"/>
        </w:rPr>
      </w:pPr>
      <w:r w:rsidRPr="006A4F5B">
        <w:rPr>
          <w:rStyle w:val="Puslapioinaosnuoroda"/>
          <w:rFonts w:ascii="Times New Roman" w:hAnsi="Times New Roman"/>
          <w:sz w:val="20"/>
          <w:szCs w:val="20"/>
        </w:rPr>
        <w:footnoteRef/>
      </w:r>
      <w:r w:rsidRPr="006A4F5B">
        <w:rPr>
          <w:rFonts w:ascii="Times New Roman" w:hAnsi="Times New Roman"/>
          <w:sz w:val="20"/>
          <w:szCs w:val="20"/>
        </w:rPr>
        <w:t xml:space="preserve"> </w:t>
      </w:r>
      <w:r>
        <w:rPr>
          <w:rFonts w:ascii="Times New Roman" w:hAnsi="Times New Roman"/>
          <w:sz w:val="20"/>
          <w:szCs w:val="20"/>
        </w:rPr>
        <w:t>A</w:t>
      </w:r>
      <w:r w:rsidRPr="00227A90">
        <w:rPr>
          <w:rFonts w:ascii="Times New Roman" w:hAnsi="Times New Roman"/>
          <w:sz w:val="20"/>
          <w:szCs w:val="20"/>
          <w:lang w:val="lt-LT"/>
        </w:rPr>
        <w:t>taskaita ,,Saugesnis pasaulis: mūsų bendra atsakomybė”</w:t>
      </w:r>
      <w:r>
        <w:rPr>
          <w:rFonts w:ascii="Times New Roman" w:hAnsi="Times New Roman"/>
          <w:sz w:val="20"/>
          <w:szCs w:val="20"/>
          <w:lang w:val="lt-LT"/>
        </w:rPr>
        <w:t>, išnaša 687</w:t>
      </w:r>
      <w:r w:rsidRPr="006A4F5B">
        <w:rPr>
          <w:rFonts w:ascii="Times New Roman" w:hAnsi="Times New Roman"/>
          <w:sz w:val="20"/>
          <w:szCs w:val="20"/>
          <w:lang w:val="lt-LT"/>
        </w:rPr>
        <w:t>, pa</w:t>
      </w:r>
      <w:r>
        <w:rPr>
          <w:rFonts w:ascii="Times New Roman" w:hAnsi="Times New Roman"/>
          <w:sz w:val="20"/>
          <w:szCs w:val="20"/>
          <w:lang w:val="lt-LT"/>
        </w:rPr>
        <w:t>st</w:t>
      </w:r>
      <w:r w:rsidRPr="006A4F5B">
        <w:rPr>
          <w:rFonts w:ascii="Times New Roman" w:hAnsi="Times New Roman"/>
          <w:sz w:val="20"/>
          <w:szCs w:val="20"/>
          <w:lang w:val="lt-LT"/>
        </w:rPr>
        <w:t>ra</w:t>
      </w:r>
      <w:r>
        <w:rPr>
          <w:rFonts w:ascii="Times New Roman" w:hAnsi="Times New Roman"/>
          <w:sz w:val="20"/>
          <w:szCs w:val="20"/>
          <w:lang w:val="lt-LT"/>
        </w:rPr>
        <w:t>ipa</w:t>
      </w:r>
      <w:r w:rsidRPr="006A4F5B">
        <w:rPr>
          <w:rFonts w:ascii="Times New Roman" w:hAnsi="Times New Roman"/>
          <w:sz w:val="20"/>
          <w:szCs w:val="20"/>
          <w:lang w:val="lt-LT"/>
        </w:rPr>
        <w:t xml:space="preserve"> 256</w:t>
      </w:r>
      <w:r>
        <w:rPr>
          <w:rFonts w:ascii="Times New Roman" w:hAnsi="Times New Roman"/>
          <w:sz w:val="20"/>
          <w:szCs w:val="20"/>
          <w:lang w:val="lt-LT"/>
        </w:rPr>
        <w:t>.</w:t>
      </w:r>
    </w:p>
  </w:footnote>
  <w:footnote w:id="754">
    <w:p w:rsidR="00185123" w:rsidRPr="007C2776" w:rsidRDefault="00185123" w:rsidP="00E754A3">
      <w:pPr>
        <w:pStyle w:val="Puslapioinaostekstas"/>
        <w:jc w:val="both"/>
        <w:rPr>
          <w:lang w:val="lt-LT"/>
        </w:rPr>
      </w:pPr>
      <w:r w:rsidRPr="006A4F5B">
        <w:rPr>
          <w:rStyle w:val="Puslapioinaosnuoroda"/>
          <w:rFonts w:ascii="Times New Roman" w:hAnsi="Times New Roman"/>
          <w:sz w:val="20"/>
          <w:szCs w:val="20"/>
        </w:rPr>
        <w:footnoteRef/>
      </w:r>
      <w:r w:rsidRPr="006A4F5B">
        <w:rPr>
          <w:rFonts w:ascii="Times New Roman" w:hAnsi="Times New Roman"/>
          <w:sz w:val="20"/>
          <w:szCs w:val="20"/>
        </w:rPr>
        <w:t xml:space="preserve"> </w:t>
      </w:r>
      <w:r>
        <w:rPr>
          <w:rFonts w:ascii="Times New Roman" w:hAnsi="Times New Roman"/>
          <w:sz w:val="20"/>
          <w:szCs w:val="20"/>
        </w:rPr>
        <w:t>JT GS ataskaita ,,Įgyvendinant pareigą apsaugoti”</w:t>
      </w:r>
      <w:r w:rsidRPr="006A4F5B">
        <w:rPr>
          <w:rFonts w:ascii="Times New Roman" w:hAnsi="Times New Roman"/>
          <w:sz w:val="20"/>
          <w:szCs w:val="20"/>
          <w:lang w:val="lt-LT"/>
        </w:rPr>
        <w:t xml:space="preserve">, </w:t>
      </w:r>
      <w:r>
        <w:rPr>
          <w:rFonts w:ascii="Times New Roman" w:hAnsi="Times New Roman"/>
          <w:sz w:val="20"/>
          <w:szCs w:val="20"/>
          <w:lang w:val="lt-LT"/>
        </w:rPr>
        <w:t xml:space="preserve">išnaša 172, </w:t>
      </w:r>
      <w:r w:rsidRPr="006A4F5B">
        <w:rPr>
          <w:rFonts w:ascii="Times New Roman" w:hAnsi="Times New Roman"/>
          <w:sz w:val="20"/>
          <w:szCs w:val="20"/>
          <w:lang w:val="lt-LT"/>
        </w:rPr>
        <w:t>pa</w:t>
      </w:r>
      <w:r>
        <w:rPr>
          <w:rFonts w:ascii="Times New Roman" w:hAnsi="Times New Roman"/>
          <w:sz w:val="20"/>
          <w:szCs w:val="20"/>
          <w:lang w:val="lt-LT"/>
        </w:rPr>
        <w:t>st</w:t>
      </w:r>
      <w:r w:rsidRPr="006A4F5B">
        <w:rPr>
          <w:rFonts w:ascii="Times New Roman" w:hAnsi="Times New Roman"/>
          <w:sz w:val="20"/>
          <w:szCs w:val="20"/>
          <w:lang w:val="lt-LT"/>
        </w:rPr>
        <w:t>ra</w:t>
      </w:r>
      <w:r>
        <w:rPr>
          <w:rFonts w:ascii="Times New Roman" w:hAnsi="Times New Roman"/>
          <w:sz w:val="20"/>
          <w:szCs w:val="20"/>
          <w:lang w:val="lt-LT"/>
        </w:rPr>
        <w:t>ipa</w:t>
      </w:r>
      <w:r w:rsidRPr="006A4F5B">
        <w:rPr>
          <w:rFonts w:ascii="Times New Roman" w:hAnsi="Times New Roman"/>
          <w:sz w:val="20"/>
          <w:szCs w:val="20"/>
          <w:lang w:val="lt-LT"/>
        </w:rPr>
        <w:t xml:space="preserve"> 61</w:t>
      </w:r>
      <w:r>
        <w:rPr>
          <w:rFonts w:ascii="Times New Roman" w:hAnsi="Times New Roman"/>
          <w:sz w:val="20"/>
          <w:szCs w:val="20"/>
          <w:lang w:val="lt-LT"/>
        </w:rPr>
        <w:t>.</w:t>
      </w:r>
    </w:p>
  </w:footnote>
  <w:footnote w:id="755">
    <w:p w:rsidR="00185123" w:rsidRPr="00BA068F" w:rsidRDefault="00185123" w:rsidP="00E754A3">
      <w:pPr>
        <w:pStyle w:val="Puslapioinaostekstas"/>
        <w:jc w:val="both"/>
        <w:rPr>
          <w:rFonts w:ascii="Times New Roman" w:hAnsi="Times New Roman"/>
          <w:sz w:val="20"/>
          <w:szCs w:val="20"/>
          <w:lang w:val="lt-LT"/>
        </w:rPr>
      </w:pPr>
      <w:r w:rsidRPr="00BA068F">
        <w:rPr>
          <w:rStyle w:val="Puslapioinaosnuoroda"/>
          <w:rFonts w:ascii="Times New Roman" w:hAnsi="Times New Roman"/>
          <w:sz w:val="20"/>
          <w:szCs w:val="20"/>
        </w:rPr>
        <w:footnoteRef/>
      </w:r>
      <w:r w:rsidRPr="00BA068F">
        <w:rPr>
          <w:rFonts w:ascii="Times New Roman" w:hAnsi="Times New Roman"/>
          <w:sz w:val="20"/>
          <w:szCs w:val="20"/>
        </w:rPr>
        <w:t xml:space="preserve"> </w:t>
      </w:r>
      <w:r w:rsidRPr="00BA068F">
        <w:rPr>
          <w:rFonts w:ascii="Times New Roman" w:hAnsi="Times New Roman"/>
          <w:sz w:val="20"/>
          <w:szCs w:val="20"/>
          <w:lang w:val="lt-LT"/>
        </w:rPr>
        <w:t>Nuolatinių Saugumo Tarybos narių susilaikymas</w:t>
      </w:r>
      <w:r>
        <w:rPr>
          <w:rFonts w:ascii="Times New Roman" w:hAnsi="Times New Roman"/>
          <w:sz w:val="20"/>
          <w:szCs w:val="20"/>
          <w:lang w:val="lt-LT"/>
        </w:rPr>
        <w:t xml:space="preserve"> balsuojant</w:t>
      </w:r>
      <w:r w:rsidRPr="00BA068F">
        <w:rPr>
          <w:rFonts w:ascii="Times New Roman" w:hAnsi="Times New Roman"/>
          <w:sz w:val="20"/>
          <w:szCs w:val="20"/>
          <w:lang w:val="lt-LT"/>
        </w:rPr>
        <w:t xml:space="preserve"> neturi įtakos Saugumo Tarybos rezoliucijos priėmimui, jei jos projektui pritaria devyneri nariai.</w:t>
      </w:r>
    </w:p>
  </w:footnote>
  <w:footnote w:id="756">
    <w:p w:rsidR="00185123" w:rsidRPr="0047559D" w:rsidRDefault="00185123" w:rsidP="00E754A3">
      <w:pPr>
        <w:pStyle w:val="Puslapioinaostekstas"/>
        <w:jc w:val="both"/>
        <w:rPr>
          <w:rFonts w:ascii="Times New Roman" w:hAnsi="Times New Roman"/>
          <w:sz w:val="20"/>
          <w:szCs w:val="20"/>
          <w:lang w:val="lt-LT"/>
        </w:rPr>
      </w:pPr>
      <w:r w:rsidRPr="0047559D">
        <w:rPr>
          <w:rStyle w:val="Puslapioinaosnuoroda"/>
          <w:rFonts w:ascii="Times New Roman" w:hAnsi="Times New Roman"/>
          <w:sz w:val="20"/>
          <w:szCs w:val="20"/>
        </w:rPr>
        <w:footnoteRef/>
      </w:r>
      <w:r w:rsidRPr="0047559D">
        <w:rPr>
          <w:rFonts w:ascii="Times New Roman" w:hAnsi="Times New Roman"/>
          <w:sz w:val="20"/>
          <w:szCs w:val="20"/>
        </w:rPr>
        <w:t xml:space="preserve"> </w:t>
      </w:r>
      <w:r w:rsidRPr="0047559D">
        <w:rPr>
          <w:rFonts w:ascii="Times New Roman" w:hAnsi="Times New Roman"/>
          <w:sz w:val="20"/>
          <w:szCs w:val="20"/>
          <w:lang w:val="lt-LT"/>
        </w:rPr>
        <w:t xml:space="preserve">PETERS, Anne. The Security Council‘s Responsibility to Protect. </w:t>
      </w:r>
      <w:r w:rsidRPr="006B1B2E">
        <w:rPr>
          <w:rFonts w:ascii="Times New Roman" w:hAnsi="Times New Roman"/>
          <w:i/>
          <w:sz w:val="20"/>
          <w:szCs w:val="20"/>
          <w:lang w:val="lt-LT"/>
        </w:rPr>
        <w:t>International Organizations Law Review</w:t>
      </w:r>
      <w:r>
        <w:rPr>
          <w:rFonts w:ascii="Times New Roman" w:hAnsi="Times New Roman"/>
          <w:sz w:val="20"/>
          <w:szCs w:val="20"/>
          <w:lang w:val="lt-LT"/>
        </w:rPr>
        <w:t>, 2011, v</w:t>
      </w:r>
      <w:r w:rsidRPr="0047559D">
        <w:rPr>
          <w:rFonts w:ascii="Times New Roman" w:hAnsi="Times New Roman"/>
          <w:sz w:val="20"/>
          <w:szCs w:val="20"/>
          <w:lang w:val="lt-LT"/>
        </w:rPr>
        <w:t>ol. 8, p. 27</w:t>
      </w:r>
      <w:r>
        <w:rPr>
          <w:rFonts w:ascii="Times New Roman" w:hAnsi="Times New Roman"/>
          <w:sz w:val="20"/>
          <w:szCs w:val="20"/>
          <w:lang w:val="lt-LT"/>
        </w:rPr>
        <w:t>.</w:t>
      </w:r>
    </w:p>
  </w:footnote>
  <w:footnote w:id="757">
    <w:p w:rsidR="00185123" w:rsidRPr="006B1B2E" w:rsidRDefault="00185123">
      <w:pPr>
        <w:pStyle w:val="Puslapioinaostekstas"/>
        <w:rPr>
          <w:rFonts w:ascii="Times New Roman" w:hAnsi="Times New Roman"/>
          <w:caps/>
          <w:sz w:val="20"/>
          <w:szCs w:val="20"/>
          <w:lang w:val="lt-LT"/>
        </w:rPr>
      </w:pPr>
      <w:r w:rsidRPr="006B1B2E">
        <w:rPr>
          <w:rStyle w:val="Puslapioinaosnuoroda"/>
          <w:rFonts w:ascii="Times New Roman" w:hAnsi="Times New Roman"/>
          <w:sz w:val="20"/>
          <w:szCs w:val="20"/>
        </w:rPr>
        <w:footnoteRef/>
      </w:r>
      <w:r w:rsidRPr="006B1B2E">
        <w:rPr>
          <w:rFonts w:ascii="Times New Roman" w:hAnsi="Times New Roman"/>
          <w:sz w:val="20"/>
          <w:szCs w:val="20"/>
        </w:rPr>
        <w:t xml:space="preserve"> </w:t>
      </w:r>
      <w:r w:rsidRPr="006B1B2E">
        <w:rPr>
          <w:rFonts w:ascii="Times New Roman" w:hAnsi="Times New Roman"/>
          <w:sz w:val="20"/>
          <w:szCs w:val="20"/>
          <w:lang w:val="lt-LT"/>
        </w:rPr>
        <w:t>BYERS, M</w:t>
      </w:r>
      <w:r>
        <w:rPr>
          <w:rFonts w:ascii="Times New Roman" w:hAnsi="Times New Roman"/>
          <w:sz w:val="20"/>
          <w:szCs w:val="20"/>
          <w:lang w:val="lt-LT"/>
        </w:rPr>
        <w:t>ichael</w:t>
      </w:r>
      <w:r w:rsidRPr="006B1B2E">
        <w:rPr>
          <w:rFonts w:ascii="Times New Roman" w:hAnsi="Times New Roman"/>
          <w:sz w:val="20"/>
          <w:szCs w:val="20"/>
          <w:lang w:val="lt-LT"/>
        </w:rPr>
        <w:t xml:space="preserve">. Abuse of Rights: An Old Principle, A New Age. </w:t>
      </w:r>
      <w:r w:rsidRPr="006B1B2E">
        <w:rPr>
          <w:rStyle w:val="st1"/>
          <w:rFonts w:ascii="Times New Roman" w:hAnsi="Times New Roman"/>
          <w:i/>
          <w:color w:val="222222"/>
          <w:sz w:val="20"/>
          <w:szCs w:val="20"/>
        </w:rPr>
        <w:t>McGill Law Journal</w:t>
      </w:r>
      <w:r w:rsidRPr="006B1B2E">
        <w:rPr>
          <w:rStyle w:val="st1"/>
          <w:rFonts w:ascii="Times New Roman" w:hAnsi="Times New Roman"/>
          <w:color w:val="222222"/>
          <w:sz w:val="20"/>
          <w:szCs w:val="20"/>
        </w:rPr>
        <w:t xml:space="preserve">, </w:t>
      </w:r>
      <w:r>
        <w:rPr>
          <w:rFonts w:ascii="Times New Roman" w:hAnsi="Times New Roman"/>
          <w:sz w:val="20"/>
          <w:szCs w:val="20"/>
          <w:lang w:val="lt-LT"/>
        </w:rPr>
        <w:t xml:space="preserve">2002, vol. 47, p. 389 - </w:t>
      </w:r>
      <w:r w:rsidRPr="006B1B2E">
        <w:rPr>
          <w:rFonts w:ascii="Times New Roman" w:hAnsi="Times New Roman"/>
          <w:sz w:val="20"/>
          <w:szCs w:val="20"/>
          <w:lang w:val="lt-LT"/>
        </w:rPr>
        <w:t>431</w:t>
      </w:r>
      <w:r>
        <w:rPr>
          <w:rFonts w:ascii="Times New Roman" w:hAnsi="Times New Roman"/>
          <w:sz w:val="20"/>
          <w:szCs w:val="20"/>
          <w:lang w:val="lt-LT"/>
        </w:rPr>
        <w:t>, p. 425</w:t>
      </w:r>
      <w:r w:rsidRPr="006B1B2E">
        <w:rPr>
          <w:rFonts w:ascii="Times New Roman" w:hAnsi="Times New Roman"/>
          <w:sz w:val="20"/>
          <w:szCs w:val="20"/>
          <w:lang w:val="lt-LT"/>
        </w:rPr>
        <w:t xml:space="preserve">. </w:t>
      </w:r>
    </w:p>
  </w:footnote>
  <w:footnote w:id="758">
    <w:p w:rsidR="00185123" w:rsidRPr="005C43FB" w:rsidRDefault="00185123" w:rsidP="00BA068F">
      <w:pPr>
        <w:pStyle w:val="Puslapioinaostekstas"/>
        <w:jc w:val="both"/>
        <w:rPr>
          <w:rFonts w:ascii="Times New Roman" w:hAnsi="Times New Roman"/>
          <w:sz w:val="20"/>
          <w:szCs w:val="20"/>
          <w:lang w:val="lt-LT"/>
        </w:rPr>
      </w:pPr>
      <w:r w:rsidRPr="005C43FB">
        <w:rPr>
          <w:rStyle w:val="Puslapioinaosnuoroda"/>
          <w:rFonts w:ascii="Times New Roman" w:hAnsi="Times New Roman"/>
          <w:sz w:val="20"/>
          <w:szCs w:val="20"/>
        </w:rPr>
        <w:footnoteRef/>
      </w:r>
      <w:r w:rsidRPr="005C43FB">
        <w:rPr>
          <w:rFonts w:ascii="Times New Roman" w:hAnsi="Times New Roman"/>
          <w:sz w:val="20"/>
          <w:szCs w:val="20"/>
        </w:rPr>
        <w:t xml:space="preserve"> </w:t>
      </w:r>
      <w:r>
        <w:rPr>
          <w:rFonts w:ascii="Times New Roman" w:hAnsi="Times New Roman"/>
          <w:sz w:val="20"/>
          <w:szCs w:val="20"/>
        </w:rPr>
        <w:t xml:space="preserve">TTT 1948 m. gegužės 28 d. </w:t>
      </w:r>
      <w:r w:rsidRPr="003A431D">
        <w:rPr>
          <w:rFonts w:ascii="Times New Roman" w:hAnsi="Times New Roman"/>
          <w:sz w:val="20"/>
          <w:szCs w:val="20"/>
        </w:rPr>
        <w:t>konsultacinė išvada dėl priėmimo į Jungtines Tautas</w:t>
      </w:r>
      <w:r>
        <w:rPr>
          <w:rFonts w:ascii="Times New Roman" w:hAnsi="Times New Roman"/>
          <w:sz w:val="20"/>
          <w:szCs w:val="20"/>
          <w:lang w:val="lt-LT"/>
        </w:rPr>
        <w:t xml:space="preserve">. ICJ Reports, 1948, p. 57, </w:t>
      </w:r>
      <w:r w:rsidRPr="005C43FB">
        <w:rPr>
          <w:rFonts w:ascii="Times New Roman" w:hAnsi="Times New Roman"/>
          <w:sz w:val="20"/>
          <w:szCs w:val="20"/>
          <w:lang w:val="lt-LT"/>
        </w:rPr>
        <w:t>pa</w:t>
      </w:r>
      <w:r>
        <w:rPr>
          <w:rFonts w:ascii="Times New Roman" w:hAnsi="Times New Roman"/>
          <w:sz w:val="20"/>
          <w:szCs w:val="20"/>
          <w:lang w:val="lt-LT"/>
        </w:rPr>
        <w:t>st</w:t>
      </w:r>
      <w:r w:rsidRPr="005C43FB">
        <w:rPr>
          <w:rFonts w:ascii="Times New Roman" w:hAnsi="Times New Roman"/>
          <w:sz w:val="20"/>
          <w:szCs w:val="20"/>
          <w:lang w:val="lt-LT"/>
        </w:rPr>
        <w:t>ra</w:t>
      </w:r>
      <w:r>
        <w:rPr>
          <w:rFonts w:ascii="Times New Roman" w:hAnsi="Times New Roman"/>
          <w:sz w:val="20"/>
          <w:szCs w:val="20"/>
          <w:lang w:val="lt-LT"/>
        </w:rPr>
        <w:t>ipa</w:t>
      </w:r>
      <w:r w:rsidRPr="005C43FB">
        <w:rPr>
          <w:rFonts w:ascii="Times New Roman" w:hAnsi="Times New Roman"/>
          <w:sz w:val="20"/>
          <w:szCs w:val="20"/>
          <w:lang w:val="lt-LT"/>
        </w:rPr>
        <w:t xml:space="preserve"> 25</w:t>
      </w:r>
      <w:r>
        <w:rPr>
          <w:rFonts w:ascii="Times New Roman" w:hAnsi="Times New Roman"/>
          <w:sz w:val="20"/>
          <w:szCs w:val="20"/>
          <w:lang w:val="lt-LT"/>
        </w:rPr>
        <w:t>.</w:t>
      </w:r>
    </w:p>
  </w:footnote>
  <w:footnote w:id="759">
    <w:p w:rsidR="00185123" w:rsidRPr="00991E6E" w:rsidRDefault="00185123" w:rsidP="00991E6E">
      <w:pPr>
        <w:pStyle w:val="Puslapioinaostekstas"/>
        <w:jc w:val="both"/>
        <w:rPr>
          <w:rFonts w:ascii="Times New Roman" w:hAnsi="Times New Roman"/>
          <w:sz w:val="20"/>
          <w:szCs w:val="20"/>
          <w:lang w:val="lt-LT"/>
        </w:rPr>
      </w:pPr>
      <w:r w:rsidRPr="00991E6E">
        <w:rPr>
          <w:rStyle w:val="Puslapioinaosnuoroda"/>
          <w:rFonts w:ascii="Times New Roman" w:hAnsi="Times New Roman"/>
          <w:sz w:val="20"/>
          <w:szCs w:val="20"/>
        </w:rPr>
        <w:footnoteRef/>
      </w:r>
      <w:r w:rsidRPr="00991E6E">
        <w:rPr>
          <w:rFonts w:ascii="Times New Roman" w:hAnsi="Times New Roman"/>
          <w:sz w:val="20"/>
          <w:szCs w:val="20"/>
        </w:rPr>
        <w:t xml:space="preserve"> </w:t>
      </w:r>
      <w:r>
        <w:rPr>
          <w:rFonts w:ascii="Times New Roman" w:hAnsi="Times New Roman"/>
          <w:sz w:val="20"/>
          <w:szCs w:val="20"/>
        </w:rPr>
        <w:t>JT GS ataskaita ,,Įgyvendinant pareigą apsaugoti”</w:t>
      </w:r>
      <w:r w:rsidRPr="006A4F5B">
        <w:rPr>
          <w:rFonts w:ascii="Times New Roman" w:hAnsi="Times New Roman"/>
          <w:sz w:val="20"/>
          <w:szCs w:val="20"/>
          <w:lang w:val="lt-LT"/>
        </w:rPr>
        <w:t xml:space="preserve">, </w:t>
      </w:r>
      <w:r>
        <w:rPr>
          <w:rFonts w:ascii="Times New Roman" w:hAnsi="Times New Roman"/>
          <w:sz w:val="20"/>
          <w:szCs w:val="20"/>
          <w:lang w:val="lt-LT"/>
        </w:rPr>
        <w:t>išnaša 172,</w:t>
      </w:r>
      <w:r>
        <w:rPr>
          <w:rFonts w:ascii="Times New Roman" w:hAnsi="Times New Roman"/>
          <w:sz w:val="20"/>
          <w:szCs w:val="20"/>
        </w:rPr>
        <w:t xml:space="preserve"> </w:t>
      </w:r>
      <w:r>
        <w:rPr>
          <w:rFonts w:ascii="Times New Roman" w:hAnsi="Times New Roman"/>
          <w:sz w:val="20"/>
          <w:szCs w:val="20"/>
          <w:lang w:val="lt-LT"/>
        </w:rPr>
        <w:t>pastraipos 4 ir</w:t>
      </w:r>
      <w:r w:rsidRPr="00991E6E">
        <w:rPr>
          <w:rFonts w:ascii="Times New Roman" w:hAnsi="Times New Roman"/>
          <w:sz w:val="20"/>
          <w:szCs w:val="20"/>
          <w:lang w:val="lt-LT"/>
        </w:rPr>
        <w:t xml:space="preserve"> 7</w:t>
      </w:r>
      <w:r>
        <w:rPr>
          <w:rFonts w:ascii="Times New Roman" w:hAnsi="Times New Roman"/>
          <w:sz w:val="20"/>
          <w:szCs w:val="20"/>
          <w:lang w:val="lt-LT"/>
        </w:rPr>
        <w:t>.</w:t>
      </w:r>
    </w:p>
  </w:footnote>
  <w:footnote w:id="760">
    <w:p w:rsidR="00185123" w:rsidRPr="00991E6E" w:rsidRDefault="00185123" w:rsidP="00991E6E">
      <w:pPr>
        <w:pStyle w:val="Puslapioinaostekstas"/>
        <w:jc w:val="both"/>
        <w:rPr>
          <w:rFonts w:ascii="Times New Roman" w:hAnsi="Times New Roman"/>
          <w:sz w:val="20"/>
          <w:szCs w:val="20"/>
          <w:lang w:val="lt-LT"/>
        </w:rPr>
      </w:pPr>
      <w:r w:rsidRPr="00991E6E">
        <w:rPr>
          <w:rStyle w:val="Puslapioinaosnuoroda"/>
          <w:rFonts w:ascii="Times New Roman" w:hAnsi="Times New Roman"/>
          <w:sz w:val="20"/>
          <w:szCs w:val="20"/>
        </w:rPr>
        <w:footnoteRef/>
      </w:r>
      <w:r w:rsidRPr="00991E6E">
        <w:rPr>
          <w:rFonts w:ascii="Times New Roman" w:hAnsi="Times New Roman"/>
          <w:sz w:val="20"/>
          <w:szCs w:val="20"/>
        </w:rPr>
        <w:t xml:space="preserve"> </w:t>
      </w:r>
      <w:r w:rsidRPr="006B1B2E">
        <w:rPr>
          <w:rFonts w:ascii="Times New Roman" w:hAnsi="Times New Roman"/>
          <w:i/>
          <w:sz w:val="20"/>
          <w:szCs w:val="20"/>
          <w:lang w:val="lt-LT"/>
        </w:rPr>
        <w:t>Ibid</w:t>
      </w:r>
      <w:r>
        <w:rPr>
          <w:rFonts w:ascii="Times New Roman" w:hAnsi="Times New Roman"/>
          <w:sz w:val="20"/>
          <w:szCs w:val="20"/>
          <w:lang w:val="lt-LT"/>
        </w:rPr>
        <w:t>.</w:t>
      </w:r>
      <w:r w:rsidRPr="00991E6E">
        <w:rPr>
          <w:rFonts w:ascii="Times New Roman" w:hAnsi="Times New Roman"/>
          <w:sz w:val="20"/>
          <w:szCs w:val="20"/>
          <w:lang w:val="lt-LT"/>
        </w:rPr>
        <w:t>, pa</w:t>
      </w:r>
      <w:r>
        <w:rPr>
          <w:rFonts w:ascii="Times New Roman" w:hAnsi="Times New Roman"/>
          <w:sz w:val="20"/>
          <w:szCs w:val="20"/>
          <w:lang w:val="lt-LT"/>
        </w:rPr>
        <w:t>st</w:t>
      </w:r>
      <w:r w:rsidRPr="00991E6E">
        <w:rPr>
          <w:rFonts w:ascii="Times New Roman" w:hAnsi="Times New Roman"/>
          <w:sz w:val="20"/>
          <w:szCs w:val="20"/>
          <w:lang w:val="lt-LT"/>
        </w:rPr>
        <w:t>ra</w:t>
      </w:r>
      <w:r>
        <w:rPr>
          <w:rFonts w:ascii="Times New Roman" w:hAnsi="Times New Roman"/>
          <w:sz w:val="20"/>
          <w:szCs w:val="20"/>
          <w:lang w:val="lt-LT"/>
        </w:rPr>
        <w:t>ipa 44.</w:t>
      </w:r>
      <w:r w:rsidRPr="00991E6E">
        <w:rPr>
          <w:rFonts w:ascii="Times New Roman" w:hAnsi="Times New Roman"/>
          <w:sz w:val="20"/>
          <w:szCs w:val="20"/>
          <w:lang w:val="lt-LT"/>
        </w:rPr>
        <w:t xml:space="preserve"> </w:t>
      </w:r>
    </w:p>
  </w:footnote>
  <w:footnote w:id="761">
    <w:p w:rsidR="00185123" w:rsidRPr="00991E6E" w:rsidRDefault="00185123" w:rsidP="00991E6E">
      <w:pPr>
        <w:pStyle w:val="Puslapioinaostekstas"/>
        <w:jc w:val="both"/>
        <w:rPr>
          <w:rFonts w:ascii="Times New Roman" w:hAnsi="Times New Roman"/>
          <w:sz w:val="20"/>
          <w:szCs w:val="20"/>
          <w:lang w:val="lt-LT"/>
        </w:rPr>
      </w:pPr>
      <w:r w:rsidRPr="00991E6E">
        <w:rPr>
          <w:rStyle w:val="Puslapioinaosnuoroda"/>
          <w:rFonts w:ascii="Times New Roman" w:hAnsi="Times New Roman"/>
          <w:sz w:val="20"/>
          <w:szCs w:val="20"/>
        </w:rPr>
        <w:footnoteRef/>
      </w:r>
      <w:r w:rsidRPr="00991E6E">
        <w:rPr>
          <w:rFonts w:ascii="Times New Roman" w:hAnsi="Times New Roman"/>
          <w:sz w:val="20"/>
          <w:szCs w:val="20"/>
        </w:rPr>
        <w:t xml:space="preserve"> </w:t>
      </w:r>
      <w:r w:rsidRPr="00AB4937">
        <w:rPr>
          <w:rFonts w:ascii="Times New Roman" w:hAnsi="Times New Roman"/>
          <w:i/>
          <w:sz w:val="20"/>
          <w:szCs w:val="20"/>
          <w:lang w:val="lt-LT"/>
        </w:rPr>
        <w:t>For Those Facing Mass Rape and Violence, The Slow Pace of Global Deliberations Offer No Relief</w:t>
      </w:r>
      <w:r>
        <w:rPr>
          <w:rFonts w:ascii="Times New Roman" w:hAnsi="Times New Roman"/>
          <w:i/>
          <w:sz w:val="20"/>
          <w:szCs w:val="20"/>
          <w:lang w:val="lt-LT"/>
        </w:rPr>
        <w:t xml:space="preserve">, </w:t>
      </w:r>
      <w:r w:rsidRPr="008B39B0">
        <w:rPr>
          <w:rFonts w:ascii="Times New Roman" w:hAnsi="Times New Roman"/>
          <w:sz w:val="20"/>
          <w:szCs w:val="20"/>
          <w:lang w:val="lt-LT"/>
        </w:rPr>
        <w:t xml:space="preserve">išnaša </w:t>
      </w:r>
      <w:r>
        <w:rPr>
          <w:rFonts w:ascii="Times New Roman" w:hAnsi="Times New Roman"/>
          <w:sz w:val="20"/>
          <w:szCs w:val="20"/>
          <w:lang w:val="lt-LT"/>
        </w:rPr>
        <w:t>726</w:t>
      </w:r>
      <w:r>
        <w:rPr>
          <w:rFonts w:ascii="Times New Roman" w:hAnsi="Times New Roman"/>
          <w:i/>
          <w:sz w:val="20"/>
          <w:szCs w:val="20"/>
          <w:lang w:val="lt-LT"/>
        </w:rPr>
        <w:t>.</w:t>
      </w:r>
    </w:p>
  </w:footnote>
  <w:footnote w:id="762">
    <w:p w:rsidR="00185123" w:rsidRPr="00991E6E" w:rsidRDefault="00185123" w:rsidP="00991E6E">
      <w:pPr>
        <w:pStyle w:val="Puslapioinaostekstas"/>
        <w:jc w:val="both"/>
        <w:rPr>
          <w:rFonts w:ascii="Times New Roman" w:hAnsi="Times New Roman"/>
          <w:sz w:val="20"/>
          <w:szCs w:val="20"/>
          <w:lang w:val="lt-LT"/>
        </w:rPr>
      </w:pPr>
      <w:r w:rsidRPr="00991E6E">
        <w:rPr>
          <w:rStyle w:val="Puslapioinaosnuoroda"/>
          <w:rFonts w:ascii="Times New Roman" w:hAnsi="Times New Roman"/>
          <w:sz w:val="20"/>
          <w:szCs w:val="20"/>
        </w:rPr>
        <w:footnoteRef/>
      </w:r>
      <w:r w:rsidRPr="00991E6E">
        <w:rPr>
          <w:rFonts w:ascii="Times New Roman" w:hAnsi="Times New Roman"/>
          <w:sz w:val="20"/>
          <w:szCs w:val="20"/>
        </w:rPr>
        <w:t xml:space="preserve"> </w:t>
      </w:r>
      <w:r>
        <w:rPr>
          <w:rFonts w:ascii="Times New Roman" w:hAnsi="Times New Roman"/>
          <w:sz w:val="20"/>
          <w:szCs w:val="20"/>
        </w:rPr>
        <w:t xml:space="preserve">JT GS ataskaita ,,Regioninių ir subregioninių susitarimų vaidmuo įgyvendinant pareigą apsaugoti”, </w:t>
      </w:r>
      <w:r>
        <w:rPr>
          <w:rFonts w:ascii="Times New Roman" w:hAnsi="Times New Roman"/>
          <w:sz w:val="20"/>
          <w:szCs w:val="20"/>
          <w:lang w:val="lt-LT"/>
        </w:rPr>
        <w:t>išnaša 722.</w:t>
      </w:r>
    </w:p>
  </w:footnote>
  <w:footnote w:id="763">
    <w:p w:rsidR="00185123" w:rsidRPr="00867858" w:rsidRDefault="00185123" w:rsidP="00991E6E">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w:t>
      </w:r>
      <w:r w:rsidRPr="00867858">
        <w:rPr>
          <w:rFonts w:ascii="Times New Roman" w:hAnsi="Times New Roman"/>
          <w:sz w:val="20"/>
          <w:szCs w:val="20"/>
          <w:lang w:val="lt-LT"/>
        </w:rPr>
        <w:t xml:space="preserve">Prancūzija (JT GA posėdžio Nr. A/63/PV.97 protokolas, p. 9), Australija (JT GA posėdžio Nr. A/63/PV.97 protokolas, p. 9). Šveicarija, JAV, Nyderlandų Karalystė, Lichtenšteinas, Italija, Belgija. Šaltinis: </w:t>
      </w:r>
      <w:r w:rsidRPr="00867858">
        <w:rPr>
          <w:rFonts w:ascii="Times New Roman" w:hAnsi="Times New Roman"/>
          <w:i/>
          <w:sz w:val="20"/>
          <w:szCs w:val="20"/>
          <w:lang w:val="lt-LT"/>
        </w:rPr>
        <w:t xml:space="preserve">For Those Facing Mass Rape and Violence, The Slow Pace of Global Deliberations Offer No Relief, </w:t>
      </w:r>
      <w:r w:rsidRPr="00867858">
        <w:rPr>
          <w:rFonts w:ascii="Times New Roman" w:hAnsi="Times New Roman"/>
          <w:sz w:val="20"/>
          <w:szCs w:val="20"/>
          <w:lang w:val="lt-LT"/>
        </w:rPr>
        <w:t>išnaša 726.</w:t>
      </w:r>
    </w:p>
  </w:footnote>
  <w:footnote w:id="764">
    <w:p w:rsidR="00185123" w:rsidRPr="00867858" w:rsidRDefault="00185123" w:rsidP="00991E6E">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Pavyzdžiui, </w:t>
      </w:r>
      <w:r w:rsidRPr="00867858">
        <w:rPr>
          <w:rFonts w:ascii="Times New Roman" w:hAnsi="Times New Roman"/>
          <w:sz w:val="20"/>
          <w:szCs w:val="20"/>
          <w:lang w:val="lt-LT"/>
        </w:rPr>
        <w:t>NATO ir ES Kosove bei Bosnijoje ir Hercegovinoje, AS Darfūre ir Somalyje, NATO Afganistane.</w:t>
      </w:r>
    </w:p>
  </w:footnote>
  <w:footnote w:id="765">
    <w:p w:rsidR="00185123" w:rsidRPr="00867858" w:rsidRDefault="00185123" w:rsidP="00991E6E">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Amerikos valstybių organizacijai stebėtojo statusas JT GA buvo suteiktas</w:t>
      </w:r>
      <w:r w:rsidRPr="00867858">
        <w:rPr>
          <w:rFonts w:ascii="Times New Roman" w:hAnsi="Times New Roman"/>
          <w:sz w:val="20"/>
          <w:szCs w:val="20"/>
          <w:lang w:val="lt-LT"/>
        </w:rPr>
        <w:t xml:space="preserve"> 1948 m. GA rezoliucija Nr. 253 (III), Arabų lygai – 1950 m. GA rezoliucija Nr. 477 (V), Europos Sąjungai – 1974 m. GA rezoliucija Nr. 3208 (XXIX), Europos saugumo ir bendradarbiavimo organizacijai – </w:t>
      </w:r>
      <w:r w:rsidRPr="00867858">
        <w:rPr>
          <w:rFonts w:ascii="Times New Roman" w:hAnsi="Times New Roman"/>
          <w:sz w:val="20"/>
          <w:szCs w:val="20"/>
        </w:rPr>
        <w:t>1993 m. GA rezoliucija Nr. 48/5 ir pan.</w:t>
      </w:r>
    </w:p>
  </w:footnote>
  <w:footnote w:id="766">
    <w:p w:rsidR="00185123" w:rsidRPr="00CE0C18" w:rsidRDefault="00185123" w:rsidP="00991E6E">
      <w:pPr>
        <w:pStyle w:val="Puslapioinaostekstas"/>
        <w:jc w:val="both"/>
        <w:rPr>
          <w:rFonts w:ascii="Times New Roman" w:hAnsi="Times New Roman"/>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SCHREUER, Christoph. Regionalism v. Universalism. </w:t>
      </w:r>
      <w:r w:rsidRPr="00867858">
        <w:rPr>
          <w:rFonts w:ascii="Times New Roman" w:hAnsi="Times New Roman"/>
          <w:i/>
          <w:sz w:val="20"/>
          <w:szCs w:val="20"/>
        </w:rPr>
        <w:t>European Journal of International Law</w:t>
      </w:r>
      <w:r w:rsidRPr="00867858">
        <w:rPr>
          <w:rFonts w:ascii="Times New Roman" w:hAnsi="Times New Roman"/>
          <w:sz w:val="20"/>
          <w:szCs w:val="20"/>
        </w:rPr>
        <w:t xml:space="preserve">, 1995, vol. 6, p. 477 - 499. The UN and Regional Organizations. </w:t>
      </w:r>
      <w:r w:rsidRPr="00867858">
        <w:rPr>
          <w:rFonts w:ascii="Times New Roman" w:hAnsi="Times New Roman"/>
          <w:i/>
          <w:sz w:val="20"/>
          <w:szCs w:val="20"/>
        </w:rPr>
        <w:t>German Review of the United Nations</w:t>
      </w:r>
      <w:r w:rsidRPr="00867858">
        <w:rPr>
          <w:rFonts w:ascii="Times New Roman" w:hAnsi="Times New Roman"/>
          <w:sz w:val="20"/>
          <w:szCs w:val="20"/>
        </w:rPr>
        <w:t xml:space="preserve">, 2008, vol. 56, no. 4. MACFARLANE, Neil, WEISS, Thomas G. The United Nations, Regional Organizations and Human Security: Building Theory in Central America. </w:t>
      </w:r>
      <w:r w:rsidRPr="00867858">
        <w:rPr>
          <w:rFonts w:ascii="Times New Roman" w:hAnsi="Times New Roman"/>
          <w:i/>
          <w:sz w:val="20"/>
          <w:szCs w:val="20"/>
        </w:rPr>
        <w:t>Third World Quarterly</w:t>
      </w:r>
      <w:r w:rsidRPr="00867858">
        <w:rPr>
          <w:rFonts w:ascii="Times New Roman" w:hAnsi="Times New Roman"/>
          <w:sz w:val="20"/>
          <w:szCs w:val="20"/>
        </w:rPr>
        <w:t xml:space="preserve">, 1994, vol. 15, no. 2, p. 277 - 295. </w:t>
      </w:r>
      <w:r w:rsidRPr="00867858">
        <w:rPr>
          <w:rFonts w:ascii="Times New Roman" w:hAnsi="Times New Roman"/>
          <w:i/>
          <w:sz w:val="20"/>
          <w:szCs w:val="20"/>
        </w:rPr>
        <w:t xml:space="preserve">Perspectives of the UN &amp; Regional Organizations on Preventive and Quiet Diplomacy, Dialogue Facilitation and Mediation. Common Challenges and Good Practices </w:t>
      </w:r>
      <w:r w:rsidRPr="00867858">
        <w:rPr>
          <w:rFonts w:ascii="Times New Roman" w:hAnsi="Times New Roman"/>
          <w:sz w:val="20"/>
          <w:szCs w:val="20"/>
        </w:rPr>
        <w:t>[interaktyvus]. ESBO, 2011 [</w:t>
      </w:r>
      <w:r w:rsidRPr="00867858">
        <w:rPr>
          <w:rFonts w:ascii="Times New Roman" w:hAnsi="Times New Roman"/>
          <w:sz w:val="20"/>
          <w:szCs w:val="20"/>
          <w:lang w:val="lt-LT"/>
        </w:rPr>
        <w:t>žiūrėta 2012 m. gegužės 12 d.</w:t>
      </w:r>
      <w:r w:rsidRPr="00867858">
        <w:rPr>
          <w:rFonts w:ascii="Times New Roman" w:hAnsi="Times New Roman"/>
          <w:sz w:val="20"/>
          <w:szCs w:val="20"/>
        </w:rPr>
        <w:t>] Prieiga per internetą: &lt;</w:t>
      </w:r>
      <w:hyperlink r:id="rId55" w:history="1">
        <w:r w:rsidRPr="00867858">
          <w:rPr>
            <w:rStyle w:val="Hipersaitas"/>
            <w:rFonts w:ascii="Times New Roman" w:hAnsi="Times New Roman"/>
            <w:color w:val="auto"/>
            <w:sz w:val="20"/>
            <w:szCs w:val="20"/>
            <w:u w:val="none"/>
          </w:rPr>
          <w:t>http://www.osce.org/cpc/76015</w:t>
        </w:r>
      </w:hyperlink>
      <w:r w:rsidRPr="00867858">
        <w:rPr>
          <w:rFonts w:ascii="Times New Roman" w:hAnsi="Times New Roman"/>
          <w:sz w:val="20"/>
          <w:szCs w:val="20"/>
        </w:rPr>
        <w:t xml:space="preserve">&gt;. ARTINANO, Mauricio. </w:t>
      </w:r>
      <w:r w:rsidRPr="00867858">
        <w:rPr>
          <w:rFonts w:ascii="Times New Roman" w:hAnsi="Times New Roman"/>
          <w:i/>
          <w:sz w:val="20"/>
          <w:szCs w:val="20"/>
        </w:rPr>
        <w:t>Peace Operations Partnerships: The UN Security Council and (Sub-)Regional Organizations</w:t>
      </w:r>
      <w:r w:rsidRPr="00867858">
        <w:rPr>
          <w:rFonts w:ascii="Times New Roman" w:hAnsi="Times New Roman"/>
          <w:sz w:val="20"/>
          <w:szCs w:val="20"/>
        </w:rPr>
        <w:t xml:space="preserve"> [interaktyvus]. Center for International Peace Operations [žiūrėta 2012 m. gegužės 15 d.] Prieiga per internetą: &lt;http://www.cic.nyu.edu/ peacekeeping/docs/zif_peace_artinano.pdf&gt;.</w:t>
      </w:r>
    </w:p>
  </w:footnote>
  <w:footnote w:id="767">
    <w:p w:rsidR="00185123" w:rsidRPr="00CE0C18" w:rsidRDefault="00185123" w:rsidP="00B11A47">
      <w:pPr>
        <w:pStyle w:val="Puslapioinaostekstas"/>
        <w:jc w:val="both"/>
        <w:rPr>
          <w:rFonts w:ascii="Times New Roman" w:hAnsi="Times New Roman"/>
          <w:sz w:val="20"/>
          <w:szCs w:val="20"/>
          <w:lang w:val="lt-LT"/>
        </w:rPr>
      </w:pPr>
      <w:r w:rsidRPr="00CE0C18">
        <w:rPr>
          <w:rStyle w:val="Puslapioinaosnuoroda"/>
          <w:rFonts w:ascii="Times New Roman" w:hAnsi="Times New Roman"/>
          <w:sz w:val="20"/>
          <w:szCs w:val="20"/>
        </w:rPr>
        <w:footnoteRef/>
      </w:r>
      <w:r w:rsidRPr="00CE0C18">
        <w:rPr>
          <w:rFonts w:ascii="Times New Roman" w:hAnsi="Times New Roman"/>
          <w:sz w:val="20"/>
          <w:szCs w:val="20"/>
        </w:rPr>
        <w:t xml:space="preserve"> </w:t>
      </w:r>
      <w:r w:rsidRPr="00CE0C18">
        <w:rPr>
          <w:rFonts w:ascii="Times New Roman" w:hAnsi="Times New Roman"/>
          <w:sz w:val="20"/>
          <w:szCs w:val="20"/>
          <w:lang w:val="lt-LT"/>
        </w:rPr>
        <w:t xml:space="preserve">JT Chartijos 52 str. 4 d. </w:t>
      </w:r>
    </w:p>
  </w:footnote>
  <w:footnote w:id="768">
    <w:p w:rsidR="00185123" w:rsidRPr="00B11A47" w:rsidRDefault="00185123" w:rsidP="00B11A47">
      <w:pPr>
        <w:pStyle w:val="Puslapioinaostekstas"/>
        <w:ind w:right="-57"/>
        <w:jc w:val="both"/>
        <w:rPr>
          <w:rFonts w:ascii="Times New Roman" w:hAnsi="Times New Roman"/>
          <w:sz w:val="20"/>
          <w:szCs w:val="20"/>
        </w:rPr>
      </w:pPr>
      <w:r w:rsidRPr="00CE0C18">
        <w:rPr>
          <w:rStyle w:val="Puslapioinaosnuoroda"/>
          <w:rFonts w:ascii="Times New Roman" w:hAnsi="Times New Roman"/>
          <w:sz w:val="20"/>
          <w:szCs w:val="20"/>
        </w:rPr>
        <w:footnoteRef/>
      </w:r>
      <w:r w:rsidRPr="00CE0C18">
        <w:rPr>
          <w:rFonts w:ascii="Times New Roman" w:hAnsi="Times New Roman"/>
          <w:sz w:val="20"/>
          <w:szCs w:val="20"/>
        </w:rPr>
        <w:t xml:space="preserve"> </w:t>
      </w:r>
      <w:r w:rsidRPr="00CE0C18">
        <w:rPr>
          <w:rFonts w:ascii="Times New Roman" w:hAnsi="Times New Roman"/>
          <w:sz w:val="20"/>
          <w:szCs w:val="20"/>
          <w:lang w:val="lt-LT"/>
        </w:rPr>
        <w:t xml:space="preserve">Šioje disertacijoje regioninės organizacijos suprantamos kaip teritorijomis besiribojančių valstybių sąjunga arba kolektyvine tarptautine sutartimi paremta organizacija, kurios pirminis tikslas yra tarptautinės taikos ir saugumo palaikymas JT rėmuose. Šaltinis: SCHWEITZER, Michael, HUMMER, Waldemar. Article 52. </w:t>
      </w:r>
      <w:r w:rsidRPr="00CE0C18">
        <w:rPr>
          <w:rFonts w:ascii="Times New Roman" w:hAnsi="Times New Roman"/>
          <w:color w:val="000000"/>
          <w:sz w:val="20"/>
          <w:szCs w:val="20"/>
        </w:rPr>
        <w:t xml:space="preserve">In </w:t>
      </w:r>
      <w:r w:rsidRPr="00CE0C18">
        <w:rPr>
          <w:rFonts w:ascii="Times New Roman" w:hAnsi="Times New Roman"/>
          <w:i/>
          <w:color w:val="000000"/>
          <w:sz w:val="20"/>
          <w:szCs w:val="20"/>
        </w:rPr>
        <w:t>The Charter of the United Nations: A Commentary</w:t>
      </w:r>
      <w:r w:rsidRPr="00CE0C18">
        <w:rPr>
          <w:rFonts w:ascii="Times New Roman" w:hAnsi="Times New Roman"/>
          <w:color w:val="000000"/>
          <w:sz w:val="20"/>
          <w:szCs w:val="20"/>
        </w:rPr>
        <w:t>. 2</w:t>
      </w:r>
      <w:r w:rsidRPr="00CE0C18">
        <w:rPr>
          <w:rFonts w:ascii="Times New Roman" w:hAnsi="Times New Roman"/>
          <w:color w:val="000000"/>
          <w:sz w:val="20"/>
          <w:szCs w:val="20"/>
          <w:vertAlign w:val="superscript"/>
        </w:rPr>
        <w:t>nd</w:t>
      </w:r>
      <w:r w:rsidRPr="00CE0C18">
        <w:rPr>
          <w:rFonts w:ascii="Times New Roman" w:hAnsi="Times New Roman"/>
          <w:color w:val="000000"/>
          <w:sz w:val="20"/>
          <w:szCs w:val="20"/>
        </w:rPr>
        <w:t xml:space="preserve"> edition. Edited by</w:t>
      </w:r>
      <w:r>
        <w:rPr>
          <w:rFonts w:ascii="Times New Roman" w:hAnsi="Times New Roman"/>
          <w:color w:val="000000"/>
          <w:sz w:val="20"/>
          <w:szCs w:val="20"/>
        </w:rPr>
        <w:t xml:space="preserve"> Bruno Simma. New York: Oxford University P</w:t>
      </w:r>
      <w:r w:rsidRPr="00CE0C18">
        <w:rPr>
          <w:rFonts w:ascii="Times New Roman" w:hAnsi="Times New Roman"/>
          <w:color w:val="000000"/>
          <w:sz w:val="20"/>
          <w:szCs w:val="20"/>
        </w:rPr>
        <w:t>ress</w:t>
      </w:r>
      <w:r>
        <w:rPr>
          <w:rFonts w:ascii="Times New Roman" w:hAnsi="Times New Roman"/>
          <w:sz w:val="20"/>
          <w:szCs w:val="20"/>
          <w:lang w:val="lt-LT"/>
        </w:rPr>
        <w:t xml:space="preserve">, p. 679 - </w:t>
      </w:r>
      <w:r w:rsidRPr="00CE0C18">
        <w:rPr>
          <w:rFonts w:ascii="Times New Roman" w:hAnsi="Times New Roman"/>
          <w:sz w:val="20"/>
          <w:szCs w:val="20"/>
          <w:lang w:val="lt-LT"/>
        </w:rPr>
        <w:t>722, p. 699.</w:t>
      </w:r>
      <w:r w:rsidRPr="00B11A47">
        <w:rPr>
          <w:rFonts w:ascii="Times New Roman" w:hAnsi="Times New Roman"/>
          <w:sz w:val="20"/>
          <w:szCs w:val="20"/>
          <w:lang w:val="lt-LT"/>
        </w:rPr>
        <w:t xml:space="preserve"> </w:t>
      </w:r>
    </w:p>
  </w:footnote>
  <w:footnote w:id="769">
    <w:p w:rsidR="00185123" w:rsidRPr="003C64C9" w:rsidRDefault="00185123" w:rsidP="003C64C9">
      <w:pPr>
        <w:pStyle w:val="Puslapioinaostekstas"/>
        <w:jc w:val="both"/>
        <w:rPr>
          <w:rFonts w:ascii="Times New Roman" w:hAnsi="Times New Roman"/>
          <w:sz w:val="20"/>
          <w:szCs w:val="20"/>
          <w:lang w:val="lt-LT"/>
        </w:rPr>
      </w:pPr>
      <w:r w:rsidRPr="003C64C9">
        <w:rPr>
          <w:rStyle w:val="Puslapioinaosnuoroda"/>
          <w:rFonts w:ascii="Times New Roman" w:hAnsi="Times New Roman"/>
          <w:sz w:val="20"/>
          <w:szCs w:val="20"/>
        </w:rPr>
        <w:footnoteRef/>
      </w:r>
      <w:r w:rsidRPr="003C64C9">
        <w:rPr>
          <w:rFonts w:ascii="Times New Roman" w:hAnsi="Times New Roman"/>
          <w:sz w:val="20"/>
          <w:szCs w:val="20"/>
        </w:rPr>
        <w:t xml:space="preserve"> </w:t>
      </w:r>
      <w:r>
        <w:rPr>
          <w:rFonts w:ascii="Times New Roman" w:hAnsi="Times New Roman"/>
          <w:sz w:val="20"/>
          <w:szCs w:val="20"/>
          <w:lang w:val="lt-LT"/>
        </w:rPr>
        <w:t>SCHREUER, išnaša 766</w:t>
      </w:r>
      <w:r w:rsidRPr="003C64C9">
        <w:rPr>
          <w:rFonts w:ascii="Times New Roman" w:hAnsi="Times New Roman"/>
          <w:sz w:val="20"/>
          <w:szCs w:val="20"/>
          <w:lang w:val="lt-LT"/>
        </w:rPr>
        <w:t>, p. 490.</w:t>
      </w:r>
    </w:p>
  </w:footnote>
  <w:footnote w:id="770">
    <w:p w:rsidR="00185123" w:rsidRPr="003C64C9" w:rsidRDefault="00185123" w:rsidP="00027086">
      <w:pPr>
        <w:pStyle w:val="Puslapioinaostekstas"/>
        <w:ind w:right="-57"/>
        <w:jc w:val="both"/>
        <w:rPr>
          <w:rFonts w:ascii="Times New Roman" w:hAnsi="Times New Roman"/>
          <w:sz w:val="20"/>
          <w:szCs w:val="20"/>
        </w:rPr>
      </w:pPr>
      <w:r w:rsidRPr="003C64C9">
        <w:rPr>
          <w:rStyle w:val="Puslapioinaosnuoroda"/>
          <w:rFonts w:ascii="Times New Roman" w:hAnsi="Times New Roman"/>
          <w:sz w:val="20"/>
          <w:szCs w:val="20"/>
        </w:rPr>
        <w:footnoteRef/>
      </w:r>
      <w:r w:rsidRPr="003C64C9">
        <w:rPr>
          <w:rFonts w:ascii="Times New Roman" w:hAnsi="Times New Roman"/>
          <w:sz w:val="20"/>
          <w:szCs w:val="20"/>
        </w:rPr>
        <w:t xml:space="preserve"> VILLAN</w:t>
      </w:r>
      <w:r>
        <w:rPr>
          <w:rFonts w:ascii="Times New Roman" w:hAnsi="Times New Roman"/>
          <w:sz w:val="20"/>
          <w:szCs w:val="20"/>
        </w:rPr>
        <w:t>I, Ugo. The Security Council’s Authorization of Enforcement Action by R</w:t>
      </w:r>
      <w:r w:rsidRPr="003C64C9">
        <w:rPr>
          <w:rFonts w:ascii="Times New Roman" w:hAnsi="Times New Roman"/>
          <w:sz w:val="20"/>
          <w:szCs w:val="20"/>
        </w:rPr>
        <w:t>egi</w:t>
      </w:r>
      <w:r>
        <w:rPr>
          <w:rFonts w:ascii="Times New Roman" w:hAnsi="Times New Roman"/>
          <w:sz w:val="20"/>
          <w:szCs w:val="20"/>
        </w:rPr>
        <w:t>onal O</w:t>
      </w:r>
      <w:r w:rsidRPr="003C64C9">
        <w:rPr>
          <w:rFonts w:ascii="Times New Roman" w:hAnsi="Times New Roman"/>
          <w:sz w:val="20"/>
          <w:szCs w:val="20"/>
        </w:rPr>
        <w:t xml:space="preserve">rganisation. </w:t>
      </w:r>
      <w:r w:rsidRPr="003C64C9">
        <w:rPr>
          <w:rFonts w:ascii="Times New Roman" w:hAnsi="Times New Roman"/>
          <w:i/>
          <w:sz w:val="20"/>
          <w:szCs w:val="20"/>
        </w:rPr>
        <w:t>Max Planck Yearbook of United Nations Law</w:t>
      </w:r>
      <w:r w:rsidRPr="003C64C9">
        <w:rPr>
          <w:rFonts w:ascii="Times New Roman" w:hAnsi="Times New Roman"/>
          <w:sz w:val="20"/>
          <w:szCs w:val="20"/>
        </w:rPr>
        <w:t>. Edited b</w:t>
      </w:r>
      <w:r>
        <w:rPr>
          <w:rFonts w:ascii="Times New Roman" w:hAnsi="Times New Roman"/>
          <w:sz w:val="20"/>
          <w:szCs w:val="20"/>
        </w:rPr>
        <w:t>y J. A. Fowein and R. Wolfrum, vol. 6. The Hague: Kluwer Law International, 2002, p. 535 -</w:t>
      </w:r>
      <w:r w:rsidRPr="003C64C9">
        <w:rPr>
          <w:rFonts w:ascii="Times New Roman" w:hAnsi="Times New Roman"/>
          <w:sz w:val="20"/>
          <w:szCs w:val="20"/>
        </w:rPr>
        <w:t xml:space="preserve"> 557, 536; ALLAIN, </w:t>
      </w:r>
      <w:r>
        <w:rPr>
          <w:rFonts w:ascii="Times New Roman" w:hAnsi="Times New Roman"/>
          <w:sz w:val="20"/>
          <w:szCs w:val="20"/>
        </w:rPr>
        <w:t>Jean. The True C</w:t>
      </w:r>
      <w:r w:rsidRPr="003C64C9">
        <w:rPr>
          <w:rFonts w:ascii="Times New Roman" w:hAnsi="Times New Roman"/>
          <w:sz w:val="20"/>
          <w:szCs w:val="20"/>
        </w:rPr>
        <w:t>hallenge t</w:t>
      </w:r>
      <w:r>
        <w:rPr>
          <w:rFonts w:ascii="Times New Roman" w:hAnsi="Times New Roman"/>
          <w:sz w:val="20"/>
          <w:szCs w:val="20"/>
        </w:rPr>
        <w:t>o the United Nations System of the Use of Force: The F</w:t>
      </w:r>
      <w:r w:rsidRPr="003C64C9">
        <w:rPr>
          <w:rFonts w:ascii="Times New Roman" w:hAnsi="Times New Roman"/>
          <w:sz w:val="20"/>
          <w:szCs w:val="20"/>
        </w:rPr>
        <w:t>ailu</w:t>
      </w:r>
      <w:r>
        <w:rPr>
          <w:rFonts w:ascii="Times New Roman" w:hAnsi="Times New Roman"/>
          <w:sz w:val="20"/>
          <w:szCs w:val="20"/>
        </w:rPr>
        <w:t>res of Kosovo and Iraq and the M</w:t>
      </w:r>
      <w:r w:rsidRPr="003C64C9">
        <w:rPr>
          <w:rFonts w:ascii="Times New Roman" w:hAnsi="Times New Roman"/>
          <w:sz w:val="20"/>
          <w:szCs w:val="20"/>
        </w:rPr>
        <w:t xml:space="preserve">ergence of the African Union. </w:t>
      </w:r>
      <w:r w:rsidRPr="003C64C9">
        <w:rPr>
          <w:rFonts w:ascii="Times New Roman" w:hAnsi="Times New Roman"/>
          <w:i/>
          <w:sz w:val="20"/>
          <w:szCs w:val="20"/>
        </w:rPr>
        <w:t>Max Planck Yearbook of United Nations Law</w:t>
      </w:r>
      <w:r>
        <w:rPr>
          <w:rFonts w:ascii="Times New Roman" w:hAnsi="Times New Roman"/>
          <w:i/>
          <w:sz w:val="20"/>
          <w:szCs w:val="20"/>
        </w:rPr>
        <w:t>,</w:t>
      </w:r>
      <w:r>
        <w:rPr>
          <w:rFonts w:ascii="Times New Roman" w:hAnsi="Times New Roman"/>
          <w:sz w:val="20"/>
          <w:szCs w:val="20"/>
        </w:rPr>
        <w:t xml:space="preserve"> 2004, vol. 8, p. 237-</w:t>
      </w:r>
      <w:r w:rsidRPr="003C64C9">
        <w:rPr>
          <w:rFonts w:ascii="Times New Roman" w:hAnsi="Times New Roman"/>
          <w:sz w:val="20"/>
          <w:szCs w:val="20"/>
        </w:rPr>
        <w:t xml:space="preserve">289; </w:t>
      </w:r>
      <w:r>
        <w:rPr>
          <w:rFonts w:ascii="Times New Roman" w:hAnsi="Times New Roman"/>
          <w:sz w:val="20"/>
          <w:szCs w:val="20"/>
        </w:rPr>
        <w:t>p. 250; HARRELL, Peter. Modern Day “Guarantee Clauses” and the Legal Authority of M</w:t>
      </w:r>
      <w:r w:rsidRPr="003C64C9">
        <w:rPr>
          <w:rFonts w:ascii="Times New Roman" w:hAnsi="Times New Roman"/>
          <w:sz w:val="20"/>
          <w:szCs w:val="20"/>
        </w:rPr>
        <w:t>ultinati</w:t>
      </w:r>
      <w:r>
        <w:rPr>
          <w:rFonts w:ascii="Times New Roman" w:hAnsi="Times New Roman"/>
          <w:sz w:val="20"/>
          <w:szCs w:val="20"/>
        </w:rPr>
        <w:t xml:space="preserve">onal Organizations to Authorize the Use of Military Force. </w:t>
      </w:r>
      <w:r w:rsidRPr="003C64C9">
        <w:rPr>
          <w:rFonts w:ascii="Times New Roman" w:hAnsi="Times New Roman"/>
          <w:i/>
          <w:sz w:val="20"/>
          <w:szCs w:val="20"/>
        </w:rPr>
        <w:t>Yale Journal of International Law</w:t>
      </w:r>
      <w:r>
        <w:rPr>
          <w:rFonts w:ascii="Times New Roman" w:hAnsi="Times New Roman"/>
          <w:sz w:val="20"/>
          <w:szCs w:val="20"/>
        </w:rPr>
        <w:t xml:space="preserve">, 2008, vol. 33, p. 417 - </w:t>
      </w:r>
      <w:r w:rsidRPr="003C64C9">
        <w:rPr>
          <w:rFonts w:ascii="Times New Roman" w:hAnsi="Times New Roman"/>
          <w:sz w:val="20"/>
          <w:szCs w:val="20"/>
        </w:rPr>
        <w:t xml:space="preserve">446, p. 421. </w:t>
      </w:r>
      <w:r>
        <w:rPr>
          <w:rFonts w:ascii="Times New Roman" w:hAnsi="Times New Roman"/>
          <w:sz w:val="20"/>
          <w:szCs w:val="20"/>
        </w:rPr>
        <w:t xml:space="preserve">OERTEL, Janka. </w:t>
      </w:r>
      <w:r w:rsidRPr="003C64C9">
        <w:rPr>
          <w:rFonts w:ascii="Times New Roman" w:hAnsi="Times New Roman"/>
          <w:i/>
          <w:sz w:val="20"/>
          <w:szCs w:val="20"/>
        </w:rPr>
        <w:t>The United Nations and NATO</w:t>
      </w:r>
      <w:r>
        <w:rPr>
          <w:rFonts w:ascii="Times New Roman" w:hAnsi="Times New Roman"/>
          <w:sz w:val="20"/>
          <w:szCs w:val="20"/>
        </w:rPr>
        <w:t xml:space="preserve"> [interaktyvus]. [Žiūrėta 2012 m. gegužės 13 d.] Prieiga per internetą: &lt;</w:t>
      </w:r>
      <w:r w:rsidRPr="003C64C9">
        <w:rPr>
          <w:rFonts w:ascii="Times New Roman" w:hAnsi="Times New Roman"/>
          <w:sz w:val="20"/>
          <w:szCs w:val="20"/>
        </w:rPr>
        <w:t>http://www.voltairenet.org/IMG/pdf/</w:t>
      </w:r>
      <w:r>
        <w:rPr>
          <w:rFonts w:ascii="Times New Roman" w:hAnsi="Times New Roman"/>
          <w:sz w:val="20"/>
          <w:szCs w:val="20"/>
        </w:rPr>
        <w:t xml:space="preserve"> </w:t>
      </w:r>
      <w:r w:rsidRPr="003C64C9">
        <w:rPr>
          <w:rFonts w:ascii="Times New Roman" w:hAnsi="Times New Roman"/>
          <w:sz w:val="20"/>
          <w:szCs w:val="20"/>
        </w:rPr>
        <w:t>Janka_Oertel_Paper_ACUNS_</w:t>
      </w:r>
      <w:r>
        <w:rPr>
          <w:rFonts w:ascii="Times New Roman" w:hAnsi="Times New Roman"/>
          <w:sz w:val="20"/>
          <w:szCs w:val="20"/>
        </w:rPr>
        <w:t xml:space="preserve"> </w:t>
      </w:r>
      <w:r w:rsidRPr="003C64C9">
        <w:rPr>
          <w:rFonts w:ascii="Times New Roman" w:hAnsi="Times New Roman"/>
          <w:sz w:val="20"/>
          <w:szCs w:val="20"/>
        </w:rPr>
        <w:t>Conference.pdf</w:t>
      </w:r>
      <w:r>
        <w:rPr>
          <w:rFonts w:ascii="Times New Roman" w:hAnsi="Times New Roman"/>
          <w:sz w:val="20"/>
          <w:szCs w:val="20"/>
        </w:rPr>
        <w:t>&gt;, p. 2.</w:t>
      </w:r>
    </w:p>
  </w:footnote>
  <w:footnote w:id="771">
    <w:p w:rsidR="00185123" w:rsidRPr="00057647" w:rsidRDefault="00185123" w:rsidP="00027086">
      <w:pPr>
        <w:pStyle w:val="Puslapioinaostekstas"/>
        <w:jc w:val="both"/>
        <w:rPr>
          <w:rFonts w:ascii="Times New Roman" w:hAnsi="Times New Roman"/>
          <w:sz w:val="20"/>
          <w:szCs w:val="20"/>
          <w:lang w:val="lt-LT"/>
        </w:rPr>
      </w:pPr>
      <w:r w:rsidRPr="00027086">
        <w:rPr>
          <w:rStyle w:val="Puslapioinaosnuoroda"/>
          <w:rFonts w:ascii="Times New Roman" w:hAnsi="Times New Roman"/>
          <w:sz w:val="20"/>
          <w:szCs w:val="20"/>
        </w:rPr>
        <w:footnoteRef/>
      </w:r>
      <w:r w:rsidRPr="00027086">
        <w:rPr>
          <w:rFonts w:ascii="Times New Roman" w:hAnsi="Times New Roman"/>
          <w:sz w:val="20"/>
          <w:szCs w:val="20"/>
        </w:rPr>
        <w:t xml:space="preserve"> </w:t>
      </w:r>
      <w:r w:rsidRPr="00027086">
        <w:rPr>
          <w:rFonts w:ascii="Times New Roman" w:hAnsi="Times New Roman"/>
          <w:sz w:val="20"/>
          <w:szCs w:val="20"/>
          <w:lang w:val="lt-LT"/>
        </w:rPr>
        <w:t>Pavyzdžiui, AS akcentuoja, jog vykdant taikos palaikymo operacijas, kurios yra san</w:t>
      </w:r>
      <w:r>
        <w:rPr>
          <w:rFonts w:ascii="Times New Roman" w:hAnsi="Times New Roman"/>
          <w:sz w:val="20"/>
          <w:szCs w:val="20"/>
          <w:lang w:val="lt-LT"/>
        </w:rPr>
        <w:t>kcionuotos JT Saugumo Taryboje,</w:t>
      </w:r>
      <w:r w:rsidRPr="00027086">
        <w:rPr>
          <w:rFonts w:ascii="Times New Roman" w:hAnsi="Times New Roman"/>
          <w:sz w:val="20"/>
          <w:szCs w:val="20"/>
          <w:lang w:val="lt-LT"/>
        </w:rPr>
        <w:t xml:space="preserve"> AS veikia JT Saugumo Tarybos vardu, todėl jos turi būti JT finansuojamos. Šaltinis:</w:t>
      </w:r>
      <w:r>
        <w:rPr>
          <w:rFonts w:ascii="Times New Roman" w:hAnsi="Times New Roman"/>
          <w:sz w:val="20"/>
          <w:szCs w:val="20"/>
          <w:lang w:val="lt-LT"/>
        </w:rPr>
        <w:t xml:space="preserve"> JT Generalinio Sekretoriaus ataskaita ,,Parama Afrikos Sąjungos taikos palaikymo operacijoms, kurias buvo sankcionavo JT Saugumo Taryba“, Nr. A/65/510, </w:t>
      </w:r>
      <w:r w:rsidRPr="00057647">
        <w:rPr>
          <w:rFonts w:ascii="Times New Roman" w:hAnsi="Times New Roman"/>
          <w:sz w:val="20"/>
          <w:szCs w:val="20"/>
          <w:lang w:val="lt-LT"/>
        </w:rPr>
        <w:t>pastraipa 43.</w:t>
      </w:r>
    </w:p>
  </w:footnote>
  <w:footnote w:id="772">
    <w:p w:rsidR="00185123" w:rsidRPr="002D66D3" w:rsidRDefault="00185123">
      <w:pPr>
        <w:pStyle w:val="Puslapioinaostekstas"/>
        <w:rPr>
          <w:lang w:val="lt-LT"/>
        </w:rPr>
      </w:pPr>
      <w:r w:rsidRPr="00057647">
        <w:rPr>
          <w:rStyle w:val="Puslapioinaosnuoroda"/>
          <w:rFonts w:ascii="Times New Roman" w:hAnsi="Times New Roman"/>
          <w:sz w:val="20"/>
          <w:szCs w:val="20"/>
        </w:rPr>
        <w:footnoteRef/>
      </w:r>
      <w:r w:rsidRPr="00057647">
        <w:rPr>
          <w:rFonts w:ascii="Times New Roman" w:hAnsi="Times New Roman"/>
          <w:sz w:val="20"/>
          <w:szCs w:val="20"/>
        </w:rPr>
        <w:t xml:space="preserve"> </w:t>
      </w:r>
      <w:r w:rsidRPr="00CE7DD3">
        <w:rPr>
          <w:rFonts w:ascii="Times New Roman" w:hAnsi="Times New Roman"/>
          <w:sz w:val="20"/>
          <w:szCs w:val="20"/>
        </w:rPr>
        <w:t>JT Generalinio Sekretoriaus ataskaita dėl JT-AS bendradarbiavimo tarptautinės taikos ir saugumo palaikyme</w:t>
      </w:r>
      <w:r>
        <w:rPr>
          <w:rFonts w:ascii="Times New Roman" w:hAnsi="Times New Roman"/>
          <w:sz w:val="20"/>
          <w:szCs w:val="20"/>
        </w:rPr>
        <w:t>, išnaša 548, pastraipa 4.</w:t>
      </w:r>
    </w:p>
  </w:footnote>
  <w:footnote w:id="773">
    <w:p w:rsidR="00185123" w:rsidRPr="003C64C9" w:rsidRDefault="00185123" w:rsidP="003C64C9">
      <w:pPr>
        <w:pStyle w:val="Puslapioinaostekstas"/>
        <w:rPr>
          <w:rFonts w:ascii="Times New Roman" w:hAnsi="Times New Roman"/>
          <w:sz w:val="20"/>
          <w:szCs w:val="20"/>
          <w:lang w:val="lt-LT"/>
        </w:rPr>
      </w:pPr>
      <w:r w:rsidRPr="003C64C9">
        <w:rPr>
          <w:rStyle w:val="Puslapioinaosnuoroda"/>
          <w:rFonts w:ascii="Times New Roman" w:hAnsi="Times New Roman"/>
          <w:sz w:val="20"/>
          <w:szCs w:val="20"/>
        </w:rPr>
        <w:footnoteRef/>
      </w:r>
      <w:r w:rsidRPr="003C64C9">
        <w:rPr>
          <w:rFonts w:ascii="Times New Roman" w:hAnsi="Times New Roman"/>
          <w:sz w:val="20"/>
          <w:szCs w:val="20"/>
        </w:rPr>
        <w:t xml:space="preserve"> </w:t>
      </w:r>
      <w:r>
        <w:rPr>
          <w:rFonts w:ascii="Times New Roman" w:hAnsi="Times New Roman"/>
          <w:sz w:val="20"/>
          <w:szCs w:val="20"/>
        </w:rPr>
        <w:t xml:space="preserve">JT ST rezoliucija Nr. </w:t>
      </w:r>
      <w:r w:rsidRPr="003C64C9">
        <w:rPr>
          <w:rFonts w:ascii="Times New Roman" w:eastAsia="Times New Roman" w:hAnsi="Times New Roman"/>
          <w:sz w:val="20"/>
          <w:szCs w:val="20"/>
          <w:lang w:val="lt-LT" w:eastAsia="lt-LT"/>
        </w:rPr>
        <w:t>816 (1993)</w:t>
      </w:r>
      <w:r>
        <w:rPr>
          <w:rFonts w:ascii="Times New Roman" w:eastAsia="Times New Roman" w:hAnsi="Times New Roman"/>
          <w:sz w:val="20"/>
          <w:szCs w:val="20"/>
          <w:lang w:val="lt-LT" w:eastAsia="lt-LT"/>
        </w:rPr>
        <w:t>, Nr. 836 (1993), Nr.</w:t>
      </w:r>
      <w:r w:rsidRPr="003C64C9">
        <w:rPr>
          <w:rFonts w:ascii="Times New Roman" w:eastAsia="Times New Roman" w:hAnsi="Times New Roman"/>
          <w:sz w:val="20"/>
          <w:szCs w:val="20"/>
          <w:lang w:val="lt-LT" w:eastAsia="lt-LT"/>
        </w:rPr>
        <w:t xml:space="preserve"> 844 (1993)</w:t>
      </w:r>
      <w:r>
        <w:rPr>
          <w:rFonts w:ascii="Times New Roman" w:eastAsia="Times New Roman" w:hAnsi="Times New Roman"/>
          <w:sz w:val="20"/>
          <w:szCs w:val="20"/>
          <w:lang w:val="lt-LT" w:eastAsia="lt-LT"/>
        </w:rPr>
        <w:t xml:space="preserve">, Nr. </w:t>
      </w:r>
      <w:r w:rsidRPr="003C64C9">
        <w:rPr>
          <w:rFonts w:ascii="Times New Roman" w:eastAsia="Times New Roman" w:hAnsi="Times New Roman"/>
          <w:sz w:val="20"/>
          <w:szCs w:val="20"/>
          <w:lang w:val="lt-LT" w:eastAsia="lt-LT"/>
        </w:rPr>
        <w:t xml:space="preserve">958 (1994) ir </w:t>
      </w:r>
      <w:r>
        <w:rPr>
          <w:rFonts w:ascii="Times New Roman" w:eastAsia="Times New Roman" w:hAnsi="Times New Roman"/>
          <w:sz w:val="20"/>
          <w:szCs w:val="20"/>
          <w:lang w:val="lt-LT" w:eastAsia="lt-LT"/>
        </w:rPr>
        <w:t xml:space="preserve">Nr. </w:t>
      </w:r>
      <w:r w:rsidRPr="003C64C9">
        <w:rPr>
          <w:rFonts w:ascii="Times New Roman" w:eastAsia="Times New Roman" w:hAnsi="Times New Roman"/>
          <w:sz w:val="20"/>
          <w:szCs w:val="20"/>
          <w:lang w:val="lt-LT" w:eastAsia="lt-LT"/>
        </w:rPr>
        <w:t>908 (1994)</w:t>
      </w:r>
      <w:r>
        <w:rPr>
          <w:rFonts w:ascii="Times New Roman" w:eastAsia="Times New Roman" w:hAnsi="Times New Roman"/>
          <w:sz w:val="20"/>
          <w:szCs w:val="20"/>
          <w:lang w:val="lt-LT" w:eastAsia="lt-LT"/>
        </w:rPr>
        <w:t xml:space="preserve"> dėl Bosnijos ir Hercegovinos.</w:t>
      </w:r>
    </w:p>
  </w:footnote>
  <w:footnote w:id="774">
    <w:p w:rsidR="00185123" w:rsidRPr="00867858" w:rsidRDefault="00185123" w:rsidP="00867858">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w:t>
      </w:r>
      <w:r w:rsidRPr="00867858">
        <w:rPr>
          <w:rFonts w:ascii="Times New Roman" w:hAnsi="Times New Roman"/>
          <w:sz w:val="20"/>
          <w:szCs w:val="20"/>
          <w:lang w:val="lt-LT"/>
        </w:rPr>
        <w:t>JT Generalinio Sekretoriaus ataskaita ,,Parama Afrikos Sąjungos taikos palaikymo operacijoms, kurias sankcionavo  JT Saugumo Taryba“,</w:t>
      </w:r>
      <w:r w:rsidRPr="00867858">
        <w:rPr>
          <w:rFonts w:ascii="Times New Roman" w:hAnsi="Times New Roman"/>
          <w:i/>
          <w:sz w:val="20"/>
          <w:szCs w:val="20"/>
          <w:lang w:val="lt-LT"/>
        </w:rPr>
        <w:t xml:space="preserve"> </w:t>
      </w:r>
      <w:r w:rsidRPr="00867858">
        <w:rPr>
          <w:rFonts w:ascii="Times New Roman" w:hAnsi="Times New Roman"/>
          <w:sz w:val="20"/>
          <w:szCs w:val="20"/>
          <w:lang w:val="lt-LT"/>
        </w:rPr>
        <w:t>išnaša 771,</w:t>
      </w:r>
      <w:r w:rsidRPr="00867858">
        <w:rPr>
          <w:rFonts w:ascii="Times New Roman" w:hAnsi="Times New Roman"/>
          <w:i/>
          <w:sz w:val="20"/>
          <w:szCs w:val="20"/>
          <w:lang w:val="lt-LT"/>
        </w:rPr>
        <w:t xml:space="preserve"> </w:t>
      </w:r>
      <w:r w:rsidRPr="00867858">
        <w:rPr>
          <w:rFonts w:ascii="Times New Roman" w:hAnsi="Times New Roman"/>
          <w:sz w:val="20"/>
          <w:szCs w:val="20"/>
          <w:lang w:val="lt-LT"/>
        </w:rPr>
        <w:t>pastraipos 42</w:t>
      </w:r>
      <w:r>
        <w:rPr>
          <w:rFonts w:ascii="Times New Roman" w:hAnsi="Times New Roman"/>
          <w:sz w:val="20"/>
          <w:szCs w:val="20"/>
          <w:lang w:val="lt-LT"/>
        </w:rPr>
        <w:t xml:space="preserve"> </w:t>
      </w:r>
      <w:r w:rsidRPr="00867858">
        <w:rPr>
          <w:rFonts w:ascii="Times New Roman" w:hAnsi="Times New Roman"/>
          <w:sz w:val="20"/>
          <w:szCs w:val="20"/>
          <w:lang w:val="lt-LT"/>
        </w:rPr>
        <w:t>-</w:t>
      </w:r>
      <w:r>
        <w:rPr>
          <w:rFonts w:ascii="Times New Roman" w:hAnsi="Times New Roman"/>
          <w:sz w:val="20"/>
          <w:szCs w:val="20"/>
          <w:lang w:val="lt-LT"/>
        </w:rPr>
        <w:t xml:space="preserve"> </w:t>
      </w:r>
      <w:r w:rsidRPr="00867858">
        <w:rPr>
          <w:rFonts w:ascii="Times New Roman" w:hAnsi="Times New Roman"/>
          <w:sz w:val="20"/>
          <w:szCs w:val="20"/>
          <w:lang w:val="lt-LT"/>
        </w:rPr>
        <w:t>45.</w:t>
      </w:r>
    </w:p>
  </w:footnote>
  <w:footnote w:id="775">
    <w:p w:rsidR="00185123" w:rsidRPr="00867858" w:rsidRDefault="00185123" w:rsidP="00867858">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Sudano atveju, JT Saugumo Tarybos ir AS Taikos ir Saugumo Tarybos situacijos vertinimai skirdavosi,</w:t>
      </w:r>
      <w:r>
        <w:rPr>
          <w:rFonts w:ascii="Times New Roman" w:hAnsi="Times New Roman"/>
          <w:sz w:val="20"/>
          <w:szCs w:val="20"/>
        </w:rPr>
        <w:t xml:space="preserve"> todėl</w:t>
      </w:r>
      <w:r w:rsidRPr="00867858">
        <w:rPr>
          <w:rFonts w:ascii="Times New Roman" w:hAnsi="Times New Roman"/>
          <w:sz w:val="20"/>
          <w:szCs w:val="20"/>
        </w:rPr>
        <w:t xml:space="preserve"> buvo pateikiami skirtingi strateginio tarptautinės taikos palaikymo operacijos valdymo planai siekiant įgyvendinti šiai operacijai suteiktą mandatą. Šaltinis: JT Generalinio Sekretoriaus ataskaita dėl JT-AS bendradarbiavimo tarptautinės taikos ir saugumo palaikyme, </w:t>
      </w:r>
      <w:r>
        <w:rPr>
          <w:rFonts w:ascii="Times New Roman" w:hAnsi="Times New Roman"/>
          <w:sz w:val="20"/>
          <w:szCs w:val="20"/>
        </w:rPr>
        <w:t xml:space="preserve">išnaša </w:t>
      </w:r>
      <w:r w:rsidRPr="00867858">
        <w:rPr>
          <w:rFonts w:ascii="Times New Roman" w:hAnsi="Times New Roman"/>
          <w:sz w:val="20"/>
          <w:szCs w:val="20"/>
        </w:rPr>
        <w:t>548, pastraipa 40.</w:t>
      </w:r>
    </w:p>
  </w:footnote>
  <w:footnote w:id="776">
    <w:p w:rsidR="00185123" w:rsidRPr="00867858" w:rsidRDefault="00185123" w:rsidP="00867858">
      <w:pPr>
        <w:pStyle w:val="Puslapioinaostekstas"/>
        <w:jc w:val="both"/>
        <w:rPr>
          <w:rFonts w:ascii="Times New Roman" w:hAnsi="Times New Roman"/>
          <w:sz w:val="20"/>
          <w:szCs w:val="20"/>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JT GA rezoliucija Nr. 49/57 (1994) dėl </w:t>
      </w:r>
      <w:r w:rsidRPr="00867858">
        <w:rPr>
          <w:rFonts w:ascii="Times New Roman" w:hAnsi="Times New Roman"/>
          <w:sz w:val="20"/>
          <w:szCs w:val="20"/>
          <w:lang w:val="lt-LT"/>
        </w:rPr>
        <w:t>deklaracijos dėl bendradarbiavimo tarp Jungtinių Tautų ir regioninių organizacijų palaikant tarptautinę taiką ir saugumą skatinimo.</w:t>
      </w:r>
    </w:p>
  </w:footnote>
  <w:footnote w:id="777">
    <w:p w:rsidR="00185123" w:rsidRPr="00867858" w:rsidRDefault="00185123" w:rsidP="00867858">
      <w:pPr>
        <w:pStyle w:val="Puslapioinaostekstas"/>
        <w:jc w:val="both"/>
        <w:rPr>
          <w:rFonts w:ascii="Times New Roman" w:hAnsi="Times New Roman"/>
          <w:sz w:val="20"/>
          <w:szCs w:val="20"/>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w:t>
      </w:r>
      <w:r w:rsidRPr="00867858">
        <w:rPr>
          <w:rFonts w:ascii="Times New Roman" w:hAnsi="Times New Roman"/>
          <w:i/>
          <w:sz w:val="20"/>
          <w:szCs w:val="20"/>
        </w:rPr>
        <w:t>Ibid.</w:t>
      </w:r>
      <w:r w:rsidRPr="00867858">
        <w:rPr>
          <w:rFonts w:ascii="Times New Roman" w:hAnsi="Times New Roman"/>
          <w:sz w:val="20"/>
          <w:szCs w:val="20"/>
        </w:rPr>
        <w:t>, p. 3.</w:t>
      </w:r>
    </w:p>
  </w:footnote>
  <w:footnote w:id="778">
    <w:p w:rsidR="00185123" w:rsidRPr="00867858" w:rsidRDefault="00185123" w:rsidP="00867858">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w:t>
      </w:r>
      <w:r w:rsidRPr="00867858">
        <w:rPr>
          <w:rFonts w:ascii="Times New Roman" w:hAnsi="Times New Roman"/>
          <w:sz w:val="20"/>
          <w:szCs w:val="20"/>
          <w:lang w:val="lt-LT"/>
        </w:rPr>
        <w:t>JT ST 2012 m. sausio 12 d. posėdžio Nr. 6702 protokolas: JAV (p. 15), Vokietija (p. 17), Prancūzija (p. 19), Portugalija (p. 20), JK (p. 24), Rusija (p. 26).</w:t>
      </w:r>
    </w:p>
  </w:footnote>
  <w:footnote w:id="779">
    <w:p w:rsidR="00185123" w:rsidRPr="004009F9" w:rsidRDefault="00185123" w:rsidP="00867858">
      <w:pPr>
        <w:pStyle w:val="Puslapioinaostekstas"/>
        <w:jc w:val="both"/>
        <w:rPr>
          <w:rFonts w:ascii="Times New Roman" w:hAnsi="Times New Roman"/>
          <w:sz w:val="20"/>
          <w:szCs w:val="20"/>
          <w:lang w:val="lt-LT"/>
        </w:rPr>
      </w:pPr>
      <w:r w:rsidRPr="00867858">
        <w:rPr>
          <w:rStyle w:val="Puslapioinaosnuoroda"/>
          <w:rFonts w:ascii="Times New Roman" w:hAnsi="Times New Roman"/>
          <w:sz w:val="20"/>
          <w:szCs w:val="20"/>
        </w:rPr>
        <w:footnoteRef/>
      </w:r>
      <w:r w:rsidRPr="00867858">
        <w:rPr>
          <w:rFonts w:ascii="Times New Roman" w:hAnsi="Times New Roman"/>
          <w:sz w:val="20"/>
          <w:szCs w:val="20"/>
        </w:rPr>
        <w:t xml:space="preserve"> </w:t>
      </w:r>
      <w:r w:rsidRPr="00867858">
        <w:rPr>
          <w:rFonts w:ascii="Times New Roman" w:hAnsi="Times New Roman"/>
          <w:i/>
          <w:sz w:val="20"/>
          <w:szCs w:val="20"/>
          <w:lang w:val="lt-LT"/>
        </w:rPr>
        <w:t>Ibid</w:t>
      </w:r>
      <w:r w:rsidRPr="00867858">
        <w:rPr>
          <w:rFonts w:ascii="Times New Roman" w:hAnsi="Times New Roman"/>
          <w:sz w:val="20"/>
          <w:szCs w:val="20"/>
          <w:lang w:val="lt-LT"/>
        </w:rPr>
        <w:t>., p. 6.</w:t>
      </w:r>
    </w:p>
  </w:footnote>
  <w:footnote w:id="780">
    <w:p w:rsidR="00185123" w:rsidRPr="00F57485" w:rsidRDefault="00185123" w:rsidP="00501040">
      <w:pPr>
        <w:pStyle w:val="Puslapioinaostekstas"/>
        <w:jc w:val="both"/>
        <w:rPr>
          <w:rFonts w:ascii="Times New Roman" w:hAnsi="Times New Roman"/>
          <w:sz w:val="20"/>
          <w:szCs w:val="20"/>
        </w:rPr>
      </w:pPr>
      <w:r w:rsidRPr="00F57485">
        <w:rPr>
          <w:rStyle w:val="Puslapioinaosnuoroda"/>
          <w:rFonts w:ascii="Times New Roman" w:hAnsi="Times New Roman"/>
          <w:sz w:val="20"/>
          <w:szCs w:val="20"/>
        </w:rPr>
        <w:footnoteRef/>
      </w:r>
      <w:r w:rsidRPr="00F57485">
        <w:rPr>
          <w:rFonts w:ascii="Times New Roman" w:hAnsi="Times New Roman"/>
          <w:sz w:val="20"/>
          <w:szCs w:val="20"/>
        </w:rPr>
        <w:t xml:space="preserve"> KREYKES, Bryan D. A Case for Delegation: The U.N. Security Council, Regional Conflicts and Regional Organizations. </w:t>
      </w:r>
      <w:r w:rsidRPr="00F57485">
        <w:rPr>
          <w:rFonts w:ascii="Times New Roman" w:hAnsi="Times New Roman"/>
          <w:i/>
          <w:sz w:val="20"/>
          <w:szCs w:val="20"/>
        </w:rPr>
        <w:t>Touro International Law Review</w:t>
      </w:r>
      <w:r>
        <w:rPr>
          <w:rFonts w:ascii="Times New Roman" w:hAnsi="Times New Roman"/>
          <w:sz w:val="20"/>
          <w:szCs w:val="20"/>
        </w:rPr>
        <w:t>, 2008, vol. 11, p. 1-</w:t>
      </w:r>
      <w:r w:rsidRPr="00F57485">
        <w:rPr>
          <w:rFonts w:ascii="Times New Roman" w:hAnsi="Times New Roman"/>
          <w:sz w:val="20"/>
          <w:szCs w:val="20"/>
        </w:rPr>
        <w:t>15, p. 8.</w:t>
      </w:r>
    </w:p>
  </w:footnote>
  <w:footnote w:id="781">
    <w:p w:rsidR="00185123" w:rsidRPr="00AE335E" w:rsidRDefault="00185123" w:rsidP="004F01DE">
      <w:pPr>
        <w:pStyle w:val="Puslapioinaostekstas"/>
        <w:jc w:val="both"/>
        <w:rPr>
          <w:rFonts w:ascii="Times New Roman" w:hAnsi="Times New Roman"/>
          <w:sz w:val="20"/>
        </w:rPr>
      </w:pPr>
      <w:r w:rsidRPr="00F57485">
        <w:rPr>
          <w:rStyle w:val="Puslapioinaosnuoroda"/>
          <w:rFonts w:ascii="Times New Roman" w:hAnsi="Times New Roman"/>
          <w:sz w:val="20"/>
          <w:szCs w:val="20"/>
        </w:rPr>
        <w:footnoteRef/>
      </w:r>
      <w:r w:rsidRPr="00F57485">
        <w:rPr>
          <w:rFonts w:ascii="Times New Roman" w:hAnsi="Times New Roman"/>
          <w:sz w:val="20"/>
          <w:szCs w:val="20"/>
        </w:rPr>
        <w:t xml:space="preserve"> REISMAN, Michael W. Sanctions and Enforcement. In </w:t>
      </w:r>
      <w:r w:rsidRPr="00F57485">
        <w:rPr>
          <w:rFonts w:ascii="Times New Roman" w:hAnsi="Times New Roman"/>
          <w:i/>
          <w:sz w:val="20"/>
          <w:szCs w:val="20"/>
        </w:rPr>
        <w:t>The Future of International Legal Order</w:t>
      </w:r>
      <w:r>
        <w:rPr>
          <w:rFonts w:ascii="Times New Roman" w:hAnsi="Times New Roman"/>
          <w:sz w:val="20"/>
          <w:szCs w:val="20"/>
        </w:rPr>
        <w:t>. Edited by C. E. Black &amp; R. A. Falk. Princeton: Princeton University Press, 1971, p. 273-</w:t>
      </w:r>
      <w:r w:rsidRPr="00F57485">
        <w:rPr>
          <w:rFonts w:ascii="Times New Roman" w:hAnsi="Times New Roman"/>
          <w:sz w:val="20"/>
          <w:szCs w:val="20"/>
        </w:rPr>
        <w:t>335, p. 314.</w:t>
      </w:r>
      <w:r>
        <w:rPr>
          <w:rFonts w:ascii="Times New Roman" w:hAnsi="Times New Roman"/>
          <w:sz w:val="20"/>
        </w:rPr>
        <w:t xml:space="preserve"> </w:t>
      </w:r>
    </w:p>
  </w:footnote>
  <w:footnote w:id="782">
    <w:p w:rsidR="00185123" w:rsidRPr="000310DC" w:rsidRDefault="00185123" w:rsidP="000310DC">
      <w:pPr>
        <w:pStyle w:val="Puslapioinaostekstas"/>
        <w:jc w:val="both"/>
        <w:rPr>
          <w:rFonts w:ascii="Times New Roman" w:hAnsi="Times New Roman"/>
          <w:sz w:val="20"/>
          <w:szCs w:val="20"/>
          <w:lang w:val="lt-LT"/>
        </w:rPr>
      </w:pPr>
      <w:r w:rsidRPr="000310DC">
        <w:rPr>
          <w:rStyle w:val="Puslapioinaosnuoroda"/>
          <w:rFonts w:ascii="Times New Roman" w:hAnsi="Times New Roman"/>
          <w:sz w:val="20"/>
          <w:szCs w:val="20"/>
        </w:rPr>
        <w:footnoteRef/>
      </w:r>
      <w:r w:rsidRPr="000310DC">
        <w:rPr>
          <w:rFonts w:ascii="Times New Roman" w:hAnsi="Times New Roman"/>
          <w:sz w:val="20"/>
          <w:szCs w:val="20"/>
        </w:rPr>
        <w:t xml:space="preserve"> </w:t>
      </w:r>
      <w:r w:rsidRPr="000310DC">
        <w:rPr>
          <w:rFonts w:ascii="Times New Roman" w:hAnsi="Times New Roman"/>
          <w:sz w:val="20"/>
          <w:szCs w:val="20"/>
          <w:lang w:val="lt-LT"/>
        </w:rPr>
        <w:t>Beveik du  trečdaliai diskusijų, vykstančių JT Saugumo Taryboje yra susijusios su Afrika, o apie 80</w:t>
      </w:r>
      <w:r w:rsidRPr="000310DC">
        <w:rPr>
          <w:rFonts w:ascii="Times New Roman" w:hAnsi="Times New Roman"/>
          <w:sz w:val="20"/>
          <w:szCs w:val="20"/>
        </w:rPr>
        <w:t xml:space="preserve">% </w:t>
      </w:r>
      <w:r w:rsidRPr="000310DC">
        <w:rPr>
          <w:rFonts w:ascii="Times New Roman" w:hAnsi="Times New Roman"/>
          <w:sz w:val="20"/>
          <w:szCs w:val="20"/>
          <w:lang w:val="lt-LT"/>
        </w:rPr>
        <w:t>visų JT taikdarių yra dislokuoti Afrikos regione. Šaltinis: Prancūzijos atstovo nuomonė dėl JT ir AS bendradarbiavimo. JT ST 2012 m. sausios 12 d. posėdžio Nr. 6702 protokolas, p. 18.</w:t>
      </w:r>
    </w:p>
  </w:footnote>
  <w:footnote w:id="783">
    <w:p w:rsidR="00185123" w:rsidRPr="009C4271" w:rsidRDefault="00185123" w:rsidP="009C4271">
      <w:pPr>
        <w:pStyle w:val="Puslapioinaostekstas"/>
        <w:jc w:val="both"/>
        <w:rPr>
          <w:rFonts w:ascii="Times New Roman" w:hAnsi="Times New Roman"/>
          <w:sz w:val="20"/>
          <w:szCs w:val="20"/>
          <w:lang w:val="lt-LT"/>
        </w:rPr>
      </w:pPr>
      <w:r w:rsidRPr="009C4271">
        <w:rPr>
          <w:rStyle w:val="Puslapioinaosnuoroda"/>
          <w:rFonts w:ascii="Times New Roman" w:hAnsi="Times New Roman"/>
          <w:sz w:val="20"/>
          <w:szCs w:val="20"/>
        </w:rPr>
        <w:footnoteRef/>
      </w:r>
      <w:r w:rsidRPr="009C4271">
        <w:rPr>
          <w:rFonts w:ascii="Times New Roman" w:hAnsi="Times New Roman"/>
          <w:sz w:val="20"/>
          <w:szCs w:val="20"/>
        </w:rPr>
        <w:t xml:space="preserve"> </w:t>
      </w:r>
      <w:r>
        <w:rPr>
          <w:rFonts w:ascii="Times New Roman" w:hAnsi="Times New Roman"/>
          <w:sz w:val="20"/>
          <w:szCs w:val="20"/>
        </w:rPr>
        <w:t xml:space="preserve">HOFFMANN, Julia, NOLLKAEMPER, Andre. </w:t>
      </w:r>
      <w:r w:rsidRPr="00550224">
        <w:rPr>
          <w:rFonts w:ascii="Times New Roman" w:hAnsi="Times New Roman"/>
          <w:i/>
          <w:sz w:val="20"/>
          <w:szCs w:val="20"/>
        </w:rPr>
        <w:t>Responsibility to Protect. From Principle to Action</w:t>
      </w:r>
      <w:r>
        <w:rPr>
          <w:rFonts w:ascii="Times New Roman" w:hAnsi="Times New Roman"/>
          <w:sz w:val="20"/>
          <w:szCs w:val="20"/>
        </w:rPr>
        <w:t xml:space="preserve">. Amsterdam: Amsterdam University Press, 2012. </w:t>
      </w:r>
      <w:r w:rsidRPr="009C4271">
        <w:rPr>
          <w:rFonts w:ascii="Times New Roman" w:hAnsi="Times New Roman"/>
          <w:sz w:val="20"/>
          <w:szCs w:val="20"/>
          <w:lang w:val="lt-LT"/>
        </w:rPr>
        <w:t>STEMMENT, Andre. From Rights to Responsibilities. The International Communi</w:t>
      </w:r>
      <w:r>
        <w:rPr>
          <w:rFonts w:ascii="Times New Roman" w:hAnsi="Times New Roman"/>
          <w:sz w:val="20"/>
          <w:szCs w:val="20"/>
          <w:lang w:val="lt-LT"/>
        </w:rPr>
        <w:t>ty‘s Responsibility to Protect Vulnerable P</w:t>
      </w:r>
      <w:r w:rsidRPr="009C4271">
        <w:rPr>
          <w:rFonts w:ascii="Times New Roman" w:hAnsi="Times New Roman"/>
          <w:sz w:val="20"/>
          <w:szCs w:val="20"/>
          <w:lang w:val="lt-LT"/>
        </w:rPr>
        <w:t xml:space="preserve">opulations. </w:t>
      </w:r>
      <w:r w:rsidRPr="00550224">
        <w:rPr>
          <w:rFonts w:ascii="Times New Roman" w:hAnsi="Times New Roman"/>
          <w:i/>
          <w:sz w:val="20"/>
          <w:szCs w:val="20"/>
          <w:lang w:val="lt-LT"/>
        </w:rPr>
        <w:t>African Security Review</w:t>
      </w:r>
      <w:r w:rsidRPr="009C4271">
        <w:rPr>
          <w:rFonts w:ascii="Times New Roman" w:hAnsi="Times New Roman"/>
          <w:sz w:val="20"/>
          <w:szCs w:val="20"/>
          <w:lang w:val="lt-LT"/>
        </w:rPr>
        <w:t xml:space="preserve">, </w:t>
      </w:r>
      <w:r>
        <w:rPr>
          <w:rFonts w:ascii="Times New Roman" w:hAnsi="Times New Roman"/>
          <w:sz w:val="20"/>
          <w:szCs w:val="20"/>
          <w:lang w:val="lt-LT"/>
        </w:rPr>
        <w:t xml:space="preserve">2003, </w:t>
      </w:r>
      <w:r w:rsidRPr="009C4271">
        <w:rPr>
          <w:rFonts w:ascii="Times New Roman" w:hAnsi="Times New Roman"/>
          <w:sz w:val="20"/>
          <w:szCs w:val="20"/>
          <w:lang w:val="lt-LT"/>
        </w:rPr>
        <w:t>vol. 12, no. 4,</w:t>
      </w:r>
      <w:r>
        <w:rPr>
          <w:rFonts w:ascii="Times New Roman" w:hAnsi="Times New Roman"/>
          <w:sz w:val="20"/>
          <w:szCs w:val="20"/>
          <w:lang w:val="lt-LT"/>
        </w:rPr>
        <w:t xml:space="preserve"> p. 117 - 124</w:t>
      </w:r>
      <w:r w:rsidRPr="009C4271">
        <w:rPr>
          <w:rFonts w:ascii="Times New Roman" w:hAnsi="Times New Roman"/>
          <w:sz w:val="20"/>
          <w:szCs w:val="20"/>
          <w:lang w:val="lt-LT"/>
        </w:rPr>
        <w:t xml:space="preserve">. </w:t>
      </w:r>
    </w:p>
  </w:footnote>
  <w:footnote w:id="784">
    <w:p w:rsidR="00185123" w:rsidRPr="004E0676" w:rsidRDefault="00185123" w:rsidP="00033E6F">
      <w:pPr>
        <w:pStyle w:val="Puslapioinaostekstas"/>
        <w:jc w:val="both"/>
        <w:rPr>
          <w:rFonts w:ascii="Times New Roman" w:hAnsi="Times New Roman"/>
          <w:sz w:val="20"/>
        </w:rPr>
      </w:pPr>
      <w:r w:rsidRPr="004E0676">
        <w:rPr>
          <w:rStyle w:val="Puslapioinaosnuoroda"/>
          <w:rFonts w:ascii="Times New Roman" w:hAnsi="Times New Roman"/>
          <w:sz w:val="20"/>
        </w:rPr>
        <w:footnoteRef/>
      </w:r>
      <w:r>
        <w:rPr>
          <w:rFonts w:ascii="Times New Roman" w:hAnsi="Times New Roman"/>
          <w:sz w:val="20"/>
        </w:rPr>
        <w:t xml:space="preserve"> </w:t>
      </w:r>
      <w:r>
        <w:rPr>
          <w:rFonts w:ascii="Times New Roman" w:hAnsi="Times New Roman"/>
          <w:i/>
          <w:sz w:val="20"/>
        </w:rPr>
        <w:t>African Union Members’ P</w:t>
      </w:r>
      <w:r w:rsidRPr="00550224">
        <w:rPr>
          <w:rFonts w:ascii="Times New Roman" w:hAnsi="Times New Roman"/>
          <w:i/>
          <w:sz w:val="20"/>
        </w:rPr>
        <w:t>rofiles</w:t>
      </w:r>
      <w:r>
        <w:rPr>
          <w:rFonts w:ascii="Times New Roman" w:hAnsi="Times New Roman"/>
          <w:sz w:val="20"/>
        </w:rPr>
        <w:t xml:space="preserve"> [interaktyvus]. [Žiūrėta 2012 m. sausio</w:t>
      </w:r>
      <w:r w:rsidRPr="004E0676">
        <w:rPr>
          <w:rFonts w:ascii="Times New Roman" w:hAnsi="Times New Roman"/>
          <w:sz w:val="20"/>
        </w:rPr>
        <w:t xml:space="preserve"> 8 d.] Prieiga per internetą: &lt;</w:t>
      </w:r>
      <w:r w:rsidRPr="00F03191">
        <w:rPr>
          <w:rFonts w:ascii="Times New Roman" w:hAnsi="Times New Roman"/>
          <w:sz w:val="20"/>
        </w:rPr>
        <w:t>http://www.au.int/e</w:t>
      </w:r>
      <w:r>
        <w:rPr>
          <w:rFonts w:ascii="Times New Roman" w:hAnsi="Times New Roman"/>
          <w:sz w:val="20"/>
        </w:rPr>
        <w:t>n/member_states/countryprofiles</w:t>
      </w:r>
      <w:r w:rsidRPr="004E0676">
        <w:rPr>
          <w:rFonts w:ascii="Times New Roman" w:hAnsi="Times New Roman"/>
          <w:sz w:val="20"/>
        </w:rPr>
        <w:t>&gt;</w:t>
      </w:r>
      <w:r>
        <w:rPr>
          <w:rFonts w:ascii="Times New Roman" w:hAnsi="Times New Roman"/>
          <w:sz w:val="20"/>
        </w:rPr>
        <w:t>.</w:t>
      </w:r>
    </w:p>
  </w:footnote>
  <w:footnote w:id="785">
    <w:p w:rsidR="00185123" w:rsidRPr="00550224" w:rsidRDefault="00185123" w:rsidP="00550224">
      <w:pPr>
        <w:pStyle w:val="Puslapioinaostekstas"/>
        <w:ind w:right="-57"/>
        <w:jc w:val="both"/>
        <w:rPr>
          <w:rFonts w:ascii="Times New Roman" w:hAnsi="Times New Roman"/>
          <w:sz w:val="20"/>
          <w:szCs w:val="20"/>
        </w:rPr>
      </w:pPr>
      <w:r w:rsidRPr="00550224">
        <w:rPr>
          <w:rStyle w:val="Puslapioinaosnuoroda"/>
          <w:rFonts w:ascii="Times New Roman" w:hAnsi="Times New Roman"/>
          <w:sz w:val="20"/>
          <w:szCs w:val="20"/>
        </w:rPr>
        <w:footnoteRef/>
      </w:r>
      <w:r w:rsidRPr="00550224">
        <w:rPr>
          <w:rFonts w:ascii="Times New Roman" w:hAnsi="Times New Roman"/>
          <w:sz w:val="20"/>
          <w:szCs w:val="20"/>
        </w:rPr>
        <w:t xml:space="preserve"> KIOKO, Ben. The Right of Intervention Under the African Union’s Constitutive Act: From Non-Interference to Non-Intervention. </w:t>
      </w:r>
      <w:r w:rsidRPr="00550224">
        <w:rPr>
          <w:rFonts w:ascii="Times New Roman" w:hAnsi="Times New Roman"/>
          <w:i/>
          <w:sz w:val="20"/>
          <w:szCs w:val="20"/>
        </w:rPr>
        <w:t>International Review of the Red Cross</w:t>
      </w:r>
      <w:r>
        <w:rPr>
          <w:rFonts w:ascii="Times New Roman" w:hAnsi="Times New Roman"/>
          <w:sz w:val="20"/>
          <w:szCs w:val="20"/>
        </w:rPr>
        <w:t xml:space="preserve">, 2003, vol. 85, p. 807 - </w:t>
      </w:r>
      <w:r w:rsidRPr="00550224">
        <w:rPr>
          <w:rFonts w:ascii="Times New Roman" w:hAnsi="Times New Roman"/>
          <w:sz w:val="20"/>
          <w:szCs w:val="20"/>
        </w:rPr>
        <w:t xml:space="preserve">825, p. 812. Intervencijos teisė, numatyta Afrikos Sąjungos steigiamajame akte atspindėjo susirūpinimą dėl Afrikos vienybės organizacijos nesėkmių stabdant masinius žmogaus teisių pažeidimus: pavyzdžiui, I. Amin represyvaus režimo toleravimas Ugandoje, neveiklumas Ruandos genocido atveju. Taip pat buvo akcentuojama Afrikos vienybės organizacijos nesikišimas į Čade vykusį pilietinį karą 1981 </w:t>
      </w:r>
      <w:r>
        <w:rPr>
          <w:rFonts w:ascii="Times New Roman" w:hAnsi="Times New Roman"/>
          <w:sz w:val="20"/>
          <w:szCs w:val="20"/>
        </w:rPr>
        <w:t>-</w:t>
      </w:r>
      <w:r w:rsidRPr="00550224">
        <w:rPr>
          <w:rFonts w:ascii="Times New Roman" w:hAnsi="Times New Roman"/>
          <w:sz w:val="20"/>
          <w:szCs w:val="20"/>
        </w:rPr>
        <w:t xml:space="preserve"> 1982 m., Liberiją ir Sierą Leonę. Šaltinis: MINDZIE, Mir</w:t>
      </w:r>
      <w:r>
        <w:rPr>
          <w:rFonts w:ascii="Times New Roman" w:hAnsi="Times New Roman"/>
          <w:sz w:val="20"/>
          <w:szCs w:val="20"/>
        </w:rPr>
        <w:t>eille Affa’a. Intervention and Protection in African Crisis Situations: Evolution and Ethical C</w:t>
      </w:r>
      <w:r w:rsidRPr="00550224">
        <w:rPr>
          <w:rFonts w:ascii="Times New Roman" w:hAnsi="Times New Roman"/>
          <w:sz w:val="20"/>
          <w:szCs w:val="20"/>
        </w:rPr>
        <w:t xml:space="preserve">hallenges. </w:t>
      </w:r>
      <w:r>
        <w:rPr>
          <w:rFonts w:ascii="Times New Roman" w:hAnsi="Times New Roman"/>
          <w:i/>
          <w:sz w:val="20"/>
          <w:szCs w:val="20"/>
        </w:rPr>
        <w:t>Criminal Justice E</w:t>
      </w:r>
      <w:r w:rsidRPr="00550224">
        <w:rPr>
          <w:rFonts w:ascii="Times New Roman" w:hAnsi="Times New Roman"/>
          <w:i/>
          <w:sz w:val="20"/>
          <w:szCs w:val="20"/>
        </w:rPr>
        <w:t>thics</w:t>
      </w:r>
      <w:r w:rsidRPr="00550224">
        <w:rPr>
          <w:rFonts w:ascii="Times New Roman" w:hAnsi="Times New Roman"/>
          <w:sz w:val="20"/>
          <w:szCs w:val="20"/>
        </w:rPr>
        <w:t xml:space="preserve">, 2010, </w:t>
      </w:r>
      <w:r>
        <w:rPr>
          <w:rFonts w:ascii="Times New Roman" w:hAnsi="Times New Roman"/>
          <w:sz w:val="20"/>
          <w:szCs w:val="20"/>
        </w:rPr>
        <w:t>v</w:t>
      </w:r>
      <w:r w:rsidRPr="00550224">
        <w:rPr>
          <w:rFonts w:ascii="Times New Roman" w:hAnsi="Times New Roman"/>
          <w:sz w:val="20"/>
          <w:szCs w:val="20"/>
        </w:rPr>
        <w:t>ol. 29, no. 2, p. 174</w:t>
      </w:r>
      <w:r>
        <w:rPr>
          <w:rFonts w:ascii="Times New Roman" w:hAnsi="Times New Roman"/>
          <w:sz w:val="20"/>
          <w:szCs w:val="20"/>
        </w:rPr>
        <w:t xml:space="preserve"> - 193, </w:t>
      </w:r>
      <w:r w:rsidRPr="00550224">
        <w:rPr>
          <w:rFonts w:ascii="Times New Roman" w:hAnsi="Times New Roman"/>
          <w:sz w:val="20"/>
          <w:szCs w:val="20"/>
        </w:rPr>
        <w:t>p. 176.</w:t>
      </w:r>
    </w:p>
  </w:footnote>
  <w:footnote w:id="786">
    <w:p w:rsidR="00185123" w:rsidRPr="006A125A" w:rsidRDefault="00185123" w:rsidP="00033E6F">
      <w:pPr>
        <w:pStyle w:val="Puslapioinaostekstas"/>
        <w:jc w:val="both"/>
        <w:rPr>
          <w:rFonts w:ascii="Times New Roman" w:hAnsi="Times New Roman"/>
          <w:sz w:val="20"/>
          <w:szCs w:val="20"/>
        </w:rPr>
      </w:pPr>
      <w:r w:rsidRPr="006A125A">
        <w:rPr>
          <w:rStyle w:val="Puslapioinaosnuoroda"/>
          <w:rFonts w:ascii="Times New Roman" w:hAnsi="Times New Roman"/>
          <w:sz w:val="20"/>
          <w:szCs w:val="20"/>
        </w:rPr>
        <w:footnoteRef/>
      </w:r>
      <w:r>
        <w:rPr>
          <w:rFonts w:ascii="Times New Roman" w:hAnsi="Times New Roman"/>
          <w:sz w:val="20"/>
          <w:szCs w:val="20"/>
        </w:rPr>
        <w:t xml:space="preserve"> AS steigiamasis aktas [i</w:t>
      </w:r>
      <w:r w:rsidRPr="006A125A">
        <w:rPr>
          <w:rFonts w:ascii="Times New Roman" w:hAnsi="Times New Roman"/>
          <w:sz w:val="20"/>
          <w:szCs w:val="20"/>
        </w:rPr>
        <w:t>nteraktyvus]</w:t>
      </w:r>
      <w:r>
        <w:rPr>
          <w:rFonts w:ascii="Times New Roman" w:hAnsi="Times New Roman"/>
          <w:sz w:val="20"/>
          <w:szCs w:val="20"/>
        </w:rPr>
        <w:t>. 2000 m. liepos 11 d. [ž</w:t>
      </w:r>
      <w:r w:rsidRPr="006A125A">
        <w:rPr>
          <w:rFonts w:ascii="Times New Roman" w:hAnsi="Times New Roman"/>
          <w:sz w:val="20"/>
          <w:szCs w:val="20"/>
        </w:rPr>
        <w:t>iūrėta 2010 m. spalio 18 d.] Prieiga per internetą: &lt;http://www.africa-union.org/root/au/aboutau/constitutive_act_en.htm&gt;</w:t>
      </w:r>
      <w:r>
        <w:rPr>
          <w:rFonts w:ascii="Times New Roman" w:hAnsi="Times New Roman"/>
          <w:sz w:val="20"/>
          <w:szCs w:val="20"/>
        </w:rPr>
        <w:t>.</w:t>
      </w:r>
    </w:p>
  </w:footnote>
  <w:footnote w:id="787">
    <w:p w:rsidR="00185123" w:rsidRPr="007F56A2" w:rsidRDefault="00185123" w:rsidP="00563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6A125A">
        <w:rPr>
          <w:rStyle w:val="Puslapioinaosnuoroda"/>
          <w:rFonts w:ascii="Times New Roman" w:hAnsi="Times New Roman"/>
          <w:sz w:val="20"/>
          <w:szCs w:val="20"/>
        </w:rPr>
        <w:footnoteRef/>
      </w:r>
      <w:r>
        <w:rPr>
          <w:rFonts w:ascii="Times New Roman" w:hAnsi="Times New Roman"/>
          <w:sz w:val="20"/>
          <w:szCs w:val="20"/>
        </w:rPr>
        <w:t xml:space="preserve"> Protokolo 13 str. nurodo, jog p</w:t>
      </w:r>
      <w:r w:rsidRPr="006A125A">
        <w:rPr>
          <w:rFonts w:ascii="Times New Roman" w:hAnsi="Times New Roman"/>
          <w:sz w:val="20"/>
          <w:szCs w:val="20"/>
        </w:rPr>
        <w:t xml:space="preserve">rotokolas įsigalioja praėjus 30 dienų po to, kai dvi trečiosios </w:t>
      </w:r>
      <w:r w:rsidRPr="007F56A2">
        <w:rPr>
          <w:rFonts w:ascii="Times New Roman" w:hAnsi="Times New Roman"/>
          <w:sz w:val="20"/>
          <w:szCs w:val="20"/>
        </w:rPr>
        <w:t>valstybių narių deponuoja jo ratifikavimo dokumentus.</w:t>
      </w:r>
    </w:p>
  </w:footnote>
  <w:footnote w:id="788">
    <w:p w:rsidR="00185123" w:rsidRPr="006A125A" w:rsidRDefault="00185123" w:rsidP="005638BC">
      <w:pPr>
        <w:pStyle w:val="Puslapioinaostekstas"/>
        <w:jc w:val="both"/>
        <w:rPr>
          <w:rFonts w:ascii="Times New Roman" w:hAnsi="Times New Roman"/>
          <w:sz w:val="20"/>
          <w:szCs w:val="20"/>
        </w:rPr>
      </w:pPr>
      <w:r w:rsidRPr="007F56A2">
        <w:rPr>
          <w:rStyle w:val="Puslapioinaosnuoroda"/>
          <w:rFonts w:ascii="Times New Roman" w:hAnsi="Times New Roman"/>
          <w:sz w:val="20"/>
          <w:szCs w:val="20"/>
        </w:rPr>
        <w:footnoteRef/>
      </w:r>
      <w:r w:rsidRPr="007F56A2">
        <w:rPr>
          <w:rFonts w:ascii="Times New Roman" w:hAnsi="Times New Roman"/>
          <w:sz w:val="20"/>
          <w:szCs w:val="20"/>
        </w:rPr>
        <w:t xml:space="preserve"> Protokolas dėl AS steigiamojo akto pakeitimų [interaktyvus]. 2003 m. vasario 3 d. [žiūrėta 2010 m. spalio 18 d.] Prieiga per internetą: </w:t>
      </w:r>
      <w:r>
        <w:rPr>
          <w:rFonts w:ascii="Times New Roman" w:hAnsi="Times New Roman"/>
          <w:sz w:val="20"/>
          <w:szCs w:val="20"/>
        </w:rPr>
        <w:t>&lt;</w:t>
      </w:r>
      <w:hyperlink r:id="rId56" w:history="1">
        <w:r w:rsidRPr="007F56A2">
          <w:rPr>
            <w:rStyle w:val="Hipersaitas"/>
            <w:rFonts w:ascii="Times New Roman" w:hAnsi="Times New Roman"/>
            <w:color w:val="auto"/>
            <w:sz w:val="20"/>
            <w:szCs w:val="20"/>
            <w:u w:val="none"/>
          </w:rPr>
          <w:t>http://www.africaunion.org/root/au/Documents/Treaties/ Text/Protocol%20on%20Amendments %20to%20the%20Constitutive%20Act.pdf</w:t>
        </w:r>
      </w:hyperlink>
      <w:r>
        <w:rPr>
          <w:rFonts w:ascii="Times New Roman" w:hAnsi="Times New Roman"/>
          <w:sz w:val="20"/>
          <w:szCs w:val="20"/>
        </w:rPr>
        <w:t>&gt;</w:t>
      </w:r>
      <w:r w:rsidRPr="007F56A2">
        <w:rPr>
          <w:rFonts w:ascii="Times New Roman" w:hAnsi="Times New Roman"/>
          <w:sz w:val="20"/>
          <w:szCs w:val="20"/>
        </w:rPr>
        <w:t>.</w:t>
      </w:r>
    </w:p>
  </w:footnote>
  <w:footnote w:id="789">
    <w:p w:rsidR="00185123" w:rsidRPr="006A125A" w:rsidRDefault="00185123" w:rsidP="005638BC">
      <w:pPr>
        <w:pStyle w:val="Puslapioinaostekstas"/>
        <w:jc w:val="both"/>
        <w:rPr>
          <w:rFonts w:ascii="Times New Roman" w:hAnsi="Times New Roman"/>
          <w:sz w:val="20"/>
          <w:szCs w:val="20"/>
        </w:rPr>
      </w:pPr>
      <w:r w:rsidRPr="006A125A">
        <w:rPr>
          <w:rStyle w:val="Puslapioinaosnuoroda"/>
          <w:rFonts w:ascii="Times New Roman" w:hAnsi="Times New Roman"/>
          <w:sz w:val="20"/>
          <w:szCs w:val="20"/>
        </w:rPr>
        <w:footnoteRef/>
      </w:r>
      <w:r w:rsidRPr="006A125A">
        <w:rPr>
          <w:rFonts w:ascii="Times New Roman" w:hAnsi="Times New Roman"/>
          <w:sz w:val="20"/>
          <w:szCs w:val="20"/>
        </w:rPr>
        <w:t xml:space="preserve"> </w:t>
      </w:r>
      <w:r w:rsidRPr="005638BC">
        <w:rPr>
          <w:rFonts w:ascii="Times New Roman" w:hAnsi="Times New Roman"/>
          <w:i/>
          <w:sz w:val="20"/>
          <w:szCs w:val="20"/>
        </w:rPr>
        <w:t>Ibid</w:t>
      </w:r>
      <w:r>
        <w:rPr>
          <w:rFonts w:ascii="Times New Roman" w:hAnsi="Times New Roman"/>
          <w:sz w:val="20"/>
          <w:szCs w:val="20"/>
        </w:rPr>
        <w:t>., 4 str.</w:t>
      </w:r>
    </w:p>
  </w:footnote>
  <w:footnote w:id="790">
    <w:p w:rsidR="00185123" w:rsidRPr="006A125A" w:rsidRDefault="00185123" w:rsidP="005638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6A125A">
        <w:rPr>
          <w:rStyle w:val="Puslapioinaosnuoroda"/>
          <w:rFonts w:ascii="Times New Roman" w:hAnsi="Times New Roman"/>
          <w:sz w:val="20"/>
          <w:szCs w:val="20"/>
        </w:rPr>
        <w:footnoteRef/>
      </w:r>
      <w:r>
        <w:rPr>
          <w:rFonts w:ascii="Times New Roman" w:hAnsi="Times New Roman"/>
          <w:sz w:val="20"/>
          <w:szCs w:val="20"/>
        </w:rPr>
        <w:t xml:space="preserve"> KUWALI, Dan. </w:t>
      </w:r>
      <w:r w:rsidRPr="005638BC">
        <w:rPr>
          <w:rFonts w:ascii="Times New Roman" w:hAnsi="Times New Roman"/>
          <w:i/>
          <w:sz w:val="20"/>
          <w:szCs w:val="20"/>
        </w:rPr>
        <w:t>The End of Humanitarian Intervention. Evaluation of Africa Union’s Right of Intervention</w:t>
      </w:r>
      <w:r>
        <w:rPr>
          <w:rFonts w:ascii="Times New Roman" w:hAnsi="Times New Roman"/>
          <w:sz w:val="20"/>
          <w:szCs w:val="20"/>
        </w:rPr>
        <w:t xml:space="preserve"> [i</w:t>
      </w:r>
      <w:r w:rsidRPr="006A125A">
        <w:rPr>
          <w:rFonts w:ascii="Times New Roman" w:hAnsi="Times New Roman"/>
          <w:sz w:val="20"/>
          <w:szCs w:val="20"/>
        </w:rPr>
        <w:t>nteraktyvus]</w:t>
      </w:r>
      <w:r>
        <w:rPr>
          <w:rFonts w:ascii="Times New Roman" w:hAnsi="Times New Roman"/>
          <w:sz w:val="20"/>
          <w:szCs w:val="20"/>
        </w:rPr>
        <w:t>.</w:t>
      </w:r>
      <w:r w:rsidRPr="006A125A">
        <w:rPr>
          <w:rFonts w:ascii="Times New Roman" w:hAnsi="Times New Roman"/>
          <w:sz w:val="20"/>
          <w:szCs w:val="20"/>
        </w:rPr>
        <w:t xml:space="preserve"> [Žiūrėta 2011 m. vasario 3 d.] Prieiga per internetą: &lt;http://www.hks.harvard.edu/cchrp/pdf</w:t>
      </w:r>
      <w:r>
        <w:rPr>
          <w:rFonts w:ascii="Times New Roman" w:hAnsi="Times New Roman"/>
          <w:sz w:val="20"/>
          <w:szCs w:val="20"/>
        </w:rPr>
        <w:t xml:space="preserve"> </w:t>
      </w:r>
      <w:r w:rsidRPr="006A125A">
        <w:rPr>
          <w:rFonts w:ascii="Times New Roman" w:hAnsi="Times New Roman"/>
          <w:sz w:val="20"/>
          <w:szCs w:val="20"/>
        </w:rPr>
        <w:t>/AJCR_vol9_no1_2009.pdf&gt;, p. 48</w:t>
      </w:r>
      <w:r>
        <w:rPr>
          <w:rFonts w:ascii="Times New Roman" w:hAnsi="Times New Roman"/>
          <w:sz w:val="20"/>
          <w:szCs w:val="20"/>
        </w:rPr>
        <w:t>.</w:t>
      </w:r>
      <w:r w:rsidRPr="006A125A">
        <w:rPr>
          <w:rFonts w:ascii="Times New Roman" w:hAnsi="Times New Roman"/>
          <w:sz w:val="20"/>
          <w:szCs w:val="20"/>
        </w:rPr>
        <w:t xml:space="preserve"> </w:t>
      </w:r>
    </w:p>
  </w:footnote>
  <w:footnote w:id="791">
    <w:p w:rsidR="00185123" w:rsidRPr="007F56A2" w:rsidRDefault="00185123" w:rsidP="005638BC">
      <w:pPr>
        <w:pStyle w:val="Puslapioinaostekstas"/>
        <w:jc w:val="both"/>
        <w:rPr>
          <w:rFonts w:ascii="Times New Roman" w:hAnsi="Times New Roman"/>
          <w:sz w:val="20"/>
          <w:szCs w:val="20"/>
          <w:lang w:val="lt-LT"/>
        </w:rPr>
      </w:pPr>
      <w:r w:rsidRPr="007F56A2">
        <w:rPr>
          <w:rStyle w:val="Puslapioinaosnuoroda"/>
          <w:rFonts w:ascii="Times New Roman" w:hAnsi="Times New Roman"/>
          <w:sz w:val="20"/>
          <w:szCs w:val="20"/>
        </w:rPr>
        <w:footnoteRef/>
      </w:r>
      <w:r w:rsidRPr="007F56A2">
        <w:rPr>
          <w:rFonts w:ascii="Times New Roman" w:hAnsi="Times New Roman"/>
          <w:sz w:val="20"/>
          <w:szCs w:val="20"/>
        </w:rPr>
        <w:t xml:space="preserve"> </w:t>
      </w:r>
      <w:r w:rsidRPr="00F937B6">
        <w:rPr>
          <w:rFonts w:ascii="Times New Roman" w:hAnsi="Times New Roman"/>
          <w:sz w:val="20"/>
          <w:szCs w:val="20"/>
        </w:rPr>
        <w:t>ECOWAS in Brief</w:t>
      </w:r>
      <w:r w:rsidRPr="007F56A2">
        <w:rPr>
          <w:rFonts w:ascii="Times New Roman" w:hAnsi="Times New Roman"/>
          <w:sz w:val="20"/>
          <w:szCs w:val="20"/>
        </w:rPr>
        <w:t xml:space="preserve"> [interaktyvus]. [Žiūrėta 2012 m. gegužės 15 d.] Prieiga per internetą: &lt;</w:t>
      </w:r>
      <w:hyperlink w:history="1">
        <w:r w:rsidRPr="007F56A2">
          <w:rPr>
            <w:rStyle w:val="Hipersaitas"/>
            <w:rFonts w:ascii="Times New Roman" w:hAnsi="Times New Roman"/>
            <w:color w:val="auto"/>
            <w:sz w:val="20"/>
            <w:szCs w:val="20"/>
            <w:u w:val="none"/>
          </w:rPr>
          <w:t>http://www.comm.ecowas. int/sec/index.php?id=about_a&amp;lang=en</w:t>
        </w:r>
      </w:hyperlink>
      <w:r w:rsidRPr="007F56A2">
        <w:rPr>
          <w:rFonts w:ascii="Times New Roman" w:hAnsi="Times New Roman"/>
          <w:sz w:val="20"/>
          <w:szCs w:val="20"/>
        </w:rPr>
        <w:t xml:space="preserve">&gt;. </w:t>
      </w:r>
    </w:p>
  </w:footnote>
  <w:footnote w:id="792">
    <w:p w:rsidR="00185123" w:rsidRPr="006A125A" w:rsidRDefault="00185123" w:rsidP="005638BC">
      <w:pPr>
        <w:pStyle w:val="Puslapioinaostekstas"/>
        <w:jc w:val="both"/>
        <w:rPr>
          <w:rFonts w:ascii="Times New Roman" w:hAnsi="Times New Roman"/>
          <w:sz w:val="20"/>
          <w:szCs w:val="20"/>
        </w:rPr>
      </w:pPr>
      <w:r w:rsidRPr="006A125A">
        <w:rPr>
          <w:rStyle w:val="Puslapioinaosnuoroda"/>
          <w:rFonts w:ascii="Times New Roman" w:hAnsi="Times New Roman"/>
          <w:sz w:val="20"/>
          <w:szCs w:val="20"/>
        </w:rPr>
        <w:footnoteRef/>
      </w:r>
      <w:r>
        <w:rPr>
          <w:rFonts w:ascii="Times New Roman" w:hAnsi="Times New Roman"/>
          <w:sz w:val="20"/>
          <w:szCs w:val="20"/>
        </w:rPr>
        <w:t xml:space="preserve"> ECOWAS s</w:t>
      </w:r>
      <w:r w:rsidRPr="006A125A">
        <w:rPr>
          <w:rFonts w:ascii="Times New Roman" w:hAnsi="Times New Roman"/>
          <w:sz w:val="20"/>
          <w:szCs w:val="20"/>
        </w:rPr>
        <w:t>teigiamosios sutarties Proto</w:t>
      </w:r>
      <w:r>
        <w:rPr>
          <w:rFonts w:ascii="Times New Roman" w:hAnsi="Times New Roman"/>
          <w:sz w:val="20"/>
          <w:szCs w:val="20"/>
        </w:rPr>
        <w:t>ko</w:t>
      </w:r>
      <w:r w:rsidRPr="006A125A">
        <w:rPr>
          <w:rFonts w:ascii="Times New Roman" w:hAnsi="Times New Roman"/>
          <w:sz w:val="20"/>
          <w:szCs w:val="20"/>
        </w:rPr>
        <w:t xml:space="preserve">las dėl konfliktų prevencijos, </w:t>
      </w:r>
      <w:r>
        <w:rPr>
          <w:rFonts w:ascii="Times New Roman" w:hAnsi="Times New Roman"/>
          <w:sz w:val="20"/>
          <w:szCs w:val="20"/>
        </w:rPr>
        <w:t xml:space="preserve">jų </w:t>
      </w:r>
      <w:r w:rsidRPr="006A125A">
        <w:rPr>
          <w:rFonts w:ascii="Times New Roman" w:hAnsi="Times New Roman"/>
          <w:sz w:val="20"/>
          <w:szCs w:val="20"/>
        </w:rPr>
        <w:t>suvaldymo, sprendi</w:t>
      </w:r>
      <w:r>
        <w:rPr>
          <w:rFonts w:ascii="Times New Roman" w:hAnsi="Times New Roman"/>
          <w:sz w:val="20"/>
          <w:szCs w:val="20"/>
        </w:rPr>
        <w:t>mo, taikos palaikymo ir saugumo [i</w:t>
      </w:r>
      <w:r w:rsidRPr="006A125A">
        <w:rPr>
          <w:rFonts w:ascii="Times New Roman" w:hAnsi="Times New Roman"/>
          <w:sz w:val="20"/>
          <w:szCs w:val="20"/>
        </w:rPr>
        <w:t xml:space="preserve">nteraktyvus] 1999 m. gruodžio 10 d. [Žiūrėta </w:t>
      </w:r>
      <w:r>
        <w:rPr>
          <w:rFonts w:ascii="Times New Roman" w:hAnsi="Times New Roman"/>
          <w:sz w:val="20"/>
          <w:szCs w:val="20"/>
        </w:rPr>
        <w:t xml:space="preserve">2011 m. kovo 24 d.] Prieiga per </w:t>
      </w:r>
      <w:r w:rsidRPr="006A125A">
        <w:rPr>
          <w:rFonts w:ascii="Times New Roman" w:hAnsi="Times New Roman"/>
          <w:sz w:val="20"/>
          <w:szCs w:val="20"/>
        </w:rPr>
        <w:t>internetą:</w:t>
      </w:r>
      <w:r>
        <w:rPr>
          <w:rFonts w:ascii="Times New Roman" w:hAnsi="Times New Roman"/>
          <w:sz w:val="20"/>
          <w:szCs w:val="20"/>
        </w:rPr>
        <w:t xml:space="preserve"> </w:t>
      </w:r>
      <w:r w:rsidRPr="006A125A">
        <w:rPr>
          <w:rFonts w:ascii="Times New Roman" w:hAnsi="Times New Roman"/>
          <w:sz w:val="20"/>
          <w:szCs w:val="20"/>
        </w:rPr>
        <w:t>&lt;http://www.comm.</w:t>
      </w:r>
      <w:r>
        <w:rPr>
          <w:rFonts w:ascii="Times New Roman" w:hAnsi="Times New Roman"/>
          <w:sz w:val="20"/>
          <w:szCs w:val="20"/>
        </w:rPr>
        <w:t xml:space="preserve"> </w:t>
      </w:r>
      <w:r w:rsidRPr="006A125A">
        <w:rPr>
          <w:rFonts w:ascii="Times New Roman" w:hAnsi="Times New Roman"/>
          <w:sz w:val="20"/>
          <w:szCs w:val="20"/>
        </w:rPr>
        <w:t>ecowas.int/sec/ index.php?id=ap101299&amp;lang=en&gt;</w:t>
      </w:r>
      <w:r>
        <w:rPr>
          <w:rFonts w:ascii="Times New Roman" w:hAnsi="Times New Roman"/>
          <w:sz w:val="20"/>
          <w:szCs w:val="20"/>
        </w:rPr>
        <w:t>.</w:t>
      </w:r>
    </w:p>
  </w:footnote>
  <w:footnote w:id="793">
    <w:p w:rsidR="00185123" w:rsidRPr="006A125A" w:rsidRDefault="00185123" w:rsidP="005638BC">
      <w:pPr>
        <w:pStyle w:val="Puslapioinaostekstas"/>
        <w:jc w:val="both"/>
        <w:rPr>
          <w:rFonts w:ascii="Times New Roman" w:hAnsi="Times New Roman"/>
          <w:sz w:val="20"/>
          <w:szCs w:val="20"/>
          <w:lang w:val="lt-LT"/>
        </w:rPr>
      </w:pPr>
      <w:r w:rsidRPr="006A125A">
        <w:rPr>
          <w:rStyle w:val="Puslapioinaosnuoroda"/>
          <w:rFonts w:ascii="Times New Roman" w:hAnsi="Times New Roman"/>
          <w:sz w:val="20"/>
          <w:szCs w:val="20"/>
        </w:rPr>
        <w:footnoteRef/>
      </w:r>
      <w:r w:rsidRPr="006A125A">
        <w:rPr>
          <w:rFonts w:ascii="Times New Roman" w:hAnsi="Times New Roman"/>
          <w:sz w:val="20"/>
          <w:szCs w:val="20"/>
        </w:rPr>
        <w:t xml:space="preserve"> </w:t>
      </w:r>
      <w:r w:rsidRPr="005638BC">
        <w:rPr>
          <w:rFonts w:ascii="Times New Roman" w:hAnsi="Times New Roman"/>
          <w:i/>
          <w:sz w:val="20"/>
          <w:szCs w:val="20"/>
          <w:lang w:val="lt-LT"/>
        </w:rPr>
        <w:t>Ibid</w:t>
      </w:r>
      <w:r>
        <w:rPr>
          <w:rFonts w:ascii="Times New Roman" w:hAnsi="Times New Roman"/>
          <w:sz w:val="20"/>
          <w:szCs w:val="20"/>
          <w:lang w:val="lt-LT"/>
        </w:rPr>
        <w:t>.,</w:t>
      </w:r>
      <w:r w:rsidRPr="006A125A">
        <w:rPr>
          <w:rFonts w:ascii="Times New Roman" w:hAnsi="Times New Roman"/>
          <w:sz w:val="20"/>
          <w:szCs w:val="20"/>
          <w:lang w:val="lt-LT"/>
        </w:rPr>
        <w:t xml:space="preserve"> 22 str. </w:t>
      </w:r>
    </w:p>
  </w:footnote>
  <w:footnote w:id="794">
    <w:p w:rsidR="00185123" w:rsidRPr="006A125A" w:rsidRDefault="00185123" w:rsidP="005638BC">
      <w:pPr>
        <w:pStyle w:val="Puslapioinaostekstas"/>
        <w:jc w:val="both"/>
        <w:rPr>
          <w:rFonts w:ascii="Times New Roman" w:hAnsi="Times New Roman"/>
          <w:sz w:val="20"/>
          <w:szCs w:val="20"/>
          <w:lang w:val="lt-LT"/>
        </w:rPr>
      </w:pPr>
      <w:r w:rsidRPr="006A125A">
        <w:rPr>
          <w:rStyle w:val="Puslapioinaosnuoroda"/>
          <w:rFonts w:ascii="Times New Roman" w:hAnsi="Times New Roman"/>
          <w:sz w:val="20"/>
          <w:szCs w:val="20"/>
        </w:rPr>
        <w:footnoteRef/>
      </w:r>
      <w:r w:rsidRPr="006A125A">
        <w:rPr>
          <w:rFonts w:ascii="Times New Roman" w:hAnsi="Times New Roman"/>
          <w:sz w:val="20"/>
          <w:szCs w:val="20"/>
        </w:rPr>
        <w:t xml:space="preserve"> </w:t>
      </w:r>
      <w:r w:rsidRPr="005638BC">
        <w:rPr>
          <w:rFonts w:ascii="Times New Roman" w:hAnsi="Times New Roman"/>
          <w:sz w:val="20"/>
          <w:szCs w:val="20"/>
          <w:lang w:val="lt-LT"/>
        </w:rPr>
        <w:t>Protokolo</w:t>
      </w:r>
      <w:r w:rsidRPr="005638BC">
        <w:rPr>
          <w:rFonts w:ascii="Times New Roman" w:hAnsi="Times New Roman"/>
          <w:sz w:val="20"/>
          <w:szCs w:val="20"/>
        </w:rPr>
        <w:t xml:space="preserve"> V</w:t>
      </w:r>
      <w:r w:rsidRPr="006A125A">
        <w:rPr>
          <w:rFonts w:ascii="Times New Roman" w:hAnsi="Times New Roman"/>
          <w:sz w:val="20"/>
          <w:szCs w:val="20"/>
        </w:rPr>
        <w:t>III skyriaus preambulė nurodo, jog ECOWAS aktyviai dalyvauja humanitarinės pagalbos koordinavime ir jos įgyvendinime.</w:t>
      </w:r>
    </w:p>
  </w:footnote>
  <w:footnote w:id="795">
    <w:p w:rsidR="00185123" w:rsidRPr="00B41253" w:rsidRDefault="00185123" w:rsidP="005638BC">
      <w:pPr>
        <w:pStyle w:val="Puslapioinaostekstas"/>
        <w:jc w:val="both"/>
        <w:rPr>
          <w:lang w:val="lt-LT"/>
        </w:rPr>
      </w:pPr>
      <w:r w:rsidRPr="006A125A">
        <w:rPr>
          <w:rStyle w:val="Puslapioinaosnuoroda"/>
          <w:rFonts w:ascii="Times New Roman" w:hAnsi="Times New Roman"/>
          <w:sz w:val="20"/>
          <w:szCs w:val="20"/>
        </w:rPr>
        <w:footnoteRef/>
      </w:r>
      <w:r w:rsidRPr="006A125A">
        <w:rPr>
          <w:rFonts w:ascii="Times New Roman" w:hAnsi="Times New Roman"/>
          <w:sz w:val="20"/>
          <w:szCs w:val="20"/>
        </w:rPr>
        <w:t xml:space="preserve"> </w:t>
      </w:r>
      <w:r>
        <w:rPr>
          <w:rFonts w:ascii="Times New Roman" w:hAnsi="Times New Roman"/>
          <w:sz w:val="20"/>
          <w:szCs w:val="20"/>
        </w:rPr>
        <w:t>ECOWAS s</w:t>
      </w:r>
      <w:r w:rsidRPr="006A125A">
        <w:rPr>
          <w:rFonts w:ascii="Times New Roman" w:hAnsi="Times New Roman"/>
          <w:sz w:val="20"/>
          <w:szCs w:val="20"/>
        </w:rPr>
        <w:t>teigiamosios sutarties Proto</w:t>
      </w:r>
      <w:r>
        <w:rPr>
          <w:rFonts w:ascii="Times New Roman" w:hAnsi="Times New Roman"/>
          <w:sz w:val="20"/>
          <w:szCs w:val="20"/>
        </w:rPr>
        <w:t>ko</w:t>
      </w:r>
      <w:r w:rsidRPr="006A125A">
        <w:rPr>
          <w:rFonts w:ascii="Times New Roman" w:hAnsi="Times New Roman"/>
          <w:sz w:val="20"/>
          <w:szCs w:val="20"/>
        </w:rPr>
        <w:t xml:space="preserve">las dėl konfliktų prevencijos, </w:t>
      </w:r>
      <w:r>
        <w:rPr>
          <w:rFonts w:ascii="Times New Roman" w:hAnsi="Times New Roman"/>
          <w:sz w:val="20"/>
          <w:szCs w:val="20"/>
        </w:rPr>
        <w:t xml:space="preserve">jų </w:t>
      </w:r>
      <w:r w:rsidRPr="006A125A">
        <w:rPr>
          <w:rFonts w:ascii="Times New Roman" w:hAnsi="Times New Roman"/>
          <w:sz w:val="20"/>
          <w:szCs w:val="20"/>
        </w:rPr>
        <w:t>suvaldymo, sprendi</w:t>
      </w:r>
      <w:r>
        <w:rPr>
          <w:rFonts w:ascii="Times New Roman" w:hAnsi="Times New Roman"/>
          <w:sz w:val="20"/>
          <w:szCs w:val="20"/>
        </w:rPr>
        <w:t>mo, taikos palaikymo ir saugumo,</w:t>
      </w:r>
      <w:r w:rsidRPr="005638BC">
        <w:rPr>
          <w:rFonts w:ascii="Times New Roman" w:hAnsi="Times New Roman"/>
          <w:i/>
          <w:sz w:val="20"/>
          <w:szCs w:val="20"/>
          <w:lang w:val="lt-LT"/>
        </w:rPr>
        <w:t xml:space="preserve"> </w:t>
      </w:r>
      <w:r>
        <w:rPr>
          <w:rFonts w:ascii="Times New Roman" w:hAnsi="Times New Roman"/>
          <w:i/>
          <w:sz w:val="20"/>
          <w:szCs w:val="20"/>
          <w:lang w:val="lt-LT"/>
        </w:rPr>
        <w:t>i</w:t>
      </w:r>
      <w:r w:rsidRPr="005638BC">
        <w:rPr>
          <w:rFonts w:ascii="Times New Roman" w:hAnsi="Times New Roman"/>
          <w:i/>
          <w:sz w:val="20"/>
          <w:szCs w:val="20"/>
          <w:lang w:val="lt-LT"/>
        </w:rPr>
        <w:t>bid</w:t>
      </w:r>
      <w:r>
        <w:rPr>
          <w:rFonts w:ascii="Times New Roman" w:hAnsi="Times New Roman"/>
          <w:sz w:val="20"/>
          <w:szCs w:val="20"/>
          <w:lang w:val="lt-LT"/>
        </w:rPr>
        <w:t>.,</w:t>
      </w:r>
      <w:r w:rsidRPr="006A125A">
        <w:rPr>
          <w:rFonts w:ascii="Times New Roman" w:hAnsi="Times New Roman"/>
          <w:sz w:val="20"/>
          <w:szCs w:val="20"/>
          <w:lang w:val="lt-LT"/>
        </w:rPr>
        <w:t xml:space="preserve"> </w:t>
      </w:r>
      <w:r>
        <w:rPr>
          <w:rFonts w:ascii="Times New Roman" w:hAnsi="Times New Roman"/>
          <w:sz w:val="20"/>
          <w:szCs w:val="20"/>
          <w:lang w:val="lt-LT"/>
        </w:rPr>
        <w:t>40</w:t>
      </w:r>
      <w:r w:rsidRPr="006A125A">
        <w:rPr>
          <w:rFonts w:ascii="Times New Roman" w:hAnsi="Times New Roman"/>
          <w:sz w:val="20"/>
          <w:szCs w:val="20"/>
          <w:lang w:val="lt-LT"/>
        </w:rPr>
        <w:t xml:space="preserve"> str</w:t>
      </w:r>
      <w:r>
        <w:rPr>
          <w:rFonts w:ascii="Times New Roman" w:hAnsi="Times New Roman"/>
          <w:sz w:val="20"/>
          <w:szCs w:val="20"/>
          <w:lang w:val="lt-LT"/>
        </w:rPr>
        <w:t>.</w:t>
      </w:r>
    </w:p>
  </w:footnote>
  <w:footnote w:id="796">
    <w:p w:rsidR="00185123" w:rsidRPr="003C3300" w:rsidRDefault="00185123" w:rsidP="003C3300">
      <w:pPr>
        <w:pStyle w:val="Puslapioinaostekstas"/>
        <w:jc w:val="both"/>
        <w:rPr>
          <w:rFonts w:ascii="Times New Roman" w:hAnsi="Times New Roman"/>
          <w:sz w:val="20"/>
          <w:szCs w:val="20"/>
        </w:rPr>
      </w:pPr>
      <w:r w:rsidRPr="003C3300">
        <w:rPr>
          <w:rStyle w:val="Puslapioinaosnuoroda"/>
          <w:rFonts w:ascii="Times New Roman" w:hAnsi="Times New Roman"/>
          <w:sz w:val="20"/>
          <w:szCs w:val="20"/>
        </w:rPr>
        <w:footnoteRef/>
      </w:r>
      <w:r w:rsidRPr="003C3300">
        <w:rPr>
          <w:rFonts w:ascii="Times New Roman" w:hAnsi="Times New Roman"/>
          <w:sz w:val="20"/>
          <w:szCs w:val="20"/>
        </w:rPr>
        <w:t xml:space="preserve"> </w:t>
      </w:r>
      <w:r w:rsidRPr="003C3300">
        <w:rPr>
          <w:rFonts w:ascii="Times New Roman" w:hAnsi="Times New Roman"/>
          <w:i/>
          <w:sz w:val="20"/>
          <w:szCs w:val="20"/>
        </w:rPr>
        <w:t>Ibid.</w:t>
      </w:r>
      <w:r w:rsidRPr="003C3300">
        <w:rPr>
          <w:rFonts w:ascii="Times New Roman" w:hAnsi="Times New Roman"/>
          <w:sz w:val="20"/>
          <w:szCs w:val="20"/>
        </w:rPr>
        <w:t xml:space="preserve"> </w:t>
      </w:r>
    </w:p>
  </w:footnote>
  <w:footnote w:id="797">
    <w:p w:rsidR="00185123" w:rsidRPr="003C3300" w:rsidRDefault="00185123" w:rsidP="003C3300">
      <w:pPr>
        <w:pStyle w:val="Puslapioinaostekstas"/>
        <w:jc w:val="both"/>
        <w:rPr>
          <w:rFonts w:ascii="Times New Roman" w:hAnsi="Times New Roman"/>
          <w:sz w:val="20"/>
          <w:szCs w:val="20"/>
          <w:lang w:val="lt-LT"/>
        </w:rPr>
      </w:pPr>
      <w:r w:rsidRPr="003C3300">
        <w:rPr>
          <w:rStyle w:val="Puslapioinaosnuoroda"/>
          <w:rFonts w:ascii="Times New Roman" w:hAnsi="Times New Roman"/>
          <w:sz w:val="20"/>
          <w:szCs w:val="20"/>
        </w:rPr>
        <w:footnoteRef/>
      </w:r>
      <w:r w:rsidRPr="003C3300">
        <w:rPr>
          <w:rFonts w:ascii="Times New Roman" w:hAnsi="Times New Roman"/>
          <w:sz w:val="20"/>
          <w:szCs w:val="20"/>
        </w:rPr>
        <w:t xml:space="preserve"> </w:t>
      </w:r>
      <w:r w:rsidRPr="003C3300">
        <w:rPr>
          <w:rFonts w:ascii="Times New Roman" w:hAnsi="Times New Roman"/>
          <w:sz w:val="20"/>
          <w:szCs w:val="20"/>
          <w:lang w:val="lt-LT"/>
        </w:rPr>
        <w:t xml:space="preserve">AJAYI, Titilope. </w:t>
      </w:r>
      <w:r w:rsidRPr="003C3300">
        <w:rPr>
          <w:rFonts w:ascii="Times New Roman" w:hAnsi="Times New Roman"/>
          <w:i/>
          <w:sz w:val="20"/>
          <w:szCs w:val="20"/>
          <w:lang w:val="lt-LT"/>
        </w:rPr>
        <w:t>The UN, the AU and ECOWAS – A Triangle for Peace and Security in West Africa?</w:t>
      </w:r>
      <w:r w:rsidRPr="003C3300">
        <w:rPr>
          <w:rFonts w:ascii="Times New Roman" w:hAnsi="Times New Roman"/>
          <w:sz w:val="20"/>
          <w:szCs w:val="20"/>
          <w:lang w:val="lt-LT"/>
        </w:rPr>
        <w:t xml:space="preserve"> [interaktyvu</w:t>
      </w:r>
      <w:r>
        <w:rPr>
          <w:rFonts w:ascii="Times New Roman" w:hAnsi="Times New Roman"/>
          <w:sz w:val="20"/>
          <w:szCs w:val="20"/>
          <w:lang w:val="lt-LT"/>
        </w:rPr>
        <w:t>s]. Dialogue on Globalization, Briefing P</w:t>
      </w:r>
      <w:r w:rsidRPr="003C3300">
        <w:rPr>
          <w:rFonts w:ascii="Times New Roman" w:hAnsi="Times New Roman"/>
          <w:sz w:val="20"/>
          <w:szCs w:val="20"/>
          <w:lang w:val="lt-LT"/>
        </w:rPr>
        <w:t>aper No. 11, 2008 [žiūrėta 2012 m. sausio 24 d.] Prieiga per internetą: &lt;http://library.fes.de/pdf-files/bueros/usa/05878.pdf &gt;, p. 7.</w:t>
      </w:r>
    </w:p>
  </w:footnote>
  <w:footnote w:id="798">
    <w:p w:rsidR="00185123" w:rsidRPr="003C3300" w:rsidRDefault="00185123" w:rsidP="003C3300">
      <w:pPr>
        <w:pStyle w:val="Puslapioinaostekstas"/>
        <w:jc w:val="both"/>
        <w:rPr>
          <w:rFonts w:ascii="Times New Roman" w:hAnsi="Times New Roman"/>
          <w:sz w:val="20"/>
          <w:szCs w:val="20"/>
        </w:rPr>
      </w:pPr>
      <w:r w:rsidRPr="003C3300">
        <w:rPr>
          <w:rStyle w:val="Puslapioinaosnuoroda"/>
          <w:rFonts w:ascii="Times New Roman" w:hAnsi="Times New Roman"/>
          <w:sz w:val="20"/>
          <w:szCs w:val="20"/>
        </w:rPr>
        <w:footnoteRef/>
      </w:r>
      <w:r>
        <w:rPr>
          <w:rFonts w:ascii="Times New Roman" w:hAnsi="Times New Roman"/>
          <w:sz w:val="20"/>
          <w:szCs w:val="20"/>
        </w:rPr>
        <w:t xml:space="preserve"> ALLAIN, išnaša 770</w:t>
      </w:r>
      <w:r w:rsidRPr="003C3300">
        <w:rPr>
          <w:rFonts w:ascii="Times New Roman" w:hAnsi="Times New Roman"/>
          <w:sz w:val="20"/>
          <w:szCs w:val="20"/>
        </w:rPr>
        <w:t>, p. 260.</w:t>
      </w:r>
    </w:p>
  </w:footnote>
  <w:footnote w:id="799">
    <w:p w:rsidR="00185123" w:rsidRPr="003C3300" w:rsidRDefault="00185123" w:rsidP="003C3300">
      <w:pPr>
        <w:pStyle w:val="Puslapioinaostekstas"/>
        <w:jc w:val="both"/>
        <w:rPr>
          <w:rFonts w:ascii="Times New Roman" w:hAnsi="Times New Roman"/>
          <w:sz w:val="20"/>
          <w:szCs w:val="20"/>
        </w:rPr>
      </w:pPr>
      <w:r w:rsidRPr="003C3300">
        <w:rPr>
          <w:rStyle w:val="Puslapioinaosnuoroda"/>
          <w:rFonts w:ascii="Times New Roman" w:hAnsi="Times New Roman"/>
          <w:sz w:val="20"/>
          <w:szCs w:val="20"/>
        </w:rPr>
        <w:footnoteRef/>
      </w:r>
      <w:r>
        <w:rPr>
          <w:rFonts w:ascii="Times New Roman" w:hAnsi="Times New Roman"/>
          <w:sz w:val="20"/>
          <w:szCs w:val="20"/>
        </w:rPr>
        <w:t xml:space="preserve"> KIOKO, išnaša 785</w:t>
      </w:r>
      <w:r w:rsidRPr="003C3300">
        <w:rPr>
          <w:rFonts w:ascii="Times New Roman" w:hAnsi="Times New Roman"/>
          <w:sz w:val="20"/>
          <w:szCs w:val="20"/>
        </w:rPr>
        <w:t>, p. 819.</w:t>
      </w:r>
    </w:p>
  </w:footnote>
  <w:footnote w:id="800">
    <w:p w:rsidR="00185123" w:rsidRPr="003C3300" w:rsidRDefault="00185123" w:rsidP="003C3300">
      <w:pPr>
        <w:pStyle w:val="Puslapioinaostekstas"/>
        <w:jc w:val="both"/>
        <w:rPr>
          <w:rFonts w:ascii="Times New Roman" w:hAnsi="Times New Roman"/>
          <w:sz w:val="20"/>
          <w:szCs w:val="20"/>
          <w:lang w:val="lt-LT"/>
        </w:rPr>
      </w:pPr>
      <w:r w:rsidRPr="003C3300">
        <w:rPr>
          <w:rStyle w:val="Puslapioinaosnuoroda"/>
          <w:rFonts w:ascii="Times New Roman" w:hAnsi="Times New Roman"/>
          <w:sz w:val="20"/>
          <w:szCs w:val="20"/>
        </w:rPr>
        <w:footnoteRef/>
      </w:r>
      <w:r w:rsidRPr="003C3300">
        <w:rPr>
          <w:rFonts w:ascii="Times New Roman" w:hAnsi="Times New Roman"/>
          <w:sz w:val="20"/>
          <w:szCs w:val="20"/>
        </w:rPr>
        <w:t xml:space="preserve"> </w:t>
      </w:r>
      <w:r w:rsidRPr="003C3300">
        <w:rPr>
          <w:rFonts w:ascii="Times New Roman" w:hAnsi="Times New Roman"/>
          <w:sz w:val="20"/>
          <w:szCs w:val="20"/>
          <w:lang w:val="lt-LT"/>
        </w:rPr>
        <w:t xml:space="preserve">Buvusi JAV valstybės sekretorė </w:t>
      </w:r>
      <w:r>
        <w:rPr>
          <w:rFonts w:ascii="Times New Roman" w:hAnsi="Times New Roman"/>
          <w:sz w:val="20"/>
          <w:szCs w:val="20"/>
          <w:lang w:val="lt-LT"/>
        </w:rPr>
        <w:t>C. Rice</w:t>
      </w:r>
      <w:r w:rsidRPr="003C3300">
        <w:rPr>
          <w:rFonts w:ascii="Times New Roman" w:hAnsi="Times New Roman"/>
          <w:sz w:val="20"/>
          <w:szCs w:val="20"/>
          <w:lang w:val="lt-LT"/>
        </w:rPr>
        <w:t xml:space="preserve"> AS steigiamojoje sutartyje numatytą AS teisę vykdyti humanitarinę intervenciją </w:t>
      </w:r>
      <w:r>
        <w:rPr>
          <w:rFonts w:ascii="Times New Roman" w:hAnsi="Times New Roman"/>
          <w:sz w:val="20"/>
          <w:szCs w:val="20"/>
          <w:lang w:val="lt-LT"/>
        </w:rPr>
        <w:t xml:space="preserve">įvardino </w:t>
      </w:r>
      <w:r w:rsidRPr="003C3300">
        <w:rPr>
          <w:rFonts w:ascii="Times New Roman" w:hAnsi="Times New Roman"/>
          <w:sz w:val="20"/>
          <w:szCs w:val="20"/>
          <w:lang w:val="lt-LT"/>
        </w:rPr>
        <w:t xml:space="preserve">drąsiais ir vertais pagarbos žodžiais, bet tuo pačiu pripažino, jog regioninės organizacijos ir JT bendradarbiavimas negali vykti pagal tokį scenarijų, jog regioninė organizacija vienašališkai nusprendžia dėl tam tikrų veiksmų vykdymo ir juos vykdo, o JT tokius veiksmus palaimina ir už juos apmoka. </w:t>
      </w:r>
      <w:r>
        <w:rPr>
          <w:rFonts w:ascii="Times New Roman" w:hAnsi="Times New Roman"/>
          <w:sz w:val="20"/>
          <w:szCs w:val="20"/>
          <w:lang w:val="lt-LT"/>
        </w:rPr>
        <w:t xml:space="preserve">Šaltinis: </w:t>
      </w:r>
      <w:r w:rsidRPr="004009F9">
        <w:rPr>
          <w:rFonts w:ascii="Times New Roman" w:hAnsi="Times New Roman"/>
          <w:sz w:val="20"/>
          <w:szCs w:val="20"/>
          <w:lang w:val="lt-LT"/>
        </w:rPr>
        <w:t xml:space="preserve">JT ST 2012 m. sausio 12 </w:t>
      </w:r>
      <w:r>
        <w:rPr>
          <w:rFonts w:ascii="Times New Roman" w:hAnsi="Times New Roman"/>
          <w:sz w:val="20"/>
          <w:szCs w:val="20"/>
          <w:lang w:val="lt-LT"/>
        </w:rPr>
        <w:t>d. posėdžio Nr. 6702 protokolas, p. 14 - 15.</w:t>
      </w:r>
    </w:p>
  </w:footnote>
  <w:footnote w:id="801">
    <w:p w:rsidR="00185123" w:rsidRPr="00AA2830" w:rsidRDefault="00185123" w:rsidP="00033E6F">
      <w:pPr>
        <w:pStyle w:val="Puslapioinaostekstas"/>
        <w:rPr>
          <w:rFonts w:ascii="Times New Roman" w:hAnsi="Times New Roman"/>
          <w:sz w:val="20"/>
        </w:rPr>
      </w:pPr>
      <w:r w:rsidRPr="00AA2830">
        <w:rPr>
          <w:rStyle w:val="Puslapioinaosnuoroda"/>
          <w:rFonts w:ascii="Times New Roman" w:hAnsi="Times New Roman"/>
          <w:sz w:val="20"/>
        </w:rPr>
        <w:footnoteRef/>
      </w:r>
      <w:r w:rsidRPr="00AA2830">
        <w:rPr>
          <w:rFonts w:ascii="Times New Roman" w:hAnsi="Times New Roman"/>
          <w:sz w:val="20"/>
        </w:rPr>
        <w:t xml:space="preserve"> KIOKO, išnaša 785, p. 810.</w:t>
      </w:r>
    </w:p>
  </w:footnote>
  <w:footnote w:id="802">
    <w:p w:rsidR="00185123" w:rsidRPr="00F651F5" w:rsidRDefault="00185123" w:rsidP="00033E6F">
      <w:pPr>
        <w:pStyle w:val="Puslapioinaostekstas"/>
        <w:rPr>
          <w:rFonts w:ascii="Times New Roman" w:hAnsi="Times New Roman"/>
          <w:sz w:val="20"/>
        </w:rPr>
      </w:pPr>
      <w:r w:rsidRPr="00F651F5">
        <w:rPr>
          <w:rStyle w:val="Puslapioinaosnuoroda"/>
          <w:rFonts w:ascii="Times New Roman" w:hAnsi="Times New Roman"/>
          <w:sz w:val="20"/>
        </w:rPr>
        <w:footnoteRef/>
      </w:r>
      <w:r>
        <w:rPr>
          <w:rFonts w:ascii="Times New Roman" w:hAnsi="Times New Roman"/>
          <w:sz w:val="20"/>
        </w:rPr>
        <w:t xml:space="preserve"> AS steigiamasis aktas, išnaša 786</w:t>
      </w:r>
      <w:r w:rsidRPr="00F651F5">
        <w:rPr>
          <w:rFonts w:ascii="Times New Roman" w:hAnsi="Times New Roman"/>
          <w:sz w:val="20"/>
        </w:rPr>
        <w:t>,</w:t>
      </w:r>
      <w:r>
        <w:rPr>
          <w:rFonts w:ascii="Times New Roman" w:hAnsi="Times New Roman"/>
          <w:sz w:val="20"/>
        </w:rPr>
        <w:t xml:space="preserve"> 6 str.</w:t>
      </w:r>
    </w:p>
  </w:footnote>
  <w:footnote w:id="803">
    <w:p w:rsidR="00185123" w:rsidRPr="00F651F5" w:rsidRDefault="00185123" w:rsidP="00033E6F">
      <w:pPr>
        <w:pStyle w:val="Puslapioinaostekstas"/>
        <w:jc w:val="both"/>
        <w:rPr>
          <w:rFonts w:ascii="Times New Roman" w:hAnsi="Times New Roman"/>
          <w:sz w:val="20"/>
        </w:rPr>
      </w:pPr>
      <w:r w:rsidRPr="00F651F5">
        <w:rPr>
          <w:rStyle w:val="Puslapioinaosnuoroda"/>
          <w:rFonts w:ascii="Times New Roman" w:hAnsi="Times New Roman"/>
          <w:sz w:val="20"/>
        </w:rPr>
        <w:footnoteRef/>
      </w:r>
      <w:r w:rsidRPr="00F651F5">
        <w:rPr>
          <w:rFonts w:ascii="Times New Roman" w:hAnsi="Times New Roman"/>
          <w:sz w:val="20"/>
        </w:rPr>
        <w:t xml:space="preserve"> </w:t>
      </w:r>
      <w:r>
        <w:rPr>
          <w:rFonts w:ascii="Times New Roman" w:hAnsi="Times New Roman"/>
          <w:sz w:val="20"/>
        </w:rPr>
        <w:t>AS steigiamojo akto Protokolas dėl Taikos ir Saugumo Tarybos įkūrimo [interaktyvus]. 2002 m. birželio 9 d. [ž</w:t>
      </w:r>
      <w:r w:rsidRPr="00ED4AB3">
        <w:rPr>
          <w:rFonts w:ascii="Times New Roman" w:hAnsi="Times New Roman"/>
          <w:sz w:val="20"/>
        </w:rPr>
        <w:t>iūrėta 2010 m. spali</w:t>
      </w:r>
      <w:r>
        <w:rPr>
          <w:rFonts w:ascii="Times New Roman" w:hAnsi="Times New Roman"/>
          <w:sz w:val="20"/>
        </w:rPr>
        <w:t>o 18 d.] Prieiga per internetą: &lt;</w:t>
      </w:r>
      <w:r w:rsidRPr="006A1FBF">
        <w:rPr>
          <w:rFonts w:ascii="Times New Roman" w:hAnsi="Times New Roman"/>
          <w:sz w:val="20"/>
        </w:rPr>
        <w:t>http://www.afri</w:t>
      </w:r>
      <w:r>
        <w:rPr>
          <w:rFonts w:ascii="Times New Roman" w:hAnsi="Times New Roman"/>
          <w:sz w:val="20"/>
        </w:rPr>
        <w:t>caunion.org/ rule_prot/PROTOCOL</w:t>
      </w:r>
      <w:r w:rsidRPr="006A1FBF">
        <w:rPr>
          <w:rFonts w:ascii="Times New Roman" w:hAnsi="Times New Roman"/>
          <w:sz w:val="20"/>
        </w:rPr>
        <w:t>%20PEACE%20AND%20SECURITY%20COUNCIL%20OF%20THE%20AFRICAN%20UNION.pdf</w:t>
      </w:r>
      <w:r>
        <w:rPr>
          <w:rFonts w:ascii="Times New Roman" w:hAnsi="Times New Roman"/>
          <w:sz w:val="20"/>
        </w:rPr>
        <w:t>&gt;.</w:t>
      </w:r>
    </w:p>
  </w:footnote>
  <w:footnote w:id="804">
    <w:p w:rsidR="00185123" w:rsidRPr="00F651F5" w:rsidRDefault="00185123" w:rsidP="00033E6F">
      <w:pPr>
        <w:pStyle w:val="Puslapioinaostekstas"/>
        <w:rPr>
          <w:rFonts w:ascii="Times New Roman" w:hAnsi="Times New Roman"/>
          <w:sz w:val="20"/>
        </w:rPr>
      </w:pPr>
      <w:r w:rsidRPr="00F651F5">
        <w:rPr>
          <w:rStyle w:val="Puslapioinaosnuoroda"/>
          <w:rFonts w:ascii="Times New Roman" w:hAnsi="Times New Roman"/>
          <w:sz w:val="20"/>
        </w:rPr>
        <w:footnoteRef/>
      </w:r>
      <w:r w:rsidRPr="00F651F5">
        <w:rPr>
          <w:rFonts w:ascii="Times New Roman" w:hAnsi="Times New Roman"/>
          <w:sz w:val="20"/>
        </w:rPr>
        <w:t xml:space="preserve"> </w:t>
      </w:r>
      <w:r w:rsidRPr="005C0212">
        <w:rPr>
          <w:rFonts w:ascii="Times New Roman" w:hAnsi="Times New Roman"/>
          <w:i/>
          <w:sz w:val="20"/>
        </w:rPr>
        <w:t>Ibid</w:t>
      </w:r>
      <w:r>
        <w:rPr>
          <w:rFonts w:ascii="Times New Roman" w:hAnsi="Times New Roman"/>
          <w:i/>
          <w:sz w:val="20"/>
        </w:rPr>
        <w:t>.</w:t>
      </w:r>
      <w:r>
        <w:rPr>
          <w:rFonts w:ascii="Times New Roman" w:hAnsi="Times New Roman"/>
          <w:sz w:val="20"/>
        </w:rPr>
        <w:t>, 4 str.</w:t>
      </w:r>
    </w:p>
  </w:footnote>
  <w:footnote w:id="805">
    <w:p w:rsidR="00185123" w:rsidRPr="00F651F5" w:rsidRDefault="00185123" w:rsidP="00033E6F">
      <w:pPr>
        <w:pStyle w:val="Puslapioinaostekstas"/>
        <w:rPr>
          <w:rFonts w:ascii="Times New Roman" w:hAnsi="Times New Roman"/>
          <w:sz w:val="20"/>
        </w:rPr>
      </w:pPr>
      <w:r w:rsidRPr="00F651F5">
        <w:rPr>
          <w:rStyle w:val="Puslapioinaosnuoroda"/>
          <w:rFonts w:ascii="Times New Roman" w:hAnsi="Times New Roman"/>
          <w:sz w:val="20"/>
        </w:rPr>
        <w:footnoteRef/>
      </w:r>
      <w:r w:rsidRPr="00F651F5">
        <w:rPr>
          <w:rFonts w:ascii="Times New Roman" w:hAnsi="Times New Roman"/>
          <w:sz w:val="20"/>
        </w:rPr>
        <w:t xml:space="preserve"> Protokolas dėl Taikos </w:t>
      </w:r>
      <w:r>
        <w:rPr>
          <w:rFonts w:ascii="Times New Roman" w:hAnsi="Times New Roman"/>
          <w:sz w:val="20"/>
        </w:rPr>
        <w:t xml:space="preserve">ir Saugumo Tarybos įkūrimo, </w:t>
      </w:r>
      <w:r w:rsidRPr="000563E3">
        <w:rPr>
          <w:rFonts w:ascii="Times New Roman" w:hAnsi="Times New Roman"/>
          <w:i/>
          <w:sz w:val="20"/>
        </w:rPr>
        <w:t>ibid</w:t>
      </w:r>
      <w:r>
        <w:rPr>
          <w:rFonts w:ascii="Times New Roman" w:hAnsi="Times New Roman"/>
          <w:sz w:val="20"/>
        </w:rPr>
        <w:t>.</w:t>
      </w:r>
      <w:r w:rsidRPr="00F651F5">
        <w:rPr>
          <w:rFonts w:ascii="Times New Roman" w:hAnsi="Times New Roman"/>
          <w:sz w:val="20"/>
        </w:rPr>
        <w:t xml:space="preserve">, preambulė ir 17 str. 1 d. </w:t>
      </w:r>
    </w:p>
  </w:footnote>
  <w:footnote w:id="806">
    <w:p w:rsidR="00185123" w:rsidRPr="00BC4B81" w:rsidRDefault="00185123" w:rsidP="00BC4B81">
      <w:pPr>
        <w:pStyle w:val="Puslapioinaostekstas"/>
        <w:jc w:val="both"/>
        <w:rPr>
          <w:rFonts w:ascii="Times New Roman" w:eastAsia="BatangChe" w:hAnsi="Times New Roman"/>
          <w:sz w:val="20"/>
          <w:szCs w:val="20"/>
        </w:rPr>
      </w:pPr>
      <w:r w:rsidRPr="00BC4B81">
        <w:rPr>
          <w:rStyle w:val="Puslapioinaosnuoroda"/>
          <w:rFonts w:ascii="Times New Roman" w:eastAsia="BatangChe" w:hAnsi="Times New Roman"/>
          <w:sz w:val="20"/>
          <w:szCs w:val="20"/>
        </w:rPr>
        <w:footnoteRef/>
      </w:r>
      <w:r w:rsidRPr="00BC4B81">
        <w:rPr>
          <w:rFonts w:ascii="Times New Roman" w:eastAsia="BatangChe" w:hAnsi="Times New Roman"/>
          <w:sz w:val="20"/>
          <w:szCs w:val="20"/>
        </w:rPr>
        <w:t xml:space="preserve"> </w:t>
      </w:r>
      <w:r>
        <w:rPr>
          <w:rFonts w:ascii="Times New Roman" w:eastAsia="BatangChe" w:hAnsi="Times New Roman"/>
          <w:i/>
          <w:sz w:val="20"/>
          <w:szCs w:val="20"/>
        </w:rPr>
        <w:t>I</w:t>
      </w:r>
      <w:r w:rsidRPr="00BC4B81">
        <w:rPr>
          <w:rFonts w:ascii="Times New Roman" w:eastAsia="BatangChe" w:hAnsi="Times New Roman"/>
          <w:i/>
          <w:sz w:val="20"/>
          <w:szCs w:val="20"/>
        </w:rPr>
        <w:t>bid</w:t>
      </w:r>
      <w:r w:rsidRPr="00BC4B81">
        <w:rPr>
          <w:rFonts w:ascii="Times New Roman" w:eastAsia="BatangChe" w:hAnsi="Times New Roman"/>
          <w:sz w:val="20"/>
          <w:szCs w:val="20"/>
        </w:rPr>
        <w:t xml:space="preserve">, preambulė ir 17 str. 2 d. </w:t>
      </w:r>
    </w:p>
  </w:footnote>
  <w:footnote w:id="807">
    <w:p w:rsidR="00185123" w:rsidRPr="00BC4B81" w:rsidRDefault="00185123" w:rsidP="00BC4B81">
      <w:pPr>
        <w:pStyle w:val="Puslapioinaostekstas"/>
        <w:jc w:val="both"/>
        <w:rPr>
          <w:lang w:val="lt-LT"/>
        </w:rPr>
      </w:pPr>
      <w:r w:rsidRPr="00BC4B81">
        <w:rPr>
          <w:rStyle w:val="Puslapioinaosnuoroda"/>
          <w:rFonts w:ascii="Times New Roman" w:eastAsia="BatangChe" w:hAnsi="Times New Roman"/>
          <w:sz w:val="20"/>
          <w:szCs w:val="20"/>
        </w:rPr>
        <w:footnoteRef/>
      </w:r>
      <w:r w:rsidRPr="00BC4B81">
        <w:rPr>
          <w:rFonts w:ascii="Times New Roman" w:eastAsia="BatangChe" w:hAnsi="Times New Roman"/>
          <w:sz w:val="20"/>
          <w:szCs w:val="20"/>
        </w:rPr>
        <w:t xml:space="preserve"> </w:t>
      </w:r>
      <w:r w:rsidRPr="00BC4B81">
        <w:rPr>
          <w:rFonts w:ascii="Times New Roman" w:eastAsia="BatangChe" w:hAnsi="Times New Roman"/>
          <w:sz w:val="20"/>
          <w:szCs w:val="20"/>
          <w:lang w:val="lt-LT"/>
        </w:rPr>
        <w:t xml:space="preserve">Žr. plačiau </w:t>
      </w:r>
      <w:r>
        <w:rPr>
          <w:rFonts w:ascii="Times New Roman" w:hAnsi="Times New Roman"/>
          <w:sz w:val="20"/>
          <w:szCs w:val="20"/>
          <w:lang w:val="lt-LT"/>
        </w:rPr>
        <w:t>JT Generalinio Sekretoriaus ataskaitą ,,Parama Afrikos Sąjungos taikos palaikymo operacijoms, kurias sankcionavo JT Saugumo Taryba“</w:t>
      </w:r>
      <w:r w:rsidRPr="00BC4B81">
        <w:rPr>
          <w:rFonts w:ascii="Times New Roman" w:eastAsia="BatangChe" w:hAnsi="Times New Roman"/>
          <w:i/>
          <w:sz w:val="20"/>
          <w:szCs w:val="20"/>
          <w:lang w:val="lt-LT"/>
        </w:rPr>
        <w:t xml:space="preserve">, </w:t>
      </w:r>
      <w:r>
        <w:rPr>
          <w:rFonts w:ascii="Times New Roman" w:eastAsia="BatangChe" w:hAnsi="Times New Roman"/>
          <w:sz w:val="20"/>
          <w:szCs w:val="20"/>
          <w:lang w:val="lt-LT"/>
        </w:rPr>
        <w:t>išnaša 771</w:t>
      </w:r>
      <w:r w:rsidRPr="00BC4B81">
        <w:rPr>
          <w:rFonts w:ascii="Times New Roman" w:eastAsia="BatangChe" w:hAnsi="Times New Roman"/>
          <w:sz w:val="20"/>
          <w:szCs w:val="20"/>
          <w:lang w:val="lt-LT"/>
        </w:rPr>
        <w:t xml:space="preserve"> ir </w:t>
      </w:r>
      <w:r w:rsidRPr="00CE7DD3">
        <w:rPr>
          <w:rFonts w:ascii="Times New Roman" w:hAnsi="Times New Roman"/>
          <w:sz w:val="20"/>
          <w:szCs w:val="20"/>
        </w:rPr>
        <w:t>JT Ge</w:t>
      </w:r>
      <w:r>
        <w:rPr>
          <w:rFonts w:ascii="Times New Roman" w:hAnsi="Times New Roman"/>
          <w:sz w:val="20"/>
          <w:szCs w:val="20"/>
        </w:rPr>
        <w:t>neralinio Sekretoriaus ataskaitą</w:t>
      </w:r>
      <w:r w:rsidRPr="00CE7DD3">
        <w:rPr>
          <w:rFonts w:ascii="Times New Roman" w:hAnsi="Times New Roman"/>
          <w:sz w:val="20"/>
          <w:szCs w:val="20"/>
        </w:rPr>
        <w:t xml:space="preserve"> dėl JT-AS bendradarbiavimo taikos ir saugumo palaikyme</w:t>
      </w:r>
      <w:r w:rsidRPr="00BC4B81">
        <w:rPr>
          <w:rFonts w:ascii="Times New Roman" w:eastAsia="BatangChe" w:hAnsi="Times New Roman"/>
          <w:i/>
          <w:sz w:val="20"/>
          <w:szCs w:val="20"/>
        </w:rPr>
        <w:t xml:space="preserve">, </w:t>
      </w:r>
      <w:r>
        <w:rPr>
          <w:rFonts w:ascii="Times New Roman" w:eastAsia="BatangChe" w:hAnsi="Times New Roman"/>
          <w:sz w:val="20"/>
          <w:szCs w:val="20"/>
        </w:rPr>
        <w:t>išnaša 548</w:t>
      </w:r>
      <w:r w:rsidRPr="00BC4B81">
        <w:rPr>
          <w:rFonts w:ascii="Times New Roman" w:eastAsia="BatangChe" w:hAnsi="Times New Roman"/>
          <w:sz w:val="20"/>
          <w:szCs w:val="20"/>
        </w:rPr>
        <w:t>.</w:t>
      </w:r>
      <w:r>
        <w:rPr>
          <w:rFonts w:ascii="Times New Roman" w:hAnsi="Times New Roman"/>
          <w:sz w:val="20"/>
          <w:szCs w:val="20"/>
          <w:lang w:val="lt-LT"/>
        </w:rPr>
        <w:t xml:space="preserve"> </w:t>
      </w:r>
    </w:p>
  </w:footnote>
  <w:footnote w:id="808">
    <w:p w:rsidR="00185123" w:rsidRPr="00A8012F" w:rsidRDefault="00185123" w:rsidP="0003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rPr>
      </w:pPr>
      <w:r w:rsidRPr="00A8012F">
        <w:rPr>
          <w:rStyle w:val="Puslapioinaosnuoroda"/>
          <w:rFonts w:ascii="Times New Roman" w:hAnsi="Times New Roman"/>
          <w:sz w:val="20"/>
        </w:rPr>
        <w:footnoteRef/>
      </w:r>
      <w:r w:rsidRPr="00A8012F">
        <w:rPr>
          <w:rFonts w:ascii="Times New Roman" w:hAnsi="Times New Roman"/>
          <w:sz w:val="20"/>
        </w:rPr>
        <w:t xml:space="preserve"> KIOKO, </w:t>
      </w:r>
      <w:r>
        <w:rPr>
          <w:rFonts w:ascii="Times New Roman" w:hAnsi="Times New Roman"/>
          <w:sz w:val="20"/>
        </w:rPr>
        <w:t xml:space="preserve">išnaša 785, </w:t>
      </w:r>
      <w:r w:rsidRPr="00A8012F">
        <w:rPr>
          <w:rFonts w:ascii="Times New Roman" w:hAnsi="Times New Roman"/>
          <w:sz w:val="20"/>
        </w:rPr>
        <w:t xml:space="preserve">p. 821; </w:t>
      </w:r>
      <w:r>
        <w:rPr>
          <w:rFonts w:ascii="Times New Roman" w:hAnsi="Times New Roman" w:cs="Times"/>
          <w:sz w:val="20"/>
          <w:szCs w:val="18"/>
        </w:rPr>
        <w:t>KUWALI, išnaša 790</w:t>
      </w:r>
      <w:r w:rsidRPr="00A8012F">
        <w:rPr>
          <w:rFonts w:ascii="Times New Roman" w:hAnsi="Times New Roman" w:cs="Times"/>
          <w:sz w:val="20"/>
          <w:szCs w:val="18"/>
        </w:rPr>
        <w:t xml:space="preserve">, </w:t>
      </w:r>
      <w:r w:rsidRPr="00A8012F">
        <w:rPr>
          <w:rFonts w:ascii="Times New Roman" w:hAnsi="Times New Roman"/>
          <w:sz w:val="20"/>
        </w:rPr>
        <w:t>p. 46</w:t>
      </w:r>
      <w:r>
        <w:rPr>
          <w:rFonts w:ascii="Times New Roman" w:hAnsi="Times New Roman"/>
          <w:sz w:val="20"/>
        </w:rPr>
        <w:t>.</w:t>
      </w:r>
    </w:p>
  </w:footnote>
  <w:footnote w:id="809">
    <w:p w:rsidR="00185123" w:rsidRPr="000563E3" w:rsidRDefault="00185123" w:rsidP="00864F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0563E3">
        <w:rPr>
          <w:rStyle w:val="Puslapioinaosnuoroda"/>
          <w:rFonts w:ascii="Times New Roman" w:hAnsi="Times New Roman"/>
          <w:sz w:val="20"/>
          <w:szCs w:val="20"/>
        </w:rPr>
        <w:footnoteRef/>
      </w:r>
      <w:r w:rsidRPr="000563E3">
        <w:rPr>
          <w:rFonts w:ascii="Times New Roman" w:hAnsi="Times New Roman"/>
          <w:sz w:val="20"/>
          <w:szCs w:val="20"/>
        </w:rPr>
        <w:t xml:space="preserve"> </w:t>
      </w:r>
      <w:r w:rsidRPr="000563E3">
        <w:rPr>
          <w:rFonts w:ascii="Times New Roman" w:hAnsi="Times New Roman"/>
          <w:i/>
          <w:sz w:val="20"/>
          <w:szCs w:val="20"/>
        </w:rPr>
        <w:t>ibid</w:t>
      </w:r>
      <w:r w:rsidRPr="000563E3">
        <w:rPr>
          <w:rFonts w:ascii="Times New Roman" w:hAnsi="Times New Roman"/>
          <w:sz w:val="20"/>
          <w:szCs w:val="20"/>
        </w:rPr>
        <w:t xml:space="preserve">, KIOKO. </w:t>
      </w:r>
    </w:p>
  </w:footnote>
  <w:footnote w:id="810">
    <w:p w:rsidR="00185123" w:rsidRPr="00F937B6" w:rsidRDefault="00185123" w:rsidP="0012437B">
      <w:pPr>
        <w:pStyle w:val="Puslapioinaostekstas"/>
        <w:jc w:val="both"/>
        <w:rPr>
          <w:rFonts w:ascii="Times New Roman" w:hAnsi="Times New Roman"/>
          <w:sz w:val="20"/>
          <w:szCs w:val="20"/>
          <w:lang w:val="lt-LT"/>
        </w:rPr>
      </w:pPr>
      <w:r w:rsidRPr="00F937B6">
        <w:rPr>
          <w:rStyle w:val="Puslapioinaosnuoroda"/>
          <w:rFonts w:ascii="Times New Roman" w:hAnsi="Times New Roman"/>
          <w:sz w:val="20"/>
          <w:szCs w:val="20"/>
        </w:rPr>
        <w:footnoteRef/>
      </w:r>
      <w:r w:rsidRPr="00F937B6">
        <w:rPr>
          <w:rFonts w:ascii="Times New Roman" w:hAnsi="Times New Roman"/>
          <w:sz w:val="20"/>
          <w:szCs w:val="20"/>
        </w:rPr>
        <w:t xml:space="preserve"> </w:t>
      </w:r>
      <w:r w:rsidRPr="00F937B6">
        <w:rPr>
          <w:rFonts w:ascii="Times New Roman" w:hAnsi="Times New Roman"/>
          <w:i/>
          <w:sz w:val="20"/>
          <w:szCs w:val="20"/>
        </w:rPr>
        <w:t>Crisis in Libya</w:t>
      </w:r>
      <w:r w:rsidRPr="00F937B6">
        <w:rPr>
          <w:rFonts w:ascii="Times New Roman" w:hAnsi="Times New Roman"/>
          <w:sz w:val="20"/>
          <w:szCs w:val="20"/>
        </w:rPr>
        <w:t xml:space="preserve"> [interaktyvus]. Global Center for Responsibility to Protect [žiūrėta 2012 m. gegužės 4 d.] Prieiga per internetą: &lt;http://responsibilitytoprotect.org/index.php/crises/ crisis-in-libya&gt;. Pietų Afrikos Respublikos prezidentas J. Zuma 2012 m. sausio 12 d. JT Saugumo Taryboje vykusių debatų metu piktinosi tuo, jog JT ignoravo AS pasiūlytą politinio Libijos humanitarinės krizės sprendimo planą ir vietoj jo pasirinko NATO įvykdytą Libijos ,,bombardavimą”. Šaltinis: JT Saugumo Tarybos 2012 m. sausio 12 d. posėdžio Nr. 6702 protokolas, p. 3. </w:t>
      </w:r>
    </w:p>
  </w:footnote>
  <w:footnote w:id="811">
    <w:p w:rsidR="00185123" w:rsidRPr="00F47E7A" w:rsidRDefault="00185123" w:rsidP="000563E3">
      <w:pPr>
        <w:pStyle w:val="Puslapioinaostekstas"/>
        <w:jc w:val="both"/>
        <w:rPr>
          <w:rFonts w:ascii="Times New Roman" w:hAnsi="Times New Roman"/>
          <w:sz w:val="20"/>
          <w:szCs w:val="20"/>
          <w:lang w:val="lt-LT"/>
        </w:rPr>
      </w:pPr>
      <w:r w:rsidRPr="00F937B6">
        <w:rPr>
          <w:rStyle w:val="Puslapioinaosnuoroda"/>
          <w:rFonts w:ascii="Times New Roman" w:hAnsi="Times New Roman"/>
          <w:sz w:val="20"/>
          <w:szCs w:val="20"/>
        </w:rPr>
        <w:footnoteRef/>
      </w:r>
      <w:r w:rsidRPr="00F937B6">
        <w:rPr>
          <w:rFonts w:ascii="Times New Roman" w:hAnsi="Times New Roman"/>
          <w:sz w:val="20"/>
          <w:szCs w:val="20"/>
        </w:rPr>
        <w:t xml:space="preserve"> </w:t>
      </w:r>
      <w:r w:rsidRPr="00F937B6">
        <w:rPr>
          <w:rFonts w:ascii="Times New Roman" w:hAnsi="Times New Roman"/>
          <w:i/>
          <w:sz w:val="20"/>
          <w:szCs w:val="20"/>
        </w:rPr>
        <w:t>Crisis in the Democratic Republic of Congo</w:t>
      </w:r>
      <w:r w:rsidRPr="00F937B6">
        <w:rPr>
          <w:rFonts w:ascii="Times New Roman" w:hAnsi="Times New Roman"/>
          <w:sz w:val="20"/>
          <w:szCs w:val="20"/>
        </w:rPr>
        <w:t xml:space="preserve"> [interaktyvus]. Global Center for Responsibility to Protect [žiūrėta 2012 m. gegužės 4 d.] Prieiga per internetą: &lt;</w:t>
      </w:r>
      <w:hyperlink r:id="rId57" w:history="1">
        <w:r w:rsidRPr="00F937B6">
          <w:rPr>
            <w:rStyle w:val="Hipersaitas"/>
            <w:rFonts w:ascii="Times New Roman" w:hAnsi="Times New Roman"/>
            <w:color w:val="auto"/>
            <w:sz w:val="20"/>
            <w:szCs w:val="20"/>
            <w:u w:val="none"/>
          </w:rPr>
          <w:t>http://responsibilitytoprotect.org/ index.php/crises/crisis-in-drc</w:t>
        </w:r>
      </w:hyperlink>
      <w:r w:rsidRPr="00F937B6">
        <w:rPr>
          <w:rFonts w:ascii="Times New Roman" w:hAnsi="Times New Roman"/>
          <w:sz w:val="20"/>
          <w:szCs w:val="20"/>
        </w:rPr>
        <w:t xml:space="preserve">&gt;. </w:t>
      </w:r>
    </w:p>
  </w:footnote>
  <w:footnote w:id="812">
    <w:p w:rsidR="00185123" w:rsidRPr="00F1207E" w:rsidRDefault="00185123" w:rsidP="00033E6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E61F87">
        <w:rPr>
          <w:rStyle w:val="Puslapioinaosnuoroda"/>
          <w:rFonts w:ascii="Times New Roman" w:hAnsi="Times New Roman"/>
          <w:sz w:val="20"/>
        </w:rPr>
        <w:footnoteRef/>
      </w:r>
      <w:r w:rsidRPr="00E61F87">
        <w:rPr>
          <w:rFonts w:ascii="Times New Roman" w:hAnsi="Times New Roman"/>
          <w:sz w:val="20"/>
        </w:rPr>
        <w:t xml:space="preserve"> KUNSCHAK, </w:t>
      </w:r>
      <w:r w:rsidRPr="00E61F87">
        <w:rPr>
          <w:rFonts w:ascii="Times New Roman" w:hAnsi="Times New Roman" w:cs="Garamond"/>
          <w:sz w:val="20"/>
          <w:szCs w:val="18"/>
        </w:rPr>
        <w:t>Mar</w:t>
      </w:r>
      <w:r>
        <w:rPr>
          <w:rFonts w:ascii="Times New Roman" w:hAnsi="Times New Roman" w:cs="Garamond"/>
          <w:sz w:val="20"/>
          <w:szCs w:val="18"/>
        </w:rPr>
        <w:t>tin. The African Union and the Right to Intervention: Is T</w:t>
      </w:r>
      <w:r w:rsidRPr="00E61F87">
        <w:rPr>
          <w:rFonts w:ascii="Times New Roman" w:hAnsi="Times New Roman" w:cs="Garamond"/>
          <w:sz w:val="20"/>
          <w:szCs w:val="18"/>
        </w:rPr>
        <w:t>here</w:t>
      </w:r>
      <w:r>
        <w:rPr>
          <w:rFonts w:ascii="Times New Roman" w:hAnsi="Times New Roman" w:cs="Garamond"/>
          <w:sz w:val="20"/>
          <w:szCs w:val="18"/>
        </w:rPr>
        <w:t xml:space="preserve"> a N</w:t>
      </w:r>
      <w:r w:rsidRPr="00E61F87">
        <w:rPr>
          <w:rFonts w:ascii="Times New Roman" w:hAnsi="Times New Roman" w:cs="Garamond"/>
          <w:sz w:val="20"/>
          <w:szCs w:val="18"/>
        </w:rPr>
        <w:t xml:space="preserve">eed for UN </w:t>
      </w:r>
      <w:r>
        <w:rPr>
          <w:rFonts w:ascii="Times New Roman" w:hAnsi="Times New Roman" w:cs="Garamond"/>
          <w:sz w:val="20"/>
          <w:szCs w:val="18"/>
        </w:rPr>
        <w:t>Security Council A</w:t>
      </w:r>
      <w:r w:rsidRPr="00E61F87">
        <w:rPr>
          <w:rFonts w:ascii="Times New Roman" w:hAnsi="Times New Roman" w:cs="Garamond"/>
          <w:sz w:val="20"/>
          <w:szCs w:val="18"/>
        </w:rPr>
        <w:t xml:space="preserve">uthorisation? </w:t>
      </w:r>
      <w:r w:rsidRPr="00E61F87">
        <w:rPr>
          <w:rFonts w:ascii="Times New Roman" w:hAnsi="Times New Roman" w:cs="Garamond"/>
          <w:i/>
          <w:iCs/>
          <w:sz w:val="20"/>
          <w:szCs w:val="18"/>
        </w:rPr>
        <w:t>South African Yearbook of  International Law</w:t>
      </w:r>
      <w:r>
        <w:rPr>
          <w:rFonts w:ascii="Times New Roman" w:hAnsi="Times New Roman" w:cs="Garamond"/>
          <w:sz w:val="20"/>
          <w:szCs w:val="18"/>
        </w:rPr>
        <w:t xml:space="preserve">, 2006, vol. 31, p. 195 - </w:t>
      </w:r>
      <w:r w:rsidRPr="00E61F87">
        <w:rPr>
          <w:rFonts w:ascii="Times New Roman" w:hAnsi="Times New Roman" w:cs="Garamond"/>
          <w:sz w:val="20"/>
          <w:szCs w:val="18"/>
        </w:rPr>
        <w:t>208</w:t>
      </w:r>
      <w:r w:rsidRPr="00E61F87">
        <w:rPr>
          <w:rFonts w:ascii="Times New Roman" w:hAnsi="Times New Roman" w:cs="Garamond"/>
          <w:sz w:val="20"/>
          <w:szCs w:val="14"/>
        </w:rPr>
        <w:t xml:space="preserve">, p. 207; </w:t>
      </w:r>
      <w:r>
        <w:rPr>
          <w:rFonts w:ascii="Times New Roman" w:hAnsi="Times New Roman" w:cs="Helvetica"/>
          <w:sz w:val="20"/>
          <w:szCs w:val="20"/>
        </w:rPr>
        <w:t xml:space="preserve">KUWALI, išnaša 790, p. 45 - </w:t>
      </w:r>
      <w:r w:rsidRPr="00E61F87">
        <w:rPr>
          <w:rFonts w:ascii="Times New Roman" w:hAnsi="Times New Roman" w:cs="Helvetica"/>
          <w:sz w:val="20"/>
          <w:szCs w:val="20"/>
        </w:rPr>
        <w:t xml:space="preserve">46; </w:t>
      </w:r>
      <w:r>
        <w:rPr>
          <w:rFonts w:ascii="Times New Roman" w:hAnsi="Times New Roman"/>
          <w:sz w:val="20"/>
        </w:rPr>
        <w:t>HARRELL, išnaša 770</w:t>
      </w:r>
      <w:r w:rsidRPr="00E61F87">
        <w:rPr>
          <w:rFonts w:ascii="Times New Roman" w:hAnsi="Times New Roman"/>
          <w:sz w:val="20"/>
        </w:rPr>
        <w:t>, p. 423</w:t>
      </w:r>
      <w:r>
        <w:rPr>
          <w:rFonts w:ascii="Times New Roman" w:hAnsi="Times New Roman"/>
          <w:sz w:val="20"/>
        </w:rPr>
        <w:t>.</w:t>
      </w:r>
    </w:p>
  </w:footnote>
  <w:footnote w:id="813">
    <w:p w:rsidR="00185123" w:rsidRPr="00E61F87" w:rsidRDefault="00185123" w:rsidP="00033E6F">
      <w:pPr>
        <w:pStyle w:val="Puslapioinaostekstas"/>
        <w:jc w:val="both"/>
        <w:rPr>
          <w:rFonts w:ascii="Times New Roman" w:hAnsi="Times New Roman"/>
          <w:sz w:val="20"/>
        </w:rPr>
      </w:pPr>
      <w:r w:rsidRPr="00E61F87">
        <w:rPr>
          <w:rStyle w:val="Puslapioinaosnuoroda"/>
          <w:rFonts w:ascii="Times New Roman" w:hAnsi="Times New Roman"/>
          <w:sz w:val="20"/>
        </w:rPr>
        <w:footnoteRef/>
      </w:r>
      <w:r w:rsidRPr="00E61F87">
        <w:rPr>
          <w:rFonts w:ascii="Times New Roman" w:hAnsi="Times New Roman"/>
          <w:sz w:val="20"/>
        </w:rPr>
        <w:t xml:space="preserve"> </w:t>
      </w:r>
      <w:r>
        <w:rPr>
          <w:rFonts w:ascii="Times New Roman" w:hAnsi="Times New Roman"/>
          <w:i/>
          <w:sz w:val="20"/>
        </w:rPr>
        <w:t>Havana Treaty</w:t>
      </w:r>
      <w:r w:rsidRPr="007B52AD">
        <w:rPr>
          <w:rFonts w:ascii="Times New Roman" w:hAnsi="Times New Roman"/>
          <w:i/>
          <w:sz w:val="20"/>
        </w:rPr>
        <w:t xml:space="preserve"> </w:t>
      </w:r>
      <w:r>
        <w:rPr>
          <w:rFonts w:ascii="Times New Roman" w:hAnsi="Times New Roman"/>
          <w:sz w:val="20"/>
        </w:rPr>
        <w:t>[i</w:t>
      </w:r>
      <w:r w:rsidRPr="00E61F87">
        <w:rPr>
          <w:rFonts w:ascii="Times New Roman" w:hAnsi="Times New Roman"/>
          <w:sz w:val="20"/>
        </w:rPr>
        <w:t>nteraktyvus]</w:t>
      </w:r>
      <w:r>
        <w:rPr>
          <w:rFonts w:ascii="Times New Roman" w:hAnsi="Times New Roman"/>
          <w:sz w:val="20"/>
        </w:rPr>
        <w:t>. 1903 m. gegužės 22 d. [ž</w:t>
      </w:r>
      <w:r w:rsidRPr="00E61F87">
        <w:rPr>
          <w:rFonts w:ascii="Times New Roman" w:hAnsi="Times New Roman"/>
          <w:sz w:val="20"/>
        </w:rPr>
        <w:t>iūrėta 2010 m. spalio 18 d.]</w:t>
      </w:r>
      <w:r>
        <w:rPr>
          <w:rFonts w:ascii="Times New Roman" w:hAnsi="Times New Roman"/>
          <w:sz w:val="20"/>
        </w:rPr>
        <w:t>.</w:t>
      </w:r>
      <w:r w:rsidRPr="00E61F87">
        <w:rPr>
          <w:rFonts w:ascii="Times New Roman" w:hAnsi="Times New Roman"/>
          <w:sz w:val="20"/>
        </w:rPr>
        <w:t xml:space="preserve"> Prieiga per internetą: </w:t>
      </w:r>
      <w:r>
        <w:rPr>
          <w:rFonts w:ascii="Times New Roman" w:hAnsi="Times New Roman"/>
          <w:sz w:val="20"/>
        </w:rPr>
        <w:t>&lt;</w:t>
      </w:r>
      <w:hyperlink r:id="rId58" w:history="1">
        <w:r w:rsidRPr="00110532">
          <w:rPr>
            <w:rStyle w:val="Hipersaitas"/>
            <w:rFonts w:ascii="Times New Roman" w:hAnsi="Times New Roman"/>
            <w:color w:val="auto"/>
            <w:sz w:val="20"/>
            <w:u w:val="none"/>
          </w:rPr>
          <w:t>http://www.historyofcuba.com/history/havana/treaty.htm</w:t>
        </w:r>
      </w:hyperlink>
      <w:r w:rsidRPr="00110532">
        <w:rPr>
          <w:rStyle w:val="Hipersaitas"/>
          <w:rFonts w:ascii="Times New Roman" w:hAnsi="Times New Roman"/>
          <w:color w:val="auto"/>
          <w:sz w:val="20"/>
          <w:u w:val="none"/>
        </w:rPr>
        <w:t>&gt;.</w:t>
      </w:r>
      <w:r w:rsidRPr="00E61F87">
        <w:rPr>
          <w:rFonts w:ascii="Times New Roman" w:hAnsi="Times New Roman"/>
          <w:sz w:val="20"/>
        </w:rPr>
        <w:t xml:space="preserve"> </w:t>
      </w:r>
    </w:p>
  </w:footnote>
  <w:footnote w:id="814">
    <w:p w:rsidR="00185123" w:rsidRPr="00911F00" w:rsidRDefault="00185123" w:rsidP="00033E6F">
      <w:pPr>
        <w:pStyle w:val="Puslapioinaostekstas"/>
        <w:jc w:val="both"/>
        <w:rPr>
          <w:rFonts w:ascii="Times New Roman" w:hAnsi="Times New Roman"/>
          <w:sz w:val="20"/>
          <w:highlight w:val="yellow"/>
        </w:rPr>
      </w:pPr>
      <w:r w:rsidRPr="00E61F87">
        <w:rPr>
          <w:rStyle w:val="Puslapioinaosnuoroda"/>
          <w:rFonts w:ascii="Times New Roman" w:hAnsi="Times New Roman"/>
          <w:sz w:val="20"/>
        </w:rPr>
        <w:footnoteRef/>
      </w:r>
      <w:r w:rsidRPr="00E61F87">
        <w:rPr>
          <w:rFonts w:ascii="Times New Roman" w:hAnsi="Times New Roman"/>
          <w:sz w:val="20"/>
        </w:rPr>
        <w:t xml:space="preserve"> </w:t>
      </w:r>
      <w:r w:rsidRPr="00F1207E">
        <w:rPr>
          <w:rFonts w:ascii="Times New Roman" w:hAnsi="Times New Roman"/>
          <w:i/>
          <w:sz w:val="20"/>
        </w:rPr>
        <w:t>Ibid</w:t>
      </w:r>
      <w:r>
        <w:rPr>
          <w:rFonts w:ascii="Times New Roman" w:hAnsi="Times New Roman"/>
          <w:sz w:val="20"/>
        </w:rPr>
        <w:t>., III str.</w:t>
      </w:r>
    </w:p>
  </w:footnote>
  <w:footnote w:id="815">
    <w:p w:rsidR="00185123" w:rsidRPr="005F1C4B" w:rsidRDefault="00185123" w:rsidP="00033E6F">
      <w:pPr>
        <w:pStyle w:val="Puslapioinaostekstas"/>
        <w:jc w:val="both"/>
        <w:rPr>
          <w:rFonts w:ascii="Times New Roman" w:hAnsi="Times New Roman"/>
          <w:sz w:val="20"/>
        </w:rPr>
      </w:pPr>
      <w:r w:rsidRPr="005F1C4B">
        <w:rPr>
          <w:rStyle w:val="Puslapioinaosnuoroda"/>
          <w:rFonts w:ascii="Times New Roman" w:hAnsi="Times New Roman"/>
          <w:sz w:val="20"/>
        </w:rPr>
        <w:footnoteRef/>
      </w:r>
      <w:r>
        <w:rPr>
          <w:rFonts w:ascii="Times New Roman" w:hAnsi="Times New Roman"/>
          <w:sz w:val="20"/>
        </w:rPr>
        <w:t xml:space="preserve"> </w:t>
      </w:r>
      <w:r w:rsidRPr="00F1207E">
        <w:rPr>
          <w:rFonts w:ascii="Times New Roman" w:hAnsi="Times New Roman"/>
          <w:i/>
          <w:color w:val="000000"/>
          <w:sz w:val="20"/>
          <w:szCs w:val="20"/>
        </w:rPr>
        <w:t xml:space="preserve">1906 Cuban Pacification Campaign </w:t>
      </w:r>
      <w:r>
        <w:rPr>
          <w:rFonts w:ascii="Times New Roman" w:hAnsi="Times New Roman"/>
          <w:color w:val="000000"/>
          <w:sz w:val="20"/>
          <w:szCs w:val="20"/>
        </w:rPr>
        <w:t>[i</w:t>
      </w:r>
      <w:r w:rsidRPr="005F1C4B">
        <w:rPr>
          <w:rFonts w:ascii="Times New Roman" w:hAnsi="Times New Roman"/>
          <w:color w:val="000000"/>
          <w:sz w:val="20"/>
          <w:szCs w:val="20"/>
        </w:rPr>
        <w:t>nteraktyvus]</w:t>
      </w:r>
      <w:r>
        <w:rPr>
          <w:rFonts w:ascii="Times New Roman" w:hAnsi="Times New Roman"/>
          <w:color w:val="000000"/>
          <w:sz w:val="20"/>
          <w:szCs w:val="20"/>
        </w:rPr>
        <w:t>.</w:t>
      </w:r>
      <w:r w:rsidRPr="005F1C4B">
        <w:rPr>
          <w:rFonts w:ascii="Times New Roman" w:hAnsi="Times New Roman"/>
          <w:color w:val="000000"/>
          <w:sz w:val="20"/>
          <w:szCs w:val="20"/>
        </w:rPr>
        <w:t xml:space="preserve"> [Žiūrėta 2010 m. spalio 18 d.] Prieiga per internetą: &lt;http://www.globalsecurity.org/military/ops/cuba06.htm&gt;</w:t>
      </w:r>
      <w:r>
        <w:rPr>
          <w:rFonts w:ascii="Times New Roman" w:hAnsi="Times New Roman"/>
          <w:color w:val="000000"/>
          <w:sz w:val="20"/>
          <w:szCs w:val="20"/>
        </w:rPr>
        <w:t>.</w:t>
      </w:r>
    </w:p>
  </w:footnote>
  <w:footnote w:id="816">
    <w:p w:rsidR="00185123" w:rsidRPr="005F1C4B" w:rsidRDefault="00185123" w:rsidP="00033E6F">
      <w:pPr>
        <w:pStyle w:val="Puslapioinaostekstas"/>
        <w:jc w:val="both"/>
        <w:rPr>
          <w:rFonts w:ascii="Times New Roman" w:hAnsi="Times New Roman"/>
          <w:sz w:val="20"/>
        </w:rPr>
      </w:pPr>
      <w:r w:rsidRPr="005F1C4B">
        <w:rPr>
          <w:rStyle w:val="Puslapioinaosnuoroda"/>
          <w:rFonts w:ascii="Times New Roman" w:hAnsi="Times New Roman"/>
          <w:sz w:val="20"/>
        </w:rPr>
        <w:footnoteRef/>
      </w:r>
      <w:r w:rsidRPr="005F1C4B">
        <w:rPr>
          <w:rFonts w:ascii="Times New Roman" w:hAnsi="Times New Roman"/>
          <w:sz w:val="20"/>
        </w:rPr>
        <w:t xml:space="preserve"> </w:t>
      </w:r>
      <w:r w:rsidRPr="00F1207E">
        <w:rPr>
          <w:rFonts w:ascii="Times New Roman" w:hAnsi="Times New Roman"/>
          <w:i/>
          <w:color w:val="000000"/>
          <w:sz w:val="20"/>
          <w:szCs w:val="20"/>
        </w:rPr>
        <w:t>Panama Canal Treaty</w:t>
      </w:r>
      <w:r w:rsidRPr="005F1C4B">
        <w:rPr>
          <w:rFonts w:ascii="Times New Roman" w:hAnsi="Times New Roman"/>
          <w:color w:val="000000"/>
          <w:sz w:val="20"/>
          <w:szCs w:val="20"/>
        </w:rPr>
        <w:t xml:space="preserve"> [Interaktyvus] 1977 m. rugsėjo 7 d. [Žiūrėta 2010 m. spalio 18 d.] Prieiga per </w:t>
      </w:r>
      <w:r w:rsidRPr="00AA2830">
        <w:rPr>
          <w:rFonts w:ascii="Times New Roman" w:hAnsi="Times New Roman"/>
          <w:sz w:val="20"/>
          <w:szCs w:val="20"/>
        </w:rPr>
        <w:t>internetą: &lt;</w:t>
      </w:r>
      <w:hyperlink r:id="rId59" w:history="1">
        <w:r w:rsidRPr="00AA2830">
          <w:rPr>
            <w:rStyle w:val="Hipersaitas"/>
            <w:rFonts w:ascii="Times New Roman" w:hAnsi="Times New Roman"/>
            <w:color w:val="auto"/>
            <w:sz w:val="20"/>
            <w:szCs w:val="20"/>
            <w:u w:val="none"/>
          </w:rPr>
          <w:t>http://www.czbrats.com/treaty77/trtext.htm</w:t>
        </w:r>
      </w:hyperlink>
      <w:r w:rsidRPr="00AA2830">
        <w:rPr>
          <w:rStyle w:val="Hipersaitas"/>
          <w:rFonts w:ascii="Times New Roman" w:hAnsi="Times New Roman"/>
          <w:color w:val="auto"/>
          <w:sz w:val="20"/>
          <w:szCs w:val="20"/>
          <w:u w:val="none"/>
        </w:rPr>
        <w:t>&gt;</w:t>
      </w:r>
      <w:r w:rsidRPr="00AA2830">
        <w:rPr>
          <w:rFonts w:ascii="Times New Roman" w:hAnsi="Times New Roman"/>
          <w:sz w:val="20"/>
          <w:szCs w:val="20"/>
        </w:rPr>
        <w:t>,</w:t>
      </w:r>
      <w:r w:rsidRPr="005F1C4B">
        <w:rPr>
          <w:rFonts w:ascii="Times New Roman" w:hAnsi="Times New Roman"/>
          <w:color w:val="000000"/>
          <w:sz w:val="20"/>
          <w:szCs w:val="20"/>
        </w:rPr>
        <w:t xml:space="preserve"> </w:t>
      </w:r>
      <w:r>
        <w:rPr>
          <w:rFonts w:ascii="Times New Roman" w:hAnsi="Times New Roman"/>
          <w:color w:val="000000"/>
          <w:sz w:val="20"/>
          <w:szCs w:val="20"/>
        </w:rPr>
        <w:t>priedas</w:t>
      </w:r>
      <w:r w:rsidRPr="005F1C4B">
        <w:rPr>
          <w:rFonts w:ascii="Times New Roman" w:hAnsi="Times New Roman"/>
          <w:color w:val="000000"/>
          <w:sz w:val="20"/>
          <w:szCs w:val="20"/>
        </w:rPr>
        <w:t xml:space="preserve"> B (a)(1)</w:t>
      </w:r>
      <w:r>
        <w:rPr>
          <w:rFonts w:ascii="Times New Roman" w:hAnsi="Times New Roman"/>
          <w:color w:val="000000"/>
          <w:sz w:val="20"/>
          <w:szCs w:val="20"/>
        </w:rPr>
        <w:t>.</w:t>
      </w:r>
    </w:p>
  </w:footnote>
  <w:footnote w:id="817">
    <w:p w:rsidR="00185123" w:rsidRPr="00911F00" w:rsidRDefault="00185123" w:rsidP="00033E6F">
      <w:pPr>
        <w:pStyle w:val="Puslapioinaostekstas"/>
        <w:jc w:val="both"/>
        <w:rPr>
          <w:rFonts w:ascii="Times New Roman" w:hAnsi="Times New Roman"/>
          <w:sz w:val="20"/>
        </w:rPr>
      </w:pPr>
      <w:r w:rsidRPr="005F1C4B">
        <w:rPr>
          <w:rStyle w:val="Puslapioinaosnuoroda"/>
          <w:rFonts w:ascii="Times New Roman" w:hAnsi="Times New Roman"/>
          <w:sz w:val="20"/>
        </w:rPr>
        <w:footnoteRef/>
      </w:r>
      <w:r w:rsidRPr="005F1C4B">
        <w:rPr>
          <w:rFonts w:ascii="Times New Roman" w:hAnsi="Times New Roman"/>
          <w:sz w:val="20"/>
        </w:rPr>
        <w:t xml:space="preserve"> WIPPMAN, </w:t>
      </w:r>
      <w:r>
        <w:rPr>
          <w:rFonts w:ascii="Times New Roman" w:hAnsi="Times New Roman"/>
          <w:color w:val="000000"/>
          <w:sz w:val="20"/>
          <w:szCs w:val="20"/>
        </w:rPr>
        <w:t xml:space="preserve">David. Treaty-Based Intervention: Who Can Say No? </w:t>
      </w:r>
      <w:r w:rsidRPr="007B52AD">
        <w:rPr>
          <w:rFonts w:ascii="Times New Roman" w:hAnsi="Times New Roman"/>
          <w:i/>
          <w:color w:val="000000"/>
          <w:sz w:val="20"/>
          <w:szCs w:val="20"/>
        </w:rPr>
        <w:t>University of Chicago Law Review</w:t>
      </w:r>
      <w:r>
        <w:rPr>
          <w:rFonts w:ascii="Times New Roman" w:hAnsi="Times New Roman"/>
          <w:color w:val="000000"/>
          <w:sz w:val="20"/>
          <w:szCs w:val="20"/>
        </w:rPr>
        <w:t xml:space="preserve">, 1995, vol. 62, p. 607 - 687, p. 614 - </w:t>
      </w:r>
      <w:r w:rsidRPr="005F1C4B">
        <w:rPr>
          <w:rFonts w:ascii="Times New Roman" w:hAnsi="Times New Roman"/>
          <w:color w:val="000000"/>
          <w:sz w:val="20"/>
          <w:szCs w:val="20"/>
        </w:rPr>
        <w:t>615</w:t>
      </w:r>
      <w:r>
        <w:rPr>
          <w:rFonts w:ascii="Times New Roman" w:hAnsi="Times New Roman"/>
          <w:color w:val="000000"/>
          <w:sz w:val="20"/>
          <w:szCs w:val="20"/>
        </w:rPr>
        <w:t xml:space="preserve">. </w:t>
      </w:r>
    </w:p>
  </w:footnote>
  <w:footnote w:id="818">
    <w:p w:rsidR="00185123" w:rsidRPr="00911F00" w:rsidRDefault="00185123" w:rsidP="00033E6F">
      <w:pPr>
        <w:widowControl w:val="0"/>
        <w:autoSpaceDE w:val="0"/>
        <w:autoSpaceDN w:val="0"/>
        <w:adjustRightInd w:val="0"/>
        <w:spacing w:after="0"/>
        <w:jc w:val="both"/>
        <w:rPr>
          <w:rFonts w:ascii="Times New Roman" w:hAnsi="Times New Roman"/>
          <w:color w:val="000000"/>
          <w:sz w:val="20"/>
        </w:rPr>
      </w:pPr>
      <w:r w:rsidRPr="00911F00">
        <w:rPr>
          <w:rStyle w:val="Puslapioinaosnuoroda"/>
          <w:rFonts w:ascii="Times New Roman" w:hAnsi="Times New Roman"/>
          <w:sz w:val="20"/>
        </w:rPr>
        <w:footnoteRef/>
      </w:r>
      <w:r>
        <w:rPr>
          <w:rFonts w:ascii="Times New Roman" w:hAnsi="Times New Roman"/>
          <w:sz w:val="20"/>
        </w:rPr>
        <w:t xml:space="preserve"> MURPHY, išnaša 328</w:t>
      </w:r>
      <w:r w:rsidRPr="00911F00">
        <w:rPr>
          <w:rFonts w:ascii="Times New Roman" w:hAnsi="Times New Roman"/>
          <w:sz w:val="20"/>
        </w:rPr>
        <w:t xml:space="preserve">, p. </w:t>
      </w:r>
      <w:r w:rsidRPr="00911F00">
        <w:rPr>
          <w:rFonts w:ascii="Times New Roman" w:hAnsi="Times New Roman"/>
          <w:color w:val="000000"/>
          <w:sz w:val="20"/>
          <w:szCs w:val="20"/>
        </w:rPr>
        <w:t>342</w:t>
      </w:r>
      <w:r>
        <w:rPr>
          <w:rFonts w:ascii="Times New Roman" w:hAnsi="Times New Roman"/>
          <w:color w:val="000000"/>
          <w:sz w:val="20"/>
          <w:szCs w:val="20"/>
        </w:rPr>
        <w:t xml:space="preserve"> </w:t>
      </w:r>
      <w:r w:rsidRPr="00911F00">
        <w:rPr>
          <w:rFonts w:ascii="Times New Roman" w:hAnsi="Times New Roman"/>
          <w:color w:val="000000"/>
          <w:sz w:val="20"/>
          <w:szCs w:val="20"/>
        </w:rPr>
        <w:t>-</w:t>
      </w:r>
      <w:r>
        <w:rPr>
          <w:rFonts w:ascii="Times New Roman" w:hAnsi="Times New Roman"/>
          <w:color w:val="000000"/>
          <w:sz w:val="20"/>
          <w:szCs w:val="20"/>
        </w:rPr>
        <w:t xml:space="preserve"> </w:t>
      </w:r>
      <w:r w:rsidRPr="00911F00">
        <w:rPr>
          <w:rFonts w:ascii="Times New Roman" w:hAnsi="Times New Roman"/>
          <w:color w:val="000000"/>
          <w:sz w:val="20"/>
          <w:szCs w:val="20"/>
        </w:rPr>
        <w:t>343.</w:t>
      </w:r>
    </w:p>
  </w:footnote>
  <w:footnote w:id="819">
    <w:p w:rsidR="00185123" w:rsidRPr="00087ABA" w:rsidRDefault="00185123">
      <w:pPr>
        <w:pStyle w:val="Puslapioinaostekstas"/>
        <w:rPr>
          <w:rFonts w:ascii="Times New Roman" w:hAnsi="Times New Roman"/>
          <w:sz w:val="20"/>
          <w:szCs w:val="20"/>
          <w:lang w:val="lt-LT"/>
        </w:rPr>
      </w:pPr>
      <w:r w:rsidRPr="00087ABA">
        <w:rPr>
          <w:rStyle w:val="Puslapioinaosnuoroda"/>
          <w:rFonts w:ascii="Times New Roman" w:hAnsi="Times New Roman"/>
          <w:sz w:val="20"/>
          <w:szCs w:val="20"/>
        </w:rPr>
        <w:footnoteRef/>
      </w:r>
      <w:r w:rsidRPr="00087ABA">
        <w:rPr>
          <w:rFonts w:ascii="Times New Roman" w:hAnsi="Times New Roman"/>
          <w:sz w:val="20"/>
          <w:szCs w:val="20"/>
        </w:rPr>
        <w:t xml:space="preserve"> </w:t>
      </w:r>
      <w:r w:rsidRPr="004B7E55">
        <w:rPr>
          <w:rFonts w:ascii="Times New Roman" w:hAnsi="Times New Roman"/>
          <w:sz w:val="20"/>
          <w:szCs w:val="20"/>
          <w:lang w:val="lt-LT"/>
        </w:rPr>
        <w:t>Rezoliucija dėl agresijos apibrėžimo, i</w:t>
      </w:r>
      <w:r>
        <w:rPr>
          <w:rFonts w:ascii="Times New Roman" w:hAnsi="Times New Roman"/>
          <w:sz w:val="20"/>
          <w:szCs w:val="20"/>
          <w:lang w:val="lt-LT"/>
        </w:rPr>
        <w:t>šnaša 313</w:t>
      </w:r>
      <w:r w:rsidRPr="00087ABA">
        <w:rPr>
          <w:rFonts w:ascii="Times New Roman" w:hAnsi="Times New Roman"/>
          <w:sz w:val="20"/>
          <w:szCs w:val="20"/>
          <w:lang w:val="lt-LT"/>
        </w:rPr>
        <w:t xml:space="preserve">, 3 str. </w:t>
      </w:r>
    </w:p>
  </w:footnote>
  <w:footnote w:id="820">
    <w:p w:rsidR="00185123" w:rsidRPr="00087ABA" w:rsidRDefault="00185123" w:rsidP="00087ABA">
      <w:pPr>
        <w:pStyle w:val="Puslapioinaostekstas"/>
        <w:jc w:val="both"/>
        <w:rPr>
          <w:rFonts w:ascii="Times New Roman" w:hAnsi="Times New Roman"/>
          <w:sz w:val="20"/>
          <w:szCs w:val="20"/>
        </w:rPr>
      </w:pPr>
      <w:r w:rsidRPr="00087ABA">
        <w:rPr>
          <w:rStyle w:val="Puslapioinaosnuoroda"/>
          <w:rFonts w:ascii="Times New Roman" w:hAnsi="Times New Roman"/>
          <w:sz w:val="20"/>
          <w:szCs w:val="20"/>
        </w:rPr>
        <w:footnoteRef/>
      </w:r>
      <w:r w:rsidRPr="00087ABA">
        <w:rPr>
          <w:rFonts w:ascii="Times New Roman" w:hAnsi="Times New Roman"/>
          <w:sz w:val="20"/>
          <w:szCs w:val="20"/>
        </w:rPr>
        <w:t xml:space="preserve"> ROBERTS, </w:t>
      </w:r>
      <w:r w:rsidRPr="00087ABA">
        <w:rPr>
          <w:rFonts w:ascii="Times New Roman" w:hAnsi="Times New Roman" w:cs="Helvetica"/>
          <w:sz w:val="20"/>
          <w:szCs w:val="20"/>
        </w:rPr>
        <w:t xml:space="preserve">Adam. Humanitarian War: Military Intervention and Human Rights. </w:t>
      </w:r>
      <w:r w:rsidRPr="00087ABA">
        <w:rPr>
          <w:rFonts w:ascii="Times New Roman" w:hAnsi="Times New Roman" w:cs="Helvetica"/>
          <w:i/>
          <w:sz w:val="20"/>
          <w:szCs w:val="20"/>
        </w:rPr>
        <w:t>International Affairs</w:t>
      </w:r>
      <w:r w:rsidRPr="00087ABA">
        <w:rPr>
          <w:rFonts w:ascii="Times New Roman" w:hAnsi="Times New Roman" w:cs="Helvetica"/>
          <w:sz w:val="20"/>
          <w:szCs w:val="20"/>
        </w:rPr>
        <w:t>,</w:t>
      </w:r>
      <w:r>
        <w:rPr>
          <w:rFonts w:ascii="Times New Roman" w:hAnsi="Times New Roman" w:cs="Helvetica"/>
          <w:sz w:val="20"/>
          <w:szCs w:val="20"/>
        </w:rPr>
        <w:t xml:space="preserve"> 1993, vol. 69, no. 3, p. 429 - </w:t>
      </w:r>
      <w:r w:rsidRPr="00087ABA">
        <w:rPr>
          <w:rFonts w:ascii="Times New Roman" w:hAnsi="Times New Roman" w:cs="Helvetica"/>
          <w:sz w:val="20"/>
          <w:szCs w:val="20"/>
        </w:rPr>
        <w:t>449, p. 437.</w:t>
      </w:r>
    </w:p>
  </w:footnote>
  <w:footnote w:id="821">
    <w:p w:rsidR="00185123" w:rsidRPr="00087ABA" w:rsidRDefault="00185123" w:rsidP="00087ABA">
      <w:pPr>
        <w:pStyle w:val="Puslapioinaostekstas"/>
        <w:ind w:right="-57"/>
        <w:jc w:val="both"/>
        <w:rPr>
          <w:rFonts w:ascii="Times New Roman" w:hAnsi="Times New Roman"/>
          <w:sz w:val="20"/>
          <w:szCs w:val="20"/>
        </w:rPr>
      </w:pPr>
      <w:r w:rsidRPr="00087ABA">
        <w:rPr>
          <w:rStyle w:val="Puslapioinaosnuoroda"/>
          <w:rFonts w:ascii="Times New Roman" w:hAnsi="Times New Roman"/>
          <w:sz w:val="20"/>
          <w:szCs w:val="20"/>
        </w:rPr>
        <w:footnoteRef/>
      </w:r>
      <w:r w:rsidRPr="00087ABA">
        <w:rPr>
          <w:rFonts w:ascii="Times New Roman" w:hAnsi="Times New Roman"/>
          <w:sz w:val="20"/>
          <w:szCs w:val="20"/>
        </w:rPr>
        <w:t xml:space="preserve"> </w:t>
      </w:r>
      <w:r w:rsidRPr="00087ABA">
        <w:rPr>
          <w:rFonts w:ascii="Times New Roman" w:hAnsi="Times New Roman" w:cs="Helvetica"/>
          <w:sz w:val="20"/>
          <w:szCs w:val="20"/>
        </w:rPr>
        <w:t xml:space="preserve">KOLB, Robert. Note on Humanitarian Intervention. </w:t>
      </w:r>
      <w:r w:rsidRPr="00087ABA">
        <w:rPr>
          <w:rFonts w:ascii="Times New Roman" w:hAnsi="Times New Roman" w:cs="Helvetica"/>
          <w:i/>
          <w:sz w:val="20"/>
          <w:szCs w:val="20"/>
        </w:rPr>
        <w:t>International Review of the Red Cross</w:t>
      </w:r>
      <w:r w:rsidRPr="00087ABA">
        <w:rPr>
          <w:rFonts w:ascii="Times New Roman" w:hAnsi="Times New Roman" w:cs="Helvetica"/>
          <w:sz w:val="20"/>
          <w:szCs w:val="20"/>
        </w:rPr>
        <w:t>, 2</w:t>
      </w:r>
      <w:r>
        <w:rPr>
          <w:rFonts w:ascii="Times New Roman" w:hAnsi="Times New Roman" w:cs="Helvetica"/>
          <w:sz w:val="20"/>
          <w:szCs w:val="20"/>
        </w:rPr>
        <w:t xml:space="preserve">003, vol. 85, no. 849, p. 119 - </w:t>
      </w:r>
      <w:r w:rsidRPr="00087ABA">
        <w:rPr>
          <w:rFonts w:ascii="Times New Roman" w:hAnsi="Times New Roman" w:cs="Helvetica"/>
          <w:sz w:val="20"/>
          <w:szCs w:val="20"/>
        </w:rPr>
        <w:t>134</w:t>
      </w:r>
      <w:r w:rsidRPr="00087ABA">
        <w:rPr>
          <w:rFonts w:ascii="Times New Roman" w:hAnsi="Times New Roman"/>
          <w:sz w:val="20"/>
          <w:szCs w:val="20"/>
        </w:rPr>
        <w:t xml:space="preserve">, </w:t>
      </w:r>
      <w:r w:rsidRPr="00087ABA">
        <w:rPr>
          <w:rFonts w:ascii="Times New Roman" w:hAnsi="Times New Roman" w:cs="Helvetica"/>
          <w:sz w:val="20"/>
          <w:szCs w:val="20"/>
        </w:rPr>
        <w:t>p. 133</w:t>
      </w:r>
      <w:r>
        <w:rPr>
          <w:rFonts w:ascii="Times New Roman" w:hAnsi="Times New Roman" w:cs="Helvetica"/>
          <w:sz w:val="20"/>
          <w:szCs w:val="20"/>
        </w:rPr>
        <w:t xml:space="preserve"> </w:t>
      </w:r>
      <w:r w:rsidRPr="00087ABA">
        <w:rPr>
          <w:rFonts w:ascii="Times New Roman" w:hAnsi="Times New Roman" w:cs="Helvetica"/>
          <w:sz w:val="20"/>
          <w:szCs w:val="20"/>
        </w:rPr>
        <w:t>-</w:t>
      </w:r>
      <w:r>
        <w:rPr>
          <w:rFonts w:ascii="Times New Roman" w:hAnsi="Times New Roman" w:cs="Helvetica"/>
          <w:sz w:val="20"/>
          <w:szCs w:val="20"/>
        </w:rPr>
        <w:t xml:space="preserve"> </w:t>
      </w:r>
      <w:r w:rsidRPr="00087ABA">
        <w:rPr>
          <w:rFonts w:ascii="Times New Roman" w:hAnsi="Times New Roman" w:cs="Helvetica"/>
          <w:sz w:val="20"/>
          <w:szCs w:val="20"/>
        </w:rPr>
        <w:t>134.</w:t>
      </w:r>
    </w:p>
  </w:footnote>
  <w:footnote w:id="822">
    <w:p w:rsidR="00185123" w:rsidRPr="00397130" w:rsidRDefault="00185123" w:rsidP="00087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szCs w:val="20"/>
        </w:rPr>
      </w:pPr>
      <w:r w:rsidRPr="00087ABA">
        <w:rPr>
          <w:rStyle w:val="Puslapioinaosnuoroda"/>
          <w:rFonts w:ascii="Times New Roman" w:hAnsi="Times New Roman"/>
          <w:sz w:val="20"/>
          <w:szCs w:val="20"/>
        </w:rPr>
        <w:footnoteRef/>
      </w:r>
      <w:r w:rsidRPr="00087ABA">
        <w:rPr>
          <w:rFonts w:ascii="Times New Roman" w:hAnsi="Times New Roman"/>
          <w:sz w:val="20"/>
          <w:szCs w:val="20"/>
        </w:rPr>
        <w:t xml:space="preserve"> </w:t>
      </w:r>
      <w:r w:rsidRPr="00397130">
        <w:rPr>
          <w:rFonts w:ascii="Times New Roman" w:hAnsi="Times New Roman"/>
          <w:sz w:val="20"/>
          <w:szCs w:val="20"/>
        </w:rPr>
        <w:t xml:space="preserve">BADESCU, </w:t>
      </w:r>
      <w:r w:rsidRPr="00397130">
        <w:rPr>
          <w:rFonts w:ascii="Times New Roman" w:hAnsi="Times New Roman" w:cs="Garamond"/>
          <w:sz w:val="20"/>
          <w:szCs w:val="20"/>
        </w:rPr>
        <w:t xml:space="preserve">C.G. Authorizing Humanitarian Intervention: hard choices in saving strangers. </w:t>
      </w:r>
      <w:r w:rsidRPr="00397130">
        <w:rPr>
          <w:rFonts w:ascii="Times New Roman" w:hAnsi="Times New Roman" w:cs="Garamond"/>
          <w:i/>
          <w:iCs/>
          <w:sz w:val="20"/>
          <w:szCs w:val="20"/>
        </w:rPr>
        <w:t xml:space="preserve">Canadian Journal of Political Science, </w:t>
      </w:r>
      <w:r w:rsidRPr="00397130">
        <w:rPr>
          <w:rFonts w:ascii="Times New Roman" w:hAnsi="Times New Roman" w:cs="Garamond"/>
          <w:sz w:val="20"/>
          <w:szCs w:val="20"/>
        </w:rPr>
        <w:t>2007, vol. 40, p. 51 - 78.</w:t>
      </w:r>
    </w:p>
  </w:footnote>
  <w:footnote w:id="823">
    <w:p w:rsidR="00185123" w:rsidRPr="00397130" w:rsidRDefault="00185123" w:rsidP="00087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szCs w:val="20"/>
        </w:rPr>
      </w:pPr>
      <w:r w:rsidRPr="00397130">
        <w:rPr>
          <w:rStyle w:val="Puslapioinaosnuoroda"/>
          <w:rFonts w:ascii="Times New Roman" w:hAnsi="Times New Roman"/>
          <w:sz w:val="20"/>
          <w:szCs w:val="20"/>
        </w:rPr>
        <w:footnoteRef/>
      </w:r>
      <w:r w:rsidRPr="00397130">
        <w:rPr>
          <w:rFonts w:ascii="Times New Roman" w:hAnsi="Times New Roman"/>
          <w:sz w:val="20"/>
          <w:szCs w:val="20"/>
        </w:rPr>
        <w:t xml:space="preserve"> </w:t>
      </w:r>
      <w:r w:rsidRPr="00397130">
        <w:rPr>
          <w:rFonts w:ascii="Times New Roman" w:hAnsi="Times New Roman" w:cs="Times"/>
          <w:sz w:val="20"/>
          <w:szCs w:val="20"/>
        </w:rPr>
        <w:t>AS trečiajame Viršūnių susitikime 2004 m. liepos mėn., ne tik kad viešai nepasmerkė Sudano dėl Darfūre vykdomų masinių žmogaus teisių pažeidimų, bet paskelbė, jog vykstanti humanitarinė krizė neprilygsta genocidui. Šaltinis: AS Asamblėjos priimta deklaracija [interaktyvus]. Nr. 54/Rev.1 [žiūrėta 2010 m. spalio 16 d.] Prieiga per internetą: &lt;</w:t>
      </w:r>
      <w:hyperlink r:id="rId60" w:history="1">
        <w:r w:rsidRPr="00397130">
          <w:rPr>
            <w:rStyle w:val="Hipersaitas"/>
            <w:rFonts w:ascii="Times New Roman" w:hAnsi="Times New Roman" w:cs="Times"/>
            <w:color w:val="auto"/>
            <w:sz w:val="20"/>
            <w:szCs w:val="20"/>
            <w:u w:val="none"/>
          </w:rPr>
          <w:t>http://www.au.int/en/sites/default/files/ ASSEMBLY_EN_30%20_%2031_JANUARY_%202005_AUC_THIRD_ORDINARY_SESSION.pdf</w:t>
        </w:r>
      </w:hyperlink>
      <w:r w:rsidRPr="00397130">
        <w:rPr>
          <w:rFonts w:ascii="Times New Roman" w:hAnsi="Times New Roman" w:cs="Times"/>
          <w:sz w:val="20"/>
          <w:szCs w:val="20"/>
        </w:rPr>
        <w:t>&gt;, pastraipa 2.</w:t>
      </w:r>
    </w:p>
  </w:footnote>
  <w:footnote w:id="824">
    <w:p w:rsidR="00185123" w:rsidRPr="00397130" w:rsidRDefault="00185123" w:rsidP="00087ABA">
      <w:pPr>
        <w:pStyle w:val="Puslapioinaostekstas"/>
        <w:ind w:right="-57"/>
        <w:jc w:val="both"/>
        <w:rPr>
          <w:rFonts w:ascii="Times New Roman" w:hAnsi="Times New Roman"/>
          <w:sz w:val="20"/>
          <w:szCs w:val="20"/>
        </w:rPr>
      </w:pPr>
      <w:r w:rsidRPr="00397130">
        <w:rPr>
          <w:rStyle w:val="Puslapioinaosnuoroda"/>
          <w:rFonts w:ascii="Times New Roman" w:hAnsi="Times New Roman"/>
          <w:sz w:val="20"/>
          <w:szCs w:val="20"/>
        </w:rPr>
        <w:footnoteRef/>
      </w:r>
      <w:r w:rsidRPr="00397130">
        <w:rPr>
          <w:rFonts w:ascii="Times New Roman" w:hAnsi="Times New Roman"/>
          <w:sz w:val="20"/>
          <w:szCs w:val="20"/>
        </w:rPr>
        <w:t xml:space="preserve"> </w:t>
      </w:r>
      <w:r w:rsidRPr="00397130">
        <w:rPr>
          <w:rFonts w:ascii="Times New Roman" w:hAnsi="Times New Roman" w:cs="Times"/>
          <w:sz w:val="20"/>
          <w:szCs w:val="20"/>
        </w:rPr>
        <w:t xml:space="preserve">AKONOR, Kwame. Assessing the African Union’s Right of Humanitarian Intervention. </w:t>
      </w:r>
      <w:r w:rsidRPr="00397130">
        <w:rPr>
          <w:rFonts w:ascii="Times New Roman" w:hAnsi="Times New Roman" w:cs="Helvetica"/>
          <w:i/>
          <w:sz w:val="20"/>
          <w:szCs w:val="20"/>
        </w:rPr>
        <w:t>Criminal Justice Ethics</w:t>
      </w:r>
      <w:r w:rsidRPr="00397130">
        <w:rPr>
          <w:rFonts w:ascii="Times New Roman" w:hAnsi="Times New Roman" w:cs="Helvetica"/>
          <w:sz w:val="20"/>
          <w:szCs w:val="20"/>
        </w:rPr>
        <w:t xml:space="preserve">, 2010, </w:t>
      </w:r>
      <w:r w:rsidRPr="00397130">
        <w:rPr>
          <w:rFonts w:ascii="Times New Roman" w:hAnsi="Times New Roman" w:cs="Times"/>
          <w:sz w:val="20"/>
          <w:szCs w:val="20"/>
        </w:rPr>
        <w:t xml:space="preserve">vol. 29, no. 2, p. 157 </w:t>
      </w:r>
      <w:r w:rsidRPr="00397130">
        <w:rPr>
          <w:rFonts w:ascii="Times New Roman" w:hAnsi="Times New Roman" w:cs="Apple Symbols"/>
          <w:sz w:val="20"/>
          <w:szCs w:val="20"/>
        </w:rPr>
        <w:t xml:space="preserve">- </w:t>
      </w:r>
      <w:r w:rsidRPr="00397130">
        <w:rPr>
          <w:rFonts w:ascii="Times New Roman" w:hAnsi="Times New Roman" w:cs="Times"/>
          <w:sz w:val="20"/>
          <w:szCs w:val="20"/>
        </w:rPr>
        <w:t>173, p. 165.</w:t>
      </w:r>
      <w:r w:rsidRPr="00397130">
        <w:rPr>
          <w:rFonts w:ascii="Times New Roman" w:hAnsi="Times New Roman" w:cs="Helvetica"/>
          <w:sz w:val="20"/>
          <w:szCs w:val="20"/>
        </w:rPr>
        <w:t xml:space="preserve"> </w:t>
      </w:r>
    </w:p>
  </w:footnote>
  <w:footnote w:id="825">
    <w:p w:rsidR="00185123" w:rsidRPr="00AC51AD" w:rsidRDefault="00185123" w:rsidP="00087AB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397130">
        <w:rPr>
          <w:rStyle w:val="Puslapioinaosnuoroda"/>
          <w:rFonts w:ascii="Times New Roman" w:hAnsi="Times New Roman"/>
          <w:sz w:val="20"/>
          <w:szCs w:val="20"/>
        </w:rPr>
        <w:footnoteRef/>
      </w:r>
      <w:r w:rsidRPr="00397130">
        <w:rPr>
          <w:rFonts w:ascii="Times New Roman" w:hAnsi="Times New Roman"/>
          <w:sz w:val="20"/>
          <w:szCs w:val="20"/>
        </w:rPr>
        <w:t xml:space="preserve"> LEVITT, Jeremy. </w:t>
      </w:r>
      <w:r w:rsidRPr="00397130">
        <w:rPr>
          <w:rFonts w:ascii="Times New Roman" w:hAnsi="Times New Roman" w:cs="Helvetica"/>
          <w:sz w:val="20"/>
          <w:szCs w:val="20"/>
        </w:rPr>
        <w:t xml:space="preserve">The Peace and Security Council of the African Union: The Known Unknowns. </w:t>
      </w:r>
      <w:r w:rsidRPr="00397130">
        <w:rPr>
          <w:rFonts w:ascii="Times New Roman" w:hAnsi="Times New Roman" w:cs="Helvetica"/>
          <w:i/>
          <w:sz w:val="20"/>
          <w:szCs w:val="20"/>
        </w:rPr>
        <w:t>Transnational Law &amp; Contemporary Problems</w:t>
      </w:r>
      <w:r w:rsidRPr="00397130">
        <w:rPr>
          <w:rFonts w:ascii="Times New Roman" w:hAnsi="Times New Roman" w:cs="Helvetica"/>
          <w:sz w:val="20"/>
          <w:szCs w:val="20"/>
        </w:rPr>
        <w:t xml:space="preserve">, 2003, vol. 13, p. 109 - 137: p. 122; </w:t>
      </w:r>
      <w:r w:rsidRPr="00397130">
        <w:rPr>
          <w:rFonts w:ascii="Times New Roman" w:hAnsi="Times New Roman"/>
          <w:sz w:val="20"/>
          <w:szCs w:val="20"/>
        </w:rPr>
        <w:t xml:space="preserve">KUWALI, išnaša 790, p. 44; </w:t>
      </w:r>
      <w:r w:rsidRPr="00397130">
        <w:rPr>
          <w:rFonts w:ascii="Times New Roman" w:hAnsi="Times New Roman" w:cs="Times"/>
          <w:sz w:val="20"/>
          <w:szCs w:val="20"/>
        </w:rPr>
        <w:t>AKONOR</w:t>
      </w:r>
      <w:r w:rsidRPr="00087ABA">
        <w:rPr>
          <w:rFonts w:ascii="Times New Roman" w:hAnsi="Times New Roman" w:cs="Times"/>
          <w:sz w:val="20"/>
          <w:szCs w:val="20"/>
        </w:rPr>
        <w:t xml:space="preserve">, </w:t>
      </w:r>
      <w:r w:rsidRPr="00087ABA">
        <w:rPr>
          <w:rFonts w:ascii="Times New Roman" w:hAnsi="Times New Roman"/>
          <w:i/>
          <w:sz w:val="20"/>
          <w:szCs w:val="20"/>
        </w:rPr>
        <w:t>ibid</w:t>
      </w:r>
      <w:r w:rsidRPr="00087ABA">
        <w:rPr>
          <w:rFonts w:ascii="Times New Roman" w:hAnsi="Times New Roman" w:cs="Times"/>
          <w:sz w:val="20"/>
          <w:szCs w:val="20"/>
        </w:rPr>
        <w:t xml:space="preserve">, </w:t>
      </w:r>
      <w:r w:rsidRPr="00087ABA">
        <w:rPr>
          <w:rFonts w:ascii="Times New Roman" w:hAnsi="Times New Roman" w:cs="Helvetica"/>
          <w:sz w:val="20"/>
          <w:szCs w:val="20"/>
        </w:rPr>
        <w:t>p. 158</w:t>
      </w:r>
      <w:r>
        <w:rPr>
          <w:rFonts w:ascii="Times New Roman" w:hAnsi="Times New Roman" w:cs="Helvetica"/>
          <w:sz w:val="20"/>
          <w:szCs w:val="20"/>
        </w:rPr>
        <w:t>.</w:t>
      </w:r>
    </w:p>
  </w:footnote>
  <w:footnote w:id="826">
    <w:p w:rsidR="00185123" w:rsidRPr="00AC51AD" w:rsidRDefault="00185123" w:rsidP="00E029E5">
      <w:pPr>
        <w:pStyle w:val="Puslapioinaostekstas"/>
        <w:jc w:val="both"/>
        <w:rPr>
          <w:rFonts w:ascii="Times New Roman" w:hAnsi="Times New Roman"/>
          <w:sz w:val="20"/>
        </w:rPr>
      </w:pPr>
      <w:r w:rsidRPr="00AC51AD">
        <w:rPr>
          <w:rStyle w:val="Puslapioinaosnuoroda"/>
          <w:rFonts w:ascii="Times New Roman" w:hAnsi="Times New Roman"/>
          <w:sz w:val="20"/>
        </w:rPr>
        <w:footnoteRef/>
      </w:r>
      <w:r w:rsidRPr="00AC51AD">
        <w:rPr>
          <w:rFonts w:ascii="Times New Roman" w:hAnsi="Times New Roman"/>
          <w:sz w:val="20"/>
        </w:rPr>
        <w:t xml:space="preserve"> AKONO</w:t>
      </w:r>
      <w:r>
        <w:rPr>
          <w:rFonts w:ascii="Times New Roman" w:hAnsi="Times New Roman"/>
          <w:sz w:val="20"/>
        </w:rPr>
        <w:t xml:space="preserve">R, </w:t>
      </w:r>
      <w:r w:rsidRPr="005C0212">
        <w:rPr>
          <w:rFonts w:ascii="Times New Roman" w:hAnsi="Times New Roman"/>
          <w:i/>
          <w:sz w:val="20"/>
        </w:rPr>
        <w:t>ibid</w:t>
      </w:r>
      <w:r>
        <w:rPr>
          <w:rFonts w:ascii="Times New Roman" w:hAnsi="Times New Roman"/>
          <w:i/>
          <w:sz w:val="20"/>
        </w:rPr>
        <w:t>,</w:t>
      </w:r>
      <w:r w:rsidRPr="00AC51AD">
        <w:rPr>
          <w:rFonts w:ascii="Times New Roman" w:hAnsi="Times New Roman"/>
          <w:sz w:val="20"/>
        </w:rPr>
        <w:t xml:space="preserve"> p. 166</w:t>
      </w:r>
      <w:r>
        <w:rPr>
          <w:rFonts w:ascii="Times New Roman" w:hAnsi="Times New Roman"/>
          <w:sz w:val="20"/>
        </w:rPr>
        <w:t>.</w:t>
      </w:r>
    </w:p>
  </w:footnote>
  <w:footnote w:id="827">
    <w:p w:rsidR="00185123" w:rsidRPr="00AC51AD" w:rsidRDefault="00185123" w:rsidP="00E029E5">
      <w:pPr>
        <w:pStyle w:val="Puslapioinaostekstas"/>
        <w:jc w:val="both"/>
        <w:rPr>
          <w:rFonts w:ascii="Times New Roman" w:hAnsi="Times New Roman"/>
          <w:sz w:val="20"/>
        </w:rPr>
      </w:pPr>
      <w:r w:rsidRPr="00AC51AD">
        <w:rPr>
          <w:rStyle w:val="Puslapioinaosnuoroda"/>
          <w:rFonts w:ascii="Times New Roman" w:hAnsi="Times New Roman"/>
          <w:sz w:val="20"/>
        </w:rPr>
        <w:footnoteRef/>
      </w:r>
      <w:r>
        <w:rPr>
          <w:rFonts w:ascii="Times New Roman" w:hAnsi="Times New Roman"/>
          <w:sz w:val="20"/>
        </w:rPr>
        <w:t xml:space="preserve"> EVARIST, Bai</w:t>
      </w:r>
      <w:r w:rsidRPr="00AC51AD">
        <w:rPr>
          <w:rFonts w:ascii="Times New Roman" w:hAnsi="Times New Roman"/>
          <w:sz w:val="20"/>
        </w:rPr>
        <w:t>m</w:t>
      </w:r>
      <w:r>
        <w:rPr>
          <w:rFonts w:ascii="Times New Roman" w:hAnsi="Times New Roman"/>
          <w:sz w:val="20"/>
        </w:rPr>
        <w:t>u</w:t>
      </w:r>
      <w:r w:rsidRPr="00AC51AD">
        <w:rPr>
          <w:rFonts w:ascii="Times New Roman" w:hAnsi="Times New Roman"/>
          <w:sz w:val="20"/>
        </w:rPr>
        <w:t xml:space="preserve">, STURMAN, Katharyn. Amendment to the African Union’s </w:t>
      </w:r>
      <w:r>
        <w:rPr>
          <w:rFonts w:ascii="Times New Roman" w:hAnsi="Times New Roman"/>
          <w:sz w:val="20"/>
        </w:rPr>
        <w:t>Right to Intervene. A Shift from Human Security to Regime S</w:t>
      </w:r>
      <w:r w:rsidRPr="00AC51AD">
        <w:rPr>
          <w:rFonts w:ascii="Times New Roman" w:hAnsi="Times New Roman"/>
          <w:sz w:val="20"/>
        </w:rPr>
        <w:t xml:space="preserve">ecurity? </w:t>
      </w:r>
      <w:r>
        <w:rPr>
          <w:rFonts w:ascii="Times New Roman" w:hAnsi="Times New Roman"/>
          <w:i/>
          <w:sz w:val="20"/>
        </w:rPr>
        <w:t>African Security R</w:t>
      </w:r>
      <w:r w:rsidRPr="00C4407A">
        <w:rPr>
          <w:rFonts w:ascii="Times New Roman" w:hAnsi="Times New Roman"/>
          <w:i/>
          <w:sz w:val="20"/>
        </w:rPr>
        <w:t>eview</w:t>
      </w:r>
      <w:r>
        <w:rPr>
          <w:rFonts w:ascii="Times New Roman" w:hAnsi="Times New Roman"/>
          <w:sz w:val="20"/>
        </w:rPr>
        <w:t>, 2003, vol. 12, no. 2, p. 37 - 45, p. 42.</w:t>
      </w:r>
    </w:p>
  </w:footnote>
  <w:footnote w:id="828">
    <w:p w:rsidR="00185123" w:rsidRPr="00911F00" w:rsidRDefault="00185123" w:rsidP="00E029E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AC51AD">
        <w:rPr>
          <w:rStyle w:val="Puslapioinaosnuoroda"/>
          <w:rFonts w:ascii="Times New Roman" w:hAnsi="Times New Roman"/>
          <w:sz w:val="20"/>
        </w:rPr>
        <w:footnoteRef/>
      </w:r>
      <w:r>
        <w:rPr>
          <w:rFonts w:ascii="Times New Roman" w:hAnsi="Times New Roman"/>
          <w:sz w:val="20"/>
        </w:rPr>
        <w:t xml:space="preserve"> K</w:t>
      </w:r>
      <w:r w:rsidRPr="00AC51AD">
        <w:rPr>
          <w:rFonts w:ascii="Times New Roman" w:hAnsi="Times New Roman"/>
          <w:sz w:val="20"/>
        </w:rPr>
        <w:t>onflikto</w:t>
      </w:r>
      <w:r>
        <w:rPr>
          <w:rFonts w:ascii="Times New Roman" w:hAnsi="Times New Roman"/>
          <w:sz w:val="20"/>
        </w:rPr>
        <w:t xml:space="preserve"> Konge</w:t>
      </w:r>
      <w:r w:rsidRPr="00AC51AD">
        <w:rPr>
          <w:rFonts w:ascii="Times New Roman" w:hAnsi="Times New Roman"/>
          <w:sz w:val="20"/>
        </w:rPr>
        <w:t xml:space="preserve"> metu mirčių skaičius</w:t>
      </w:r>
      <w:r w:rsidRPr="00911F00">
        <w:rPr>
          <w:rFonts w:ascii="Times New Roman" w:hAnsi="Times New Roman"/>
          <w:sz w:val="20"/>
        </w:rPr>
        <w:t xml:space="preserve"> 2007 m. balandžio mėn. siekė </w:t>
      </w:r>
      <w:r w:rsidRPr="00911F00">
        <w:rPr>
          <w:rFonts w:ascii="Times New Roman" w:hAnsi="Times New Roman" w:cs="Times"/>
          <w:sz w:val="20"/>
          <w:szCs w:val="20"/>
        </w:rPr>
        <w:t xml:space="preserve">5,4 milijonus ir </w:t>
      </w:r>
      <w:r>
        <w:rPr>
          <w:rFonts w:ascii="Times New Roman" w:hAnsi="Times New Roman" w:cs="Times"/>
          <w:sz w:val="20"/>
          <w:szCs w:val="20"/>
        </w:rPr>
        <w:t>kiekvieną dieną šis skaičius augo 45 000</w:t>
      </w:r>
      <w:r w:rsidRPr="00911F00">
        <w:rPr>
          <w:rFonts w:ascii="Times New Roman" w:hAnsi="Times New Roman" w:cs="Times"/>
          <w:sz w:val="20"/>
          <w:szCs w:val="20"/>
        </w:rPr>
        <w:t xml:space="preserve">. Šaltinis: KRISTOF, Nicholas. </w:t>
      </w:r>
      <w:r w:rsidRPr="00911F00">
        <w:rPr>
          <w:rFonts w:ascii="Times New Roman" w:hAnsi="Times New Roman" w:cs="Times"/>
          <w:sz w:val="20"/>
          <w:szCs w:val="18"/>
        </w:rPr>
        <w:t>The World Capital of</w:t>
      </w:r>
      <w:r w:rsidRPr="00911F00">
        <w:rPr>
          <w:rFonts w:ascii="Times New Roman" w:hAnsi="Times New Roman" w:cs="Helvetica"/>
          <w:sz w:val="20"/>
        </w:rPr>
        <w:t xml:space="preserve"> </w:t>
      </w:r>
      <w:r w:rsidRPr="00911F00">
        <w:rPr>
          <w:rFonts w:ascii="Times New Roman" w:hAnsi="Times New Roman" w:cs="Times"/>
          <w:sz w:val="20"/>
          <w:szCs w:val="18"/>
        </w:rPr>
        <w:t xml:space="preserve">Killing. </w:t>
      </w:r>
      <w:r w:rsidRPr="00911F00">
        <w:rPr>
          <w:rFonts w:ascii="Times New Roman" w:hAnsi="Times New Roman" w:cs="Helvetica"/>
          <w:i/>
          <w:sz w:val="20"/>
          <w:szCs w:val="18"/>
        </w:rPr>
        <w:t>New York Times</w:t>
      </w:r>
      <w:r w:rsidRPr="00911F00">
        <w:rPr>
          <w:rFonts w:ascii="Times New Roman" w:hAnsi="Times New Roman" w:cs="Times"/>
          <w:sz w:val="20"/>
          <w:szCs w:val="18"/>
        </w:rPr>
        <w:t>, 2010 m. vasario 7 d., p. 12.</w:t>
      </w:r>
      <w:r w:rsidRPr="00911F00">
        <w:rPr>
          <w:rFonts w:ascii="Times New Roman" w:hAnsi="Times New Roman" w:cs="Helvetica"/>
          <w:sz w:val="20"/>
        </w:rPr>
        <w:t xml:space="preserve"> </w:t>
      </w:r>
    </w:p>
  </w:footnote>
  <w:footnote w:id="829">
    <w:p w:rsidR="00185123" w:rsidRPr="00911F00" w:rsidRDefault="00185123" w:rsidP="00E029E5">
      <w:pPr>
        <w:pStyle w:val="Puslapioinaostekstas"/>
        <w:jc w:val="both"/>
        <w:rPr>
          <w:rFonts w:ascii="Times New Roman" w:hAnsi="Times New Roman"/>
          <w:sz w:val="20"/>
        </w:rPr>
      </w:pPr>
      <w:r w:rsidRPr="00911F00">
        <w:rPr>
          <w:rStyle w:val="Puslapioinaosnuoroda"/>
          <w:rFonts w:ascii="Times New Roman" w:hAnsi="Times New Roman"/>
          <w:sz w:val="20"/>
        </w:rPr>
        <w:footnoteRef/>
      </w:r>
      <w:r>
        <w:rPr>
          <w:rFonts w:ascii="Times New Roman" w:hAnsi="Times New Roman"/>
          <w:sz w:val="20"/>
        </w:rPr>
        <w:t xml:space="preserve"> MINDZIE, išnaša 785</w:t>
      </w:r>
      <w:r w:rsidRPr="00911F00">
        <w:rPr>
          <w:rFonts w:ascii="Times New Roman" w:hAnsi="Times New Roman"/>
          <w:sz w:val="20"/>
        </w:rPr>
        <w:t>, p. 188</w:t>
      </w:r>
      <w:r>
        <w:rPr>
          <w:rFonts w:ascii="Times New Roman" w:hAnsi="Times New Roman"/>
          <w:sz w:val="20"/>
        </w:rPr>
        <w:t>.</w:t>
      </w:r>
    </w:p>
  </w:footnote>
  <w:footnote w:id="830">
    <w:p w:rsidR="00185123" w:rsidRPr="00A87760" w:rsidRDefault="00185123" w:rsidP="006A125A">
      <w:pPr>
        <w:pStyle w:val="Puslapioinaostekstas"/>
        <w:jc w:val="both"/>
        <w:rPr>
          <w:rFonts w:ascii="Times New Roman" w:hAnsi="Times New Roman"/>
          <w:sz w:val="20"/>
          <w:szCs w:val="20"/>
          <w:lang w:val="lt-LT"/>
        </w:rPr>
      </w:pPr>
      <w:r w:rsidRPr="00A87760">
        <w:rPr>
          <w:rStyle w:val="Puslapioinaosnuoroda"/>
          <w:rFonts w:ascii="Times New Roman" w:hAnsi="Times New Roman"/>
          <w:sz w:val="20"/>
          <w:szCs w:val="20"/>
        </w:rPr>
        <w:footnoteRef/>
      </w:r>
      <w:r w:rsidRPr="00A87760">
        <w:rPr>
          <w:rFonts w:ascii="Times New Roman" w:hAnsi="Times New Roman"/>
          <w:sz w:val="20"/>
          <w:szCs w:val="20"/>
        </w:rPr>
        <w:t xml:space="preserve"> </w:t>
      </w:r>
      <w:r w:rsidRPr="00A87760">
        <w:rPr>
          <w:rFonts w:ascii="Times New Roman" w:hAnsi="Times New Roman"/>
          <w:sz w:val="20"/>
          <w:szCs w:val="20"/>
          <w:lang w:val="lt-LT"/>
        </w:rPr>
        <w:t xml:space="preserve">AJAYI, </w:t>
      </w:r>
      <w:r>
        <w:rPr>
          <w:rFonts w:ascii="Times New Roman" w:hAnsi="Times New Roman"/>
          <w:sz w:val="20"/>
          <w:szCs w:val="20"/>
          <w:lang w:val="lt-LT"/>
        </w:rPr>
        <w:t>išnaša 797</w:t>
      </w:r>
      <w:r w:rsidRPr="00A87760">
        <w:rPr>
          <w:rFonts w:ascii="Times New Roman" w:hAnsi="Times New Roman"/>
          <w:sz w:val="20"/>
          <w:szCs w:val="20"/>
          <w:lang w:val="lt-LT"/>
        </w:rPr>
        <w:t xml:space="preserve">, p. 3. JT įsteigė misiją </w:t>
      </w:r>
      <w:r w:rsidRPr="00A87760">
        <w:rPr>
          <w:rFonts w:ascii="Times New Roman" w:hAnsi="Times New Roman"/>
          <w:sz w:val="20"/>
          <w:szCs w:val="20"/>
        </w:rPr>
        <w:t xml:space="preserve">Bisau Gvinėjos Respublikoje (UNOGBIS) 1999 m. po šalyje vykusių rinkimų. </w:t>
      </w:r>
    </w:p>
  </w:footnote>
  <w:footnote w:id="831">
    <w:p w:rsidR="00185123" w:rsidRPr="000D6A4D" w:rsidRDefault="00185123" w:rsidP="006A125A">
      <w:pPr>
        <w:pStyle w:val="Puslapioinaostekstas"/>
        <w:jc w:val="both"/>
        <w:rPr>
          <w:rFonts w:ascii="Times New Roman" w:hAnsi="Times New Roman"/>
          <w:sz w:val="20"/>
          <w:szCs w:val="20"/>
          <w:lang w:val="lt-LT"/>
        </w:rPr>
      </w:pPr>
      <w:r w:rsidRPr="000D6A4D">
        <w:rPr>
          <w:rStyle w:val="Puslapioinaosnuoroda"/>
          <w:rFonts w:ascii="Times New Roman" w:hAnsi="Times New Roman"/>
          <w:sz w:val="20"/>
          <w:szCs w:val="20"/>
        </w:rPr>
        <w:footnoteRef/>
      </w:r>
      <w:r w:rsidRPr="000D6A4D">
        <w:rPr>
          <w:rFonts w:ascii="Times New Roman" w:hAnsi="Times New Roman"/>
          <w:sz w:val="20"/>
          <w:szCs w:val="20"/>
        </w:rPr>
        <w:t xml:space="preserve"> </w:t>
      </w:r>
      <w:r w:rsidRPr="000D6A4D">
        <w:rPr>
          <w:rFonts w:ascii="Times New Roman" w:hAnsi="Times New Roman"/>
          <w:i/>
          <w:sz w:val="20"/>
          <w:szCs w:val="20"/>
          <w:lang w:val="lt-LT"/>
        </w:rPr>
        <w:t>Clinton Sees NATO Role in Pressuring Syria‘s Assad Regime</w:t>
      </w:r>
      <w:r w:rsidRPr="000D6A4D">
        <w:rPr>
          <w:rFonts w:ascii="Times New Roman" w:hAnsi="Times New Roman"/>
          <w:sz w:val="20"/>
          <w:szCs w:val="20"/>
          <w:lang w:val="lt-LT"/>
        </w:rPr>
        <w:t xml:space="preserve"> [interaktyvus]. [Žiūrėta 2012 m. gegužės 24 d.] </w:t>
      </w:r>
      <w:r w:rsidRPr="00AA2830">
        <w:rPr>
          <w:rFonts w:ascii="Times New Roman" w:hAnsi="Times New Roman"/>
          <w:sz w:val="20"/>
          <w:szCs w:val="20"/>
          <w:lang w:val="lt-LT"/>
        </w:rPr>
        <w:t>Prieiga per internetą: &lt;</w:t>
      </w:r>
      <w:hyperlink r:id="rId61" w:history="1">
        <w:r w:rsidRPr="00AA2830">
          <w:rPr>
            <w:rStyle w:val="Hipersaitas"/>
            <w:rFonts w:ascii="Times New Roman" w:hAnsi="Times New Roman"/>
            <w:color w:val="auto"/>
            <w:sz w:val="20"/>
            <w:szCs w:val="20"/>
            <w:u w:val="none"/>
            <w:lang w:val="lt-LT"/>
          </w:rPr>
          <w:t>http://www.bloomberg.com/news/2012-04-19/clinton-raises-possible-nato-syria-role-as-un-increases-monitors.html</w:t>
        </w:r>
      </w:hyperlink>
      <w:r w:rsidRPr="00AA2830">
        <w:rPr>
          <w:rStyle w:val="Hipersaitas"/>
          <w:rFonts w:ascii="Times New Roman" w:hAnsi="Times New Roman"/>
          <w:color w:val="auto"/>
          <w:sz w:val="20"/>
          <w:szCs w:val="20"/>
          <w:u w:val="none"/>
          <w:lang w:val="lt-LT"/>
        </w:rPr>
        <w:t>&gt;.</w:t>
      </w:r>
      <w:r w:rsidRPr="000D6A4D">
        <w:rPr>
          <w:rFonts w:ascii="Times New Roman" w:hAnsi="Times New Roman"/>
          <w:sz w:val="20"/>
          <w:szCs w:val="20"/>
          <w:lang w:val="lt-LT"/>
        </w:rPr>
        <w:t xml:space="preserve"> </w:t>
      </w:r>
    </w:p>
  </w:footnote>
  <w:footnote w:id="832">
    <w:p w:rsidR="00185123" w:rsidRPr="001C1743" w:rsidRDefault="00185123">
      <w:pPr>
        <w:pStyle w:val="Puslapioinaostekstas"/>
        <w:rPr>
          <w:rFonts w:ascii="Times New Roman" w:hAnsi="Times New Roman"/>
          <w:sz w:val="20"/>
          <w:szCs w:val="20"/>
          <w:lang w:val="lt-LT"/>
        </w:rPr>
      </w:pPr>
      <w:r w:rsidRPr="001C1743">
        <w:rPr>
          <w:rStyle w:val="Puslapioinaosnuoroda"/>
          <w:rFonts w:ascii="Times New Roman" w:hAnsi="Times New Roman"/>
          <w:sz w:val="20"/>
          <w:szCs w:val="20"/>
        </w:rPr>
        <w:footnoteRef/>
      </w:r>
      <w:r w:rsidRPr="001C1743">
        <w:rPr>
          <w:rFonts w:ascii="Times New Roman" w:hAnsi="Times New Roman"/>
          <w:sz w:val="20"/>
          <w:szCs w:val="20"/>
        </w:rPr>
        <w:t xml:space="preserve"> </w:t>
      </w:r>
      <w:r>
        <w:rPr>
          <w:rFonts w:ascii="Times New Roman" w:hAnsi="Times New Roman"/>
          <w:sz w:val="20"/>
          <w:szCs w:val="20"/>
          <w:lang w:val="lt-LT"/>
        </w:rPr>
        <w:t>SCHAFFER, POLLACK, išnaša 699</w:t>
      </w:r>
      <w:r w:rsidRPr="001C1743">
        <w:rPr>
          <w:rFonts w:ascii="Times New Roman" w:hAnsi="Times New Roman"/>
          <w:sz w:val="20"/>
          <w:szCs w:val="20"/>
          <w:lang w:val="lt-LT"/>
        </w:rPr>
        <w:t xml:space="preserve">, </w:t>
      </w:r>
      <w:r>
        <w:rPr>
          <w:rFonts w:ascii="Times New Roman" w:hAnsi="Times New Roman"/>
          <w:sz w:val="20"/>
          <w:szCs w:val="20"/>
          <w:lang w:val="lt-LT"/>
        </w:rPr>
        <w:t>p. 7</w:t>
      </w:r>
      <w:r w:rsidRPr="001C1743">
        <w:rPr>
          <w:rFonts w:ascii="Times New Roman" w:hAnsi="Times New Roman"/>
          <w:sz w:val="20"/>
          <w:szCs w:val="20"/>
          <w:lang w:val="lt-LT"/>
        </w:rPr>
        <w:t>31.</w:t>
      </w:r>
    </w:p>
  </w:footnote>
  <w:footnote w:id="833">
    <w:p w:rsidR="00185123" w:rsidRPr="004501B2" w:rsidRDefault="00185123" w:rsidP="002A0E57">
      <w:pPr>
        <w:jc w:val="both"/>
        <w:rPr>
          <w:rFonts w:ascii="Times New Roman" w:hAnsi="Times New Roman" w:cs="Times"/>
          <w:sz w:val="20"/>
          <w:szCs w:val="20"/>
        </w:rPr>
      </w:pPr>
      <w:r w:rsidRPr="004501B2">
        <w:rPr>
          <w:rStyle w:val="Puslapioinaosnuoroda"/>
          <w:rFonts w:ascii="Times New Roman" w:hAnsi="Times New Roman"/>
          <w:sz w:val="20"/>
          <w:szCs w:val="20"/>
        </w:rPr>
        <w:footnoteRef/>
      </w:r>
      <w:r w:rsidRPr="004501B2">
        <w:rPr>
          <w:rFonts w:ascii="Times New Roman" w:hAnsi="Times New Roman"/>
          <w:sz w:val="20"/>
          <w:szCs w:val="20"/>
        </w:rPr>
        <w:t xml:space="preserve"> JT ST 1960 m. liepos 13 d. posėdžio </w:t>
      </w:r>
      <w:r w:rsidRPr="004501B2">
        <w:rPr>
          <w:rFonts w:ascii="Times New Roman" w:hAnsi="Times New Roman"/>
          <w:sz w:val="20"/>
          <w:szCs w:val="20"/>
          <w:lang w:val="lt-LT"/>
        </w:rPr>
        <w:t>Nr</w:t>
      </w:r>
      <w:r>
        <w:rPr>
          <w:rFonts w:ascii="Times New Roman" w:hAnsi="Times New Roman"/>
          <w:sz w:val="20"/>
          <w:szCs w:val="20"/>
          <w:lang w:val="lt-LT"/>
        </w:rPr>
        <w:t xml:space="preserve">. </w:t>
      </w:r>
      <w:r w:rsidRPr="004501B2">
        <w:rPr>
          <w:rFonts w:ascii="Times New Roman" w:hAnsi="Times New Roman" w:cs="Times"/>
          <w:sz w:val="20"/>
          <w:szCs w:val="20"/>
        </w:rPr>
        <w:t>873</w:t>
      </w:r>
      <w:r>
        <w:rPr>
          <w:rFonts w:ascii="Times New Roman" w:hAnsi="Times New Roman" w:cs="Times"/>
          <w:sz w:val="20"/>
          <w:szCs w:val="20"/>
        </w:rPr>
        <w:t xml:space="preserve"> </w:t>
      </w:r>
      <w:r w:rsidRPr="004501B2">
        <w:rPr>
          <w:rFonts w:ascii="Times New Roman" w:hAnsi="Times New Roman"/>
          <w:sz w:val="20"/>
          <w:szCs w:val="20"/>
        </w:rPr>
        <w:t>protokolas</w:t>
      </w:r>
      <w:r>
        <w:rPr>
          <w:rFonts w:ascii="Times New Roman" w:hAnsi="Times New Roman"/>
          <w:sz w:val="20"/>
          <w:szCs w:val="20"/>
          <w:lang w:val="lt-LT"/>
        </w:rPr>
        <w:t xml:space="preserve">, </w:t>
      </w:r>
      <w:r w:rsidRPr="004501B2">
        <w:rPr>
          <w:rFonts w:ascii="Times New Roman" w:hAnsi="Times New Roman" w:cs="Times"/>
          <w:sz w:val="20"/>
          <w:szCs w:val="20"/>
        </w:rPr>
        <w:t>p. 34.</w:t>
      </w:r>
    </w:p>
  </w:footnote>
  <w:footnote w:id="834">
    <w:p w:rsidR="00185123" w:rsidRPr="004B584B" w:rsidRDefault="00185123" w:rsidP="003F7D57">
      <w:pPr>
        <w:pStyle w:val="Puslapioinaostekstas"/>
        <w:jc w:val="both"/>
        <w:rPr>
          <w:rFonts w:ascii="Times New Roman" w:hAnsi="Times New Roman"/>
          <w:sz w:val="20"/>
        </w:rPr>
      </w:pPr>
      <w:r w:rsidRPr="004B584B">
        <w:rPr>
          <w:rStyle w:val="Puslapioinaosnuoroda"/>
          <w:rFonts w:ascii="Times New Roman" w:hAnsi="Times New Roman"/>
          <w:sz w:val="20"/>
        </w:rPr>
        <w:footnoteRef/>
      </w:r>
      <w:r w:rsidRPr="004B584B">
        <w:rPr>
          <w:rFonts w:ascii="Times New Roman" w:hAnsi="Times New Roman"/>
          <w:sz w:val="20"/>
        </w:rPr>
        <w:t xml:space="preserve"> United States Department</w:t>
      </w:r>
      <w:r>
        <w:rPr>
          <w:rFonts w:ascii="Times New Roman" w:hAnsi="Times New Roman"/>
          <w:sz w:val="20"/>
        </w:rPr>
        <w:t xml:space="preserve"> of State Bulletin, 1965, p. 18. </w:t>
      </w:r>
      <w:r w:rsidRPr="004B584B">
        <w:rPr>
          <w:rFonts w:ascii="Times New Roman" w:hAnsi="Times New Roman"/>
          <w:sz w:val="20"/>
        </w:rPr>
        <w:t>Cituota iš</w:t>
      </w:r>
      <w:r>
        <w:rPr>
          <w:rFonts w:ascii="Times New Roman" w:hAnsi="Times New Roman"/>
          <w:sz w:val="20"/>
          <w:lang w:val="lt-LT"/>
        </w:rPr>
        <w:t xml:space="preserve"> LILLICH, Richard. Forcible Self-Help by States to Protect Human Rights. </w:t>
      </w:r>
      <w:r w:rsidRPr="00554099">
        <w:rPr>
          <w:rFonts w:ascii="Times New Roman" w:hAnsi="Times New Roman"/>
          <w:i/>
          <w:sz w:val="20"/>
          <w:lang w:val="lt-LT"/>
        </w:rPr>
        <w:t>Iowa Law Review</w:t>
      </w:r>
      <w:r w:rsidRPr="004B584B">
        <w:rPr>
          <w:rFonts w:ascii="Times New Roman" w:hAnsi="Times New Roman"/>
          <w:sz w:val="20"/>
          <w:lang w:val="lt-LT"/>
        </w:rPr>
        <w:t xml:space="preserve">, </w:t>
      </w:r>
      <w:r>
        <w:rPr>
          <w:rFonts w:ascii="Times New Roman" w:hAnsi="Times New Roman"/>
          <w:sz w:val="20"/>
        </w:rPr>
        <w:t>1967, v</w:t>
      </w:r>
      <w:r w:rsidRPr="004B584B">
        <w:rPr>
          <w:rFonts w:ascii="Times New Roman" w:hAnsi="Times New Roman"/>
          <w:sz w:val="20"/>
        </w:rPr>
        <w:t>ol. 53, p. 325 - 353, p. 339</w:t>
      </w:r>
      <w:r>
        <w:rPr>
          <w:rFonts w:ascii="Times New Roman" w:hAnsi="Times New Roman"/>
          <w:sz w:val="20"/>
        </w:rPr>
        <w:t>.</w:t>
      </w:r>
    </w:p>
  </w:footnote>
  <w:footnote w:id="835">
    <w:p w:rsidR="00185123" w:rsidRPr="00A07F40" w:rsidRDefault="00185123" w:rsidP="00A935B2">
      <w:pPr>
        <w:pStyle w:val="Puslapioinaostekstas"/>
        <w:rPr>
          <w:rFonts w:ascii="Times New Roman" w:hAnsi="Times New Roman"/>
          <w:sz w:val="20"/>
          <w:szCs w:val="20"/>
        </w:rPr>
      </w:pPr>
      <w:r w:rsidRPr="00A07F40">
        <w:rPr>
          <w:rStyle w:val="Puslapioinaosnuoroda"/>
          <w:rFonts w:ascii="Times New Roman" w:hAnsi="Times New Roman"/>
          <w:sz w:val="20"/>
          <w:szCs w:val="20"/>
        </w:rPr>
        <w:footnoteRef/>
      </w:r>
      <w:r w:rsidRPr="00A07F40">
        <w:rPr>
          <w:rFonts w:ascii="Times New Roman" w:hAnsi="Times New Roman"/>
          <w:sz w:val="20"/>
          <w:szCs w:val="20"/>
        </w:rPr>
        <w:t xml:space="preserve"> United States Department of State Bulletin, 1965, p. 20 Cituota iš</w:t>
      </w:r>
      <w:r w:rsidRPr="00A07F40">
        <w:rPr>
          <w:rFonts w:ascii="Times New Roman" w:hAnsi="Times New Roman"/>
          <w:sz w:val="20"/>
          <w:szCs w:val="20"/>
          <w:lang w:val="lt-LT"/>
        </w:rPr>
        <w:t xml:space="preserve"> LILLICH, Richard. Forcible Self-Help by States to Protect Human Rights. </w:t>
      </w:r>
      <w:r w:rsidRPr="00A07F40">
        <w:rPr>
          <w:rFonts w:ascii="Times New Roman" w:hAnsi="Times New Roman"/>
          <w:i/>
          <w:sz w:val="20"/>
          <w:szCs w:val="20"/>
          <w:lang w:val="lt-LT"/>
        </w:rPr>
        <w:t>Iowa Law Review</w:t>
      </w:r>
      <w:r w:rsidRPr="00A07F40">
        <w:rPr>
          <w:rFonts w:ascii="Times New Roman" w:hAnsi="Times New Roman"/>
          <w:sz w:val="20"/>
          <w:szCs w:val="20"/>
          <w:lang w:val="lt-LT"/>
        </w:rPr>
        <w:t xml:space="preserve">, </w:t>
      </w:r>
      <w:r w:rsidRPr="00A07F40">
        <w:rPr>
          <w:rFonts w:ascii="Times New Roman" w:hAnsi="Times New Roman"/>
          <w:sz w:val="20"/>
          <w:szCs w:val="20"/>
        </w:rPr>
        <w:t>1967, vol. 53, p. 325</w:t>
      </w:r>
      <w:r>
        <w:rPr>
          <w:rFonts w:ascii="Times New Roman" w:hAnsi="Times New Roman"/>
          <w:sz w:val="20"/>
          <w:szCs w:val="20"/>
        </w:rPr>
        <w:t xml:space="preserve"> </w:t>
      </w:r>
      <w:r w:rsidRPr="00A07F40">
        <w:rPr>
          <w:rFonts w:ascii="Times New Roman" w:hAnsi="Times New Roman"/>
          <w:sz w:val="20"/>
          <w:szCs w:val="20"/>
        </w:rPr>
        <w:t>-</w:t>
      </w:r>
      <w:r>
        <w:rPr>
          <w:rFonts w:ascii="Times New Roman" w:hAnsi="Times New Roman"/>
          <w:sz w:val="20"/>
          <w:szCs w:val="20"/>
        </w:rPr>
        <w:t xml:space="preserve"> </w:t>
      </w:r>
      <w:r w:rsidRPr="00A07F40">
        <w:rPr>
          <w:rFonts w:ascii="Times New Roman" w:hAnsi="Times New Roman"/>
          <w:sz w:val="20"/>
          <w:szCs w:val="20"/>
        </w:rPr>
        <w:t>353, p. 342.</w:t>
      </w:r>
    </w:p>
  </w:footnote>
  <w:footnote w:id="836">
    <w:p w:rsidR="00185123" w:rsidRPr="008D42A1" w:rsidRDefault="00185123" w:rsidP="00A93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imes New Roman" w:hAnsi="Times New Roman" w:cs="Helvetica"/>
          <w:sz w:val="20"/>
        </w:rPr>
      </w:pPr>
      <w:r w:rsidRPr="006207B0">
        <w:rPr>
          <w:rStyle w:val="Puslapioinaosnuoroda"/>
          <w:rFonts w:ascii="Times New Roman" w:hAnsi="Times New Roman"/>
          <w:sz w:val="20"/>
        </w:rPr>
        <w:footnoteRef/>
      </w:r>
      <w:r w:rsidRPr="006207B0">
        <w:rPr>
          <w:rFonts w:ascii="Times New Roman" w:hAnsi="Times New Roman"/>
          <w:sz w:val="20"/>
        </w:rPr>
        <w:t xml:space="preserve"> </w:t>
      </w:r>
      <w:r w:rsidRPr="00676DA2">
        <w:rPr>
          <w:rFonts w:ascii="Times New Roman" w:hAnsi="Times New Roman"/>
          <w:sz w:val="20"/>
        </w:rPr>
        <w:t xml:space="preserve">KUPER, </w:t>
      </w:r>
      <w:r>
        <w:rPr>
          <w:rFonts w:ascii="Times New Roman" w:hAnsi="Times New Roman" w:cs="Times"/>
          <w:sz w:val="20"/>
          <w:szCs w:val="16"/>
        </w:rPr>
        <w:t xml:space="preserve">Leo. </w:t>
      </w:r>
      <w:r w:rsidRPr="008D42A1">
        <w:rPr>
          <w:rFonts w:ascii="Times New Roman" w:hAnsi="Times New Roman" w:cs="Times"/>
          <w:i/>
          <w:sz w:val="20"/>
          <w:szCs w:val="16"/>
        </w:rPr>
        <w:t>Genocide: its Political Use in the Twentieth Century</w:t>
      </w:r>
      <w:r w:rsidRPr="00676DA2">
        <w:rPr>
          <w:rFonts w:ascii="Times New Roman" w:hAnsi="Times New Roman" w:cs="Times"/>
          <w:sz w:val="20"/>
          <w:szCs w:val="16"/>
        </w:rPr>
        <w:t>. New Haven:</w:t>
      </w:r>
      <w:r w:rsidRPr="00676DA2">
        <w:rPr>
          <w:rFonts w:ascii="Times New Roman" w:hAnsi="Times New Roman" w:cs="Helvetica"/>
          <w:sz w:val="20"/>
        </w:rPr>
        <w:t xml:space="preserve"> </w:t>
      </w:r>
      <w:r>
        <w:rPr>
          <w:rFonts w:ascii="Times New Roman" w:hAnsi="Times New Roman" w:cs="Times"/>
          <w:sz w:val="20"/>
          <w:szCs w:val="16"/>
        </w:rPr>
        <w:t>Yale University P</w:t>
      </w:r>
      <w:r w:rsidRPr="00676DA2">
        <w:rPr>
          <w:rFonts w:ascii="Times New Roman" w:hAnsi="Times New Roman" w:cs="Times"/>
          <w:sz w:val="20"/>
          <w:szCs w:val="16"/>
        </w:rPr>
        <w:t>re</w:t>
      </w:r>
      <w:r>
        <w:rPr>
          <w:rFonts w:ascii="Times New Roman" w:hAnsi="Times New Roman" w:cs="Times"/>
          <w:sz w:val="20"/>
          <w:szCs w:val="16"/>
        </w:rPr>
        <w:t>ss, 1981, p. 78 - 80 ir p. 173.</w:t>
      </w:r>
    </w:p>
  </w:footnote>
  <w:footnote w:id="837">
    <w:p w:rsidR="00185123" w:rsidRPr="00DF7D29" w:rsidRDefault="00185123" w:rsidP="00A93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676DA2">
        <w:rPr>
          <w:rStyle w:val="Puslapioinaosnuoroda"/>
          <w:rFonts w:ascii="Times New Roman" w:hAnsi="Times New Roman"/>
          <w:sz w:val="20"/>
        </w:rPr>
        <w:footnoteRef/>
      </w:r>
      <w:r w:rsidRPr="00676DA2">
        <w:rPr>
          <w:rFonts w:ascii="Times New Roman" w:hAnsi="Times New Roman"/>
          <w:sz w:val="20"/>
        </w:rPr>
        <w:t xml:space="preserve"> JT ST 1971 m. gruodž</w:t>
      </w:r>
      <w:r w:rsidRPr="00676DA2">
        <w:rPr>
          <w:rFonts w:ascii="Times New Roman" w:hAnsi="Times New Roman"/>
          <w:sz w:val="20"/>
          <w:lang w:val="lt-LT"/>
        </w:rPr>
        <w:t xml:space="preserve">io </w:t>
      </w:r>
      <w:r>
        <w:rPr>
          <w:rFonts w:ascii="Times New Roman" w:hAnsi="Times New Roman"/>
          <w:sz w:val="20"/>
        </w:rPr>
        <w:t xml:space="preserve">6 d. posėdžio Nr. </w:t>
      </w:r>
      <w:r w:rsidRPr="00676DA2">
        <w:rPr>
          <w:rFonts w:ascii="Times New Roman" w:hAnsi="Times New Roman"/>
          <w:sz w:val="20"/>
        </w:rPr>
        <w:t xml:space="preserve">1606 </w:t>
      </w:r>
      <w:r>
        <w:rPr>
          <w:rFonts w:ascii="Times New Roman" w:hAnsi="Times New Roman"/>
          <w:sz w:val="20"/>
        </w:rPr>
        <w:t>protokolas</w:t>
      </w:r>
      <w:r w:rsidRPr="001E0658">
        <w:rPr>
          <w:rFonts w:ascii="Times New Roman" w:hAnsi="Times New Roman"/>
          <w:sz w:val="20"/>
          <w:lang w:val="lt-LT"/>
        </w:rPr>
        <w:t xml:space="preserve">, p. </w:t>
      </w:r>
      <w:r w:rsidRPr="001E0658">
        <w:rPr>
          <w:rFonts w:ascii="Times New Roman" w:hAnsi="Times New Roman"/>
          <w:sz w:val="20"/>
        </w:rPr>
        <w:t xml:space="preserve">32: ,,Tai buvo ketvirtas kartas, kai Pakistanas </w:t>
      </w:r>
      <w:r>
        <w:rPr>
          <w:rFonts w:ascii="Times New Roman" w:hAnsi="Times New Roman"/>
          <w:sz w:val="20"/>
          <w:lang w:val="lt-LT"/>
        </w:rPr>
        <w:t>įvykdė agresijos aktą</w:t>
      </w:r>
      <w:r w:rsidRPr="001E0658">
        <w:rPr>
          <w:rFonts w:ascii="Times New Roman" w:hAnsi="Times New Roman"/>
          <w:sz w:val="20"/>
          <w:lang w:val="lt-LT"/>
        </w:rPr>
        <w:t xml:space="preserve"> prieš Indiją, todėl mes turėjome teisę imtis visų būtinų</w:t>
      </w:r>
      <w:r w:rsidRPr="00676DA2">
        <w:rPr>
          <w:rFonts w:ascii="Times New Roman" w:hAnsi="Times New Roman"/>
          <w:sz w:val="20"/>
          <w:lang w:val="lt-LT"/>
        </w:rPr>
        <w:t xml:space="preserve"> priemonių siekiant apsiginti nuo Pakistano agresijos”</w:t>
      </w:r>
      <w:r>
        <w:rPr>
          <w:rFonts w:ascii="Times New Roman" w:hAnsi="Times New Roman"/>
          <w:sz w:val="20"/>
          <w:lang w:val="lt-LT"/>
        </w:rPr>
        <w:t>.</w:t>
      </w:r>
    </w:p>
  </w:footnote>
  <w:footnote w:id="838">
    <w:p w:rsidR="00185123" w:rsidRPr="006207B0" w:rsidRDefault="00185123" w:rsidP="00A93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rPr>
      </w:pPr>
      <w:r w:rsidRPr="006207B0">
        <w:rPr>
          <w:rStyle w:val="Puslapioinaosnuoroda"/>
          <w:rFonts w:ascii="Times New Roman" w:hAnsi="Times New Roman"/>
          <w:sz w:val="20"/>
        </w:rPr>
        <w:footnoteRef/>
      </w:r>
      <w:r w:rsidRPr="006207B0">
        <w:rPr>
          <w:rFonts w:ascii="Times New Roman" w:hAnsi="Times New Roman"/>
          <w:sz w:val="20"/>
        </w:rPr>
        <w:t xml:space="preserve"> </w:t>
      </w:r>
      <w:r w:rsidRPr="00CB0EB9">
        <w:rPr>
          <w:rFonts w:ascii="Times New Roman" w:hAnsi="Times New Roman"/>
          <w:i/>
          <w:sz w:val="20"/>
        </w:rPr>
        <w:t>Ibid</w:t>
      </w:r>
      <w:r>
        <w:rPr>
          <w:rFonts w:ascii="Times New Roman" w:hAnsi="Times New Roman"/>
          <w:sz w:val="20"/>
        </w:rPr>
        <w:t xml:space="preserve">., </w:t>
      </w:r>
      <w:r>
        <w:rPr>
          <w:rFonts w:ascii="Times New Roman" w:hAnsi="Times New Roman" w:cs="Times"/>
          <w:sz w:val="20"/>
          <w:szCs w:val="16"/>
        </w:rPr>
        <w:t>p. 15, 17</w:t>
      </w:r>
      <w:r w:rsidRPr="006207B0">
        <w:rPr>
          <w:rFonts w:ascii="Times New Roman" w:hAnsi="Times New Roman" w:cs="Times"/>
          <w:sz w:val="20"/>
          <w:szCs w:val="16"/>
        </w:rPr>
        <w:t xml:space="preserve">. </w:t>
      </w:r>
    </w:p>
  </w:footnote>
  <w:footnote w:id="839">
    <w:p w:rsidR="00185123" w:rsidRPr="001E0658" w:rsidRDefault="00185123" w:rsidP="00A93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6207B0">
        <w:rPr>
          <w:rStyle w:val="Puslapioinaosnuoroda"/>
          <w:rFonts w:ascii="Times New Roman" w:hAnsi="Times New Roman"/>
          <w:sz w:val="20"/>
        </w:rPr>
        <w:footnoteRef/>
      </w:r>
      <w:r w:rsidRPr="006207B0">
        <w:rPr>
          <w:rFonts w:ascii="Times New Roman" w:hAnsi="Times New Roman"/>
          <w:sz w:val="20"/>
        </w:rPr>
        <w:t xml:space="preserve"> </w:t>
      </w:r>
      <w:r w:rsidRPr="00676DA2">
        <w:rPr>
          <w:rFonts w:ascii="Times New Roman" w:hAnsi="Times New Roman"/>
          <w:sz w:val="20"/>
        </w:rPr>
        <w:t>JT ST 1971 m. gruodž</w:t>
      </w:r>
      <w:r w:rsidRPr="00676DA2">
        <w:rPr>
          <w:rFonts w:ascii="Times New Roman" w:hAnsi="Times New Roman"/>
          <w:sz w:val="20"/>
          <w:lang w:val="lt-LT"/>
        </w:rPr>
        <w:t xml:space="preserve">io </w:t>
      </w:r>
      <w:r>
        <w:rPr>
          <w:rFonts w:ascii="Times New Roman" w:hAnsi="Times New Roman"/>
          <w:sz w:val="20"/>
        </w:rPr>
        <w:t>12 d. posėdžio Nr.</w:t>
      </w:r>
      <w:r w:rsidRPr="001E0658">
        <w:rPr>
          <w:rFonts w:ascii="Times New Roman" w:hAnsi="Times New Roman"/>
          <w:sz w:val="20"/>
        </w:rPr>
        <w:t xml:space="preserve"> 1611 </w:t>
      </w:r>
      <w:r>
        <w:rPr>
          <w:rFonts w:ascii="Times New Roman" w:hAnsi="Times New Roman"/>
          <w:sz w:val="20"/>
        </w:rPr>
        <w:t>protokolas</w:t>
      </w:r>
      <w:r w:rsidRPr="001E0658">
        <w:rPr>
          <w:rFonts w:ascii="Times New Roman" w:hAnsi="Times New Roman"/>
          <w:sz w:val="20"/>
          <w:lang w:val="lt-LT"/>
        </w:rPr>
        <w:t xml:space="preserve">, </w:t>
      </w:r>
      <w:r>
        <w:rPr>
          <w:rFonts w:ascii="Times New Roman" w:hAnsi="Times New Roman" w:cs="Times"/>
          <w:sz w:val="20"/>
          <w:szCs w:val="16"/>
        </w:rPr>
        <w:t>p. 9;</w:t>
      </w:r>
      <w:r w:rsidRPr="001E0658">
        <w:rPr>
          <w:rFonts w:ascii="Times New Roman" w:hAnsi="Times New Roman" w:cs="Times"/>
          <w:sz w:val="20"/>
          <w:szCs w:val="16"/>
        </w:rPr>
        <w:t xml:space="preserve"> </w:t>
      </w:r>
      <w:r w:rsidRPr="001E0658">
        <w:rPr>
          <w:rFonts w:ascii="Times New Roman" w:hAnsi="Times New Roman"/>
          <w:sz w:val="20"/>
        </w:rPr>
        <w:t>JT ST 1971 m. gruodž</w:t>
      </w:r>
      <w:r w:rsidRPr="001E0658">
        <w:rPr>
          <w:rFonts w:ascii="Times New Roman" w:hAnsi="Times New Roman"/>
          <w:sz w:val="20"/>
          <w:lang w:val="lt-LT"/>
        </w:rPr>
        <w:t xml:space="preserve">io </w:t>
      </w:r>
      <w:r>
        <w:rPr>
          <w:rFonts w:ascii="Times New Roman" w:hAnsi="Times New Roman"/>
          <w:sz w:val="20"/>
        </w:rPr>
        <w:t>13 d. posėdžio Nr.</w:t>
      </w:r>
      <w:r w:rsidRPr="001E0658">
        <w:rPr>
          <w:rFonts w:ascii="Times New Roman" w:hAnsi="Times New Roman"/>
          <w:sz w:val="20"/>
        </w:rPr>
        <w:t xml:space="preserve"> 1613 </w:t>
      </w:r>
      <w:r>
        <w:rPr>
          <w:rFonts w:ascii="Times New Roman" w:hAnsi="Times New Roman"/>
          <w:sz w:val="20"/>
        </w:rPr>
        <w:t>protokolas</w:t>
      </w:r>
      <w:r w:rsidRPr="001E0658">
        <w:rPr>
          <w:rFonts w:ascii="Times New Roman" w:hAnsi="Times New Roman"/>
          <w:sz w:val="20"/>
          <w:lang w:val="lt-LT"/>
        </w:rPr>
        <w:t xml:space="preserve">, p. 22. </w:t>
      </w:r>
    </w:p>
  </w:footnote>
  <w:footnote w:id="840">
    <w:p w:rsidR="00185123" w:rsidRPr="001E0658" w:rsidRDefault="00185123" w:rsidP="00A935B2">
      <w:pPr>
        <w:pStyle w:val="Puslapioinaostekstas"/>
        <w:jc w:val="both"/>
        <w:rPr>
          <w:rFonts w:ascii="Times New Roman" w:hAnsi="Times New Roman"/>
          <w:sz w:val="20"/>
          <w:lang w:val="lt-LT"/>
        </w:rPr>
      </w:pPr>
      <w:r w:rsidRPr="001E0658">
        <w:rPr>
          <w:rStyle w:val="Puslapioinaosnuoroda"/>
          <w:rFonts w:ascii="Times New Roman" w:hAnsi="Times New Roman"/>
          <w:sz w:val="20"/>
        </w:rPr>
        <w:footnoteRef/>
      </w:r>
      <w:r w:rsidRPr="001E0658">
        <w:rPr>
          <w:rFonts w:ascii="Times New Roman" w:hAnsi="Times New Roman"/>
          <w:sz w:val="20"/>
        </w:rPr>
        <w:t xml:space="preserve"> JT GA 1971 m. gruod</w:t>
      </w:r>
      <w:r w:rsidRPr="001E0658">
        <w:rPr>
          <w:rFonts w:ascii="Times New Roman" w:hAnsi="Times New Roman"/>
          <w:sz w:val="20"/>
          <w:lang w:val="lt-LT"/>
        </w:rPr>
        <w:t xml:space="preserve">žio </w:t>
      </w:r>
      <w:r>
        <w:rPr>
          <w:rFonts w:ascii="Times New Roman" w:hAnsi="Times New Roman"/>
          <w:sz w:val="20"/>
        </w:rPr>
        <w:t>7 d. posėdžio protokolas N</w:t>
      </w:r>
      <w:r w:rsidRPr="001E0658">
        <w:rPr>
          <w:rFonts w:ascii="Times New Roman" w:hAnsi="Times New Roman"/>
          <w:sz w:val="20"/>
        </w:rPr>
        <w:t>r. A/PV.2003</w:t>
      </w:r>
      <w:r>
        <w:rPr>
          <w:rFonts w:ascii="Times New Roman" w:hAnsi="Times New Roman"/>
          <w:sz w:val="20"/>
        </w:rPr>
        <w:t xml:space="preserve">, </w:t>
      </w:r>
      <w:r w:rsidRPr="001E0658">
        <w:rPr>
          <w:rFonts w:ascii="Times New Roman" w:hAnsi="Times New Roman"/>
          <w:sz w:val="20"/>
        </w:rPr>
        <w:t>pastraipa 90</w:t>
      </w:r>
      <w:r>
        <w:rPr>
          <w:rFonts w:ascii="Times New Roman" w:hAnsi="Times New Roman"/>
          <w:sz w:val="20"/>
        </w:rPr>
        <w:t>.</w:t>
      </w:r>
    </w:p>
  </w:footnote>
  <w:footnote w:id="841">
    <w:p w:rsidR="00185123" w:rsidRPr="00C91F04" w:rsidRDefault="00185123" w:rsidP="00A935B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sz w:val="20"/>
          <w:szCs w:val="20"/>
        </w:rPr>
      </w:pPr>
      <w:r w:rsidRPr="00C91F04">
        <w:rPr>
          <w:rStyle w:val="Puslapioinaosnuoroda"/>
          <w:rFonts w:ascii="Times New Roman" w:hAnsi="Times New Roman"/>
          <w:sz w:val="20"/>
          <w:szCs w:val="20"/>
        </w:rPr>
        <w:footnoteRef/>
      </w:r>
      <w:r>
        <w:rPr>
          <w:rFonts w:ascii="Times New Roman" w:hAnsi="Times New Roman"/>
          <w:sz w:val="20"/>
          <w:szCs w:val="20"/>
        </w:rPr>
        <w:t xml:space="preserve"> Vienintelis</w:t>
      </w:r>
      <w:r>
        <w:rPr>
          <w:rFonts w:ascii="Times New Roman" w:hAnsi="Times New Roman"/>
          <w:sz w:val="20"/>
          <w:szCs w:val="20"/>
          <w:lang w:val="lt-LT"/>
        </w:rPr>
        <w:t xml:space="preserve"> Vokietijos Demokratinės Respublikos atstovas</w:t>
      </w:r>
      <w:r w:rsidRPr="00C91F04">
        <w:rPr>
          <w:rFonts w:ascii="Times New Roman" w:hAnsi="Times New Roman"/>
          <w:sz w:val="20"/>
          <w:szCs w:val="20"/>
          <w:lang w:val="lt-LT"/>
        </w:rPr>
        <w:t xml:space="preserve"> teigė, j</w:t>
      </w:r>
      <w:r>
        <w:rPr>
          <w:rFonts w:ascii="Times New Roman" w:hAnsi="Times New Roman"/>
          <w:sz w:val="20"/>
          <w:szCs w:val="20"/>
          <w:lang w:val="lt-LT"/>
        </w:rPr>
        <w:t xml:space="preserve">og </w:t>
      </w:r>
      <w:r w:rsidRPr="00C91F04">
        <w:rPr>
          <w:rFonts w:ascii="Times New Roman" w:hAnsi="Times New Roman"/>
          <w:sz w:val="20"/>
          <w:szCs w:val="20"/>
          <w:lang w:val="lt-LT"/>
        </w:rPr>
        <w:t>Vietnamas buvo priverstas imtis savigynos priemonių dėl Kambodžos</w:t>
      </w:r>
      <w:r>
        <w:rPr>
          <w:rFonts w:ascii="Times New Roman" w:hAnsi="Times New Roman"/>
          <w:sz w:val="20"/>
          <w:szCs w:val="20"/>
          <w:lang w:val="lt-LT"/>
        </w:rPr>
        <w:t xml:space="preserve"> įvykdyto agresijos akto pasienyje</w:t>
      </w:r>
      <w:r w:rsidRPr="00C91F04">
        <w:rPr>
          <w:rFonts w:ascii="Times New Roman" w:hAnsi="Times New Roman"/>
          <w:sz w:val="20"/>
          <w:szCs w:val="20"/>
          <w:lang w:val="lt-LT"/>
        </w:rPr>
        <w:t>. Šaltinis: JT ST</w:t>
      </w:r>
      <w:r>
        <w:rPr>
          <w:rFonts w:ascii="Times New Roman" w:hAnsi="Times New Roman"/>
          <w:sz w:val="20"/>
          <w:szCs w:val="20"/>
          <w:lang w:val="lt-LT"/>
        </w:rPr>
        <w:t xml:space="preserve"> 1979 m. sausio 12 d. posėdžio Nr.</w:t>
      </w:r>
      <w:r w:rsidRPr="00C91F04">
        <w:rPr>
          <w:rFonts w:ascii="Times New Roman" w:hAnsi="Times New Roman"/>
          <w:sz w:val="20"/>
          <w:szCs w:val="20"/>
          <w:lang w:val="lt-LT"/>
        </w:rPr>
        <w:t xml:space="preserve"> S/PV.</w:t>
      </w:r>
      <w:r w:rsidRPr="00C91F04">
        <w:rPr>
          <w:rFonts w:ascii="Times New Roman" w:hAnsi="Times New Roman"/>
          <w:sz w:val="20"/>
          <w:szCs w:val="20"/>
        </w:rPr>
        <w:t xml:space="preserve">2109 </w:t>
      </w:r>
      <w:r>
        <w:rPr>
          <w:rFonts w:ascii="Times New Roman" w:hAnsi="Times New Roman"/>
          <w:sz w:val="20"/>
          <w:szCs w:val="20"/>
          <w:lang w:val="lt-LT"/>
        </w:rPr>
        <w:t>protokolas</w:t>
      </w:r>
      <w:r w:rsidRPr="00C91F04">
        <w:rPr>
          <w:rFonts w:ascii="Times New Roman" w:hAnsi="Times New Roman"/>
          <w:sz w:val="20"/>
          <w:szCs w:val="20"/>
        </w:rPr>
        <w:t>, pastraipa 71</w:t>
      </w:r>
      <w:r>
        <w:rPr>
          <w:rFonts w:ascii="Times New Roman" w:hAnsi="Times New Roman"/>
          <w:sz w:val="20"/>
          <w:szCs w:val="20"/>
        </w:rPr>
        <w:t>.</w:t>
      </w:r>
      <w:r w:rsidRPr="00C91F04">
        <w:rPr>
          <w:rFonts w:ascii="Times New Roman" w:hAnsi="Times New Roman"/>
          <w:sz w:val="20"/>
          <w:szCs w:val="20"/>
        </w:rPr>
        <w:t xml:space="preserve"> </w:t>
      </w:r>
    </w:p>
  </w:footnote>
  <w:footnote w:id="842">
    <w:p w:rsidR="00185123" w:rsidRPr="009F6D5D" w:rsidRDefault="00185123" w:rsidP="00A935B2">
      <w:pPr>
        <w:pStyle w:val="Puslapioinaostekstas"/>
        <w:jc w:val="both"/>
        <w:rPr>
          <w:lang w:val="lt-LT"/>
        </w:rPr>
      </w:pPr>
      <w:r w:rsidRPr="00C91F04">
        <w:rPr>
          <w:rStyle w:val="Puslapioinaosnuoroda"/>
          <w:rFonts w:ascii="Times New Roman" w:hAnsi="Times New Roman"/>
          <w:sz w:val="20"/>
          <w:szCs w:val="20"/>
        </w:rPr>
        <w:footnoteRef/>
      </w:r>
      <w:r w:rsidRPr="00C91F04">
        <w:rPr>
          <w:rFonts w:ascii="Times New Roman" w:hAnsi="Times New Roman"/>
          <w:sz w:val="20"/>
          <w:szCs w:val="20"/>
        </w:rPr>
        <w:t xml:space="preserve"> </w:t>
      </w:r>
      <w:r w:rsidRPr="00C91F04">
        <w:rPr>
          <w:rFonts w:ascii="Times New Roman" w:hAnsi="Times New Roman"/>
          <w:sz w:val="20"/>
          <w:szCs w:val="20"/>
          <w:lang w:val="lt-LT"/>
        </w:rPr>
        <w:t>91 valstybės buvo už, 21 – prieš ir 29 iš GA dalyvavusių valstybių susilaikė.</w:t>
      </w:r>
    </w:p>
  </w:footnote>
  <w:footnote w:id="843">
    <w:p w:rsidR="00185123" w:rsidRPr="00CE4581" w:rsidRDefault="00185123" w:rsidP="00A935B2">
      <w:pPr>
        <w:autoSpaceDE w:val="0"/>
        <w:autoSpaceDN w:val="0"/>
        <w:adjustRightInd w:val="0"/>
        <w:spacing w:after="0"/>
        <w:jc w:val="both"/>
        <w:rPr>
          <w:rFonts w:ascii="Times New Roman" w:hAnsi="Times New Roman"/>
          <w:sz w:val="20"/>
          <w:szCs w:val="20"/>
          <w:lang w:val="lt-LT"/>
        </w:rPr>
      </w:pPr>
      <w:r w:rsidRPr="00CE4581">
        <w:rPr>
          <w:rStyle w:val="Puslapioinaosnuoroda"/>
          <w:rFonts w:ascii="Times New Roman" w:hAnsi="Times New Roman"/>
          <w:sz w:val="20"/>
          <w:szCs w:val="20"/>
        </w:rPr>
        <w:footnoteRef/>
      </w:r>
      <w:r w:rsidRPr="00CE4581">
        <w:rPr>
          <w:rFonts w:ascii="Times New Roman" w:hAnsi="Times New Roman"/>
          <w:sz w:val="20"/>
          <w:szCs w:val="20"/>
        </w:rPr>
        <w:t xml:space="preserve"> TANCA, </w:t>
      </w:r>
      <w:r w:rsidRPr="00CE4581">
        <w:rPr>
          <w:rFonts w:ascii="Times New Roman" w:hAnsi="Times New Roman"/>
          <w:sz w:val="20"/>
          <w:szCs w:val="20"/>
          <w:lang w:val="lt-LT"/>
        </w:rPr>
        <w:t xml:space="preserve">Antonio. </w:t>
      </w:r>
      <w:r w:rsidRPr="00713DC1">
        <w:rPr>
          <w:rFonts w:ascii="Times New Roman" w:hAnsi="Times New Roman"/>
          <w:i/>
          <w:sz w:val="20"/>
          <w:szCs w:val="20"/>
          <w:lang w:val="lt-LT"/>
        </w:rPr>
        <w:t>Foreign Armed Intervention in Internal Conflict</w:t>
      </w:r>
      <w:r w:rsidRPr="00CE4581">
        <w:rPr>
          <w:rFonts w:ascii="Times New Roman" w:hAnsi="Times New Roman"/>
          <w:sz w:val="20"/>
          <w:szCs w:val="20"/>
          <w:lang w:val="lt-LT"/>
        </w:rPr>
        <w:t>. Dordrecht: Martinus Nijhoff Publishers, 1993, p. 170.</w:t>
      </w:r>
    </w:p>
  </w:footnote>
  <w:footnote w:id="844">
    <w:p w:rsidR="00185123" w:rsidRPr="00BE1E66" w:rsidRDefault="00185123" w:rsidP="00A935B2">
      <w:pPr>
        <w:pStyle w:val="Puslapioinaostekstas"/>
        <w:jc w:val="both"/>
        <w:rPr>
          <w:lang w:val="lt-LT"/>
        </w:rPr>
      </w:pPr>
      <w:r w:rsidRPr="00CE4581">
        <w:rPr>
          <w:rStyle w:val="Puslapioinaosnuoroda"/>
          <w:rFonts w:ascii="Times New Roman" w:hAnsi="Times New Roman"/>
          <w:sz w:val="20"/>
          <w:szCs w:val="20"/>
        </w:rPr>
        <w:footnoteRef/>
      </w:r>
      <w:r w:rsidRPr="00CE4581">
        <w:rPr>
          <w:rFonts w:ascii="Times New Roman" w:hAnsi="Times New Roman"/>
          <w:sz w:val="20"/>
          <w:szCs w:val="20"/>
        </w:rPr>
        <w:t xml:space="preserve"> </w:t>
      </w:r>
      <w:r w:rsidRPr="00CE4581">
        <w:rPr>
          <w:rFonts w:ascii="Times New Roman" w:hAnsi="Times New Roman"/>
          <w:sz w:val="20"/>
          <w:szCs w:val="20"/>
          <w:lang w:val="lt-LT"/>
        </w:rPr>
        <w:t xml:space="preserve">Šiuo argumentu rėmėsi tiek Prancūzija, tiek Belgija. Šaltinis: </w:t>
      </w:r>
      <w:r w:rsidRPr="00CE4581">
        <w:rPr>
          <w:rFonts w:ascii="Times New Roman" w:hAnsi="Times New Roman"/>
          <w:i/>
          <w:sz w:val="20"/>
          <w:szCs w:val="20"/>
          <w:lang w:val="lt-LT"/>
        </w:rPr>
        <w:t>ibid</w:t>
      </w:r>
      <w:r w:rsidRPr="00CE4581">
        <w:rPr>
          <w:rFonts w:ascii="Times New Roman" w:hAnsi="Times New Roman"/>
          <w:sz w:val="20"/>
          <w:szCs w:val="20"/>
          <w:lang w:val="lt-LT"/>
        </w:rPr>
        <w:t>., p. 171.</w:t>
      </w:r>
    </w:p>
  </w:footnote>
  <w:footnote w:id="845">
    <w:p w:rsidR="00185123" w:rsidRPr="00CA5E3B" w:rsidRDefault="00185123" w:rsidP="002E0CAC">
      <w:pPr>
        <w:pStyle w:val="Puslapioinaostekstas"/>
        <w:jc w:val="both"/>
        <w:rPr>
          <w:rFonts w:ascii="Times New Roman" w:hAnsi="Times New Roman"/>
          <w:sz w:val="20"/>
          <w:szCs w:val="20"/>
          <w:lang w:val="lt-LT"/>
        </w:rPr>
      </w:pPr>
      <w:r w:rsidRPr="00CA5E3B">
        <w:rPr>
          <w:rStyle w:val="Puslapioinaosnuoroda"/>
          <w:rFonts w:ascii="Times New Roman" w:hAnsi="Times New Roman"/>
          <w:sz w:val="20"/>
          <w:szCs w:val="20"/>
        </w:rPr>
        <w:footnoteRef/>
      </w:r>
      <w:r w:rsidRPr="00CA5E3B">
        <w:rPr>
          <w:rFonts w:ascii="Times New Roman" w:hAnsi="Times New Roman"/>
          <w:sz w:val="20"/>
          <w:szCs w:val="20"/>
        </w:rPr>
        <w:t xml:space="preserve"> ACHESON-BROWN, Daniel G. </w:t>
      </w:r>
      <w:r w:rsidRPr="00713DC1">
        <w:rPr>
          <w:rFonts w:ascii="Times New Roman" w:hAnsi="Times New Roman"/>
          <w:i/>
          <w:sz w:val="20"/>
          <w:szCs w:val="20"/>
        </w:rPr>
        <w:t>The Tanzanian Invasion of Uganda: A Just War?</w:t>
      </w:r>
      <w:r w:rsidRPr="00CA5E3B">
        <w:rPr>
          <w:rFonts w:ascii="Times New Roman" w:hAnsi="Times New Roman"/>
          <w:sz w:val="20"/>
          <w:szCs w:val="20"/>
        </w:rPr>
        <w:t xml:space="preserve"> [interaktyvus]. International Third World Studies Journal and Review, 2001, vol. XII [žiūrėta 2012 m. sausio 4 d.]. Prieiga per internetą</w:t>
      </w:r>
      <w:r w:rsidRPr="00B330F3">
        <w:rPr>
          <w:rFonts w:ascii="Times New Roman" w:hAnsi="Times New Roman"/>
          <w:color w:val="000000" w:themeColor="text1"/>
          <w:sz w:val="20"/>
          <w:szCs w:val="20"/>
        </w:rPr>
        <w:t>: &lt;</w:t>
      </w:r>
      <w:hyperlink w:history="1">
        <w:r w:rsidRPr="00B330F3">
          <w:rPr>
            <w:rStyle w:val="Hipersaitas"/>
            <w:rFonts w:ascii="Times New Roman" w:hAnsi="Times New Roman"/>
            <w:color w:val="000000" w:themeColor="text1"/>
            <w:sz w:val="20"/>
            <w:szCs w:val="20"/>
            <w:u w:val="none"/>
          </w:rPr>
          <w:t>http://www.unomaha. edu/itwsjr/ThirdXII/AchesonBrownTanzaniaVol12.pdf</w:t>
        </w:r>
      </w:hyperlink>
      <w:r w:rsidRPr="00CA5E3B">
        <w:rPr>
          <w:rFonts w:ascii="Times New Roman" w:hAnsi="Times New Roman"/>
          <w:sz w:val="20"/>
          <w:szCs w:val="20"/>
        </w:rPr>
        <w:t xml:space="preserve">&gt;. </w:t>
      </w:r>
    </w:p>
  </w:footnote>
  <w:footnote w:id="846">
    <w:p w:rsidR="00185123" w:rsidRPr="00CA5E3B" w:rsidRDefault="00185123" w:rsidP="002E0CAC">
      <w:pPr>
        <w:pStyle w:val="Puslapioinaostekstas"/>
        <w:jc w:val="both"/>
        <w:rPr>
          <w:rFonts w:ascii="Times New Roman" w:hAnsi="Times New Roman"/>
          <w:sz w:val="20"/>
          <w:szCs w:val="20"/>
        </w:rPr>
      </w:pPr>
      <w:r w:rsidRPr="00CA5E3B">
        <w:rPr>
          <w:rStyle w:val="Puslapioinaosnuoroda"/>
          <w:rFonts w:ascii="Times New Roman" w:hAnsi="Times New Roman"/>
          <w:sz w:val="20"/>
          <w:szCs w:val="20"/>
        </w:rPr>
        <w:footnoteRef/>
      </w:r>
      <w:r w:rsidRPr="00CA5E3B">
        <w:rPr>
          <w:rFonts w:ascii="Times New Roman" w:hAnsi="Times New Roman"/>
          <w:sz w:val="20"/>
          <w:szCs w:val="20"/>
        </w:rPr>
        <w:t xml:space="preserve"> ABIEW, Francis Kofi. </w:t>
      </w:r>
      <w:r w:rsidRPr="00CA5E3B">
        <w:rPr>
          <w:rFonts w:ascii="Times New Roman" w:hAnsi="Times New Roman"/>
          <w:i/>
          <w:sz w:val="20"/>
          <w:szCs w:val="20"/>
        </w:rPr>
        <w:t>The Evolution of the Doctrine and Practice of Humanitarian Intervention</w:t>
      </w:r>
      <w:r>
        <w:rPr>
          <w:rFonts w:ascii="Times New Roman" w:hAnsi="Times New Roman"/>
          <w:sz w:val="20"/>
          <w:szCs w:val="20"/>
        </w:rPr>
        <w:t>. The Hague: Kluwer L</w:t>
      </w:r>
      <w:r w:rsidRPr="00CA5E3B">
        <w:rPr>
          <w:rFonts w:ascii="Times New Roman" w:hAnsi="Times New Roman"/>
          <w:sz w:val="20"/>
          <w:szCs w:val="20"/>
        </w:rPr>
        <w:t>aw International, 1999, p. 121.</w:t>
      </w:r>
    </w:p>
  </w:footnote>
  <w:footnote w:id="847">
    <w:p w:rsidR="00185123" w:rsidRPr="00CA5E3B" w:rsidRDefault="00185123" w:rsidP="002E0CAC">
      <w:pPr>
        <w:pStyle w:val="Puslapioinaostekstas"/>
        <w:jc w:val="both"/>
        <w:rPr>
          <w:rFonts w:ascii="Times New Roman" w:hAnsi="Times New Roman"/>
          <w:sz w:val="20"/>
          <w:szCs w:val="20"/>
        </w:rPr>
      </w:pPr>
      <w:r w:rsidRPr="00CA5E3B">
        <w:rPr>
          <w:rStyle w:val="Puslapioinaosnuoroda"/>
          <w:rFonts w:ascii="Times New Roman" w:hAnsi="Times New Roman"/>
          <w:sz w:val="20"/>
          <w:szCs w:val="20"/>
        </w:rPr>
        <w:footnoteRef/>
      </w:r>
      <w:r w:rsidRPr="00CA5E3B">
        <w:rPr>
          <w:rFonts w:ascii="Times New Roman" w:hAnsi="Times New Roman"/>
          <w:sz w:val="20"/>
          <w:szCs w:val="20"/>
        </w:rPr>
        <w:t xml:space="preserve"> </w:t>
      </w:r>
      <w:r w:rsidRPr="00CA5E3B">
        <w:rPr>
          <w:rFonts w:ascii="Times New Roman" w:hAnsi="Times New Roman"/>
          <w:sz w:val="20"/>
          <w:szCs w:val="20"/>
          <w:lang w:val="lt-LT"/>
        </w:rPr>
        <w:t xml:space="preserve">ALEXANDER, Klinton W. Ignoring the Lessons of the Past: the Crisis in Darfur and the Case for Humanitarian Intervention. </w:t>
      </w:r>
      <w:r w:rsidRPr="00CA5E3B">
        <w:rPr>
          <w:rFonts w:ascii="Times New Roman" w:hAnsi="Times New Roman"/>
          <w:i/>
          <w:color w:val="000000"/>
          <w:sz w:val="20"/>
          <w:szCs w:val="20"/>
        </w:rPr>
        <w:t>Journal of Transnational Law and Policy</w:t>
      </w:r>
      <w:r w:rsidRPr="00CA5E3B">
        <w:rPr>
          <w:rFonts w:ascii="Times New Roman" w:hAnsi="Times New Roman"/>
          <w:color w:val="000000"/>
          <w:sz w:val="20"/>
          <w:szCs w:val="20"/>
        </w:rPr>
        <w:t>, 2005, vol. 15, no.1, p. 1</w:t>
      </w:r>
      <w:r>
        <w:rPr>
          <w:rFonts w:ascii="Times New Roman" w:hAnsi="Times New Roman"/>
          <w:color w:val="000000"/>
          <w:sz w:val="20"/>
          <w:szCs w:val="20"/>
        </w:rPr>
        <w:t xml:space="preserve"> </w:t>
      </w:r>
      <w:r w:rsidRPr="00CA5E3B">
        <w:rPr>
          <w:rFonts w:ascii="Times New Roman" w:hAnsi="Times New Roman"/>
          <w:color w:val="000000"/>
          <w:sz w:val="20"/>
          <w:szCs w:val="20"/>
        </w:rPr>
        <w:t>-</w:t>
      </w:r>
      <w:r>
        <w:rPr>
          <w:rFonts w:ascii="Times New Roman" w:hAnsi="Times New Roman"/>
          <w:color w:val="000000"/>
          <w:sz w:val="20"/>
          <w:szCs w:val="20"/>
        </w:rPr>
        <w:t xml:space="preserve"> </w:t>
      </w:r>
      <w:r w:rsidRPr="00CA5E3B">
        <w:rPr>
          <w:rFonts w:ascii="Times New Roman" w:hAnsi="Times New Roman"/>
          <w:color w:val="000000"/>
          <w:sz w:val="20"/>
          <w:szCs w:val="20"/>
        </w:rPr>
        <w:t xml:space="preserve">35, </w:t>
      </w:r>
      <w:r w:rsidRPr="00CA5E3B">
        <w:rPr>
          <w:rFonts w:ascii="Times New Roman" w:hAnsi="Times New Roman"/>
          <w:sz w:val="20"/>
          <w:szCs w:val="20"/>
        </w:rPr>
        <w:t>p. 7.</w:t>
      </w:r>
    </w:p>
  </w:footnote>
  <w:footnote w:id="848">
    <w:p w:rsidR="00185123" w:rsidRPr="00CA5E3B" w:rsidRDefault="00185123" w:rsidP="002E0CAC">
      <w:pPr>
        <w:pStyle w:val="Puslapioinaostekstas"/>
        <w:jc w:val="both"/>
        <w:rPr>
          <w:rFonts w:ascii="Times New Roman" w:hAnsi="Times New Roman"/>
          <w:sz w:val="20"/>
          <w:szCs w:val="20"/>
        </w:rPr>
      </w:pPr>
      <w:r w:rsidRPr="00CA5E3B">
        <w:rPr>
          <w:rStyle w:val="Puslapioinaosnuoroda"/>
          <w:rFonts w:ascii="Times New Roman" w:hAnsi="Times New Roman"/>
          <w:sz w:val="20"/>
          <w:szCs w:val="20"/>
        </w:rPr>
        <w:footnoteRef/>
      </w:r>
      <w:r w:rsidRPr="00CA5E3B">
        <w:rPr>
          <w:rFonts w:ascii="Times New Roman" w:hAnsi="Times New Roman"/>
          <w:sz w:val="20"/>
          <w:szCs w:val="20"/>
        </w:rPr>
        <w:t xml:space="preserve"> </w:t>
      </w:r>
      <w:r w:rsidRPr="00CA5E3B">
        <w:rPr>
          <w:rFonts w:ascii="Times New Roman" w:hAnsi="Times New Roman"/>
          <w:i/>
          <w:sz w:val="20"/>
          <w:szCs w:val="20"/>
        </w:rPr>
        <w:t>Political Killings by Governments</w:t>
      </w:r>
      <w:r w:rsidRPr="00CA5E3B">
        <w:rPr>
          <w:rFonts w:ascii="Times New Roman" w:hAnsi="Times New Roman"/>
          <w:sz w:val="20"/>
          <w:szCs w:val="20"/>
        </w:rPr>
        <w:t xml:space="preserve"> [interaktyvus]. </w:t>
      </w:r>
      <w:r>
        <w:rPr>
          <w:rFonts w:ascii="Times New Roman" w:hAnsi="Times New Roman"/>
          <w:sz w:val="20"/>
          <w:szCs w:val="20"/>
        </w:rPr>
        <w:t>Amnesty International,</w:t>
      </w:r>
      <w:r w:rsidRPr="00CA5E3B">
        <w:rPr>
          <w:rFonts w:ascii="Times New Roman" w:hAnsi="Times New Roman"/>
          <w:sz w:val="20"/>
          <w:szCs w:val="20"/>
        </w:rPr>
        <w:t xml:space="preserve"> 1983 m. gruod</w:t>
      </w:r>
      <w:r w:rsidRPr="00CA5E3B">
        <w:rPr>
          <w:rFonts w:ascii="Times New Roman" w:hAnsi="Times New Roman"/>
          <w:sz w:val="20"/>
          <w:szCs w:val="20"/>
          <w:lang w:val="lt-LT"/>
        </w:rPr>
        <w:t xml:space="preserve">žio </w:t>
      </w:r>
      <w:r w:rsidRPr="00CA5E3B">
        <w:rPr>
          <w:rFonts w:ascii="Times New Roman" w:hAnsi="Times New Roman"/>
          <w:sz w:val="20"/>
          <w:szCs w:val="20"/>
        </w:rPr>
        <w:t>15 d. [ž</w:t>
      </w:r>
      <w:r w:rsidRPr="00CA5E3B">
        <w:rPr>
          <w:rFonts w:ascii="Times New Roman" w:hAnsi="Times New Roman"/>
          <w:sz w:val="20"/>
          <w:szCs w:val="20"/>
          <w:lang w:val="lt-LT"/>
        </w:rPr>
        <w:t xml:space="preserve">iūrėta </w:t>
      </w:r>
      <w:r w:rsidRPr="00CA5E3B">
        <w:rPr>
          <w:rFonts w:ascii="Times New Roman" w:hAnsi="Times New Roman"/>
          <w:sz w:val="20"/>
          <w:szCs w:val="20"/>
        </w:rPr>
        <w:t>2010 m. spalio 16 d.]. Prieiga per internetą</w:t>
      </w:r>
      <w:r w:rsidRPr="00CA5E3B">
        <w:rPr>
          <w:rFonts w:ascii="Times New Roman" w:hAnsi="Times New Roman"/>
          <w:sz w:val="20"/>
          <w:szCs w:val="20"/>
          <w:lang w:val="lt-LT"/>
        </w:rPr>
        <w:t>: &lt;http://www.amnesty.org/en/library/info/ACT30/ 026/1982/en&gt;</w:t>
      </w:r>
      <w:r w:rsidRPr="00CA5E3B">
        <w:rPr>
          <w:rFonts w:ascii="Times New Roman" w:hAnsi="Times New Roman"/>
          <w:sz w:val="20"/>
          <w:szCs w:val="20"/>
        </w:rPr>
        <w:t xml:space="preserve"> p. 44.</w:t>
      </w:r>
    </w:p>
  </w:footnote>
  <w:footnote w:id="849">
    <w:p w:rsidR="00185123" w:rsidRPr="0046212C" w:rsidRDefault="00185123" w:rsidP="002E0CA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jc w:val="both"/>
        <w:rPr>
          <w:rFonts w:ascii="Times New Roman" w:hAnsi="Times New Roman" w:cs="Helvetica"/>
          <w:sz w:val="20"/>
        </w:rPr>
      </w:pPr>
      <w:r w:rsidRPr="00CA5E3B">
        <w:rPr>
          <w:rStyle w:val="Puslapioinaosnuoroda"/>
          <w:rFonts w:ascii="Times New Roman" w:hAnsi="Times New Roman"/>
          <w:sz w:val="20"/>
          <w:szCs w:val="20"/>
        </w:rPr>
        <w:footnoteRef/>
      </w:r>
      <w:r>
        <w:rPr>
          <w:rFonts w:ascii="Times New Roman" w:hAnsi="Times New Roman"/>
          <w:sz w:val="20"/>
          <w:szCs w:val="20"/>
        </w:rPr>
        <w:t xml:space="preserve"> I. Amin</w:t>
      </w:r>
      <w:r w:rsidRPr="00CA5E3B">
        <w:rPr>
          <w:rFonts w:ascii="Times New Roman" w:hAnsi="Times New Roman"/>
          <w:sz w:val="20"/>
          <w:szCs w:val="20"/>
        </w:rPr>
        <w:t xml:space="preserve"> paraš</w:t>
      </w:r>
      <w:r w:rsidRPr="00CA5E3B">
        <w:rPr>
          <w:rFonts w:ascii="Times New Roman" w:hAnsi="Times New Roman"/>
          <w:sz w:val="20"/>
          <w:szCs w:val="20"/>
          <w:lang w:val="lt-LT"/>
        </w:rPr>
        <w:t>ė laišką JT Generaliniam Sekretoriui</w:t>
      </w:r>
      <w:r w:rsidRPr="00CA5E3B">
        <w:rPr>
          <w:rFonts w:ascii="Times New Roman" w:hAnsi="Times New Roman"/>
          <w:sz w:val="20"/>
          <w:szCs w:val="20"/>
        </w:rPr>
        <w:t xml:space="preserve"> K. Waldhe</w:t>
      </w:r>
      <w:r>
        <w:rPr>
          <w:rFonts w:ascii="Times New Roman" w:hAnsi="Times New Roman"/>
          <w:sz w:val="20"/>
          <w:szCs w:val="20"/>
        </w:rPr>
        <w:t>im</w:t>
      </w:r>
      <w:r w:rsidRPr="00CA5E3B">
        <w:rPr>
          <w:rFonts w:ascii="Times New Roman" w:hAnsi="Times New Roman"/>
          <w:sz w:val="20"/>
          <w:szCs w:val="20"/>
        </w:rPr>
        <w:t xml:space="preserve"> 1979 m.</w:t>
      </w:r>
      <w:r w:rsidRPr="0046212C">
        <w:rPr>
          <w:rFonts w:ascii="Times New Roman" w:hAnsi="Times New Roman" w:cs="Times"/>
          <w:sz w:val="20"/>
          <w:szCs w:val="16"/>
        </w:rPr>
        <w:t xml:space="preserve"> gegu</w:t>
      </w:r>
      <w:r w:rsidRPr="0046212C">
        <w:rPr>
          <w:rFonts w:ascii="Times New Roman" w:hAnsi="Times New Roman" w:cs="Times"/>
          <w:sz w:val="20"/>
          <w:szCs w:val="16"/>
          <w:lang w:val="lt-LT"/>
        </w:rPr>
        <w:t xml:space="preserve">žės </w:t>
      </w:r>
      <w:r>
        <w:rPr>
          <w:rFonts w:ascii="Times New Roman" w:hAnsi="Times New Roman" w:cs="Times"/>
          <w:sz w:val="20"/>
          <w:szCs w:val="16"/>
        </w:rPr>
        <w:t>28 d. V</w:t>
      </w:r>
      <w:r w:rsidRPr="0046212C">
        <w:rPr>
          <w:rFonts w:ascii="Times New Roman" w:hAnsi="Times New Roman" w:cs="Times"/>
          <w:sz w:val="20"/>
          <w:szCs w:val="16"/>
          <w:lang w:val="lt-LT"/>
        </w:rPr>
        <w:t xml:space="preserve">ėliau </w:t>
      </w:r>
      <w:r>
        <w:rPr>
          <w:rFonts w:ascii="Times New Roman" w:hAnsi="Times New Roman" w:cs="Times"/>
          <w:sz w:val="20"/>
          <w:szCs w:val="16"/>
          <w:lang w:val="lt-LT"/>
        </w:rPr>
        <w:t>po</w:t>
      </w:r>
      <w:r w:rsidRPr="0046212C">
        <w:rPr>
          <w:rFonts w:ascii="Times New Roman" w:hAnsi="Times New Roman" w:cs="Times"/>
          <w:sz w:val="20"/>
          <w:szCs w:val="16"/>
          <w:lang w:val="lt-LT"/>
        </w:rPr>
        <w:t xml:space="preserve"> JT Afrikos regiono valstybių narių</w:t>
      </w:r>
      <w:r>
        <w:rPr>
          <w:rFonts w:ascii="Times New Roman" w:hAnsi="Times New Roman" w:cs="Times"/>
          <w:sz w:val="20"/>
          <w:szCs w:val="16"/>
          <w:lang w:val="lt-LT"/>
        </w:rPr>
        <w:t xml:space="preserve"> spaudimo</w:t>
      </w:r>
      <w:r w:rsidRPr="0046212C">
        <w:rPr>
          <w:rFonts w:ascii="Times New Roman" w:hAnsi="Times New Roman" w:cs="Times"/>
          <w:sz w:val="20"/>
          <w:szCs w:val="16"/>
          <w:lang w:val="lt-LT"/>
        </w:rPr>
        <w:t xml:space="preserve"> pakartotinai kreipėsi į </w:t>
      </w:r>
      <w:r>
        <w:rPr>
          <w:rFonts w:ascii="Times New Roman" w:hAnsi="Times New Roman" w:cs="Times"/>
          <w:sz w:val="20"/>
          <w:szCs w:val="16"/>
          <w:lang w:val="lt-LT"/>
        </w:rPr>
        <w:t>JT Generalinį S</w:t>
      </w:r>
      <w:r w:rsidRPr="0046212C">
        <w:rPr>
          <w:rFonts w:ascii="Times New Roman" w:hAnsi="Times New Roman" w:cs="Times"/>
          <w:sz w:val="20"/>
          <w:szCs w:val="16"/>
          <w:lang w:val="lt-LT"/>
        </w:rPr>
        <w:t xml:space="preserve">ekretorių balandžio </w:t>
      </w:r>
      <w:r w:rsidRPr="0046212C">
        <w:rPr>
          <w:rFonts w:ascii="Times New Roman" w:hAnsi="Times New Roman" w:cs="Times"/>
          <w:sz w:val="20"/>
          <w:szCs w:val="16"/>
        </w:rPr>
        <w:t xml:space="preserve">5 d. </w:t>
      </w:r>
      <w:r>
        <w:rPr>
          <w:rFonts w:ascii="Times New Roman" w:hAnsi="Times New Roman" w:cs="Times"/>
          <w:sz w:val="20"/>
          <w:szCs w:val="16"/>
        </w:rPr>
        <w:t>ir atsiimė</w:t>
      </w:r>
      <w:r w:rsidRPr="0046212C">
        <w:rPr>
          <w:rFonts w:ascii="Times New Roman" w:hAnsi="Times New Roman" w:cs="Times"/>
          <w:sz w:val="20"/>
          <w:szCs w:val="16"/>
        </w:rPr>
        <w:t xml:space="preserve"> pra</w:t>
      </w:r>
      <w:r>
        <w:rPr>
          <w:rFonts w:ascii="Times New Roman" w:hAnsi="Times New Roman" w:cs="Times"/>
          <w:sz w:val="20"/>
          <w:szCs w:val="16"/>
          <w:lang w:val="lt-LT"/>
        </w:rPr>
        <w:t>šymą dėl JT Saugumo T</w:t>
      </w:r>
      <w:r w:rsidRPr="0046212C">
        <w:rPr>
          <w:rFonts w:ascii="Times New Roman" w:hAnsi="Times New Roman" w:cs="Times"/>
          <w:sz w:val="20"/>
          <w:szCs w:val="16"/>
          <w:lang w:val="lt-LT"/>
        </w:rPr>
        <w:t xml:space="preserve">arybos </w:t>
      </w:r>
      <w:r>
        <w:rPr>
          <w:rFonts w:ascii="Times New Roman" w:hAnsi="Times New Roman" w:cs="Times"/>
          <w:sz w:val="20"/>
          <w:szCs w:val="16"/>
          <w:lang w:val="lt-LT"/>
        </w:rPr>
        <w:t xml:space="preserve">posėdžio </w:t>
      </w:r>
      <w:r w:rsidRPr="0046212C">
        <w:rPr>
          <w:rFonts w:ascii="Times New Roman" w:hAnsi="Times New Roman" w:cs="Times"/>
          <w:sz w:val="20"/>
          <w:szCs w:val="16"/>
          <w:lang w:val="lt-LT"/>
        </w:rPr>
        <w:t xml:space="preserve">sušaukimo. Šaltinis: </w:t>
      </w:r>
      <w:r w:rsidRPr="00B721C1">
        <w:rPr>
          <w:rFonts w:ascii="Times New Roman" w:hAnsi="Times New Roman" w:cs="Times"/>
          <w:i/>
          <w:sz w:val="20"/>
          <w:szCs w:val="16"/>
        </w:rPr>
        <w:t>Yearbook of the United Nations</w:t>
      </w:r>
      <w:r w:rsidRPr="0046212C">
        <w:rPr>
          <w:rFonts w:ascii="Times New Roman" w:hAnsi="Times New Roman" w:cs="Times"/>
          <w:sz w:val="20"/>
          <w:szCs w:val="16"/>
        </w:rPr>
        <w:t xml:space="preserve">, </w:t>
      </w:r>
      <w:r>
        <w:rPr>
          <w:rFonts w:ascii="Times New Roman" w:hAnsi="Times New Roman" w:cs="Times"/>
          <w:sz w:val="20"/>
          <w:szCs w:val="16"/>
        </w:rPr>
        <w:t xml:space="preserve">1979, vol. 33, p. 262 - </w:t>
      </w:r>
      <w:r w:rsidRPr="0046212C">
        <w:rPr>
          <w:rFonts w:ascii="Times New Roman" w:hAnsi="Times New Roman" w:cs="Times"/>
          <w:sz w:val="20"/>
          <w:szCs w:val="16"/>
        </w:rPr>
        <w:t>263</w:t>
      </w:r>
      <w:r>
        <w:rPr>
          <w:rFonts w:ascii="Times New Roman" w:hAnsi="Times New Roman" w:cs="Times"/>
          <w:sz w:val="20"/>
          <w:szCs w:val="16"/>
        </w:rPr>
        <w:t>.</w:t>
      </w:r>
    </w:p>
  </w:footnote>
  <w:footnote w:id="850">
    <w:p w:rsidR="00185123" w:rsidRPr="0046212C" w:rsidRDefault="00185123" w:rsidP="002E0CAC">
      <w:pPr>
        <w:pStyle w:val="Puslapioinaostekstas"/>
        <w:jc w:val="both"/>
        <w:rPr>
          <w:rFonts w:ascii="Times New Roman" w:hAnsi="Times New Roman"/>
          <w:sz w:val="20"/>
        </w:rPr>
      </w:pPr>
      <w:r w:rsidRPr="0046212C">
        <w:rPr>
          <w:rStyle w:val="Puslapioinaosnuoroda"/>
          <w:rFonts w:ascii="Times New Roman" w:hAnsi="Times New Roman"/>
          <w:sz w:val="20"/>
        </w:rPr>
        <w:footnoteRef/>
      </w:r>
      <w:r w:rsidRPr="0046212C">
        <w:rPr>
          <w:rFonts w:ascii="Times New Roman" w:hAnsi="Times New Roman"/>
          <w:sz w:val="20"/>
        </w:rPr>
        <w:t xml:space="preserve"> THOMAS, </w:t>
      </w:r>
      <w:r w:rsidRPr="0094568D">
        <w:rPr>
          <w:rFonts w:ascii="Times New Roman" w:hAnsi="Times New Roman"/>
          <w:sz w:val="20"/>
        </w:rPr>
        <w:t xml:space="preserve">Caroline. </w:t>
      </w:r>
      <w:r w:rsidRPr="0094568D">
        <w:rPr>
          <w:rFonts w:ascii="Times New Roman" w:hAnsi="Times New Roman"/>
          <w:i/>
          <w:sz w:val="20"/>
        </w:rPr>
        <w:t>New</w:t>
      </w:r>
      <w:r>
        <w:rPr>
          <w:rFonts w:ascii="Times New Roman" w:hAnsi="Times New Roman"/>
          <w:i/>
          <w:sz w:val="20"/>
        </w:rPr>
        <w:t xml:space="preserve"> States, Sovereignty and I</w:t>
      </w:r>
      <w:r w:rsidRPr="0046212C">
        <w:rPr>
          <w:rFonts w:ascii="Times New Roman" w:hAnsi="Times New Roman"/>
          <w:i/>
          <w:sz w:val="20"/>
        </w:rPr>
        <w:t>ntervention</w:t>
      </w:r>
      <w:r>
        <w:rPr>
          <w:rFonts w:ascii="Times New Roman" w:hAnsi="Times New Roman"/>
          <w:sz w:val="20"/>
        </w:rPr>
        <w:t>.</w:t>
      </w:r>
      <w:r w:rsidRPr="0046212C">
        <w:rPr>
          <w:rFonts w:ascii="Times New Roman" w:hAnsi="Times New Roman"/>
          <w:sz w:val="20"/>
        </w:rPr>
        <w:t xml:space="preserve"> Aldershot: Gower Publishing CO., 1985, p. 112</w:t>
      </w:r>
      <w:r>
        <w:rPr>
          <w:rFonts w:ascii="Times New Roman" w:hAnsi="Times New Roman"/>
          <w:sz w:val="20"/>
        </w:rPr>
        <w:t>.</w:t>
      </w:r>
    </w:p>
  </w:footnote>
  <w:footnote w:id="851">
    <w:p w:rsidR="00185123" w:rsidRPr="00913027" w:rsidRDefault="00185123" w:rsidP="006442C8">
      <w:pPr>
        <w:pStyle w:val="Puslapioinaostekstas"/>
        <w:jc w:val="both"/>
        <w:rPr>
          <w:rFonts w:ascii="Times New Roman" w:hAnsi="Times New Roman"/>
          <w:sz w:val="20"/>
          <w:szCs w:val="20"/>
          <w:lang w:val="lt-LT"/>
        </w:rPr>
      </w:pPr>
      <w:r w:rsidRPr="00913027">
        <w:rPr>
          <w:rStyle w:val="Puslapioinaosnuoroda"/>
          <w:rFonts w:ascii="Times New Roman" w:hAnsi="Times New Roman"/>
          <w:sz w:val="20"/>
          <w:szCs w:val="20"/>
        </w:rPr>
        <w:footnoteRef/>
      </w:r>
      <w:r w:rsidRPr="00913027">
        <w:rPr>
          <w:rFonts w:ascii="Times New Roman" w:hAnsi="Times New Roman"/>
          <w:sz w:val="20"/>
          <w:szCs w:val="20"/>
        </w:rPr>
        <w:t xml:space="preserve"> </w:t>
      </w:r>
      <w:r w:rsidRPr="00913027">
        <w:rPr>
          <w:rFonts w:ascii="Times New Roman" w:hAnsi="Times New Roman"/>
          <w:sz w:val="20"/>
          <w:szCs w:val="20"/>
          <w:lang w:val="lt-LT"/>
        </w:rPr>
        <w:t xml:space="preserve">AREND, Anthony C., BECK, Robert J. </w:t>
      </w:r>
      <w:r w:rsidRPr="00713DC1">
        <w:rPr>
          <w:rFonts w:ascii="Times New Roman" w:hAnsi="Times New Roman"/>
          <w:i/>
          <w:sz w:val="20"/>
          <w:szCs w:val="20"/>
          <w:lang w:val="lt-LT"/>
        </w:rPr>
        <w:t>Internatio</w:t>
      </w:r>
      <w:r>
        <w:rPr>
          <w:rFonts w:ascii="Times New Roman" w:hAnsi="Times New Roman"/>
          <w:i/>
          <w:sz w:val="20"/>
          <w:szCs w:val="20"/>
          <w:lang w:val="lt-LT"/>
        </w:rPr>
        <w:t>nal Law and The Use of Force – b</w:t>
      </w:r>
      <w:r w:rsidRPr="00713DC1">
        <w:rPr>
          <w:rFonts w:ascii="Times New Roman" w:hAnsi="Times New Roman"/>
          <w:i/>
          <w:sz w:val="20"/>
          <w:szCs w:val="20"/>
          <w:lang w:val="lt-LT"/>
        </w:rPr>
        <w:t>eyond the UN Charter Paradigm</w:t>
      </w:r>
      <w:r w:rsidRPr="00913027">
        <w:rPr>
          <w:rFonts w:ascii="Times New Roman" w:hAnsi="Times New Roman"/>
          <w:sz w:val="20"/>
          <w:szCs w:val="20"/>
          <w:lang w:val="lt-LT"/>
        </w:rPr>
        <w:t>. New York: Routledge, 1993, p. 126.</w:t>
      </w:r>
    </w:p>
  </w:footnote>
  <w:footnote w:id="852">
    <w:p w:rsidR="00185123" w:rsidRPr="00D87B19" w:rsidRDefault="00185123" w:rsidP="006442C8">
      <w:pPr>
        <w:pStyle w:val="Puslapioinaostekstas"/>
        <w:rPr>
          <w:rFonts w:ascii="Times New Roman" w:hAnsi="Times New Roman"/>
          <w:sz w:val="20"/>
          <w:szCs w:val="20"/>
          <w:lang w:val="lt-LT"/>
        </w:rPr>
      </w:pPr>
      <w:r w:rsidRPr="00D87B19">
        <w:rPr>
          <w:rStyle w:val="Puslapioinaosnuoroda"/>
          <w:rFonts w:ascii="Times New Roman" w:hAnsi="Times New Roman"/>
          <w:sz w:val="20"/>
          <w:szCs w:val="20"/>
        </w:rPr>
        <w:footnoteRef/>
      </w:r>
      <w:r w:rsidRPr="00D87B19">
        <w:rPr>
          <w:rFonts w:ascii="Times New Roman" w:hAnsi="Times New Roman"/>
          <w:sz w:val="20"/>
          <w:szCs w:val="20"/>
        </w:rPr>
        <w:t xml:space="preserve"> </w:t>
      </w:r>
      <w:r w:rsidRPr="00D87B19">
        <w:rPr>
          <w:rFonts w:ascii="Times New Roman" w:hAnsi="Times New Roman"/>
          <w:sz w:val="20"/>
          <w:szCs w:val="20"/>
          <w:lang w:val="lt-LT"/>
        </w:rPr>
        <w:t>108 už, 9 prieš, 27 susilaikė.</w:t>
      </w:r>
    </w:p>
  </w:footnote>
  <w:footnote w:id="853">
    <w:p w:rsidR="00185123" w:rsidRPr="00714B41" w:rsidRDefault="00185123" w:rsidP="00A07C66">
      <w:pPr>
        <w:pStyle w:val="Puslapioinaostekstas"/>
        <w:jc w:val="both"/>
        <w:rPr>
          <w:rFonts w:ascii="Times New Roman" w:hAnsi="Times New Roman"/>
          <w:sz w:val="20"/>
        </w:rPr>
      </w:pPr>
      <w:r w:rsidRPr="00714B41">
        <w:rPr>
          <w:rStyle w:val="Puslapioinaosnuoroda"/>
          <w:rFonts w:ascii="Times New Roman" w:hAnsi="Times New Roman"/>
          <w:sz w:val="20"/>
        </w:rPr>
        <w:footnoteRef/>
      </w:r>
      <w:r w:rsidRPr="00714B41">
        <w:rPr>
          <w:rFonts w:ascii="Times New Roman" w:hAnsi="Times New Roman"/>
          <w:sz w:val="20"/>
        </w:rPr>
        <w:t xml:space="preserve"> JT ST 1983 m. spalio 27 d. </w:t>
      </w:r>
      <w:r>
        <w:rPr>
          <w:rFonts w:ascii="Times New Roman" w:hAnsi="Times New Roman"/>
          <w:sz w:val="20"/>
        </w:rPr>
        <w:t xml:space="preserve">posėdžio </w:t>
      </w:r>
      <w:r>
        <w:rPr>
          <w:rFonts w:ascii="Times New Roman" w:hAnsi="Times New Roman"/>
          <w:sz w:val="20"/>
          <w:lang w:val="lt-LT"/>
        </w:rPr>
        <w:t>Nr.</w:t>
      </w:r>
      <w:r>
        <w:rPr>
          <w:rFonts w:ascii="Times New Roman" w:hAnsi="Times New Roman" w:cs="Times"/>
          <w:sz w:val="20"/>
          <w:szCs w:val="16"/>
        </w:rPr>
        <w:t xml:space="preserve">2491 </w:t>
      </w:r>
      <w:r>
        <w:rPr>
          <w:rFonts w:ascii="Times New Roman" w:hAnsi="Times New Roman"/>
          <w:sz w:val="20"/>
        </w:rPr>
        <w:t>protokolas</w:t>
      </w:r>
      <w:r>
        <w:rPr>
          <w:rFonts w:ascii="Times New Roman" w:hAnsi="Times New Roman"/>
          <w:sz w:val="20"/>
          <w:lang w:val="lt-LT"/>
        </w:rPr>
        <w:t xml:space="preserve">, </w:t>
      </w:r>
      <w:r w:rsidRPr="00714B41">
        <w:rPr>
          <w:rFonts w:ascii="Times New Roman" w:hAnsi="Times New Roman" w:cs="Times"/>
          <w:sz w:val="20"/>
          <w:szCs w:val="16"/>
        </w:rPr>
        <w:t>p. 6.</w:t>
      </w:r>
      <w:r w:rsidRPr="00714B41">
        <w:rPr>
          <w:rFonts w:ascii="Times New Roman" w:hAnsi="Times New Roman" w:cs="Helvetica"/>
          <w:sz w:val="20"/>
        </w:rPr>
        <w:t xml:space="preserve"> </w:t>
      </w:r>
    </w:p>
  </w:footnote>
  <w:footnote w:id="854">
    <w:p w:rsidR="00185123" w:rsidRPr="006F0191" w:rsidRDefault="00185123" w:rsidP="00A07C66">
      <w:pPr>
        <w:jc w:val="both"/>
        <w:rPr>
          <w:rFonts w:ascii="Times New Roman" w:hAnsi="Times New Roman"/>
          <w:sz w:val="20"/>
          <w:lang w:val="lt-LT"/>
        </w:rPr>
      </w:pPr>
      <w:r w:rsidRPr="00714B41">
        <w:rPr>
          <w:rStyle w:val="Puslapioinaosnuoroda"/>
          <w:rFonts w:ascii="Times New Roman" w:hAnsi="Times New Roman"/>
          <w:sz w:val="20"/>
        </w:rPr>
        <w:footnoteRef/>
      </w:r>
      <w:r>
        <w:rPr>
          <w:rFonts w:ascii="Times New Roman" w:hAnsi="Times New Roman"/>
          <w:sz w:val="20"/>
        </w:rPr>
        <w:t xml:space="preserve"> </w:t>
      </w:r>
      <w:r w:rsidRPr="00714B41">
        <w:rPr>
          <w:rFonts w:ascii="Times New Roman" w:hAnsi="Times New Roman"/>
          <w:sz w:val="20"/>
        </w:rPr>
        <w:t xml:space="preserve">BECK, Robert J. </w:t>
      </w:r>
      <w:r w:rsidRPr="00714B41">
        <w:rPr>
          <w:rFonts w:ascii="Times New Roman" w:hAnsi="Times New Roman"/>
          <w:color w:val="000000"/>
          <w:sz w:val="20"/>
        </w:rPr>
        <w:t xml:space="preserve">International </w:t>
      </w:r>
      <w:r>
        <w:rPr>
          <w:rFonts w:ascii="Times New Roman" w:hAnsi="Times New Roman"/>
          <w:color w:val="000000"/>
          <w:sz w:val="20"/>
        </w:rPr>
        <w:t>Law and the Decision to I</w:t>
      </w:r>
      <w:r w:rsidRPr="00714B41">
        <w:rPr>
          <w:rFonts w:ascii="Times New Roman" w:hAnsi="Times New Roman"/>
          <w:color w:val="000000"/>
          <w:sz w:val="20"/>
        </w:rPr>
        <w:t>nvade Grenad</w:t>
      </w:r>
      <w:r>
        <w:rPr>
          <w:rFonts w:ascii="Times New Roman" w:hAnsi="Times New Roman"/>
          <w:color w:val="000000"/>
          <w:sz w:val="20"/>
        </w:rPr>
        <w:t xml:space="preserve">a: A Ten-Year Retrospective. </w:t>
      </w:r>
      <w:r>
        <w:rPr>
          <w:rFonts w:ascii="Times New Roman" w:hAnsi="Times New Roman"/>
          <w:i/>
          <w:color w:val="000000"/>
          <w:sz w:val="20"/>
        </w:rPr>
        <w:t>Virginia Journal of International L</w:t>
      </w:r>
      <w:r w:rsidRPr="00714B41">
        <w:rPr>
          <w:rFonts w:ascii="Times New Roman" w:hAnsi="Times New Roman"/>
          <w:i/>
          <w:color w:val="000000"/>
          <w:sz w:val="20"/>
        </w:rPr>
        <w:t>aw</w:t>
      </w:r>
      <w:r>
        <w:rPr>
          <w:rFonts w:ascii="Times New Roman" w:hAnsi="Times New Roman"/>
          <w:color w:val="000000"/>
          <w:sz w:val="20"/>
        </w:rPr>
        <w:t>, 1993, v</w:t>
      </w:r>
      <w:r w:rsidRPr="00714B41">
        <w:rPr>
          <w:rFonts w:ascii="Times New Roman" w:hAnsi="Times New Roman"/>
          <w:color w:val="000000"/>
          <w:sz w:val="20"/>
        </w:rPr>
        <w:t>ol. 33, p. 765 - 817, p. 767</w:t>
      </w:r>
      <w:r>
        <w:rPr>
          <w:rFonts w:ascii="Times New Roman" w:hAnsi="Times New Roman"/>
          <w:color w:val="000000"/>
          <w:sz w:val="20"/>
        </w:rPr>
        <w:t>.</w:t>
      </w:r>
    </w:p>
  </w:footnote>
  <w:footnote w:id="855">
    <w:p w:rsidR="00185123" w:rsidRPr="00275104" w:rsidRDefault="00185123" w:rsidP="006442C8">
      <w:pPr>
        <w:pStyle w:val="Puslapioinaostekstas"/>
        <w:jc w:val="both"/>
        <w:rPr>
          <w:rFonts w:ascii="Times New Roman" w:hAnsi="Times New Roman"/>
          <w:sz w:val="20"/>
          <w:szCs w:val="20"/>
        </w:rPr>
      </w:pPr>
      <w:r w:rsidRPr="00275104">
        <w:rPr>
          <w:rStyle w:val="Puslapioinaosnuoroda"/>
          <w:rFonts w:ascii="Times New Roman" w:hAnsi="Times New Roman"/>
          <w:sz w:val="20"/>
          <w:szCs w:val="20"/>
        </w:rPr>
        <w:footnoteRef/>
      </w:r>
      <w:r w:rsidRPr="00275104">
        <w:rPr>
          <w:rFonts w:ascii="Times New Roman" w:hAnsi="Times New Roman"/>
          <w:sz w:val="20"/>
          <w:szCs w:val="20"/>
        </w:rPr>
        <w:t xml:space="preserve"> WEISS, Thomas G. </w:t>
      </w:r>
      <w:r w:rsidRPr="00275104">
        <w:rPr>
          <w:rFonts w:ascii="Times New Roman" w:hAnsi="Times New Roman"/>
          <w:i/>
          <w:sz w:val="20"/>
          <w:szCs w:val="20"/>
        </w:rPr>
        <w:t>Military-Civilian Interactions. Humanitarian Crises and the Responsibility to Protect</w:t>
      </w:r>
      <w:r w:rsidRPr="00275104">
        <w:rPr>
          <w:rFonts w:ascii="Times New Roman" w:hAnsi="Times New Roman"/>
          <w:sz w:val="20"/>
          <w:szCs w:val="20"/>
        </w:rPr>
        <w:t>. 2</w:t>
      </w:r>
      <w:r w:rsidRPr="00275104">
        <w:rPr>
          <w:rFonts w:ascii="Times New Roman" w:hAnsi="Times New Roman"/>
          <w:sz w:val="20"/>
          <w:szCs w:val="20"/>
          <w:vertAlign w:val="superscript"/>
        </w:rPr>
        <w:t>nd</w:t>
      </w:r>
      <w:r w:rsidRPr="00275104">
        <w:rPr>
          <w:rFonts w:ascii="Times New Roman" w:hAnsi="Times New Roman"/>
          <w:sz w:val="20"/>
          <w:szCs w:val="20"/>
        </w:rPr>
        <w:t xml:space="preserve"> edit</w:t>
      </w:r>
      <w:r>
        <w:rPr>
          <w:rFonts w:ascii="Times New Roman" w:hAnsi="Times New Roman"/>
          <w:sz w:val="20"/>
          <w:szCs w:val="20"/>
        </w:rPr>
        <w:t>ion, USA: Rowman &amp; Littlefield P</w:t>
      </w:r>
      <w:r w:rsidRPr="00275104">
        <w:rPr>
          <w:rFonts w:ascii="Times New Roman" w:hAnsi="Times New Roman"/>
          <w:sz w:val="20"/>
          <w:szCs w:val="20"/>
        </w:rPr>
        <w:t>ublishers, 2005, p. 44.</w:t>
      </w:r>
    </w:p>
  </w:footnote>
  <w:footnote w:id="856">
    <w:p w:rsidR="00185123" w:rsidRPr="00C2243C" w:rsidRDefault="00185123" w:rsidP="006442C8">
      <w:pPr>
        <w:pStyle w:val="Puslapioinaostekstas"/>
        <w:jc w:val="both"/>
        <w:rPr>
          <w:lang w:val="lt-LT"/>
        </w:rPr>
      </w:pPr>
      <w:r w:rsidRPr="00275104">
        <w:rPr>
          <w:rStyle w:val="Puslapioinaosnuoroda"/>
          <w:rFonts w:ascii="Times New Roman" w:hAnsi="Times New Roman"/>
          <w:sz w:val="20"/>
          <w:szCs w:val="20"/>
        </w:rPr>
        <w:footnoteRef/>
      </w:r>
      <w:r w:rsidRPr="00275104">
        <w:rPr>
          <w:rFonts w:ascii="Times New Roman" w:hAnsi="Times New Roman"/>
          <w:sz w:val="20"/>
          <w:szCs w:val="20"/>
        </w:rPr>
        <w:t xml:space="preserve"> </w:t>
      </w:r>
      <w:r w:rsidRPr="00275104">
        <w:rPr>
          <w:rFonts w:ascii="Times New Roman" w:hAnsi="Times New Roman"/>
          <w:sz w:val="20"/>
          <w:szCs w:val="20"/>
          <w:lang w:val="lt-LT"/>
        </w:rPr>
        <w:t xml:space="preserve">MALANCZUK, Peter. The Kurdish Crisis and Allied Intervention in the Aftermath of the Second Gulf War. </w:t>
      </w:r>
      <w:r w:rsidRPr="00275104">
        <w:rPr>
          <w:rFonts w:ascii="Times New Roman" w:hAnsi="Times New Roman"/>
          <w:i/>
          <w:sz w:val="20"/>
          <w:szCs w:val="20"/>
          <w:lang w:val="lt-LT"/>
        </w:rPr>
        <w:t>European Journal of International Law</w:t>
      </w:r>
      <w:r>
        <w:rPr>
          <w:rFonts w:ascii="Times New Roman" w:hAnsi="Times New Roman"/>
          <w:sz w:val="20"/>
          <w:szCs w:val="20"/>
          <w:lang w:val="lt-LT"/>
        </w:rPr>
        <w:t>, 1991, vol. 2, p. 114 - 132, p</w:t>
      </w:r>
      <w:r w:rsidRPr="00275104">
        <w:rPr>
          <w:rFonts w:ascii="Times New Roman" w:hAnsi="Times New Roman"/>
          <w:sz w:val="20"/>
          <w:szCs w:val="20"/>
          <w:lang w:val="lt-LT"/>
        </w:rPr>
        <w:t>. 122.</w:t>
      </w:r>
    </w:p>
  </w:footnote>
  <w:footnote w:id="857">
    <w:p w:rsidR="00185123" w:rsidRPr="00275104" w:rsidRDefault="00185123" w:rsidP="006442C8">
      <w:pPr>
        <w:pStyle w:val="Puslapioinaostekstas"/>
        <w:rPr>
          <w:rFonts w:ascii="Times New Roman" w:hAnsi="Times New Roman"/>
          <w:sz w:val="20"/>
          <w:szCs w:val="20"/>
          <w:lang w:val="lt-LT"/>
        </w:rPr>
      </w:pPr>
      <w:r w:rsidRPr="00275104">
        <w:rPr>
          <w:rStyle w:val="Puslapioinaosnuoroda"/>
          <w:rFonts w:ascii="Times New Roman" w:hAnsi="Times New Roman"/>
          <w:sz w:val="20"/>
          <w:szCs w:val="20"/>
        </w:rPr>
        <w:footnoteRef/>
      </w:r>
      <w:r w:rsidRPr="00275104">
        <w:rPr>
          <w:rFonts w:ascii="Times New Roman" w:hAnsi="Times New Roman"/>
          <w:sz w:val="20"/>
          <w:szCs w:val="20"/>
        </w:rPr>
        <w:t xml:space="preserve"> </w:t>
      </w:r>
      <w:r w:rsidRPr="00275104">
        <w:rPr>
          <w:rFonts w:ascii="Times New Roman" w:hAnsi="Times New Roman"/>
          <w:i/>
          <w:sz w:val="20"/>
          <w:szCs w:val="20"/>
          <w:lang w:val="lt-LT"/>
        </w:rPr>
        <w:t>Ibid</w:t>
      </w:r>
      <w:r w:rsidRPr="00275104">
        <w:rPr>
          <w:rFonts w:ascii="Times New Roman" w:hAnsi="Times New Roman"/>
          <w:sz w:val="20"/>
          <w:szCs w:val="20"/>
          <w:lang w:val="lt-LT"/>
        </w:rPr>
        <w:t>., p. 120.</w:t>
      </w:r>
    </w:p>
  </w:footnote>
  <w:footnote w:id="858">
    <w:p w:rsidR="00185123" w:rsidRPr="00BC0F40" w:rsidRDefault="00185123" w:rsidP="006442C8">
      <w:pPr>
        <w:pStyle w:val="Puslapioinaostekstas"/>
        <w:rPr>
          <w:lang w:val="lt-LT"/>
        </w:rPr>
      </w:pPr>
      <w:r w:rsidRPr="00275104">
        <w:rPr>
          <w:rStyle w:val="Puslapioinaosnuoroda"/>
          <w:rFonts w:ascii="Times New Roman" w:hAnsi="Times New Roman"/>
          <w:sz w:val="20"/>
          <w:szCs w:val="20"/>
        </w:rPr>
        <w:footnoteRef/>
      </w:r>
      <w:r w:rsidRPr="00275104">
        <w:rPr>
          <w:rFonts w:ascii="Times New Roman" w:hAnsi="Times New Roman"/>
          <w:sz w:val="20"/>
          <w:szCs w:val="20"/>
        </w:rPr>
        <w:t xml:space="preserve"> Žr. šios </w:t>
      </w:r>
      <w:r w:rsidRPr="000C64FC">
        <w:rPr>
          <w:rFonts w:ascii="Times New Roman" w:hAnsi="Times New Roman"/>
          <w:sz w:val="20"/>
          <w:szCs w:val="20"/>
        </w:rPr>
        <w:t xml:space="preserve">disertacijos </w:t>
      </w:r>
      <w:r>
        <w:rPr>
          <w:rFonts w:ascii="Times New Roman" w:hAnsi="Times New Roman"/>
          <w:sz w:val="20"/>
          <w:szCs w:val="20"/>
        </w:rPr>
        <w:t>trečios</w:t>
      </w:r>
      <w:r w:rsidRPr="000C64FC">
        <w:rPr>
          <w:rFonts w:ascii="Times New Roman" w:hAnsi="Times New Roman"/>
          <w:sz w:val="20"/>
          <w:szCs w:val="20"/>
        </w:rPr>
        <w:t xml:space="preserve"> dalies </w:t>
      </w:r>
      <w:r>
        <w:rPr>
          <w:rFonts w:ascii="Times New Roman" w:hAnsi="Times New Roman"/>
          <w:sz w:val="20"/>
          <w:szCs w:val="20"/>
        </w:rPr>
        <w:t xml:space="preserve">1.3.2. </w:t>
      </w:r>
      <w:r w:rsidRPr="000C64FC">
        <w:rPr>
          <w:rFonts w:ascii="Times New Roman" w:hAnsi="Times New Roman"/>
          <w:sz w:val="20"/>
          <w:szCs w:val="20"/>
        </w:rPr>
        <w:t>poskirsnį</w:t>
      </w:r>
      <w:r>
        <w:rPr>
          <w:rFonts w:ascii="Times New Roman" w:hAnsi="Times New Roman"/>
          <w:sz w:val="20"/>
          <w:szCs w:val="20"/>
        </w:rPr>
        <w:t>.</w:t>
      </w:r>
    </w:p>
  </w:footnote>
  <w:footnote w:id="859">
    <w:p w:rsidR="00185123" w:rsidRPr="00C12F03" w:rsidRDefault="00185123" w:rsidP="006442C8">
      <w:pPr>
        <w:pStyle w:val="Puslapioinaostekstas"/>
        <w:rPr>
          <w:rFonts w:ascii="Times New Roman" w:hAnsi="Times New Roman"/>
          <w:sz w:val="20"/>
        </w:rPr>
      </w:pPr>
      <w:r w:rsidRPr="00C12F03">
        <w:rPr>
          <w:rStyle w:val="Puslapioinaosnuoroda"/>
          <w:rFonts w:ascii="Times New Roman" w:hAnsi="Times New Roman"/>
          <w:sz w:val="20"/>
        </w:rPr>
        <w:footnoteRef/>
      </w:r>
      <w:r w:rsidRPr="00C12F03">
        <w:rPr>
          <w:rFonts w:ascii="Times New Roman" w:hAnsi="Times New Roman"/>
          <w:sz w:val="20"/>
        </w:rPr>
        <w:t xml:space="preserve"> </w:t>
      </w:r>
      <w:r w:rsidRPr="00B9667D">
        <w:rPr>
          <w:rFonts w:ascii="Times New Roman" w:hAnsi="Times New Roman" w:cs="Times"/>
          <w:i/>
          <w:sz w:val="20"/>
          <w:szCs w:val="16"/>
        </w:rPr>
        <w:t>United Nations</w:t>
      </w:r>
      <w:r>
        <w:rPr>
          <w:rFonts w:ascii="Times New Roman" w:hAnsi="Times New Roman" w:cs="Times"/>
          <w:i/>
          <w:sz w:val="20"/>
          <w:szCs w:val="16"/>
        </w:rPr>
        <w:t xml:space="preserve"> Year B</w:t>
      </w:r>
      <w:r w:rsidRPr="00B9667D">
        <w:rPr>
          <w:rFonts w:ascii="Times New Roman" w:hAnsi="Times New Roman" w:cs="Times"/>
          <w:i/>
          <w:sz w:val="20"/>
          <w:szCs w:val="16"/>
        </w:rPr>
        <w:t>ook</w:t>
      </w:r>
      <w:r w:rsidRPr="00C12F03">
        <w:rPr>
          <w:rFonts w:ascii="Times New Roman" w:hAnsi="Times New Roman" w:cs="Times"/>
          <w:sz w:val="20"/>
          <w:szCs w:val="16"/>
        </w:rPr>
        <w:t>. N</w:t>
      </w:r>
      <w:r>
        <w:rPr>
          <w:rFonts w:ascii="Times New Roman" w:hAnsi="Times New Roman" w:cs="Times"/>
          <w:sz w:val="20"/>
          <w:szCs w:val="16"/>
        </w:rPr>
        <w:t>ew York: United Nations, 1993, v</w:t>
      </w:r>
      <w:r w:rsidRPr="00C12F03">
        <w:rPr>
          <w:rFonts w:ascii="Times New Roman" w:hAnsi="Times New Roman" w:cs="Times"/>
          <w:sz w:val="20"/>
          <w:szCs w:val="16"/>
        </w:rPr>
        <w:t>ol. 47, p. 51.</w:t>
      </w:r>
    </w:p>
  </w:footnote>
  <w:footnote w:id="860">
    <w:p w:rsidR="00185123" w:rsidRPr="00D66701" w:rsidRDefault="00185123" w:rsidP="006442C8">
      <w:pPr>
        <w:pStyle w:val="Puslapioinaostekstas"/>
        <w:jc w:val="both"/>
        <w:rPr>
          <w:rFonts w:ascii="Times New Roman" w:hAnsi="Times New Roman"/>
          <w:sz w:val="20"/>
          <w:szCs w:val="20"/>
          <w:lang w:val="lt-LT"/>
        </w:rPr>
      </w:pPr>
      <w:r w:rsidRPr="00D66701">
        <w:rPr>
          <w:rStyle w:val="Puslapioinaosnuoroda"/>
          <w:rFonts w:ascii="Times New Roman" w:hAnsi="Times New Roman"/>
          <w:sz w:val="20"/>
          <w:szCs w:val="20"/>
        </w:rPr>
        <w:footnoteRef/>
      </w:r>
      <w:r w:rsidRPr="00D66701">
        <w:rPr>
          <w:rFonts w:ascii="Times New Roman" w:hAnsi="Times New Roman"/>
          <w:sz w:val="20"/>
          <w:szCs w:val="20"/>
        </w:rPr>
        <w:t xml:space="preserve"> GUARINO, Kia. </w:t>
      </w:r>
      <w:r w:rsidRPr="00713DC1">
        <w:rPr>
          <w:rFonts w:ascii="Times New Roman" w:hAnsi="Times New Roman"/>
          <w:i/>
          <w:sz w:val="20"/>
          <w:szCs w:val="20"/>
        </w:rPr>
        <w:t xml:space="preserve">American Presidents and Humanitarian Crises: The Rhetorical Marginalization </w:t>
      </w:r>
      <w:r w:rsidRPr="00081919">
        <w:rPr>
          <w:rFonts w:ascii="Times New Roman" w:hAnsi="Times New Roman"/>
          <w:i/>
          <w:color w:val="000000" w:themeColor="text1"/>
          <w:sz w:val="20"/>
          <w:szCs w:val="20"/>
        </w:rPr>
        <w:t>of Genocide in Cambodia, Bosnia and Rwanda</w:t>
      </w:r>
      <w:r w:rsidRPr="00081919">
        <w:rPr>
          <w:rFonts w:ascii="Times New Roman" w:hAnsi="Times New Roman"/>
          <w:color w:val="000000" w:themeColor="text1"/>
          <w:sz w:val="20"/>
          <w:szCs w:val="20"/>
        </w:rPr>
        <w:t xml:space="preserve"> [interaktyvus]. [Žiūrėta 2012 m. sausio 15 d.]. Prieiga per internetą: &lt;</w:t>
      </w:r>
      <w:hyperlink r:id="rId62" w:history="1">
        <w:r w:rsidRPr="00081919">
          <w:rPr>
            <w:rStyle w:val="Hipersaitas"/>
            <w:rFonts w:ascii="Times New Roman" w:hAnsi="Times New Roman"/>
            <w:color w:val="000000" w:themeColor="text1"/>
            <w:sz w:val="20"/>
            <w:szCs w:val="20"/>
            <w:u w:val="none"/>
          </w:rPr>
          <w:t>http://www.bc.edu/content/dam/files/schools/cas_sites/communication/pdf/thesis09. guarino.pdf</w:t>
        </w:r>
      </w:hyperlink>
      <w:r w:rsidRPr="00081919">
        <w:rPr>
          <w:rStyle w:val="Hipersaitas"/>
          <w:rFonts w:ascii="Times New Roman" w:hAnsi="Times New Roman"/>
          <w:color w:val="000000" w:themeColor="text1"/>
          <w:sz w:val="20"/>
          <w:szCs w:val="20"/>
          <w:u w:val="none"/>
        </w:rPr>
        <w:t>&gt;.</w:t>
      </w:r>
      <w:r w:rsidRPr="00D66701">
        <w:rPr>
          <w:rFonts w:ascii="Times New Roman" w:hAnsi="Times New Roman"/>
          <w:sz w:val="20"/>
          <w:szCs w:val="20"/>
        </w:rPr>
        <w:t xml:space="preserve"> </w:t>
      </w:r>
    </w:p>
  </w:footnote>
  <w:footnote w:id="861">
    <w:p w:rsidR="00185123" w:rsidRPr="00696990" w:rsidRDefault="00185123" w:rsidP="00846508">
      <w:pPr>
        <w:pStyle w:val="Puslapioinaostekstas"/>
        <w:jc w:val="both"/>
        <w:rPr>
          <w:rFonts w:ascii="Times New Roman" w:hAnsi="Times New Roman"/>
          <w:sz w:val="20"/>
          <w:szCs w:val="20"/>
        </w:rPr>
      </w:pPr>
      <w:r w:rsidRPr="00696990">
        <w:rPr>
          <w:rStyle w:val="Puslapioinaosnuoroda"/>
          <w:rFonts w:ascii="Times New Roman" w:hAnsi="Times New Roman"/>
          <w:sz w:val="20"/>
          <w:szCs w:val="20"/>
        </w:rPr>
        <w:footnoteRef/>
      </w:r>
      <w:r w:rsidRPr="00696990">
        <w:rPr>
          <w:rFonts w:ascii="Times New Roman" w:hAnsi="Times New Roman"/>
          <w:sz w:val="20"/>
          <w:szCs w:val="20"/>
        </w:rPr>
        <w:t xml:space="preserve"> Peace Accords Matrix [</w:t>
      </w:r>
      <w:r w:rsidRPr="00846508">
        <w:rPr>
          <w:rFonts w:ascii="Times New Roman" w:hAnsi="Times New Roman"/>
          <w:sz w:val="20"/>
          <w:szCs w:val="20"/>
        </w:rPr>
        <w:t>interaktyvus]. [Žiūrėta 2012 m. sausio 16 d.]. Prieiga per internetą: &lt;</w:t>
      </w:r>
      <w:hyperlink r:id="rId63" w:history="1">
        <w:r w:rsidRPr="00846508">
          <w:rPr>
            <w:rStyle w:val="Hipersaitas"/>
            <w:rFonts w:ascii="Times New Roman" w:hAnsi="Times New Roman"/>
            <w:color w:val="auto"/>
            <w:sz w:val="20"/>
            <w:szCs w:val="20"/>
            <w:u w:val="none"/>
          </w:rPr>
          <w:t>https://peaceaccords.nd.edu/matrix/status/15/withdrawal_foreign _troops</w:t>
        </w:r>
      </w:hyperlink>
      <w:r w:rsidRPr="00846508">
        <w:rPr>
          <w:rFonts w:ascii="Times New Roman" w:hAnsi="Times New Roman"/>
          <w:sz w:val="20"/>
          <w:szCs w:val="20"/>
        </w:rPr>
        <w:t>&gt;.</w:t>
      </w:r>
      <w:r w:rsidRPr="00696990">
        <w:rPr>
          <w:rFonts w:ascii="Times New Roman" w:hAnsi="Times New Roman"/>
          <w:sz w:val="20"/>
          <w:szCs w:val="20"/>
        </w:rPr>
        <w:t xml:space="preserve"> </w:t>
      </w:r>
    </w:p>
  </w:footnote>
  <w:footnote w:id="862">
    <w:p w:rsidR="00185123" w:rsidRPr="00846508" w:rsidRDefault="00185123" w:rsidP="00F97D3B">
      <w:pPr>
        <w:pStyle w:val="Puslapioinaostekstas"/>
        <w:jc w:val="both"/>
        <w:rPr>
          <w:rFonts w:ascii="Times New Roman" w:hAnsi="Times New Roman"/>
          <w:sz w:val="20"/>
          <w:szCs w:val="20"/>
        </w:rPr>
      </w:pPr>
      <w:r w:rsidRPr="00507191">
        <w:rPr>
          <w:rStyle w:val="Puslapioinaosnuoroda"/>
          <w:rFonts w:ascii="Times New Roman" w:hAnsi="Times New Roman"/>
          <w:sz w:val="20"/>
          <w:szCs w:val="20"/>
        </w:rPr>
        <w:footnoteRef/>
      </w:r>
      <w:r w:rsidRPr="00507191">
        <w:rPr>
          <w:rFonts w:ascii="Times New Roman" w:hAnsi="Times New Roman"/>
          <w:sz w:val="20"/>
          <w:szCs w:val="20"/>
        </w:rPr>
        <w:t xml:space="preserve"> </w:t>
      </w:r>
      <w:r w:rsidRPr="008E62C1">
        <w:rPr>
          <w:rFonts w:ascii="Times New Roman" w:hAnsi="Times New Roman"/>
          <w:i/>
          <w:sz w:val="20"/>
          <w:szCs w:val="20"/>
        </w:rPr>
        <w:t xml:space="preserve">Q&amp;A: Counting </w:t>
      </w:r>
      <w:r w:rsidRPr="00846508">
        <w:rPr>
          <w:rFonts w:ascii="Times New Roman" w:hAnsi="Times New Roman"/>
          <w:i/>
          <w:sz w:val="20"/>
          <w:szCs w:val="20"/>
        </w:rPr>
        <w:t>Kosovo’s Dead</w:t>
      </w:r>
      <w:r w:rsidRPr="00846508">
        <w:rPr>
          <w:rFonts w:ascii="Times New Roman" w:hAnsi="Times New Roman"/>
          <w:sz w:val="20"/>
          <w:szCs w:val="20"/>
        </w:rPr>
        <w:t xml:space="preserve"> [interaktyvus]. BBC news [</w:t>
      </w:r>
      <w:r w:rsidRPr="00846508">
        <w:rPr>
          <w:rFonts w:ascii="Times New Roman" w:hAnsi="Times New Roman"/>
          <w:sz w:val="20"/>
          <w:szCs w:val="20"/>
          <w:lang w:val="lt-LT"/>
        </w:rPr>
        <w:t>Žiūrėta 2012 m. sausio 23 d.</w:t>
      </w:r>
      <w:r w:rsidRPr="00846508">
        <w:rPr>
          <w:rFonts w:ascii="Times New Roman" w:hAnsi="Times New Roman"/>
          <w:sz w:val="20"/>
          <w:szCs w:val="20"/>
        </w:rPr>
        <w:t>]. Prieiga per internetą: &lt;</w:t>
      </w:r>
      <w:hyperlink r:id="rId64" w:history="1">
        <w:r w:rsidRPr="00846508">
          <w:rPr>
            <w:rStyle w:val="Hipersaitas"/>
            <w:rFonts w:ascii="Times New Roman" w:hAnsi="Times New Roman"/>
            <w:color w:val="auto"/>
            <w:sz w:val="20"/>
            <w:szCs w:val="20"/>
            <w:u w:val="none"/>
          </w:rPr>
          <w:t>http://news.bbc.co.uk/2/hi/europe/5171 68.stm</w:t>
        </w:r>
      </w:hyperlink>
      <w:r w:rsidRPr="00846508">
        <w:rPr>
          <w:rStyle w:val="Hipersaitas"/>
          <w:rFonts w:ascii="Times New Roman" w:hAnsi="Times New Roman"/>
          <w:color w:val="auto"/>
          <w:sz w:val="20"/>
          <w:szCs w:val="20"/>
          <w:u w:val="none"/>
        </w:rPr>
        <w:t>&gt;.</w:t>
      </w:r>
      <w:r w:rsidRPr="00846508">
        <w:rPr>
          <w:rFonts w:ascii="Times New Roman" w:hAnsi="Times New Roman"/>
          <w:sz w:val="20"/>
          <w:szCs w:val="20"/>
        </w:rPr>
        <w:t xml:space="preserve"> </w:t>
      </w:r>
    </w:p>
  </w:footnote>
  <w:footnote w:id="863">
    <w:p w:rsidR="00185123" w:rsidRPr="00507191" w:rsidRDefault="00185123" w:rsidP="00F97D3B">
      <w:pPr>
        <w:pStyle w:val="Puslapioinaostekstas"/>
        <w:jc w:val="both"/>
        <w:rPr>
          <w:rFonts w:ascii="Times New Roman" w:hAnsi="Times New Roman"/>
          <w:sz w:val="20"/>
          <w:szCs w:val="20"/>
        </w:rPr>
      </w:pPr>
      <w:r w:rsidRPr="00846508">
        <w:rPr>
          <w:rStyle w:val="Puslapioinaosnuoroda"/>
          <w:rFonts w:ascii="Times New Roman" w:hAnsi="Times New Roman"/>
          <w:sz w:val="20"/>
          <w:szCs w:val="20"/>
        </w:rPr>
        <w:footnoteRef/>
      </w:r>
      <w:r w:rsidRPr="00846508">
        <w:rPr>
          <w:rFonts w:ascii="Times New Roman" w:hAnsi="Times New Roman"/>
          <w:sz w:val="20"/>
          <w:szCs w:val="20"/>
        </w:rPr>
        <w:t xml:space="preserve"> </w:t>
      </w:r>
      <w:r w:rsidRPr="00846508">
        <w:rPr>
          <w:rFonts w:ascii="Times New Roman" w:hAnsi="Times New Roman"/>
          <w:i/>
          <w:sz w:val="20"/>
          <w:szCs w:val="20"/>
        </w:rPr>
        <w:t>Kosovo Crisis Update</w:t>
      </w:r>
      <w:r w:rsidRPr="00846508">
        <w:rPr>
          <w:rFonts w:ascii="Times New Roman" w:hAnsi="Times New Roman"/>
          <w:sz w:val="20"/>
          <w:szCs w:val="20"/>
        </w:rPr>
        <w:t xml:space="preserve"> [interaktyvus]. [</w:t>
      </w:r>
      <w:r w:rsidRPr="00846508">
        <w:rPr>
          <w:rFonts w:ascii="Times New Roman" w:hAnsi="Times New Roman"/>
          <w:sz w:val="20"/>
          <w:szCs w:val="20"/>
          <w:lang w:val="lt-LT"/>
        </w:rPr>
        <w:t>Žiūrėta 2012 m. sausio 23 d.</w:t>
      </w:r>
      <w:r w:rsidRPr="00846508">
        <w:rPr>
          <w:rFonts w:ascii="Times New Roman" w:hAnsi="Times New Roman"/>
          <w:sz w:val="20"/>
          <w:szCs w:val="20"/>
        </w:rPr>
        <w:t>]. Prieiga per internetą: &lt;</w:t>
      </w:r>
      <w:hyperlink r:id="rId65" w:history="1">
        <w:r w:rsidRPr="00846508">
          <w:rPr>
            <w:rStyle w:val="Hipersaitas"/>
            <w:rFonts w:ascii="Times New Roman" w:hAnsi="Times New Roman"/>
            <w:color w:val="auto"/>
            <w:sz w:val="20"/>
            <w:szCs w:val="20"/>
            <w:u w:val="none"/>
          </w:rPr>
          <w:t>http://www.ess.uwe.ac.uk/kosovo/Kosovo-Refugees1.htm</w:t>
        </w:r>
      </w:hyperlink>
      <w:r w:rsidRPr="00846508">
        <w:rPr>
          <w:rStyle w:val="Hipersaitas"/>
          <w:rFonts w:ascii="Times New Roman" w:hAnsi="Times New Roman"/>
          <w:color w:val="auto"/>
          <w:sz w:val="20"/>
          <w:szCs w:val="20"/>
          <w:u w:val="none"/>
        </w:rPr>
        <w:t>&gt;.</w:t>
      </w:r>
      <w:r w:rsidRPr="00507191">
        <w:rPr>
          <w:rFonts w:ascii="Times New Roman" w:hAnsi="Times New Roman"/>
          <w:sz w:val="20"/>
          <w:szCs w:val="20"/>
        </w:rPr>
        <w:t xml:space="preserve"> </w:t>
      </w:r>
    </w:p>
  </w:footnote>
  <w:footnote w:id="864">
    <w:p w:rsidR="00185123" w:rsidRPr="00507191" w:rsidRDefault="00185123" w:rsidP="00F97D3B">
      <w:pPr>
        <w:pStyle w:val="Puslapioinaostekstas"/>
        <w:jc w:val="both"/>
      </w:pPr>
      <w:r w:rsidRPr="00507191">
        <w:rPr>
          <w:rStyle w:val="Puslapioinaosnuoroda"/>
          <w:rFonts w:ascii="Times New Roman" w:hAnsi="Times New Roman"/>
          <w:sz w:val="20"/>
          <w:szCs w:val="20"/>
        </w:rPr>
        <w:footnoteRef/>
      </w:r>
      <w:r>
        <w:rPr>
          <w:rFonts w:ascii="Times New Roman" w:hAnsi="Times New Roman"/>
          <w:sz w:val="20"/>
          <w:szCs w:val="20"/>
        </w:rPr>
        <w:t xml:space="preserve"> NATO Generalinio </w:t>
      </w:r>
      <w:r w:rsidRPr="00DE527E">
        <w:rPr>
          <w:rFonts w:ascii="Times New Roman" w:hAnsi="Times New Roman"/>
          <w:sz w:val="20"/>
          <w:szCs w:val="20"/>
        </w:rPr>
        <w:t>Sekretoriaus</w:t>
      </w:r>
      <w:r>
        <w:rPr>
          <w:rFonts w:ascii="Times New Roman" w:hAnsi="Times New Roman"/>
          <w:sz w:val="20"/>
          <w:szCs w:val="20"/>
        </w:rPr>
        <w:t xml:space="preserve"> </w:t>
      </w:r>
      <w:r w:rsidRPr="00DE527E">
        <w:rPr>
          <w:rFonts w:ascii="Times New Roman" w:hAnsi="Times New Roman"/>
          <w:sz w:val="20"/>
          <w:szCs w:val="20"/>
        </w:rPr>
        <w:t>spaudos konferencija [interaktyvus]. [</w:t>
      </w:r>
      <w:r w:rsidRPr="00DE527E">
        <w:rPr>
          <w:rFonts w:ascii="Times New Roman" w:hAnsi="Times New Roman"/>
          <w:sz w:val="20"/>
          <w:szCs w:val="20"/>
          <w:lang w:val="lt-LT"/>
        </w:rPr>
        <w:t>Žiūrėta 2012 m. sausio 23 d.</w:t>
      </w:r>
      <w:r w:rsidRPr="00DE527E">
        <w:rPr>
          <w:rFonts w:ascii="Times New Roman" w:hAnsi="Times New Roman"/>
          <w:sz w:val="20"/>
          <w:szCs w:val="20"/>
        </w:rPr>
        <w:t>]. Prieiga per internetą: &lt;</w:t>
      </w:r>
      <w:hyperlink r:id="rId66" w:history="1">
        <w:r w:rsidRPr="00DE527E">
          <w:rPr>
            <w:rStyle w:val="Hipersaitas"/>
            <w:rFonts w:ascii="Times New Roman" w:hAnsi="Times New Roman"/>
            <w:color w:val="auto"/>
            <w:sz w:val="20"/>
            <w:szCs w:val="20"/>
            <w:u w:val="none"/>
          </w:rPr>
          <w:t>http://www.nato.int/kosovo/ press/p990325a.htm</w:t>
        </w:r>
      </w:hyperlink>
      <w:r w:rsidRPr="00DE527E">
        <w:rPr>
          <w:rFonts w:ascii="Times New Roman" w:hAnsi="Times New Roman"/>
          <w:sz w:val="20"/>
          <w:szCs w:val="20"/>
        </w:rPr>
        <w:t>&gt;.</w:t>
      </w:r>
      <w:r>
        <w:t xml:space="preserve"> </w:t>
      </w:r>
    </w:p>
  </w:footnote>
  <w:footnote w:id="865">
    <w:p w:rsidR="00185123" w:rsidRPr="008E62C1" w:rsidRDefault="00185123" w:rsidP="00F97D3B">
      <w:pPr>
        <w:pStyle w:val="Puslapioinaostekstas"/>
        <w:jc w:val="both"/>
        <w:rPr>
          <w:rFonts w:ascii="Times New Roman" w:hAnsi="Times New Roman"/>
          <w:sz w:val="20"/>
          <w:szCs w:val="20"/>
        </w:rPr>
      </w:pPr>
      <w:r w:rsidRPr="008E62C1">
        <w:rPr>
          <w:rStyle w:val="Puslapioinaosnuoroda"/>
          <w:rFonts w:ascii="Times New Roman" w:hAnsi="Times New Roman"/>
          <w:sz w:val="20"/>
          <w:szCs w:val="20"/>
        </w:rPr>
        <w:footnoteRef/>
      </w:r>
      <w:r>
        <w:rPr>
          <w:rFonts w:ascii="Times New Roman" w:hAnsi="Times New Roman"/>
          <w:i/>
          <w:sz w:val="20"/>
          <w:szCs w:val="20"/>
        </w:rPr>
        <w:t>They Killed Them Like it was N</w:t>
      </w:r>
      <w:r w:rsidRPr="008E62C1">
        <w:rPr>
          <w:rFonts w:ascii="Times New Roman" w:hAnsi="Times New Roman"/>
          <w:i/>
          <w:sz w:val="20"/>
          <w:szCs w:val="20"/>
        </w:rPr>
        <w:t>othing”. The Need for Justice for Cöte d’Ivoire’s Post – Election Crimes</w:t>
      </w:r>
      <w:r w:rsidRPr="008E62C1">
        <w:rPr>
          <w:rFonts w:ascii="Times New Roman" w:hAnsi="Times New Roman"/>
          <w:sz w:val="20"/>
          <w:szCs w:val="20"/>
        </w:rPr>
        <w:t xml:space="preserve"> [interaktyvus]. Human Rights Watch report</w:t>
      </w:r>
      <w:r w:rsidRPr="008E62C1">
        <w:rPr>
          <w:rFonts w:ascii="Times New Roman" w:hAnsi="Times New Roman"/>
          <w:i/>
          <w:sz w:val="20"/>
          <w:szCs w:val="20"/>
        </w:rPr>
        <w:t xml:space="preserve">, </w:t>
      </w:r>
      <w:r w:rsidRPr="008E62C1">
        <w:rPr>
          <w:rFonts w:ascii="Times New Roman" w:hAnsi="Times New Roman"/>
          <w:sz w:val="20"/>
          <w:szCs w:val="20"/>
        </w:rPr>
        <w:t>2011 [žiūrėta 2012 m. vasario 2 d.]. Prieiga per internetą: &lt;</w:t>
      </w:r>
      <w:hyperlink r:id="rId67" w:history="1">
        <w:r w:rsidRPr="008E62C1">
          <w:rPr>
            <w:rStyle w:val="Hipersaitas"/>
            <w:rFonts w:ascii="Times New Roman" w:hAnsi="Times New Roman"/>
            <w:color w:val="auto"/>
            <w:sz w:val="20"/>
            <w:szCs w:val="20"/>
            <w:u w:val="none"/>
          </w:rPr>
          <w:t>http://www.hrw.org/sites/default/ files/reports/cdi1011WebUpload.pdf</w:t>
        </w:r>
      </w:hyperlink>
      <w:r w:rsidRPr="008E62C1">
        <w:rPr>
          <w:rFonts w:ascii="Times New Roman" w:hAnsi="Times New Roman"/>
          <w:sz w:val="20"/>
          <w:szCs w:val="20"/>
        </w:rPr>
        <w:t>&gt;.</w:t>
      </w:r>
    </w:p>
  </w:footnote>
  <w:footnote w:id="866">
    <w:p w:rsidR="00185123" w:rsidRPr="005D1223" w:rsidRDefault="00185123" w:rsidP="00F97D3B">
      <w:pPr>
        <w:widowControl w:val="0"/>
        <w:autoSpaceDE w:val="0"/>
        <w:autoSpaceDN w:val="0"/>
        <w:adjustRightInd w:val="0"/>
        <w:spacing w:after="0"/>
        <w:jc w:val="both"/>
        <w:rPr>
          <w:rFonts w:ascii="Times New Roman" w:hAnsi="Times New Roman"/>
          <w:sz w:val="20"/>
          <w:szCs w:val="20"/>
          <w:lang w:val="lt-LT"/>
        </w:rPr>
      </w:pPr>
      <w:r w:rsidRPr="008E62C1">
        <w:rPr>
          <w:rStyle w:val="Puslapioinaosnuoroda"/>
          <w:rFonts w:ascii="Times New Roman" w:hAnsi="Times New Roman"/>
          <w:sz w:val="20"/>
          <w:szCs w:val="20"/>
        </w:rPr>
        <w:footnoteRef/>
      </w:r>
      <w:r>
        <w:rPr>
          <w:rStyle w:val="lblnewstitle1"/>
          <w:rFonts w:ascii="Times New Roman" w:hAnsi="Times New Roman"/>
          <w:b w:val="0"/>
          <w:i/>
          <w:sz w:val="20"/>
          <w:szCs w:val="20"/>
        </w:rPr>
        <w:t xml:space="preserve">Côte d’Ivoire: UN Rights Experts Call on All Parties to Spare Civilians and Stop Human Rights </w:t>
      </w:r>
      <w:r w:rsidRPr="005D1223">
        <w:rPr>
          <w:rStyle w:val="lblnewstitle1"/>
          <w:rFonts w:ascii="Times New Roman" w:hAnsi="Times New Roman"/>
          <w:b w:val="0"/>
          <w:i/>
          <w:sz w:val="20"/>
          <w:szCs w:val="20"/>
        </w:rPr>
        <w:t>Violations</w:t>
      </w:r>
      <w:r w:rsidRPr="005D1223">
        <w:rPr>
          <w:rStyle w:val="lblnewstitle1"/>
          <w:rFonts w:ascii="Times New Roman" w:hAnsi="Times New Roman"/>
          <w:b w:val="0"/>
          <w:sz w:val="20"/>
          <w:szCs w:val="20"/>
        </w:rPr>
        <w:t xml:space="preserve"> [interaktyvus]. 2011 m. balandžio 1 d. [žiūrėta 2011 m. lapkričio 4 d.]. Prieiga per internetą:</w:t>
      </w:r>
      <w:r w:rsidRPr="005D1223">
        <w:rPr>
          <w:rStyle w:val="lblnewstitle1"/>
          <w:rFonts w:ascii="Times New Roman" w:hAnsi="Times New Roman"/>
          <w:sz w:val="20"/>
          <w:szCs w:val="20"/>
        </w:rPr>
        <w:t xml:space="preserve"> &lt;</w:t>
      </w:r>
      <w:hyperlink r:id="rId68" w:history="1">
        <w:r w:rsidRPr="005D1223">
          <w:rPr>
            <w:rStyle w:val="Hipersaitas"/>
            <w:rFonts w:ascii="Times New Roman" w:hAnsi="Times New Roman"/>
            <w:color w:val="auto"/>
            <w:sz w:val="20"/>
            <w:szCs w:val="20"/>
            <w:u w:val="none"/>
            <w:lang w:val="lt-LT"/>
          </w:rPr>
          <w:t>http://www.ohchr.org/EN/News Events/Pages/DisplayNews.aspx?NewsID=10908&amp;LangID=E</w:t>
        </w:r>
      </w:hyperlink>
      <w:r w:rsidRPr="005D1223">
        <w:rPr>
          <w:rStyle w:val="Hipersaitas"/>
          <w:rFonts w:ascii="Times New Roman" w:hAnsi="Times New Roman"/>
          <w:color w:val="auto"/>
          <w:sz w:val="20"/>
          <w:szCs w:val="20"/>
          <w:u w:val="none"/>
          <w:lang w:val="lt-LT"/>
        </w:rPr>
        <w:t>&gt;.</w:t>
      </w:r>
      <w:r w:rsidRPr="005D1223">
        <w:rPr>
          <w:rFonts w:ascii="Times New Roman" w:hAnsi="Times New Roman"/>
          <w:sz w:val="20"/>
          <w:szCs w:val="20"/>
          <w:lang w:val="lt-LT"/>
        </w:rPr>
        <w:t xml:space="preserve"> </w:t>
      </w:r>
    </w:p>
  </w:footnote>
  <w:footnote w:id="867">
    <w:p w:rsidR="00185123" w:rsidRPr="00FB4A00" w:rsidRDefault="00185123" w:rsidP="00F97D3B">
      <w:pPr>
        <w:pStyle w:val="Puslapioinaostekstas"/>
        <w:jc w:val="both"/>
        <w:rPr>
          <w:rFonts w:ascii="Times New Roman" w:hAnsi="Times New Roman"/>
          <w:sz w:val="20"/>
          <w:szCs w:val="20"/>
        </w:rPr>
      </w:pPr>
      <w:r w:rsidRPr="005D1223">
        <w:rPr>
          <w:rStyle w:val="Puslapioinaosnuoroda"/>
          <w:rFonts w:ascii="Times New Roman" w:hAnsi="Times New Roman"/>
          <w:sz w:val="20"/>
          <w:szCs w:val="20"/>
        </w:rPr>
        <w:footnoteRef/>
      </w:r>
      <w:r w:rsidRPr="005D1223">
        <w:rPr>
          <w:rFonts w:ascii="Times New Roman" w:hAnsi="Times New Roman"/>
          <w:sz w:val="20"/>
          <w:szCs w:val="20"/>
        </w:rPr>
        <w:t xml:space="preserve"> </w:t>
      </w:r>
      <w:r w:rsidRPr="005D1223">
        <w:rPr>
          <w:rFonts w:ascii="Times New Roman" w:hAnsi="Times New Roman"/>
          <w:i/>
          <w:sz w:val="20"/>
          <w:szCs w:val="20"/>
        </w:rPr>
        <w:t xml:space="preserve">The Crisis in </w:t>
      </w:r>
      <w:r w:rsidRPr="005D1223">
        <w:rPr>
          <w:rStyle w:val="lblnewstitle1"/>
          <w:rFonts w:ascii="Times New Roman" w:hAnsi="Times New Roman"/>
          <w:b w:val="0"/>
          <w:i/>
          <w:sz w:val="20"/>
          <w:szCs w:val="20"/>
        </w:rPr>
        <w:t>Côte d’Ivoire</w:t>
      </w:r>
      <w:r w:rsidRPr="005D1223">
        <w:rPr>
          <w:rStyle w:val="lblnewstitle1"/>
          <w:rFonts w:ascii="Times New Roman" w:hAnsi="Times New Roman"/>
          <w:b w:val="0"/>
          <w:sz w:val="20"/>
          <w:szCs w:val="20"/>
        </w:rPr>
        <w:t xml:space="preserve"> [interaktyvus]. International Coalition for the Responsibility to Protect</w:t>
      </w:r>
      <w:r w:rsidRPr="008E62C1">
        <w:rPr>
          <w:rStyle w:val="lblnewstitle1"/>
          <w:rFonts w:ascii="Times New Roman" w:hAnsi="Times New Roman"/>
          <w:b w:val="0"/>
          <w:sz w:val="20"/>
          <w:szCs w:val="20"/>
        </w:rPr>
        <w:t xml:space="preserve"> [žiūrėta 2012 m. vasario 4 d.]. Prieiga per internetą</w:t>
      </w:r>
      <w:r w:rsidRPr="008E62C1">
        <w:rPr>
          <w:rStyle w:val="lblnewstitle1"/>
          <w:rFonts w:ascii="Times New Roman" w:hAnsi="Times New Roman"/>
          <w:sz w:val="20"/>
          <w:szCs w:val="20"/>
        </w:rPr>
        <w:t>: &lt;</w:t>
      </w:r>
      <w:hyperlink r:id="rId69" w:history="1">
        <w:r w:rsidRPr="008E62C1">
          <w:rPr>
            <w:rStyle w:val="Hipersaitas"/>
            <w:rFonts w:ascii="Times New Roman" w:hAnsi="Times New Roman"/>
            <w:color w:val="auto"/>
            <w:sz w:val="20"/>
            <w:szCs w:val="20"/>
            <w:u w:val="none"/>
          </w:rPr>
          <w:t>http://responsibilitytoprotect.org/ index.php/crises/crisis-in-ivory-coast</w:t>
        </w:r>
      </w:hyperlink>
      <w:r w:rsidRPr="008E62C1">
        <w:rPr>
          <w:rFonts w:ascii="Times New Roman" w:hAnsi="Times New Roman"/>
          <w:sz w:val="20"/>
          <w:szCs w:val="20"/>
        </w:rPr>
        <w:t>&gt;.</w:t>
      </w:r>
      <w:r w:rsidRPr="00FB4A00">
        <w:rPr>
          <w:rFonts w:ascii="Times New Roman" w:hAnsi="Times New Roman"/>
          <w:sz w:val="20"/>
          <w:szCs w:val="20"/>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123" w:rsidRDefault="00185123" w:rsidP="0067586F">
    <w:pPr>
      <w:pStyle w:val="Antrats"/>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744D7D4"/>
    <w:lvl w:ilvl="0">
      <w:start w:val="1"/>
      <w:numFmt w:val="bullet"/>
      <w:pStyle w:val="Sraassuenkleliais"/>
      <w:lvlText w:val=""/>
      <w:lvlJc w:val="left"/>
      <w:pPr>
        <w:tabs>
          <w:tab w:val="num" w:pos="360"/>
        </w:tabs>
        <w:ind w:left="360" w:hanging="360"/>
      </w:pPr>
      <w:rPr>
        <w:rFonts w:ascii="Symbol" w:hAnsi="Symbol" w:hint="default"/>
      </w:rPr>
    </w:lvl>
  </w:abstractNum>
  <w:abstractNum w:abstractNumId="1">
    <w:nsid w:val="03C01070"/>
    <w:multiLevelType w:val="hybridMultilevel"/>
    <w:tmpl w:val="C0F4D70A"/>
    <w:lvl w:ilvl="0" w:tplc="E6501576">
      <w:start w:val="1"/>
      <w:numFmt w:val="decimal"/>
      <w:lvlText w:val="%1."/>
      <w:lvlJc w:val="left"/>
      <w:pPr>
        <w:ind w:left="1129" w:hanging="360"/>
      </w:pPr>
      <w:rPr>
        <w:rFonts w:hint="default"/>
      </w:rPr>
    </w:lvl>
    <w:lvl w:ilvl="1" w:tplc="04270019" w:tentative="1">
      <w:start w:val="1"/>
      <w:numFmt w:val="lowerLetter"/>
      <w:lvlText w:val="%2."/>
      <w:lvlJc w:val="left"/>
      <w:pPr>
        <w:ind w:left="1849" w:hanging="360"/>
      </w:pPr>
    </w:lvl>
    <w:lvl w:ilvl="2" w:tplc="0427001B" w:tentative="1">
      <w:start w:val="1"/>
      <w:numFmt w:val="lowerRoman"/>
      <w:lvlText w:val="%3."/>
      <w:lvlJc w:val="right"/>
      <w:pPr>
        <w:ind w:left="2569" w:hanging="180"/>
      </w:pPr>
    </w:lvl>
    <w:lvl w:ilvl="3" w:tplc="0427000F" w:tentative="1">
      <w:start w:val="1"/>
      <w:numFmt w:val="decimal"/>
      <w:lvlText w:val="%4."/>
      <w:lvlJc w:val="left"/>
      <w:pPr>
        <w:ind w:left="3289" w:hanging="360"/>
      </w:pPr>
    </w:lvl>
    <w:lvl w:ilvl="4" w:tplc="04270019" w:tentative="1">
      <w:start w:val="1"/>
      <w:numFmt w:val="lowerLetter"/>
      <w:lvlText w:val="%5."/>
      <w:lvlJc w:val="left"/>
      <w:pPr>
        <w:ind w:left="4009" w:hanging="360"/>
      </w:pPr>
    </w:lvl>
    <w:lvl w:ilvl="5" w:tplc="0427001B" w:tentative="1">
      <w:start w:val="1"/>
      <w:numFmt w:val="lowerRoman"/>
      <w:lvlText w:val="%6."/>
      <w:lvlJc w:val="right"/>
      <w:pPr>
        <w:ind w:left="4729" w:hanging="180"/>
      </w:pPr>
    </w:lvl>
    <w:lvl w:ilvl="6" w:tplc="0427000F" w:tentative="1">
      <w:start w:val="1"/>
      <w:numFmt w:val="decimal"/>
      <w:lvlText w:val="%7."/>
      <w:lvlJc w:val="left"/>
      <w:pPr>
        <w:ind w:left="5449" w:hanging="360"/>
      </w:pPr>
    </w:lvl>
    <w:lvl w:ilvl="7" w:tplc="04270019" w:tentative="1">
      <w:start w:val="1"/>
      <w:numFmt w:val="lowerLetter"/>
      <w:lvlText w:val="%8."/>
      <w:lvlJc w:val="left"/>
      <w:pPr>
        <w:ind w:left="6169" w:hanging="360"/>
      </w:pPr>
    </w:lvl>
    <w:lvl w:ilvl="8" w:tplc="0427001B" w:tentative="1">
      <w:start w:val="1"/>
      <w:numFmt w:val="lowerRoman"/>
      <w:lvlText w:val="%9."/>
      <w:lvlJc w:val="right"/>
      <w:pPr>
        <w:ind w:left="6889" w:hanging="180"/>
      </w:pPr>
    </w:lvl>
  </w:abstractNum>
  <w:abstractNum w:abstractNumId="2">
    <w:nsid w:val="03EE70DB"/>
    <w:multiLevelType w:val="hybridMultilevel"/>
    <w:tmpl w:val="ACACCC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4D80502"/>
    <w:multiLevelType w:val="hybridMultilevel"/>
    <w:tmpl w:val="8DB010F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52624D4"/>
    <w:multiLevelType w:val="hybridMultilevel"/>
    <w:tmpl w:val="EDF2FF20"/>
    <w:lvl w:ilvl="0" w:tplc="F7564080">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nsid w:val="05CE5389"/>
    <w:multiLevelType w:val="hybridMultilevel"/>
    <w:tmpl w:val="826AB79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nsid w:val="06CE4579"/>
    <w:multiLevelType w:val="hybridMultilevel"/>
    <w:tmpl w:val="C442B89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6D55BB0"/>
    <w:multiLevelType w:val="multilevel"/>
    <w:tmpl w:val="4B9E4B8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07EA3DBD"/>
    <w:multiLevelType w:val="hybridMultilevel"/>
    <w:tmpl w:val="52F26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1B0786"/>
    <w:multiLevelType w:val="hybridMultilevel"/>
    <w:tmpl w:val="DB0CDFE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0A091BAD"/>
    <w:multiLevelType w:val="hybridMultilevel"/>
    <w:tmpl w:val="005C15D8"/>
    <w:lvl w:ilvl="0" w:tplc="0427000F">
      <w:start w:val="1"/>
      <w:numFmt w:val="decimal"/>
      <w:lvlText w:val="%1."/>
      <w:lvlJc w:val="left"/>
      <w:pPr>
        <w:ind w:left="1353"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nsid w:val="0B1B45CB"/>
    <w:multiLevelType w:val="hybridMultilevel"/>
    <w:tmpl w:val="4A32C8C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nsid w:val="0CAE1355"/>
    <w:multiLevelType w:val="hybridMultilevel"/>
    <w:tmpl w:val="44E0A23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0EBC69AA"/>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01F2BF9"/>
    <w:multiLevelType w:val="hybridMultilevel"/>
    <w:tmpl w:val="62D62DA2"/>
    <w:lvl w:ilvl="0" w:tplc="9F14638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5">
    <w:nsid w:val="117D0A6F"/>
    <w:multiLevelType w:val="hybridMultilevel"/>
    <w:tmpl w:val="E75E8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1BE61BF"/>
    <w:multiLevelType w:val="hybridMultilevel"/>
    <w:tmpl w:val="5C828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C30BA8"/>
    <w:multiLevelType w:val="hybridMultilevel"/>
    <w:tmpl w:val="799A6B3A"/>
    <w:lvl w:ilvl="0" w:tplc="5D2CED8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8">
    <w:nsid w:val="1291038B"/>
    <w:multiLevelType w:val="hybridMultilevel"/>
    <w:tmpl w:val="EDD6CDA6"/>
    <w:lvl w:ilvl="0" w:tplc="10D40C5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9">
    <w:nsid w:val="12B60047"/>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2D6404B"/>
    <w:multiLevelType w:val="multilevel"/>
    <w:tmpl w:val="1C2E6628"/>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1371063D"/>
    <w:multiLevelType w:val="hybridMultilevel"/>
    <w:tmpl w:val="C2EE992A"/>
    <w:lvl w:ilvl="0" w:tplc="4B6260B0">
      <w:start w:val="1"/>
      <w:numFmt w:val="decimal"/>
      <w:lvlText w:val="%1."/>
      <w:lvlJc w:val="left"/>
      <w:pPr>
        <w:ind w:left="1452" w:hanging="885"/>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2">
    <w:nsid w:val="13B83875"/>
    <w:multiLevelType w:val="hybridMultilevel"/>
    <w:tmpl w:val="8DD0E4B8"/>
    <w:lvl w:ilvl="0" w:tplc="577222A6">
      <w:start w:val="1"/>
      <w:numFmt w:val="decimal"/>
      <w:lvlText w:val="%1."/>
      <w:lvlJc w:val="left"/>
      <w:pPr>
        <w:ind w:left="1684" w:hanging="9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3">
    <w:nsid w:val="17E729A2"/>
    <w:multiLevelType w:val="multilevel"/>
    <w:tmpl w:val="4FB66502"/>
    <w:lvl w:ilvl="0">
      <w:start w:val="1"/>
      <w:numFmt w:val="decimal"/>
      <w:lvlText w:val="%1."/>
      <w:lvlJc w:val="left"/>
      <w:pPr>
        <w:ind w:left="1080" w:hanging="360"/>
      </w:pPr>
      <w:rPr>
        <w:rFonts w:hint="default"/>
      </w:rPr>
    </w:lvl>
    <w:lvl w:ilvl="1">
      <w:start w:val="3"/>
      <w:numFmt w:val="decimal"/>
      <w:isLgl/>
      <w:lvlText w:val="%1.%2."/>
      <w:lvlJc w:val="left"/>
      <w:pPr>
        <w:ind w:left="1543" w:hanging="54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289" w:hanging="720"/>
      </w:pPr>
      <w:rPr>
        <w:rFonts w:hint="default"/>
      </w:rPr>
    </w:lvl>
    <w:lvl w:ilvl="4">
      <w:start w:val="1"/>
      <w:numFmt w:val="decimal"/>
      <w:isLgl/>
      <w:lvlText w:val="%1.%2.%3.%4.%5."/>
      <w:lvlJc w:val="left"/>
      <w:pPr>
        <w:ind w:left="2932" w:hanging="1080"/>
      </w:pPr>
      <w:rPr>
        <w:rFonts w:hint="default"/>
      </w:rPr>
    </w:lvl>
    <w:lvl w:ilvl="5">
      <w:start w:val="1"/>
      <w:numFmt w:val="decimal"/>
      <w:isLgl/>
      <w:lvlText w:val="%1.%2.%3.%4.%5.%6."/>
      <w:lvlJc w:val="left"/>
      <w:pPr>
        <w:ind w:left="3215" w:hanging="1080"/>
      </w:pPr>
      <w:rPr>
        <w:rFonts w:hint="default"/>
      </w:rPr>
    </w:lvl>
    <w:lvl w:ilvl="6">
      <w:start w:val="1"/>
      <w:numFmt w:val="decimal"/>
      <w:isLgl/>
      <w:lvlText w:val="%1.%2.%3.%4.%5.%6.%7."/>
      <w:lvlJc w:val="left"/>
      <w:pPr>
        <w:ind w:left="3858" w:hanging="1440"/>
      </w:pPr>
      <w:rPr>
        <w:rFonts w:hint="default"/>
      </w:rPr>
    </w:lvl>
    <w:lvl w:ilvl="7">
      <w:start w:val="1"/>
      <w:numFmt w:val="decimal"/>
      <w:isLgl/>
      <w:lvlText w:val="%1.%2.%3.%4.%5.%6.%7.%8."/>
      <w:lvlJc w:val="left"/>
      <w:pPr>
        <w:ind w:left="4141" w:hanging="1440"/>
      </w:pPr>
      <w:rPr>
        <w:rFonts w:hint="default"/>
      </w:rPr>
    </w:lvl>
    <w:lvl w:ilvl="8">
      <w:start w:val="1"/>
      <w:numFmt w:val="decimal"/>
      <w:isLgl/>
      <w:lvlText w:val="%1.%2.%3.%4.%5.%6.%7.%8.%9."/>
      <w:lvlJc w:val="left"/>
      <w:pPr>
        <w:ind w:left="4784" w:hanging="1800"/>
      </w:pPr>
      <w:rPr>
        <w:rFonts w:hint="default"/>
      </w:rPr>
    </w:lvl>
  </w:abstractNum>
  <w:abstractNum w:abstractNumId="24">
    <w:nsid w:val="18E23E2F"/>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ACD5C00"/>
    <w:multiLevelType w:val="hybridMultilevel"/>
    <w:tmpl w:val="57EA3E30"/>
    <w:lvl w:ilvl="0" w:tplc="4FFC022A">
      <w:start w:val="195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Symbol"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Symbol"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1BD271BC"/>
    <w:multiLevelType w:val="hybridMultilevel"/>
    <w:tmpl w:val="494C4AAE"/>
    <w:lvl w:ilvl="0" w:tplc="0427000F">
      <w:start w:val="1"/>
      <w:numFmt w:val="decimal"/>
      <w:lvlText w:val="%1."/>
      <w:lvlJc w:val="left"/>
      <w:pPr>
        <w:ind w:left="928"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nsid w:val="1DDB10A5"/>
    <w:multiLevelType w:val="hybridMultilevel"/>
    <w:tmpl w:val="7742922C"/>
    <w:lvl w:ilvl="0" w:tplc="B6B82764">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28">
    <w:nsid w:val="21253493"/>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21403E57"/>
    <w:multiLevelType w:val="hybridMultilevel"/>
    <w:tmpl w:val="FF8E7C3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216F68A0"/>
    <w:multiLevelType w:val="hybridMultilevel"/>
    <w:tmpl w:val="A364D64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25C063F5"/>
    <w:multiLevelType w:val="hybridMultilevel"/>
    <w:tmpl w:val="FD10D0F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25ED34DA"/>
    <w:multiLevelType w:val="multilevel"/>
    <w:tmpl w:val="52E46C6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2C9C1472"/>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ED4065"/>
    <w:multiLevelType w:val="hybridMultilevel"/>
    <w:tmpl w:val="7B7A9678"/>
    <w:lvl w:ilvl="0" w:tplc="1E029A8E">
      <w:start w:val="1"/>
      <w:numFmt w:val="decimal"/>
      <w:lvlText w:val="%1."/>
      <w:lvlJc w:val="left"/>
      <w:pPr>
        <w:ind w:left="720" w:hanging="360"/>
      </w:pPr>
      <w:rPr>
        <w:rFonts w:ascii="Times New Roman" w:hAnsi="Times New Roman" w:cs="Times New Roman"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31A9529D"/>
    <w:multiLevelType w:val="hybridMultilevel"/>
    <w:tmpl w:val="996E9E2C"/>
    <w:lvl w:ilvl="0" w:tplc="E7344F4C">
      <w:start w:val="1"/>
      <w:numFmt w:val="decimal"/>
      <w:lvlText w:val="%1."/>
      <w:lvlJc w:val="left"/>
      <w:pPr>
        <w:ind w:left="1909" w:hanging="120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6">
    <w:nsid w:val="33841A67"/>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6D122BB"/>
    <w:multiLevelType w:val="hybridMultilevel"/>
    <w:tmpl w:val="BEFEB52A"/>
    <w:lvl w:ilvl="0" w:tplc="0427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7E21BAA"/>
    <w:multiLevelType w:val="hybridMultilevel"/>
    <w:tmpl w:val="7CEE3FB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nsid w:val="39194150"/>
    <w:multiLevelType w:val="hybridMultilevel"/>
    <w:tmpl w:val="94842FEA"/>
    <w:lvl w:ilvl="0" w:tplc="DB887504">
      <w:start w:val="1"/>
      <w:numFmt w:val="decimal"/>
      <w:lvlText w:val="%1."/>
      <w:lvlJc w:val="left"/>
      <w:pPr>
        <w:ind w:left="1000" w:hanging="6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4B00F0"/>
    <w:multiLevelType w:val="hybridMultilevel"/>
    <w:tmpl w:val="5282A994"/>
    <w:lvl w:ilvl="0" w:tplc="97840FB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41">
    <w:nsid w:val="3AA335BE"/>
    <w:multiLevelType w:val="hybridMultilevel"/>
    <w:tmpl w:val="744027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3AA63D99"/>
    <w:multiLevelType w:val="hybridMultilevel"/>
    <w:tmpl w:val="95AECEEC"/>
    <w:lvl w:ilvl="0" w:tplc="4FFC022A">
      <w:start w:val="195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nsid w:val="3AC60C32"/>
    <w:multiLevelType w:val="hybridMultilevel"/>
    <w:tmpl w:val="E98AE784"/>
    <w:lvl w:ilvl="0" w:tplc="8AEAD7A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3B2A7FF8"/>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846184"/>
    <w:multiLevelType w:val="hybridMultilevel"/>
    <w:tmpl w:val="AC8AD6AA"/>
    <w:lvl w:ilvl="0" w:tplc="C27CA07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6">
    <w:nsid w:val="3CEC6E25"/>
    <w:multiLevelType w:val="hybridMultilevel"/>
    <w:tmpl w:val="88581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FCB7DE8"/>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41AC30BD"/>
    <w:multiLevelType w:val="multilevel"/>
    <w:tmpl w:val="0D0A7B7C"/>
    <w:lvl w:ilvl="0">
      <w:start w:val="1"/>
      <w:numFmt w:val="upperRoman"/>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9">
    <w:nsid w:val="425278DF"/>
    <w:multiLevelType w:val="hybridMultilevel"/>
    <w:tmpl w:val="FA6A594A"/>
    <w:lvl w:ilvl="0" w:tplc="E0C8E606">
      <w:start w:val="1"/>
      <w:numFmt w:val="decimal"/>
      <w:lvlText w:val="%1."/>
      <w:lvlJc w:val="left"/>
      <w:pPr>
        <w:ind w:left="987" w:hanging="360"/>
      </w:pPr>
      <w:rPr>
        <w:rFonts w:hint="default"/>
      </w:rPr>
    </w:lvl>
    <w:lvl w:ilvl="1" w:tplc="04270019" w:tentative="1">
      <w:start w:val="1"/>
      <w:numFmt w:val="lowerLetter"/>
      <w:lvlText w:val="%2."/>
      <w:lvlJc w:val="left"/>
      <w:pPr>
        <w:ind w:left="1707" w:hanging="360"/>
      </w:pPr>
    </w:lvl>
    <w:lvl w:ilvl="2" w:tplc="0427001B" w:tentative="1">
      <w:start w:val="1"/>
      <w:numFmt w:val="lowerRoman"/>
      <w:lvlText w:val="%3."/>
      <w:lvlJc w:val="right"/>
      <w:pPr>
        <w:ind w:left="2427" w:hanging="180"/>
      </w:pPr>
    </w:lvl>
    <w:lvl w:ilvl="3" w:tplc="0427000F" w:tentative="1">
      <w:start w:val="1"/>
      <w:numFmt w:val="decimal"/>
      <w:lvlText w:val="%4."/>
      <w:lvlJc w:val="left"/>
      <w:pPr>
        <w:ind w:left="3147" w:hanging="360"/>
      </w:pPr>
    </w:lvl>
    <w:lvl w:ilvl="4" w:tplc="04270019" w:tentative="1">
      <w:start w:val="1"/>
      <w:numFmt w:val="lowerLetter"/>
      <w:lvlText w:val="%5."/>
      <w:lvlJc w:val="left"/>
      <w:pPr>
        <w:ind w:left="3867" w:hanging="360"/>
      </w:pPr>
    </w:lvl>
    <w:lvl w:ilvl="5" w:tplc="0427001B" w:tentative="1">
      <w:start w:val="1"/>
      <w:numFmt w:val="lowerRoman"/>
      <w:lvlText w:val="%6."/>
      <w:lvlJc w:val="right"/>
      <w:pPr>
        <w:ind w:left="4587" w:hanging="180"/>
      </w:pPr>
    </w:lvl>
    <w:lvl w:ilvl="6" w:tplc="0427000F" w:tentative="1">
      <w:start w:val="1"/>
      <w:numFmt w:val="decimal"/>
      <w:lvlText w:val="%7."/>
      <w:lvlJc w:val="left"/>
      <w:pPr>
        <w:ind w:left="5307" w:hanging="360"/>
      </w:pPr>
    </w:lvl>
    <w:lvl w:ilvl="7" w:tplc="04270019" w:tentative="1">
      <w:start w:val="1"/>
      <w:numFmt w:val="lowerLetter"/>
      <w:lvlText w:val="%8."/>
      <w:lvlJc w:val="left"/>
      <w:pPr>
        <w:ind w:left="6027" w:hanging="360"/>
      </w:pPr>
    </w:lvl>
    <w:lvl w:ilvl="8" w:tplc="0427001B" w:tentative="1">
      <w:start w:val="1"/>
      <w:numFmt w:val="lowerRoman"/>
      <w:lvlText w:val="%9."/>
      <w:lvlJc w:val="right"/>
      <w:pPr>
        <w:ind w:left="6747" w:hanging="180"/>
      </w:pPr>
    </w:lvl>
  </w:abstractNum>
  <w:abstractNum w:abstractNumId="50">
    <w:nsid w:val="43FE2DDF"/>
    <w:multiLevelType w:val="hybridMultilevel"/>
    <w:tmpl w:val="33BADA0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nsid w:val="45F75E37"/>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AD500AA"/>
    <w:multiLevelType w:val="hybridMultilevel"/>
    <w:tmpl w:val="0CBE38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nsid w:val="4C49612F"/>
    <w:multiLevelType w:val="hybridMultilevel"/>
    <w:tmpl w:val="8874440C"/>
    <w:lvl w:ilvl="0" w:tplc="4FFC022A">
      <w:start w:val="195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nsid w:val="4DBD101E"/>
    <w:multiLevelType w:val="hybridMultilevel"/>
    <w:tmpl w:val="07D019B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5">
    <w:nsid w:val="4E136E63"/>
    <w:multiLevelType w:val="hybridMultilevel"/>
    <w:tmpl w:val="2F9CDA4A"/>
    <w:lvl w:ilvl="0" w:tplc="48380D50">
      <w:start w:val="1"/>
      <w:numFmt w:val="decimal"/>
      <w:lvlText w:val="%1."/>
      <w:lvlJc w:val="left"/>
      <w:pPr>
        <w:ind w:left="927" w:hanging="360"/>
      </w:pPr>
      <w:rPr>
        <w:rFonts w:eastAsia="Cambria"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6">
    <w:nsid w:val="4EB072C2"/>
    <w:multiLevelType w:val="hybridMultilevel"/>
    <w:tmpl w:val="86165A52"/>
    <w:lvl w:ilvl="0" w:tplc="0427000F">
      <w:start w:val="1"/>
      <w:numFmt w:val="decimal"/>
      <w:lvlText w:val="%1."/>
      <w:lvlJc w:val="left"/>
      <w:pPr>
        <w:ind w:left="2496" w:hanging="360"/>
      </w:pPr>
    </w:lvl>
    <w:lvl w:ilvl="1" w:tplc="04270019" w:tentative="1">
      <w:start w:val="1"/>
      <w:numFmt w:val="lowerLetter"/>
      <w:lvlText w:val="%2."/>
      <w:lvlJc w:val="left"/>
      <w:pPr>
        <w:ind w:left="3216" w:hanging="360"/>
      </w:pPr>
    </w:lvl>
    <w:lvl w:ilvl="2" w:tplc="0427001B" w:tentative="1">
      <w:start w:val="1"/>
      <w:numFmt w:val="lowerRoman"/>
      <w:lvlText w:val="%3."/>
      <w:lvlJc w:val="right"/>
      <w:pPr>
        <w:ind w:left="3936" w:hanging="180"/>
      </w:pPr>
    </w:lvl>
    <w:lvl w:ilvl="3" w:tplc="0427000F" w:tentative="1">
      <w:start w:val="1"/>
      <w:numFmt w:val="decimal"/>
      <w:lvlText w:val="%4."/>
      <w:lvlJc w:val="left"/>
      <w:pPr>
        <w:ind w:left="4656" w:hanging="360"/>
      </w:pPr>
    </w:lvl>
    <w:lvl w:ilvl="4" w:tplc="04270019" w:tentative="1">
      <w:start w:val="1"/>
      <w:numFmt w:val="lowerLetter"/>
      <w:lvlText w:val="%5."/>
      <w:lvlJc w:val="left"/>
      <w:pPr>
        <w:ind w:left="5376" w:hanging="360"/>
      </w:pPr>
    </w:lvl>
    <w:lvl w:ilvl="5" w:tplc="0427001B" w:tentative="1">
      <w:start w:val="1"/>
      <w:numFmt w:val="lowerRoman"/>
      <w:lvlText w:val="%6."/>
      <w:lvlJc w:val="right"/>
      <w:pPr>
        <w:ind w:left="6096" w:hanging="180"/>
      </w:pPr>
    </w:lvl>
    <w:lvl w:ilvl="6" w:tplc="0427000F" w:tentative="1">
      <w:start w:val="1"/>
      <w:numFmt w:val="decimal"/>
      <w:lvlText w:val="%7."/>
      <w:lvlJc w:val="left"/>
      <w:pPr>
        <w:ind w:left="6816" w:hanging="360"/>
      </w:pPr>
    </w:lvl>
    <w:lvl w:ilvl="7" w:tplc="04270019" w:tentative="1">
      <w:start w:val="1"/>
      <w:numFmt w:val="lowerLetter"/>
      <w:lvlText w:val="%8."/>
      <w:lvlJc w:val="left"/>
      <w:pPr>
        <w:ind w:left="7536" w:hanging="360"/>
      </w:pPr>
    </w:lvl>
    <w:lvl w:ilvl="8" w:tplc="0427001B" w:tentative="1">
      <w:start w:val="1"/>
      <w:numFmt w:val="lowerRoman"/>
      <w:lvlText w:val="%9."/>
      <w:lvlJc w:val="right"/>
      <w:pPr>
        <w:ind w:left="8256" w:hanging="180"/>
      </w:pPr>
    </w:lvl>
  </w:abstractNum>
  <w:abstractNum w:abstractNumId="57">
    <w:nsid w:val="4F857566"/>
    <w:multiLevelType w:val="hybridMultilevel"/>
    <w:tmpl w:val="02328B2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4FC16A7E"/>
    <w:multiLevelType w:val="hybridMultilevel"/>
    <w:tmpl w:val="9FA626B8"/>
    <w:lvl w:ilvl="0" w:tplc="869C76B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9">
    <w:nsid w:val="507D193F"/>
    <w:multiLevelType w:val="hybridMultilevel"/>
    <w:tmpl w:val="918E8CE6"/>
    <w:lvl w:ilvl="0" w:tplc="04090001">
      <w:start w:val="1"/>
      <w:numFmt w:val="bullet"/>
      <w:lvlText w:val="–"/>
      <w:lvlJc w:val="left"/>
      <w:pPr>
        <w:ind w:left="360" w:hanging="360"/>
      </w:pPr>
      <w:rPr>
        <w:rFonts w:ascii="Helvetica" w:hAnsi="Helvetica"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51AB4DB5"/>
    <w:multiLevelType w:val="hybridMultilevel"/>
    <w:tmpl w:val="E1B8E7E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1">
    <w:nsid w:val="5281541A"/>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52886BE1"/>
    <w:multiLevelType w:val="multilevel"/>
    <w:tmpl w:val="1ACC61D6"/>
    <w:lvl w:ilvl="0">
      <w:start w:val="1"/>
      <w:numFmt w:val="decimal"/>
      <w:lvlText w:val="%1."/>
      <w:lvlJc w:val="left"/>
      <w:pPr>
        <w:ind w:left="1069"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597" w:hanging="1800"/>
      </w:pPr>
      <w:rPr>
        <w:rFonts w:hint="default"/>
      </w:rPr>
    </w:lvl>
  </w:abstractNum>
  <w:abstractNum w:abstractNumId="63">
    <w:nsid w:val="53110256"/>
    <w:multiLevelType w:val="hybridMultilevel"/>
    <w:tmpl w:val="97FE609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nsid w:val="54C7102D"/>
    <w:multiLevelType w:val="hybridMultilevel"/>
    <w:tmpl w:val="DBDE8F8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nsid w:val="56AA1027"/>
    <w:multiLevelType w:val="hybridMultilevel"/>
    <w:tmpl w:val="D848C44C"/>
    <w:lvl w:ilvl="0" w:tplc="9F14638C">
      <w:start w:val="1"/>
      <w:numFmt w:val="decimal"/>
      <w:lvlText w:val="%1."/>
      <w:lvlJc w:val="left"/>
      <w:pPr>
        <w:ind w:left="1800" w:hanging="360"/>
      </w:pPr>
      <w:rPr>
        <w:rFonts w:hint="default"/>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66">
    <w:nsid w:val="578562A6"/>
    <w:multiLevelType w:val="hybridMultilevel"/>
    <w:tmpl w:val="C3D0AD02"/>
    <w:lvl w:ilvl="0" w:tplc="6FB8723C">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67">
    <w:nsid w:val="596A6F07"/>
    <w:multiLevelType w:val="hybridMultilevel"/>
    <w:tmpl w:val="6534F81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nsid w:val="5ECC0887"/>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FAA3E60"/>
    <w:multiLevelType w:val="hybridMultilevel"/>
    <w:tmpl w:val="863E6C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nsid w:val="60BB2F3D"/>
    <w:multiLevelType w:val="hybridMultilevel"/>
    <w:tmpl w:val="0CD2277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1">
    <w:nsid w:val="622041B7"/>
    <w:multiLevelType w:val="hybridMultilevel"/>
    <w:tmpl w:val="ADA2CB34"/>
    <w:lvl w:ilvl="0" w:tplc="0409000F">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2">
    <w:nsid w:val="64305AAC"/>
    <w:multiLevelType w:val="multilevel"/>
    <w:tmpl w:val="04440BE2"/>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3">
    <w:nsid w:val="66312741"/>
    <w:multiLevelType w:val="hybridMultilevel"/>
    <w:tmpl w:val="6870206A"/>
    <w:lvl w:ilvl="0" w:tplc="0838C8C4">
      <w:start w:val="1"/>
      <w:numFmt w:val="decimal"/>
      <w:lvlText w:val="%1."/>
      <w:lvlJc w:val="left"/>
      <w:pPr>
        <w:ind w:left="1069"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nsid w:val="67FB5215"/>
    <w:multiLevelType w:val="hybridMultilevel"/>
    <w:tmpl w:val="8EF2844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nsid w:val="692452E5"/>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9BE7DB4"/>
    <w:multiLevelType w:val="multilevel"/>
    <w:tmpl w:val="C2DAB6C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7">
    <w:nsid w:val="6A005965"/>
    <w:multiLevelType w:val="hybridMultilevel"/>
    <w:tmpl w:val="73867604"/>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8">
    <w:nsid w:val="6A016BF7"/>
    <w:multiLevelType w:val="multilevel"/>
    <w:tmpl w:val="9D66C278"/>
    <w:lvl w:ilvl="0">
      <w:start w:val="1"/>
      <w:numFmt w:val="decimal"/>
      <w:lvlText w:val="%1."/>
      <w:lvlJc w:val="left"/>
      <w:pPr>
        <w:ind w:left="720" w:hanging="360"/>
      </w:pPr>
      <w:rPr>
        <w:rFonts w:hint="default"/>
      </w:rPr>
    </w:lvl>
    <w:lvl w:ilvl="1">
      <w:start w:val="4"/>
      <w:numFmt w:val="decimal"/>
      <w:isLgl/>
      <w:lvlText w:val="%1.%2."/>
      <w:lvlJc w:val="left"/>
      <w:pPr>
        <w:ind w:left="1074" w:hanging="54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79">
    <w:nsid w:val="6BD768BA"/>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CB40FDB"/>
    <w:multiLevelType w:val="hybridMultilevel"/>
    <w:tmpl w:val="5FEA21D0"/>
    <w:lvl w:ilvl="0" w:tplc="0427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CE1492F"/>
    <w:multiLevelType w:val="hybridMultilevel"/>
    <w:tmpl w:val="8C8C3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2">
    <w:nsid w:val="6ED06C2C"/>
    <w:multiLevelType w:val="hybridMultilevel"/>
    <w:tmpl w:val="4F144BAC"/>
    <w:lvl w:ilvl="0" w:tplc="F258B94C">
      <w:start w:val="1"/>
      <w:numFmt w:val="decimal"/>
      <w:lvlText w:val="%1."/>
      <w:lvlJc w:val="left"/>
      <w:pPr>
        <w:ind w:left="720" w:hanging="360"/>
      </w:pPr>
      <w:rPr>
        <w:rFonts w:cs="PMingLiU"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nsid w:val="722716A4"/>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39C063C"/>
    <w:multiLevelType w:val="multilevel"/>
    <w:tmpl w:val="69A0908E"/>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85">
    <w:nsid w:val="74D3097E"/>
    <w:multiLevelType w:val="hybridMultilevel"/>
    <w:tmpl w:val="156C403C"/>
    <w:lvl w:ilvl="0" w:tplc="60CCD4AA">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6">
    <w:nsid w:val="761E208F"/>
    <w:multiLevelType w:val="multilevel"/>
    <w:tmpl w:val="76B8F658"/>
    <w:lvl w:ilvl="0">
      <w:start w:val="1"/>
      <w:numFmt w:val="decimal"/>
      <w:lvlText w:val="%1."/>
      <w:lvlJc w:val="left"/>
      <w:pPr>
        <w:ind w:left="1080" w:hanging="360"/>
      </w:pPr>
      <w:rPr>
        <w:rFonts w:hint="default"/>
      </w:rPr>
    </w:lvl>
    <w:lvl w:ilvl="1">
      <w:start w:val="3"/>
      <w:numFmt w:val="decimal"/>
      <w:isLgl/>
      <w:lvlText w:val="%1.%2"/>
      <w:lvlJc w:val="left"/>
      <w:pPr>
        <w:ind w:left="120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nsid w:val="773D2FBC"/>
    <w:multiLevelType w:val="hybridMultilevel"/>
    <w:tmpl w:val="D4F8E49C"/>
    <w:lvl w:ilvl="0" w:tplc="0409000F">
      <w:start w:val="1"/>
      <w:numFmt w:val="decimal"/>
      <w:lvlText w:val="%1."/>
      <w:lvlJc w:val="left"/>
      <w:pPr>
        <w:ind w:left="1146" w:hanging="360"/>
      </w:p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abstractNum w:abstractNumId="88">
    <w:nsid w:val="79B42E48"/>
    <w:multiLevelType w:val="hybridMultilevel"/>
    <w:tmpl w:val="F9060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A125A9F"/>
    <w:multiLevelType w:val="hybridMultilevel"/>
    <w:tmpl w:val="1FBE03B6"/>
    <w:lvl w:ilvl="0" w:tplc="88220F7A">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0">
    <w:nsid w:val="7A4D2B15"/>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7AEE5E8E"/>
    <w:multiLevelType w:val="hybridMultilevel"/>
    <w:tmpl w:val="6F1CFA22"/>
    <w:lvl w:ilvl="0" w:tplc="79CCE204">
      <w:start w:val="1"/>
      <w:numFmt w:val="lowerLetter"/>
      <w:lvlText w:val="%1)"/>
      <w:lvlJc w:val="left"/>
      <w:pPr>
        <w:ind w:left="927" w:hanging="360"/>
      </w:pPr>
      <w:rPr>
        <w:rFonts w:cs="Times New Roman"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92">
    <w:nsid w:val="7B4E23FA"/>
    <w:multiLevelType w:val="hybridMultilevel"/>
    <w:tmpl w:val="E5B84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BA77A6A"/>
    <w:multiLevelType w:val="hybridMultilevel"/>
    <w:tmpl w:val="31D0608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4">
    <w:nsid w:val="7BF83272"/>
    <w:multiLevelType w:val="hybridMultilevel"/>
    <w:tmpl w:val="F87AF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CC14237"/>
    <w:multiLevelType w:val="hybridMultilevel"/>
    <w:tmpl w:val="E98AE784"/>
    <w:lvl w:ilvl="0" w:tplc="8AEAD7A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nsid w:val="7ED201AF"/>
    <w:multiLevelType w:val="hybridMultilevel"/>
    <w:tmpl w:val="17BE40BE"/>
    <w:lvl w:ilvl="0" w:tplc="B704A04A">
      <w:start w:val="1"/>
      <w:numFmt w:val="decimal"/>
      <w:lvlText w:val="%1."/>
      <w:lvlJc w:val="left"/>
      <w:pPr>
        <w:ind w:left="1776" w:hanging="990"/>
      </w:pPr>
      <w:rPr>
        <w:rFonts w:hint="default"/>
      </w:rPr>
    </w:lvl>
    <w:lvl w:ilvl="1" w:tplc="04270019" w:tentative="1">
      <w:start w:val="1"/>
      <w:numFmt w:val="lowerLetter"/>
      <w:lvlText w:val="%2."/>
      <w:lvlJc w:val="left"/>
      <w:pPr>
        <w:ind w:left="1866" w:hanging="360"/>
      </w:pPr>
    </w:lvl>
    <w:lvl w:ilvl="2" w:tplc="0427001B" w:tentative="1">
      <w:start w:val="1"/>
      <w:numFmt w:val="lowerRoman"/>
      <w:lvlText w:val="%3."/>
      <w:lvlJc w:val="right"/>
      <w:pPr>
        <w:ind w:left="2586" w:hanging="180"/>
      </w:pPr>
    </w:lvl>
    <w:lvl w:ilvl="3" w:tplc="0427000F" w:tentative="1">
      <w:start w:val="1"/>
      <w:numFmt w:val="decimal"/>
      <w:lvlText w:val="%4."/>
      <w:lvlJc w:val="left"/>
      <w:pPr>
        <w:ind w:left="3306" w:hanging="360"/>
      </w:pPr>
    </w:lvl>
    <w:lvl w:ilvl="4" w:tplc="04270019" w:tentative="1">
      <w:start w:val="1"/>
      <w:numFmt w:val="lowerLetter"/>
      <w:lvlText w:val="%5."/>
      <w:lvlJc w:val="left"/>
      <w:pPr>
        <w:ind w:left="4026" w:hanging="360"/>
      </w:pPr>
    </w:lvl>
    <w:lvl w:ilvl="5" w:tplc="0427001B" w:tentative="1">
      <w:start w:val="1"/>
      <w:numFmt w:val="lowerRoman"/>
      <w:lvlText w:val="%6."/>
      <w:lvlJc w:val="right"/>
      <w:pPr>
        <w:ind w:left="4746" w:hanging="180"/>
      </w:pPr>
    </w:lvl>
    <w:lvl w:ilvl="6" w:tplc="0427000F" w:tentative="1">
      <w:start w:val="1"/>
      <w:numFmt w:val="decimal"/>
      <w:lvlText w:val="%7."/>
      <w:lvlJc w:val="left"/>
      <w:pPr>
        <w:ind w:left="5466" w:hanging="360"/>
      </w:pPr>
    </w:lvl>
    <w:lvl w:ilvl="7" w:tplc="04270019" w:tentative="1">
      <w:start w:val="1"/>
      <w:numFmt w:val="lowerLetter"/>
      <w:lvlText w:val="%8."/>
      <w:lvlJc w:val="left"/>
      <w:pPr>
        <w:ind w:left="6186" w:hanging="360"/>
      </w:pPr>
    </w:lvl>
    <w:lvl w:ilvl="8" w:tplc="0427001B" w:tentative="1">
      <w:start w:val="1"/>
      <w:numFmt w:val="lowerRoman"/>
      <w:lvlText w:val="%9."/>
      <w:lvlJc w:val="right"/>
      <w:pPr>
        <w:ind w:left="6906" w:hanging="180"/>
      </w:pPr>
    </w:lvl>
  </w:abstractNum>
  <w:num w:numId="1">
    <w:abstractNumId w:val="59"/>
  </w:num>
  <w:num w:numId="2">
    <w:abstractNumId w:val="48"/>
  </w:num>
  <w:num w:numId="3">
    <w:abstractNumId w:val="15"/>
  </w:num>
  <w:num w:numId="4">
    <w:abstractNumId w:val="91"/>
  </w:num>
  <w:num w:numId="5">
    <w:abstractNumId w:val="77"/>
  </w:num>
  <w:num w:numId="6">
    <w:abstractNumId w:val="18"/>
  </w:num>
  <w:num w:numId="7">
    <w:abstractNumId w:val="71"/>
  </w:num>
  <w:num w:numId="8">
    <w:abstractNumId w:val="60"/>
  </w:num>
  <w:num w:numId="9">
    <w:abstractNumId w:val="58"/>
  </w:num>
  <w:num w:numId="10">
    <w:abstractNumId w:val="52"/>
  </w:num>
  <w:num w:numId="11">
    <w:abstractNumId w:val="38"/>
  </w:num>
  <w:num w:numId="12">
    <w:abstractNumId w:val="21"/>
  </w:num>
  <w:num w:numId="13">
    <w:abstractNumId w:val="27"/>
  </w:num>
  <w:num w:numId="14">
    <w:abstractNumId w:val="3"/>
  </w:num>
  <w:num w:numId="15">
    <w:abstractNumId w:val="7"/>
  </w:num>
  <w:num w:numId="16">
    <w:abstractNumId w:val="85"/>
  </w:num>
  <w:num w:numId="17">
    <w:abstractNumId w:val="82"/>
  </w:num>
  <w:num w:numId="18">
    <w:abstractNumId w:val="49"/>
  </w:num>
  <w:num w:numId="19">
    <w:abstractNumId w:val="23"/>
  </w:num>
  <w:num w:numId="20">
    <w:abstractNumId w:val="62"/>
  </w:num>
  <w:num w:numId="21">
    <w:abstractNumId w:val="32"/>
  </w:num>
  <w:num w:numId="22">
    <w:abstractNumId w:val="37"/>
  </w:num>
  <w:num w:numId="23">
    <w:abstractNumId w:val="55"/>
  </w:num>
  <w:num w:numId="24">
    <w:abstractNumId w:val="54"/>
  </w:num>
  <w:num w:numId="25">
    <w:abstractNumId w:val="72"/>
  </w:num>
  <w:num w:numId="26">
    <w:abstractNumId w:val="8"/>
  </w:num>
  <w:num w:numId="27">
    <w:abstractNumId w:val="11"/>
  </w:num>
  <w:num w:numId="28">
    <w:abstractNumId w:val="34"/>
  </w:num>
  <w:num w:numId="29">
    <w:abstractNumId w:val="86"/>
  </w:num>
  <w:num w:numId="30">
    <w:abstractNumId w:val="93"/>
  </w:num>
  <w:num w:numId="31">
    <w:abstractNumId w:val="57"/>
  </w:num>
  <w:num w:numId="32">
    <w:abstractNumId w:val="2"/>
  </w:num>
  <w:num w:numId="33">
    <w:abstractNumId w:val="89"/>
  </w:num>
  <w:num w:numId="34">
    <w:abstractNumId w:val="41"/>
  </w:num>
  <w:num w:numId="35">
    <w:abstractNumId w:val="20"/>
  </w:num>
  <w:num w:numId="36">
    <w:abstractNumId w:val="69"/>
  </w:num>
  <w:num w:numId="37">
    <w:abstractNumId w:val="67"/>
  </w:num>
  <w:num w:numId="38">
    <w:abstractNumId w:val="14"/>
  </w:num>
  <w:num w:numId="39">
    <w:abstractNumId w:val="50"/>
  </w:num>
  <w:num w:numId="40">
    <w:abstractNumId w:val="16"/>
  </w:num>
  <w:num w:numId="41">
    <w:abstractNumId w:val="46"/>
  </w:num>
  <w:num w:numId="42">
    <w:abstractNumId w:val="90"/>
  </w:num>
  <w:num w:numId="43">
    <w:abstractNumId w:val="43"/>
  </w:num>
  <w:num w:numId="44">
    <w:abstractNumId w:val="68"/>
  </w:num>
  <w:num w:numId="45">
    <w:abstractNumId w:val="33"/>
  </w:num>
  <w:num w:numId="46">
    <w:abstractNumId w:val="13"/>
  </w:num>
  <w:num w:numId="47">
    <w:abstractNumId w:val="75"/>
  </w:num>
  <w:num w:numId="48">
    <w:abstractNumId w:val="95"/>
  </w:num>
  <w:num w:numId="49">
    <w:abstractNumId w:val="88"/>
  </w:num>
  <w:num w:numId="50">
    <w:abstractNumId w:val="79"/>
  </w:num>
  <w:num w:numId="51">
    <w:abstractNumId w:val="83"/>
  </w:num>
  <w:num w:numId="52">
    <w:abstractNumId w:val="28"/>
  </w:num>
  <w:num w:numId="53">
    <w:abstractNumId w:val="29"/>
  </w:num>
  <w:num w:numId="54">
    <w:abstractNumId w:val="36"/>
  </w:num>
  <w:num w:numId="55">
    <w:abstractNumId w:val="47"/>
  </w:num>
  <w:num w:numId="56">
    <w:abstractNumId w:val="24"/>
  </w:num>
  <w:num w:numId="57">
    <w:abstractNumId w:val="94"/>
  </w:num>
  <w:num w:numId="58">
    <w:abstractNumId w:val="61"/>
  </w:num>
  <w:num w:numId="59">
    <w:abstractNumId w:val="19"/>
  </w:num>
  <w:num w:numId="60">
    <w:abstractNumId w:val="39"/>
  </w:num>
  <w:num w:numId="61">
    <w:abstractNumId w:val="44"/>
  </w:num>
  <w:num w:numId="62">
    <w:abstractNumId w:val="31"/>
  </w:num>
  <w:num w:numId="63">
    <w:abstractNumId w:val="53"/>
  </w:num>
  <w:num w:numId="64">
    <w:abstractNumId w:val="65"/>
  </w:num>
  <w:num w:numId="65">
    <w:abstractNumId w:val="35"/>
  </w:num>
  <w:num w:numId="66">
    <w:abstractNumId w:val="63"/>
  </w:num>
  <w:num w:numId="67">
    <w:abstractNumId w:val="74"/>
  </w:num>
  <w:num w:numId="68">
    <w:abstractNumId w:val="5"/>
  </w:num>
  <w:num w:numId="69">
    <w:abstractNumId w:val="10"/>
  </w:num>
  <w:num w:numId="70">
    <w:abstractNumId w:val="64"/>
  </w:num>
  <w:num w:numId="71">
    <w:abstractNumId w:val="26"/>
  </w:num>
  <w:num w:numId="72">
    <w:abstractNumId w:val="87"/>
  </w:num>
  <w:num w:numId="73">
    <w:abstractNumId w:val="70"/>
  </w:num>
  <w:num w:numId="74">
    <w:abstractNumId w:val="96"/>
  </w:num>
  <w:num w:numId="75">
    <w:abstractNumId w:val="56"/>
  </w:num>
  <w:num w:numId="76">
    <w:abstractNumId w:val="81"/>
  </w:num>
  <w:num w:numId="77">
    <w:abstractNumId w:val="42"/>
  </w:num>
  <w:num w:numId="78">
    <w:abstractNumId w:val="76"/>
  </w:num>
  <w:num w:numId="79">
    <w:abstractNumId w:val="84"/>
  </w:num>
  <w:num w:numId="80">
    <w:abstractNumId w:val="25"/>
  </w:num>
  <w:num w:numId="81">
    <w:abstractNumId w:val="66"/>
  </w:num>
  <w:num w:numId="82">
    <w:abstractNumId w:val="9"/>
  </w:num>
  <w:num w:numId="83">
    <w:abstractNumId w:val="40"/>
  </w:num>
  <w:num w:numId="84">
    <w:abstractNumId w:val="0"/>
  </w:num>
  <w:num w:numId="85">
    <w:abstractNumId w:val="17"/>
  </w:num>
  <w:num w:numId="86">
    <w:abstractNumId w:val="12"/>
  </w:num>
  <w:num w:numId="87">
    <w:abstractNumId w:val="73"/>
  </w:num>
  <w:num w:numId="88">
    <w:abstractNumId w:val="1"/>
  </w:num>
  <w:num w:numId="89">
    <w:abstractNumId w:val="30"/>
  </w:num>
  <w:num w:numId="90">
    <w:abstractNumId w:val="22"/>
  </w:num>
  <w:num w:numId="91">
    <w:abstractNumId w:val="45"/>
  </w:num>
  <w:num w:numId="92">
    <w:abstractNumId w:val="4"/>
  </w:num>
  <w:num w:numId="93">
    <w:abstractNumId w:val="92"/>
  </w:num>
  <w:num w:numId="94">
    <w:abstractNumId w:val="78"/>
  </w:num>
  <w:num w:numId="95">
    <w:abstractNumId w:val="6"/>
  </w:num>
  <w:num w:numId="96">
    <w:abstractNumId w:val="80"/>
  </w:num>
  <w:num w:numId="97">
    <w:abstractNumId w:val="51"/>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hyphenationZone w:val="396"/>
  <w:drawingGridHorizontalSpacing w:val="360"/>
  <w:drawingGridVerticalSpacing w:val="360"/>
  <w:displayHorizontalDrawingGridEvery w:val="0"/>
  <w:displayVertic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2"/>
  </w:compat>
  <w:rsids>
    <w:rsidRoot w:val="00C86627"/>
    <w:rsid w:val="00000229"/>
    <w:rsid w:val="00000615"/>
    <w:rsid w:val="0000094D"/>
    <w:rsid w:val="00000AF4"/>
    <w:rsid w:val="00000B57"/>
    <w:rsid w:val="00000DE6"/>
    <w:rsid w:val="00002309"/>
    <w:rsid w:val="000029D0"/>
    <w:rsid w:val="00002CC6"/>
    <w:rsid w:val="00002D7D"/>
    <w:rsid w:val="000041D1"/>
    <w:rsid w:val="00004A0C"/>
    <w:rsid w:val="0000689F"/>
    <w:rsid w:val="000069F7"/>
    <w:rsid w:val="00006D8B"/>
    <w:rsid w:val="00006F9B"/>
    <w:rsid w:val="000100DC"/>
    <w:rsid w:val="00010135"/>
    <w:rsid w:val="00010E4B"/>
    <w:rsid w:val="000111CD"/>
    <w:rsid w:val="00011E39"/>
    <w:rsid w:val="0001255E"/>
    <w:rsid w:val="00012834"/>
    <w:rsid w:val="00013F77"/>
    <w:rsid w:val="0001409F"/>
    <w:rsid w:val="00014B0A"/>
    <w:rsid w:val="00015E21"/>
    <w:rsid w:val="00017136"/>
    <w:rsid w:val="00017355"/>
    <w:rsid w:val="000177BD"/>
    <w:rsid w:val="00017DDB"/>
    <w:rsid w:val="000215D6"/>
    <w:rsid w:val="00021EA1"/>
    <w:rsid w:val="00022130"/>
    <w:rsid w:val="000226D5"/>
    <w:rsid w:val="00022EF1"/>
    <w:rsid w:val="0002319E"/>
    <w:rsid w:val="00024315"/>
    <w:rsid w:val="00025E95"/>
    <w:rsid w:val="00026D60"/>
    <w:rsid w:val="00027086"/>
    <w:rsid w:val="00030388"/>
    <w:rsid w:val="000310DC"/>
    <w:rsid w:val="000312AB"/>
    <w:rsid w:val="00032397"/>
    <w:rsid w:val="000333D7"/>
    <w:rsid w:val="00033E6F"/>
    <w:rsid w:val="000346EF"/>
    <w:rsid w:val="000347B7"/>
    <w:rsid w:val="00034DAA"/>
    <w:rsid w:val="00035DE2"/>
    <w:rsid w:val="000362F0"/>
    <w:rsid w:val="00036649"/>
    <w:rsid w:val="00037420"/>
    <w:rsid w:val="0003747D"/>
    <w:rsid w:val="00037F83"/>
    <w:rsid w:val="00040977"/>
    <w:rsid w:val="000417DF"/>
    <w:rsid w:val="00041DCA"/>
    <w:rsid w:val="00042B56"/>
    <w:rsid w:val="00042CB2"/>
    <w:rsid w:val="0004413E"/>
    <w:rsid w:val="0004450C"/>
    <w:rsid w:val="00046304"/>
    <w:rsid w:val="00047288"/>
    <w:rsid w:val="00047755"/>
    <w:rsid w:val="0004784C"/>
    <w:rsid w:val="00047F4B"/>
    <w:rsid w:val="00050160"/>
    <w:rsid w:val="00050398"/>
    <w:rsid w:val="000507FA"/>
    <w:rsid w:val="0005080D"/>
    <w:rsid w:val="00050DAB"/>
    <w:rsid w:val="00051072"/>
    <w:rsid w:val="00051646"/>
    <w:rsid w:val="00051A5A"/>
    <w:rsid w:val="00051F2A"/>
    <w:rsid w:val="00052198"/>
    <w:rsid w:val="00054473"/>
    <w:rsid w:val="00055EC2"/>
    <w:rsid w:val="000561B2"/>
    <w:rsid w:val="000563E3"/>
    <w:rsid w:val="000566C3"/>
    <w:rsid w:val="00057647"/>
    <w:rsid w:val="0006033D"/>
    <w:rsid w:val="00060375"/>
    <w:rsid w:val="000624DE"/>
    <w:rsid w:val="00062C11"/>
    <w:rsid w:val="00062E34"/>
    <w:rsid w:val="00064AB1"/>
    <w:rsid w:val="00064CE2"/>
    <w:rsid w:val="0006503B"/>
    <w:rsid w:val="0006527D"/>
    <w:rsid w:val="00065415"/>
    <w:rsid w:val="000658E7"/>
    <w:rsid w:val="0006649C"/>
    <w:rsid w:val="00066EEB"/>
    <w:rsid w:val="00067CF8"/>
    <w:rsid w:val="000702DE"/>
    <w:rsid w:val="000702E3"/>
    <w:rsid w:val="00072A68"/>
    <w:rsid w:val="00072A9A"/>
    <w:rsid w:val="00072E87"/>
    <w:rsid w:val="00073A5E"/>
    <w:rsid w:val="00073C6A"/>
    <w:rsid w:val="00074757"/>
    <w:rsid w:val="00075869"/>
    <w:rsid w:val="00076A1A"/>
    <w:rsid w:val="00077080"/>
    <w:rsid w:val="0007725F"/>
    <w:rsid w:val="0007739B"/>
    <w:rsid w:val="000774FC"/>
    <w:rsid w:val="00080004"/>
    <w:rsid w:val="00080A6E"/>
    <w:rsid w:val="0008177C"/>
    <w:rsid w:val="00081919"/>
    <w:rsid w:val="00082B32"/>
    <w:rsid w:val="00082E0C"/>
    <w:rsid w:val="000837E4"/>
    <w:rsid w:val="00084767"/>
    <w:rsid w:val="000864EC"/>
    <w:rsid w:val="0008659C"/>
    <w:rsid w:val="00086798"/>
    <w:rsid w:val="00087219"/>
    <w:rsid w:val="000872BA"/>
    <w:rsid w:val="000872FE"/>
    <w:rsid w:val="0008762C"/>
    <w:rsid w:val="00087AAE"/>
    <w:rsid w:val="00087ABA"/>
    <w:rsid w:val="0009009B"/>
    <w:rsid w:val="000904F7"/>
    <w:rsid w:val="000907E7"/>
    <w:rsid w:val="000914B7"/>
    <w:rsid w:val="00091984"/>
    <w:rsid w:val="00092A84"/>
    <w:rsid w:val="000936CB"/>
    <w:rsid w:val="00094533"/>
    <w:rsid w:val="000949C3"/>
    <w:rsid w:val="00094A81"/>
    <w:rsid w:val="0009588E"/>
    <w:rsid w:val="00096B78"/>
    <w:rsid w:val="000971B9"/>
    <w:rsid w:val="000A0687"/>
    <w:rsid w:val="000A16F2"/>
    <w:rsid w:val="000A21CD"/>
    <w:rsid w:val="000A24DA"/>
    <w:rsid w:val="000A26DF"/>
    <w:rsid w:val="000A2CCE"/>
    <w:rsid w:val="000A2F73"/>
    <w:rsid w:val="000A30C4"/>
    <w:rsid w:val="000A3361"/>
    <w:rsid w:val="000A3EED"/>
    <w:rsid w:val="000A4A6D"/>
    <w:rsid w:val="000A4C62"/>
    <w:rsid w:val="000A4F7B"/>
    <w:rsid w:val="000A53C6"/>
    <w:rsid w:val="000A553C"/>
    <w:rsid w:val="000A5DFA"/>
    <w:rsid w:val="000A7473"/>
    <w:rsid w:val="000A75A6"/>
    <w:rsid w:val="000A78AE"/>
    <w:rsid w:val="000B0166"/>
    <w:rsid w:val="000B0A6F"/>
    <w:rsid w:val="000B0AE0"/>
    <w:rsid w:val="000B18D9"/>
    <w:rsid w:val="000B2B75"/>
    <w:rsid w:val="000B3244"/>
    <w:rsid w:val="000B4E72"/>
    <w:rsid w:val="000B5B47"/>
    <w:rsid w:val="000B63BB"/>
    <w:rsid w:val="000B6522"/>
    <w:rsid w:val="000B662E"/>
    <w:rsid w:val="000B6E27"/>
    <w:rsid w:val="000B714A"/>
    <w:rsid w:val="000B71D8"/>
    <w:rsid w:val="000B71F5"/>
    <w:rsid w:val="000C0656"/>
    <w:rsid w:val="000C2349"/>
    <w:rsid w:val="000C2DC0"/>
    <w:rsid w:val="000C2EEF"/>
    <w:rsid w:val="000C31AB"/>
    <w:rsid w:val="000C4215"/>
    <w:rsid w:val="000C4522"/>
    <w:rsid w:val="000C508C"/>
    <w:rsid w:val="000C550B"/>
    <w:rsid w:val="000C565B"/>
    <w:rsid w:val="000C56CD"/>
    <w:rsid w:val="000C64FC"/>
    <w:rsid w:val="000D26F6"/>
    <w:rsid w:val="000D3733"/>
    <w:rsid w:val="000D3B2D"/>
    <w:rsid w:val="000D43DD"/>
    <w:rsid w:val="000D54C8"/>
    <w:rsid w:val="000D57AE"/>
    <w:rsid w:val="000D5A7E"/>
    <w:rsid w:val="000D6A4D"/>
    <w:rsid w:val="000D6B84"/>
    <w:rsid w:val="000D7738"/>
    <w:rsid w:val="000E0718"/>
    <w:rsid w:val="000E1A5F"/>
    <w:rsid w:val="000E2550"/>
    <w:rsid w:val="000E29AC"/>
    <w:rsid w:val="000E3386"/>
    <w:rsid w:val="000E3A32"/>
    <w:rsid w:val="000E45BF"/>
    <w:rsid w:val="000E577D"/>
    <w:rsid w:val="000E6C77"/>
    <w:rsid w:val="000E7115"/>
    <w:rsid w:val="000E79CE"/>
    <w:rsid w:val="000F076C"/>
    <w:rsid w:val="000F2343"/>
    <w:rsid w:val="000F2491"/>
    <w:rsid w:val="000F345D"/>
    <w:rsid w:val="000F3EAE"/>
    <w:rsid w:val="000F3F14"/>
    <w:rsid w:val="000F505C"/>
    <w:rsid w:val="000F5172"/>
    <w:rsid w:val="000F5565"/>
    <w:rsid w:val="000F58FB"/>
    <w:rsid w:val="000F5A3C"/>
    <w:rsid w:val="000F675D"/>
    <w:rsid w:val="000F79AC"/>
    <w:rsid w:val="000F7D90"/>
    <w:rsid w:val="0010071F"/>
    <w:rsid w:val="00100AED"/>
    <w:rsid w:val="00100B1E"/>
    <w:rsid w:val="00101BD9"/>
    <w:rsid w:val="00102212"/>
    <w:rsid w:val="0010371B"/>
    <w:rsid w:val="00103A11"/>
    <w:rsid w:val="00103B8C"/>
    <w:rsid w:val="00103FA8"/>
    <w:rsid w:val="00104123"/>
    <w:rsid w:val="00104230"/>
    <w:rsid w:val="001047C1"/>
    <w:rsid w:val="00104A2A"/>
    <w:rsid w:val="00104A71"/>
    <w:rsid w:val="00104BDF"/>
    <w:rsid w:val="00104E7E"/>
    <w:rsid w:val="00105E48"/>
    <w:rsid w:val="00107AA9"/>
    <w:rsid w:val="00107C26"/>
    <w:rsid w:val="00107DB2"/>
    <w:rsid w:val="0011029A"/>
    <w:rsid w:val="00110488"/>
    <w:rsid w:val="00110532"/>
    <w:rsid w:val="0011079E"/>
    <w:rsid w:val="001112BA"/>
    <w:rsid w:val="001115A4"/>
    <w:rsid w:val="00111AAE"/>
    <w:rsid w:val="00112D00"/>
    <w:rsid w:val="001130EB"/>
    <w:rsid w:val="00114754"/>
    <w:rsid w:val="00114F75"/>
    <w:rsid w:val="00115842"/>
    <w:rsid w:val="0011643A"/>
    <w:rsid w:val="00116807"/>
    <w:rsid w:val="001171EC"/>
    <w:rsid w:val="00120B8B"/>
    <w:rsid w:val="00120F39"/>
    <w:rsid w:val="00120F82"/>
    <w:rsid w:val="00121386"/>
    <w:rsid w:val="00122281"/>
    <w:rsid w:val="0012231D"/>
    <w:rsid w:val="001231C7"/>
    <w:rsid w:val="00123885"/>
    <w:rsid w:val="0012437B"/>
    <w:rsid w:val="00124633"/>
    <w:rsid w:val="001246F4"/>
    <w:rsid w:val="00124F18"/>
    <w:rsid w:val="00124FED"/>
    <w:rsid w:val="0012579B"/>
    <w:rsid w:val="00125D36"/>
    <w:rsid w:val="00126774"/>
    <w:rsid w:val="00126CB9"/>
    <w:rsid w:val="001271CB"/>
    <w:rsid w:val="0012740E"/>
    <w:rsid w:val="001308F9"/>
    <w:rsid w:val="001308FD"/>
    <w:rsid w:val="00131042"/>
    <w:rsid w:val="00132238"/>
    <w:rsid w:val="001325C3"/>
    <w:rsid w:val="001328FF"/>
    <w:rsid w:val="001336D9"/>
    <w:rsid w:val="0013471D"/>
    <w:rsid w:val="00134798"/>
    <w:rsid w:val="001348D0"/>
    <w:rsid w:val="00135DEE"/>
    <w:rsid w:val="00136730"/>
    <w:rsid w:val="00136743"/>
    <w:rsid w:val="0013682B"/>
    <w:rsid w:val="00136C44"/>
    <w:rsid w:val="00137785"/>
    <w:rsid w:val="001378DE"/>
    <w:rsid w:val="00137D3F"/>
    <w:rsid w:val="00140137"/>
    <w:rsid w:val="00140473"/>
    <w:rsid w:val="00141F9A"/>
    <w:rsid w:val="00142207"/>
    <w:rsid w:val="00142409"/>
    <w:rsid w:val="00142C8A"/>
    <w:rsid w:val="0014319C"/>
    <w:rsid w:val="00143BC1"/>
    <w:rsid w:val="00145309"/>
    <w:rsid w:val="001456EB"/>
    <w:rsid w:val="00145B45"/>
    <w:rsid w:val="00145D73"/>
    <w:rsid w:val="00146E82"/>
    <w:rsid w:val="001476D4"/>
    <w:rsid w:val="00150742"/>
    <w:rsid w:val="00151629"/>
    <w:rsid w:val="00151B0E"/>
    <w:rsid w:val="0015299D"/>
    <w:rsid w:val="001529DE"/>
    <w:rsid w:val="00154D41"/>
    <w:rsid w:val="00155626"/>
    <w:rsid w:val="00155EED"/>
    <w:rsid w:val="00156BAB"/>
    <w:rsid w:val="00157859"/>
    <w:rsid w:val="001578C4"/>
    <w:rsid w:val="0016069D"/>
    <w:rsid w:val="00160BB2"/>
    <w:rsid w:val="00161372"/>
    <w:rsid w:val="00161E2B"/>
    <w:rsid w:val="00161F94"/>
    <w:rsid w:val="00163733"/>
    <w:rsid w:val="00163A97"/>
    <w:rsid w:val="00163B15"/>
    <w:rsid w:val="00163FED"/>
    <w:rsid w:val="00164109"/>
    <w:rsid w:val="001643F9"/>
    <w:rsid w:val="00164DD7"/>
    <w:rsid w:val="00165391"/>
    <w:rsid w:val="00165C24"/>
    <w:rsid w:val="00165E3F"/>
    <w:rsid w:val="00165EA0"/>
    <w:rsid w:val="00167AB5"/>
    <w:rsid w:val="00170FD1"/>
    <w:rsid w:val="0017175E"/>
    <w:rsid w:val="00171ADF"/>
    <w:rsid w:val="00171EBE"/>
    <w:rsid w:val="00172991"/>
    <w:rsid w:val="00172BB0"/>
    <w:rsid w:val="00173EA5"/>
    <w:rsid w:val="00174288"/>
    <w:rsid w:val="001755B3"/>
    <w:rsid w:val="00176146"/>
    <w:rsid w:val="00176DD8"/>
    <w:rsid w:val="001801E3"/>
    <w:rsid w:val="00180DE1"/>
    <w:rsid w:val="00181B94"/>
    <w:rsid w:val="001821A2"/>
    <w:rsid w:val="001844C1"/>
    <w:rsid w:val="001848CA"/>
    <w:rsid w:val="00185081"/>
    <w:rsid w:val="00185123"/>
    <w:rsid w:val="00185A60"/>
    <w:rsid w:val="00185AAF"/>
    <w:rsid w:val="00186D31"/>
    <w:rsid w:val="001874B0"/>
    <w:rsid w:val="001874D9"/>
    <w:rsid w:val="001876B7"/>
    <w:rsid w:val="00187D30"/>
    <w:rsid w:val="00187D92"/>
    <w:rsid w:val="001920E4"/>
    <w:rsid w:val="0019273D"/>
    <w:rsid w:val="00192969"/>
    <w:rsid w:val="0019327F"/>
    <w:rsid w:val="00194590"/>
    <w:rsid w:val="0019474F"/>
    <w:rsid w:val="00195141"/>
    <w:rsid w:val="00195B52"/>
    <w:rsid w:val="00195C91"/>
    <w:rsid w:val="00195F13"/>
    <w:rsid w:val="00196C2E"/>
    <w:rsid w:val="00196FD7"/>
    <w:rsid w:val="0019794B"/>
    <w:rsid w:val="00197A03"/>
    <w:rsid w:val="00197CAF"/>
    <w:rsid w:val="001A05F1"/>
    <w:rsid w:val="001A0CF6"/>
    <w:rsid w:val="001A0CFE"/>
    <w:rsid w:val="001A138E"/>
    <w:rsid w:val="001A1F31"/>
    <w:rsid w:val="001A2336"/>
    <w:rsid w:val="001A2BF0"/>
    <w:rsid w:val="001A2F10"/>
    <w:rsid w:val="001A312F"/>
    <w:rsid w:val="001A3480"/>
    <w:rsid w:val="001A3A02"/>
    <w:rsid w:val="001A5129"/>
    <w:rsid w:val="001A686F"/>
    <w:rsid w:val="001B0704"/>
    <w:rsid w:val="001B14D0"/>
    <w:rsid w:val="001B1E78"/>
    <w:rsid w:val="001B2B6B"/>
    <w:rsid w:val="001B38E1"/>
    <w:rsid w:val="001B40C7"/>
    <w:rsid w:val="001B420F"/>
    <w:rsid w:val="001B43B1"/>
    <w:rsid w:val="001B44BA"/>
    <w:rsid w:val="001B59D1"/>
    <w:rsid w:val="001B6028"/>
    <w:rsid w:val="001B7235"/>
    <w:rsid w:val="001C01BA"/>
    <w:rsid w:val="001C04EB"/>
    <w:rsid w:val="001C081F"/>
    <w:rsid w:val="001C1743"/>
    <w:rsid w:val="001C2394"/>
    <w:rsid w:val="001C24F2"/>
    <w:rsid w:val="001C29D1"/>
    <w:rsid w:val="001C29D4"/>
    <w:rsid w:val="001C3AD9"/>
    <w:rsid w:val="001C44E1"/>
    <w:rsid w:val="001C4B77"/>
    <w:rsid w:val="001C4D01"/>
    <w:rsid w:val="001C63A3"/>
    <w:rsid w:val="001C7027"/>
    <w:rsid w:val="001D0A56"/>
    <w:rsid w:val="001D0B6D"/>
    <w:rsid w:val="001D14BD"/>
    <w:rsid w:val="001D15A1"/>
    <w:rsid w:val="001D299E"/>
    <w:rsid w:val="001D2A7E"/>
    <w:rsid w:val="001D2C18"/>
    <w:rsid w:val="001D2E8D"/>
    <w:rsid w:val="001D2EE5"/>
    <w:rsid w:val="001D353C"/>
    <w:rsid w:val="001D36B0"/>
    <w:rsid w:val="001D3C59"/>
    <w:rsid w:val="001D491C"/>
    <w:rsid w:val="001D5B1E"/>
    <w:rsid w:val="001D5F07"/>
    <w:rsid w:val="001D6126"/>
    <w:rsid w:val="001D6884"/>
    <w:rsid w:val="001E0374"/>
    <w:rsid w:val="001E0DA9"/>
    <w:rsid w:val="001E0E47"/>
    <w:rsid w:val="001E0FB7"/>
    <w:rsid w:val="001E21F7"/>
    <w:rsid w:val="001E237B"/>
    <w:rsid w:val="001E29CD"/>
    <w:rsid w:val="001E3547"/>
    <w:rsid w:val="001E372D"/>
    <w:rsid w:val="001E388C"/>
    <w:rsid w:val="001E3ABE"/>
    <w:rsid w:val="001E3B4E"/>
    <w:rsid w:val="001E4ED7"/>
    <w:rsid w:val="001E7796"/>
    <w:rsid w:val="001F0517"/>
    <w:rsid w:val="001F05E1"/>
    <w:rsid w:val="001F0943"/>
    <w:rsid w:val="001F0B09"/>
    <w:rsid w:val="001F1101"/>
    <w:rsid w:val="001F13C4"/>
    <w:rsid w:val="001F23CC"/>
    <w:rsid w:val="001F2918"/>
    <w:rsid w:val="001F380B"/>
    <w:rsid w:val="001F4A1E"/>
    <w:rsid w:val="001F505E"/>
    <w:rsid w:val="001F5F96"/>
    <w:rsid w:val="001F7A8E"/>
    <w:rsid w:val="002000F5"/>
    <w:rsid w:val="002003D0"/>
    <w:rsid w:val="00200AB8"/>
    <w:rsid w:val="00202B1F"/>
    <w:rsid w:val="00202D07"/>
    <w:rsid w:val="002031BF"/>
    <w:rsid w:val="0020329F"/>
    <w:rsid w:val="002035EB"/>
    <w:rsid w:val="00203F3D"/>
    <w:rsid w:val="002053C5"/>
    <w:rsid w:val="00205843"/>
    <w:rsid w:val="00206DD4"/>
    <w:rsid w:val="00206DE1"/>
    <w:rsid w:val="00207215"/>
    <w:rsid w:val="002100EF"/>
    <w:rsid w:val="0021015E"/>
    <w:rsid w:val="002106D5"/>
    <w:rsid w:val="00211AEC"/>
    <w:rsid w:val="0021236C"/>
    <w:rsid w:val="00212831"/>
    <w:rsid w:val="00212A31"/>
    <w:rsid w:val="00212B54"/>
    <w:rsid w:val="00213683"/>
    <w:rsid w:val="00213CB5"/>
    <w:rsid w:val="00213F5E"/>
    <w:rsid w:val="002143C1"/>
    <w:rsid w:val="002143E0"/>
    <w:rsid w:val="00214CF9"/>
    <w:rsid w:val="00215C15"/>
    <w:rsid w:val="00215DFE"/>
    <w:rsid w:val="00216350"/>
    <w:rsid w:val="00217039"/>
    <w:rsid w:val="0021712A"/>
    <w:rsid w:val="00220BC5"/>
    <w:rsid w:val="00220CCD"/>
    <w:rsid w:val="00221114"/>
    <w:rsid w:val="00221149"/>
    <w:rsid w:val="00221D3B"/>
    <w:rsid w:val="00222395"/>
    <w:rsid w:val="0022303D"/>
    <w:rsid w:val="002234D0"/>
    <w:rsid w:val="00224526"/>
    <w:rsid w:val="002247BD"/>
    <w:rsid w:val="002248A1"/>
    <w:rsid w:val="002249D0"/>
    <w:rsid w:val="00224E90"/>
    <w:rsid w:val="00225AF5"/>
    <w:rsid w:val="00225F32"/>
    <w:rsid w:val="00226304"/>
    <w:rsid w:val="00226A95"/>
    <w:rsid w:val="002273FD"/>
    <w:rsid w:val="0022751B"/>
    <w:rsid w:val="00227A90"/>
    <w:rsid w:val="00227E69"/>
    <w:rsid w:val="002301ED"/>
    <w:rsid w:val="0023124F"/>
    <w:rsid w:val="00231A8B"/>
    <w:rsid w:val="0023211B"/>
    <w:rsid w:val="00233F34"/>
    <w:rsid w:val="00234726"/>
    <w:rsid w:val="002347E1"/>
    <w:rsid w:val="00234DD5"/>
    <w:rsid w:val="00235050"/>
    <w:rsid w:val="002355E5"/>
    <w:rsid w:val="00235AF1"/>
    <w:rsid w:val="002360DE"/>
    <w:rsid w:val="00237001"/>
    <w:rsid w:val="002408F9"/>
    <w:rsid w:val="00242026"/>
    <w:rsid w:val="002460BC"/>
    <w:rsid w:val="00246223"/>
    <w:rsid w:val="00246C59"/>
    <w:rsid w:val="002474AF"/>
    <w:rsid w:val="002474C2"/>
    <w:rsid w:val="00247691"/>
    <w:rsid w:val="002502A9"/>
    <w:rsid w:val="00250830"/>
    <w:rsid w:val="002519D4"/>
    <w:rsid w:val="00251B43"/>
    <w:rsid w:val="002533EC"/>
    <w:rsid w:val="00253443"/>
    <w:rsid w:val="00254C33"/>
    <w:rsid w:val="00256A48"/>
    <w:rsid w:val="00257A14"/>
    <w:rsid w:val="00257FB0"/>
    <w:rsid w:val="002602A0"/>
    <w:rsid w:val="002605A0"/>
    <w:rsid w:val="00260877"/>
    <w:rsid w:val="00260BF0"/>
    <w:rsid w:val="002610AB"/>
    <w:rsid w:val="002616E8"/>
    <w:rsid w:val="00261A3E"/>
    <w:rsid w:val="002623F4"/>
    <w:rsid w:val="0026354A"/>
    <w:rsid w:val="0026496E"/>
    <w:rsid w:val="00264ABE"/>
    <w:rsid w:val="002656D4"/>
    <w:rsid w:val="002662CC"/>
    <w:rsid w:val="002666B3"/>
    <w:rsid w:val="00266DB9"/>
    <w:rsid w:val="002701B6"/>
    <w:rsid w:val="0027033A"/>
    <w:rsid w:val="00270794"/>
    <w:rsid w:val="002707AE"/>
    <w:rsid w:val="002711A4"/>
    <w:rsid w:val="00272036"/>
    <w:rsid w:val="0027438A"/>
    <w:rsid w:val="00274944"/>
    <w:rsid w:val="00275328"/>
    <w:rsid w:val="00275AAA"/>
    <w:rsid w:val="002760DC"/>
    <w:rsid w:val="00276E14"/>
    <w:rsid w:val="002774BC"/>
    <w:rsid w:val="00277902"/>
    <w:rsid w:val="00277F12"/>
    <w:rsid w:val="0028001E"/>
    <w:rsid w:val="00280034"/>
    <w:rsid w:val="002800C0"/>
    <w:rsid w:val="002800FA"/>
    <w:rsid w:val="00280DE7"/>
    <w:rsid w:val="00281481"/>
    <w:rsid w:val="0028193C"/>
    <w:rsid w:val="00282763"/>
    <w:rsid w:val="00282B59"/>
    <w:rsid w:val="002831F6"/>
    <w:rsid w:val="00283223"/>
    <w:rsid w:val="002842D9"/>
    <w:rsid w:val="0028437A"/>
    <w:rsid w:val="002845C1"/>
    <w:rsid w:val="00284849"/>
    <w:rsid w:val="00284C00"/>
    <w:rsid w:val="00284E28"/>
    <w:rsid w:val="002863F6"/>
    <w:rsid w:val="002874A9"/>
    <w:rsid w:val="00290A96"/>
    <w:rsid w:val="0029158D"/>
    <w:rsid w:val="00291C7C"/>
    <w:rsid w:val="0029279C"/>
    <w:rsid w:val="00292EB0"/>
    <w:rsid w:val="0029368E"/>
    <w:rsid w:val="002943F4"/>
    <w:rsid w:val="00294A39"/>
    <w:rsid w:val="002957A5"/>
    <w:rsid w:val="0029597B"/>
    <w:rsid w:val="00295A21"/>
    <w:rsid w:val="00295F5B"/>
    <w:rsid w:val="00295FF5"/>
    <w:rsid w:val="002A0E57"/>
    <w:rsid w:val="002A12AB"/>
    <w:rsid w:val="002A180A"/>
    <w:rsid w:val="002A1BDB"/>
    <w:rsid w:val="002A1C63"/>
    <w:rsid w:val="002A24DB"/>
    <w:rsid w:val="002A2896"/>
    <w:rsid w:val="002A2CCD"/>
    <w:rsid w:val="002A3A56"/>
    <w:rsid w:val="002A3B9F"/>
    <w:rsid w:val="002A3FD4"/>
    <w:rsid w:val="002A41DF"/>
    <w:rsid w:val="002A451B"/>
    <w:rsid w:val="002A452B"/>
    <w:rsid w:val="002A4E2D"/>
    <w:rsid w:val="002A532B"/>
    <w:rsid w:val="002A539E"/>
    <w:rsid w:val="002A564F"/>
    <w:rsid w:val="002A69A5"/>
    <w:rsid w:val="002A6AB7"/>
    <w:rsid w:val="002A73B4"/>
    <w:rsid w:val="002A7E46"/>
    <w:rsid w:val="002B08E2"/>
    <w:rsid w:val="002B0ADA"/>
    <w:rsid w:val="002B0E4B"/>
    <w:rsid w:val="002B1C26"/>
    <w:rsid w:val="002B217C"/>
    <w:rsid w:val="002B259E"/>
    <w:rsid w:val="002B3155"/>
    <w:rsid w:val="002B3EC0"/>
    <w:rsid w:val="002B510B"/>
    <w:rsid w:val="002B5CA0"/>
    <w:rsid w:val="002B5F7A"/>
    <w:rsid w:val="002B6527"/>
    <w:rsid w:val="002B7C25"/>
    <w:rsid w:val="002B7E49"/>
    <w:rsid w:val="002B7F87"/>
    <w:rsid w:val="002C0D47"/>
    <w:rsid w:val="002C109B"/>
    <w:rsid w:val="002C1532"/>
    <w:rsid w:val="002C1F87"/>
    <w:rsid w:val="002C221A"/>
    <w:rsid w:val="002C2CD6"/>
    <w:rsid w:val="002C4371"/>
    <w:rsid w:val="002C488B"/>
    <w:rsid w:val="002C49C3"/>
    <w:rsid w:val="002C4FDA"/>
    <w:rsid w:val="002C6295"/>
    <w:rsid w:val="002C656C"/>
    <w:rsid w:val="002C68AC"/>
    <w:rsid w:val="002D0456"/>
    <w:rsid w:val="002D169E"/>
    <w:rsid w:val="002D16B6"/>
    <w:rsid w:val="002D1DEF"/>
    <w:rsid w:val="002D1E4C"/>
    <w:rsid w:val="002D2007"/>
    <w:rsid w:val="002D3CFA"/>
    <w:rsid w:val="002D4F7B"/>
    <w:rsid w:val="002D5198"/>
    <w:rsid w:val="002D66D3"/>
    <w:rsid w:val="002D74FC"/>
    <w:rsid w:val="002D7C9F"/>
    <w:rsid w:val="002E0CAC"/>
    <w:rsid w:val="002E1059"/>
    <w:rsid w:val="002E11CB"/>
    <w:rsid w:val="002E1803"/>
    <w:rsid w:val="002E18B3"/>
    <w:rsid w:val="002E1E22"/>
    <w:rsid w:val="002E329C"/>
    <w:rsid w:val="002E4025"/>
    <w:rsid w:val="002E4D98"/>
    <w:rsid w:val="002E4F13"/>
    <w:rsid w:val="002E5382"/>
    <w:rsid w:val="002E5F39"/>
    <w:rsid w:val="002E6369"/>
    <w:rsid w:val="002F09AC"/>
    <w:rsid w:val="002F0DC8"/>
    <w:rsid w:val="002F1493"/>
    <w:rsid w:val="002F1A5F"/>
    <w:rsid w:val="002F1C4A"/>
    <w:rsid w:val="002F1F69"/>
    <w:rsid w:val="002F2679"/>
    <w:rsid w:val="002F2D39"/>
    <w:rsid w:val="002F4A64"/>
    <w:rsid w:val="002F5DCA"/>
    <w:rsid w:val="002F6AA6"/>
    <w:rsid w:val="002F6BC4"/>
    <w:rsid w:val="002F796F"/>
    <w:rsid w:val="002F7A12"/>
    <w:rsid w:val="00301939"/>
    <w:rsid w:val="003019B5"/>
    <w:rsid w:val="00301D27"/>
    <w:rsid w:val="003021E7"/>
    <w:rsid w:val="00302C6C"/>
    <w:rsid w:val="00303BC4"/>
    <w:rsid w:val="00304FD6"/>
    <w:rsid w:val="00305007"/>
    <w:rsid w:val="00305328"/>
    <w:rsid w:val="00305589"/>
    <w:rsid w:val="003058B3"/>
    <w:rsid w:val="00305BB9"/>
    <w:rsid w:val="0030755D"/>
    <w:rsid w:val="00307AD6"/>
    <w:rsid w:val="003113D8"/>
    <w:rsid w:val="00311DE6"/>
    <w:rsid w:val="00311DEF"/>
    <w:rsid w:val="00312397"/>
    <w:rsid w:val="00312CE4"/>
    <w:rsid w:val="0031351C"/>
    <w:rsid w:val="0031392B"/>
    <w:rsid w:val="00313B2C"/>
    <w:rsid w:val="003140B2"/>
    <w:rsid w:val="00314172"/>
    <w:rsid w:val="00314B73"/>
    <w:rsid w:val="00314C05"/>
    <w:rsid w:val="00314E0C"/>
    <w:rsid w:val="00314EA6"/>
    <w:rsid w:val="00314FFA"/>
    <w:rsid w:val="003165F3"/>
    <w:rsid w:val="00316E0B"/>
    <w:rsid w:val="00320126"/>
    <w:rsid w:val="00320C1E"/>
    <w:rsid w:val="0032107A"/>
    <w:rsid w:val="00322421"/>
    <w:rsid w:val="00323A00"/>
    <w:rsid w:val="00323D6D"/>
    <w:rsid w:val="003241E9"/>
    <w:rsid w:val="0032431C"/>
    <w:rsid w:val="003244D5"/>
    <w:rsid w:val="003257B0"/>
    <w:rsid w:val="00325C50"/>
    <w:rsid w:val="003275BB"/>
    <w:rsid w:val="003276E9"/>
    <w:rsid w:val="00330698"/>
    <w:rsid w:val="003307C6"/>
    <w:rsid w:val="00330CAE"/>
    <w:rsid w:val="00330D24"/>
    <w:rsid w:val="0033137A"/>
    <w:rsid w:val="00331C18"/>
    <w:rsid w:val="00331E4C"/>
    <w:rsid w:val="003337A4"/>
    <w:rsid w:val="00333E19"/>
    <w:rsid w:val="0033422C"/>
    <w:rsid w:val="00334D3A"/>
    <w:rsid w:val="0033616C"/>
    <w:rsid w:val="003364B6"/>
    <w:rsid w:val="003367CE"/>
    <w:rsid w:val="00336A4C"/>
    <w:rsid w:val="00336B10"/>
    <w:rsid w:val="00337ED3"/>
    <w:rsid w:val="00340225"/>
    <w:rsid w:val="00340888"/>
    <w:rsid w:val="00342334"/>
    <w:rsid w:val="00342408"/>
    <w:rsid w:val="0034263D"/>
    <w:rsid w:val="003432F8"/>
    <w:rsid w:val="00343399"/>
    <w:rsid w:val="00343E0B"/>
    <w:rsid w:val="00343F65"/>
    <w:rsid w:val="00344810"/>
    <w:rsid w:val="003457E8"/>
    <w:rsid w:val="00345D74"/>
    <w:rsid w:val="00346706"/>
    <w:rsid w:val="003474DD"/>
    <w:rsid w:val="00347E8B"/>
    <w:rsid w:val="00347F5D"/>
    <w:rsid w:val="00347FED"/>
    <w:rsid w:val="0035041B"/>
    <w:rsid w:val="0035061F"/>
    <w:rsid w:val="00350DC5"/>
    <w:rsid w:val="00350ED4"/>
    <w:rsid w:val="0035101D"/>
    <w:rsid w:val="0035107E"/>
    <w:rsid w:val="0035110C"/>
    <w:rsid w:val="003514A8"/>
    <w:rsid w:val="00351B54"/>
    <w:rsid w:val="00351C32"/>
    <w:rsid w:val="00351D65"/>
    <w:rsid w:val="003527E8"/>
    <w:rsid w:val="003529AC"/>
    <w:rsid w:val="003539C3"/>
    <w:rsid w:val="0035443B"/>
    <w:rsid w:val="00354A23"/>
    <w:rsid w:val="003554FA"/>
    <w:rsid w:val="00355F46"/>
    <w:rsid w:val="0035642A"/>
    <w:rsid w:val="00356A0D"/>
    <w:rsid w:val="00356BE6"/>
    <w:rsid w:val="00356FEC"/>
    <w:rsid w:val="00357565"/>
    <w:rsid w:val="00357975"/>
    <w:rsid w:val="00360BCE"/>
    <w:rsid w:val="003618F0"/>
    <w:rsid w:val="00361C1D"/>
    <w:rsid w:val="00361F47"/>
    <w:rsid w:val="00362135"/>
    <w:rsid w:val="003629BE"/>
    <w:rsid w:val="00362DAF"/>
    <w:rsid w:val="0036381E"/>
    <w:rsid w:val="003643B6"/>
    <w:rsid w:val="00364ED4"/>
    <w:rsid w:val="00365562"/>
    <w:rsid w:val="00365640"/>
    <w:rsid w:val="00365C41"/>
    <w:rsid w:val="00365CCE"/>
    <w:rsid w:val="00366B8B"/>
    <w:rsid w:val="00366EFF"/>
    <w:rsid w:val="003670F1"/>
    <w:rsid w:val="003724BE"/>
    <w:rsid w:val="003726EF"/>
    <w:rsid w:val="00372FE6"/>
    <w:rsid w:val="00374292"/>
    <w:rsid w:val="00376006"/>
    <w:rsid w:val="00381399"/>
    <w:rsid w:val="00382391"/>
    <w:rsid w:val="0038265A"/>
    <w:rsid w:val="003837EA"/>
    <w:rsid w:val="0038392E"/>
    <w:rsid w:val="0038485B"/>
    <w:rsid w:val="00385150"/>
    <w:rsid w:val="00386333"/>
    <w:rsid w:val="00386AC8"/>
    <w:rsid w:val="00387540"/>
    <w:rsid w:val="00387869"/>
    <w:rsid w:val="00387B78"/>
    <w:rsid w:val="00387CE2"/>
    <w:rsid w:val="00387D42"/>
    <w:rsid w:val="00390251"/>
    <w:rsid w:val="00390784"/>
    <w:rsid w:val="003909E6"/>
    <w:rsid w:val="0039257A"/>
    <w:rsid w:val="00392A0A"/>
    <w:rsid w:val="00392C40"/>
    <w:rsid w:val="003933CC"/>
    <w:rsid w:val="00394772"/>
    <w:rsid w:val="00394F41"/>
    <w:rsid w:val="0039580B"/>
    <w:rsid w:val="0039604A"/>
    <w:rsid w:val="0039644C"/>
    <w:rsid w:val="003964B5"/>
    <w:rsid w:val="00397130"/>
    <w:rsid w:val="003A00A7"/>
    <w:rsid w:val="003A066E"/>
    <w:rsid w:val="003A0BD2"/>
    <w:rsid w:val="003A15A1"/>
    <w:rsid w:val="003A2042"/>
    <w:rsid w:val="003A24E4"/>
    <w:rsid w:val="003A25A4"/>
    <w:rsid w:val="003A2E85"/>
    <w:rsid w:val="003A37D0"/>
    <w:rsid w:val="003A3D9A"/>
    <w:rsid w:val="003A431D"/>
    <w:rsid w:val="003A493A"/>
    <w:rsid w:val="003A4FD4"/>
    <w:rsid w:val="003A6EFF"/>
    <w:rsid w:val="003A7163"/>
    <w:rsid w:val="003B009B"/>
    <w:rsid w:val="003B043F"/>
    <w:rsid w:val="003B13F1"/>
    <w:rsid w:val="003B1834"/>
    <w:rsid w:val="003B2262"/>
    <w:rsid w:val="003B2280"/>
    <w:rsid w:val="003B25D5"/>
    <w:rsid w:val="003B2AEA"/>
    <w:rsid w:val="003B3585"/>
    <w:rsid w:val="003B3728"/>
    <w:rsid w:val="003B3D46"/>
    <w:rsid w:val="003B3D5B"/>
    <w:rsid w:val="003B4B3E"/>
    <w:rsid w:val="003B6601"/>
    <w:rsid w:val="003B702B"/>
    <w:rsid w:val="003B7398"/>
    <w:rsid w:val="003C02F9"/>
    <w:rsid w:val="003C090C"/>
    <w:rsid w:val="003C21A6"/>
    <w:rsid w:val="003C25C5"/>
    <w:rsid w:val="003C2DF9"/>
    <w:rsid w:val="003C309C"/>
    <w:rsid w:val="003C318A"/>
    <w:rsid w:val="003C3300"/>
    <w:rsid w:val="003C35CF"/>
    <w:rsid w:val="003C415D"/>
    <w:rsid w:val="003C41E9"/>
    <w:rsid w:val="003C4F2F"/>
    <w:rsid w:val="003C53C1"/>
    <w:rsid w:val="003C64C9"/>
    <w:rsid w:val="003C666C"/>
    <w:rsid w:val="003C7C58"/>
    <w:rsid w:val="003D1BC2"/>
    <w:rsid w:val="003D3A8D"/>
    <w:rsid w:val="003D3ABD"/>
    <w:rsid w:val="003D5459"/>
    <w:rsid w:val="003D5CA0"/>
    <w:rsid w:val="003D69E6"/>
    <w:rsid w:val="003D6BAC"/>
    <w:rsid w:val="003D6FA1"/>
    <w:rsid w:val="003E0409"/>
    <w:rsid w:val="003E04E9"/>
    <w:rsid w:val="003E1537"/>
    <w:rsid w:val="003E1A6A"/>
    <w:rsid w:val="003E20CE"/>
    <w:rsid w:val="003E2847"/>
    <w:rsid w:val="003E3677"/>
    <w:rsid w:val="003E3EF7"/>
    <w:rsid w:val="003E4B70"/>
    <w:rsid w:val="003E4F41"/>
    <w:rsid w:val="003E54BB"/>
    <w:rsid w:val="003E550D"/>
    <w:rsid w:val="003E69FF"/>
    <w:rsid w:val="003E7244"/>
    <w:rsid w:val="003E764C"/>
    <w:rsid w:val="003E7678"/>
    <w:rsid w:val="003F01A2"/>
    <w:rsid w:val="003F2666"/>
    <w:rsid w:val="003F2936"/>
    <w:rsid w:val="003F2DB9"/>
    <w:rsid w:val="003F2E0A"/>
    <w:rsid w:val="003F33A6"/>
    <w:rsid w:val="003F4019"/>
    <w:rsid w:val="003F4225"/>
    <w:rsid w:val="003F4379"/>
    <w:rsid w:val="003F4C35"/>
    <w:rsid w:val="003F5B9F"/>
    <w:rsid w:val="003F6004"/>
    <w:rsid w:val="003F6970"/>
    <w:rsid w:val="003F6B34"/>
    <w:rsid w:val="003F7D57"/>
    <w:rsid w:val="0040025B"/>
    <w:rsid w:val="004006E4"/>
    <w:rsid w:val="00400858"/>
    <w:rsid w:val="004009F9"/>
    <w:rsid w:val="00401544"/>
    <w:rsid w:val="00401709"/>
    <w:rsid w:val="0040272E"/>
    <w:rsid w:val="00403FBB"/>
    <w:rsid w:val="0040415E"/>
    <w:rsid w:val="00404356"/>
    <w:rsid w:val="0040471D"/>
    <w:rsid w:val="00404E5F"/>
    <w:rsid w:val="004055D1"/>
    <w:rsid w:val="00405ABF"/>
    <w:rsid w:val="00405B3D"/>
    <w:rsid w:val="00405D61"/>
    <w:rsid w:val="0040680D"/>
    <w:rsid w:val="00406A5F"/>
    <w:rsid w:val="004103BE"/>
    <w:rsid w:val="004107E3"/>
    <w:rsid w:val="004108A1"/>
    <w:rsid w:val="00410974"/>
    <w:rsid w:val="00412207"/>
    <w:rsid w:val="00412FB0"/>
    <w:rsid w:val="00413567"/>
    <w:rsid w:val="00413AEB"/>
    <w:rsid w:val="00413E8F"/>
    <w:rsid w:val="004145E9"/>
    <w:rsid w:val="00414650"/>
    <w:rsid w:val="004147DE"/>
    <w:rsid w:val="00414ABF"/>
    <w:rsid w:val="00414B8A"/>
    <w:rsid w:val="004157B5"/>
    <w:rsid w:val="0041613E"/>
    <w:rsid w:val="00416CE0"/>
    <w:rsid w:val="004203AA"/>
    <w:rsid w:val="00421567"/>
    <w:rsid w:val="004217B5"/>
    <w:rsid w:val="00422398"/>
    <w:rsid w:val="0042358E"/>
    <w:rsid w:val="004237D8"/>
    <w:rsid w:val="00424B03"/>
    <w:rsid w:val="0042503B"/>
    <w:rsid w:val="00425363"/>
    <w:rsid w:val="00425C64"/>
    <w:rsid w:val="00426AA1"/>
    <w:rsid w:val="004279D5"/>
    <w:rsid w:val="00427CE9"/>
    <w:rsid w:val="004308BE"/>
    <w:rsid w:val="00431B8B"/>
    <w:rsid w:val="00431F43"/>
    <w:rsid w:val="00432DBE"/>
    <w:rsid w:val="0043349A"/>
    <w:rsid w:val="00435566"/>
    <w:rsid w:val="00435BA4"/>
    <w:rsid w:val="00436210"/>
    <w:rsid w:val="00437A83"/>
    <w:rsid w:val="00440BAD"/>
    <w:rsid w:val="00442063"/>
    <w:rsid w:val="00442C4B"/>
    <w:rsid w:val="00442FD8"/>
    <w:rsid w:val="004449E1"/>
    <w:rsid w:val="00444C07"/>
    <w:rsid w:val="00445409"/>
    <w:rsid w:val="00445B82"/>
    <w:rsid w:val="004463EC"/>
    <w:rsid w:val="00446D60"/>
    <w:rsid w:val="00447142"/>
    <w:rsid w:val="00447375"/>
    <w:rsid w:val="00447E83"/>
    <w:rsid w:val="004500D6"/>
    <w:rsid w:val="00450B93"/>
    <w:rsid w:val="0045192E"/>
    <w:rsid w:val="00451F6C"/>
    <w:rsid w:val="004529BF"/>
    <w:rsid w:val="00452D5F"/>
    <w:rsid w:val="00452DEE"/>
    <w:rsid w:val="00453DEE"/>
    <w:rsid w:val="004549C6"/>
    <w:rsid w:val="00455128"/>
    <w:rsid w:val="00455500"/>
    <w:rsid w:val="00456C52"/>
    <w:rsid w:val="00456F76"/>
    <w:rsid w:val="004570C4"/>
    <w:rsid w:val="004570F7"/>
    <w:rsid w:val="004576D4"/>
    <w:rsid w:val="004603B4"/>
    <w:rsid w:val="00461651"/>
    <w:rsid w:val="00461D50"/>
    <w:rsid w:val="00462D12"/>
    <w:rsid w:val="004636F7"/>
    <w:rsid w:val="0046386F"/>
    <w:rsid w:val="00464C10"/>
    <w:rsid w:val="00465788"/>
    <w:rsid w:val="004657D5"/>
    <w:rsid w:val="00465FA6"/>
    <w:rsid w:val="004663F8"/>
    <w:rsid w:val="0046789F"/>
    <w:rsid w:val="004679AB"/>
    <w:rsid w:val="0047060F"/>
    <w:rsid w:val="00470BE5"/>
    <w:rsid w:val="00472422"/>
    <w:rsid w:val="00472A6E"/>
    <w:rsid w:val="00472BED"/>
    <w:rsid w:val="00473C28"/>
    <w:rsid w:val="0047454B"/>
    <w:rsid w:val="00474BAB"/>
    <w:rsid w:val="00474C6D"/>
    <w:rsid w:val="00474D81"/>
    <w:rsid w:val="004753A7"/>
    <w:rsid w:val="0047559D"/>
    <w:rsid w:val="00475820"/>
    <w:rsid w:val="004758A0"/>
    <w:rsid w:val="00475D79"/>
    <w:rsid w:val="00476B69"/>
    <w:rsid w:val="00477BBF"/>
    <w:rsid w:val="00477CD3"/>
    <w:rsid w:val="004803D8"/>
    <w:rsid w:val="00480887"/>
    <w:rsid w:val="00480AD0"/>
    <w:rsid w:val="0048128E"/>
    <w:rsid w:val="00481D6F"/>
    <w:rsid w:val="004820EE"/>
    <w:rsid w:val="00483153"/>
    <w:rsid w:val="0048317B"/>
    <w:rsid w:val="00484428"/>
    <w:rsid w:val="00484E56"/>
    <w:rsid w:val="004853EE"/>
    <w:rsid w:val="00486C71"/>
    <w:rsid w:val="00492695"/>
    <w:rsid w:val="00493C6E"/>
    <w:rsid w:val="00495BE5"/>
    <w:rsid w:val="004979B6"/>
    <w:rsid w:val="004A180A"/>
    <w:rsid w:val="004A2693"/>
    <w:rsid w:val="004A2D33"/>
    <w:rsid w:val="004A3DCC"/>
    <w:rsid w:val="004A5617"/>
    <w:rsid w:val="004A5D87"/>
    <w:rsid w:val="004A6ACD"/>
    <w:rsid w:val="004A6BCE"/>
    <w:rsid w:val="004B0E39"/>
    <w:rsid w:val="004B1BDF"/>
    <w:rsid w:val="004B23A2"/>
    <w:rsid w:val="004B26B6"/>
    <w:rsid w:val="004B27EB"/>
    <w:rsid w:val="004B5432"/>
    <w:rsid w:val="004B75BD"/>
    <w:rsid w:val="004B7B35"/>
    <w:rsid w:val="004B7E55"/>
    <w:rsid w:val="004B7E8C"/>
    <w:rsid w:val="004C00DC"/>
    <w:rsid w:val="004C0852"/>
    <w:rsid w:val="004C1258"/>
    <w:rsid w:val="004C2642"/>
    <w:rsid w:val="004C2952"/>
    <w:rsid w:val="004C2B66"/>
    <w:rsid w:val="004C2E4A"/>
    <w:rsid w:val="004C32A4"/>
    <w:rsid w:val="004C3FC2"/>
    <w:rsid w:val="004C4846"/>
    <w:rsid w:val="004C4D20"/>
    <w:rsid w:val="004C5E11"/>
    <w:rsid w:val="004C5E50"/>
    <w:rsid w:val="004C5E63"/>
    <w:rsid w:val="004C66E3"/>
    <w:rsid w:val="004C6C61"/>
    <w:rsid w:val="004C73A2"/>
    <w:rsid w:val="004C7501"/>
    <w:rsid w:val="004C7559"/>
    <w:rsid w:val="004C75AD"/>
    <w:rsid w:val="004D0928"/>
    <w:rsid w:val="004D0DDF"/>
    <w:rsid w:val="004D165F"/>
    <w:rsid w:val="004D1690"/>
    <w:rsid w:val="004D1C4E"/>
    <w:rsid w:val="004D1D4C"/>
    <w:rsid w:val="004D39CC"/>
    <w:rsid w:val="004D3A31"/>
    <w:rsid w:val="004D3A41"/>
    <w:rsid w:val="004D3E7C"/>
    <w:rsid w:val="004D4613"/>
    <w:rsid w:val="004D5D9F"/>
    <w:rsid w:val="004D62BE"/>
    <w:rsid w:val="004D639D"/>
    <w:rsid w:val="004D63DA"/>
    <w:rsid w:val="004E10CB"/>
    <w:rsid w:val="004E1D6C"/>
    <w:rsid w:val="004E2628"/>
    <w:rsid w:val="004E30D7"/>
    <w:rsid w:val="004E38EB"/>
    <w:rsid w:val="004E3E8A"/>
    <w:rsid w:val="004E3FAD"/>
    <w:rsid w:val="004E49C2"/>
    <w:rsid w:val="004E6008"/>
    <w:rsid w:val="004E636A"/>
    <w:rsid w:val="004E67AE"/>
    <w:rsid w:val="004E67D2"/>
    <w:rsid w:val="004E7476"/>
    <w:rsid w:val="004E7E2E"/>
    <w:rsid w:val="004F015F"/>
    <w:rsid w:val="004F01DE"/>
    <w:rsid w:val="004F0825"/>
    <w:rsid w:val="004F0AD2"/>
    <w:rsid w:val="004F0C05"/>
    <w:rsid w:val="004F212F"/>
    <w:rsid w:val="004F22EE"/>
    <w:rsid w:val="004F3C40"/>
    <w:rsid w:val="004F4444"/>
    <w:rsid w:val="004F49D2"/>
    <w:rsid w:val="004F5F26"/>
    <w:rsid w:val="004F60B1"/>
    <w:rsid w:val="004F63DD"/>
    <w:rsid w:val="004F6B25"/>
    <w:rsid w:val="004F6FA2"/>
    <w:rsid w:val="00500F02"/>
    <w:rsid w:val="0050100B"/>
    <w:rsid w:val="00501040"/>
    <w:rsid w:val="0050298C"/>
    <w:rsid w:val="00502E05"/>
    <w:rsid w:val="00502E0B"/>
    <w:rsid w:val="00503F98"/>
    <w:rsid w:val="0050476E"/>
    <w:rsid w:val="00504F9F"/>
    <w:rsid w:val="005056EF"/>
    <w:rsid w:val="00505E87"/>
    <w:rsid w:val="00505F51"/>
    <w:rsid w:val="0050625D"/>
    <w:rsid w:val="005063C0"/>
    <w:rsid w:val="005069B9"/>
    <w:rsid w:val="00506ED5"/>
    <w:rsid w:val="00506FA3"/>
    <w:rsid w:val="0050758C"/>
    <w:rsid w:val="005079B9"/>
    <w:rsid w:val="00507C8F"/>
    <w:rsid w:val="00507DA6"/>
    <w:rsid w:val="00507F9B"/>
    <w:rsid w:val="00510087"/>
    <w:rsid w:val="00510667"/>
    <w:rsid w:val="00510B21"/>
    <w:rsid w:val="0051263A"/>
    <w:rsid w:val="00512E2D"/>
    <w:rsid w:val="0051397F"/>
    <w:rsid w:val="00513BEE"/>
    <w:rsid w:val="00513DE1"/>
    <w:rsid w:val="00514179"/>
    <w:rsid w:val="00514936"/>
    <w:rsid w:val="00515541"/>
    <w:rsid w:val="00515EDE"/>
    <w:rsid w:val="0051619A"/>
    <w:rsid w:val="005164F3"/>
    <w:rsid w:val="005168EA"/>
    <w:rsid w:val="00516BDB"/>
    <w:rsid w:val="00516EDC"/>
    <w:rsid w:val="00517004"/>
    <w:rsid w:val="00520D71"/>
    <w:rsid w:val="0052121D"/>
    <w:rsid w:val="005214DB"/>
    <w:rsid w:val="00523407"/>
    <w:rsid w:val="00523D74"/>
    <w:rsid w:val="00523E03"/>
    <w:rsid w:val="0052443A"/>
    <w:rsid w:val="005245F3"/>
    <w:rsid w:val="00525151"/>
    <w:rsid w:val="00526FB2"/>
    <w:rsid w:val="005273D7"/>
    <w:rsid w:val="00530497"/>
    <w:rsid w:val="00532028"/>
    <w:rsid w:val="0053289A"/>
    <w:rsid w:val="00533164"/>
    <w:rsid w:val="00533B25"/>
    <w:rsid w:val="00534677"/>
    <w:rsid w:val="00534B53"/>
    <w:rsid w:val="00534E8B"/>
    <w:rsid w:val="00535A3F"/>
    <w:rsid w:val="00535D9B"/>
    <w:rsid w:val="00535FD1"/>
    <w:rsid w:val="00536593"/>
    <w:rsid w:val="005366C2"/>
    <w:rsid w:val="0054096A"/>
    <w:rsid w:val="005415D6"/>
    <w:rsid w:val="005420B5"/>
    <w:rsid w:val="00543066"/>
    <w:rsid w:val="0054475D"/>
    <w:rsid w:val="00544802"/>
    <w:rsid w:val="005462AD"/>
    <w:rsid w:val="005463EF"/>
    <w:rsid w:val="00547D5C"/>
    <w:rsid w:val="00550224"/>
    <w:rsid w:val="0055129A"/>
    <w:rsid w:val="0055134A"/>
    <w:rsid w:val="00552034"/>
    <w:rsid w:val="00553295"/>
    <w:rsid w:val="00554B95"/>
    <w:rsid w:val="00554F3C"/>
    <w:rsid w:val="0055515B"/>
    <w:rsid w:val="00555707"/>
    <w:rsid w:val="005559A1"/>
    <w:rsid w:val="005559B6"/>
    <w:rsid w:val="00556345"/>
    <w:rsid w:val="00556BE4"/>
    <w:rsid w:val="00557EF4"/>
    <w:rsid w:val="005601CC"/>
    <w:rsid w:val="0056050F"/>
    <w:rsid w:val="00562895"/>
    <w:rsid w:val="005638BC"/>
    <w:rsid w:val="005645E5"/>
    <w:rsid w:val="00564D4E"/>
    <w:rsid w:val="00566C30"/>
    <w:rsid w:val="00566E52"/>
    <w:rsid w:val="0056725A"/>
    <w:rsid w:val="00570426"/>
    <w:rsid w:val="00570830"/>
    <w:rsid w:val="00570CD5"/>
    <w:rsid w:val="00570D13"/>
    <w:rsid w:val="00570EBB"/>
    <w:rsid w:val="00571682"/>
    <w:rsid w:val="00571AD9"/>
    <w:rsid w:val="00571E2C"/>
    <w:rsid w:val="005738CB"/>
    <w:rsid w:val="0057438C"/>
    <w:rsid w:val="00574EFE"/>
    <w:rsid w:val="005756D6"/>
    <w:rsid w:val="00575D5C"/>
    <w:rsid w:val="005761E6"/>
    <w:rsid w:val="005769DB"/>
    <w:rsid w:val="0057714B"/>
    <w:rsid w:val="00577A24"/>
    <w:rsid w:val="00577E3F"/>
    <w:rsid w:val="00580055"/>
    <w:rsid w:val="005800A0"/>
    <w:rsid w:val="00580321"/>
    <w:rsid w:val="005809D8"/>
    <w:rsid w:val="005818E8"/>
    <w:rsid w:val="005827BB"/>
    <w:rsid w:val="00584240"/>
    <w:rsid w:val="00584C01"/>
    <w:rsid w:val="005856DE"/>
    <w:rsid w:val="00585717"/>
    <w:rsid w:val="0058650B"/>
    <w:rsid w:val="00587032"/>
    <w:rsid w:val="00590CBF"/>
    <w:rsid w:val="005914DF"/>
    <w:rsid w:val="00592876"/>
    <w:rsid w:val="00593021"/>
    <w:rsid w:val="00593105"/>
    <w:rsid w:val="005938BC"/>
    <w:rsid w:val="00593C17"/>
    <w:rsid w:val="00593ED2"/>
    <w:rsid w:val="00593FBF"/>
    <w:rsid w:val="005953C2"/>
    <w:rsid w:val="0059574D"/>
    <w:rsid w:val="00596389"/>
    <w:rsid w:val="00596FED"/>
    <w:rsid w:val="005979D4"/>
    <w:rsid w:val="005A05A0"/>
    <w:rsid w:val="005A0AC7"/>
    <w:rsid w:val="005A10E8"/>
    <w:rsid w:val="005A151E"/>
    <w:rsid w:val="005A297F"/>
    <w:rsid w:val="005A2E2D"/>
    <w:rsid w:val="005A30DA"/>
    <w:rsid w:val="005A3C37"/>
    <w:rsid w:val="005A427C"/>
    <w:rsid w:val="005A439D"/>
    <w:rsid w:val="005A44BE"/>
    <w:rsid w:val="005A4789"/>
    <w:rsid w:val="005A4934"/>
    <w:rsid w:val="005A4A84"/>
    <w:rsid w:val="005A4B3E"/>
    <w:rsid w:val="005A4D67"/>
    <w:rsid w:val="005A57E2"/>
    <w:rsid w:val="005A6556"/>
    <w:rsid w:val="005A659A"/>
    <w:rsid w:val="005A69F6"/>
    <w:rsid w:val="005A75F8"/>
    <w:rsid w:val="005A7942"/>
    <w:rsid w:val="005A7F3A"/>
    <w:rsid w:val="005B083C"/>
    <w:rsid w:val="005B18FA"/>
    <w:rsid w:val="005B1D29"/>
    <w:rsid w:val="005B43AF"/>
    <w:rsid w:val="005B5108"/>
    <w:rsid w:val="005B6168"/>
    <w:rsid w:val="005B63DD"/>
    <w:rsid w:val="005B70C7"/>
    <w:rsid w:val="005B7A74"/>
    <w:rsid w:val="005C2326"/>
    <w:rsid w:val="005C29E4"/>
    <w:rsid w:val="005C2D1E"/>
    <w:rsid w:val="005C3507"/>
    <w:rsid w:val="005C43FB"/>
    <w:rsid w:val="005C4705"/>
    <w:rsid w:val="005C4920"/>
    <w:rsid w:val="005C4A23"/>
    <w:rsid w:val="005C4B37"/>
    <w:rsid w:val="005C4BAF"/>
    <w:rsid w:val="005C4DE9"/>
    <w:rsid w:val="005C5488"/>
    <w:rsid w:val="005C6201"/>
    <w:rsid w:val="005C6CCE"/>
    <w:rsid w:val="005C74CD"/>
    <w:rsid w:val="005C76F7"/>
    <w:rsid w:val="005C78C7"/>
    <w:rsid w:val="005D0D98"/>
    <w:rsid w:val="005D1223"/>
    <w:rsid w:val="005D27B2"/>
    <w:rsid w:val="005D37C3"/>
    <w:rsid w:val="005D45C1"/>
    <w:rsid w:val="005D497D"/>
    <w:rsid w:val="005D5454"/>
    <w:rsid w:val="005D585F"/>
    <w:rsid w:val="005D5FED"/>
    <w:rsid w:val="005D61E5"/>
    <w:rsid w:val="005D6436"/>
    <w:rsid w:val="005D6F91"/>
    <w:rsid w:val="005D7281"/>
    <w:rsid w:val="005D7FB7"/>
    <w:rsid w:val="005E00B3"/>
    <w:rsid w:val="005E01B1"/>
    <w:rsid w:val="005E2062"/>
    <w:rsid w:val="005E2125"/>
    <w:rsid w:val="005E213E"/>
    <w:rsid w:val="005E2DBE"/>
    <w:rsid w:val="005E31F0"/>
    <w:rsid w:val="005E3301"/>
    <w:rsid w:val="005E4B14"/>
    <w:rsid w:val="005E4CB2"/>
    <w:rsid w:val="005E4FD7"/>
    <w:rsid w:val="005E68BA"/>
    <w:rsid w:val="005E75C0"/>
    <w:rsid w:val="005E7C2C"/>
    <w:rsid w:val="005E7E00"/>
    <w:rsid w:val="005F1171"/>
    <w:rsid w:val="005F2291"/>
    <w:rsid w:val="005F2AAF"/>
    <w:rsid w:val="005F403E"/>
    <w:rsid w:val="005F62D3"/>
    <w:rsid w:val="005F659C"/>
    <w:rsid w:val="005F781B"/>
    <w:rsid w:val="00600CF8"/>
    <w:rsid w:val="00600EA9"/>
    <w:rsid w:val="0060188D"/>
    <w:rsid w:val="00602081"/>
    <w:rsid w:val="00602093"/>
    <w:rsid w:val="00603172"/>
    <w:rsid w:val="0060341C"/>
    <w:rsid w:val="00603AB8"/>
    <w:rsid w:val="006049BB"/>
    <w:rsid w:val="00604D5C"/>
    <w:rsid w:val="00606099"/>
    <w:rsid w:val="006060C9"/>
    <w:rsid w:val="00606473"/>
    <w:rsid w:val="00606E23"/>
    <w:rsid w:val="00606F07"/>
    <w:rsid w:val="006077AE"/>
    <w:rsid w:val="00607846"/>
    <w:rsid w:val="0060793A"/>
    <w:rsid w:val="00607E8E"/>
    <w:rsid w:val="00610292"/>
    <w:rsid w:val="00610DA4"/>
    <w:rsid w:val="006112DA"/>
    <w:rsid w:val="00611647"/>
    <w:rsid w:val="00611900"/>
    <w:rsid w:val="00611B7F"/>
    <w:rsid w:val="0061621C"/>
    <w:rsid w:val="00616B16"/>
    <w:rsid w:val="00616B42"/>
    <w:rsid w:val="00617A39"/>
    <w:rsid w:val="006216C6"/>
    <w:rsid w:val="00621D61"/>
    <w:rsid w:val="0062221C"/>
    <w:rsid w:val="00622386"/>
    <w:rsid w:val="0062310C"/>
    <w:rsid w:val="00623D4F"/>
    <w:rsid w:val="00623E2E"/>
    <w:rsid w:val="00623F68"/>
    <w:rsid w:val="00624FBC"/>
    <w:rsid w:val="00625CF3"/>
    <w:rsid w:val="0062658E"/>
    <w:rsid w:val="00626B7D"/>
    <w:rsid w:val="00627091"/>
    <w:rsid w:val="006272C4"/>
    <w:rsid w:val="006317AA"/>
    <w:rsid w:val="00631939"/>
    <w:rsid w:val="006319FC"/>
    <w:rsid w:val="00631CD9"/>
    <w:rsid w:val="0063249D"/>
    <w:rsid w:val="00634208"/>
    <w:rsid w:val="006356B3"/>
    <w:rsid w:val="00636333"/>
    <w:rsid w:val="00636A53"/>
    <w:rsid w:val="00636E02"/>
    <w:rsid w:val="00637384"/>
    <w:rsid w:val="00637D9C"/>
    <w:rsid w:val="006412AA"/>
    <w:rsid w:val="00641438"/>
    <w:rsid w:val="00641DDB"/>
    <w:rsid w:val="00642CC7"/>
    <w:rsid w:val="0064344A"/>
    <w:rsid w:val="006442C8"/>
    <w:rsid w:val="00644503"/>
    <w:rsid w:val="00645055"/>
    <w:rsid w:val="00646CFB"/>
    <w:rsid w:val="00647933"/>
    <w:rsid w:val="00651945"/>
    <w:rsid w:val="006528E1"/>
    <w:rsid w:val="00652995"/>
    <w:rsid w:val="006532B3"/>
    <w:rsid w:val="00653359"/>
    <w:rsid w:val="00653BC2"/>
    <w:rsid w:val="00653ED3"/>
    <w:rsid w:val="00654CF2"/>
    <w:rsid w:val="006558AA"/>
    <w:rsid w:val="0065746A"/>
    <w:rsid w:val="006575A2"/>
    <w:rsid w:val="00657FDE"/>
    <w:rsid w:val="00660CFA"/>
    <w:rsid w:val="006615E2"/>
    <w:rsid w:val="00661880"/>
    <w:rsid w:val="0066194F"/>
    <w:rsid w:val="00661B8F"/>
    <w:rsid w:val="00661E21"/>
    <w:rsid w:val="00662D53"/>
    <w:rsid w:val="00662D6F"/>
    <w:rsid w:val="00663AD8"/>
    <w:rsid w:val="006643C1"/>
    <w:rsid w:val="006644EE"/>
    <w:rsid w:val="00664847"/>
    <w:rsid w:val="0066492E"/>
    <w:rsid w:val="00664DC1"/>
    <w:rsid w:val="00665298"/>
    <w:rsid w:val="00665F3E"/>
    <w:rsid w:val="0066608C"/>
    <w:rsid w:val="00666520"/>
    <w:rsid w:val="00667CBE"/>
    <w:rsid w:val="006701A1"/>
    <w:rsid w:val="006708E8"/>
    <w:rsid w:val="00671661"/>
    <w:rsid w:val="00672998"/>
    <w:rsid w:val="0067329A"/>
    <w:rsid w:val="00673D60"/>
    <w:rsid w:val="00675235"/>
    <w:rsid w:val="0067586F"/>
    <w:rsid w:val="0067607C"/>
    <w:rsid w:val="00676087"/>
    <w:rsid w:val="00676C09"/>
    <w:rsid w:val="0067779B"/>
    <w:rsid w:val="00677AD2"/>
    <w:rsid w:val="00677CB8"/>
    <w:rsid w:val="006807EA"/>
    <w:rsid w:val="00680B4B"/>
    <w:rsid w:val="0068154C"/>
    <w:rsid w:val="006815C2"/>
    <w:rsid w:val="0068256F"/>
    <w:rsid w:val="0068316C"/>
    <w:rsid w:val="0068398D"/>
    <w:rsid w:val="00684E56"/>
    <w:rsid w:val="00686563"/>
    <w:rsid w:val="006872C7"/>
    <w:rsid w:val="006876D7"/>
    <w:rsid w:val="0068793A"/>
    <w:rsid w:val="00687F57"/>
    <w:rsid w:val="006916D6"/>
    <w:rsid w:val="00693330"/>
    <w:rsid w:val="0069564E"/>
    <w:rsid w:val="006958FC"/>
    <w:rsid w:val="00696352"/>
    <w:rsid w:val="00696360"/>
    <w:rsid w:val="006966CB"/>
    <w:rsid w:val="00697EEE"/>
    <w:rsid w:val="006A0218"/>
    <w:rsid w:val="006A079E"/>
    <w:rsid w:val="006A0849"/>
    <w:rsid w:val="006A0930"/>
    <w:rsid w:val="006A125A"/>
    <w:rsid w:val="006A2A91"/>
    <w:rsid w:val="006A3164"/>
    <w:rsid w:val="006A41FF"/>
    <w:rsid w:val="006A4F5B"/>
    <w:rsid w:val="006A56B5"/>
    <w:rsid w:val="006A5B42"/>
    <w:rsid w:val="006A65F3"/>
    <w:rsid w:val="006A6601"/>
    <w:rsid w:val="006A77E4"/>
    <w:rsid w:val="006B03CC"/>
    <w:rsid w:val="006B0CFB"/>
    <w:rsid w:val="006B0E64"/>
    <w:rsid w:val="006B1044"/>
    <w:rsid w:val="006B1B2E"/>
    <w:rsid w:val="006B257E"/>
    <w:rsid w:val="006B2585"/>
    <w:rsid w:val="006B2B24"/>
    <w:rsid w:val="006B401D"/>
    <w:rsid w:val="006B55A6"/>
    <w:rsid w:val="006B5D98"/>
    <w:rsid w:val="006B7473"/>
    <w:rsid w:val="006C0C01"/>
    <w:rsid w:val="006C183C"/>
    <w:rsid w:val="006C1F23"/>
    <w:rsid w:val="006C2270"/>
    <w:rsid w:val="006C2733"/>
    <w:rsid w:val="006C2C3F"/>
    <w:rsid w:val="006C3BAA"/>
    <w:rsid w:val="006C4259"/>
    <w:rsid w:val="006C45B7"/>
    <w:rsid w:val="006C4BF2"/>
    <w:rsid w:val="006C4EA8"/>
    <w:rsid w:val="006C623A"/>
    <w:rsid w:val="006C6380"/>
    <w:rsid w:val="006D008D"/>
    <w:rsid w:val="006D0435"/>
    <w:rsid w:val="006D0F02"/>
    <w:rsid w:val="006D198D"/>
    <w:rsid w:val="006D20A9"/>
    <w:rsid w:val="006D26F2"/>
    <w:rsid w:val="006D2AD5"/>
    <w:rsid w:val="006D2C9D"/>
    <w:rsid w:val="006D39DA"/>
    <w:rsid w:val="006D3A69"/>
    <w:rsid w:val="006D3DB0"/>
    <w:rsid w:val="006D3E1B"/>
    <w:rsid w:val="006D3F7E"/>
    <w:rsid w:val="006D4577"/>
    <w:rsid w:val="006D4AFD"/>
    <w:rsid w:val="006D4B47"/>
    <w:rsid w:val="006D525F"/>
    <w:rsid w:val="006E0673"/>
    <w:rsid w:val="006E2390"/>
    <w:rsid w:val="006E26F4"/>
    <w:rsid w:val="006E3A17"/>
    <w:rsid w:val="006E3C4A"/>
    <w:rsid w:val="006E3C62"/>
    <w:rsid w:val="006E41A4"/>
    <w:rsid w:val="006E4381"/>
    <w:rsid w:val="006E4521"/>
    <w:rsid w:val="006E4A6E"/>
    <w:rsid w:val="006E4CC1"/>
    <w:rsid w:val="006E5F3F"/>
    <w:rsid w:val="006E6B75"/>
    <w:rsid w:val="006E796E"/>
    <w:rsid w:val="006E7D59"/>
    <w:rsid w:val="006F0181"/>
    <w:rsid w:val="006F23B7"/>
    <w:rsid w:val="006F288D"/>
    <w:rsid w:val="006F4ED4"/>
    <w:rsid w:val="006F617C"/>
    <w:rsid w:val="006F6A49"/>
    <w:rsid w:val="006F6F9A"/>
    <w:rsid w:val="006F7065"/>
    <w:rsid w:val="0070040E"/>
    <w:rsid w:val="00701798"/>
    <w:rsid w:val="007039CD"/>
    <w:rsid w:val="00703CBC"/>
    <w:rsid w:val="00703D21"/>
    <w:rsid w:val="007056F0"/>
    <w:rsid w:val="00705BE8"/>
    <w:rsid w:val="00710D7E"/>
    <w:rsid w:val="0071232E"/>
    <w:rsid w:val="00712BF1"/>
    <w:rsid w:val="00712E18"/>
    <w:rsid w:val="00713DC1"/>
    <w:rsid w:val="007149B6"/>
    <w:rsid w:val="00715358"/>
    <w:rsid w:val="007153F2"/>
    <w:rsid w:val="007159AD"/>
    <w:rsid w:val="00717FA4"/>
    <w:rsid w:val="0072009E"/>
    <w:rsid w:val="00721014"/>
    <w:rsid w:val="00724049"/>
    <w:rsid w:val="0072418A"/>
    <w:rsid w:val="0072436C"/>
    <w:rsid w:val="0072447F"/>
    <w:rsid w:val="00724A72"/>
    <w:rsid w:val="00724D14"/>
    <w:rsid w:val="00725049"/>
    <w:rsid w:val="007257BD"/>
    <w:rsid w:val="00725857"/>
    <w:rsid w:val="00726455"/>
    <w:rsid w:val="00726E11"/>
    <w:rsid w:val="007277EC"/>
    <w:rsid w:val="00727D44"/>
    <w:rsid w:val="007308B6"/>
    <w:rsid w:val="007308DF"/>
    <w:rsid w:val="00731150"/>
    <w:rsid w:val="00731C0C"/>
    <w:rsid w:val="00731F9F"/>
    <w:rsid w:val="007329C6"/>
    <w:rsid w:val="007347EB"/>
    <w:rsid w:val="00735274"/>
    <w:rsid w:val="00735760"/>
    <w:rsid w:val="00736E0E"/>
    <w:rsid w:val="0074005C"/>
    <w:rsid w:val="00740D98"/>
    <w:rsid w:val="00742FCE"/>
    <w:rsid w:val="007430E5"/>
    <w:rsid w:val="007437EF"/>
    <w:rsid w:val="00743ABB"/>
    <w:rsid w:val="007453EA"/>
    <w:rsid w:val="00745BF4"/>
    <w:rsid w:val="0074746C"/>
    <w:rsid w:val="0075015D"/>
    <w:rsid w:val="007502A4"/>
    <w:rsid w:val="00751EF3"/>
    <w:rsid w:val="007522A1"/>
    <w:rsid w:val="007528BF"/>
    <w:rsid w:val="00752ECE"/>
    <w:rsid w:val="00754DB2"/>
    <w:rsid w:val="00755D3E"/>
    <w:rsid w:val="00756CCD"/>
    <w:rsid w:val="00756FF7"/>
    <w:rsid w:val="007626B2"/>
    <w:rsid w:val="007629C1"/>
    <w:rsid w:val="007636F6"/>
    <w:rsid w:val="00764312"/>
    <w:rsid w:val="00764933"/>
    <w:rsid w:val="00764E6A"/>
    <w:rsid w:val="00765588"/>
    <w:rsid w:val="007655EC"/>
    <w:rsid w:val="00765AD5"/>
    <w:rsid w:val="00765D0D"/>
    <w:rsid w:val="00765D17"/>
    <w:rsid w:val="007665AE"/>
    <w:rsid w:val="00766ACE"/>
    <w:rsid w:val="00770890"/>
    <w:rsid w:val="00771470"/>
    <w:rsid w:val="00771B8F"/>
    <w:rsid w:val="00772AAE"/>
    <w:rsid w:val="007735FA"/>
    <w:rsid w:val="00773AC1"/>
    <w:rsid w:val="00773D68"/>
    <w:rsid w:val="00773DB9"/>
    <w:rsid w:val="00773DD6"/>
    <w:rsid w:val="00775C3A"/>
    <w:rsid w:val="00776593"/>
    <w:rsid w:val="00776F12"/>
    <w:rsid w:val="007803CC"/>
    <w:rsid w:val="007811EB"/>
    <w:rsid w:val="00781F1F"/>
    <w:rsid w:val="007820D0"/>
    <w:rsid w:val="007824DE"/>
    <w:rsid w:val="00782829"/>
    <w:rsid w:val="007828EA"/>
    <w:rsid w:val="007829FE"/>
    <w:rsid w:val="00783459"/>
    <w:rsid w:val="00783633"/>
    <w:rsid w:val="00784530"/>
    <w:rsid w:val="00784801"/>
    <w:rsid w:val="007849AA"/>
    <w:rsid w:val="00785001"/>
    <w:rsid w:val="00785700"/>
    <w:rsid w:val="00786BAB"/>
    <w:rsid w:val="007872D1"/>
    <w:rsid w:val="00787B83"/>
    <w:rsid w:val="00787D4F"/>
    <w:rsid w:val="00787EE1"/>
    <w:rsid w:val="00790A62"/>
    <w:rsid w:val="0079169C"/>
    <w:rsid w:val="00791F2E"/>
    <w:rsid w:val="007925BC"/>
    <w:rsid w:val="00792D47"/>
    <w:rsid w:val="00794508"/>
    <w:rsid w:val="007945DF"/>
    <w:rsid w:val="00794688"/>
    <w:rsid w:val="00795518"/>
    <w:rsid w:val="007956CC"/>
    <w:rsid w:val="0079665B"/>
    <w:rsid w:val="00796E38"/>
    <w:rsid w:val="00797414"/>
    <w:rsid w:val="007A105A"/>
    <w:rsid w:val="007A1855"/>
    <w:rsid w:val="007A1C5D"/>
    <w:rsid w:val="007A1F90"/>
    <w:rsid w:val="007A22D7"/>
    <w:rsid w:val="007A28CB"/>
    <w:rsid w:val="007A2F95"/>
    <w:rsid w:val="007A4290"/>
    <w:rsid w:val="007A4793"/>
    <w:rsid w:val="007A5BAA"/>
    <w:rsid w:val="007A66B8"/>
    <w:rsid w:val="007A672B"/>
    <w:rsid w:val="007A685B"/>
    <w:rsid w:val="007A6EB8"/>
    <w:rsid w:val="007A6FC6"/>
    <w:rsid w:val="007B0262"/>
    <w:rsid w:val="007B0817"/>
    <w:rsid w:val="007B145A"/>
    <w:rsid w:val="007B1584"/>
    <w:rsid w:val="007B1F88"/>
    <w:rsid w:val="007B2A0B"/>
    <w:rsid w:val="007B3098"/>
    <w:rsid w:val="007B3DC9"/>
    <w:rsid w:val="007B4457"/>
    <w:rsid w:val="007B4BED"/>
    <w:rsid w:val="007B52AD"/>
    <w:rsid w:val="007B6BE8"/>
    <w:rsid w:val="007B76F2"/>
    <w:rsid w:val="007B7F3D"/>
    <w:rsid w:val="007C028C"/>
    <w:rsid w:val="007C0F61"/>
    <w:rsid w:val="007C1256"/>
    <w:rsid w:val="007C2776"/>
    <w:rsid w:val="007C2BD1"/>
    <w:rsid w:val="007C5094"/>
    <w:rsid w:val="007C557B"/>
    <w:rsid w:val="007C5E3E"/>
    <w:rsid w:val="007C617A"/>
    <w:rsid w:val="007C6A37"/>
    <w:rsid w:val="007C713D"/>
    <w:rsid w:val="007D0536"/>
    <w:rsid w:val="007D0724"/>
    <w:rsid w:val="007D0866"/>
    <w:rsid w:val="007D0F73"/>
    <w:rsid w:val="007D2475"/>
    <w:rsid w:val="007D2811"/>
    <w:rsid w:val="007D37ED"/>
    <w:rsid w:val="007D4AFE"/>
    <w:rsid w:val="007D4B0D"/>
    <w:rsid w:val="007D4D7E"/>
    <w:rsid w:val="007D7A46"/>
    <w:rsid w:val="007D7D9E"/>
    <w:rsid w:val="007E05CA"/>
    <w:rsid w:val="007E09F2"/>
    <w:rsid w:val="007E10B6"/>
    <w:rsid w:val="007E167D"/>
    <w:rsid w:val="007E1AC8"/>
    <w:rsid w:val="007E2B97"/>
    <w:rsid w:val="007E2E36"/>
    <w:rsid w:val="007E487E"/>
    <w:rsid w:val="007E5141"/>
    <w:rsid w:val="007E5D4D"/>
    <w:rsid w:val="007E5EFD"/>
    <w:rsid w:val="007E6263"/>
    <w:rsid w:val="007E63C8"/>
    <w:rsid w:val="007E69B3"/>
    <w:rsid w:val="007E6BC3"/>
    <w:rsid w:val="007E7262"/>
    <w:rsid w:val="007E7FA2"/>
    <w:rsid w:val="007F0390"/>
    <w:rsid w:val="007F0C0F"/>
    <w:rsid w:val="007F12EB"/>
    <w:rsid w:val="007F1953"/>
    <w:rsid w:val="007F2D07"/>
    <w:rsid w:val="007F2F6B"/>
    <w:rsid w:val="007F3501"/>
    <w:rsid w:val="007F3E31"/>
    <w:rsid w:val="007F41FA"/>
    <w:rsid w:val="007F4895"/>
    <w:rsid w:val="007F4D38"/>
    <w:rsid w:val="007F56A2"/>
    <w:rsid w:val="007F588C"/>
    <w:rsid w:val="007F58B4"/>
    <w:rsid w:val="007F58C5"/>
    <w:rsid w:val="007F5CD3"/>
    <w:rsid w:val="007F5E4C"/>
    <w:rsid w:val="007F6D7A"/>
    <w:rsid w:val="007F7695"/>
    <w:rsid w:val="00800356"/>
    <w:rsid w:val="00800604"/>
    <w:rsid w:val="00800750"/>
    <w:rsid w:val="008036CF"/>
    <w:rsid w:val="00804077"/>
    <w:rsid w:val="008042EA"/>
    <w:rsid w:val="00804C77"/>
    <w:rsid w:val="008060C5"/>
    <w:rsid w:val="0080661B"/>
    <w:rsid w:val="00810616"/>
    <w:rsid w:val="00811588"/>
    <w:rsid w:val="008138D4"/>
    <w:rsid w:val="00814ABB"/>
    <w:rsid w:val="0081599C"/>
    <w:rsid w:val="00815CCF"/>
    <w:rsid w:val="008161FF"/>
    <w:rsid w:val="0081763F"/>
    <w:rsid w:val="00817876"/>
    <w:rsid w:val="00817978"/>
    <w:rsid w:val="00817A43"/>
    <w:rsid w:val="00817C97"/>
    <w:rsid w:val="00820503"/>
    <w:rsid w:val="00821ACA"/>
    <w:rsid w:val="00822571"/>
    <w:rsid w:val="0082262B"/>
    <w:rsid w:val="00822B1A"/>
    <w:rsid w:val="00823218"/>
    <w:rsid w:val="008233B9"/>
    <w:rsid w:val="008244DB"/>
    <w:rsid w:val="0082456D"/>
    <w:rsid w:val="00827E87"/>
    <w:rsid w:val="00831EB3"/>
    <w:rsid w:val="00832B15"/>
    <w:rsid w:val="0083426B"/>
    <w:rsid w:val="00834C4B"/>
    <w:rsid w:val="0083643F"/>
    <w:rsid w:val="008364AC"/>
    <w:rsid w:val="008366C7"/>
    <w:rsid w:val="008374BE"/>
    <w:rsid w:val="00837939"/>
    <w:rsid w:val="00837C9D"/>
    <w:rsid w:val="00837D4F"/>
    <w:rsid w:val="00840761"/>
    <w:rsid w:val="00840EFE"/>
    <w:rsid w:val="00841417"/>
    <w:rsid w:val="00841526"/>
    <w:rsid w:val="0084204C"/>
    <w:rsid w:val="0084217D"/>
    <w:rsid w:val="008426F3"/>
    <w:rsid w:val="00843068"/>
    <w:rsid w:val="0084330B"/>
    <w:rsid w:val="0084348D"/>
    <w:rsid w:val="00843EF9"/>
    <w:rsid w:val="008440DF"/>
    <w:rsid w:val="008446B1"/>
    <w:rsid w:val="00844EC8"/>
    <w:rsid w:val="00845812"/>
    <w:rsid w:val="0084594B"/>
    <w:rsid w:val="00845A45"/>
    <w:rsid w:val="00845DFF"/>
    <w:rsid w:val="008461C0"/>
    <w:rsid w:val="00846508"/>
    <w:rsid w:val="00846600"/>
    <w:rsid w:val="00847153"/>
    <w:rsid w:val="0084794C"/>
    <w:rsid w:val="00850B69"/>
    <w:rsid w:val="00851B28"/>
    <w:rsid w:val="00851E73"/>
    <w:rsid w:val="00853F21"/>
    <w:rsid w:val="008548D1"/>
    <w:rsid w:val="00854D53"/>
    <w:rsid w:val="00854FD2"/>
    <w:rsid w:val="00855217"/>
    <w:rsid w:val="00855B6E"/>
    <w:rsid w:val="0085711C"/>
    <w:rsid w:val="008577DD"/>
    <w:rsid w:val="00857B87"/>
    <w:rsid w:val="00860944"/>
    <w:rsid w:val="00861A3A"/>
    <w:rsid w:val="0086200B"/>
    <w:rsid w:val="00862A02"/>
    <w:rsid w:val="00862B90"/>
    <w:rsid w:val="00862EBD"/>
    <w:rsid w:val="0086300B"/>
    <w:rsid w:val="00863799"/>
    <w:rsid w:val="00864604"/>
    <w:rsid w:val="00864FB4"/>
    <w:rsid w:val="008669D8"/>
    <w:rsid w:val="00866A19"/>
    <w:rsid w:val="00866D82"/>
    <w:rsid w:val="00866E3D"/>
    <w:rsid w:val="00867858"/>
    <w:rsid w:val="00867B8C"/>
    <w:rsid w:val="00867C5C"/>
    <w:rsid w:val="00867FF9"/>
    <w:rsid w:val="00871D52"/>
    <w:rsid w:val="008726AC"/>
    <w:rsid w:val="00872AC2"/>
    <w:rsid w:val="00872F42"/>
    <w:rsid w:val="008740FB"/>
    <w:rsid w:val="00874287"/>
    <w:rsid w:val="008749DF"/>
    <w:rsid w:val="00876287"/>
    <w:rsid w:val="008762A1"/>
    <w:rsid w:val="00876595"/>
    <w:rsid w:val="008768E9"/>
    <w:rsid w:val="008776F0"/>
    <w:rsid w:val="00880234"/>
    <w:rsid w:val="00880921"/>
    <w:rsid w:val="008809AF"/>
    <w:rsid w:val="00883BCF"/>
    <w:rsid w:val="00884559"/>
    <w:rsid w:val="00885A3A"/>
    <w:rsid w:val="00887387"/>
    <w:rsid w:val="00887F01"/>
    <w:rsid w:val="00891129"/>
    <w:rsid w:val="00891D7A"/>
    <w:rsid w:val="00891FE7"/>
    <w:rsid w:val="0089267A"/>
    <w:rsid w:val="00893B34"/>
    <w:rsid w:val="008942DD"/>
    <w:rsid w:val="008943CF"/>
    <w:rsid w:val="00894855"/>
    <w:rsid w:val="008949D5"/>
    <w:rsid w:val="008949D8"/>
    <w:rsid w:val="00894F02"/>
    <w:rsid w:val="008951B9"/>
    <w:rsid w:val="008978E2"/>
    <w:rsid w:val="00897C6D"/>
    <w:rsid w:val="008A0377"/>
    <w:rsid w:val="008A0385"/>
    <w:rsid w:val="008A1A41"/>
    <w:rsid w:val="008A1A61"/>
    <w:rsid w:val="008A301F"/>
    <w:rsid w:val="008A3897"/>
    <w:rsid w:val="008A3E40"/>
    <w:rsid w:val="008A3E78"/>
    <w:rsid w:val="008A4E59"/>
    <w:rsid w:val="008A4F32"/>
    <w:rsid w:val="008A5336"/>
    <w:rsid w:val="008A55D5"/>
    <w:rsid w:val="008A5B9E"/>
    <w:rsid w:val="008A6CEB"/>
    <w:rsid w:val="008A75CB"/>
    <w:rsid w:val="008B0F9E"/>
    <w:rsid w:val="008B114F"/>
    <w:rsid w:val="008B17C1"/>
    <w:rsid w:val="008B20AF"/>
    <w:rsid w:val="008B236E"/>
    <w:rsid w:val="008B2A25"/>
    <w:rsid w:val="008B2C3A"/>
    <w:rsid w:val="008B2C42"/>
    <w:rsid w:val="008B39B0"/>
    <w:rsid w:val="008B42C4"/>
    <w:rsid w:val="008B47F4"/>
    <w:rsid w:val="008B4D42"/>
    <w:rsid w:val="008B547C"/>
    <w:rsid w:val="008B55DF"/>
    <w:rsid w:val="008B60DA"/>
    <w:rsid w:val="008B6673"/>
    <w:rsid w:val="008B6E2A"/>
    <w:rsid w:val="008B7FB2"/>
    <w:rsid w:val="008B7FB4"/>
    <w:rsid w:val="008C034F"/>
    <w:rsid w:val="008C1315"/>
    <w:rsid w:val="008C13B7"/>
    <w:rsid w:val="008C1BCC"/>
    <w:rsid w:val="008C290E"/>
    <w:rsid w:val="008C2D18"/>
    <w:rsid w:val="008C3385"/>
    <w:rsid w:val="008C35A2"/>
    <w:rsid w:val="008C3EC3"/>
    <w:rsid w:val="008C5D68"/>
    <w:rsid w:val="008C5FCE"/>
    <w:rsid w:val="008C6260"/>
    <w:rsid w:val="008C62E6"/>
    <w:rsid w:val="008C7472"/>
    <w:rsid w:val="008C76BD"/>
    <w:rsid w:val="008C7763"/>
    <w:rsid w:val="008C7DDC"/>
    <w:rsid w:val="008D0322"/>
    <w:rsid w:val="008D0B40"/>
    <w:rsid w:val="008D0B93"/>
    <w:rsid w:val="008D0BFF"/>
    <w:rsid w:val="008D0E72"/>
    <w:rsid w:val="008D13F3"/>
    <w:rsid w:val="008D2979"/>
    <w:rsid w:val="008D4B70"/>
    <w:rsid w:val="008D523C"/>
    <w:rsid w:val="008D56AD"/>
    <w:rsid w:val="008D5DEE"/>
    <w:rsid w:val="008D7716"/>
    <w:rsid w:val="008D7746"/>
    <w:rsid w:val="008D7DE8"/>
    <w:rsid w:val="008E0C40"/>
    <w:rsid w:val="008E122E"/>
    <w:rsid w:val="008E126B"/>
    <w:rsid w:val="008E2FF2"/>
    <w:rsid w:val="008E3540"/>
    <w:rsid w:val="008E36C4"/>
    <w:rsid w:val="008E422B"/>
    <w:rsid w:val="008E45F5"/>
    <w:rsid w:val="008E4920"/>
    <w:rsid w:val="008E4C0F"/>
    <w:rsid w:val="008E5020"/>
    <w:rsid w:val="008E5EF7"/>
    <w:rsid w:val="008E62C1"/>
    <w:rsid w:val="008E6BEE"/>
    <w:rsid w:val="008E7C05"/>
    <w:rsid w:val="008E7FF2"/>
    <w:rsid w:val="008F0264"/>
    <w:rsid w:val="008F0F4A"/>
    <w:rsid w:val="008F14C5"/>
    <w:rsid w:val="008F197E"/>
    <w:rsid w:val="008F221C"/>
    <w:rsid w:val="008F2C67"/>
    <w:rsid w:val="008F324C"/>
    <w:rsid w:val="008F3FC1"/>
    <w:rsid w:val="008F567B"/>
    <w:rsid w:val="008F6688"/>
    <w:rsid w:val="008F73E3"/>
    <w:rsid w:val="008F780A"/>
    <w:rsid w:val="00900239"/>
    <w:rsid w:val="00900343"/>
    <w:rsid w:val="00900651"/>
    <w:rsid w:val="00900BF1"/>
    <w:rsid w:val="0090203E"/>
    <w:rsid w:val="009027FB"/>
    <w:rsid w:val="00903943"/>
    <w:rsid w:val="0090424B"/>
    <w:rsid w:val="00904535"/>
    <w:rsid w:val="00904F10"/>
    <w:rsid w:val="00905FE7"/>
    <w:rsid w:val="009070EA"/>
    <w:rsid w:val="00907357"/>
    <w:rsid w:val="009075B0"/>
    <w:rsid w:val="009076D1"/>
    <w:rsid w:val="0091001B"/>
    <w:rsid w:val="0091134E"/>
    <w:rsid w:val="00911F91"/>
    <w:rsid w:val="009124CA"/>
    <w:rsid w:val="00912710"/>
    <w:rsid w:val="00912877"/>
    <w:rsid w:val="009138E3"/>
    <w:rsid w:val="00914E96"/>
    <w:rsid w:val="00915A83"/>
    <w:rsid w:val="009161FD"/>
    <w:rsid w:val="00916387"/>
    <w:rsid w:val="009177E3"/>
    <w:rsid w:val="00920610"/>
    <w:rsid w:val="0092171D"/>
    <w:rsid w:val="00921A6D"/>
    <w:rsid w:val="00921AA4"/>
    <w:rsid w:val="00921BE0"/>
    <w:rsid w:val="009220AF"/>
    <w:rsid w:val="00922617"/>
    <w:rsid w:val="00922F90"/>
    <w:rsid w:val="009233DF"/>
    <w:rsid w:val="00923725"/>
    <w:rsid w:val="009250D6"/>
    <w:rsid w:val="00926877"/>
    <w:rsid w:val="00926E44"/>
    <w:rsid w:val="009278B6"/>
    <w:rsid w:val="009303A4"/>
    <w:rsid w:val="009312DB"/>
    <w:rsid w:val="00931783"/>
    <w:rsid w:val="0093180E"/>
    <w:rsid w:val="00931842"/>
    <w:rsid w:val="0093409B"/>
    <w:rsid w:val="00934C9B"/>
    <w:rsid w:val="00934F11"/>
    <w:rsid w:val="009361DD"/>
    <w:rsid w:val="00936376"/>
    <w:rsid w:val="009368B6"/>
    <w:rsid w:val="00936DD8"/>
    <w:rsid w:val="00936F3A"/>
    <w:rsid w:val="0093712B"/>
    <w:rsid w:val="00937202"/>
    <w:rsid w:val="0093748E"/>
    <w:rsid w:val="00937BD9"/>
    <w:rsid w:val="00937CDF"/>
    <w:rsid w:val="00940188"/>
    <w:rsid w:val="0094138D"/>
    <w:rsid w:val="00941413"/>
    <w:rsid w:val="00941DE3"/>
    <w:rsid w:val="0094211C"/>
    <w:rsid w:val="0094220B"/>
    <w:rsid w:val="00942AC9"/>
    <w:rsid w:val="009431DB"/>
    <w:rsid w:val="009440F2"/>
    <w:rsid w:val="009440F5"/>
    <w:rsid w:val="00944321"/>
    <w:rsid w:val="00944AF4"/>
    <w:rsid w:val="00945104"/>
    <w:rsid w:val="009454D3"/>
    <w:rsid w:val="00945689"/>
    <w:rsid w:val="00945EEA"/>
    <w:rsid w:val="009466E0"/>
    <w:rsid w:val="00946FFA"/>
    <w:rsid w:val="009470F2"/>
    <w:rsid w:val="009476EC"/>
    <w:rsid w:val="0094787E"/>
    <w:rsid w:val="00951664"/>
    <w:rsid w:val="00951E81"/>
    <w:rsid w:val="00952331"/>
    <w:rsid w:val="0095240E"/>
    <w:rsid w:val="00954133"/>
    <w:rsid w:val="0095456C"/>
    <w:rsid w:val="00954B0D"/>
    <w:rsid w:val="0095712F"/>
    <w:rsid w:val="009605FA"/>
    <w:rsid w:val="00960656"/>
    <w:rsid w:val="009611F7"/>
    <w:rsid w:val="00961BCB"/>
    <w:rsid w:val="009634C9"/>
    <w:rsid w:val="0096350D"/>
    <w:rsid w:val="00963650"/>
    <w:rsid w:val="00964772"/>
    <w:rsid w:val="00964B38"/>
    <w:rsid w:val="00965BF8"/>
    <w:rsid w:val="00965F5D"/>
    <w:rsid w:val="009701CA"/>
    <w:rsid w:val="00970EA4"/>
    <w:rsid w:val="009714E8"/>
    <w:rsid w:val="009715C4"/>
    <w:rsid w:val="009717E9"/>
    <w:rsid w:val="00971B4D"/>
    <w:rsid w:val="00971C21"/>
    <w:rsid w:val="0097248A"/>
    <w:rsid w:val="00973170"/>
    <w:rsid w:val="009742FC"/>
    <w:rsid w:val="00974A0E"/>
    <w:rsid w:val="00974A34"/>
    <w:rsid w:val="009766B4"/>
    <w:rsid w:val="009772C0"/>
    <w:rsid w:val="00977BB3"/>
    <w:rsid w:val="00980297"/>
    <w:rsid w:val="00981AD6"/>
    <w:rsid w:val="00982256"/>
    <w:rsid w:val="0098248F"/>
    <w:rsid w:val="00982B9A"/>
    <w:rsid w:val="009840D8"/>
    <w:rsid w:val="009846DE"/>
    <w:rsid w:val="00984B30"/>
    <w:rsid w:val="00984F18"/>
    <w:rsid w:val="00985279"/>
    <w:rsid w:val="00985A8B"/>
    <w:rsid w:val="0098718E"/>
    <w:rsid w:val="00987C33"/>
    <w:rsid w:val="00987C89"/>
    <w:rsid w:val="00990ABF"/>
    <w:rsid w:val="00991E6E"/>
    <w:rsid w:val="00992103"/>
    <w:rsid w:val="00992280"/>
    <w:rsid w:val="009924F1"/>
    <w:rsid w:val="0099266D"/>
    <w:rsid w:val="00993833"/>
    <w:rsid w:val="00994111"/>
    <w:rsid w:val="009954F1"/>
    <w:rsid w:val="00995F58"/>
    <w:rsid w:val="00996550"/>
    <w:rsid w:val="00996AA9"/>
    <w:rsid w:val="009A0E63"/>
    <w:rsid w:val="009A1074"/>
    <w:rsid w:val="009A1AC9"/>
    <w:rsid w:val="009A21B4"/>
    <w:rsid w:val="009A2DE8"/>
    <w:rsid w:val="009A30F5"/>
    <w:rsid w:val="009A3AE9"/>
    <w:rsid w:val="009A3DE9"/>
    <w:rsid w:val="009A44E6"/>
    <w:rsid w:val="009A5717"/>
    <w:rsid w:val="009A7892"/>
    <w:rsid w:val="009B08C8"/>
    <w:rsid w:val="009B178A"/>
    <w:rsid w:val="009B2401"/>
    <w:rsid w:val="009B2CB9"/>
    <w:rsid w:val="009B2F3F"/>
    <w:rsid w:val="009B3524"/>
    <w:rsid w:val="009B3A39"/>
    <w:rsid w:val="009B3BF7"/>
    <w:rsid w:val="009B3E7F"/>
    <w:rsid w:val="009B400F"/>
    <w:rsid w:val="009B4725"/>
    <w:rsid w:val="009B5261"/>
    <w:rsid w:val="009B5593"/>
    <w:rsid w:val="009B59BB"/>
    <w:rsid w:val="009B642B"/>
    <w:rsid w:val="009B6B96"/>
    <w:rsid w:val="009B7328"/>
    <w:rsid w:val="009C071B"/>
    <w:rsid w:val="009C0C7E"/>
    <w:rsid w:val="009C134C"/>
    <w:rsid w:val="009C1807"/>
    <w:rsid w:val="009C2A85"/>
    <w:rsid w:val="009C357B"/>
    <w:rsid w:val="009C3586"/>
    <w:rsid w:val="009C4271"/>
    <w:rsid w:val="009C500A"/>
    <w:rsid w:val="009C5601"/>
    <w:rsid w:val="009C60DF"/>
    <w:rsid w:val="009C63C4"/>
    <w:rsid w:val="009C6BE4"/>
    <w:rsid w:val="009C7135"/>
    <w:rsid w:val="009C77E9"/>
    <w:rsid w:val="009C7C32"/>
    <w:rsid w:val="009C7F1F"/>
    <w:rsid w:val="009D0CF1"/>
    <w:rsid w:val="009D3CD9"/>
    <w:rsid w:val="009D4040"/>
    <w:rsid w:val="009D55E1"/>
    <w:rsid w:val="009D5A89"/>
    <w:rsid w:val="009D5FC3"/>
    <w:rsid w:val="009D60D8"/>
    <w:rsid w:val="009D6105"/>
    <w:rsid w:val="009D64EF"/>
    <w:rsid w:val="009D6E9B"/>
    <w:rsid w:val="009D7316"/>
    <w:rsid w:val="009D731E"/>
    <w:rsid w:val="009E0F61"/>
    <w:rsid w:val="009E10D6"/>
    <w:rsid w:val="009E196C"/>
    <w:rsid w:val="009E1C7B"/>
    <w:rsid w:val="009E221D"/>
    <w:rsid w:val="009E356B"/>
    <w:rsid w:val="009E3DAA"/>
    <w:rsid w:val="009E4978"/>
    <w:rsid w:val="009E4AF3"/>
    <w:rsid w:val="009E4E24"/>
    <w:rsid w:val="009E62F8"/>
    <w:rsid w:val="009E6685"/>
    <w:rsid w:val="009E68FC"/>
    <w:rsid w:val="009E6F6F"/>
    <w:rsid w:val="009E7664"/>
    <w:rsid w:val="009E76A1"/>
    <w:rsid w:val="009E7E93"/>
    <w:rsid w:val="009E7FFA"/>
    <w:rsid w:val="009F046B"/>
    <w:rsid w:val="009F129E"/>
    <w:rsid w:val="009F2314"/>
    <w:rsid w:val="009F30B8"/>
    <w:rsid w:val="009F3C65"/>
    <w:rsid w:val="009F3EF3"/>
    <w:rsid w:val="009F54ED"/>
    <w:rsid w:val="009F579B"/>
    <w:rsid w:val="009F5C24"/>
    <w:rsid w:val="009F68D4"/>
    <w:rsid w:val="009F6EA8"/>
    <w:rsid w:val="009F6F74"/>
    <w:rsid w:val="009F717C"/>
    <w:rsid w:val="009F7DE5"/>
    <w:rsid w:val="00A007E6"/>
    <w:rsid w:val="00A01215"/>
    <w:rsid w:val="00A01429"/>
    <w:rsid w:val="00A01725"/>
    <w:rsid w:val="00A02017"/>
    <w:rsid w:val="00A0212F"/>
    <w:rsid w:val="00A021FE"/>
    <w:rsid w:val="00A0256A"/>
    <w:rsid w:val="00A025F7"/>
    <w:rsid w:val="00A03778"/>
    <w:rsid w:val="00A041A2"/>
    <w:rsid w:val="00A04DBF"/>
    <w:rsid w:val="00A05029"/>
    <w:rsid w:val="00A069A4"/>
    <w:rsid w:val="00A06E3D"/>
    <w:rsid w:val="00A07573"/>
    <w:rsid w:val="00A07718"/>
    <w:rsid w:val="00A07BAC"/>
    <w:rsid w:val="00A07C66"/>
    <w:rsid w:val="00A07F40"/>
    <w:rsid w:val="00A10032"/>
    <w:rsid w:val="00A11DC0"/>
    <w:rsid w:val="00A121BA"/>
    <w:rsid w:val="00A12444"/>
    <w:rsid w:val="00A1275F"/>
    <w:rsid w:val="00A12934"/>
    <w:rsid w:val="00A12CF4"/>
    <w:rsid w:val="00A12FDA"/>
    <w:rsid w:val="00A14486"/>
    <w:rsid w:val="00A14A7A"/>
    <w:rsid w:val="00A150FB"/>
    <w:rsid w:val="00A16077"/>
    <w:rsid w:val="00A16902"/>
    <w:rsid w:val="00A16903"/>
    <w:rsid w:val="00A16CA2"/>
    <w:rsid w:val="00A16D88"/>
    <w:rsid w:val="00A2174F"/>
    <w:rsid w:val="00A240C5"/>
    <w:rsid w:val="00A24255"/>
    <w:rsid w:val="00A25A65"/>
    <w:rsid w:val="00A25E51"/>
    <w:rsid w:val="00A2662C"/>
    <w:rsid w:val="00A267ED"/>
    <w:rsid w:val="00A270B8"/>
    <w:rsid w:val="00A27181"/>
    <w:rsid w:val="00A30018"/>
    <w:rsid w:val="00A30721"/>
    <w:rsid w:val="00A30A4A"/>
    <w:rsid w:val="00A312A6"/>
    <w:rsid w:val="00A313B6"/>
    <w:rsid w:val="00A31572"/>
    <w:rsid w:val="00A315FE"/>
    <w:rsid w:val="00A33172"/>
    <w:rsid w:val="00A347A8"/>
    <w:rsid w:val="00A34D10"/>
    <w:rsid w:val="00A35098"/>
    <w:rsid w:val="00A35EF8"/>
    <w:rsid w:val="00A362E8"/>
    <w:rsid w:val="00A3663C"/>
    <w:rsid w:val="00A36B11"/>
    <w:rsid w:val="00A403B2"/>
    <w:rsid w:val="00A406D4"/>
    <w:rsid w:val="00A419A2"/>
    <w:rsid w:val="00A422CA"/>
    <w:rsid w:val="00A42766"/>
    <w:rsid w:val="00A42D8D"/>
    <w:rsid w:val="00A42D99"/>
    <w:rsid w:val="00A42EE1"/>
    <w:rsid w:val="00A43342"/>
    <w:rsid w:val="00A43C3F"/>
    <w:rsid w:val="00A44236"/>
    <w:rsid w:val="00A4558F"/>
    <w:rsid w:val="00A4704A"/>
    <w:rsid w:val="00A475BE"/>
    <w:rsid w:val="00A47FDB"/>
    <w:rsid w:val="00A506D6"/>
    <w:rsid w:val="00A51091"/>
    <w:rsid w:val="00A513C9"/>
    <w:rsid w:val="00A5179C"/>
    <w:rsid w:val="00A52C2F"/>
    <w:rsid w:val="00A549BA"/>
    <w:rsid w:val="00A54D8B"/>
    <w:rsid w:val="00A55007"/>
    <w:rsid w:val="00A550B7"/>
    <w:rsid w:val="00A55562"/>
    <w:rsid w:val="00A56D12"/>
    <w:rsid w:val="00A57516"/>
    <w:rsid w:val="00A57721"/>
    <w:rsid w:val="00A61F09"/>
    <w:rsid w:val="00A61F76"/>
    <w:rsid w:val="00A6488D"/>
    <w:rsid w:val="00A6505B"/>
    <w:rsid w:val="00A675F5"/>
    <w:rsid w:val="00A6767D"/>
    <w:rsid w:val="00A67844"/>
    <w:rsid w:val="00A67E80"/>
    <w:rsid w:val="00A67FBA"/>
    <w:rsid w:val="00A70070"/>
    <w:rsid w:val="00A719BA"/>
    <w:rsid w:val="00A73AFD"/>
    <w:rsid w:val="00A73BB5"/>
    <w:rsid w:val="00A741F6"/>
    <w:rsid w:val="00A7426C"/>
    <w:rsid w:val="00A751DF"/>
    <w:rsid w:val="00A75536"/>
    <w:rsid w:val="00A756BC"/>
    <w:rsid w:val="00A758B2"/>
    <w:rsid w:val="00A75B42"/>
    <w:rsid w:val="00A75FAF"/>
    <w:rsid w:val="00A76426"/>
    <w:rsid w:val="00A77C43"/>
    <w:rsid w:val="00A803A0"/>
    <w:rsid w:val="00A807B1"/>
    <w:rsid w:val="00A82357"/>
    <w:rsid w:val="00A83F7C"/>
    <w:rsid w:val="00A856BE"/>
    <w:rsid w:val="00A8689A"/>
    <w:rsid w:val="00A8709F"/>
    <w:rsid w:val="00A87760"/>
    <w:rsid w:val="00A90691"/>
    <w:rsid w:val="00A91EE0"/>
    <w:rsid w:val="00A92431"/>
    <w:rsid w:val="00A927AE"/>
    <w:rsid w:val="00A92BA7"/>
    <w:rsid w:val="00A931D9"/>
    <w:rsid w:val="00A935B2"/>
    <w:rsid w:val="00A94204"/>
    <w:rsid w:val="00A94365"/>
    <w:rsid w:val="00A946D8"/>
    <w:rsid w:val="00A948E9"/>
    <w:rsid w:val="00A97D74"/>
    <w:rsid w:val="00AA0047"/>
    <w:rsid w:val="00AA068A"/>
    <w:rsid w:val="00AA0BE2"/>
    <w:rsid w:val="00AA0C61"/>
    <w:rsid w:val="00AA1087"/>
    <w:rsid w:val="00AA1B38"/>
    <w:rsid w:val="00AA1CDE"/>
    <w:rsid w:val="00AA2830"/>
    <w:rsid w:val="00AA2EDF"/>
    <w:rsid w:val="00AA3112"/>
    <w:rsid w:val="00AA3CE3"/>
    <w:rsid w:val="00AA3EF1"/>
    <w:rsid w:val="00AA4862"/>
    <w:rsid w:val="00AA4A4D"/>
    <w:rsid w:val="00AA6CA7"/>
    <w:rsid w:val="00AA6E7A"/>
    <w:rsid w:val="00AA7B63"/>
    <w:rsid w:val="00AB0D1C"/>
    <w:rsid w:val="00AB0E60"/>
    <w:rsid w:val="00AB186E"/>
    <w:rsid w:val="00AB2412"/>
    <w:rsid w:val="00AB2B0E"/>
    <w:rsid w:val="00AB3C29"/>
    <w:rsid w:val="00AB4937"/>
    <w:rsid w:val="00AB4A9E"/>
    <w:rsid w:val="00AB4BB4"/>
    <w:rsid w:val="00AB4F25"/>
    <w:rsid w:val="00AB5AB4"/>
    <w:rsid w:val="00AB620E"/>
    <w:rsid w:val="00AB6996"/>
    <w:rsid w:val="00AB7539"/>
    <w:rsid w:val="00AB7D5C"/>
    <w:rsid w:val="00AC06A7"/>
    <w:rsid w:val="00AC10EA"/>
    <w:rsid w:val="00AC1AB0"/>
    <w:rsid w:val="00AC1DA3"/>
    <w:rsid w:val="00AC2039"/>
    <w:rsid w:val="00AC29A7"/>
    <w:rsid w:val="00AC30A1"/>
    <w:rsid w:val="00AC37B2"/>
    <w:rsid w:val="00AC3A7A"/>
    <w:rsid w:val="00AC3AC9"/>
    <w:rsid w:val="00AC5282"/>
    <w:rsid w:val="00AC6AF2"/>
    <w:rsid w:val="00AC75FE"/>
    <w:rsid w:val="00AD0188"/>
    <w:rsid w:val="00AD0EC2"/>
    <w:rsid w:val="00AD28AF"/>
    <w:rsid w:val="00AD39F8"/>
    <w:rsid w:val="00AD3C4B"/>
    <w:rsid w:val="00AD3CF4"/>
    <w:rsid w:val="00AD4AC7"/>
    <w:rsid w:val="00AD58F3"/>
    <w:rsid w:val="00AD5A83"/>
    <w:rsid w:val="00AE0110"/>
    <w:rsid w:val="00AE0600"/>
    <w:rsid w:val="00AE12B7"/>
    <w:rsid w:val="00AE2949"/>
    <w:rsid w:val="00AE2AD1"/>
    <w:rsid w:val="00AE3AC7"/>
    <w:rsid w:val="00AE3AE1"/>
    <w:rsid w:val="00AE3AE7"/>
    <w:rsid w:val="00AE44D8"/>
    <w:rsid w:val="00AE7944"/>
    <w:rsid w:val="00AE7AE4"/>
    <w:rsid w:val="00AF02C7"/>
    <w:rsid w:val="00AF0D43"/>
    <w:rsid w:val="00AF18D1"/>
    <w:rsid w:val="00AF2D7E"/>
    <w:rsid w:val="00AF54B6"/>
    <w:rsid w:val="00AF5693"/>
    <w:rsid w:val="00AF6155"/>
    <w:rsid w:val="00AF6E18"/>
    <w:rsid w:val="00AF7E7F"/>
    <w:rsid w:val="00B00C93"/>
    <w:rsid w:val="00B01447"/>
    <w:rsid w:val="00B02498"/>
    <w:rsid w:val="00B032FC"/>
    <w:rsid w:val="00B039E0"/>
    <w:rsid w:val="00B042B1"/>
    <w:rsid w:val="00B0464A"/>
    <w:rsid w:val="00B04C58"/>
    <w:rsid w:val="00B050D0"/>
    <w:rsid w:val="00B05180"/>
    <w:rsid w:val="00B05779"/>
    <w:rsid w:val="00B0666A"/>
    <w:rsid w:val="00B07B06"/>
    <w:rsid w:val="00B117A7"/>
    <w:rsid w:val="00B11A47"/>
    <w:rsid w:val="00B11B70"/>
    <w:rsid w:val="00B11F82"/>
    <w:rsid w:val="00B12FB0"/>
    <w:rsid w:val="00B1324D"/>
    <w:rsid w:val="00B1352A"/>
    <w:rsid w:val="00B13F0F"/>
    <w:rsid w:val="00B14A94"/>
    <w:rsid w:val="00B15437"/>
    <w:rsid w:val="00B16269"/>
    <w:rsid w:val="00B1635E"/>
    <w:rsid w:val="00B16389"/>
    <w:rsid w:val="00B178E8"/>
    <w:rsid w:val="00B2027A"/>
    <w:rsid w:val="00B20633"/>
    <w:rsid w:val="00B21284"/>
    <w:rsid w:val="00B21BF0"/>
    <w:rsid w:val="00B21E11"/>
    <w:rsid w:val="00B2292A"/>
    <w:rsid w:val="00B233BB"/>
    <w:rsid w:val="00B2369F"/>
    <w:rsid w:val="00B23EB8"/>
    <w:rsid w:val="00B23EC9"/>
    <w:rsid w:val="00B24B81"/>
    <w:rsid w:val="00B24C29"/>
    <w:rsid w:val="00B24D12"/>
    <w:rsid w:val="00B25ADB"/>
    <w:rsid w:val="00B26184"/>
    <w:rsid w:val="00B26C68"/>
    <w:rsid w:val="00B30675"/>
    <w:rsid w:val="00B313A8"/>
    <w:rsid w:val="00B32EB1"/>
    <w:rsid w:val="00B330F3"/>
    <w:rsid w:val="00B33B3D"/>
    <w:rsid w:val="00B344A7"/>
    <w:rsid w:val="00B359D4"/>
    <w:rsid w:val="00B35D56"/>
    <w:rsid w:val="00B36AB4"/>
    <w:rsid w:val="00B37CB9"/>
    <w:rsid w:val="00B37DFD"/>
    <w:rsid w:val="00B41253"/>
    <w:rsid w:val="00B42061"/>
    <w:rsid w:val="00B425D3"/>
    <w:rsid w:val="00B42BAF"/>
    <w:rsid w:val="00B42ED5"/>
    <w:rsid w:val="00B43D27"/>
    <w:rsid w:val="00B44D74"/>
    <w:rsid w:val="00B45B71"/>
    <w:rsid w:val="00B46948"/>
    <w:rsid w:val="00B46B60"/>
    <w:rsid w:val="00B47AC5"/>
    <w:rsid w:val="00B47D50"/>
    <w:rsid w:val="00B5096A"/>
    <w:rsid w:val="00B527FD"/>
    <w:rsid w:val="00B52C1C"/>
    <w:rsid w:val="00B5462B"/>
    <w:rsid w:val="00B556BF"/>
    <w:rsid w:val="00B56FC9"/>
    <w:rsid w:val="00B57105"/>
    <w:rsid w:val="00B605A7"/>
    <w:rsid w:val="00B619E6"/>
    <w:rsid w:val="00B61E00"/>
    <w:rsid w:val="00B62CD2"/>
    <w:rsid w:val="00B63719"/>
    <w:rsid w:val="00B64BC7"/>
    <w:rsid w:val="00B65050"/>
    <w:rsid w:val="00B65B0D"/>
    <w:rsid w:val="00B67214"/>
    <w:rsid w:val="00B67942"/>
    <w:rsid w:val="00B67BF7"/>
    <w:rsid w:val="00B70069"/>
    <w:rsid w:val="00B70542"/>
    <w:rsid w:val="00B70651"/>
    <w:rsid w:val="00B70A79"/>
    <w:rsid w:val="00B72005"/>
    <w:rsid w:val="00B7242C"/>
    <w:rsid w:val="00B7291A"/>
    <w:rsid w:val="00B729BF"/>
    <w:rsid w:val="00B72A5B"/>
    <w:rsid w:val="00B7418C"/>
    <w:rsid w:val="00B74260"/>
    <w:rsid w:val="00B74643"/>
    <w:rsid w:val="00B748EA"/>
    <w:rsid w:val="00B7531C"/>
    <w:rsid w:val="00B76E46"/>
    <w:rsid w:val="00B77C03"/>
    <w:rsid w:val="00B80BC7"/>
    <w:rsid w:val="00B80CCB"/>
    <w:rsid w:val="00B80CE3"/>
    <w:rsid w:val="00B80D31"/>
    <w:rsid w:val="00B811D9"/>
    <w:rsid w:val="00B81938"/>
    <w:rsid w:val="00B81AED"/>
    <w:rsid w:val="00B82FD0"/>
    <w:rsid w:val="00B83AB2"/>
    <w:rsid w:val="00B83DB2"/>
    <w:rsid w:val="00B83E42"/>
    <w:rsid w:val="00B84670"/>
    <w:rsid w:val="00B852E9"/>
    <w:rsid w:val="00B85499"/>
    <w:rsid w:val="00B85B7C"/>
    <w:rsid w:val="00B86A05"/>
    <w:rsid w:val="00B875F6"/>
    <w:rsid w:val="00B87E75"/>
    <w:rsid w:val="00B90B25"/>
    <w:rsid w:val="00B915DE"/>
    <w:rsid w:val="00B9318C"/>
    <w:rsid w:val="00B9322F"/>
    <w:rsid w:val="00B93AC8"/>
    <w:rsid w:val="00B93AEA"/>
    <w:rsid w:val="00B94158"/>
    <w:rsid w:val="00B951AD"/>
    <w:rsid w:val="00B96551"/>
    <w:rsid w:val="00B96A8D"/>
    <w:rsid w:val="00B970C8"/>
    <w:rsid w:val="00B9734D"/>
    <w:rsid w:val="00BA010F"/>
    <w:rsid w:val="00BA068F"/>
    <w:rsid w:val="00BA1078"/>
    <w:rsid w:val="00BA1391"/>
    <w:rsid w:val="00BA15E3"/>
    <w:rsid w:val="00BA17B7"/>
    <w:rsid w:val="00BA244A"/>
    <w:rsid w:val="00BA2B7E"/>
    <w:rsid w:val="00BA421D"/>
    <w:rsid w:val="00BA4C37"/>
    <w:rsid w:val="00BA5449"/>
    <w:rsid w:val="00BA55B6"/>
    <w:rsid w:val="00BA60F8"/>
    <w:rsid w:val="00BA6111"/>
    <w:rsid w:val="00BA6706"/>
    <w:rsid w:val="00BA70EF"/>
    <w:rsid w:val="00BA7760"/>
    <w:rsid w:val="00BA797E"/>
    <w:rsid w:val="00BB0CD4"/>
    <w:rsid w:val="00BB134C"/>
    <w:rsid w:val="00BB141D"/>
    <w:rsid w:val="00BB169B"/>
    <w:rsid w:val="00BB190B"/>
    <w:rsid w:val="00BB1CAA"/>
    <w:rsid w:val="00BB1D38"/>
    <w:rsid w:val="00BB332C"/>
    <w:rsid w:val="00BB3461"/>
    <w:rsid w:val="00BB5FC4"/>
    <w:rsid w:val="00BB6E15"/>
    <w:rsid w:val="00BC16BB"/>
    <w:rsid w:val="00BC2280"/>
    <w:rsid w:val="00BC2B56"/>
    <w:rsid w:val="00BC2ECC"/>
    <w:rsid w:val="00BC3616"/>
    <w:rsid w:val="00BC42E0"/>
    <w:rsid w:val="00BC49E0"/>
    <w:rsid w:val="00BC4B81"/>
    <w:rsid w:val="00BC56F3"/>
    <w:rsid w:val="00BC693B"/>
    <w:rsid w:val="00BC6C45"/>
    <w:rsid w:val="00BC708F"/>
    <w:rsid w:val="00BD0739"/>
    <w:rsid w:val="00BD086E"/>
    <w:rsid w:val="00BD1FF2"/>
    <w:rsid w:val="00BD2232"/>
    <w:rsid w:val="00BD228D"/>
    <w:rsid w:val="00BD2A24"/>
    <w:rsid w:val="00BD38A1"/>
    <w:rsid w:val="00BD4F65"/>
    <w:rsid w:val="00BD5443"/>
    <w:rsid w:val="00BD5495"/>
    <w:rsid w:val="00BD613E"/>
    <w:rsid w:val="00BD6703"/>
    <w:rsid w:val="00BD6CED"/>
    <w:rsid w:val="00BD716C"/>
    <w:rsid w:val="00BD7839"/>
    <w:rsid w:val="00BD7D41"/>
    <w:rsid w:val="00BE045D"/>
    <w:rsid w:val="00BE0C7D"/>
    <w:rsid w:val="00BE0FD5"/>
    <w:rsid w:val="00BE10D8"/>
    <w:rsid w:val="00BE1536"/>
    <w:rsid w:val="00BE1F6E"/>
    <w:rsid w:val="00BE3984"/>
    <w:rsid w:val="00BE55AC"/>
    <w:rsid w:val="00BE668B"/>
    <w:rsid w:val="00BF0A3E"/>
    <w:rsid w:val="00BF2167"/>
    <w:rsid w:val="00BF27B6"/>
    <w:rsid w:val="00BF2B04"/>
    <w:rsid w:val="00BF2BD8"/>
    <w:rsid w:val="00BF38A4"/>
    <w:rsid w:val="00BF4B3D"/>
    <w:rsid w:val="00BF4E20"/>
    <w:rsid w:val="00BF55EA"/>
    <w:rsid w:val="00BF56B4"/>
    <w:rsid w:val="00BF587A"/>
    <w:rsid w:val="00BF59C5"/>
    <w:rsid w:val="00BF5BD2"/>
    <w:rsid w:val="00BF5FC7"/>
    <w:rsid w:val="00BF6C3C"/>
    <w:rsid w:val="00C00B52"/>
    <w:rsid w:val="00C00BC1"/>
    <w:rsid w:val="00C01A2E"/>
    <w:rsid w:val="00C028E7"/>
    <w:rsid w:val="00C035A9"/>
    <w:rsid w:val="00C037B9"/>
    <w:rsid w:val="00C03A8D"/>
    <w:rsid w:val="00C0442C"/>
    <w:rsid w:val="00C046B9"/>
    <w:rsid w:val="00C049B7"/>
    <w:rsid w:val="00C05119"/>
    <w:rsid w:val="00C05437"/>
    <w:rsid w:val="00C055E0"/>
    <w:rsid w:val="00C073AB"/>
    <w:rsid w:val="00C108FC"/>
    <w:rsid w:val="00C11368"/>
    <w:rsid w:val="00C11CDB"/>
    <w:rsid w:val="00C1205D"/>
    <w:rsid w:val="00C1218C"/>
    <w:rsid w:val="00C127F7"/>
    <w:rsid w:val="00C12C1A"/>
    <w:rsid w:val="00C14492"/>
    <w:rsid w:val="00C1491B"/>
    <w:rsid w:val="00C1555F"/>
    <w:rsid w:val="00C15CCA"/>
    <w:rsid w:val="00C16764"/>
    <w:rsid w:val="00C16A2F"/>
    <w:rsid w:val="00C16D92"/>
    <w:rsid w:val="00C16E87"/>
    <w:rsid w:val="00C174D3"/>
    <w:rsid w:val="00C176BC"/>
    <w:rsid w:val="00C20692"/>
    <w:rsid w:val="00C2076B"/>
    <w:rsid w:val="00C20D31"/>
    <w:rsid w:val="00C211A9"/>
    <w:rsid w:val="00C2145D"/>
    <w:rsid w:val="00C21D4F"/>
    <w:rsid w:val="00C21FB7"/>
    <w:rsid w:val="00C220A5"/>
    <w:rsid w:val="00C22154"/>
    <w:rsid w:val="00C22203"/>
    <w:rsid w:val="00C22819"/>
    <w:rsid w:val="00C2453F"/>
    <w:rsid w:val="00C2574E"/>
    <w:rsid w:val="00C258B0"/>
    <w:rsid w:val="00C259D8"/>
    <w:rsid w:val="00C26697"/>
    <w:rsid w:val="00C300BA"/>
    <w:rsid w:val="00C30FBF"/>
    <w:rsid w:val="00C3145C"/>
    <w:rsid w:val="00C31C28"/>
    <w:rsid w:val="00C3336F"/>
    <w:rsid w:val="00C334BD"/>
    <w:rsid w:val="00C33852"/>
    <w:rsid w:val="00C33E51"/>
    <w:rsid w:val="00C341C5"/>
    <w:rsid w:val="00C34D87"/>
    <w:rsid w:val="00C35726"/>
    <w:rsid w:val="00C35E1C"/>
    <w:rsid w:val="00C41D5F"/>
    <w:rsid w:val="00C42C91"/>
    <w:rsid w:val="00C4318B"/>
    <w:rsid w:val="00C434B5"/>
    <w:rsid w:val="00C458B7"/>
    <w:rsid w:val="00C47517"/>
    <w:rsid w:val="00C47690"/>
    <w:rsid w:val="00C47E79"/>
    <w:rsid w:val="00C47FA3"/>
    <w:rsid w:val="00C503C6"/>
    <w:rsid w:val="00C507B6"/>
    <w:rsid w:val="00C51F5C"/>
    <w:rsid w:val="00C52759"/>
    <w:rsid w:val="00C527ED"/>
    <w:rsid w:val="00C52C39"/>
    <w:rsid w:val="00C53789"/>
    <w:rsid w:val="00C53921"/>
    <w:rsid w:val="00C53AE2"/>
    <w:rsid w:val="00C53B88"/>
    <w:rsid w:val="00C53D16"/>
    <w:rsid w:val="00C5524E"/>
    <w:rsid w:val="00C5579D"/>
    <w:rsid w:val="00C55E14"/>
    <w:rsid w:val="00C576A0"/>
    <w:rsid w:val="00C5789E"/>
    <w:rsid w:val="00C61B7C"/>
    <w:rsid w:val="00C61CDF"/>
    <w:rsid w:val="00C630D5"/>
    <w:rsid w:val="00C63AB5"/>
    <w:rsid w:val="00C63B69"/>
    <w:rsid w:val="00C63BB7"/>
    <w:rsid w:val="00C64434"/>
    <w:rsid w:val="00C65573"/>
    <w:rsid w:val="00C66C02"/>
    <w:rsid w:val="00C67C07"/>
    <w:rsid w:val="00C70408"/>
    <w:rsid w:val="00C71B76"/>
    <w:rsid w:val="00C71C50"/>
    <w:rsid w:val="00C7269A"/>
    <w:rsid w:val="00C73411"/>
    <w:rsid w:val="00C73EDB"/>
    <w:rsid w:val="00C759CB"/>
    <w:rsid w:val="00C759FD"/>
    <w:rsid w:val="00C75BF6"/>
    <w:rsid w:val="00C76844"/>
    <w:rsid w:val="00C76AC4"/>
    <w:rsid w:val="00C80BB3"/>
    <w:rsid w:val="00C80CF8"/>
    <w:rsid w:val="00C82304"/>
    <w:rsid w:val="00C82EC1"/>
    <w:rsid w:val="00C86099"/>
    <w:rsid w:val="00C86382"/>
    <w:rsid w:val="00C86627"/>
    <w:rsid w:val="00C86A1A"/>
    <w:rsid w:val="00C877CA"/>
    <w:rsid w:val="00C90506"/>
    <w:rsid w:val="00C93310"/>
    <w:rsid w:val="00C93762"/>
    <w:rsid w:val="00C93DAF"/>
    <w:rsid w:val="00C94F8B"/>
    <w:rsid w:val="00C9513B"/>
    <w:rsid w:val="00C96315"/>
    <w:rsid w:val="00C97526"/>
    <w:rsid w:val="00C97CC5"/>
    <w:rsid w:val="00CA032E"/>
    <w:rsid w:val="00CA182D"/>
    <w:rsid w:val="00CA197B"/>
    <w:rsid w:val="00CA1A86"/>
    <w:rsid w:val="00CA1FAD"/>
    <w:rsid w:val="00CA3E68"/>
    <w:rsid w:val="00CA40E1"/>
    <w:rsid w:val="00CA416B"/>
    <w:rsid w:val="00CA4ED9"/>
    <w:rsid w:val="00CA511A"/>
    <w:rsid w:val="00CA5697"/>
    <w:rsid w:val="00CA57C1"/>
    <w:rsid w:val="00CA5EAA"/>
    <w:rsid w:val="00CA7032"/>
    <w:rsid w:val="00CB0BF1"/>
    <w:rsid w:val="00CB0EB9"/>
    <w:rsid w:val="00CB1270"/>
    <w:rsid w:val="00CB17E8"/>
    <w:rsid w:val="00CB22EC"/>
    <w:rsid w:val="00CB3ED9"/>
    <w:rsid w:val="00CB4447"/>
    <w:rsid w:val="00CB5A6E"/>
    <w:rsid w:val="00CB63D2"/>
    <w:rsid w:val="00CB6E4E"/>
    <w:rsid w:val="00CC0B33"/>
    <w:rsid w:val="00CC15B3"/>
    <w:rsid w:val="00CC179C"/>
    <w:rsid w:val="00CC17BB"/>
    <w:rsid w:val="00CC1C1D"/>
    <w:rsid w:val="00CC22FA"/>
    <w:rsid w:val="00CC396A"/>
    <w:rsid w:val="00CC4664"/>
    <w:rsid w:val="00CC49C3"/>
    <w:rsid w:val="00CC5A3A"/>
    <w:rsid w:val="00CC5A83"/>
    <w:rsid w:val="00CC5B54"/>
    <w:rsid w:val="00CC5D3B"/>
    <w:rsid w:val="00CC6F04"/>
    <w:rsid w:val="00CC715E"/>
    <w:rsid w:val="00CC71A3"/>
    <w:rsid w:val="00CC74C3"/>
    <w:rsid w:val="00CC7E84"/>
    <w:rsid w:val="00CD051E"/>
    <w:rsid w:val="00CD078A"/>
    <w:rsid w:val="00CD0C54"/>
    <w:rsid w:val="00CD1700"/>
    <w:rsid w:val="00CD22A6"/>
    <w:rsid w:val="00CD251C"/>
    <w:rsid w:val="00CD36DF"/>
    <w:rsid w:val="00CD385E"/>
    <w:rsid w:val="00CD3B27"/>
    <w:rsid w:val="00CD3FCB"/>
    <w:rsid w:val="00CD4000"/>
    <w:rsid w:val="00CD5458"/>
    <w:rsid w:val="00CD5FF0"/>
    <w:rsid w:val="00CD62B7"/>
    <w:rsid w:val="00CD718D"/>
    <w:rsid w:val="00CD7602"/>
    <w:rsid w:val="00CD7B97"/>
    <w:rsid w:val="00CE0C18"/>
    <w:rsid w:val="00CE0C34"/>
    <w:rsid w:val="00CE0D4A"/>
    <w:rsid w:val="00CE0F39"/>
    <w:rsid w:val="00CE0F52"/>
    <w:rsid w:val="00CE128E"/>
    <w:rsid w:val="00CE1B78"/>
    <w:rsid w:val="00CE3597"/>
    <w:rsid w:val="00CE431E"/>
    <w:rsid w:val="00CE462C"/>
    <w:rsid w:val="00CE4B08"/>
    <w:rsid w:val="00CE530F"/>
    <w:rsid w:val="00CE6459"/>
    <w:rsid w:val="00CE64B5"/>
    <w:rsid w:val="00CE65AC"/>
    <w:rsid w:val="00CE6C51"/>
    <w:rsid w:val="00CE6D74"/>
    <w:rsid w:val="00CE748C"/>
    <w:rsid w:val="00CF07D2"/>
    <w:rsid w:val="00CF0EAC"/>
    <w:rsid w:val="00CF1398"/>
    <w:rsid w:val="00CF1567"/>
    <w:rsid w:val="00CF3809"/>
    <w:rsid w:val="00CF4692"/>
    <w:rsid w:val="00CF5346"/>
    <w:rsid w:val="00CF56BB"/>
    <w:rsid w:val="00CF5F2A"/>
    <w:rsid w:val="00D00717"/>
    <w:rsid w:val="00D0282B"/>
    <w:rsid w:val="00D02B94"/>
    <w:rsid w:val="00D02C36"/>
    <w:rsid w:val="00D03753"/>
    <w:rsid w:val="00D0530F"/>
    <w:rsid w:val="00D05CB7"/>
    <w:rsid w:val="00D0713D"/>
    <w:rsid w:val="00D07AF9"/>
    <w:rsid w:val="00D10348"/>
    <w:rsid w:val="00D11775"/>
    <w:rsid w:val="00D11AFC"/>
    <w:rsid w:val="00D12037"/>
    <w:rsid w:val="00D1234D"/>
    <w:rsid w:val="00D123DA"/>
    <w:rsid w:val="00D1327F"/>
    <w:rsid w:val="00D14738"/>
    <w:rsid w:val="00D15ABE"/>
    <w:rsid w:val="00D160F2"/>
    <w:rsid w:val="00D177F9"/>
    <w:rsid w:val="00D177FD"/>
    <w:rsid w:val="00D17E25"/>
    <w:rsid w:val="00D203D5"/>
    <w:rsid w:val="00D20E9D"/>
    <w:rsid w:val="00D20FFD"/>
    <w:rsid w:val="00D2146D"/>
    <w:rsid w:val="00D217EC"/>
    <w:rsid w:val="00D2324E"/>
    <w:rsid w:val="00D23598"/>
    <w:rsid w:val="00D23770"/>
    <w:rsid w:val="00D239F6"/>
    <w:rsid w:val="00D2423D"/>
    <w:rsid w:val="00D257A2"/>
    <w:rsid w:val="00D25852"/>
    <w:rsid w:val="00D2649A"/>
    <w:rsid w:val="00D26717"/>
    <w:rsid w:val="00D26CD4"/>
    <w:rsid w:val="00D30249"/>
    <w:rsid w:val="00D303B5"/>
    <w:rsid w:val="00D30A55"/>
    <w:rsid w:val="00D31C90"/>
    <w:rsid w:val="00D324CE"/>
    <w:rsid w:val="00D3272C"/>
    <w:rsid w:val="00D32998"/>
    <w:rsid w:val="00D32A85"/>
    <w:rsid w:val="00D33180"/>
    <w:rsid w:val="00D33A52"/>
    <w:rsid w:val="00D3439E"/>
    <w:rsid w:val="00D349A8"/>
    <w:rsid w:val="00D34A3C"/>
    <w:rsid w:val="00D34D3E"/>
    <w:rsid w:val="00D35186"/>
    <w:rsid w:val="00D3630E"/>
    <w:rsid w:val="00D364F2"/>
    <w:rsid w:val="00D36B1C"/>
    <w:rsid w:val="00D3785F"/>
    <w:rsid w:val="00D37AC8"/>
    <w:rsid w:val="00D405CD"/>
    <w:rsid w:val="00D40650"/>
    <w:rsid w:val="00D40758"/>
    <w:rsid w:val="00D410D7"/>
    <w:rsid w:val="00D413C9"/>
    <w:rsid w:val="00D41FCF"/>
    <w:rsid w:val="00D4242B"/>
    <w:rsid w:val="00D42E09"/>
    <w:rsid w:val="00D42E1D"/>
    <w:rsid w:val="00D4320D"/>
    <w:rsid w:val="00D4390C"/>
    <w:rsid w:val="00D4413B"/>
    <w:rsid w:val="00D44DCF"/>
    <w:rsid w:val="00D44E24"/>
    <w:rsid w:val="00D44E60"/>
    <w:rsid w:val="00D452FD"/>
    <w:rsid w:val="00D45300"/>
    <w:rsid w:val="00D46219"/>
    <w:rsid w:val="00D46265"/>
    <w:rsid w:val="00D477F4"/>
    <w:rsid w:val="00D50B00"/>
    <w:rsid w:val="00D50DF5"/>
    <w:rsid w:val="00D51374"/>
    <w:rsid w:val="00D518D2"/>
    <w:rsid w:val="00D52151"/>
    <w:rsid w:val="00D52B82"/>
    <w:rsid w:val="00D52C94"/>
    <w:rsid w:val="00D52DBC"/>
    <w:rsid w:val="00D53162"/>
    <w:rsid w:val="00D542D3"/>
    <w:rsid w:val="00D549E3"/>
    <w:rsid w:val="00D556DD"/>
    <w:rsid w:val="00D55C0E"/>
    <w:rsid w:val="00D55D8E"/>
    <w:rsid w:val="00D60F94"/>
    <w:rsid w:val="00D60FAB"/>
    <w:rsid w:val="00D61328"/>
    <w:rsid w:val="00D624A8"/>
    <w:rsid w:val="00D625CA"/>
    <w:rsid w:val="00D6515F"/>
    <w:rsid w:val="00D654B4"/>
    <w:rsid w:val="00D65688"/>
    <w:rsid w:val="00D65CFF"/>
    <w:rsid w:val="00D66CA4"/>
    <w:rsid w:val="00D67221"/>
    <w:rsid w:val="00D677C5"/>
    <w:rsid w:val="00D6799D"/>
    <w:rsid w:val="00D708A8"/>
    <w:rsid w:val="00D71714"/>
    <w:rsid w:val="00D71E64"/>
    <w:rsid w:val="00D72F80"/>
    <w:rsid w:val="00D73678"/>
    <w:rsid w:val="00D74040"/>
    <w:rsid w:val="00D748DF"/>
    <w:rsid w:val="00D74F04"/>
    <w:rsid w:val="00D75BD0"/>
    <w:rsid w:val="00D764A2"/>
    <w:rsid w:val="00D769DA"/>
    <w:rsid w:val="00D81548"/>
    <w:rsid w:val="00D818A6"/>
    <w:rsid w:val="00D81912"/>
    <w:rsid w:val="00D81BCC"/>
    <w:rsid w:val="00D82302"/>
    <w:rsid w:val="00D82D14"/>
    <w:rsid w:val="00D82DA9"/>
    <w:rsid w:val="00D83973"/>
    <w:rsid w:val="00D83E53"/>
    <w:rsid w:val="00D84ACA"/>
    <w:rsid w:val="00D84D14"/>
    <w:rsid w:val="00D84F8E"/>
    <w:rsid w:val="00D86108"/>
    <w:rsid w:val="00D862CE"/>
    <w:rsid w:val="00D8674B"/>
    <w:rsid w:val="00D87442"/>
    <w:rsid w:val="00D87718"/>
    <w:rsid w:val="00D87AF8"/>
    <w:rsid w:val="00D87FE3"/>
    <w:rsid w:val="00D90260"/>
    <w:rsid w:val="00D90FA3"/>
    <w:rsid w:val="00D91A71"/>
    <w:rsid w:val="00D91FA1"/>
    <w:rsid w:val="00D920B8"/>
    <w:rsid w:val="00D92F14"/>
    <w:rsid w:val="00D932C8"/>
    <w:rsid w:val="00D93831"/>
    <w:rsid w:val="00D9484F"/>
    <w:rsid w:val="00D94852"/>
    <w:rsid w:val="00D951E1"/>
    <w:rsid w:val="00D9680B"/>
    <w:rsid w:val="00D971E8"/>
    <w:rsid w:val="00D97792"/>
    <w:rsid w:val="00DA0572"/>
    <w:rsid w:val="00DA0C4B"/>
    <w:rsid w:val="00DA1446"/>
    <w:rsid w:val="00DA1476"/>
    <w:rsid w:val="00DA2AA2"/>
    <w:rsid w:val="00DA30E7"/>
    <w:rsid w:val="00DA31AA"/>
    <w:rsid w:val="00DA432A"/>
    <w:rsid w:val="00DA5E2F"/>
    <w:rsid w:val="00DA61A8"/>
    <w:rsid w:val="00DA670A"/>
    <w:rsid w:val="00DA6A94"/>
    <w:rsid w:val="00DA7799"/>
    <w:rsid w:val="00DA77F0"/>
    <w:rsid w:val="00DB1DBB"/>
    <w:rsid w:val="00DB3151"/>
    <w:rsid w:val="00DB3C87"/>
    <w:rsid w:val="00DB4A56"/>
    <w:rsid w:val="00DB51C9"/>
    <w:rsid w:val="00DB5D9F"/>
    <w:rsid w:val="00DB60F4"/>
    <w:rsid w:val="00DB6959"/>
    <w:rsid w:val="00DB69D5"/>
    <w:rsid w:val="00DB6EC9"/>
    <w:rsid w:val="00DB7874"/>
    <w:rsid w:val="00DB7932"/>
    <w:rsid w:val="00DB79D0"/>
    <w:rsid w:val="00DB7B58"/>
    <w:rsid w:val="00DC006C"/>
    <w:rsid w:val="00DC0938"/>
    <w:rsid w:val="00DC09ED"/>
    <w:rsid w:val="00DC11AB"/>
    <w:rsid w:val="00DC1719"/>
    <w:rsid w:val="00DC1ABD"/>
    <w:rsid w:val="00DC2751"/>
    <w:rsid w:val="00DC31B7"/>
    <w:rsid w:val="00DC3862"/>
    <w:rsid w:val="00DC4972"/>
    <w:rsid w:val="00DC55AF"/>
    <w:rsid w:val="00DC5EE3"/>
    <w:rsid w:val="00DC7196"/>
    <w:rsid w:val="00DC74C7"/>
    <w:rsid w:val="00DC7516"/>
    <w:rsid w:val="00DC75C2"/>
    <w:rsid w:val="00DC7942"/>
    <w:rsid w:val="00DD0A15"/>
    <w:rsid w:val="00DD0A82"/>
    <w:rsid w:val="00DD1C24"/>
    <w:rsid w:val="00DD22D5"/>
    <w:rsid w:val="00DD233F"/>
    <w:rsid w:val="00DD2791"/>
    <w:rsid w:val="00DD3014"/>
    <w:rsid w:val="00DD3A4F"/>
    <w:rsid w:val="00DD613C"/>
    <w:rsid w:val="00DE031D"/>
    <w:rsid w:val="00DE1C0A"/>
    <w:rsid w:val="00DE22BE"/>
    <w:rsid w:val="00DE2E90"/>
    <w:rsid w:val="00DE2F1E"/>
    <w:rsid w:val="00DE4B59"/>
    <w:rsid w:val="00DE527E"/>
    <w:rsid w:val="00DE5B0E"/>
    <w:rsid w:val="00DE6755"/>
    <w:rsid w:val="00DE7083"/>
    <w:rsid w:val="00DE72CD"/>
    <w:rsid w:val="00DE749F"/>
    <w:rsid w:val="00DE76C8"/>
    <w:rsid w:val="00DF0B45"/>
    <w:rsid w:val="00DF35A3"/>
    <w:rsid w:val="00DF3835"/>
    <w:rsid w:val="00DF3B89"/>
    <w:rsid w:val="00DF411D"/>
    <w:rsid w:val="00DF4864"/>
    <w:rsid w:val="00DF4F16"/>
    <w:rsid w:val="00DF5F13"/>
    <w:rsid w:val="00DF6DDE"/>
    <w:rsid w:val="00DF74AE"/>
    <w:rsid w:val="00DF78B5"/>
    <w:rsid w:val="00DF7914"/>
    <w:rsid w:val="00E00966"/>
    <w:rsid w:val="00E00ADB"/>
    <w:rsid w:val="00E0206C"/>
    <w:rsid w:val="00E02218"/>
    <w:rsid w:val="00E029E5"/>
    <w:rsid w:val="00E02B91"/>
    <w:rsid w:val="00E038DE"/>
    <w:rsid w:val="00E0461A"/>
    <w:rsid w:val="00E04D89"/>
    <w:rsid w:val="00E05FC8"/>
    <w:rsid w:val="00E060D9"/>
    <w:rsid w:val="00E076A0"/>
    <w:rsid w:val="00E07E57"/>
    <w:rsid w:val="00E10A40"/>
    <w:rsid w:val="00E11CBA"/>
    <w:rsid w:val="00E12350"/>
    <w:rsid w:val="00E13080"/>
    <w:rsid w:val="00E131B2"/>
    <w:rsid w:val="00E1378F"/>
    <w:rsid w:val="00E13AC3"/>
    <w:rsid w:val="00E1436D"/>
    <w:rsid w:val="00E14615"/>
    <w:rsid w:val="00E148A2"/>
    <w:rsid w:val="00E14DE2"/>
    <w:rsid w:val="00E14F7C"/>
    <w:rsid w:val="00E15D21"/>
    <w:rsid w:val="00E16A23"/>
    <w:rsid w:val="00E16B4B"/>
    <w:rsid w:val="00E20370"/>
    <w:rsid w:val="00E2127B"/>
    <w:rsid w:val="00E21446"/>
    <w:rsid w:val="00E217BA"/>
    <w:rsid w:val="00E224A3"/>
    <w:rsid w:val="00E23042"/>
    <w:rsid w:val="00E23DB2"/>
    <w:rsid w:val="00E23E00"/>
    <w:rsid w:val="00E24089"/>
    <w:rsid w:val="00E251B7"/>
    <w:rsid w:val="00E25C75"/>
    <w:rsid w:val="00E27218"/>
    <w:rsid w:val="00E308D1"/>
    <w:rsid w:val="00E30B00"/>
    <w:rsid w:val="00E31405"/>
    <w:rsid w:val="00E32B92"/>
    <w:rsid w:val="00E32E4E"/>
    <w:rsid w:val="00E32FE9"/>
    <w:rsid w:val="00E34C1D"/>
    <w:rsid w:val="00E34F55"/>
    <w:rsid w:val="00E401D4"/>
    <w:rsid w:val="00E40B0C"/>
    <w:rsid w:val="00E410EC"/>
    <w:rsid w:val="00E411FC"/>
    <w:rsid w:val="00E41D74"/>
    <w:rsid w:val="00E42020"/>
    <w:rsid w:val="00E44422"/>
    <w:rsid w:val="00E46B2E"/>
    <w:rsid w:val="00E4765A"/>
    <w:rsid w:val="00E5093D"/>
    <w:rsid w:val="00E50B18"/>
    <w:rsid w:val="00E5193C"/>
    <w:rsid w:val="00E52898"/>
    <w:rsid w:val="00E52D83"/>
    <w:rsid w:val="00E530ED"/>
    <w:rsid w:val="00E54692"/>
    <w:rsid w:val="00E54765"/>
    <w:rsid w:val="00E5581D"/>
    <w:rsid w:val="00E56165"/>
    <w:rsid w:val="00E56288"/>
    <w:rsid w:val="00E56E37"/>
    <w:rsid w:val="00E56EF2"/>
    <w:rsid w:val="00E57CD9"/>
    <w:rsid w:val="00E60223"/>
    <w:rsid w:val="00E60E80"/>
    <w:rsid w:val="00E61600"/>
    <w:rsid w:val="00E61921"/>
    <w:rsid w:val="00E62A4E"/>
    <w:rsid w:val="00E63154"/>
    <w:rsid w:val="00E641F2"/>
    <w:rsid w:val="00E643C6"/>
    <w:rsid w:val="00E654F4"/>
    <w:rsid w:val="00E65577"/>
    <w:rsid w:val="00E66120"/>
    <w:rsid w:val="00E6658E"/>
    <w:rsid w:val="00E6694A"/>
    <w:rsid w:val="00E673AC"/>
    <w:rsid w:val="00E67CD5"/>
    <w:rsid w:val="00E67DAC"/>
    <w:rsid w:val="00E709AA"/>
    <w:rsid w:val="00E71B96"/>
    <w:rsid w:val="00E71F5E"/>
    <w:rsid w:val="00E7301F"/>
    <w:rsid w:val="00E740D5"/>
    <w:rsid w:val="00E749A9"/>
    <w:rsid w:val="00E74A7F"/>
    <w:rsid w:val="00E754A3"/>
    <w:rsid w:val="00E75F20"/>
    <w:rsid w:val="00E766A6"/>
    <w:rsid w:val="00E77E07"/>
    <w:rsid w:val="00E809E8"/>
    <w:rsid w:val="00E832C1"/>
    <w:rsid w:val="00E84365"/>
    <w:rsid w:val="00E85176"/>
    <w:rsid w:val="00E8596C"/>
    <w:rsid w:val="00E85A1B"/>
    <w:rsid w:val="00E86026"/>
    <w:rsid w:val="00E86546"/>
    <w:rsid w:val="00E87237"/>
    <w:rsid w:val="00E90882"/>
    <w:rsid w:val="00E915BC"/>
    <w:rsid w:val="00E91A4A"/>
    <w:rsid w:val="00E92330"/>
    <w:rsid w:val="00E9238D"/>
    <w:rsid w:val="00E923BA"/>
    <w:rsid w:val="00E92ABD"/>
    <w:rsid w:val="00E92CEA"/>
    <w:rsid w:val="00E92DF2"/>
    <w:rsid w:val="00E938AD"/>
    <w:rsid w:val="00E93D3C"/>
    <w:rsid w:val="00E93D7D"/>
    <w:rsid w:val="00E940FE"/>
    <w:rsid w:val="00E9437C"/>
    <w:rsid w:val="00E94522"/>
    <w:rsid w:val="00E94810"/>
    <w:rsid w:val="00E9529B"/>
    <w:rsid w:val="00E960CA"/>
    <w:rsid w:val="00E96854"/>
    <w:rsid w:val="00E96B94"/>
    <w:rsid w:val="00E97E3E"/>
    <w:rsid w:val="00EA01D3"/>
    <w:rsid w:val="00EA0FEB"/>
    <w:rsid w:val="00EA1535"/>
    <w:rsid w:val="00EA16AF"/>
    <w:rsid w:val="00EA43B5"/>
    <w:rsid w:val="00EA50F7"/>
    <w:rsid w:val="00EA518A"/>
    <w:rsid w:val="00EA582D"/>
    <w:rsid w:val="00EA6AE7"/>
    <w:rsid w:val="00EA7652"/>
    <w:rsid w:val="00EB0553"/>
    <w:rsid w:val="00EB055A"/>
    <w:rsid w:val="00EB0DA5"/>
    <w:rsid w:val="00EB1492"/>
    <w:rsid w:val="00EB19F2"/>
    <w:rsid w:val="00EB21AF"/>
    <w:rsid w:val="00EB4198"/>
    <w:rsid w:val="00EB432A"/>
    <w:rsid w:val="00EB4C2F"/>
    <w:rsid w:val="00EB6A43"/>
    <w:rsid w:val="00EC0AF8"/>
    <w:rsid w:val="00EC15C3"/>
    <w:rsid w:val="00EC1CBF"/>
    <w:rsid w:val="00EC20B0"/>
    <w:rsid w:val="00EC3216"/>
    <w:rsid w:val="00EC3563"/>
    <w:rsid w:val="00EC3D8C"/>
    <w:rsid w:val="00EC4466"/>
    <w:rsid w:val="00EC53CB"/>
    <w:rsid w:val="00EC5844"/>
    <w:rsid w:val="00EC5A79"/>
    <w:rsid w:val="00EC5E42"/>
    <w:rsid w:val="00EC66ED"/>
    <w:rsid w:val="00EC6CA7"/>
    <w:rsid w:val="00EC6F74"/>
    <w:rsid w:val="00EC7423"/>
    <w:rsid w:val="00EC7787"/>
    <w:rsid w:val="00ED26A7"/>
    <w:rsid w:val="00ED36AD"/>
    <w:rsid w:val="00ED414B"/>
    <w:rsid w:val="00ED41F1"/>
    <w:rsid w:val="00ED423F"/>
    <w:rsid w:val="00ED5164"/>
    <w:rsid w:val="00ED5D31"/>
    <w:rsid w:val="00ED65FC"/>
    <w:rsid w:val="00ED7539"/>
    <w:rsid w:val="00ED7744"/>
    <w:rsid w:val="00EE01AB"/>
    <w:rsid w:val="00EE0ACE"/>
    <w:rsid w:val="00EE0FD8"/>
    <w:rsid w:val="00EE2915"/>
    <w:rsid w:val="00EE2B70"/>
    <w:rsid w:val="00EE383A"/>
    <w:rsid w:val="00EE5391"/>
    <w:rsid w:val="00EE6368"/>
    <w:rsid w:val="00EE6428"/>
    <w:rsid w:val="00EE66F1"/>
    <w:rsid w:val="00EE67B7"/>
    <w:rsid w:val="00EE6853"/>
    <w:rsid w:val="00EE72D0"/>
    <w:rsid w:val="00EF03AD"/>
    <w:rsid w:val="00EF151B"/>
    <w:rsid w:val="00EF2429"/>
    <w:rsid w:val="00EF2B94"/>
    <w:rsid w:val="00EF3511"/>
    <w:rsid w:val="00EF3DBC"/>
    <w:rsid w:val="00EF3E07"/>
    <w:rsid w:val="00EF4EA1"/>
    <w:rsid w:val="00EF59B9"/>
    <w:rsid w:val="00EF6004"/>
    <w:rsid w:val="00EF74EC"/>
    <w:rsid w:val="00F01B9F"/>
    <w:rsid w:val="00F03191"/>
    <w:rsid w:val="00F035BC"/>
    <w:rsid w:val="00F03B7A"/>
    <w:rsid w:val="00F0473A"/>
    <w:rsid w:val="00F049BD"/>
    <w:rsid w:val="00F0508E"/>
    <w:rsid w:val="00F054AE"/>
    <w:rsid w:val="00F076F0"/>
    <w:rsid w:val="00F078D5"/>
    <w:rsid w:val="00F07CDE"/>
    <w:rsid w:val="00F10FD0"/>
    <w:rsid w:val="00F11CA3"/>
    <w:rsid w:val="00F11EC3"/>
    <w:rsid w:val="00F1207E"/>
    <w:rsid w:val="00F12A98"/>
    <w:rsid w:val="00F12B10"/>
    <w:rsid w:val="00F12B6B"/>
    <w:rsid w:val="00F12F93"/>
    <w:rsid w:val="00F13428"/>
    <w:rsid w:val="00F14AF3"/>
    <w:rsid w:val="00F14F24"/>
    <w:rsid w:val="00F15087"/>
    <w:rsid w:val="00F154CD"/>
    <w:rsid w:val="00F160FD"/>
    <w:rsid w:val="00F16C9F"/>
    <w:rsid w:val="00F16D17"/>
    <w:rsid w:val="00F17015"/>
    <w:rsid w:val="00F17B36"/>
    <w:rsid w:val="00F20173"/>
    <w:rsid w:val="00F201CF"/>
    <w:rsid w:val="00F20615"/>
    <w:rsid w:val="00F218C6"/>
    <w:rsid w:val="00F22762"/>
    <w:rsid w:val="00F232F9"/>
    <w:rsid w:val="00F238AB"/>
    <w:rsid w:val="00F2437F"/>
    <w:rsid w:val="00F24C1C"/>
    <w:rsid w:val="00F2528A"/>
    <w:rsid w:val="00F2562D"/>
    <w:rsid w:val="00F27596"/>
    <w:rsid w:val="00F27715"/>
    <w:rsid w:val="00F27DC8"/>
    <w:rsid w:val="00F27DF1"/>
    <w:rsid w:val="00F30691"/>
    <w:rsid w:val="00F30FB6"/>
    <w:rsid w:val="00F3166B"/>
    <w:rsid w:val="00F31B9F"/>
    <w:rsid w:val="00F32183"/>
    <w:rsid w:val="00F33326"/>
    <w:rsid w:val="00F3492F"/>
    <w:rsid w:val="00F34931"/>
    <w:rsid w:val="00F34CE6"/>
    <w:rsid w:val="00F34DE1"/>
    <w:rsid w:val="00F34EA9"/>
    <w:rsid w:val="00F35973"/>
    <w:rsid w:val="00F35D4E"/>
    <w:rsid w:val="00F35E20"/>
    <w:rsid w:val="00F3705C"/>
    <w:rsid w:val="00F3724E"/>
    <w:rsid w:val="00F372A0"/>
    <w:rsid w:val="00F406F4"/>
    <w:rsid w:val="00F40ED1"/>
    <w:rsid w:val="00F410A3"/>
    <w:rsid w:val="00F4112B"/>
    <w:rsid w:val="00F41371"/>
    <w:rsid w:val="00F4148D"/>
    <w:rsid w:val="00F41BF2"/>
    <w:rsid w:val="00F42443"/>
    <w:rsid w:val="00F42918"/>
    <w:rsid w:val="00F43C05"/>
    <w:rsid w:val="00F44688"/>
    <w:rsid w:val="00F4495F"/>
    <w:rsid w:val="00F44AAC"/>
    <w:rsid w:val="00F450F6"/>
    <w:rsid w:val="00F45762"/>
    <w:rsid w:val="00F45F46"/>
    <w:rsid w:val="00F46BDE"/>
    <w:rsid w:val="00F4774B"/>
    <w:rsid w:val="00F47E7A"/>
    <w:rsid w:val="00F50246"/>
    <w:rsid w:val="00F50806"/>
    <w:rsid w:val="00F513BC"/>
    <w:rsid w:val="00F51906"/>
    <w:rsid w:val="00F521D1"/>
    <w:rsid w:val="00F5247C"/>
    <w:rsid w:val="00F52834"/>
    <w:rsid w:val="00F53BE9"/>
    <w:rsid w:val="00F542A2"/>
    <w:rsid w:val="00F5449E"/>
    <w:rsid w:val="00F54C89"/>
    <w:rsid w:val="00F55603"/>
    <w:rsid w:val="00F55FA9"/>
    <w:rsid w:val="00F56B16"/>
    <w:rsid w:val="00F56D65"/>
    <w:rsid w:val="00F5723C"/>
    <w:rsid w:val="00F57485"/>
    <w:rsid w:val="00F5765A"/>
    <w:rsid w:val="00F57915"/>
    <w:rsid w:val="00F57CCD"/>
    <w:rsid w:val="00F6094E"/>
    <w:rsid w:val="00F60ABF"/>
    <w:rsid w:val="00F60F62"/>
    <w:rsid w:val="00F60F7E"/>
    <w:rsid w:val="00F6234D"/>
    <w:rsid w:val="00F638BA"/>
    <w:rsid w:val="00F656D6"/>
    <w:rsid w:val="00F658AA"/>
    <w:rsid w:val="00F65DCC"/>
    <w:rsid w:val="00F66453"/>
    <w:rsid w:val="00F66EB0"/>
    <w:rsid w:val="00F67A8B"/>
    <w:rsid w:val="00F703FD"/>
    <w:rsid w:val="00F70674"/>
    <w:rsid w:val="00F70A52"/>
    <w:rsid w:val="00F70B32"/>
    <w:rsid w:val="00F71335"/>
    <w:rsid w:val="00F72B83"/>
    <w:rsid w:val="00F74592"/>
    <w:rsid w:val="00F7464F"/>
    <w:rsid w:val="00F74BD6"/>
    <w:rsid w:val="00F74C5B"/>
    <w:rsid w:val="00F74FDD"/>
    <w:rsid w:val="00F75402"/>
    <w:rsid w:val="00F758E5"/>
    <w:rsid w:val="00F76E0F"/>
    <w:rsid w:val="00F77094"/>
    <w:rsid w:val="00F77691"/>
    <w:rsid w:val="00F80288"/>
    <w:rsid w:val="00F8054B"/>
    <w:rsid w:val="00F80607"/>
    <w:rsid w:val="00F80870"/>
    <w:rsid w:val="00F814F0"/>
    <w:rsid w:val="00F829A5"/>
    <w:rsid w:val="00F83B69"/>
    <w:rsid w:val="00F83DD2"/>
    <w:rsid w:val="00F83E65"/>
    <w:rsid w:val="00F84691"/>
    <w:rsid w:val="00F84F1F"/>
    <w:rsid w:val="00F85B82"/>
    <w:rsid w:val="00F87CB6"/>
    <w:rsid w:val="00F90C60"/>
    <w:rsid w:val="00F9174F"/>
    <w:rsid w:val="00F91B11"/>
    <w:rsid w:val="00F9336F"/>
    <w:rsid w:val="00F937B6"/>
    <w:rsid w:val="00F94109"/>
    <w:rsid w:val="00F945F5"/>
    <w:rsid w:val="00F94D57"/>
    <w:rsid w:val="00F95911"/>
    <w:rsid w:val="00F96A9F"/>
    <w:rsid w:val="00F96B8A"/>
    <w:rsid w:val="00F9728B"/>
    <w:rsid w:val="00F976BE"/>
    <w:rsid w:val="00F9784E"/>
    <w:rsid w:val="00F97D3B"/>
    <w:rsid w:val="00FA0039"/>
    <w:rsid w:val="00FA0D88"/>
    <w:rsid w:val="00FA2726"/>
    <w:rsid w:val="00FA2C60"/>
    <w:rsid w:val="00FA39B1"/>
    <w:rsid w:val="00FA3B57"/>
    <w:rsid w:val="00FA431D"/>
    <w:rsid w:val="00FA5542"/>
    <w:rsid w:val="00FA6D54"/>
    <w:rsid w:val="00FA72F1"/>
    <w:rsid w:val="00FB03AB"/>
    <w:rsid w:val="00FB0930"/>
    <w:rsid w:val="00FB0B88"/>
    <w:rsid w:val="00FB0EE8"/>
    <w:rsid w:val="00FB1C1D"/>
    <w:rsid w:val="00FB2BE5"/>
    <w:rsid w:val="00FB2DAD"/>
    <w:rsid w:val="00FB3C71"/>
    <w:rsid w:val="00FB45F1"/>
    <w:rsid w:val="00FB4A00"/>
    <w:rsid w:val="00FB57A4"/>
    <w:rsid w:val="00FB6055"/>
    <w:rsid w:val="00FB6584"/>
    <w:rsid w:val="00FB7303"/>
    <w:rsid w:val="00FB7E35"/>
    <w:rsid w:val="00FC006C"/>
    <w:rsid w:val="00FC23F8"/>
    <w:rsid w:val="00FC2CF5"/>
    <w:rsid w:val="00FC31BB"/>
    <w:rsid w:val="00FC3558"/>
    <w:rsid w:val="00FC3C5E"/>
    <w:rsid w:val="00FC3EA3"/>
    <w:rsid w:val="00FC4B82"/>
    <w:rsid w:val="00FC4C40"/>
    <w:rsid w:val="00FC5951"/>
    <w:rsid w:val="00FC60A2"/>
    <w:rsid w:val="00FC6173"/>
    <w:rsid w:val="00FC78E8"/>
    <w:rsid w:val="00FD01BB"/>
    <w:rsid w:val="00FD20E9"/>
    <w:rsid w:val="00FD2C49"/>
    <w:rsid w:val="00FD3738"/>
    <w:rsid w:val="00FD3B66"/>
    <w:rsid w:val="00FD3B94"/>
    <w:rsid w:val="00FD4A07"/>
    <w:rsid w:val="00FD5D84"/>
    <w:rsid w:val="00FD63FC"/>
    <w:rsid w:val="00FE053B"/>
    <w:rsid w:val="00FE0CE9"/>
    <w:rsid w:val="00FE1002"/>
    <w:rsid w:val="00FE1D58"/>
    <w:rsid w:val="00FE232F"/>
    <w:rsid w:val="00FE292E"/>
    <w:rsid w:val="00FE2D32"/>
    <w:rsid w:val="00FE324A"/>
    <w:rsid w:val="00FE3821"/>
    <w:rsid w:val="00FE39C6"/>
    <w:rsid w:val="00FE55F3"/>
    <w:rsid w:val="00FE5AC0"/>
    <w:rsid w:val="00FE5D5E"/>
    <w:rsid w:val="00FE79F6"/>
    <w:rsid w:val="00FE7BA7"/>
    <w:rsid w:val="00FF0B6B"/>
    <w:rsid w:val="00FF2211"/>
    <w:rsid w:val="00FF2337"/>
    <w:rsid w:val="00FF2B4E"/>
    <w:rsid w:val="00FF2DAC"/>
    <w:rsid w:val="00FF4422"/>
    <w:rsid w:val="00FF45B7"/>
    <w:rsid w:val="00FF61FE"/>
  </w:rsids>
  <m:mathPr>
    <m:mathFont m:val="Cambria Math"/>
    <m:brkBin m:val="before"/>
    <m:brkBinSub m:val="--"/>
    <m:smallFrac/>
    <m:dispDef/>
    <m:lMargin m:val="0"/>
    <m:rMargin m:val="0"/>
    <m:defJc m:val="centerGroup"/>
    <m:wrapRight/>
    <m:intLim m:val="subSup"/>
    <m:naryLim m:val="subSup"/>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sz w:val="24"/>
        <w:szCs w:val="24"/>
        <w:lang w:val="lt-LT" w:eastAsia="lt-LT"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CA4ED9"/>
    <w:pPr>
      <w:spacing w:after="200"/>
    </w:pPr>
    <w:rPr>
      <w:lang w:val="en-US" w:eastAsia="en-US"/>
    </w:rPr>
  </w:style>
  <w:style w:type="paragraph" w:styleId="Antrat1">
    <w:name w:val="heading 1"/>
    <w:basedOn w:val="prastasis"/>
    <w:next w:val="prastasis"/>
    <w:link w:val="Antrat1Diagrama"/>
    <w:qFormat/>
    <w:rsid w:val="00F1749A"/>
    <w:pPr>
      <w:keepNext/>
      <w:spacing w:before="240" w:after="60"/>
      <w:outlineLvl w:val="0"/>
    </w:pPr>
    <w:rPr>
      <w:rFonts w:ascii="Times New Roman" w:eastAsia="Times New Roman" w:hAnsi="Times New Roman"/>
      <w:b/>
      <w:bCs/>
      <w:kern w:val="32"/>
      <w:sz w:val="28"/>
      <w:szCs w:val="32"/>
    </w:rPr>
  </w:style>
  <w:style w:type="paragraph" w:styleId="Antrat2">
    <w:name w:val="heading 2"/>
    <w:basedOn w:val="prastasis"/>
    <w:next w:val="prastasis"/>
    <w:link w:val="Antrat2Diagrama"/>
    <w:qFormat/>
    <w:rsid w:val="00922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1"/>
    </w:pPr>
    <w:rPr>
      <w:rFonts w:ascii="Times New Roman" w:hAnsi="Times New Roman"/>
      <w:b/>
      <w:szCs w:val="30"/>
      <w:lang w:val="lt-LT"/>
    </w:rPr>
  </w:style>
  <w:style w:type="paragraph" w:styleId="Antrat3">
    <w:name w:val="heading 3"/>
    <w:basedOn w:val="Antrat2"/>
    <w:next w:val="prastasis"/>
    <w:link w:val="Antrat3Diagrama"/>
    <w:qFormat/>
    <w:rsid w:val="0067586F"/>
    <w:pPr>
      <w:outlineLvl w:val="2"/>
    </w:pPr>
  </w:style>
  <w:style w:type="paragraph" w:styleId="Antrat4">
    <w:name w:val="heading 4"/>
    <w:basedOn w:val="prastasis"/>
    <w:next w:val="prastasis"/>
    <w:link w:val="Antrat4Diagrama"/>
    <w:qFormat/>
    <w:rsid w:val="00506ED5"/>
    <w:pPr>
      <w:keepNext/>
      <w:spacing w:before="240" w:after="60"/>
      <w:outlineLvl w:val="3"/>
    </w:pPr>
    <w:rPr>
      <w:rFonts w:ascii="Times New Roman" w:eastAsia="Times New Roman" w:hAnsi="Times New Roman"/>
      <w:b/>
      <w:bCs/>
      <w:szCs w:val="28"/>
    </w:rPr>
  </w:style>
  <w:style w:type="paragraph" w:styleId="Antrat5">
    <w:name w:val="heading 5"/>
    <w:basedOn w:val="prastasis"/>
    <w:next w:val="prastasis"/>
    <w:link w:val="Antrat5Diagrama"/>
    <w:qFormat/>
    <w:rsid w:val="00DB01F5"/>
    <w:pPr>
      <w:spacing w:before="240" w:after="60"/>
      <w:outlineLvl w:val="4"/>
    </w:pPr>
    <w:rPr>
      <w:rFonts w:ascii="Calibri" w:eastAsia="Times New Roman" w:hAnsi="Calibri"/>
      <w:b/>
      <w:bCs/>
      <w:i/>
      <w:iCs/>
      <w:sz w:val="26"/>
      <w:szCs w:val="26"/>
    </w:rPr>
  </w:style>
  <w:style w:type="paragraph" w:styleId="Antrat6">
    <w:name w:val="heading 6"/>
    <w:basedOn w:val="prastasis"/>
    <w:next w:val="prastasis"/>
    <w:link w:val="Antrat6Diagrama"/>
    <w:qFormat/>
    <w:rsid w:val="00EC0AFD"/>
    <w:pPr>
      <w:spacing w:before="240" w:after="60"/>
      <w:outlineLvl w:val="5"/>
    </w:pPr>
    <w:rPr>
      <w:rFonts w:ascii="Calibri" w:eastAsia="Times New Roman" w:hAnsi="Calibri"/>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palvotasspalvinimas3parykinimas1">
    <w:name w:val="Spalvotas spalvinimas – 3 paryškinimas1"/>
    <w:basedOn w:val="prastasis"/>
    <w:uiPriority w:val="34"/>
    <w:qFormat/>
    <w:rsid w:val="00C86627"/>
    <w:pPr>
      <w:ind w:left="720"/>
      <w:contextualSpacing/>
    </w:pPr>
  </w:style>
  <w:style w:type="paragraph" w:styleId="Puslapioinaostekstas">
    <w:name w:val="footnote text"/>
    <w:basedOn w:val="prastasis"/>
    <w:link w:val="PuslapioinaostekstasDiagrama"/>
    <w:unhideWhenUsed/>
    <w:rsid w:val="00B9323F"/>
    <w:pPr>
      <w:spacing w:after="0"/>
    </w:pPr>
  </w:style>
  <w:style w:type="character" w:customStyle="1" w:styleId="PuslapioinaostekstasDiagrama">
    <w:name w:val="Puslapio išnašos tekstas Diagrama"/>
    <w:basedOn w:val="Numatytasispastraiposriftas"/>
    <w:link w:val="Puslapioinaostekstas"/>
    <w:uiPriority w:val="99"/>
    <w:rsid w:val="00B9323F"/>
  </w:style>
  <w:style w:type="character" w:styleId="Puslapioinaosnuoroda">
    <w:name w:val="footnote reference"/>
    <w:unhideWhenUsed/>
    <w:rsid w:val="00B9323F"/>
    <w:rPr>
      <w:vertAlign w:val="superscript"/>
    </w:rPr>
  </w:style>
  <w:style w:type="paragraph" w:styleId="Debesliotekstas">
    <w:name w:val="Balloon Text"/>
    <w:basedOn w:val="prastasis"/>
    <w:link w:val="DebesliotekstasDiagrama"/>
    <w:uiPriority w:val="99"/>
    <w:unhideWhenUsed/>
    <w:rsid w:val="00B9323F"/>
    <w:pPr>
      <w:spacing w:after="0"/>
    </w:pPr>
    <w:rPr>
      <w:rFonts w:ascii="Lucida Grande CE" w:hAnsi="Lucida Grande CE"/>
      <w:sz w:val="18"/>
      <w:szCs w:val="18"/>
    </w:rPr>
  </w:style>
  <w:style w:type="character" w:customStyle="1" w:styleId="DebesliotekstasDiagrama">
    <w:name w:val="Debesėlio tekstas Diagrama"/>
    <w:link w:val="Debesliotekstas"/>
    <w:uiPriority w:val="99"/>
    <w:rsid w:val="00B9323F"/>
    <w:rPr>
      <w:rFonts w:ascii="Lucida Grande CE" w:hAnsi="Lucida Grande CE"/>
      <w:sz w:val="18"/>
      <w:szCs w:val="18"/>
    </w:rPr>
  </w:style>
  <w:style w:type="character" w:styleId="Komentaronuoroda">
    <w:name w:val="annotation reference"/>
    <w:uiPriority w:val="99"/>
    <w:unhideWhenUsed/>
    <w:rsid w:val="00B9323F"/>
    <w:rPr>
      <w:sz w:val="18"/>
      <w:szCs w:val="18"/>
    </w:rPr>
  </w:style>
  <w:style w:type="paragraph" w:styleId="Komentarotekstas">
    <w:name w:val="annotation text"/>
    <w:basedOn w:val="prastasis"/>
    <w:link w:val="KomentarotekstasDiagrama"/>
    <w:uiPriority w:val="99"/>
    <w:unhideWhenUsed/>
    <w:rsid w:val="00B9323F"/>
  </w:style>
  <w:style w:type="character" w:customStyle="1" w:styleId="KomentarotekstasDiagrama">
    <w:name w:val="Komentaro tekstas Diagrama"/>
    <w:basedOn w:val="Numatytasispastraiposriftas"/>
    <w:link w:val="Komentarotekstas"/>
    <w:uiPriority w:val="99"/>
    <w:rsid w:val="00B9323F"/>
  </w:style>
  <w:style w:type="paragraph" w:styleId="Komentarotema">
    <w:name w:val="annotation subject"/>
    <w:basedOn w:val="Komentarotekstas"/>
    <w:next w:val="Komentarotekstas"/>
    <w:link w:val="KomentarotemaDiagrama"/>
    <w:uiPriority w:val="99"/>
    <w:unhideWhenUsed/>
    <w:rsid w:val="00B9323F"/>
    <w:rPr>
      <w:b/>
      <w:bCs/>
      <w:sz w:val="20"/>
      <w:szCs w:val="20"/>
    </w:rPr>
  </w:style>
  <w:style w:type="character" w:customStyle="1" w:styleId="KomentarotemaDiagrama">
    <w:name w:val="Komentaro tema Diagrama"/>
    <w:link w:val="Komentarotema"/>
    <w:uiPriority w:val="99"/>
    <w:rsid w:val="00B9323F"/>
    <w:rPr>
      <w:b/>
      <w:bCs/>
      <w:sz w:val="20"/>
      <w:szCs w:val="20"/>
    </w:rPr>
  </w:style>
  <w:style w:type="character" w:styleId="Hipersaitas">
    <w:name w:val="Hyperlink"/>
    <w:uiPriority w:val="99"/>
    <w:rsid w:val="00B9323F"/>
    <w:rPr>
      <w:color w:val="0000FF"/>
      <w:u w:val="single"/>
    </w:rPr>
  </w:style>
  <w:style w:type="character" w:styleId="Perirtashipersaitas">
    <w:name w:val="FollowedHyperlink"/>
    <w:rsid w:val="00B9323F"/>
    <w:rPr>
      <w:color w:val="800080"/>
      <w:u w:val="single"/>
    </w:rPr>
  </w:style>
  <w:style w:type="paragraph" w:styleId="Pagrindinistekstas">
    <w:name w:val="Body Text"/>
    <w:aliases w:val="Body Text Char2,Body Text Char1 Char1,Body Text Char Char Char,Body Text Char1 Char Char Char Char Char Char,Body Text Char11 Char Char Char Char,Body Text Char12 Char Char Char Char,Body Text Char12 Char Char Char Char Char Char Cha"/>
    <w:basedOn w:val="prastasis"/>
    <w:link w:val="PagrindinistekstasDiagrama"/>
    <w:rsid w:val="00B9323F"/>
    <w:pPr>
      <w:spacing w:after="100" w:afterAutospacing="1"/>
    </w:pPr>
    <w:rPr>
      <w:rFonts w:ascii="Times New Roman" w:eastAsia="Times New Roman" w:hAnsi="Times New Roman"/>
      <w:sz w:val="20"/>
      <w:szCs w:val="20"/>
    </w:rPr>
  </w:style>
  <w:style w:type="character" w:customStyle="1" w:styleId="PagrindinistekstasDiagrama">
    <w:name w:val="Pagrindinis tekstas Diagrama"/>
    <w:aliases w:val="Body Text Char2 Diagrama,Body Text Char1 Char1 Diagrama,Body Text Char Char Char Diagrama,Body Text Char1 Char Char Char Char Char Char Diagrama,Body Text Char11 Char Char Char Char Diagrama"/>
    <w:link w:val="Pagrindinistekstas"/>
    <w:rsid w:val="00B9323F"/>
    <w:rPr>
      <w:rFonts w:ascii="Times New Roman" w:eastAsia="Times New Roman" w:hAnsi="Times New Roman" w:cs="Times New Roman"/>
    </w:rPr>
  </w:style>
  <w:style w:type="paragraph" w:customStyle="1" w:styleId="Footnotecw1">
    <w:name w:val="Footnotecw1"/>
    <w:basedOn w:val="prastasis"/>
    <w:rsid w:val="00B9323F"/>
    <w:pPr>
      <w:spacing w:after="0"/>
      <w:ind w:firstLine="432"/>
    </w:pPr>
    <w:rPr>
      <w:rFonts w:ascii="Times New Roman" w:eastAsia="Times New Roman" w:hAnsi="Times New Roman"/>
      <w:sz w:val="22"/>
      <w:szCs w:val="22"/>
    </w:rPr>
  </w:style>
  <w:style w:type="table" w:styleId="Lentelstinklelis">
    <w:name w:val="Table Grid"/>
    <w:basedOn w:val="prastojilentel"/>
    <w:uiPriority w:val="59"/>
    <w:rsid w:val="00AD4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rsid w:val="00AD448A"/>
    <w:rPr>
      <w:rFonts w:ascii="Lucida Grande CE" w:hAnsi="Lucida Grande CE"/>
      <w:sz w:val="18"/>
      <w:szCs w:val="18"/>
    </w:rPr>
  </w:style>
  <w:style w:type="paragraph" w:styleId="Antrats">
    <w:name w:val="header"/>
    <w:basedOn w:val="prastasis"/>
    <w:link w:val="AntratsDiagrama"/>
    <w:rsid w:val="00AD448A"/>
    <w:pPr>
      <w:tabs>
        <w:tab w:val="center" w:pos="4153"/>
        <w:tab w:val="right" w:pos="8306"/>
      </w:tabs>
      <w:spacing w:after="0"/>
    </w:pPr>
  </w:style>
  <w:style w:type="character" w:customStyle="1" w:styleId="AntratsDiagrama">
    <w:name w:val="Antraštės Diagrama"/>
    <w:basedOn w:val="Numatytasispastraiposriftas"/>
    <w:link w:val="Antrats"/>
    <w:rsid w:val="00AD448A"/>
  </w:style>
  <w:style w:type="paragraph" w:styleId="Porat">
    <w:name w:val="footer"/>
    <w:basedOn w:val="prastasis"/>
    <w:link w:val="PoratDiagrama"/>
    <w:uiPriority w:val="99"/>
    <w:rsid w:val="00AD448A"/>
    <w:pPr>
      <w:tabs>
        <w:tab w:val="center" w:pos="4153"/>
        <w:tab w:val="right" w:pos="8306"/>
      </w:tabs>
      <w:spacing w:after="0"/>
    </w:pPr>
  </w:style>
  <w:style w:type="character" w:customStyle="1" w:styleId="PoratDiagrama">
    <w:name w:val="Poraštė Diagrama"/>
    <w:basedOn w:val="Numatytasispastraiposriftas"/>
    <w:link w:val="Porat"/>
    <w:uiPriority w:val="99"/>
    <w:rsid w:val="00AD448A"/>
  </w:style>
  <w:style w:type="paragraph" w:customStyle="1" w:styleId="Pagrindinistekstas1">
    <w:name w:val="Pagrindinis tekstas1"/>
    <w:rsid w:val="00E52792"/>
    <w:pPr>
      <w:ind w:firstLine="312"/>
      <w:jc w:val="both"/>
    </w:pPr>
    <w:rPr>
      <w:rFonts w:ascii="TimesLT" w:eastAsia="Times New Roman" w:hAnsi="TimesLT"/>
      <w:snapToGrid w:val="0"/>
      <w:lang w:val="en-US" w:eastAsia="en-US"/>
    </w:rPr>
  </w:style>
  <w:style w:type="paragraph" w:customStyle="1" w:styleId="MAZAS">
    <w:name w:val="MAZAS"/>
    <w:rsid w:val="00E52792"/>
    <w:pPr>
      <w:ind w:firstLine="312"/>
      <w:jc w:val="both"/>
    </w:pPr>
    <w:rPr>
      <w:rFonts w:ascii="TimesLT" w:eastAsia="Times New Roman" w:hAnsi="TimesLT"/>
      <w:snapToGrid w:val="0"/>
      <w:color w:val="000000"/>
      <w:sz w:val="8"/>
      <w:lang w:val="en-US" w:eastAsia="en-US"/>
    </w:rPr>
  </w:style>
  <w:style w:type="paragraph" w:customStyle="1" w:styleId="CentrBoldm">
    <w:name w:val="CentrBoldm"/>
    <w:basedOn w:val="prastasis"/>
    <w:rsid w:val="00E52792"/>
    <w:pPr>
      <w:spacing w:after="0"/>
      <w:jc w:val="center"/>
    </w:pPr>
    <w:rPr>
      <w:rFonts w:ascii="TimesLT" w:eastAsia="Times New Roman" w:hAnsi="TimesLT"/>
      <w:b/>
      <w:snapToGrid w:val="0"/>
      <w:sz w:val="20"/>
      <w:szCs w:val="20"/>
    </w:rPr>
  </w:style>
  <w:style w:type="character" w:styleId="Puslapionumeris">
    <w:name w:val="page number"/>
    <w:basedOn w:val="Numatytasispastraiposriftas"/>
    <w:rsid w:val="007C666F"/>
  </w:style>
  <w:style w:type="character" w:customStyle="1" w:styleId="Antrat1Diagrama">
    <w:name w:val="Antraštė 1 Diagrama"/>
    <w:link w:val="Antrat1"/>
    <w:rsid w:val="00F1749A"/>
    <w:rPr>
      <w:rFonts w:ascii="Times New Roman" w:eastAsia="Times New Roman" w:hAnsi="Times New Roman"/>
      <w:b/>
      <w:bCs/>
      <w:kern w:val="32"/>
      <w:sz w:val="28"/>
      <w:szCs w:val="32"/>
      <w:lang w:val="en-US" w:eastAsia="en-US"/>
    </w:rPr>
  </w:style>
  <w:style w:type="paragraph" w:customStyle="1" w:styleId="Turinioantrat1">
    <w:name w:val="Turinio antraštė1"/>
    <w:basedOn w:val="Antrat1"/>
    <w:next w:val="prastasis"/>
    <w:uiPriority w:val="39"/>
    <w:semiHidden/>
    <w:unhideWhenUsed/>
    <w:qFormat/>
    <w:rsid w:val="005216D6"/>
    <w:pPr>
      <w:keepLines/>
      <w:spacing w:before="480" w:after="0" w:line="276" w:lineRule="auto"/>
      <w:outlineLvl w:val="9"/>
    </w:pPr>
    <w:rPr>
      <w:color w:val="365F91"/>
      <w:kern w:val="0"/>
      <w:szCs w:val="28"/>
      <w:lang w:val="lt-LT" w:eastAsia="lt-LT"/>
    </w:rPr>
  </w:style>
  <w:style w:type="paragraph" w:styleId="Turinys2">
    <w:name w:val="toc 2"/>
    <w:basedOn w:val="prastasis"/>
    <w:next w:val="prastasis"/>
    <w:autoRedefine/>
    <w:uiPriority w:val="39"/>
    <w:unhideWhenUsed/>
    <w:qFormat/>
    <w:rsid w:val="00260BF0"/>
    <w:pPr>
      <w:tabs>
        <w:tab w:val="left" w:pos="284"/>
        <w:tab w:val="left" w:pos="440"/>
        <w:tab w:val="left" w:pos="709"/>
        <w:tab w:val="right" w:leader="dot" w:pos="8222"/>
      </w:tabs>
      <w:spacing w:after="100" w:line="360" w:lineRule="auto"/>
      <w:ind w:left="284"/>
    </w:pPr>
    <w:rPr>
      <w:rFonts w:ascii="Times New Roman" w:eastAsia="Times New Roman" w:hAnsi="Times New Roman"/>
      <w:noProof/>
      <w:lang w:val="lt-LT" w:eastAsia="lt-LT"/>
    </w:rPr>
  </w:style>
  <w:style w:type="paragraph" w:styleId="Turinys1">
    <w:name w:val="toc 1"/>
    <w:basedOn w:val="prastasis"/>
    <w:next w:val="prastasis"/>
    <w:autoRedefine/>
    <w:uiPriority w:val="39"/>
    <w:unhideWhenUsed/>
    <w:qFormat/>
    <w:rsid w:val="00260BF0"/>
    <w:pPr>
      <w:tabs>
        <w:tab w:val="left" w:pos="284"/>
        <w:tab w:val="left" w:pos="426"/>
        <w:tab w:val="left" w:pos="709"/>
        <w:tab w:val="right" w:leader="dot" w:pos="8222"/>
      </w:tabs>
      <w:spacing w:after="100" w:line="360" w:lineRule="auto"/>
      <w:jc w:val="center"/>
    </w:pPr>
    <w:rPr>
      <w:rFonts w:ascii="Times New Roman" w:eastAsia="Times New Roman" w:hAnsi="Times New Roman"/>
      <w:b/>
      <w:noProof/>
      <w:sz w:val="28"/>
      <w:szCs w:val="28"/>
      <w:lang w:val="lt-LT" w:eastAsia="lt-LT"/>
    </w:rPr>
  </w:style>
  <w:style w:type="paragraph" w:styleId="Turinys3">
    <w:name w:val="toc 3"/>
    <w:basedOn w:val="prastasis"/>
    <w:next w:val="prastasis"/>
    <w:autoRedefine/>
    <w:uiPriority w:val="39"/>
    <w:unhideWhenUsed/>
    <w:qFormat/>
    <w:rsid w:val="00E5193C"/>
    <w:pPr>
      <w:tabs>
        <w:tab w:val="left" w:pos="709"/>
        <w:tab w:val="right" w:leader="dot" w:pos="8222"/>
      </w:tabs>
      <w:spacing w:after="100" w:line="360" w:lineRule="auto"/>
      <w:ind w:left="440"/>
    </w:pPr>
    <w:rPr>
      <w:rFonts w:ascii="Times New Roman" w:eastAsia="Times New Roman" w:hAnsi="Times New Roman"/>
      <w:iCs/>
      <w:noProof/>
      <w:sz w:val="26"/>
      <w:szCs w:val="26"/>
      <w:lang w:val="lt-LT" w:eastAsia="lt-LT"/>
    </w:rPr>
  </w:style>
  <w:style w:type="paragraph" w:styleId="Antrinispavadinimas">
    <w:name w:val="Subtitle"/>
    <w:basedOn w:val="prastasis"/>
    <w:next w:val="prastasis"/>
    <w:link w:val="AntrinispavadinimasDiagrama"/>
    <w:qFormat/>
    <w:rsid w:val="00A9659D"/>
    <w:pPr>
      <w:spacing w:after="60"/>
      <w:jc w:val="center"/>
      <w:outlineLvl w:val="1"/>
    </w:pPr>
    <w:rPr>
      <w:rFonts w:eastAsia="Times New Roman"/>
    </w:rPr>
  </w:style>
  <w:style w:type="character" w:customStyle="1" w:styleId="AntrinispavadinimasDiagrama">
    <w:name w:val="Antrinis pavadinimas Diagrama"/>
    <w:link w:val="Antrinispavadinimas"/>
    <w:rsid w:val="00A9659D"/>
    <w:rPr>
      <w:rFonts w:ascii="Cambria" w:eastAsia="Times New Roman" w:hAnsi="Cambria" w:cs="Times New Roman"/>
      <w:sz w:val="24"/>
      <w:szCs w:val="24"/>
      <w:lang w:val="en-US" w:eastAsia="en-US"/>
    </w:rPr>
  </w:style>
  <w:style w:type="character" w:customStyle="1" w:styleId="Antrat4Diagrama">
    <w:name w:val="Antraštė 4 Diagrama"/>
    <w:link w:val="Antrat4"/>
    <w:rsid w:val="00506ED5"/>
    <w:rPr>
      <w:rFonts w:ascii="Times New Roman" w:eastAsia="Times New Roman" w:hAnsi="Times New Roman"/>
      <w:b/>
      <w:bCs/>
      <w:szCs w:val="28"/>
      <w:lang w:val="en-US" w:eastAsia="en-US"/>
    </w:rPr>
  </w:style>
  <w:style w:type="character" w:customStyle="1" w:styleId="Antrat2Diagrama">
    <w:name w:val="Antraštė 2 Diagrama"/>
    <w:link w:val="Antrat2"/>
    <w:rsid w:val="00922617"/>
    <w:rPr>
      <w:rFonts w:ascii="Times New Roman" w:hAnsi="Times New Roman"/>
      <w:b/>
      <w:szCs w:val="30"/>
      <w:lang w:eastAsia="en-US"/>
    </w:rPr>
  </w:style>
  <w:style w:type="character" w:customStyle="1" w:styleId="Antrat3Diagrama">
    <w:name w:val="Antraštė 3 Diagrama"/>
    <w:link w:val="Antrat3"/>
    <w:rsid w:val="0067586F"/>
    <w:rPr>
      <w:rFonts w:ascii="Times New Roman" w:hAnsi="Times New Roman"/>
      <w:b/>
      <w:szCs w:val="30"/>
      <w:lang w:eastAsia="en-US"/>
    </w:rPr>
  </w:style>
  <w:style w:type="character" w:customStyle="1" w:styleId="Antrat5Diagrama">
    <w:name w:val="Antraštė 5 Diagrama"/>
    <w:link w:val="Antrat5"/>
    <w:rsid w:val="00DB01F5"/>
    <w:rPr>
      <w:rFonts w:ascii="Calibri" w:eastAsia="Times New Roman" w:hAnsi="Calibri" w:cs="Times New Roman"/>
      <w:b/>
      <w:bCs/>
      <w:i/>
      <w:iCs/>
      <w:sz w:val="26"/>
      <w:szCs w:val="26"/>
      <w:lang w:val="en-US" w:eastAsia="en-US"/>
    </w:rPr>
  </w:style>
  <w:style w:type="paragraph" w:styleId="Turinys4">
    <w:name w:val="toc 4"/>
    <w:basedOn w:val="prastasis"/>
    <w:next w:val="prastasis"/>
    <w:autoRedefine/>
    <w:uiPriority w:val="39"/>
    <w:rsid w:val="00BB141D"/>
    <w:pPr>
      <w:tabs>
        <w:tab w:val="left" w:pos="851"/>
        <w:tab w:val="left" w:pos="1276"/>
        <w:tab w:val="right" w:leader="dot" w:pos="8222"/>
      </w:tabs>
      <w:spacing w:line="360" w:lineRule="auto"/>
      <w:ind w:left="709"/>
    </w:pPr>
    <w:rPr>
      <w:rFonts w:ascii="Times New Roman" w:hAnsi="Times New Roman"/>
      <w:noProof/>
    </w:rPr>
  </w:style>
  <w:style w:type="character" w:customStyle="1" w:styleId="Antrat6Diagrama">
    <w:name w:val="Antraštė 6 Diagrama"/>
    <w:link w:val="Antrat6"/>
    <w:rsid w:val="00EC0AFD"/>
    <w:rPr>
      <w:rFonts w:ascii="Calibri" w:eastAsia="Times New Roman" w:hAnsi="Calibri" w:cs="Times New Roman"/>
      <w:b/>
      <w:bCs/>
      <w:sz w:val="22"/>
      <w:szCs w:val="22"/>
      <w:lang w:val="en-US" w:eastAsia="en-US"/>
    </w:rPr>
  </w:style>
  <w:style w:type="paragraph" w:customStyle="1" w:styleId="bodytext">
    <w:name w:val="bodytext"/>
    <w:basedOn w:val="prastasis"/>
    <w:rsid w:val="00B65A99"/>
    <w:pPr>
      <w:spacing w:before="100" w:beforeAutospacing="1" w:after="100" w:afterAutospacing="1"/>
    </w:pPr>
    <w:rPr>
      <w:rFonts w:ascii="Times New Roman" w:eastAsia="Times New Roman" w:hAnsi="Times New Roman"/>
      <w:lang w:val="lt-LT" w:eastAsia="lt-LT"/>
    </w:rPr>
  </w:style>
  <w:style w:type="paragraph" w:styleId="prastasistinklapis">
    <w:name w:val="Normal (Web)"/>
    <w:basedOn w:val="prastasis"/>
    <w:uiPriority w:val="99"/>
    <w:unhideWhenUsed/>
    <w:rsid w:val="0042550E"/>
    <w:pPr>
      <w:spacing w:after="0"/>
    </w:pPr>
    <w:rPr>
      <w:rFonts w:ascii="Verdana" w:eastAsia="Times New Roman" w:hAnsi="Verdana"/>
      <w:color w:val="333333"/>
      <w:sz w:val="17"/>
      <w:szCs w:val="17"/>
      <w:lang w:val="lt-LT" w:eastAsia="lt-LT"/>
    </w:rPr>
  </w:style>
  <w:style w:type="paragraph" w:customStyle="1" w:styleId="Default">
    <w:name w:val="Default"/>
    <w:rsid w:val="00143BC1"/>
    <w:pPr>
      <w:autoSpaceDE w:val="0"/>
      <w:autoSpaceDN w:val="0"/>
      <w:adjustRightInd w:val="0"/>
    </w:pPr>
    <w:rPr>
      <w:rFonts w:ascii="Times New Roman" w:hAnsi="Times New Roman"/>
      <w:color w:val="000000"/>
    </w:rPr>
  </w:style>
  <w:style w:type="paragraph" w:styleId="Sraopastraipa">
    <w:name w:val="List Paragraph"/>
    <w:basedOn w:val="prastasis"/>
    <w:uiPriority w:val="34"/>
    <w:qFormat/>
    <w:rsid w:val="004D4613"/>
    <w:pPr>
      <w:ind w:left="720"/>
      <w:contextualSpacing/>
    </w:pPr>
  </w:style>
  <w:style w:type="character" w:customStyle="1" w:styleId="searchterm41">
    <w:name w:val="searchterm41"/>
    <w:basedOn w:val="Numatytasispastraiposriftas"/>
    <w:rsid w:val="00B47D50"/>
    <w:rPr>
      <w:b/>
      <w:bCs/>
      <w:shd w:val="clear" w:color="auto" w:fill="4FCFF7"/>
    </w:rPr>
  </w:style>
  <w:style w:type="character" w:customStyle="1" w:styleId="searchterm51">
    <w:name w:val="searchterm51"/>
    <w:basedOn w:val="Numatytasispastraiposriftas"/>
    <w:rsid w:val="00B47D50"/>
    <w:rPr>
      <w:b/>
      <w:bCs/>
      <w:shd w:val="clear" w:color="auto" w:fill="F7C7F1"/>
    </w:rPr>
  </w:style>
  <w:style w:type="character" w:customStyle="1" w:styleId="searchterm21">
    <w:name w:val="searchterm21"/>
    <w:basedOn w:val="Numatytasispastraiposriftas"/>
    <w:rsid w:val="00B47D50"/>
    <w:rPr>
      <w:b/>
      <w:bCs/>
      <w:shd w:val="clear" w:color="auto" w:fill="F7B34F"/>
    </w:rPr>
  </w:style>
  <w:style w:type="paragraph" w:customStyle="1" w:styleId="centrboldm0">
    <w:name w:val="centrboldm"/>
    <w:basedOn w:val="prastasis"/>
    <w:rsid w:val="009F129E"/>
    <w:pPr>
      <w:spacing w:before="100" w:beforeAutospacing="1" w:after="100" w:afterAutospacing="1"/>
    </w:pPr>
    <w:rPr>
      <w:rFonts w:ascii="Times New Roman" w:eastAsia="Times New Roman" w:hAnsi="Times New Roman"/>
      <w:lang w:val="lt-LT" w:eastAsia="lt-LT"/>
    </w:rPr>
  </w:style>
  <w:style w:type="character" w:customStyle="1" w:styleId="google-src-text1">
    <w:name w:val="google-src-text1"/>
    <w:basedOn w:val="Numatytasispastraiposriftas"/>
    <w:rsid w:val="004636F7"/>
    <w:rPr>
      <w:vanish/>
      <w:webHidden w:val="0"/>
      <w:specVanish w:val="0"/>
    </w:rPr>
  </w:style>
  <w:style w:type="character" w:customStyle="1" w:styleId="st1">
    <w:name w:val="st1"/>
    <w:basedOn w:val="Numatytasispastraiposriftas"/>
    <w:rsid w:val="00124633"/>
  </w:style>
  <w:style w:type="paragraph" w:styleId="Turinioantrat">
    <w:name w:val="TOC Heading"/>
    <w:basedOn w:val="Antrat1"/>
    <w:next w:val="prastasis"/>
    <w:uiPriority w:val="39"/>
    <w:unhideWhenUsed/>
    <w:qFormat/>
    <w:rsid w:val="00E85176"/>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lt-LT" w:eastAsia="lt-LT"/>
    </w:rPr>
  </w:style>
  <w:style w:type="paragraph" w:styleId="Turinys5">
    <w:name w:val="toc 5"/>
    <w:basedOn w:val="prastasis"/>
    <w:next w:val="prastasis"/>
    <w:autoRedefine/>
    <w:uiPriority w:val="39"/>
    <w:rsid w:val="00260BF0"/>
    <w:pPr>
      <w:tabs>
        <w:tab w:val="left" w:pos="1560"/>
        <w:tab w:val="right" w:leader="dot" w:pos="8222"/>
      </w:tabs>
      <w:spacing w:after="100" w:line="360" w:lineRule="auto"/>
      <w:ind w:left="709"/>
    </w:pPr>
  </w:style>
  <w:style w:type="paragraph" w:styleId="Turinys6">
    <w:name w:val="toc 6"/>
    <w:basedOn w:val="prastasis"/>
    <w:next w:val="prastasis"/>
    <w:autoRedefine/>
    <w:uiPriority w:val="39"/>
    <w:rsid w:val="003C7C58"/>
    <w:pPr>
      <w:spacing w:after="0"/>
      <w:ind w:left="1200"/>
    </w:pPr>
    <w:rPr>
      <w:rFonts w:asciiTheme="minorHAnsi" w:hAnsiTheme="minorHAnsi"/>
      <w:sz w:val="20"/>
      <w:szCs w:val="20"/>
    </w:rPr>
  </w:style>
  <w:style w:type="paragraph" w:styleId="Turinys7">
    <w:name w:val="toc 7"/>
    <w:basedOn w:val="prastasis"/>
    <w:next w:val="prastasis"/>
    <w:autoRedefine/>
    <w:uiPriority w:val="39"/>
    <w:rsid w:val="003C7C58"/>
    <w:pPr>
      <w:spacing w:after="0"/>
      <w:ind w:left="1440"/>
    </w:pPr>
    <w:rPr>
      <w:rFonts w:asciiTheme="minorHAnsi" w:hAnsiTheme="minorHAnsi"/>
      <w:sz w:val="20"/>
      <w:szCs w:val="20"/>
    </w:rPr>
  </w:style>
  <w:style w:type="paragraph" w:styleId="Turinys8">
    <w:name w:val="toc 8"/>
    <w:basedOn w:val="prastasis"/>
    <w:next w:val="prastasis"/>
    <w:autoRedefine/>
    <w:uiPriority w:val="39"/>
    <w:rsid w:val="003C7C58"/>
    <w:pPr>
      <w:spacing w:after="0"/>
      <w:ind w:left="1680"/>
    </w:pPr>
    <w:rPr>
      <w:rFonts w:asciiTheme="minorHAnsi" w:hAnsiTheme="minorHAnsi"/>
      <w:sz w:val="20"/>
      <w:szCs w:val="20"/>
    </w:rPr>
  </w:style>
  <w:style w:type="paragraph" w:styleId="Turinys9">
    <w:name w:val="toc 9"/>
    <w:basedOn w:val="prastasis"/>
    <w:next w:val="prastasis"/>
    <w:autoRedefine/>
    <w:uiPriority w:val="39"/>
    <w:rsid w:val="003C7C58"/>
    <w:pPr>
      <w:spacing w:after="0"/>
      <w:ind w:left="1920"/>
    </w:pPr>
    <w:rPr>
      <w:rFonts w:asciiTheme="minorHAnsi" w:hAnsiTheme="minorHAnsi"/>
      <w:sz w:val="20"/>
      <w:szCs w:val="20"/>
    </w:rPr>
  </w:style>
  <w:style w:type="paragraph" w:styleId="Betarp">
    <w:name w:val="No Spacing"/>
    <w:link w:val="BetarpDiagrama"/>
    <w:qFormat/>
    <w:rsid w:val="003C7C58"/>
    <w:rPr>
      <w:rFonts w:ascii="PMingLiU" w:eastAsiaTheme="minorEastAsia" w:hAnsi="PMingLiU" w:cstheme="minorBidi"/>
      <w:sz w:val="22"/>
      <w:szCs w:val="22"/>
      <w:lang w:val="en-US" w:eastAsia="en-US"/>
    </w:rPr>
  </w:style>
  <w:style w:type="character" w:customStyle="1" w:styleId="BetarpDiagrama">
    <w:name w:val="Be tarpų Diagrama"/>
    <w:basedOn w:val="Numatytasispastraiposriftas"/>
    <w:link w:val="Betarp"/>
    <w:rsid w:val="003C7C58"/>
    <w:rPr>
      <w:rFonts w:ascii="PMingLiU" w:eastAsiaTheme="minorEastAsia" w:hAnsi="PMingLiU" w:cstheme="minorBidi"/>
      <w:sz w:val="22"/>
      <w:szCs w:val="22"/>
      <w:lang w:val="en-US" w:eastAsia="en-US"/>
    </w:rPr>
  </w:style>
  <w:style w:type="numbering" w:customStyle="1" w:styleId="Sraonra1">
    <w:name w:val="Sąrašo nėra1"/>
    <w:next w:val="Sraonra"/>
    <w:uiPriority w:val="99"/>
    <w:semiHidden/>
    <w:unhideWhenUsed/>
    <w:rsid w:val="00922617"/>
  </w:style>
  <w:style w:type="table" w:customStyle="1" w:styleId="Lentelstinklelis1">
    <w:name w:val="Lentelės tinklelis1"/>
    <w:basedOn w:val="prastojilentel"/>
    <w:next w:val="Lentelstinklelis"/>
    <w:rsid w:val="00922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urinioantrat2">
    <w:name w:val="Turinio antraštė2"/>
    <w:basedOn w:val="Antrat1"/>
    <w:next w:val="prastasis"/>
    <w:uiPriority w:val="39"/>
    <w:semiHidden/>
    <w:unhideWhenUsed/>
    <w:qFormat/>
    <w:rsid w:val="00922617"/>
    <w:pPr>
      <w:keepLines/>
      <w:spacing w:before="480" w:after="0" w:line="276" w:lineRule="auto"/>
      <w:outlineLvl w:val="9"/>
    </w:pPr>
    <w:rPr>
      <w:rFonts w:ascii="Cambria" w:hAnsi="Cambria"/>
      <w:color w:val="365F91"/>
      <w:kern w:val="0"/>
      <w:szCs w:val="28"/>
      <w:lang w:eastAsia="lt-LT"/>
    </w:rPr>
  </w:style>
  <w:style w:type="character" w:styleId="Emfaz">
    <w:name w:val="Emphasis"/>
    <w:uiPriority w:val="20"/>
    <w:qFormat/>
    <w:rsid w:val="00922617"/>
    <w:rPr>
      <w:i/>
      <w:iCs/>
    </w:rPr>
  </w:style>
  <w:style w:type="paragraph" w:customStyle="1" w:styleId="heading2">
    <w:name w:val="heading2"/>
    <w:basedOn w:val="Default"/>
    <w:next w:val="Default"/>
    <w:uiPriority w:val="99"/>
    <w:rsid w:val="00EE6853"/>
    <w:rPr>
      <w:color w:val="auto"/>
    </w:rPr>
  </w:style>
  <w:style w:type="character" w:styleId="Grietas">
    <w:name w:val="Strong"/>
    <w:basedOn w:val="Numatytasispastraiposriftas"/>
    <w:uiPriority w:val="22"/>
    <w:qFormat/>
    <w:rsid w:val="00E00ADB"/>
    <w:rPr>
      <w:b/>
      <w:bCs/>
    </w:rPr>
  </w:style>
  <w:style w:type="character" w:customStyle="1" w:styleId="lblnewstitle1">
    <w:name w:val="lblnewstitle1"/>
    <w:basedOn w:val="Numatytasispastraiposriftas"/>
    <w:rsid w:val="00F97D3B"/>
    <w:rPr>
      <w:b/>
      <w:bCs/>
      <w:sz w:val="29"/>
      <w:szCs w:val="29"/>
    </w:rPr>
  </w:style>
  <w:style w:type="numbering" w:customStyle="1" w:styleId="Sraonra2">
    <w:name w:val="Sąrašo nėra2"/>
    <w:next w:val="Sraonra"/>
    <w:uiPriority w:val="99"/>
    <w:semiHidden/>
    <w:unhideWhenUsed/>
    <w:rsid w:val="0072436C"/>
  </w:style>
  <w:style w:type="table" w:customStyle="1" w:styleId="Lentelstinklelis2">
    <w:name w:val="Lentelės tinklelis2"/>
    <w:basedOn w:val="prastojilentel"/>
    <w:next w:val="Lentelstinklelis"/>
    <w:rsid w:val="0072436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taisymai">
    <w:name w:val="Revision"/>
    <w:hidden/>
    <w:rsid w:val="009D5FC3"/>
    <w:rPr>
      <w:lang w:val="en-US" w:eastAsia="en-US"/>
    </w:rPr>
  </w:style>
  <w:style w:type="paragraph" w:customStyle="1" w:styleId="SingleTxtG">
    <w:name w:val="_ Single Txt_G"/>
    <w:basedOn w:val="prastasis"/>
    <w:link w:val="SingleTxtGChar"/>
    <w:rsid w:val="008B0F9E"/>
    <w:pPr>
      <w:suppressAutoHyphens/>
      <w:spacing w:after="120" w:line="240" w:lineRule="atLeast"/>
      <w:ind w:left="1134" w:right="1134"/>
      <w:jc w:val="both"/>
    </w:pPr>
    <w:rPr>
      <w:rFonts w:ascii="Times New Roman" w:eastAsia="Times New Roman" w:hAnsi="Times New Roman"/>
      <w:sz w:val="20"/>
      <w:szCs w:val="20"/>
      <w:lang w:val="en-GB"/>
    </w:rPr>
  </w:style>
  <w:style w:type="character" w:customStyle="1" w:styleId="SingleTxtGChar">
    <w:name w:val="_ Single Txt_G Char"/>
    <w:link w:val="SingleTxtG"/>
    <w:locked/>
    <w:rsid w:val="008B0F9E"/>
    <w:rPr>
      <w:rFonts w:ascii="Times New Roman" w:eastAsia="Times New Roman" w:hAnsi="Times New Roman"/>
      <w:sz w:val="20"/>
      <w:szCs w:val="20"/>
      <w:lang w:val="en-GB" w:eastAsia="en-US"/>
    </w:rPr>
  </w:style>
  <w:style w:type="paragraph" w:styleId="Pagrindinistekstas3">
    <w:name w:val="Body Text 3"/>
    <w:basedOn w:val="prastasis"/>
    <w:link w:val="Pagrindinistekstas3Diagrama"/>
    <w:rsid w:val="00E217BA"/>
    <w:pPr>
      <w:spacing w:after="120"/>
    </w:pPr>
    <w:rPr>
      <w:sz w:val="16"/>
      <w:szCs w:val="16"/>
    </w:rPr>
  </w:style>
  <w:style w:type="character" w:customStyle="1" w:styleId="Pagrindinistekstas3Diagrama">
    <w:name w:val="Pagrindinis tekstas 3 Diagrama"/>
    <w:basedOn w:val="Numatytasispastraiposriftas"/>
    <w:link w:val="Pagrindinistekstas3"/>
    <w:rsid w:val="00E217BA"/>
    <w:rPr>
      <w:sz w:val="16"/>
      <w:szCs w:val="16"/>
      <w:lang w:val="en-US" w:eastAsia="en-US"/>
    </w:rPr>
  </w:style>
  <w:style w:type="paragraph" w:styleId="Sraassuenkleliais">
    <w:name w:val="List Bullet"/>
    <w:basedOn w:val="prastasis"/>
    <w:rsid w:val="00B04C58"/>
    <w:pPr>
      <w:numPr>
        <w:numId w:val="84"/>
      </w:numPr>
      <w:contextualSpacing/>
    </w:pPr>
  </w:style>
  <w:style w:type="character" w:customStyle="1" w:styleId="ringrefselectedheader1">
    <w:name w:val="ring_ref_selected_header1"/>
    <w:basedOn w:val="Numatytasispastraiposriftas"/>
    <w:rsid w:val="00510087"/>
    <w:rPr>
      <w:rFonts w:ascii="Arial" w:hAnsi="Arial" w:cs="Arial" w:hint="default"/>
      <w:b w:val="0"/>
      <w:bCs w:val="0"/>
      <w:strike w:val="0"/>
      <w:dstrike w:val="0"/>
      <w:color w:val="666666"/>
      <w:sz w:val="22"/>
      <w:szCs w:val="22"/>
      <w:u w:val="none"/>
      <w:effect w:val="none"/>
      <w:bdr w:val="single" w:sz="6" w:space="0" w:color="0077BE" w:frame="1"/>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sz w:val="24"/>
        <w:szCs w:val="24"/>
        <w:lang w:val="lt-LT" w:eastAsia="lt-LT"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heading 6"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annotation reference" w:uiPriority="99"/>
    <w:lsdException w:name="Subtitle" w:qFormat="1"/>
    <w:lsdException w:name="Hyperlink" w:uiPriority="99"/>
    <w:lsdException w:name="Emphasis" w:uiPriority="20" w:qFormat="1"/>
    <w:lsdException w:name="Normal (Web)" w:uiPriority="99"/>
    <w:lsdException w:name="annotation subject" w:uiPriority="99"/>
    <w:lsdException w:name="Balloon Text" w:uiPriority="99"/>
    <w:lsdException w:name="No Spacing" w:qFormat="1"/>
    <w:lsdException w:name="List Paragraph"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rastasis">
    <w:name w:val="Normal"/>
    <w:qFormat/>
    <w:rsid w:val="00A9659D"/>
    <w:pPr>
      <w:spacing w:after="200"/>
    </w:pPr>
    <w:rPr>
      <w:lang w:val="en-US" w:eastAsia="en-US"/>
    </w:rPr>
  </w:style>
  <w:style w:type="paragraph" w:styleId="Antrat1">
    <w:name w:val="heading 1"/>
    <w:basedOn w:val="prastasis"/>
    <w:next w:val="prastasis"/>
    <w:link w:val="Antrat1Diagrama"/>
    <w:qFormat/>
    <w:rsid w:val="00F1749A"/>
    <w:pPr>
      <w:keepNext/>
      <w:spacing w:before="240" w:after="60"/>
      <w:outlineLvl w:val="0"/>
    </w:pPr>
    <w:rPr>
      <w:rFonts w:ascii="Times New Roman" w:eastAsia="Times New Roman" w:hAnsi="Times New Roman"/>
      <w:b/>
      <w:bCs/>
      <w:kern w:val="32"/>
      <w:sz w:val="28"/>
      <w:szCs w:val="32"/>
    </w:rPr>
  </w:style>
  <w:style w:type="paragraph" w:styleId="Antrat2">
    <w:name w:val="heading 2"/>
    <w:basedOn w:val="prastasis"/>
    <w:next w:val="prastasis"/>
    <w:link w:val="Antrat2Diagrama"/>
    <w:qFormat/>
    <w:rsid w:val="0092261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outlineLvl w:val="1"/>
    </w:pPr>
    <w:rPr>
      <w:rFonts w:ascii="Times New Roman" w:hAnsi="Times New Roman"/>
      <w:b/>
      <w:szCs w:val="30"/>
      <w:lang w:val="lt-LT"/>
    </w:rPr>
  </w:style>
  <w:style w:type="paragraph" w:styleId="Antrat3">
    <w:name w:val="heading 3"/>
    <w:basedOn w:val="Antrat2"/>
    <w:next w:val="prastasis"/>
    <w:link w:val="Antrat3Diagrama"/>
    <w:qFormat/>
    <w:rsid w:val="00922617"/>
    <w:pPr>
      <w:outlineLvl w:val="2"/>
    </w:pPr>
  </w:style>
  <w:style w:type="paragraph" w:styleId="Antrat4">
    <w:name w:val="heading 4"/>
    <w:basedOn w:val="prastasis"/>
    <w:next w:val="prastasis"/>
    <w:link w:val="Antrat4Diagrama"/>
    <w:qFormat/>
    <w:rsid w:val="00506ED5"/>
    <w:pPr>
      <w:keepNext/>
      <w:spacing w:before="240" w:after="60"/>
      <w:outlineLvl w:val="3"/>
    </w:pPr>
    <w:rPr>
      <w:rFonts w:ascii="Times New Roman" w:eastAsia="Times New Roman" w:hAnsi="Times New Roman"/>
      <w:b/>
      <w:bCs/>
      <w:szCs w:val="28"/>
    </w:rPr>
  </w:style>
  <w:style w:type="paragraph" w:styleId="Antrat5">
    <w:name w:val="heading 5"/>
    <w:basedOn w:val="prastasis"/>
    <w:next w:val="prastasis"/>
    <w:link w:val="Antrat5Diagrama"/>
    <w:qFormat/>
    <w:rsid w:val="00DB01F5"/>
    <w:pPr>
      <w:spacing w:before="240" w:after="60"/>
      <w:outlineLvl w:val="4"/>
    </w:pPr>
    <w:rPr>
      <w:rFonts w:ascii="Calibri" w:eastAsia="Times New Roman" w:hAnsi="Calibri"/>
      <w:b/>
      <w:bCs/>
      <w:i/>
      <w:iCs/>
      <w:sz w:val="26"/>
      <w:szCs w:val="26"/>
    </w:rPr>
  </w:style>
  <w:style w:type="paragraph" w:styleId="Antrat6">
    <w:name w:val="heading 6"/>
    <w:basedOn w:val="prastasis"/>
    <w:next w:val="prastasis"/>
    <w:link w:val="Antrat6Diagrama"/>
    <w:qFormat/>
    <w:rsid w:val="00EC0AFD"/>
    <w:pPr>
      <w:spacing w:before="240" w:after="60"/>
      <w:outlineLvl w:val="5"/>
    </w:pPr>
    <w:rPr>
      <w:rFonts w:ascii="Calibri" w:eastAsia="Times New Roman" w:hAnsi="Calibri"/>
      <w:b/>
      <w:bCs/>
      <w:sz w:val="22"/>
      <w:szCs w:val="2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Spalvotasspalvinimas3parykinimas1">
    <w:name w:val="Spalvotas spalvinimas – 3 paryškinimas1"/>
    <w:basedOn w:val="prastasis"/>
    <w:uiPriority w:val="34"/>
    <w:qFormat/>
    <w:rsid w:val="00C86627"/>
    <w:pPr>
      <w:ind w:left="720"/>
      <w:contextualSpacing/>
    </w:pPr>
  </w:style>
  <w:style w:type="paragraph" w:styleId="Puslapioinaostekstas">
    <w:name w:val="footnote text"/>
    <w:basedOn w:val="prastasis"/>
    <w:link w:val="PuslapioinaostekstasDiagrama"/>
    <w:unhideWhenUsed/>
    <w:rsid w:val="00B9323F"/>
    <w:pPr>
      <w:spacing w:after="0"/>
    </w:pPr>
  </w:style>
  <w:style w:type="character" w:customStyle="1" w:styleId="PuslapioinaostekstasDiagrama">
    <w:name w:val="Puslapio išnašos tekstas Diagrama"/>
    <w:basedOn w:val="Numatytasispastraiposriftas"/>
    <w:link w:val="Puslapioinaostekstas"/>
    <w:rsid w:val="00B9323F"/>
  </w:style>
  <w:style w:type="character" w:styleId="Puslapioinaosnuoroda">
    <w:name w:val="footnote reference"/>
    <w:unhideWhenUsed/>
    <w:rsid w:val="00B9323F"/>
    <w:rPr>
      <w:vertAlign w:val="superscript"/>
    </w:rPr>
  </w:style>
  <w:style w:type="paragraph" w:styleId="Debesliotekstas">
    <w:name w:val="Balloon Text"/>
    <w:basedOn w:val="prastasis"/>
    <w:link w:val="DebesliotekstasDiagrama"/>
    <w:uiPriority w:val="99"/>
    <w:unhideWhenUsed/>
    <w:rsid w:val="00B9323F"/>
    <w:pPr>
      <w:spacing w:after="0"/>
    </w:pPr>
    <w:rPr>
      <w:rFonts w:ascii="Lucida Grande CE" w:hAnsi="Lucida Grande CE"/>
      <w:sz w:val="18"/>
      <w:szCs w:val="18"/>
    </w:rPr>
  </w:style>
  <w:style w:type="character" w:customStyle="1" w:styleId="DebesliotekstasDiagrama">
    <w:name w:val="Debesėlio tekstas Diagrama"/>
    <w:link w:val="Debesliotekstas"/>
    <w:uiPriority w:val="99"/>
    <w:rsid w:val="00B9323F"/>
    <w:rPr>
      <w:rFonts w:ascii="Lucida Grande CE" w:hAnsi="Lucida Grande CE"/>
      <w:sz w:val="18"/>
      <w:szCs w:val="18"/>
    </w:rPr>
  </w:style>
  <w:style w:type="character" w:styleId="Komentaronuoroda">
    <w:name w:val="annotation reference"/>
    <w:uiPriority w:val="99"/>
    <w:unhideWhenUsed/>
    <w:rsid w:val="00B9323F"/>
    <w:rPr>
      <w:sz w:val="18"/>
      <w:szCs w:val="18"/>
    </w:rPr>
  </w:style>
  <w:style w:type="paragraph" w:styleId="Komentarotekstas">
    <w:name w:val="annotation text"/>
    <w:basedOn w:val="prastasis"/>
    <w:link w:val="KomentarotekstasDiagrama"/>
    <w:uiPriority w:val="99"/>
    <w:unhideWhenUsed/>
    <w:rsid w:val="00B9323F"/>
  </w:style>
  <w:style w:type="character" w:customStyle="1" w:styleId="KomentarotekstasDiagrama">
    <w:name w:val="Komentaro tekstas Diagrama"/>
    <w:basedOn w:val="Numatytasispastraiposriftas"/>
    <w:link w:val="Komentarotekstas"/>
    <w:uiPriority w:val="99"/>
    <w:rsid w:val="00B9323F"/>
  </w:style>
  <w:style w:type="paragraph" w:styleId="Komentarotema">
    <w:name w:val="annotation subject"/>
    <w:basedOn w:val="Komentarotekstas"/>
    <w:next w:val="Komentarotekstas"/>
    <w:link w:val="KomentarotemaDiagrama"/>
    <w:uiPriority w:val="99"/>
    <w:unhideWhenUsed/>
    <w:rsid w:val="00B9323F"/>
    <w:rPr>
      <w:b/>
      <w:bCs/>
      <w:sz w:val="20"/>
      <w:szCs w:val="20"/>
    </w:rPr>
  </w:style>
  <w:style w:type="character" w:customStyle="1" w:styleId="KomentarotemaDiagrama">
    <w:name w:val="Komentaro tema Diagrama"/>
    <w:link w:val="Komentarotema"/>
    <w:uiPriority w:val="99"/>
    <w:rsid w:val="00B9323F"/>
    <w:rPr>
      <w:b/>
      <w:bCs/>
      <w:sz w:val="20"/>
      <w:szCs w:val="20"/>
    </w:rPr>
  </w:style>
  <w:style w:type="character" w:styleId="Hipersaitas">
    <w:name w:val="Hyperlink"/>
    <w:uiPriority w:val="99"/>
    <w:rsid w:val="00B9323F"/>
    <w:rPr>
      <w:color w:val="0000FF"/>
      <w:u w:val="single"/>
    </w:rPr>
  </w:style>
  <w:style w:type="character" w:styleId="Perirtashipersaitas">
    <w:name w:val="FollowedHyperlink"/>
    <w:rsid w:val="00B9323F"/>
    <w:rPr>
      <w:color w:val="800080"/>
      <w:u w:val="single"/>
    </w:rPr>
  </w:style>
  <w:style w:type="paragraph" w:styleId="Pagrindinistekstas">
    <w:name w:val="Body Text"/>
    <w:aliases w:val="Body Text Char2,Body Text Char1 Char1,Body Text Char Char Char,Body Text Char1 Char Char Char Char Char Char,Body Text Char11 Char Char Char Char,Body Text Char12 Char Char Char Char,Body Text Char12 Char Char Char Char Char Char Cha"/>
    <w:basedOn w:val="prastasis"/>
    <w:link w:val="PagrindinistekstasDiagrama"/>
    <w:rsid w:val="00B9323F"/>
    <w:pPr>
      <w:spacing w:after="100" w:afterAutospacing="1"/>
    </w:pPr>
    <w:rPr>
      <w:rFonts w:ascii="Times New Roman" w:eastAsia="Times New Roman" w:hAnsi="Times New Roman"/>
      <w:sz w:val="20"/>
      <w:szCs w:val="20"/>
    </w:rPr>
  </w:style>
  <w:style w:type="character" w:customStyle="1" w:styleId="PagrindinistekstasDiagrama">
    <w:name w:val="Pagrindinis tekstas Diagrama"/>
    <w:aliases w:val="Body Text Char2 Diagrama,Body Text Char1 Char1 Diagrama,Body Text Char Char Char Diagrama,Body Text Char1 Char Char Char Char Char Char Diagrama,Body Text Char11 Char Char Char Char Diagrama"/>
    <w:link w:val="Pagrindinistekstas"/>
    <w:rsid w:val="00B9323F"/>
    <w:rPr>
      <w:rFonts w:ascii="Times New Roman" w:eastAsia="Times New Roman" w:hAnsi="Times New Roman" w:cs="Times New Roman"/>
    </w:rPr>
  </w:style>
  <w:style w:type="paragraph" w:customStyle="1" w:styleId="Footnotecw1">
    <w:name w:val="Footnotecw1"/>
    <w:basedOn w:val="prastasis"/>
    <w:rsid w:val="00B9323F"/>
    <w:pPr>
      <w:spacing w:after="0"/>
      <w:ind w:firstLine="432"/>
    </w:pPr>
    <w:rPr>
      <w:rFonts w:ascii="Times New Roman" w:eastAsia="Times New Roman" w:hAnsi="Times New Roman"/>
      <w:sz w:val="22"/>
      <w:szCs w:val="22"/>
    </w:rPr>
  </w:style>
  <w:style w:type="table" w:styleId="Lentelstinklelis">
    <w:name w:val="Table Grid"/>
    <w:basedOn w:val="prastojilentel"/>
    <w:rsid w:val="00AD448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alloonTextChar1">
    <w:name w:val="Balloon Text Char1"/>
    <w:uiPriority w:val="99"/>
    <w:semiHidden/>
    <w:rsid w:val="00AD448A"/>
    <w:rPr>
      <w:rFonts w:ascii="Lucida Grande CE" w:hAnsi="Lucida Grande CE"/>
      <w:sz w:val="18"/>
      <w:szCs w:val="18"/>
    </w:rPr>
  </w:style>
  <w:style w:type="paragraph" w:styleId="Antrats">
    <w:name w:val="header"/>
    <w:basedOn w:val="prastasis"/>
    <w:link w:val="AntratsDiagrama"/>
    <w:uiPriority w:val="99"/>
    <w:rsid w:val="00AD448A"/>
    <w:pPr>
      <w:tabs>
        <w:tab w:val="center" w:pos="4153"/>
        <w:tab w:val="right" w:pos="8306"/>
      </w:tabs>
      <w:spacing w:after="0"/>
    </w:pPr>
  </w:style>
  <w:style w:type="character" w:customStyle="1" w:styleId="AntratsDiagrama">
    <w:name w:val="Antraštės Diagrama"/>
    <w:basedOn w:val="Numatytasispastraiposriftas"/>
    <w:link w:val="Antrats"/>
    <w:uiPriority w:val="99"/>
    <w:rsid w:val="00AD448A"/>
  </w:style>
  <w:style w:type="paragraph" w:styleId="Porat">
    <w:name w:val="footer"/>
    <w:basedOn w:val="prastasis"/>
    <w:link w:val="PoratDiagrama"/>
    <w:rsid w:val="00AD448A"/>
    <w:pPr>
      <w:tabs>
        <w:tab w:val="center" w:pos="4153"/>
        <w:tab w:val="right" w:pos="8306"/>
      </w:tabs>
      <w:spacing w:after="0"/>
    </w:pPr>
  </w:style>
  <w:style w:type="character" w:customStyle="1" w:styleId="PoratDiagrama">
    <w:name w:val="Poraštė Diagrama"/>
    <w:basedOn w:val="Numatytasispastraiposriftas"/>
    <w:link w:val="Porat"/>
    <w:rsid w:val="00AD448A"/>
  </w:style>
  <w:style w:type="paragraph" w:customStyle="1" w:styleId="Pagrindinistekstas1">
    <w:name w:val="Pagrindinis tekstas1"/>
    <w:rsid w:val="00E52792"/>
    <w:pPr>
      <w:ind w:firstLine="312"/>
      <w:jc w:val="both"/>
    </w:pPr>
    <w:rPr>
      <w:rFonts w:ascii="TimesLT" w:eastAsia="Times New Roman" w:hAnsi="TimesLT"/>
      <w:snapToGrid w:val="0"/>
      <w:lang w:val="en-US" w:eastAsia="en-US"/>
    </w:rPr>
  </w:style>
  <w:style w:type="paragraph" w:customStyle="1" w:styleId="MAZAS">
    <w:name w:val="MAZAS"/>
    <w:rsid w:val="00E52792"/>
    <w:pPr>
      <w:ind w:firstLine="312"/>
      <w:jc w:val="both"/>
    </w:pPr>
    <w:rPr>
      <w:rFonts w:ascii="TimesLT" w:eastAsia="Times New Roman" w:hAnsi="TimesLT"/>
      <w:snapToGrid w:val="0"/>
      <w:color w:val="000000"/>
      <w:sz w:val="8"/>
      <w:lang w:val="en-US" w:eastAsia="en-US"/>
    </w:rPr>
  </w:style>
  <w:style w:type="paragraph" w:customStyle="1" w:styleId="CentrBoldm">
    <w:name w:val="CentrBoldm"/>
    <w:basedOn w:val="prastasis"/>
    <w:rsid w:val="00E52792"/>
    <w:pPr>
      <w:spacing w:after="0"/>
      <w:jc w:val="center"/>
    </w:pPr>
    <w:rPr>
      <w:rFonts w:ascii="TimesLT" w:eastAsia="Times New Roman" w:hAnsi="TimesLT"/>
      <w:b/>
      <w:snapToGrid w:val="0"/>
      <w:sz w:val="20"/>
      <w:szCs w:val="20"/>
    </w:rPr>
  </w:style>
  <w:style w:type="character" w:styleId="Puslapionumeris">
    <w:name w:val="page number"/>
    <w:basedOn w:val="Numatytasispastraiposriftas"/>
    <w:rsid w:val="007C666F"/>
  </w:style>
  <w:style w:type="character" w:customStyle="1" w:styleId="Antrat1Diagrama">
    <w:name w:val="Antraštė 1 Diagrama"/>
    <w:link w:val="Antrat1"/>
    <w:rsid w:val="00F1749A"/>
    <w:rPr>
      <w:rFonts w:ascii="Times New Roman" w:eastAsia="Times New Roman" w:hAnsi="Times New Roman"/>
      <w:b/>
      <w:bCs/>
      <w:kern w:val="32"/>
      <w:sz w:val="28"/>
      <w:szCs w:val="32"/>
      <w:lang w:val="en-US" w:eastAsia="en-US"/>
    </w:rPr>
  </w:style>
  <w:style w:type="paragraph" w:customStyle="1" w:styleId="Turinioantrat1">
    <w:name w:val="Turinio antraštė1"/>
    <w:basedOn w:val="Antrat1"/>
    <w:next w:val="prastasis"/>
    <w:uiPriority w:val="39"/>
    <w:semiHidden/>
    <w:unhideWhenUsed/>
    <w:qFormat/>
    <w:rsid w:val="005216D6"/>
    <w:pPr>
      <w:keepLines/>
      <w:spacing w:before="480" w:after="0" w:line="276" w:lineRule="auto"/>
      <w:outlineLvl w:val="9"/>
    </w:pPr>
    <w:rPr>
      <w:color w:val="365F91"/>
      <w:kern w:val="0"/>
      <w:szCs w:val="28"/>
      <w:lang w:val="lt-LT" w:eastAsia="lt-LT"/>
    </w:rPr>
  </w:style>
  <w:style w:type="paragraph" w:styleId="Turinys2">
    <w:name w:val="toc 2"/>
    <w:basedOn w:val="prastasis"/>
    <w:next w:val="prastasis"/>
    <w:autoRedefine/>
    <w:uiPriority w:val="39"/>
    <w:unhideWhenUsed/>
    <w:qFormat/>
    <w:rsid w:val="00867C5C"/>
    <w:pPr>
      <w:tabs>
        <w:tab w:val="left" w:pos="567"/>
        <w:tab w:val="right" w:leader="dot" w:pos="9639"/>
      </w:tabs>
      <w:spacing w:after="100" w:line="276" w:lineRule="auto"/>
      <w:ind w:left="220"/>
    </w:pPr>
    <w:rPr>
      <w:rFonts w:ascii="Times New Roman" w:eastAsia="Times New Roman" w:hAnsi="Times New Roman"/>
      <w:noProof/>
      <w:lang w:val="lt-LT" w:eastAsia="lt-LT"/>
    </w:rPr>
  </w:style>
  <w:style w:type="paragraph" w:styleId="Turinys1">
    <w:name w:val="toc 1"/>
    <w:basedOn w:val="prastasis"/>
    <w:next w:val="prastasis"/>
    <w:autoRedefine/>
    <w:uiPriority w:val="39"/>
    <w:unhideWhenUsed/>
    <w:qFormat/>
    <w:rsid w:val="007A685B"/>
    <w:pPr>
      <w:tabs>
        <w:tab w:val="left" w:pos="720"/>
        <w:tab w:val="right" w:leader="dot" w:pos="9639"/>
      </w:tabs>
      <w:spacing w:after="100" w:line="276" w:lineRule="auto"/>
      <w:jc w:val="center"/>
    </w:pPr>
    <w:rPr>
      <w:rFonts w:ascii="Times New Roman" w:eastAsia="Times New Roman" w:hAnsi="Times New Roman"/>
      <w:b/>
      <w:noProof/>
      <w:sz w:val="28"/>
      <w:szCs w:val="28"/>
      <w:lang w:val="lt-LT" w:eastAsia="lt-LT"/>
    </w:rPr>
  </w:style>
  <w:style w:type="paragraph" w:styleId="Turinys3">
    <w:name w:val="toc 3"/>
    <w:basedOn w:val="prastasis"/>
    <w:next w:val="prastasis"/>
    <w:autoRedefine/>
    <w:uiPriority w:val="39"/>
    <w:unhideWhenUsed/>
    <w:qFormat/>
    <w:rsid w:val="00A927AE"/>
    <w:pPr>
      <w:tabs>
        <w:tab w:val="left" w:pos="851"/>
        <w:tab w:val="right" w:leader="dot" w:pos="9639"/>
      </w:tabs>
      <w:spacing w:after="100" w:line="276" w:lineRule="auto"/>
      <w:ind w:left="440"/>
      <w:jc w:val="both"/>
    </w:pPr>
    <w:rPr>
      <w:rFonts w:ascii="Calibri" w:eastAsia="Times New Roman" w:hAnsi="Calibri"/>
      <w:sz w:val="22"/>
      <w:szCs w:val="22"/>
      <w:lang w:val="lt-LT" w:eastAsia="lt-LT"/>
    </w:rPr>
  </w:style>
  <w:style w:type="paragraph" w:styleId="Antrinispavadinimas">
    <w:name w:val="Subtitle"/>
    <w:basedOn w:val="prastasis"/>
    <w:next w:val="prastasis"/>
    <w:link w:val="AntrinispavadinimasDiagrama"/>
    <w:qFormat/>
    <w:rsid w:val="00A9659D"/>
    <w:pPr>
      <w:spacing w:after="60"/>
      <w:jc w:val="center"/>
      <w:outlineLvl w:val="1"/>
    </w:pPr>
    <w:rPr>
      <w:rFonts w:eastAsia="Times New Roman"/>
    </w:rPr>
  </w:style>
  <w:style w:type="character" w:customStyle="1" w:styleId="AntrinispavadinimasDiagrama">
    <w:name w:val="Antrinis pavadinimas Diagrama"/>
    <w:link w:val="Antrinispavadinimas"/>
    <w:rsid w:val="00A9659D"/>
    <w:rPr>
      <w:rFonts w:ascii="Cambria" w:eastAsia="Times New Roman" w:hAnsi="Cambria" w:cs="Times New Roman"/>
      <w:sz w:val="24"/>
      <w:szCs w:val="24"/>
      <w:lang w:val="en-US" w:eastAsia="en-US"/>
    </w:rPr>
  </w:style>
  <w:style w:type="character" w:customStyle="1" w:styleId="Antrat4Diagrama">
    <w:name w:val="Antraštė 4 Diagrama"/>
    <w:link w:val="Antrat4"/>
    <w:rsid w:val="00506ED5"/>
    <w:rPr>
      <w:rFonts w:ascii="Times New Roman" w:eastAsia="Times New Roman" w:hAnsi="Times New Roman"/>
      <w:b/>
      <w:bCs/>
      <w:szCs w:val="28"/>
      <w:lang w:val="en-US" w:eastAsia="en-US"/>
    </w:rPr>
  </w:style>
  <w:style w:type="character" w:customStyle="1" w:styleId="Antrat2Diagrama">
    <w:name w:val="Antraštė 2 Diagrama"/>
    <w:link w:val="Antrat2"/>
    <w:rsid w:val="00922617"/>
    <w:rPr>
      <w:rFonts w:ascii="Times New Roman" w:hAnsi="Times New Roman"/>
      <w:b/>
      <w:szCs w:val="30"/>
      <w:lang w:eastAsia="en-US"/>
    </w:rPr>
  </w:style>
  <w:style w:type="character" w:customStyle="1" w:styleId="Antrat3Diagrama">
    <w:name w:val="Antraštė 3 Diagrama"/>
    <w:link w:val="Antrat3"/>
    <w:rsid w:val="00922617"/>
    <w:rPr>
      <w:rFonts w:ascii="Times New Roman" w:hAnsi="Times New Roman"/>
      <w:szCs w:val="30"/>
      <w:lang w:eastAsia="en-US"/>
    </w:rPr>
  </w:style>
  <w:style w:type="character" w:customStyle="1" w:styleId="Antrat5Diagrama">
    <w:name w:val="Antraštė 5 Diagrama"/>
    <w:link w:val="Antrat5"/>
    <w:rsid w:val="00DB01F5"/>
    <w:rPr>
      <w:rFonts w:ascii="Calibri" w:eastAsia="Times New Roman" w:hAnsi="Calibri" w:cs="Times New Roman"/>
      <w:b/>
      <w:bCs/>
      <w:i/>
      <w:iCs/>
      <w:sz w:val="26"/>
      <w:szCs w:val="26"/>
      <w:lang w:val="en-US" w:eastAsia="en-US"/>
    </w:rPr>
  </w:style>
  <w:style w:type="paragraph" w:styleId="Turinys4">
    <w:name w:val="toc 4"/>
    <w:basedOn w:val="prastasis"/>
    <w:next w:val="prastasis"/>
    <w:autoRedefine/>
    <w:uiPriority w:val="39"/>
    <w:rsid w:val="00323D6D"/>
    <w:pPr>
      <w:tabs>
        <w:tab w:val="left" w:pos="851"/>
        <w:tab w:val="right" w:leader="dot" w:pos="9639"/>
      </w:tabs>
      <w:ind w:left="426"/>
      <w:jc w:val="center"/>
    </w:pPr>
    <w:rPr>
      <w:rFonts w:ascii="Times New Roman" w:hAnsi="Times New Roman"/>
      <w:noProof/>
    </w:rPr>
  </w:style>
  <w:style w:type="character" w:customStyle="1" w:styleId="Antrat6Diagrama">
    <w:name w:val="Antraštė 6 Diagrama"/>
    <w:link w:val="Antrat6"/>
    <w:rsid w:val="00EC0AFD"/>
    <w:rPr>
      <w:rFonts w:ascii="Calibri" w:eastAsia="Times New Roman" w:hAnsi="Calibri" w:cs="Times New Roman"/>
      <w:b/>
      <w:bCs/>
      <w:sz w:val="22"/>
      <w:szCs w:val="22"/>
      <w:lang w:val="en-US" w:eastAsia="en-US"/>
    </w:rPr>
  </w:style>
  <w:style w:type="paragraph" w:customStyle="1" w:styleId="bodytext">
    <w:name w:val="bodytext"/>
    <w:basedOn w:val="prastasis"/>
    <w:rsid w:val="00B65A99"/>
    <w:pPr>
      <w:spacing w:before="100" w:beforeAutospacing="1" w:after="100" w:afterAutospacing="1"/>
    </w:pPr>
    <w:rPr>
      <w:rFonts w:ascii="Times New Roman" w:eastAsia="Times New Roman" w:hAnsi="Times New Roman"/>
      <w:lang w:val="lt-LT" w:eastAsia="lt-LT"/>
    </w:rPr>
  </w:style>
  <w:style w:type="paragraph" w:styleId="prastasistinklapis">
    <w:name w:val="Normal (Web)"/>
    <w:basedOn w:val="prastasis"/>
    <w:uiPriority w:val="99"/>
    <w:unhideWhenUsed/>
    <w:rsid w:val="0042550E"/>
    <w:pPr>
      <w:spacing w:after="0"/>
    </w:pPr>
    <w:rPr>
      <w:rFonts w:ascii="Verdana" w:eastAsia="Times New Roman" w:hAnsi="Verdana"/>
      <w:color w:val="333333"/>
      <w:sz w:val="17"/>
      <w:szCs w:val="17"/>
      <w:lang w:val="lt-LT" w:eastAsia="lt-LT"/>
    </w:rPr>
  </w:style>
  <w:style w:type="paragraph" w:customStyle="1" w:styleId="Default">
    <w:name w:val="Default"/>
    <w:rsid w:val="00143BC1"/>
    <w:pPr>
      <w:autoSpaceDE w:val="0"/>
      <w:autoSpaceDN w:val="0"/>
      <w:adjustRightInd w:val="0"/>
    </w:pPr>
    <w:rPr>
      <w:rFonts w:ascii="Times New Roman" w:hAnsi="Times New Roman"/>
      <w:color w:val="000000"/>
    </w:rPr>
  </w:style>
  <w:style w:type="paragraph" w:styleId="Sraopastraipa">
    <w:name w:val="List Paragraph"/>
    <w:basedOn w:val="prastasis"/>
    <w:qFormat/>
    <w:rsid w:val="004D4613"/>
    <w:pPr>
      <w:ind w:left="720"/>
      <w:contextualSpacing/>
    </w:pPr>
  </w:style>
  <w:style w:type="character" w:customStyle="1" w:styleId="searchterm41">
    <w:name w:val="searchterm41"/>
    <w:basedOn w:val="Numatytasispastraiposriftas"/>
    <w:rsid w:val="00B47D50"/>
    <w:rPr>
      <w:b/>
      <w:bCs/>
      <w:shd w:val="clear" w:color="auto" w:fill="4FCFF7"/>
    </w:rPr>
  </w:style>
  <w:style w:type="character" w:customStyle="1" w:styleId="searchterm51">
    <w:name w:val="searchterm51"/>
    <w:basedOn w:val="Numatytasispastraiposriftas"/>
    <w:rsid w:val="00B47D50"/>
    <w:rPr>
      <w:b/>
      <w:bCs/>
      <w:shd w:val="clear" w:color="auto" w:fill="F7C7F1"/>
    </w:rPr>
  </w:style>
  <w:style w:type="character" w:customStyle="1" w:styleId="searchterm21">
    <w:name w:val="searchterm21"/>
    <w:basedOn w:val="Numatytasispastraiposriftas"/>
    <w:rsid w:val="00B47D50"/>
    <w:rPr>
      <w:b/>
      <w:bCs/>
      <w:shd w:val="clear" w:color="auto" w:fill="F7B34F"/>
    </w:rPr>
  </w:style>
  <w:style w:type="paragraph" w:customStyle="1" w:styleId="centrboldm0">
    <w:name w:val="centrboldm"/>
    <w:basedOn w:val="prastasis"/>
    <w:rsid w:val="009F129E"/>
    <w:pPr>
      <w:spacing w:before="100" w:beforeAutospacing="1" w:after="100" w:afterAutospacing="1"/>
    </w:pPr>
    <w:rPr>
      <w:rFonts w:ascii="Times New Roman" w:eastAsia="Times New Roman" w:hAnsi="Times New Roman"/>
      <w:lang w:val="lt-LT" w:eastAsia="lt-LT"/>
    </w:rPr>
  </w:style>
  <w:style w:type="character" w:customStyle="1" w:styleId="google-src-text1">
    <w:name w:val="google-src-text1"/>
    <w:basedOn w:val="Numatytasispastraiposriftas"/>
    <w:rsid w:val="004636F7"/>
    <w:rPr>
      <w:vanish/>
      <w:webHidden w:val="0"/>
      <w:specVanish w:val="0"/>
    </w:rPr>
  </w:style>
  <w:style w:type="character" w:customStyle="1" w:styleId="st1">
    <w:name w:val="st1"/>
    <w:basedOn w:val="Numatytasispastraiposriftas"/>
    <w:rsid w:val="00124633"/>
  </w:style>
  <w:style w:type="paragraph" w:styleId="Turinioantrat">
    <w:name w:val="TOC Heading"/>
    <w:basedOn w:val="Antrat1"/>
    <w:next w:val="prastasis"/>
    <w:uiPriority w:val="39"/>
    <w:unhideWhenUsed/>
    <w:qFormat/>
    <w:rsid w:val="00E85176"/>
    <w:pPr>
      <w:keepLines/>
      <w:spacing w:before="480" w:after="0" w:line="276" w:lineRule="auto"/>
      <w:outlineLvl w:val="9"/>
    </w:pPr>
    <w:rPr>
      <w:rFonts w:asciiTheme="majorHAnsi" w:eastAsiaTheme="majorEastAsia" w:hAnsiTheme="majorHAnsi" w:cstheme="majorBidi"/>
      <w:color w:val="365F91" w:themeColor="accent1" w:themeShade="BF"/>
      <w:kern w:val="0"/>
      <w:szCs w:val="28"/>
      <w:lang w:val="lt-LT" w:eastAsia="lt-LT"/>
    </w:rPr>
  </w:style>
  <w:style w:type="paragraph" w:styleId="Turinys5">
    <w:name w:val="toc 5"/>
    <w:basedOn w:val="prastasis"/>
    <w:next w:val="prastasis"/>
    <w:autoRedefine/>
    <w:uiPriority w:val="39"/>
    <w:rsid w:val="00323D6D"/>
    <w:pPr>
      <w:tabs>
        <w:tab w:val="left" w:pos="1701"/>
        <w:tab w:val="right" w:leader="dot" w:pos="9639"/>
      </w:tabs>
      <w:spacing w:after="100"/>
      <w:ind w:left="1276" w:hanging="316"/>
    </w:pPr>
  </w:style>
  <w:style w:type="paragraph" w:styleId="Turinys6">
    <w:name w:val="toc 6"/>
    <w:basedOn w:val="prastasis"/>
    <w:next w:val="prastasis"/>
    <w:autoRedefine/>
    <w:uiPriority w:val="39"/>
    <w:rsid w:val="003C7C58"/>
    <w:pPr>
      <w:spacing w:after="0"/>
      <w:ind w:left="1200"/>
    </w:pPr>
    <w:rPr>
      <w:rFonts w:asciiTheme="minorHAnsi" w:hAnsiTheme="minorHAnsi"/>
      <w:sz w:val="20"/>
      <w:szCs w:val="20"/>
    </w:rPr>
  </w:style>
  <w:style w:type="paragraph" w:styleId="Turinys7">
    <w:name w:val="toc 7"/>
    <w:basedOn w:val="prastasis"/>
    <w:next w:val="prastasis"/>
    <w:autoRedefine/>
    <w:uiPriority w:val="39"/>
    <w:rsid w:val="003C7C58"/>
    <w:pPr>
      <w:spacing w:after="0"/>
      <w:ind w:left="1440"/>
    </w:pPr>
    <w:rPr>
      <w:rFonts w:asciiTheme="minorHAnsi" w:hAnsiTheme="minorHAnsi"/>
      <w:sz w:val="20"/>
      <w:szCs w:val="20"/>
    </w:rPr>
  </w:style>
  <w:style w:type="paragraph" w:styleId="Turinys8">
    <w:name w:val="toc 8"/>
    <w:basedOn w:val="prastasis"/>
    <w:next w:val="prastasis"/>
    <w:autoRedefine/>
    <w:uiPriority w:val="39"/>
    <w:rsid w:val="003C7C58"/>
    <w:pPr>
      <w:spacing w:after="0"/>
      <w:ind w:left="1680"/>
    </w:pPr>
    <w:rPr>
      <w:rFonts w:asciiTheme="minorHAnsi" w:hAnsiTheme="minorHAnsi"/>
      <w:sz w:val="20"/>
      <w:szCs w:val="20"/>
    </w:rPr>
  </w:style>
  <w:style w:type="paragraph" w:styleId="Turinys9">
    <w:name w:val="toc 9"/>
    <w:basedOn w:val="prastasis"/>
    <w:next w:val="prastasis"/>
    <w:autoRedefine/>
    <w:uiPriority w:val="39"/>
    <w:rsid w:val="003C7C58"/>
    <w:pPr>
      <w:spacing w:after="0"/>
      <w:ind w:left="1920"/>
    </w:pPr>
    <w:rPr>
      <w:rFonts w:asciiTheme="minorHAnsi" w:hAnsiTheme="minorHAnsi"/>
      <w:sz w:val="20"/>
      <w:szCs w:val="20"/>
    </w:rPr>
  </w:style>
  <w:style w:type="paragraph" w:styleId="Betarp">
    <w:name w:val="No Spacing"/>
    <w:link w:val="BetarpDiagrama"/>
    <w:qFormat/>
    <w:rsid w:val="003C7C58"/>
    <w:rPr>
      <w:rFonts w:ascii="PMingLiU" w:eastAsiaTheme="minorEastAsia" w:hAnsi="PMingLiU" w:cstheme="minorBidi"/>
      <w:sz w:val="22"/>
      <w:szCs w:val="22"/>
      <w:lang w:val="en-US" w:eastAsia="en-US"/>
    </w:rPr>
  </w:style>
  <w:style w:type="character" w:customStyle="1" w:styleId="BetarpDiagrama">
    <w:name w:val="Be tarpų Diagrama"/>
    <w:basedOn w:val="Numatytasispastraiposriftas"/>
    <w:link w:val="Betarp"/>
    <w:rsid w:val="003C7C58"/>
    <w:rPr>
      <w:rFonts w:ascii="PMingLiU" w:eastAsiaTheme="minorEastAsia" w:hAnsi="PMingLiU" w:cstheme="minorBidi"/>
      <w:sz w:val="22"/>
      <w:szCs w:val="22"/>
      <w:lang w:val="en-US" w:eastAsia="en-US"/>
    </w:rPr>
  </w:style>
  <w:style w:type="numbering" w:customStyle="1" w:styleId="Sraonra1">
    <w:name w:val="Sąrašo nėra1"/>
    <w:next w:val="Sraonra"/>
    <w:uiPriority w:val="99"/>
    <w:semiHidden/>
    <w:unhideWhenUsed/>
    <w:rsid w:val="00922617"/>
  </w:style>
  <w:style w:type="table" w:customStyle="1" w:styleId="Lentelstinklelis1">
    <w:name w:val="Lentelės tinklelis1"/>
    <w:basedOn w:val="prastojilentel"/>
    <w:next w:val="Lentelstinklelis"/>
    <w:rsid w:val="00922617"/>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urinioantrat2">
    <w:name w:val="Turinio antraštė2"/>
    <w:basedOn w:val="Antrat1"/>
    <w:next w:val="prastasis"/>
    <w:uiPriority w:val="39"/>
    <w:semiHidden/>
    <w:unhideWhenUsed/>
    <w:qFormat/>
    <w:rsid w:val="00922617"/>
    <w:pPr>
      <w:keepLines/>
      <w:spacing w:before="480" w:after="0" w:line="276" w:lineRule="auto"/>
      <w:outlineLvl w:val="9"/>
    </w:pPr>
    <w:rPr>
      <w:rFonts w:ascii="Cambria" w:hAnsi="Cambria"/>
      <w:color w:val="365F91"/>
      <w:kern w:val="0"/>
      <w:szCs w:val="28"/>
      <w:lang w:eastAsia="lt-LT"/>
    </w:rPr>
  </w:style>
  <w:style w:type="character" w:styleId="Emfaz">
    <w:name w:val="Emphasis"/>
    <w:uiPriority w:val="20"/>
    <w:qFormat/>
    <w:rsid w:val="00922617"/>
    <w:rPr>
      <w:i/>
      <w:iCs/>
    </w:rPr>
  </w:style>
  <w:style w:type="paragraph" w:customStyle="1" w:styleId="heading2">
    <w:name w:val="heading2"/>
    <w:basedOn w:val="Default"/>
    <w:next w:val="Default"/>
    <w:uiPriority w:val="99"/>
    <w:rsid w:val="00EE6853"/>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4624">
      <w:bodyDiv w:val="1"/>
      <w:marLeft w:val="225"/>
      <w:marRight w:val="225"/>
      <w:marTop w:val="0"/>
      <w:marBottom w:val="0"/>
      <w:divBdr>
        <w:top w:val="none" w:sz="0" w:space="0" w:color="auto"/>
        <w:left w:val="none" w:sz="0" w:space="0" w:color="auto"/>
        <w:bottom w:val="none" w:sz="0" w:space="0" w:color="auto"/>
        <w:right w:val="none" w:sz="0" w:space="0" w:color="auto"/>
      </w:divBdr>
      <w:divsChild>
        <w:div w:id="1185170156">
          <w:marLeft w:val="0"/>
          <w:marRight w:val="0"/>
          <w:marTop w:val="0"/>
          <w:marBottom w:val="0"/>
          <w:divBdr>
            <w:top w:val="none" w:sz="0" w:space="0" w:color="auto"/>
            <w:left w:val="none" w:sz="0" w:space="0" w:color="auto"/>
            <w:bottom w:val="none" w:sz="0" w:space="0" w:color="auto"/>
            <w:right w:val="none" w:sz="0" w:space="0" w:color="auto"/>
          </w:divBdr>
        </w:div>
      </w:divsChild>
    </w:div>
    <w:div w:id="60686924">
      <w:bodyDiv w:val="1"/>
      <w:marLeft w:val="225"/>
      <w:marRight w:val="225"/>
      <w:marTop w:val="0"/>
      <w:marBottom w:val="0"/>
      <w:divBdr>
        <w:top w:val="none" w:sz="0" w:space="0" w:color="auto"/>
        <w:left w:val="none" w:sz="0" w:space="0" w:color="auto"/>
        <w:bottom w:val="none" w:sz="0" w:space="0" w:color="auto"/>
        <w:right w:val="none" w:sz="0" w:space="0" w:color="auto"/>
      </w:divBdr>
      <w:divsChild>
        <w:div w:id="1686592859">
          <w:marLeft w:val="0"/>
          <w:marRight w:val="0"/>
          <w:marTop w:val="0"/>
          <w:marBottom w:val="0"/>
          <w:divBdr>
            <w:top w:val="none" w:sz="0" w:space="0" w:color="auto"/>
            <w:left w:val="none" w:sz="0" w:space="0" w:color="auto"/>
            <w:bottom w:val="none" w:sz="0" w:space="0" w:color="auto"/>
            <w:right w:val="none" w:sz="0" w:space="0" w:color="auto"/>
          </w:divBdr>
        </w:div>
      </w:divsChild>
    </w:div>
    <w:div w:id="149951879">
      <w:bodyDiv w:val="1"/>
      <w:marLeft w:val="225"/>
      <w:marRight w:val="225"/>
      <w:marTop w:val="0"/>
      <w:marBottom w:val="0"/>
      <w:divBdr>
        <w:top w:val="none" w:sz="0" w:space="0" w:color="auto"/>
        <w:left w:val="none" w:sz="0" w:space="0" w:color="auto"/>
        <w:bottom w:val="none" w:sz="0" w:space="0" w:color="auto"/>
        <w:right w:val="none" w:sz="0" w:space="0" w:color="auto"/>
      </w:divBdr>
      <w:divsChild>
        <w:div w:id="387723988">
          <w:marLeft w:val="0"/>
          <w:marRight w:val="0"/>
          <w:marTop w:val="0"/>
          <w:marBottom w:val="0"/>
          <w:divBdr>
            <w:top w:val="none" w:sz="0" w:space="0" w:color="auto"/>
            <w:left w:val="none" w:sz="0" w:space="0" w:color="auto"/>
            <w:bottom w:val="none" w:sz="0" w:space="0" w:color="auto"/>
            <w:right w:val="none" w:sz="0" w:space="0" w:color="auto"/>
          </w:divBdr>
        </w:div>
      </w:divsChild>
    </w:div>
    <w:div w:id="185295226">
      <w:bodyDiv w:val="1"/>
      <w:marLeft w:val="225"/>
      <w:marRight w:val="225"/>
      <w:marTop w:val="0"/>
      <w:marBottom w:val="0"/>
      <w:divBdr>
        <w:top w:val="none" w:sz="0" w:space="0" w:color="auto"/>
        <w:left w:val="none" w:sz="0" w:space="0" w:color="auto"/>
        <w:bottom w:val="none" w:sz="0" w:space="0" w:color="auto"/>
        <w:right w:val="none" w:sz="0" w:space="0" w:color="auto"/>
      </w:divBdr>
      <w:divsChild>
        <w:div w:id="265768255">
          <w:marLeft w:val="0"/>
          <w:marRight w:val="0"/>
          <w:marTop w:val="0"/>
          <w:marBottom w:val="0"/>
          <w:divBdr>
            <w:top w:val="none" w:sz="0" w:space="0" w:color="auto"/>
            <w:left w:val="none" w:sz="0" w:space="0" w:color="auto"/>
            <w:bottom w:val="none" w:sz="0" w:space="0" w:color="auto"/>
            <w:right w:val="none" w:sz="0" w:space="0" w:color="auto"/>
          </w:divBdr>
        </w:div>
      </w:divsChild>
    </w:div>
    <w:div w:id="232273858">
      <w:bodyDiv w:val="1"/>
      <w:marLeft w:val="225"/>
      <w:marRight w:val="225"/>
      <w:marTop w:val="0"/>
      <w:marBottom w:val="0"/>
      <w:divBdr>
        <w:top w:val="none" w:sz="0" w:space="0" w:color="auto"/>
        <w:left w:val="none" w:sz="0" w:space="0" w:color="auto"/>
        <w:bottom w:val="none" w:sz="0" w:space="0" w:color="auto"/>
        <w:right w:val="none" w:sz="0" w:space="0" w:color="auto"/>
      </w:divBdr>
      <w:divsChild>
        <w:div w:id="2054501206">
          <w:marLeft w:val="0"/>
          <w:marRight w:val="0"/>
          <w:marTop w:val="0"/>
          <w:marBottom w:val="0"/>
          <w:divBdr>
            <w:top w:val="none" w:sz="0" w:space="0" w:color="auto"/>
            <w:left w:val="none" w:sz="0" w:space="0" w:color="auto"/>
            <w:bottom w:val="none" w:sz="0" w:space="0" w:color="auto"/>
            <w:right w:val="none" w:sz="0" w:space="0" w:color="auto"/>
          </w:divBdr>
        </w:div>
      </w:divsChild>
    </w:div>
    <w:div w:id="247617812">
      <w:bodyDiv w:val="1"/>
      <w:marLeft w:val="0"/>
      <w:marRight w:val="0"/>
      <w:marTop w:val="0"/>
      <w:marBottom w:val="0"/>
      <w:divBdr>
        <w:top w:val="none" w:sz="0" w:space="0" w:color="auto"/>
        <w:left w:val="none" w:sz="0" w:space="0" w:color="auto"/>
        <w:bottom w:val="none" w:sz="0" w:space="0" w:color="auto"/>
        <w:right w:val="none" w:sz="0" w:space="0" w:color="auto"/>
      </w:divBdr>
    </w:div>
    <w:div w:id="268199523">
      <w:bodyDiv w:val="1"/>
      <w:marLeft w:val="225"/>
      <w:marRight w:val="225"/>
      <w:marTop w:val="0"/>
      <w:marBottom w:val="0"/>
      <w:divBdr>
        <w:top w:val="none" w:sz="0" w:space="0" w:color="auto"/>
        <w:left w:val="none" w:sz="0" w:space="0" w:color="auto"/>
        <w:bottom w:val="none" w:sz="0" w:space="0" w:color="auto"/>
        <w:right w:val="none" w:sz="0" w:space="0" w:color="auto"/>
      </w:divBdr>
      <w:divsChild>
        <w:div w:id="1035614729">
          <w:marLeft w:val="0"/>
          <w:marRight w:val="0"/>
          <w:marTop w:val="0"/>
          <w:marBottom w:val="0"/>
          <w:divBdr>
            <w:top w:val="none" w:sz="0" w:space="0" w:color="auto"/>
            <w:left w:val="none" w:sz="0" w:space="0" w:color="auto"/>
            <w:bottom w:val="none" w:sz="0" w:space="0" w:color="auto"/>
            <w:right w:val="none" w:sz="0" w:space="0" w:color="auto"/>
          </w:divBdr>
        </w:div>
      </w:divsChild>
    </w:div>
    <w:div w:id="292755916">
      <w:bodyDiv w:val="1"/>
      <w:marLeft w:val="225"/>
      <w:marRight w:val="225"/>
      <w:marTop w:val="0"/>
      <w:marBottom w:val="0"/>
      <w:divBdr>
        <w:top w:val="none" w:sz="0" w:space="0" w:color="auto"/>
        <w:left w:val="none" w:sz="0" w:space="0" w:color="auto"/>
        <w:bottom w:val="none" w:sz="0" w:space="0" w:color="auto"/>
        <w:right w:val="none" w:sz="0" w:space="0" w:color="auto"/>
      </w:divBdr>
      <w:divsChild>
        <w:div w:id="1918586943">
          <w:marLeft w:val="0"/>
          <w:marRight w:val="0"/>
          <w:marTop w:val="0"/>
          <w:marBottom w:val="0"/>
          <w:divBdr>
            <w:top w:val="none" w:sz="0" w:space="0" w:color="auto"/>
            <w:left w:val="none" w:sz="0" w:space="0" w:color="auto"/>
            <w:bottom w:val="none" w:sz="0" w:space="0" w:color="auto"/>
            <w:right w:val="none" w:sz="0" w:space="0" w:color="auto"/>
          </w:divBdr>
        </w:div>
      </w:divsChild>
    </w:div>
    <w:div w:id="299724211">
      <w:bodyDiv w:val="1"/>
      <w:marLeft w:val="225"/>
      <w:marRight w:val="225"/>
      <w:marTop w:val="0"/>
      <w:marBottom w:val="0"/>
      <w:divBdr>
        <w:top w:val="none" w:sz="0" w:space="0" w:color="auto"/>
        <w:left w:val="none" w:sz="0" w:space="0" w:color="auto"/>
        <w:bottom w:val="none" w:sz="0" w:space="0" w:color="auto"/>
        <w:right w:val="none" w:sz="0" w:space="0" w:color="auto"/>
      </w:divBdr>
      <w:divsChild>
        <w:div w:id="1312908048">
          <w:marLeft w:val="0"/>
          <w:marRight w:val="0"/>
          <w:marTop w:val="0"/>
          <w:marBottom w:val="0"/>
          <w:divBdr>
            <w:top w:val="none" w:sz="0" w:space="0" w:color="auto"/>
            <w:left w:val="none" w:sz="0" w:space="0" w:color="auto"/>
            <w:bottom w:val="none" w:sz="0" w:space="0" w:color="auto"/>
            <w:right w:val="none" w:sz="0" w:space="0" w:color="auto"/>
          </w:divBdr>
        </w:div>
      </w:divsChild>
    </w:div>
    <w:div w:id="338000400">
      <w:bodyDiv w:val="1"/>
      <w:marLeft w:val="225"/>
      <w:marRight w:val="225"/>
      <w:marTop w:val="0"/>
      <w:marBottom w:val="0"/>
      <w:divBdr>
        <w:top w:val="none" w:sz="0" w:space="0" w:color="auto"/>
        <w:left w:val="none" w:sz="0" w:space="0" w:color="auto"/>
        <w:bottom w:val="none" w:sz="0" w:space="0" w:color="auto"/>
        <w:right w:val="none" w:sz="0" w:space="0" w:color="auto"/>
      </w:divBdr>
      <w:divsChild>
        <w:div w:id="1354768480">
          <w:marLeft w:val="0"/>
          <w:marRight w:val="0"/>
          <w:marTop w:val="0"/>
          <w:marBottom w:val="0"/>
          <w:divBdr>
            <w:top w:val="none" w:sz="0" w:space="0" w:color="auto"/>
            <w:left w:val="none" w:sz="0" w:space="0" w:color="auto"/>
            <w:bottom w:val="none" w:sz="0" w:space="0" w:color="auto"/>
            <w:right w:val="none" w:sz="0" w:space="0" w:color="auto"/>
          </w:divBdr>
        </w:div>
      </w:divsChild>
    </w:div>
    <w:div w:id="352583699">
      <w:bodyDiv w:val="1"/>
      <w:marLeft w:val="225"/>
      <w:marRight w:val="225"/>
      <w:marTop w:val="0"/>
      <w:marBottom w:val="0"/>
      <w:divBdr>
        <w:top w:val="none" w:sz="0" w:space="0" w:color="auto"/>
        <w:left w:val="none" w:sz="0" w:space="0" w:color="auto"/>
        <w:bottom w:val="none" w:sz="0" w:space="0" w:color="auto"/>
        <w:right w:val="none" w:sz="0" w:space="0" w:color="auto"/>
      </w:divBdr>
      <w:divsChild>
        <w:div w:id="444623049">
          <w:marLeft w:val="0"/>
          <w:marRight w:val="0"/>
          <w:marTop w:val="0"/>
          <w:marBottom w:val="0"/>
          <w:divBdr>
            <w:top w:val="none" w:sz="0" w:space="0" w:color="auto"/>
            <w:left w:val="none" w:sz="0" w:space="0" w:color="auto"/>
            <w:bottom w:val="none" w:sz="0" w:space="0" w:color="auto"/>
            <w:right w:val="none" w:sz="0" w:space="0" w:color="auto"/>
          </w:divBdr>
        </w:div>
      </w:divsChild>
    </w:div>
    <w:div w:id="362707475">
      <w:bodyDiv w:val="1"/>
      <w:marLeft w:val="225"/>
      <w:marRight w:val="225"/>
      <w:marTop w:val="0"/>
      <w:marBottom w:val="0"/>
      <w:divBdr>
        <w:top w:val="none" w:sz="0" w:space="0" w:color="auto"/>
        <w:left w:val="none" w:sz="0" w:space="0" w:color="auto"/>
        <w:bottom w:val="none" w:sz="0" w:space="0" w:color="auto"/>
        <w:right w:val="none" w:sz="0" w:space="0" w:color="auto"/>
      </w:divBdr>
      <w:divsChild>
        <w:div w:id="253903170">
          <w:marLeft w:val="0"/>
          <w:marRight w:val="0"/>
          <w:marTop w:val="0"/>
          <w:marBottom w:val="0"/>
          <w:divBdr>
            <w:top w:val="none" w:sz="0" w:space="0" w:color="auto"/>
            <w:left w:val="none" w:sz="0" w:space="0" w:color="auto"/>
            <w:bottom w:val="none" w:sz="0" w:space="0" w:color="auto"/>
            <w:right w:val="none" w:sz="0" w:space="0" w:color="auto"/>
          </w:divBdr>
        </w:div>
      </w:divsChild>
    </w:div>
    <w:div w:id="366832404">
      <w:bodyDiv w:val="1"/>
      <w:marLeft w:val="225"/>
      <w:marRight w:val="225"/>
      <w:marTop w:val="0"/>
      <w:marBottom w:val="0"/>
      <w:divBdr>
        <w:top w:val="none" w:sz="0" w:space="0" w:color="auto"/>
        <w:left w:val="none" w:sz="0" w:space="0" w:color="auto"/>
        <w:bottom w:val="none" w:sz="0" w:space="0" w:color="auto"/>
        <w:right w:val="none" w:sz="0" w:space="0" w:color="auto"/>
      </w:divBdr>
      <w:divsChild>
        <w:div w:id="1768190060">
          <w:marLeft w:val="0"/>
          <w:marRight w:val="0"/>
          <w:marTop w:val="0"/>
          <w:marBottom w:val="0"/>
          <w:divBdr>
            <w:top w:val="none" w:sz="0" w:space="0" w:color="auto"/>
            <w:left w:val="none" w:sz="0" w:space="0" w:color="auto"/>
            <w:bottom w:val="none" w:sz="0" w:space="0" w:color="auto"/>
            <w:right w:val="none" w:sz="0" w:space="0" w:color="auto"/>
          </w:divBdr>
        </w:div>
      </w:divsChild>
    </w:div>
    <w:div w:id="413288294">
      <w:bodyDiv w:val="1"/>
      <w:marLeft w:val="225"/>
      <w:marRight w:val="225"/>
      <w:marTop w:val="0"/>
      <w:marBottom w:val="0"/>
      <w:divBdr>
        <w:top w:val="none" w:sz="0" w:space="0" w:color="auto"/>
        <w:left w:val="none" w:sz="0" w:space="0" w:color="auto"/>
        <w:bottom w:val="none" w:sz="0" w:space="0" w:color="auto"/>
        <w:right w:val="none" w:sz="0" w:space="0" w:color="auto"/>
      </w:divBdr>
      <w:divsChild>
        <w:div w:id="176237628">
          <w:marLeft w:val="0"/>
          <w:marRight w:val="0"/>
          <w:marTop w:val="0"/>
          <w:marBottom w:val="0"/>
          <w:divBdr>
            <w:top w:val="none" w:sz="0" w:space="0" w:color="auto"/>
            <w:left w:val="none" w:sz="0" w:space="0" w:color="auto"/>
            <w:bottom w:val="none" w:sz="0" w:space="0" w:color="auto"/>
            <w:right w:val="none" w:sz="0" w:space="0" w:color="auto"/>
          </w:divBdr>
        </w:div>
      </w:divsChild>
    </w:div>
    <w:div w:id="43725736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047796008">
          <w:marLeft w:val="0"/>
          <w:marRight w:val="0"/>
          <w:marTop w:val="0"/>
          <w:marBottom w:val="0"/>
          <w:divBdr>
            <w:top w:val="none" w:sz="0" w:space="0" w:color="auto"/>
            <w:left w:val="none" w:sz="0" w:space="0" w:color="auto"/>
            <w:bottom w:val="none" w:sz="0" w:space="0" w:color="auto"/>
            <w:right w:val="none" w:sz="0" w:space="0" w:color="auto"/>
          </w:divBdr>
        </w:div>
        <w:div w:id="363286445">
          <w:marLeft w:val="0"/>
          <w:marRight w:val="0"/>
          <w:marTop w:val="0"/>
          <w:marBottom w:val="0"/>
          <w:divBdr>
            <w:top w:val="none" w:sz="0" w:space="0" w:color="auto"/>
            <w:left w:val="none" w:sz="0" w:space="0" w:color="auto"/>
            <w:bottom w:val="none" w:sz="0" w:space="0" w:color="auto"/>
            <w:right w:val="none" w:sz="0" w:space="0" w:color="auto"/>
          </w:divBdr>
        </w:div>
        <w:div w:id="1201750415">
          <w:marLeft w:val="0"/>
          <w:marRight w:val="0"/>
          <w:marTop w:val="0"/>
          <w:marBottom w:val="0"/>
          <w:divBdr>
            <w:top w:val="none" w:sz="0" w:space="0" w:color="auto"/>
            <w:left w:val="none" w:sz="0" w:space="0" w:color="auto"/>
            <w:bottom w:val="none" w:sz="0" w:space="0" w:color="auto"/>
            <w:right w:val="none" w:sz="0" w:space="0" w:color="auto"/>
          </w:divBdr>
        </w:div>
      </w:divsChild>
    </w:div>
    <w:div w:id="487139210">
      <w:bodyDiv w:val="1"/>
      <w:marLeft w:val="0"/>
      <w:marRight w:val="0"/>
      <w:marTop w:val="0"/>
      <w:marBottom w:val="0"/>
      <w:divBdr>
        <w:top w:val="none" w:sz="0" w:space="0" w:color="auto"/>
        <w:left w:val="none" w:sz="0" w:space="0" w:color="auto"/>
        <w:bottom w:val="none" w:sz="0" w:space="0" w:color="auto"/>
        <w:right w:val="none" w:sz="0" w:space="0" w:color="auto"/>
      </w:divBdr>
    </w:div>
    <w:div w:id="492843502">
      <w:bodyDiv w:val="1"/>
      <w:marLeft w:val="225"/>
      <w:marRight w:val="225"/>
      <w:marTop w:val="0"/>
      <w:marBottom w:val="0"/>
      <w:divBdr>
        <w:top w:val="none" w:sz="0" w:space="0" w:color="auto"/>
        <w:left w:val="none" w:sz="0" w:space="0" w:color="auto"/>
        <w:bottom w:val="none" w:sz="0" w:space="0" w:color="auto"/>
        <w:right w:val="none" w:sz="0" w:space="0" w:color="auto"/>
      </w:divBdr>
      <w:divsChild>
        <w:div w:id="375786958">
          <w:marLeft w:val="0"/>
          <w:marRight w:val="0"/>
          <w:marTop w:val="0"/>
          <w:marBottom w:val="0"/>
          <w:divBdr>
            <w:top w:val="none" w:sz="0" w:space="0" w:color="auto"/>
            <w:left w:val="none" w:sz="0" w:space="0" w:color="auto"/>
            <w:bottom w:val="none" w:sz="0" w:space="0" w:color="auto"/>
            <w:right w:val="none" w:sz="0" w:space="0" w:color="auto"/>
          </w:divBdr>
        </w:div>
      </w:divsChild>
    </w:div>
    <w:div w:id="497111701">
      <w:bodyDiv w:val="1"/>
      <w:marLeft w:val="0"/>
      <w:marRight w:val="0"/>
      <w:marTop w:val="0"/>
      <w:marBottom w:val="0"/>
      <w:divBdr>
        <w:top w:val="none" w:sz="0" w:space="0" w:color="auto"/>
        <w:left w:val="none" w:sz="0" w:space="0" w:color="auto"/>
        <w:bottom w:val="none" w:sz="0" w:space="0" w:color="auto"/>
        <w:right w:val="none" w:sz="0" w:space="0" w:color="auto"/>
      </w:divBdr>
    </w:div>
    <w:div w:id="498890027">
      <w:bodyDiv w:val="1"/>
      <w:marLeft w:val="225"/>
      <w:marRight w:val="225"/>
      <w:marTop w:val="0"/>
      <w:marBottom w:val="0"/>
      <w:divBdr>
        <w:top w:val="none" w:sz="0" w:space="0" w:color="auto"/>
        <w:left w:val="none" w:sz="0" w:space="0" w:color="auto"/>
        <w:bottom w:val="none" w:sz="0" w:space="0" w:color="auto"/>
        <w:right w:val="none" w:sz="0" w:space="0" w:color="auto"/>
      </w:divBdr>
      <w:divsChild>
        <w:div w:id="1590579263">
          <w:marLeft w:val="0"/>
          <w:marRight w:val="0"/>
          <w:marTop w:val="0"/>
          <w:marBottom w:val="0"/>
          <w:divBdr>
            <w:top w:val="none" w:sz="0" w:space="0" w:color="auto"/>
            <w:left w:val="none" w:sz="0" w:space="0" w:color="auto"/>
            <w:bottom w:val="none" w:sz="0" w:space="0" w:color="auto"/>
            <w:right w:val="none" w:sz="0" w:space="0" w:color="auto"/>
          </w:divBdr>
        </w:div>
      </w:divsChild>
    </w:div>
    <w:div w:id="523710928">
      <w:bodyDiv w:val="1"/>
      <w:marLeft w:val="225"/>
      <w:marRight w:val="225"/>
      <w:marTop w:val="0"/>
      <w:marBottom w:val="0"/>
      <w:divBdr>
        <w:top w:val="none" w:sz="0" w:space="0" w:color="auto"/>
        <w:left w:val="none" w:sz="0" w:space="0" w:color="auto"/>
        <w:bottom w:val="none" w:sz="0" w:space="0" w:color="auto"/>
        <w:right w:val="none" w:sz="0" w:space="0" w:color="auto"/>
      </w:divBdr>
      <w:divsChild>
        <w:div w:id="1309554839">
          <w:marLeft w:val="0"/>
          <w:marRight w:val="0"/>
          <w:marTop w:val="0"/>
          <w:marBottom w:val="0"/>
          <w:divBdr>
            <w:top w:val="none" w:sz="0" w:space="0" w:color="auto"/>
            <w:left w:val="none" w:sz="0" w:space="0" w:color="auto"/>
            <w:bottom w:val="none" w:sz="0" w:space="0" w:color="auto"/>
            <w:right w:val="none" w:sz="0" w:space="0" w:color="auto"/>
          </w:divBdr>
        </w:div>
      </w:divsChild>
    </w:div>
    <w:div w:id="557864002">
      <w:bodyDiv w:val="1"/>
      <w:marLeft w:val="225"/>
      <w:marRight w:val="225"/>
      <w:marTop w:val="0"/>
      <w:marBottom w:val="0"/>
      <w:divBdr>
        <w:top w:val="none" w:sz="0" w:space="0" w:color="auto"/>
        <w:left w:val="none" w:sz="0" w:space="0" w:color="auto"/>
        <w:bottom w:val="none" w:sz="0" w:space="0" w:color="auto"/>
        <w:right w:val="none" w:sz="0" w:space="0" w:color="auto"/>
      </w:divBdr>
      <w:divsChild>
        <w:div w:id="1508252274">
          <w:marLeft w:val="0"/>
          <w:marRight w:val="0"/>
          <w:marTop w:val="0"/>
          <w:marBottom w:val="0"/>
          <w:divBdr>
            <w:top w:val="none" w:sz="0" w:space="0" w:color="auto"/>
            <w:left w:val="none" w:sz="0" w:space="0" w:color="auto"/>
            <w:bottom w:val="none" w:sz="0" w:space="0" w:color="auto"/>
            <w:right w:val="none" w:sz="0" w:space="0" w:color="auto"/>
          </w:divBdr>
        </w:div>
      </w:divsChild>
    </w:div>
    <w:div w:id="559749819">
      <w:bodyDiv w:val="1"/>
      <w:marLeft w:val="225"/>
      <w:marRight w:val="225"/>
      <w:marTop w:val="0"/>
      <w:marBottom w:val="0"/>
      <w:divBdr>
        <w:top w:val="none" w:sz="0" w:space="0" w:color="auto"/>
        <w:left w:val="none" w:sz="0" w:space="0" w:color="auto"/>
        <w:bottom w:val="none" w:sz="0" w:space="0" w:color="auto"/>
        <w:right w:val="none" w:sz="0" w:space="0" w:color="auto"/>
      </w:divBdr>
      <w:divsChild>
        <w:div w:id="693270841">
          <w:marLeft w:val="0"/>
          <w:marRight w:val="0"/>
          <w:marTop w:val="0"/>
          <w:marBottom w:val="0"/>
          <w:divBdr>
            <w:top w:val="none" w:sz="0" w:space="0" w:color="auto"/>
            <w:left w:val="none" w:sz="0" w:space="0" w:color="auto"/>
            <w:bottom w:val="none" w:sz="0" w:space="0" w:color="auto"/>
            <w:right w:val="none" w:sz="0" w:space="0" w:color="auto"/>
          </w:divBdr>
        </w:div>
      </w:divsChild>
    </w:div>
    <w:div w:id="560292639">
      <w:bodyDiv w:val="1"/>
      <w:marLeft w:val="0"/>
      <w:marRight w:val="0"/>
      <w:marTop w:val="0"/>
      <w:marBottom w:val="0"/>
      <w:divBdr>
        <w:top w:val="none" w:sz="0" w:space="0" w:color="auto"/>
        <w:left w:val="none" w:sz="0" w:space="0" w:color="auto"/>
        <w:bottom w:val="none" w:sz="0" w:space="0" w:color="auto"/>
        <w:right w:val="none" w:sz="0" w:space="0" w:color="auto"/>
      </w:divBdr>
    </w:div>
    <w:div w:id="649292346">
      <w:bodyDiv w:val="1"/>
      <w:marLeft w:val="0"/>
      <w:marRight w:val="0"/>
      <w:marTop w:val="0"/>
      <w:marBottom w:val="0"/>
      <w:divBdr>
        <w:top w:val="none" w:sz="0" w:space="0" w:color="auto"/>
        <w:left w:val="none" w:sz="0" w:space="0" w:color="auto"/>
        <w:bottom w:val="none" w:sz="0" w:space="0" w:color="auto"/>
        <w:right w:val="none" w:sz="0" w:space="0" w:color="auto"/>
      </w:divBdr>
      <w:divsChild>
        <w:div w:id="524175379">
          <w:marLeft w:val="0"/>
          <w:marRight w:val="0"/>
          <w:marTop w:val="0"/>
          <w:marBottom w:val="0"/>
          <w:divBdr>
            <w:top w:val="none" w:sz="0" w:space="0" w:color="auto"/>
            <w:left w:val="none" w:sz="0" w:space="0" w:color="auto"/>
            <w:bottom w:val="none" w:sz="0" w:space="0" w:color="auto"/>
            <w:right w:val="none" w:sz="0" w:space="0" w:color="auto"/>
          </w:divBdr>
          <w:divsChild>
            <w:div w:id="1126660385">
              <w:marLeft w:val="0"/>
              <w:marRight w:val="0"/>
              <w:marTop w:val="0"/>
              <w:marBottom w:val="0"/>
              <w:divBdr>
                <w:top w:val="none" w:sz="0" w:space="0" w:color="auto"/>
                <w:left w:val="none" w:sz="0" w:space="0" w:color="auto"/>
                <w:bottom w:val="none" w:sz="0" w:space="0" w:color="auto"/>
                <w:right w:val="none" w:sz="0" w:space="0" w:color="auto"/>
              </w:divBdr>
              <w:divsChild>
                <w:div w:id="507016082">
                  <w:marLeft w:val="495"/>
                  <w:marRight w:val="390"/>
                  <w:marTop w:val="0"/>
                  <w:marBottom w:val="300"/>
                  <w:divBdr>
                    <w:top w:val="none" w:sz="0" w:space="0" w:color="auto"/>
                    <w:left w:val="none" w:sz="0" w:space="0" w:color="auto"/>
                    <w:bottom w:val="none" w:sz="0" w:space="0" w:color="auto"/>
                    <w:right w:val="none" w:sz="0" w:space="0" w:color="auto"/>
                  </w:divBdr>
                </w:div>
              </w:divsChild>
            </w:div>
          </w:divsChild>
        </w:div>
      </w:divsChild>
    </w:div>
    <w:div w:id="717975537">
      <w:bodyDiv w:val="1"/>
      <w:marLeft w:val="0"/>
      <w:marRight w:val="0"/>
      <w:marTop w:val="0"/>
      <w:marBottom w:val="0"/>
      <w:divBdr>
        <w:top w:val="none" w:sz="0" w:space="0" w:color="auto"/>
        <w:left w:val="none" w:sz="0" w:space="0" w:color="auto"/>
        <w:bottom w:val="none" w:sz="0" w:space="0" w:color="auto"/>
        <w:right w:val="none" w:sz="0" w:space="0" w:color="auto"/>
      </w:divBdr>
    </w:div>
    <w:div w:id="746804670">
      <w:bodyDiv w:val="1"/>
      <w:marLeft w:val="225"/>
      <w:marRight w:val="225"/>
      <w:marTop w:val="0"/>
      <w:marBottom w:val="0"/>
      <w:divBdr>
        <w:top w:val="none" w:sz="0" w:space="0" w:color="auto"/>
        <w:left w:val="none" w:sz="0" w:space="0" w:color="auto"/>
        <w:bottom w:val="none" w:sz="0" w:space="0" w:color="auto"/>
        <w:right w:val="none" w:sz="0" w:space="0" w:color="auto"/>
      </w:divBdr>
    </w:div>
    <w:div w:id="885992805">
      <w:bodyDiv w:val="1"/>
      <w:marLeft w:val="225"/>
      <w:marRight w:val="225"/>
      <w:marTop w:val="0"/>
      <w:marBottom w:val="0"/>
      <w:divBdr>
        <w:top w:val="none" w:sz="0" w:space="0" w:color="auto"/>
        <w:left w:val="none" w:sz="0" w:space="0" w:color="auto"/>
        <w:bottom w:val="none" w:sz="0" w:space="0" w:color="auto"/>
        <w:right w:val="none" w:sz="0" w:space="0" w:color="auto"/>
      </w:divBdr>
      <w:divsChild>
        <w:div w:id="903292148">
          <w:marLeft w:val="0"/>
          <w:marRight w:val="0"/>
          <w:marTop w:val="0"/>
          <w:marBottom w:val="0"/>
          <w:divBdr>
            <w:top w:val="none" w:sz="0" w:space="0" w:color="auto"/>
            <w:left w:val="none" w:sz="0" w:space="0" w:color="auto"/>
            <w:bottom w:val="none" w:sz="0" w:space="0" w:color="auto"/>
            <w:right w:val="none" w:sz="0" w:space="0" w:color="auto"/>
          </w:divBdr>
        </w:div>
      </w:divsChild>
    </w:div>
    <w:div w:id="946813348">
      <w:bodyDiv w:val="1"/>
      <w:marLeft w:val="225"/>
      <w:marRight w:val="225"/>
      <w:marTop w:val="0"/>
      <w:marBottom w:val="0"/>
      <w:divBdr>
        <w:top w:val="none" w:sz="0" w:space="0" w:color="auto"/>
        <w:left w:val="none" w:sz="0" w:space="0" w:color="auto"/>
        <w:bottom w:val="none" w:sz="0" w:space="0" w:color="auto"/>
        <w:right w:val="none" w:sz="0" w:space="0" w:color="auto"/>
      </w:divBdr>
      <w:divsChild>
        <w:div w:id="1727529242">
          <w:marLeft w:val="0"/>
          <w:marRight w:val="0"/>
          <w:marTop w:val="0"/>
          <w:marBottom w:val="0"/>
          <w:divBdr>
            <w:top w:val="none" w:sz="0" w:space="0" w:color="auto"/>
            <w:left w:val="none" w:sz="0" w:space="0" w:color="auto"/>
            <w:bottom w:val="none" w:sz="0" w:space="0" w:color="auto"/>
            <w:right w:val="none" w:sz="0" w:space="0" w:color="auto"/>
          </w:divBdr>
        </w:div>
      </w:divsChild>
    </w:div>
    <w:div w:id="989553169">
      <w:bodyDiv w:val="1"/>
      <w:marLeft w:val="0"/>
      <w:marRight w:val="0"/>
      <w:marTop w:val="0"/>
      <w:marBottom w:val="0"/>
      <w:divBdr>
        <w:top w:val="none" w:sz="0" w:space="0" w:color="auto"/>
        <w:left w:val="none" w:sz="0" w:space="0" w:color="auto"/>
        <w:bottom w:val="none" w:sz="0" w:space="0" w:color="auto"/>
        <w:right w:val="none" w:sz="0" w:space="0" w:color="auto"/>
      </w:divBdr>
    </w:div>
    <w:div w:id="1006784764">
      <w:bodyDiv w:val="1"/>
      <w:marLeft w:val="225"/>
      <w:marRight w:val="225"/>
      <w:marTop w:val="0"/>
      <w:marBottom w:val="0"/>
      <w:divBdr>
        <w:top w:val="none" w:sz="0" w:space="0" w:color="auto"/>
        <w:left w:val="none" w:sz="0" w:space="0" w:color="auto"/>
        <w:bottom w:val="none" w:sz="0" w:space="0" w:color="auto"/>
        <w:right w:val="none" w:sz="0" w:space="0" w:color="auto"/>
      </w:divBdr>
      <w:divsChild>
        <w:div w:id="1819609547">
          <w:marLeft w:val="0"/>
          <w:marRight w:val="0"/>
          <w:marTop w:val="0"/>
          <w:marBottom w:val="0"/>
          <w:divBdr>
            <w:top w:val="none" w:sz="0" w:space="0" w:color="auto"/>
            <w:left w:val="none" w:sz="0" w:space="0" w:color="auto"/>
            <w:bottom w:val="none" w:sz="0" w:space="0" w:color="auto"/>
            <w:right w:val="none" w:sz="0" w:space="0" w:color="auto"/>
          </w:divBdr>
        </w:div>
      </w:divsChild>
    </w:div>
    <w:div w:id="1021122708">
      <w:bodyDiv w:val="1"/>
      <w:marLeft w:val="0"/>
      <w:marRight w:val="0"/>
      <w:marTop w:val="0"/>
      <w:marBottom w:val="0"/>
      <w:divBdr>
        <w:top w:val="none" w:sz="0" w:space="0" w:color="auto"/>
        <w:left w:val="none" w:sz="0" w:space="0" w:color="auto"/>
        <w:bottom w:val="none" w:sz="0" w:space="0" w:color="auto"/>
        <w:right w:val="none" w:sz="0" w:space="0" w:color="auto"/>
      </w:divBdr>
      <w:divsChild>
        <w:div w:id="912660066">
          <w:marLeft w:val="0"/>
          <w:marRight w:val="0"/>
          <w:marTop w:val="285"/>
          <w:marBottom w:val="0"/>
          <w:divBdr>
            <w:top w:val="none" w:sz="0" w:space="0" w:color="auto"/>
            <w:left w:val="none" w:sz="0" w:space="0" w:color="auto"/>
            <w:bottom w:val="none" w:sz="0" w:space="0" w:color="auto"/>
            <w:right w:val="none" w:sz="0" w:space="0" w:color="auto"/>
          </w:divBdr>
          <w:divsChild>
            <w:div w:id="1229917888">
              <w:marLeft w:val="0"/>
              <w:marRight w:val="0"/>
              <w:marTop w:val="0"/>
              <w:marBottom w:val="0"/>
              <w:divBdr>
                <w:top w:val="none" w:sz="0" w:space="0" w:color="auto"/>
                <w:left w:val="none" w:sz="0" w:space="0" w:color="auto"/>
                <w:bottom w:val="none" w:sz="0" w:space="0" w:color="auto"/>
                <w:right w:val="none" w:sz="0" w:space="0" w:color="auto"/>
              </w:divBdr>
              <w:divsChild>
                <w:div w:id="354692818">
                  <w:marLeft w:val="0"/>
                  <w:marRight w:val="0"/>
                  <w:marTop w:val="0"/>
                  <w:marBottom w:val="0"/>
                  <w:divBdr>
                    <w:top w:val="none" w:sz="0" w:space="0" w:color="auto"/>
                    <w:left w:val="none" w:sz="0" w:space="0" w:color="auto"/>
                    <w:bottom w:val="none" w:sz="0" w:space="0" w:color="auto"/>
                    <w:right w:val="none" w:sz="0" w:space="0" w:color="auto"/>
                  </w:divBdr>
                  <w:divsChild>
                    <w:div w:id="19478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5643947">
      <w:bodyDiv w:val="1"/>
      <w:marLeft w:val="0"/>
      <w:marRight w:val="0"/>
      <w:marTop w:val="0"/>
      <w:marBottom w:val="0"/>
      <w:divBdr>
        <w:top w:val="none" w:sz="0" w:space="0" w:color="auto"/>
        <w:left w:val="none" w:sz="0" w:space="0" w:color="auto"/>
        <w:bottom w:val="none" w:sz="0" w:space="0" w:color="auto"/>
        <w:right w:val="none" w:sz="0" w:space="0" w:color="auto"/>
      </w:divBdr>
    </w:div>
    <w:div w:id="1048336553">
      <w:bodyDiv w:val="1"/>
      <w:marLeft w:val="0"/>
      <w:marRight w:val="0"/>
      <w:marTop w:val="0"/>
      <w:marBottom w:val="0"/>
      <w:divBdr>
        <w:top w:val="none" w:sz="0" w:space="0" w:color="auto"/>
        <w:left w:val="none" w:sz="0" w:space="0" w:color="auto"/>
        <w:bottom w:val="none" w:sz="0" w:space="0" w:color="auto"/>
        <w:right w:val="none" w:sz="0" w:space="0" w:color="auto"/>
      </w:divBdr>
      <w:divsChild>
        <w:div w:id="415395275">
          <w:marLeft w:val="0"/>
          <w:marRight w:val="0"/>
          <w:marTop w:val="0"/>
          <w:marBottom w:val="0"/>
          <w:divBdr>
            <w:top w:val="none" w:sz="0" w:space="0" w:color="auto"/>
            <w:left w:val="none" w:sz="0" w:space="0" w:color="auto"/>
            <w:bottom w:val="none" w:sz="0" w:space="0" w:color="auto"/>
            <w:right w:val="none" w:sz="0" w:space="0" w:color="auto"/>
          </w:divBdr>
        </w:div>
      </w:divsChild>
    </w:div>
    <w:div w:id="1050811868">
      <w:bodyDiv w:val="1"/>
      <w:marLeft w:val="225"/>
      <w:marRight w:val="225"/>
      <w:marTop w:val="0"/>
      <w:marBottom w:val="0"/>
      <w:divBdr>
        <w:top w:val="none" w:sz="0" w:space="0" w:color="auto"/>
        <w:left w:val="none" w:sz="0" w:space="0" w:color="auto"/>
        <w:bottom w:val="none" w:sz="0" w:space="0" w:color="auto"/>
        <w:right w:val="none" w:sz="0" w:space="0" w:color="auto"/>
      </w:divBdr>
      <w:divsChild>
        <w:div w:id="533277817">
          <w:marLeft w:val="0"/>
          <w:marRight w:val="0"/>
          <w:marTop w:val="0"/>
          <w:marBottom w:val="0"/>
          <w:divBdr>
            <w:top w:val="none" w:sz="0" w:space="0" w:color="auto"/>
            <w:left w:val="none" w:sz="0" w:space="0" w:color="auto"/>
            <w:bottom w:val="none" w:sz="0" w:space="0" w:color="auto"/>
            <w:right w:val="none" w:sz="0" w:space="0" w:color="auto"/>
          </w:divBdr>
        </w:div>
      </w:divsChild>
    </w:div>
    <w:div w:id="1102801043">
      <w:bodyDiv w:val="1"/>
      <w:marLeft w:val="0"/>
      <w:marRight w:val="0"/>
      <w:marTop w:val="0"/>
      <w:marBottom w:val="0"/>
      <w:divBdr>
        <w:top w:val="none" w:sz="0" w:space="0" w:color="auto"/>
        <w:left w:val="none" w:sz="0" w:space="0" w:color="auto"/>
        <w:bottom w:val="none" w:sz="0" w:space="0" w:color="auto"/>
        <w:right w:val="none" w:sz="0" w:space="0" w:color="auto"/>
      </w:divBdr>
      <w:divsChild>
        <w:div w:id="305939769">
          <w:marLeft w:val="0"/>
          <w:marRight w:val="0"/>
          <w:marTop w:val="0"/>
          <w:marBottom w:val="0"/>
          <w:divBdr>
            <w:top w:val="none" w:sz="0" w:space="0" w:color="auto"/>
            <w:left w:val="none" w:sz="0" w:space="0" w:color="auto"/>
            <w:bottom w:val="none" w:sz="0" w:space="0" w:color="auto"/>
            <w:right w:val="none" w:sz="0" w:space="0" w:color="auto"/>
          </w:divBdr>
          <w:divsChild>
            <w:div w:id="597100605">
              <w:marLeft w:val="0"/>
              <w:marRight w:val="0"/>
              <w:marTop w:val="0"/>
              <w:marBottom w:val="0"/>
              <w:divBdr>
                <w:top w:val="none" w:sz="0" w:space="0" w:color="auto"/>
                <w:left w:val="none" w:sz="0" w:space="0" w:color="auto"/>
                <w:bottom w:val="none" w:sz="0" w:space="0" w:color="auto"/>
                <w:right w:val="none" w:sz="0" w:space="0" w:color="auto"/>
              </w:divBdr>
              <w:divsChild>
                <w:div w:id="36714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090393">
      <w:bodyDiv w:val="1"/>
      <w:marLeft w:val="225"/>
      <w:marRight w:val="225"/>
      <w:marTop w:val="0"/>
      <w:marBottom w:val="0"/>
      <w:divBdr>
        <w:top w:val="none" w:sz="0" w:space="0" w:color="auto"/>
        <w:left w:val="none" w:sz="0" w:space="0" w:color="auto"/>
        <w:bottom w:val="none" w:sz="0" w:space="0" w:color="auto"/>
        <w:right w:val="none" w:sz="0" w:space="0" w:color="auto"/>
      </w:divBdr>
      <w:divsChild>
        <w:div w:id="1450516057">
          <w:marLeft w:val="0"/>
          <w:marRight w:val="0"/>
          <w:marTop w:val="0"/>
          <w:marBottom w:val="0"/>
          <w:divBdr>
            <w:top w:val="none" w:sz="0" w:space="0" w:color="auto"/>
            <w:left w:val="none" w:sz="0" w:space="0" w:color="auto"/>
            <w:bottom w:val="none" w:sz="0" w:space="0" w:color="auto"/>
            <w:right w:val="none" w:sz="0" w:space="0" w:color="auto"/>
          </w:divBdr>
        </w:div>
      </w:divsChild>
    </w:div>
    <w:div w:id="1159031107">
      <w:bodyDiv w:val="1"/>
      <w:marLeft w:val="225"/>
      <w:marRight w:val="225"/>
      <w:marTop w:val="0"/>
      <w:marBottom w:val="0"/>
      <w:divBdr>
        <w:top w:val="none" w:sz="0" w:space="0" w:color="auto"/>
        <w:left w:val="none" w:sz="0" w:space="0" w:color="auto"/>
        <w:bottom w:val="none" w:sz="0" w:space="0" w:color="auto"/>
        <w:right w:val="none" w:sz="0" w:space="0" w:color="auto"/>
      </w:divBdr>
      <w:divsChild>
        <w:div w:id="1164055952">
          <w:marLeft w:val="0"/>
          <w:marRight w:val="0"/>
          <w:marTop w:val="0"/>
          <w:marBottom w:val="0"/>
          <w:divBdr>
            <w:top w:val="none" w:sz="0" w:space="0" w:color="auto"/>
            <w:left w:val="none" w:sz="0" w:space="0" w:color="auto"/>
            <w:bottom w:val="none" w:sz="0" w:space="0" w:color="auto"/>
            <w:right w:val="none" w:sz="0" w:space="0" w:color="auto"/>
          </w:divBdr>
        </w:div>
      </w:divsChild>
    </w:div>
    <w:div w:id="1166169119">
      <w:bodyDiv w:val="1"/>
      <w:marLeft w:val="225"/>
      <w:marRight w:val="225"/>
      <w:marTop w:val="0"/>
      <w:marBottom w:val="0"/>
      <w:divBdr>
        <w:top w:val="none" w:sz="0" w:space="0" w:color="auto"/>
        <w:left w:val="none" w:sz="0" w:space="0" w:color="auto"/>
        <w:bottom w:val="none" w:sz="0" w:space="0" w:color="auto"/>
        <w:right w:val="none" w:sz="0" w:space="0" w:color="auto"/>
      </w:divBdr>
      <w:divsChild>
        <w:div w:id="1570384917">
          <w:marLeft w:val="0"/>
          <w:marRight w:val="0"/>
          <w:marTop w:val="0"/>
          <w:marBottom w:val="0"/>
          <w:divBdr>
            <w:top w:val="none" w:sz="0" w:space="0" w:color="auto"/>
            <w:left w:val="none" w:sz="0" w:space="0" w:color="auto"/>
            <w:bottom w:val="none" w:sz="0" w:space="0" w:color="auto"/>
            <w:right w:val="none" w:sz="0" w:space="0" w:color="auto"/>
          </w:divBdr>
        </w:div>
      </w:divsChild>
    </w:div>
    <w:div w:id="1221163268">
      <w:bodyDiv w:val="1"/>
      <w:marLeft w:val="0"/>
      <w:marRight w:val="0"/>
      <w:marTop w:val="0"/>
      <w:marBottom w:val="0"/>
      <w:divBdr>
        <w:top w:val="none" w:sz="0" w:space="0" w:color="auto"/>
        <w:left w:val="none" w:sz="0" w:space="0" w:color="auto"/>
        <w:bottom w:val="none" w:sz="0" w:space="0" w:color="auto"/>
        <w:right w:val="none" w:sz="0" w:space="0" w:color="auto"/>
      </w:divBdr>
      <w:divsChild>
        <w:div w:id="1356887547">
          <w:marLeft w:val="0"/>
          <w:marRight w:val="0"/>
          <w:marTop w:val="0"/>
          <w:marBottom w:val="0"/>
          <w:divBdr>
            <w:top w:val="none" w:sz="0" w:space="0" w:color="auto"/>
            <w:left w:val="none" w:sz="0" w:space="0" w:color="auto"/>
            <w:bottom w:val="none" w:sz="0" w:space="0" w:color="auto"/>
            <w:right w:val="none" w:sz="0" w:space="0" w:color="auto"/>
          </w:divBdr>
          <w:divsChild>
            <w:div w:id="689528731">
              <w:marLeft w:val="0"/>
              <w:marRight w:val="0"/>
              <w:marTop w:val="0"/>
              <w:marBottom w:val="0"/>
              <w:divBdr>
                <w:top w:val="none" w:sz="0" w:space="0" w:color="auto"/>
                <w:left w:val="none" w:sz="0" w:space="0" w:color="auto"/>
                <w:bottom w:val="none" w:sz="0" w:space="0" w:color="auto"/>
                <w:right w:val="none" w:sz="0" w:space="0" w:color="auto"/>
              </w:divBdr>
              <w:divsChild>
                <w:div w:id="1745446643">
                  <w:marLeft w:val="180"/>
                  <w:marRight w:val="180"/>
                  <w:marTop w:val="0"/>
                  <w:marBottom w:val="0"/>
                  <w:divBdr>
                    <w:top w:val="none" w:sz="0" w:space="0" w:color="auto"/>
                    <w:left w:val="none" w:sz="0" w:space="0" w:color="auto"/>
                    <w:bottom w:val="none" w:sz="0" w:space="0" w:color="auto"/>
                    <w:right w:val="none" w:sz="0" w:space="0" w:color="auto"/>
                  </w:divBdr>
                  <w:divsChild>
                    <w:div w:id="1745569489">
                      <w:marLeft w:val="0"/>
                      <w:marRight w:val="0"/>
                      <w:marTop w:val="0"/>
                      <w:marBottom w:val="0"/>
                      <w:divBdr>
                        <w:top w:val="none" w:sz="0" w:space="0" w:color="auto"/>
                        <w:left w:val="none" w:sz="0" w:space="0" w:color="auto"/>
                        <w:bottom w:val="none" w:sz="0" w:space="0" w:color="auto"/>
                        <w:right w:val="none" w:sz="0" w:space="0" w:color="auto"/>
                      </w:divBdr>
                      <w:divsChild>
                        <w:div w:id="450903871">
                          <w:marLeft w:val="0"/>
                          <w:marRight w:val="0"/>
                          <w:marTop w:val="0"/>
                          <w:marBottom w:val="0"/>
                          <w:divBdr>
                            <w:top w:val="none" w:sz="0" w:space="0" w:color="auto"/>
                            <w:left w:val="none" w:sz="0" w:space="0" w:color="auto"/>
                            <w:bottom w:val="none" w:sz="0" w:space="0" w:color="auto"/>
                            <w:right w:val="none" w:sz="0" w:space="0" w:color="auto"/>
                          </w:divBdr>
                          <w:divsChild>
                            <w:div w:id="1347976655">
                              <w:marLeft w:val="0"/>
                              <w:marRight w:val="0"/>
                              <w:marTop w:val="0"/>
                              <w:marBottom w:val="0"/>
                              <w:divBdr>
                                <w:top w:val="none" w:sz="0" w:space="0" w:color="auto"/>
                                <w:left w:val="none" w:sz="0" w:space="0" w:color="auto"/>
                                <w:bottom w:val="none" w:sz="0" w:space="0" w:color="auto"/>
                                <w:right w:val="none" w:sz="0" w:space="0" w:color="auto"/>
                              </w:divBdr>
                              <w:divsChild>
                                <w:div w:id="1490439075">
                                  <w:marLeft w:val="0"/>
                                  <w:marRight w:val="0"/>
                                  <w:marTop w:val="180"/>
                                  <w:marBottom w:val="180"/>
                                  <w:divBdr>
                                    <w:top w:val="none" w:sz="0" w:space="0" w:color="auto"/>
                                    <w:left w:val="none" w:sz="0" w:space="0" w:color="auto"/>
                                    <w:bottom w:val="none" w:sz="0" w:space="0" w:color="auto"/>
                                    <w:right w:val="none" w:sz="0" w:space="0" w:color="auto"/>
                                  </w:divBdr>
                                  <w:divsChild>
                                    <w:div w:id="585917586">
                                      <w:marLeft w:val="0"/>
                                      <w:marRight w:val="180"/>
                                      <w:marTop w:val="0"/>
                                      <w:marBottom w:val="0"/>
                                      <w:divBdr>
                                        <w:top w:val="none" w:sz="0" w:space="0" w:color="auto"/>
                                        <w:left w:val="none" w:sz="0" w:space="0" w:color="auto"/>
                                        <w:bottom w:val="none" w:sz="0" w:space="0" w:color="auto"/>
                                        <w:right w:val="none" w:sz="0" w:space="0" w:color="auto"/>
                                      </w:divBdr>
                                      <w:divsChild>
                                        <w:div w:id="8540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8229679">
      <w:bodyDiv w:val="1"/>
      <w:marLeft w:val="225"/>
      <w:marRight w:val="225"/>
      <w:marTop w:val="0"/>
      <w:marBottom w:val="0"/>
      <w:divBdr>
        <w:top w:val="none" w:sz="0" w:space="0" w:color="auto"/>
        <w:left w:val="none" w:sz="0" w:space="0" w:color="auto"/>
        <w:bottom w:val="none" w:sz="0" w:space="0" w:color="auto"/>
        <w:right w:val="none" w:sz="0" w:space="0" w:color="auto"/>
      </w:divBdr>
      <w:divsChild>
        <w:div w:id="957637587">
          <w:marLeft w:val="0"/>
          <w:marRight w:val="0"/>
          <w:marTop w:val="0"/>
          <w:marBottom w:val="0"/>
          <w:divBdr>
            <w:top w:val="none" w:sz="0" w:space="0" w:color="auto"/>
            <w:left w:val="none" w:sz="0" w:space="0" w:color="auto"/>
            <w:bottom w:val="none" w:sz="0" w:space="0" w:color="auto"/>
            <w:right w:val="none" w:sz="0" w:space="0" w:color="auto"/>
          </w:divBdr>
        </w:div>
      </w:divsChild>
    </w:div>
    <w:div w:id="1298758351">
      <w:bodyDiv w:val="1"/>
      <w:marLeft w:val="0"/>
      <w:marRight w:val="0"/>
      <w:marTop w:val="0"/>
      <w:marBottom w:val="0"/>
      <w:divBdr>
        <w:top w:val="none" w:sz="0" w:space="0" w:color="auto"/>
        <w:left w:val="none" w:sz="0" w:space="0" w:color="auto"/>
        <w:bottom w:val="none" w:sz="0" w:space="0" w:color="auto"/>
        <w:right w:val="none" w:sz="0" w:space="0" w:color="auto"/>
      </w:divBdr>
      <w:divsChild>
        <w:div w:id="1082412146">
          <w:marLeft w:val="0"/>
          <w:marRight w:val="0"/>
          <w:marTop w:val="0"/>
          <w:marBottom w:val="0"/>
          <w:divBdr>
            <w:top w:val="none" w:sz="0" w:space="0" w:color="auto"/>
            <w:left w:val="none" w:sz="0" w:space="0" w:color="auto"/>
            <w:bottom w:val="none" w:sz="0" w:space="0" w:color="auto"/>
            <w:right w:val="none" w:sz="0" w:space="0" w:color="auto"/>
          </w:divBdr>
          <w:divsChild>
            <w:div w:id="1875918987">
              <w:marLeft w:val="0"/>
              <w:marRight w:val="0"/>
              <w:marTop w:val="0"/>
              <w:marBottom w:val="0"/>
              <w:divBdr>
                <w:top w:val="none" w:sz="0" w:space="0" w:color="auto"/>
                <w:left w:val="none" w:sz="0" w:space="0" w:color="auto"/>
                <w:bottom w:val="none" w:sz="0" w:space="0" w:color="auto"/>
                <w:right w:val="none" w:sz="0" w:space="0" w:color="auto"/>
              </w:divBdr>
              <w:divsChild>
                <w:div w:id="1450005883">
                  <w:marLeft w:val="0"/>
                  <w:marRight w:val="0"/>
                  <w:marTop w:val="0"/>
                  <w:marBottom w:val="0"/>
                  <w:divBdr>
                    <w:top w:val="none" w:sz="0" w:space="0" w:color="auto"/>
                    <w:left w:val="none" w:sz="0" w:space="0" w:color="auto"/>
                    <w:bottom w:val="none" w:sz="0" w:space="0" w:color="auto"/>
                    <w:right w:val="none" w:sz="0" w:space="0" w:color="auto"/>
                  </w:divBdr>
                  <w:divsChild>
                    <w:div w:id="6724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4190">
      <w:bodyDiv w:val="1"/>
      <w:marLeft w:val="225"/>
      <w:marRight w:val="225"/>
      <w:marTop w:val="0"/>
      <w:marBottom w:val="0"/>
      <w:divBdr>
        <w:top w:val="none" w:sz="0" w:space="0" w:color="auto"/>
        <w:left w:val="none" w:sz="0" w:space="0" w:color="auto"/>
        <w:bottom w:val="none" w:sz="0" w:space="0" w:color="auto"/>
        <w:right w:val="none" w:sz="0" w:space="0" w:color="auto"/>
      </w:divBdr>
      <w:divsChild>
        <w:div w:id="787817283">
          <w:marLeft w:val="0"/>
          <w:marRight w:val="0"/>
          <w:marTop w:val="0"/>
          <w:marBottom w:val="0"/>
          <w:divBdr>
            <w:top w:val="none" w:sz="0" w:space="0" w:color="auto"/>
            <w:left w:val="none" w:sz="0" w:space="0" w:color="auto"/>
            <w:bottom w:val="none" w:sz="0" w:space="0" w:color="auto"/>
            <w:right w:val="none" w:sz="0" w:space="0" w:color="auto"/>
          </w:divBdr>
        </w:div>
      </w:divsChild>
    </w:div>
    <w:div w:id="1323393305">
      <w:bodyDiv w:val="1"/>
      <w:marLeft w:val="225"/>
      <w:marRight w:val="225"/>
      <w:marTop w:val="0"/>
      <w:marBottom w:val="0"/>
      <w:divBdr>
        <w:top w:val="none" w:sz="0" w:space="0" w:color="auto"/>
        <w:left w:val="none" w:sz="0" w:space="0" w:color="auto"/>
        <w:bottom w:val="none" w:sz="0" w:space="0" w:color="auto"/>
        <w:right w:val="none" w:sz="0" w:space="0" w:color="auto"/>
      </w:divBdr>
      <w:divsChild>
        <w:div w:id="1727726154">
          <w:marLeft w:val="0"/>
          <w:marRight w:val="0"/>
          <w:marTop w:val="0"/>
          <w:marBottom w:val="0"/>
          <w:divBdr>
            <w:top w:val="none" w:sz="0" w:space="0" w:color="auto"/>
            <w:left w:val="none" w:sz="0" w:space="0" w:color="auto"/>
            <w:bottom w:val="none" w:sz="0" w:space="0" w:color="auto"/>
            <w:right w:val="none" w:sz="0" w:space="0" w:color="auto"/>
          </w:divBdr>
        </w:div>
      </w:divsChild>
    </w:div>
    <w:div w:id="1332560265">
      <w:bodyDiv w:val="1"/>
      <w:marLeft w:val="0"/>
      <w:marRight w:val="0"/>
      <w:marTop w:val="0"/>
      <w:marBottom w:val="0"/>
      <w:divBdr>
        <w:top w:val="none" w:sz="0" w:space="0" w:color="auto"/>
        <w:left w:val="none" w:sz="0" w:space="0" w:color="auto"/>
        <w:bottom w:val="none" w:sz="0" w:space="0" w:color="auto"/>
        <w:right w:val="none" w:sz="0" w:space="0" w:color="auto"/>
      </w:divBdr>
      <w:divsChild>
        <w:div w:id="1368019075">
          <w:marLeft w:val="0"/>
          <w:marRight w:val="0"/>
          <w:marTop w:val="0"/>
          <w:marBottom w:val="0"/>
          <w:divBdr>
            <w:top w:val="none" w:sz="0" w:space="0" w:color="auto"/>
            <w:left w:val="none" w:sz="0" w:space="0" w:color="auto"/>
            <w:bottom w:val="none" w:sz="0" w:space="0" w:color="auto"/>
            <w:right w:val="none" w:sz="0" w:space="0" w:color="auto"/>
          </w:divBdr>
        </w:div>
      </w:divsChild>
    </w:div>
    <w:div w:id="1376808719">
      <w:bodyDiv w:val="1"/>
      <w:marLeft w:val="0"/>
      <w:marRight w:val="0"/>
      <w:marTop w:val="0"/>
      <w:marBottom w:val="0"/>
      <w:divBdr>
        <w:top w:val="none" w:sz="0" w:space="0" w:color="auto"/>
        <w:left w:val="none" w:sz="0" w:space="0" w:color="auto"/>
        <w:bottom w:val="none" w:sz="0" w:space="0" w:color="auto"/>
        <w:right w:val="none" w:sz="0" w:space="0" w:color="auto"/>
      </w:divBdr>
    </w:div>
    <w:div w:id="1431897501">
      <w:bodyDiv w:val="1"/>
      <w:marLeft w:val="225"/>
      <w:marRight w:val="225"/>
      <w:marTop w:val="0"/>
      <w:marBottom w:val="0"/>
      <w:divBdr>
        <w:top w:val="none" w:sz="0" w:space="0" w:color="auto"/>
        <w:left w:val="none" w:sz="0" w:space="0" w:color="auto"/>
        <w:bottom w:val="none" w:sz="0" w:space="0" w:color="auto"/>
        <w:right w:val="none" w:sz="0" w:space="0" w:color="auto"/>
      </w:divBdr>
      <w:divsChild>
        <w:div w:id="2129154693">
          <w:marLeft w:val="0"/>
          <w:marRight w:val="0"/>
          <w:marTop w:val="0"/>
          <w:marBottom w:val="0"/>
          <w:divBdr>
            <w:top w:val="none" w:sz="0" w:space="0" w:color="auto"/>
            <w:left w:val="none" w:sz="0" w:space="0" w:color="auto"/>
            <w:bottom w:val="none" w:sz="0" w:space="0" w:color="auto"/>
            <w:right w:val="none" w:sz="0" w:space="0" w:color="auto"/>
          </w:divBdr>
        </w:div>
      </w:divsChild>
    </w:div>
    <w:div w:id="1491484585">
      <w:bodyDiv w:val="1"/>
      <w:marLeft w:val="0"/>
      <w:marRight w:val="0"/>
      <w:marTop w:val="0"/>
      <w:marBottom w:val="0"/>
      <w:divBdr>
        <w:top w:val="none" w:sz="0" w:space="0" w:color="auto"/>
        <w:left w:val="none" w:sz="0" w:space="0" w:color="auto"/>
        <w:bottom w:val="none" w:sz="0" w:space="0" w:color="auto"/>
        <w:right w:val="none" w:sz="0" w:space="0" w:color="auto"/>
      </w:divBdr>
      <w:divsChild>
        <w:div w:id="539711810">
          <w:marLeft w:val="0"/>
          <w:marRight w:val="0"/>
          <w:marTop w:val="0"/>
          <w:marBottom w:val="0"/>
          <w:divBdr>
            <w:top w:val="none" w:sz="0" w:space="0" w:color="auto"/>
            <w:left w:val="none" w:sz="0" w:space="0" w:color="auto"/>
            <w:bottom w:val="none" w:sz="0" w:space="0" w:color="auto"/>
            <w:right w:val="none" w:sz="0" w:space="0" w:color="auto"/>
          </w:divBdr>
          <w:divsChild>
            <w:div w:id="246964695">
              <w:marLeft w:val="0"/>
              <w:marRight w:val="0"/>
              <w:marTop w:val="0"/>
              <w:marBottom w:val="0"/>
              <w:divBdr>
                <w:top w:val="none" w:sz="0" w:space="0" w:color="auto"/>
                <w:left w:val="none" w:sz="0" w:space="0" w:color="auto"/>
                <w:bottom w:val="none" w:sz="0" w:space="0" w:color="auto"/>
                <w:right w:val="none" w:sz="0" w:space="0" w:color="auto"/>
              </w:divBdr>
              <w:divsChild>
                <w:div w:id="1156338517">
                  <w:marLeft w:val="180"/>
                  <w:marRight w:val="180"/>
                  <w:marTop w:val="0"/>
                  <w:marBottom w:val="0"/>
                  <w:divBdr>
                    <w:top w:val="none" w:sz="0" w:space="0" w:color="auto"/>
                    <w:left w:val="none" w:sz="0" w:space="0" w:color="auto"/>
                    <w:bottom w:val="none" w:sz="0" w:space="0" w:color="auto"/>
                    <w:right w:val="none" w:sz="0" w:space="0" w:color="auto"/>
                  </w:divBdr>
                  <w:divsChild>
                    <w:div w:id="2108259669">
                      <w:marLeft w:val="0"/>
                      <w:marRight w:val="0"/>
                      <w:marTop w:val="0"/>
                      <w:marBottom w:val="0"/>
                      <w:divBdr>
                        <w:top w:val="none" w:sz="0" w:space="0" w:color="auto"/>
                        <w:left w:val="none" w:sz="0" w:space="0" w:color="auto"/>
                        <w:bottom w:val="none" w:sz="0" w:space="0" w:color="auto"/>
                        <w:right w:val="none" w:sz="0" w:space="0" w:color="auto"/>
                      </w:divBdr>
                      <w:divsChild>
                        <w:div w:id="1936554306">
                          <w:marLeft w:val="0"/>
                          <w:marRight w:val="0"/>
                          <w:marTop w:val="0"/>
                          <w:marBottom w:val="0"/>
                          <w:divBdr>
                            <w:top w:val="none" w:sz="0" w:space="0" w:color="auto"/>
                            <w:left w:val="none" w:sz="0" w:space="0" w:color="auto"/>
                            <w:bottom w:val="none" w:sz="0" w:space="0" w:color="auto"/>
                            <w:right w:val="none" w:sz="0" w:space="0" w:color="auto"/>
                          </w:divBdr>
                          <w:divsChild>
                            <w:div w:id="1976178129">
                              <w:marLeft w:val="0"/>
                              <w:marRight w:val="0"/>
                              <w:marTop w:val="0"/>
                              <w:marBottom w:val="0"/>
                              <w:divBdr>
                                <w:top w:val="none" w:sz="0" w:space="0" w:color="auto"/>
                                <w:left w:val="none" w:sz="0" w:space="0" w:color="auto"/>
                                <w:bottom w:val="none" w:sz="0" w:space="0" w:color="auto"/>
                                <w:right w:val="none" w:sz="0" w:space="0" w:color="auto"/>
                              </w:divBdr>
                              <w:divsChild>
                                <w:div w:id="1675916106">
                                  <w:marLeft w:val="0"/>
                                  <w:marRight w:val="0"/>
                                  <w:marTop w:val="180"/>
                                  <w:marBottom w:val="180"/>
                                  <w:divBdr>
                                    <w:top w:val="none" w:sz="0" w:space="0" w:color="auto"/>
                                    <w:left w:val="none" w:sz="0" w:space="0" w:color="auto"/>
                                    <w:bottom w:val="none" w:sz="0" w:space="0" w:color="auto"/>
                                    <w:right w:val="none" w:sz="0" w:space="0" w:color="auto"/>
                                  </w:divBdr>
                                  <w:divsChild>
                                    <w:div w:id="1020164741">
                                      <w:marLeft w:val="0"/>
                                      <w:marRight w:val="180"/>
                                      <w:marTop w:val="0"/>
                                      <w:marBottom w:val="0"/>
                                      <w:divBdr>
                                        <w:top w:val="none" w:sz="0" w:space="0" w:color="auto"/>
                                        <w:left w:val="none" w:sz="0" w:space="0" w:color="auto"/>
                                        <w:bottom w:val="none" w:sz="0" w:space="0" w:color="auto"/>
                                        <w:right w:val="none" w:sz="0" w:space="0" w:color="auto"/>
                                      </w:divBdr>
                                      <w:divsChild>
                                        <w:div w:id="75663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2741469">
      <w:bodyDiv w:val="1"/>
      <w:marLeft w:val="0"/>
      <w:marRight w:val="0"/>
      <w:marTop w:val="0"/>
      <w:marBottom w:val="0"/>
      <w:divBdr>
        <w:top w:val="none" w:sz="0" w:space="0" w:color="auto"/>
        <w:left w:val="none" w:sz="0" w:space="0" w:color="auto"/>
        <w:bottom w:val="none" w:sz="0" w:space="0" w:color="auto"/>
        <w:right w:val="none" w:sz="0" w:space="0" w:color="auto"/>
      </w:divBdr>
      <w:divsChild>
        <w:div w:id="1392575484">
          <w:marLeft w:val="0"/>
          <w:marRight w:val="0"/>
          <w:marTop w:val="0"/>
          <w:marBottom w:val="0"/>
          <w:divBdr>
            <w:top w:val="none" w:sz="0" w:space="0" w:color="auto"/>
            <w:left w:val="none" w:sz="0" w:space="0" w:color="auto"/>
            <w:bottom w:val="none" w:sz="0" w:space="0" w:color="auto"/>
            <w:right w:val="none" w:sz="0" w:space="0" w:color="auto"/>
          </w:divBdr>
          <w:divsChild>
            <w:div w:id="1815951793">
              <w:marLeft w:val="0"/>
              <w:marRight w:val="0"/>
              <w:marTop w:val="0"/>
              <w:marBottom w:val="0"/>
              <w:divBdr>
                <w:top w:val="none" w:sz="0" w:space="0" w:color="auto"/>
                <w:left w:val="none" w:sz="0" w:space="0" w:color="auto"/>
                <w:bottom w:val="none" w:sz="0" w:space="0" w:color="auto"/>
                <w:right w:val="none" w:sz="0" w:space="0" w:color="auto"/>
              </w:divBdr>
              <w:divsChild>
                <w:div w:id="1248610378">
                  <w:marLeft w:val="180"/>
                  <w:marRight w:val="180"/>
                  <w:marTop w:val="0"/>
                  <w:marBottom w:val="0"/>
                  <w:divBdr>
                    <w:top w:val="none" w:sz="0" w:space="0" w:color="auto"/>
                    <w:left w:val="none" w:sz="0" w:space="0" w:color="auto"/>
                    <w:bottom w:val="none" w:sz="0" w:space="0" w:color="auto"/>
                    <w:right w:val="none" w:sz="0" w:space="0" w:color="auto"/>
                  </w:divBdr>
                  <w:divsChild>
                    <w:div w:id="1061250577">
                      <w:marLeft w:val="0"/>
                      <w:marRight w:val="0"/>
                      <w:marTop w:val="0"/>
                      <w:marBottom w:val="0"/>
                      <w:divBdr>
                        <w:top w:val="none" w:sz="0" w:space="0" w:color="auto"/>
                        <w:left w:val="none" w:sz="0" w:space="0" w:color="auto"/>
                        <w:bottom w:val="none" w:sz="0" w:space="0" w:color="auto"/>
                        <w:right w:val="none" w:sz="0" w:space="0" w:color="auto"/>
                      </w:divBdr>
                      <w:divsChild>
                        <w:div w:id="412625791">
                          <w:marLeft w:val="0"/>
                          <w:marRight w:val="0"/>
                          <w:marTop w:val="0"/>
                          <w:marBottom w:val="0"/>
                          <w:divBdr>
                            <w:top w:val="none" w:sz="0" w:space="0" w:color="auto"/>
                            <w:left w:val="none" w:sz="0" w:space="0" w:color="auto"/>
                            <w:bottom w:val="none" w:sz="0" w:space="0" w:color="auto"/>
                            <w:right w:val="none" w:sz="0" w:space="0" w:color="auto"/>
                          </w:divBdr>
                          <w:divsChild>
                            <w:div w:id="1366364302">
                              <w:marLeft w:val="0"/>
                              <w:marRight w:val="0"/>
                              <w:marTop w:val="0"/>
                              <w:marBottom w:val="0"/>
                              <w:divBdr>
                                <w:top w:val="none" w:sz="0" w:space="0" w:color="auto"/>
                                <w:left w:val="none" w:sz="0" w:space="0" w:color="auto"/>
                                <w:bottom w:val="none" w:sz="0" w:space="0" w:color="auto"/>
                                <w:right w:val="none" w:sz="0" w:space="0" w:color="auto"/>
                              </w:divBdr>
                              <w:divsChild>
                                <w:div w:id="1271206048">
                                  <w:marLeft w:val="0"/>
                                  <w:marRight w:val="0"/>
                                  <w:marTop w:val="180"/>
                                  <w:marBottom w:val="180"/>
                                  <w:divBdr>
                                    <w:top w:val="none" w:sz="0" w:space="0" w:color="auto"/>
                                    <w:left w:val="none" w:sz="0" w:space="0" w:color="auto"/>
                                    <w:bottom w:val="none" w:sz="0" w:space="0" w:color="auto"/>
                                    <w:right w:val="none" w:sz="0" w:space="0" w:color="auto"/>
                                  </w:divBdr>
                                  <w:divsChild>
                                    <w:div w:id="549876933">
                                      <w:marLeft w:val="0"/>
                                      <w:marRight w:val="180"/>
                                      <w:marTop w:val="0"/>
                                      <w:marBottom w:val="0"/>
                                      <w:divBdr>
                                        <w:top w:val="none" w:sz="0" w:space="0" w:color="auto"/>
                                        <w:left w:val="none" w:sz="0" w:space="0" w:color="auto"/>
                                        <w:bottom w:val="none" w:sz="0" w:space="0" w:color="auto"/>
                                        <w:right w:val="none" w:sz="0" w:space="0" w:color="auto"/>
                                      </w:divBdr>
                                      <w:divsChild>
                                        <w:div w:id="151738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6523973">
      <w:bodyDiv w:val="1"/>
      <w:marLeft w:val="225"/>
      <w:marRight w:val="225"/>
      <w:marTop w:val="0"/>
      <w:marBottom w:val="0"/>
      <w:divBdr>
        <w:top w:val="none" w:sz="0" w:space="0" w:color="auto"/>
        <w:left w:val="none" w:sz="0" w:space="0" w:color="auto"/>
        <w:bottom w:val="none" w:sz="0" w:space="0" w:color="auto"/>
        <w:right w:val="none" w:sz="0" w:space="0" w:color="auto"/>
      </w:divBdr>
      <w:divsChild>
        <w:div w:id="1352491601">
          <w:marLeft w:val="0"/>
          <w:marRight w:val="0"/>
          <w:marTop w:val="0"/>
          <w:marBottom w:val="0"/>
          <w:divBdr>
            <w:top w:val="none" w:sz="0" w:space="0" w:color="auto"/>
            <w:left w:val="none" w:sz="0" w:space="0" w:color="auto"/>
            <w:bottom w:val="none" w:sz="0" w:space="0" w:color="auto"/>
            <w:right w:val="none" w:sz="0" w:space="0" w:color="auto"/>
          </w:divBdr>
        </w:div>
      </w:divsChild>
    </w:div>
    <w:div w:id="1613976156">
      <w:bodyDiv w:val="1"/>
      <w:marLeft w:val="225"/>
      <w:marRight w:val="225"/>
      <w:marTop w:val="0"/>
      <w:marBottom w:val="0"/>
      <w:divBdr>
        <w:top w:val="none" w:sz="0" w:space="0" w:color="auto"/>
        <w:left w:val="none" w:sz="0" w:space="0" w:color="auto"/>
        <w:bottom w:val="none" w:sz="0" w:space="0" w:color="auto"/>
        <w:right w:val="none" w:sz="0" w:space="0" w:color="auto"/>
      </w:divBdr>
      <w:divsChild>
        <w:div w:id="2047215809">
          <w:marLeft w:val="0"/>
          <w:marRight w:val="0"/>
          <w:marTop w:val="0"/>
          <w:marBottom w:val="0"/>
          <w:divBdr>
            <w:top w:val="none" w:sz="0" w:space="0" w:color="auto"/>
            <w:left w:val="none" w:sz="0" w:space="0" w:color="auto"/>
            <w:bottom w:val="none" w:sz="0" w:space="0" w:color="auto"/>
            <w:right w:val="none" w:sz="0" w:space="0" w:color="auto"/>
          </w:divBdr>
        </w:div>
      </w:divsChild>
    </w:div>
    <w:div w:id="1638533314">
      <w:bodyDiv w:val="1"/>
      <w:marLeft w:val="0"/>
      <w:marRight w:val="0"/>
      <w:marTop w:val="0"/>
      <w:marBottom w:val="0"/>
      <w:divBdr>
        <w:top w:val="none" w:sz="0" w:space="0" w:color="auto"/>
        <w:left w:val="none" w:sz="0" w:space="0" w:color="auto"/>
        <w:bottom w:val="none" w:sz="0" w:space="0" w:color="auto"/>
        <w:right w:val="none" w:sz="0" w:space="0" w:color="auto"/>
      </w:divBdr>
      <w:divsChild>
        <w:div w:id="313795892">
          <w:marLeft w:val="0"/>
          <w:marRight w:val="0"/>
          <w:marTop w:val="0"/>
          <w:marBottom w:val="0"/>
          <w:divBdr>
            <w:top w:val="none" w:sz="0" w:space="0" w:color="auto"/>
            <w:left w:val="none" w:sz="0" w:space="0" w:color="auto"/>
            <w:bottom w:val="none" w:sz="0" w:space="0" w:color="auto"/>
            <w:right w:val="none" w:sz="0" w:space="0" w:color="auto"/>
          </w:divBdr>
          <w:divsChild>
            <w:div w:id="868179188">
              <w:marLeft w:val="0"/>
              <w:marRight w:val="0"/>
              <w:marTop w:val="0"/>
              <w:marBottom w:val="0"/>
              <w:divBdr>
                <w:top w:val="none" w:sz="0" w:space="0" w:color="auto"/>
                <w:left w:val="none" w:sz="0" w:space="0" w:color="auto"/>
                <w:bottom w:val="none" w:sz="0" w:space="0" w:color="auto"/>
                <w:right w:val="none" w:sz="0" w:space="0" w:color="auto"/>
              </w:divBdr>
              <w:divsChild>
                <w:div w:id="142267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875254">
      <w:bodyDiv w:val="1"/>
      <w:marLeft w:val="0"/>
      <w:marRight w:val="0"/>
      <w:marTop w:val="0"/>
      <w:marBottom w:val="0"/>
      <w:divBdr>
        <w:top w:val="none" w:sz="0" w:space="0" w:color="auto"/>
        <w:left w:val="none" w:sz="0" w:space="0" w:color="auto"/>
        <w:bottom w:val="none" w:sz="0" w:space="0" w:color="auto"/>
        <w:right w:val="none" w:sz="0" w:space="0" w:color="auto"/>
      </w:divBdr>
    </w:div>
    <w:div w:id="1664383873">
      <w:bodyDiv w:val="1"/>
      <w:marLeft w:val="225"/>
      <w:marRight w:val="225"/>
      <w:marTop w:val="0"/>
      <w:marBottom w:val="0"/>
      <w:divBdr>
        <w:top w:val="none" w:sz="0" w:space="0" w:color="auto"/>
        <w:left w:val="none" w:sz="0" w:space="0" w:color="auto"/>
        <w:bottom w:val="none" w:sz="0" w:space="0" w:color="auto"/>
        <w:right w:val="none" w:sz="0" w:space="0" w:color="auto"/>
      </w:divBdr>
      <w:divsChild>
        <w:div w:id="435055706">
          <w:marLeft w:val="0"/>
          <w:marRight w:val="0"/>
          <w:marTop w:val="0"/>
          <w:marBottom w:val="0"/>
          <w:divBdr>
            <w:top w:val="none" w:sz="0" w:space="0" w:color="auto"/>
            <w:left w:val="none" w:sz="0" w:space="0" w:color="auto"/>
            <w:bottom w:val="none" w:sz="0" w:space="0" w:color="auto"/>
            <w:right w:val="none" w:sz="0" w:space="0" w:color="auto"/>
          </w:divBdr>
        </w:div>
      </w:divsChild>
    </w:div>
    <w:div w:id="1750345346">
      <w:bodyDiv w:val="1"/>
      <w:marLeft w:val="0"/>
      <w:marRight w:val="0"/>
      <w:marTop w:val="0"/>
      <w:marBottom w:val="0"/>
      <w:divBdr>
        <w:top w:val="none" w:sz="0" w:space="0" w:color="auto"/>
        <w:left w:val="none" w:sz="0" w:space="0" w:color="auto"/>
        <w:bottom w:val="none" w:sz="0" w:space="0" w:color="auto"/>
        <w:right w:val="none" w:sz="0" w:space="0" w:color="auto"/>
      </w:divBdr>
    </w:div>
    <w:div w:id="1773040864">
      <w:bodyDiv w:val="1"/>
      <w:marLeft w:val="225"/>
      <w:marRight w:val="225"/>
      <w:marTop w:val="0"/>
      <w:marBottom w:val="0"/>
      <w:divBdr>
        <w:top w:val="none" w:sz="0" w:space="0" w:color="auto"/>
        <w:left w:val="none" w:sz="0" w:space="0" w:color="auto"/>
        <w:bottom w:val="none" w:sz="0" w:space="0" w:color="auto"/>
        <w:right w:val="none" w:sz="0" w:space="0" w:color="auto"/>
      </w:divBdr>
      <w:divsChild>
        <w:div w:id="1348217715">
          <w:marLeft w:val="0"/>
          <w:marRight w:val="0"/>
          <w:marTop w:val="0"/>
          <w:marBottom w:val="0"/>
          <w:divBdr>
            <w:top w:val="none" w:sz="0" w:space="0" w:color="auto"/>
            <w:left w:val="none" w:sz="0" w:space="0" w:color="auto"/>
            <w:bottom w:val="none" w:sz="0" w:space="0" w:color="auto"/>
            <w:right w:val="none" w:sz="0" w:space="0" w:color="auto"/>
          </w:divBdr>
        </w:div>
      </w:divsChild>
    </w:div>
    <w:div w:id="1824465165">
      <w:bodyDiv w:val="1"/>
      <w:marLeft w:val="225"/>
      <w:marRight w:val="225"/>
      <w:marTop w:val="0"/>
      <w:marBottom w:val="0"/>
      <w:divBdr>
        <w:top w:val="none" w:sz="0" w:space="0" w:color="auto"/>
        <w:left w:val="none" w:sz="0" w:space="0" w:color="auto"/>
        <w:bottom w:val="none" w:sz="0" w:space="0" w:color="auto"/>
        <w:right w:val="none" w:sz="0" w:space="0" w:color="auto"/>
      </w:divBdr>
      <w:divsChild>
        <w:div w:id="1812399931">
          <w:marLeft w:val="0"/>
          <w:marRight w:val="0"/>
          <w:marTop w:val="0"/>
          <w:marBottom w:val="0"/>
          <w:divBdr>
            <w:top w:val="none" w:sz="0" w:space="0" w:color="auto"/>
            <w:left w:val="none" w:sz="0" w:space="0" w:color="auto"/>
            <w:bottom w:val="none" w:sz="0" w:space="0" w:color="auto"/>
            <w:right w:val="none" w:sz="0" w:space="0" w:color="auto"/>
          </w:divBdr>
        </w:div>
      </w:divsChild>
    </w:div>
    <w:div w:id="1856578383">
      <w:bodyDiv w:val="1"/>
      <w:marLeft w:val="0"/>
      <w:marRight w:val="0"/>
      <w:marTop w:val="0"/>
      <w:marBottom w:val="0"/>
      <w:divBdr>
        <w:top w:val="none" w:sz="0" w:space="0" w:color="auto"/>
        <w:left w:val="none" w:sz="0" w:space="0" w:color="auto"/>
        <w:bottom w:val="none" w:sz="0" w:space="0" w:color="auto"/>
        <w:right w:val="none" w:sz="0" w:space="0" w:color="auto"/>
      </w:divBdr>
      <w:divsChild>
        <w:div w:id="1875465395">
          <w:marLeft w:val="0"/>
          <w:marRight w:val="0"/>
          <w:marTop w:val="0"/>
          <w:marBottom w:val="0"/>
          <w:divBdr>
            <w:top w:val="none" w:sz="0" w:space="0" w:color="auto"/>
            <w:left w:val="none" w:sz="0" w:space="0" w:color="auto"/>
            <w:bottom w:val="none" w:sz="0" w:space="0" w:color="auto"/>
            <w:right w:val="none" w:sz="0" w:space="0" w:color="auto"/>
          </w:divBdr>
        </w:div>
      </w:divsChild>
    </w:div>
    <w:div w:id="1858957203">
      <w:bodyDiv w:val="1"/>
      <w:marLeft w:val="225"/>
      <w:marRight w:val="225"/>
      <w:marTop w:val="0"/>
      <w:marBottom w:val="0"/>
      <w:divBdr>
        <w:top w:val="none" w:sz="0" w:space="0" w:color="auto"/>
        <w:left w:val="none" w:sz="0" w:space="0" w:color="auto"/>
        <w:bottom w:val="none" w:sz="0" w:space="0" w:color="auto"/>
        <w:right w:val="none" w:sz="0" w:space="0" w:color="auto"/>
      </w:divBdr>
      <w:divsChild>
        <w:div w:id="806701467">
          <w:marLeft w:val="0"/>
          <w:marRight w:val="0"/>
          <w:marTop w:val="0"/>
          <w:marBottom w:val="0"/>
          <w:divBdr>
            <w:top w:val="none" w:sz="0" w:space="0" w:color="auto"/>
            <w:left w:val="none" w:sz="0" w:space="0" w:color="auto"/>
            <w:bottom w:val="none" w:sz="0" w:space="0" w:color="auto"/>
            <w:right w:val="none" w:sz="0" w:space="0" w:color="auto"/>
          </w:divBdr>
        </w:div>
      </w:divsChild>
    </w:div>
    <w:div w:id="1881088992">
      <w:bodyDiv w:val="1"/>
      <w:marLeft w:val="225"/>
      <w:marRight w:val="225"/>
      <w:marTop w:val="0"/>
      <w:marBottom w:val="0"/>
      <w:divBdr>
        <w:top w:val="none" w:sz="0" w:space="0" w:color="auto"/>
        <w:left w:val="none" w:sz="0" w:space="0" w:color="auto"/>
        <w:bottom w:val="none" w:sz="0" w:space="0" w:color="auto"/>
        <w:right w:val="none" w:sz="0" w:space="0" w:color="auto"/>
      </w:divBdr>
      <w:divsChild>
        <w:div w:id="1927612139">
          <w:marLeft w:val="0"/>
          <w:marRight w:val="0"/>
          <w:marTop w:val="0"/>
          <w:marBottom w:val="0"/>
          <w:divBdr>
            <w:top w:val="none" w:sz="0" w:space="0" w:color="auto"/>
            <w:left w:val="none" w:sz="0" w:space="0" w:color="auto"/>
            <w:bottom w:val="none" w:sz="0" w:space="0" w:color="auto"/>
            <w:right w:val="none" w:sz="0" w:space="0" w:color="auto"/>
          </w:divBdr>
        </w:div>
      </w:divsChild>
    </w:div>
    <w:div w:id="1905289742">
      <w:bodyDiv w:val="1"/>
      <w:marLeft w:val="225"/>
      <w:marRight w:val="225"/>
      <w:marTop w:val="0"/>
      <w:marBottom w:val="0"/>
      <w:divBdr>
        <w:top w:val="none" w:sz="0" w:space="0" w:color="auto"/>
        <w:left w:val="none" w:sz="0" w:space="0" w:color="auto"/>
        <w:bottom w:val="none" w:sz="0" w:space="0" w:color="auto"/>
        <w:right w:val="none" w:sz="0" w:space="0" w:color="auto"/>
      </w:divBdr>
      <w:divsChild>
        <w:div w:id="894968283">
          <w:marLeft w:val="0"/>
          <w:marRight w:val="0"/>
          <w:marTop w:val="0"/>
          <w:marBottom w:val="0"/>
          <w:divBdr>
            <w:top w:val="none" w:sz="0" w:space="0" w:color="auto"/>
            <w:left w:val="none" w:sz="0" w:space="0" w:color="auto"/>
            <w:bottom w:val="none" w:sz="0" w:space="0" w:color="auto"/>
            <w:right w:val="none" w:sz="0" w:space="0" w:color="auto"/>
          </w:divBdr>
        </w:div>
      </w:divsChild>
    </w:div>
    <w:div w:id="1937059811">
      <w:bodyDiv w:val="1"/>
      <w:marLeft w:val="0"/>
      <w:marRight w:val="0"/>
      <w:marTop w:val="0"/>
      <w:marBottom w:val="0"/>
      <w:divBdr>
        <w:top w:val="none" w:sz="0" w:space="0" w:color="auto"/>
        <w:left w:val="none" w:sz="0" w:space="0" w:color="auto"/>
        <w:bottom w:val="none" w:sz="0" w:space="0" w:color="auto"/>
        <w:right w:val="none" w:sz="0" w:space="0" w:color="auto"/>
      </w:divBdr>
    </w:div>
    <w:div w:id="1937471136">
      <w:bodyDiv w:val="1"/>
      <w:marLeft w:val="225"/>
      <w:marRight w:val="225"/>
      <w:marTop w:val="0"/>
      <w:marBottom w:val="0"/>
      <w:divBdr>
        <w:top w:val="none" w:sz="0" w:space="0" w:color="auto"/>
        <w:left w:val="none" w:sz="0" w:space="0" w:color="auto"/>
        <w:bottom w:val="none" w:sz="0" w:space="0" w:color="auto"/>
        <w:right w:val="none" w:sz="0" w:space="0" w:color="auto"/>
      </w:divBdr>
      <w:divsChild>
        <w:div w:id="1392147174">
          <w:marLeft w:val="0"/>
          <w:marRight w:val="0"/>
          <w:marTop w:val="0"/>
          <w:marBottom w:val="0"/>
          <w:divBdr>
            <w:top w:val="none" w:sz="0" w:space="0" w:color="auto"/>
            <w:left w:val="none" w:sz="0" w:space="0" w:color="auto"/>
            <w:bottom w:val="none" w:sz="0" w:space="0" w:color="auto"/>
            <w:right w:val="none" w:sz="0" w:space="0" w:color="auto"/>
          </w:divBdr>
        </w:div>
      </w:divsChild>
    </w:div>
    <w:div w:id="1989049262">
      <w:bodyDiv w:val="1"/>
      <w:marLeft w:val="225"/>
      <w:marRight w:val="225"/>
      <w:marTop w:val="0"/>
      <w:marBottom w:val="0"/>
      <w:divBdr>
        <w:top w:val="none" w:sz="0" w:space="0" w:color="auto"/>
        <w:left w:val="none" w:sz="0" w:space="0" w:color="auto"/>
        <w:bottom w:val="none" w:sz="0" w:space="0" w:color="auto"/>
        <w:right w:val="none" w:sz="0" w:space="0" w:color="auto"/>
      </w:divBdr>
      <w:divsChild>
        <w:div w:id="903490756">
          <w:marLeft w:val="0"/>
          <w:marRight w:val="0"/>
          <w:marTop w:val="0"/>
          <w:marBottom w:val="0"/>
          <w:divBdr>
            <w:top w:val="none" w:sz="0" w:space="0" w:color="auto"/>
            <w:left w:val="none" w:sz="0" w:space="0" w:color="auto"/>
            <w:bottom w:val="none" w:sz="0" w:space="0" w:color="auto"/>
            <w:right w:val="none" w:sz="0" w:space="0" w:color="auto"/>
          </w:divBdr>
        </w:div>
      </w:divsChild>
    </w:div>
    <w:div w:id="2007320045">
      <w:bodyDiv w:val="1"/>
      <w:marLeft w:val="0"/>
      <w:marRight w:val="0"/>
      <w:marTop w:val="0"/>
      <w:marBottom w:val="0"/>
      <w:divBdr>
        <w:top w:val="none" w:sz="0" w:space="0" w:color="auto"/>
        <w:left w:val="none" w:sz="0" w:space="0" w:color="auto"/>
        <w:bottom w:val="none" w:sz="0" w:space="0" w:color="auto"/>
        <w:right w:val="none" w:sz="0" w:space="0" w:color="auto"/>
      </w:divBdr>
    </w:div>
    <w:div w:id="2028211587">
      <w:bodyDiv w:val="1"/>
      <w:marLeft w:val="225"/>
      <w:marRight w:val="225"/>
      <w:marTop w:val="0"/>
      <w:marBottom w:val="0"/>
      <w:divBdr>
        <w:top w:val="none" w:sz="0" w:space="0" w:color="auto"/>
        <w:left w:val="none" w:sz="0" w:space="0" w:color="auto"/>
        <w:bottom w:val="none" w:sz="0" w:space="0" w:color="auto"/>
        <w:right w:val="none" w:sz="0" w:space="0" w:color="auto"/>
      </w:divBdr>
      <w:divsChild>
        <w:div w:id="161775258">
          <w:marLeft w:val="0"/>
          <w:marRight w:val="0"/>
          <w:marTop w:val="0"/>
          <w:marBottom w:val="0"/>
          <w:divBdr>
            <w:top w:val="none" w:sz="0" w:space="0" w:color="auto"/>
            <w:left w:val="none" w:sz="0" w:space="0" w:color="auto"/>
            <w:bottom w:val="none" w:sz="0" w:space="0" w:color="auto"/>
            <w:right w:val="none" w:sz="0" w:space="0" w:color="auto"/>
          </w:divBdr>
        </w:div>
      </w:divsChild>
    </w:div>
    <w:div w:id="2074310452">
      <w:bodyDiv w:val="1"/>
      <w:marLeft w:val="225"/>
      <w:marRight w:val="225"/>
      <w:marTop w:val="0"/>
      <w:marBottom w:val="0"/>
      <w:divBdr>
        <w:top w:val="none" w:sz="0" w:space="0" w:color="auto"/>
        <w:left w:val="none" w:sz="0" w:space="0" w:color="auto"/>
        <w:bottom w:val="none" w:sz="0" w:space="0" w:color="auto"/>
        <w:right w:val="none" w:sz="0" w:space="0" w:color="auto"/>
      </w:divBdr>
      <w:divsChild>
        <w:div w:id="1697152219">
          <w:marLeft w:val="0"/>
          <w:marRight w:val="0"/>
          <w:marTop w:val="0"/>
          <w:marBottom w:val="0"/>
          <w:divBdr>
            <w:top w:val="none" w:sz="0" w:space="0" w:color="auto"/>
            <w:left w:val="none" w:sz="0" w:space="0" w:color="auto"/>
            <w:bottom w:val="none" w:sz="0" w:space="0" w:color="auto"/>
            <w:right w:val="none" w:sz="0" w:space="0" w:color="auto"/>
          </w:divBdr>
        </w:div>
      </w:divsChild>
    </w:div>
    <w:div w:id="2141922896">
      <w:bodyDiv w:val="1"/>
      <w:marLeft w:val="0"/>
      <w:marRight w:val="0"/>
      <w:marTop w:val="0"/>
      <w:marBottom w:val="0"/>
      <w:divBdr>
        <w:top w:val="none" w:sz="0" w:space="0" w:color="auto"/>
        <w:left w:val="none" w:sz="0" w:space="0" w:color="auto"/>
        <w:bottom w:val="none" w:sz="0" w:space="0" w:color="auto"/>
        <w:right w:val="none" w:sz="0" w:space="0" w:color="auto"/>
      </w:divBdr>
      <w:divsChild>
        <w:div w:id="1080056218">
          <w:marLeft w:val="0"/>
          <w:marRight w:val="0"/>
          <w:marTop w:val="0"/>
          <w:marBottom w:val="0"/>
          <w:divBdr>
            <w:top w:val="none" w:sz="0" w:space="0" w:color="auto"/>
            <w:left w:val="none" w:sz="0" w:space="0" w:color="auto"/>
            <w:bottom w:val="none" w:sz="0" w:space="0" w:color="auto"/>
            <w:right w:val="none" w:sz="0" w:space="0" w:color="auto"/>
          </w:divBdr>
          <w:divsChild>
            <w:div w:id="975724883">
              <w:marLeft w:val="0"/>
              <w:marRight w:val="0"/>
              <w:marTop w:val="0"/>
              <w:marBottom w:val="0"/>
              <w:divBdr>
                <w:top w:val="none" w:sz="0" w:space="0" w:color="auto"/>
                <w:left w:val="none" w:sz="0" w:space="0" w:color="auto"/>
                <w:bottom w:val="none" w:sz="0" w:space="0" w:color="auto"/>
                <w:right w:val="none" w:sz="0" w:space="0" w:color="auto"/>
              </w:divBdr>
              <w:divsChild>
                <w:div w:id="327295970">
                  <w:marLeft w:val="0"/>
                  <w:marRight w:val="150"/>
                  <w:marTop w:val="0"/>
                  <w:marBottom w:val="0"/>
                  <w:divBdr>
                    <w:top w:val="none" w:sz="0" w:space="0" w:color="auto"/>
                    <w:left w:val="none" w:sz="0" w:space="0" w:color="auto"/>
                    <w:bottom w:val="none" w:sz="0" w:space="0" w:color="auto"/>
                    <w:right w:val="dotted" w:sz="6" w:space="7" w:color="7D7D7D"/>
                  </w:divBdr>
                  <w:divsChild>
                    <w:div w:id="124392944">
                      <w:marLeft w:val="0"/>
                      <w:marRight w:val="0"/>
                      <w:marTop w:val="0"/>
                      <w:marBottom w:val="0"/>
                      <w:divBdr>
                        <w:top w:val="none" w:sz="0" w:space="0" w:color="auto"/>
                        <w:left w:val="none" w:sz="0" w:space="0" w:color="auto"/>
                        <w:bottom w:val="none" w:sz="0" w:space="0" w:color="auto"/>
                        <w:right w:val="none" w:sz="0" w:space="0" w:color="auto"/>
                      </w:divBdr>
                      <w:divsChild>
                        <w:div w:id="548030229">
                          <w:marLeft w:val="960"/>
                          <w:marRight w:val="0"/>
                          <w:marTop w:val="0"/>
                          <w:marBottom w:val="0"/>
                          <w:divBdr>
                            <w:top w:val="none" w:sz="0" w:space="0" w:color="auto"/>
                            <w:left w:val="none" w:sz="0" w:space="0" w:color="auto"/>
                            <w:bottom w:val="none" w:sz="0" w:space="0" w:color="auto"/>
                            <w:right w:val="none" w:sz="0" w:space="0" w:color="auto"/>
                          </w:divBdr>
                          <w:divsChild>
                            <w:div w:id="172421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www.hri.org/docs/%20Helsinki75.html%20" TargetMode="External"/><Relationship Id="rId26" Type="http://schemas.openxmlformats.org/officeDocument/2006/relationships/hyperlink" Target="http://www.un.org/%20millennium/sg/report/full.htm" TargetMode="External"/><Relationship Id="rId39" Type="http://schemas.openxmlformats.org/officeDocument/2006/relationships/hyperlink" Target="http://www.icjcij.org/docket/files/%20108/4553.pdf" TargetMode="External"/><Relationship Id="rId21" Type="http://schemas.openxmlformats.org/officeDocument/2006/relationships/hyperlink" Target="http://responsibilitytoprotect.org/%20ICISS%20%20Report.pdf" TargetMode="External"/><Relationship Id="rId34" Type="http://schemas.openxmlformats.org/officeDocument/2006/relationships/hyperlink" Target="http://www.arrow.dit.ie/ijass/vol10/iss1/2" TargetMode="External"/><Relationship Id="rId42" Type="http://schemas.openxmlformats.org/officeDocument/2006/relationships/hyperlink" Target="http://www.icjcij.org/docket/index.php?p1=3&amp;p2=3&amp;k=80&amp;case=%20109&amp;code=yit&amp;p3=2" TargetMode="External"/><Relationship Id="rId47" Type="http://schemas.openxmlformats.org/officeDocument/2006/relationships/hyperlink" Target="http://www.hrw.org/sites/default/files/reports/%20Ethiopia919.pdf" TargetMode="External"/><Relationship Id="rId50" Type="http://schemas.openxmlformats.org/officeDocument/2006/relationships/hyperlink" Target="http://www.responsibilitytoprotect.org/%20index.php/" TargetMode="External"/><Relationship Id="rId55" Type="http://schemas.openxmlformats.org/officeDocument/2006/relationships/hyperlink" Target="http://www.kas.de/grossbritannien/en/publications/28638/" TargetMode="External"/><Relationship Id="rId63" Type="http://schemas.openxmlformats.org/officeDocument/2006/relationships/hyperlink" Target="http://www.peacekeepingbestpractices.unlb.org/pbps/library/capstone_doctrine_eng.pdf%3e." TargetMode="External"/><Relationship Id="rId68" Type="http://schemas.openxmlformats.org/officeDocument/2006/relationships/hyperlink" Target="http://www.iciss.ca/pdf/%20Supplementary%20Volume,%20Section%20B.pdf" TargetMode="External"/><Relationship Id="rId76" Type="http://schemas.openxmlformats.org/officeDocument/2006/relationships/hyperlink" Target="http://www.princeton.edu/~%20bsimpson/Hist%20725%20Summer%202006/US%20invasion%20of%20Grenada%201983.pdf" TargetMode="External"/><Relationship Id="rId84" Type="http://schemas.openxmlformats.org/officeDocument/2006/relationships/hyperlink" Target="http://www.iciss.ca/pdf/%20Supplementary%20Volume,%20Section%20B.pdf" TargetMode="External"/><Relationship Id="rId89" Type="http://schemas.openxmlformats.org/officeDocument/2006/relationships/hyperlink" Target="http://www.ohchr.org/EN/NewsEvents/Pages/DisplayNews.aspx?NewsID=10%20908&amp;LangID=E" TargetMode="External"/><Relationship Id="rId7" Type="http://schemas.openxmlformats.org/officeDocument/2006/relationships/footnotes" Target="footnotes.xml"/><Relationship Id="rId71" Type="http://schemas.openxmlformats.org/officeDocument/2006/relationships/hyperlink" Target="http://international.westlaw.com/Find/Default.wl?rs=WLIN1.0&amp;vr=2.0&amp;DB=1273&amp;FindType=Y&amp;ReferencePositionType=S&amp;SerialNum=0104500180&amp;ReferencePosition=286" TargetMode="External"/><Relationship Id="rId9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oas.org/dil/treaties_%20B-32_American_Convention_on_" TargetMode="External"/><Relationship Id="rId29" Type="http://schemas.openxmlformats.org/officeDocument/2006/relationships/hyperlink" Target="http://www.usip.org/%20pubs/peaceworks/pwks45.pdf" TargetMode="External"/><Relationship Id="rId11" Type="http://schemas.openxmlformats.org/officeDocument/2006/relationships/diagramQuickStyle" Target="diagrams/quickStyle1.xml"/><Relationship Id="rId24" Type="http://schemas.openxmlformats.org/officeDocument/2006/relationships/hyperlink" Target="http://www.africaunion.org/root/au/Documents/Treaties/Text/Prot%20ocol%20on%25Amendments%20to%20the%20Constitutive%20Act.pdf" TargetMode="External"/><Relationship Id="rId32" Type="http://schemas.openxmlformats.org/officeDocument/2006/relationships/hyperlink" Target="http://www.uni-koeln.de/jur-fak/kress/NullumCrimen24082010.pdf" TargetMode="External"/><Relationship Id="rId37" Type="http://schemas.openxmlformats.org/officeDocument/2006/relationships/hyperlink" Target="http://www.icj-cij.org/docket/files/105/4515.pdf" TargetMode="External"/><Relationship Id="rId40" Type="http://schemas.openxmlformats.org/officeDocument/2006/relationships/hyperlink" Target="http://www.icj-cij.org/docket/files/107/10873.pdf" TargetMode="External"/><Relationship Id="rId45" Type="http://schemas.openxmlformats.org/officeDocument/2006/relationships/hyperlink" Target="http://www.hrw.org/%20publications" TargetMode="External"/><Relationship Id="rId53" Type="http://schemas.openxmlformats.org/officeDocument/2006/relationships/hyperlink" Target="http://www.responsibilitytoprotect.org/index.php/component/content/article/134-americas/1723-r2p-references-in-the-committee-on-senate-foreign%20relations" TargetMode="External"/><Relationship Id="rId58" Type="http://schemas.openxmlformats.org/officeDocument/2006/relationships/hyperlink" Target="http://www.osce.org/cpc/76015" TargetMode="External"/><Relationship Id="rId66" Type="http://schemas.openxmlformats.org/officeDocument/2006/relationships/hyperlink" Target="http://www.icty.org" TargetMode="External"/><Relationship Id="rId74" Type="http://schemas.openxmlformats.org/officeDocument/2006/relationships/hyperlink" Target="http://www.iciss.ca/pdf/%20Supplementary%20Volume,%20Section%20B.pdf" TargetMode="External"/><Relationship Id="rId79" Type="http://schemas.openxmlformats.org/officeDocument/2006/relationships/hyperlink" Target="http://www.iciss.ca/pdf/%20Supplementary%20Volume,%20Section%20B.pdf" TargetMode="External"/><Relationship Id="rId87" Type="http://schemas.openxmlformats.org/officeDocument/2006/relationships/hyperlink" Target="http://www.iciss.ca/pdf/%20Supplementary%20Volume,%20Section%20B.pdf" TargetMode="External"/><Relationship Id="rId5" Type="http://schemas.openxmlformats.org/officeDocument/2006/relationships/settings" Target="settings.xml"/><Relationship Id="rId61" Type="http://schemas.openxmlformats.org/officeDocument/2006/relationships/hyperlink" Target="http://www.un.org/en/preventgenocide/adviser/pdf/Statement%20on%20Syria%2010%20Feb%202012%20-%20ENGLISH.pdf" TargetMode="External"/><Relationship Id="rId82" Type="http://schemas.openxmlformats.org/officeDocument/2006/relationships/hyperlink" Target="http://www.iciss.ca/pdf/%20Supplementary%20Volume,%20Section%20B.pdf" TargetMode="External"/><Relationship Id="rId90" Type="http://schemas.openxmlformats.org/officeDocument/2006/relationships/hyperlink" Target="http://lt.wikipedia.org/wiki/Mandatas" TargetMode="External"/><Relationship Id="rId95" Type="http://schemas.openxmlformats.org/officeDocument/2006/relationships/fontTable" Target="fontTable.xml"/><Relationship Id="rId19" Type="http://schemas.openxmlformats.org/officeDocument/2006/relationships/hyperlink" Target="http://www2.ohchr.org/english/bodies/cescr/comments.htm" TargetMode="External"/><Relationship Id="rId14" Type="http://schemas.openxmlformats.org/officeDocument/2006/relationships/hyperlink" Target="http://www.unhcr.org/refworld/%20publisher,LON3dd8b9854,0.html" TargetMode="External"/><Relationship Id="rId22" Type="http://schemas.openxmlformats.org/officeDocument/2006/relationships/hyperlink" Target="http://untreaty.un.org/ilc/texts/instruments%20/english/commentaries/9_6_2001.pdf" TargetMode="External"/><Relationship Id="rId27" Type="http://schemas.openxmlformats.org/officeDocument/2006/relationships/hyperlink" Target="http://www.sarai.net/publications/%20readers/05-bare-acts/04_bikramjit.pdf" TargetMode="External"/><Relationship Id="rId30" Type="http://schemas.openxmlformats.org/officeDocument/2006/relationships/hyperlink" Target="http://www.sussex.ac.uk/sei/documents/wp76.pdf" TargetMode="External"/><Relationship Id="rId35" Type="http://schemas.openxmlformats.org/officeDocument/2006/relationships/hyperlink" Target="http://www.pegc.us/archive/Articles/%20Stein_Unauth%20HumInt.pdf" TargetMode="External"/><Relationship Id="rId43" Type="http://schemas.openxmlformats.org/officeDocument/2006/relationships/hyperlink" Target="http://www.icjcij.org/docket/index.php?p1=3&amp;p2=3&amp;k=07&amp;case=%20106&amp;code=yca&amp;p3=2" TargetMode="External"/><Relationship Id="rId48" Type="http://schemas.openxmlformats.org/officeDocument/2006/relationships/hyperlink" Target="http://www.hrw.org/publications" TargetMode="External"/><Relationship Id="rId56" Type="http://schemas.openxmlformats.org/officeDocument/2006/relationships/hyperlink" Target="http://www.fas.org/sgp/crs/natsec/" TargetMode="External"/><Relationship Id="rId64" Type="http://schemas.openxmlformats.org/officeDocument/2006/relationships/hyperlink" Target="http://www.au.int" TargetMode="External"/><Relationship Id="rId69" Type="http://schemas.openxmlformats.org/officeDocument/2006/relationships/hyperlink" Target="http://www.iciss.ca/pdf/%20Supplementary%20Volume,%20Section%20B.pdf" TargetMode="External"/><Relationship Id="rId77" Type="http://schemas.openxmlformats.org/officeDocument/2006/relationships/hyperlink" Target="http://www.iciss.ca/pdf/%20Supplementary%20Volume,%20Section%20B.pdf" TargetMode="External"/><Relationship Id="rId8" Type="http://schemas.openxmlformats.org/officeDocument/2006/relationships/endnotes" Target="endnotes.xml"/><Relationship Id="rId51" Type="http://schemas.openxmlformats.org/officeDocument/2006/relationships/hyperlink" Target="http://www.euractiv.com/%20global-europe/eu-ministers-extend-sanctions-syria-assad-isolated-news508%20936" TargetMode="External"/><Relationship Id="rId72" Type="http://schemas.openxmlformats.org/officeDocument/2006/relationships/hyperlink" Target="http://www.iciss.ca/pdf/%20Supplementary%20Volume,%20Section%20B.pdf" TargetMode="External"/><Relationship Id="rId80" Type="http://schemas.openxmlformats.org/officeDocument/2006/relationships/hyperlink" Target="http://jha.ac/articles/a178.pdf" TargetMode="External"/><Relationship Id="rId85" Type="http://schemas.openxmlformats.org/officeDocument/2006/relationships/hyperlink" Target="http://www.iciss.ca/pdf/%20Supplementary%20Volume,%20Section%20B.pdf" TargetMode="External"/><Relationship Id="rId93" Type="http://schemas.openxmlformats.org/officeDocument/2006/relationships/footer" Target="footer1.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hyperlink" Target="http://www.un.org/%20documents/ga/res/25/ares25.htm" TargetMode="External"/><Relationship Id="rId25" Type="http://schemas.openxmlformats.org/officeDocument/2006/relationships/hyperlink" Target="http://www2.ohchr.org/%20english/%20bodies/hrc/comments.htm" TargetMode="External"/><Relationship Id="rId33" Type="http://schemas.openxmlformats.org/officeDocument/2006/relationships/hyperlink" Target="http://www.icrc.org/eng/resources/documents/misc/57%20jq32.htm" TargetMode="External"/><Relationship Id="rId38" Type="http://schemas.openxmlformats.org/officeDocument/2006/relationships/hyperlink" Target="http://www.icj-cij.org/docket/files/114/4579.pdf" TargetMode="External"/><Relationship Id="rId46" Type="http://schemas.openxmlformats.org/officeDocument/2006/relationships/hyperlink" Target="http://responsibilitytoprotect.org/index.php/crises/crisis-in-drc" TargetMode="External"/><Relationship Id="rId59" Type="http://schemas.openxmlformats.org/officeDocument/2006/relationships/hyperlink" Target="http://www.who.int/hac/techguidance/preparedness/emergency_preparedness_eng.pdf" TargetMode="External"/><Relationship Id="rId67" Type="http://schemas.openxmlformats.org/officeDocument/2006/relationships/hyperlink" Target="http://www.iciss.ca/pdf/%20Supplementary%20Volume,%20Section%20B.pdf" TargetMode="External"/><Relationship Id="rId20" Type="http://schemas.openxmlformats.org/officeDocument/2006/relationships/hyperlink" Target="http://www.nato.int/docu/comm/%201999/9904-wsh/9904-wsh.htm" TargetMode="External"/><Relationship Id="rId41" Type="http://schemas.openxmlformats.org/officeDocument/2006/relationships/hyperlink" Target="http://www.icjcij.org/docket/index.php?p1=3&amp;p2=3&amp;k=2e&amp;case=111&amp;code=ypo&amp;p3=2" TargetMode="External"/><Relationship Id="rId54" Type="http://schemas.openxmlformats.org/officeDocument/2006/relationships/hyperlink" Target="http://www.alfa.lt/straipsnis/12007696/%20Kai.badas.lygu.masines.zudynes=%202011-07-3018-31/" TargetMode="External"/><Relationship Id="rId62" Type="http://schemas.openxmlformats.org/officeDocument/2006/relationships/hyperlink" Target="http://www.un.org/en/preventgenocide/adviser/%20statements.shtml" TargetMode="External"/><Relationship Id="rId70" Type="http://schemas.openxmlformats.org/officeDocument/2006/relationships/hyperlink" Target="http://www.amnesty.org/en/library/%20%20asset/ASA23/003/" TargetMode="External"/><Relationship Id="rId75" Type="http://schemas.openxmlformats.org/officeDocument/2006/relationships/hyperlink" Target="http://www.iciss.ca/pdf/%20Supplementary%20Volume,%20Section%20B.pdf" TargetMode="External"/><Relationship Id="rId83" Type="http://schemas.openxmlformats.org/officeDocument/2006/relationships/hyperlink" Target="http://www.iciss.ca/pdf/%20Supplementary%20Volume,%20Section%20B.pdf" TargetMode="External"/><Relationship Id="rId88" Type="http://schemas.openxmlformats.org/officeDocument/2006/relationships/hyperlink" Target="http://www.hrw.org/sites/default/files/reports/cdi1011%20WebUpload.pdf" TargetMode="External"/><Relationship Id="rId91" Type="http://schemas.openxmlformats.org/officeDocument/2006/relationships/hyperlink" Target="http://lt.wikipedia.org/wiki/JT"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untreaty.un.org/ilc/documentation/%20english/a_cn4_191.pdf" TargetMode="External"/><Relationship Id="rId23" Type="http://schemas.openxmlformats.org/officeDocument/2006/relationships/hyperlink" Target="http://www.nam.gov.za/media/030227e.htm" TargetMode="External"/><Relationship Id="rId28" Type="http://schemas.openxmlformats.org/officeDocument/2006/relationships/hyperlink" Target="http://www.stanleyfoundation.org/publications/%20pab/BellamyPAB22011.pdf" TargetMode="External"/><Relationship Id="rId36" Type="http://schemas.openxmlformats.org/officeDocument/2006/relationships/hyperlink" Target="http://africacenter.org/2010/09/%20acss_research_paper-1/" TargetMode="External"/><Relationship Id="rId49" Type="http://schemas.openxmlformats.org/officeDocument/2006/relationships/hyperlink" Target="http://www.bloomberg.com/news/2012-04-19/clinton-raises-possible-nato-syria-role-as-un-increases-monitors.html" TargetMode="External"/><Relationship Id="rId57" Type="http://schemas.openxmlformats.org/officeDocument/2006/relationships/hyperlink" Target="http://www.unicef.org/%20media/media_%2049541.html" TargetMode="External"/><Relationship Id="rId10" Type="http://schemas.openxmlformats.org/officeDocument/2006/relationships/diagramLayout" Target="diagrams/layout1.xml"/><Relationship Id="rId31" Type="http://schemas.openxmlformats.org/officeDocument/2006/relationships/hyperlink" Target="http://www.nytimes.com/2012/07/20/world/middleeast/%20russia-and-china-veto-un-sanctions-against-syria.html" TargetMode="External"/><Relationship Id="rId44" Type="http://schemas.openxmlformats.org/officeDocument/2006/relationships/hyperlink" Target="http://www.icj-cij.org/docket/index.php?p1=3&amp;p2=%203&amp;k=f4&amp;case=91&amp;code=bhy&amp;p3=2" TargetMode="External"/><Relationship Id="rId52" Type="http://schemas.openxmlformats.org/officeDocument/2006/relationships/hyperlink" Target="http://untreaty.un.org/%20ilc/sessions/53/53docs.htm" TargetMode="External"/><Relationship Id="rId60" Type="http://schemas.openxmlformats.org/officeDocument/2006/relationships/hyperlink" Target="http://www.fundforpeace.org/%20global/?q=fsi-grid2011" TargetMode="External"/><Relationship Id="rId65" Type="http://schemas.openxmlformats.org/officeDocument/2006/relationships/hyperlink" Target="http://www.iccnow.org/?mod=riogroup" TargetMode="External"/><Relationship Id="rId73" Type="http://schemas.openxmlformats.org/officeDocument/2006/relationships/hyperlink" Target="http://www.unomaha.edu/itwsjr/ThirdXII/AchesonBrown%20TanzaniaVol12.pdf" TargetMode="External"/><Relationship Id="rId78" Type="http://schemas.openxmlformats.org/officeDocument/2006/relationships/hyperlink" Target="http://www.iciss.ca/pdf/%20Supplementary%20Volume,%20Section%20B.pdf" TargetMode="External"/><Relationship Id="rId81" Type="http://schemas.openxmlformats.org/officeDocument/2006/relationships/hyperlink" Target="http://www.iciss.ca/pdf/%20Supplementary%20Volume,%20Section%20B.pdf" TargetMode="External"/><Relationship Id="rId86" Type="http://schemas.openxmlformats.org/officeDocument/2006/relationships/hyperlink" Target="http://www.iciss.ca/pdf/%20Supplementary%20Volume,%20Section%20B.pdf" TargetMode="External"/><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diagramData" Target="diagrams/data1.xml"/></Relationships>
</file>

<file path=word/_rels/footnotes.xml.rels><?xml version="1.0" encoding="UTF-8" standalone="yes"?>
<Relationships xmlns="http://schemas.openxmlformats.org/package/2006/relationships"><Relationship Id="rId13" Type="http://schemas.openxmlformats.org/officeDocument/2006/relationships/hyperlink" Target="http://documents-ddsny.un.org/doc/UNDOC/GEN/G85/123/55/pdf/G8512%20355.pdf?Open%20Element" TargetMode="External"/><Relationship Id="rId18" Type="http://schemas.openxmlformats.org/officeDocument/2006/relationships/hyperlink" Target="http://www.arrow.dit.ie/ijass/vol10/iss1/2" TargetMode="External"/><Relationship Id="rId26" Type="http://schemas.openxmlformats.org/officeDocument/2006/relationships/hyperlink" Target="http://www.sarai.net/publications/%20readers/05-bare-acts/04_bikramjit.pdf" TargetMode="External"/><Relationship Id="rId39" Type="http://schemas.openxmlformats.org/officeDocument/2006/relationships/hyperlink" Target="http://www.icj-cij.org/docket/files/141/16001.pdf" TargetMode="External"/><Relationship Id="rId21" Type="http://schemas.openxmlformats.org/officeDocument/2006/relationships/hyperlink" Target="http://www.fundforpeace.org/global/?q=fsi-grid2011" TargetMode="External"/><Relationship Id="rId34" Type="http://schemas.openxmlformats.org/officeDocument/2006/relationships/hyperlink" Target="http://www.responsibilitytoprotect.org/%20index.php/component/content/article/134americas/1723-r2preferences-in-the-committee-on-senate%20foreign-relations" TargetMode="External"/><Relationship Id="rId42" Type="http://schemas.openxmlformats.org/officeDocument/2006/relationships/hyperlink" Target="http://untreaty.un.org/%20ilc/documentation/%20english/a_cn4_191.pdf" TargetMode="External"/><Relationship Id="rId47" Type="http://schemas.openxmlformats.org/officeDocument/2006/relationships/hyperlink" Target="http://www.icjcij.org/docket/index.php?p1=3&amp;p2=3&amp;k=07&amp;case=%20106&amp;code=yca&amp;p3=2" TargetMode="External"/><Relationship Id="rId50" Type="http://schemas.openxmlformats.org/officeDocument/2006/relationships/hyperlink" Target="http://www.un.org/en/preventgenocide/adviser/pdf/Statement%20on%20Syria%2010%20Feb%202012%20-%20ENGLISH.pdf" TargetMode="External"/><Relationship Id="rId55" Type="http://schemas.openxmlformats.org/officeDocument/2006/relationships/hyperlink" Target="http://www.osce.org/cpc/76015" TargetMode="External"/><Relationship Id="rId63" Type="http://schemas.openxmlformats.org/officeDocument/2006/relationships/hyperlink" Target="https://peaceaccords.nd.edu/matrix/status/15/withdrawal_foreign%20_troops" TargetMode="External"/><Relationship Id="rId68" Type="http://schemas.openxmlformats.org/officeDocument/2006/relationships/hyperlink" Target="http://www.ohchr.org/EN/News%20Events/Pages/DisplayNews.aspx?NewsID=10908&amp;LangID=E" TargetMode="External"/><Relationship Id="rId7" Type="http://schemas.openxmlformats.org/officeDocument/2006/relationships/hyperlink" Target="http://www.unhcr.org/%20refworld/docid/4672bc%20122.html" TargetMode="External"/><Relationship Id="rId2" Type="http://schemas.openxmlformats.org/officeDocument/2006/relationships/hyperlink" Target="http://www.hrw.org/%20publications" TargetMode="External"/><Relationship Id="rId16" Type="http://schemas.openxmlformats.org/officeDocument/2006/relationships/hyperlink" Target="http://www.europarl.europa.eu/sides/" TargetMode="External"/><Relationship Id="rId29" Type="http://schemas.openxmlformats.org/officeDocument/2006/relationships/hyperlink" Target="http://www.ia" TargetMode="External"/><Relationship Id="rId1" Type="http://schemas.openxmlformats.org/officeDocument/2006/relationships/hyperlink" Target="http://www.hrw.org/publications" TargetMode="External"/><Relationship Id="rId6" Type="http://schemas.openxmlformats.org/officeDocument/2006/relationships/hyperlink" Target="http://www.who.int/hac/techguidance/%20preparedness/emergency_preparedness%20_eng.pdf" TargetMode="External"/><Relationship Id="rId11" Type="http://schemas.openxmlformats.org/officeDocument/2006/relationships/hyperlink" Target="http://www2.ohchr.org/english/bodies/cescr/comments.htm" TargetMode="External"/><Relationship Id="rId24" Type="http://schemas.openxmlformats.org/officeDocument/2006/relationships/hyperlink" Target="http://www.kas.de/grossbritannien/en/publications/28638/" TargetMode="External"/><Relationship Id="rId32" Type="http://schemas.openxmlformats.org/officeDocument/2006/relationships/hyperlink" Target="http://www.turkishweekly.net/news/131689/kofi-annan-named-syria-special-envoy-by-un-and-arab-league.html" TargetMode="External"/><Relationship Id="rId37" Type="http://schemas.openxmlformats.org/officeDocument/2006/relationships/hyperlink" Target="http://207.57.19.226/journal/Vol10/No1/100001.pdf" TargetMode="External"/><Relationship Id="rId40" Type="http://schemas.openxmlformats.org/officeDocument/2006/relationships/hyperlink" Target="http://www.icrc.org/eng/resources/documents/%20misc/57jq32.htm" TargetMode="External"/><Relationship Id="rId45" Type="http://schemas.openxmlformats.org/officeDocument/2006/relationships/hyperlink" Target="http://www.icjcij.org/docket/index.php?p1=3&amp;p2=3&amp;k%20=2e&amp;case=111&amp;code=ypo&amp;p3=2" TargetMode="External"/><Relationship Id="rId53" Type="http://schemas.openxmlformats.org/officeDocument/2006/relationships/hyperlink" Target="http://www.unhcr.org/refworld/" TargetMode="External"/><Relationship Id="rId58" Type="http://schemas.openxmlformats.org/officeDocument/2006/relationships/hyperlink" Target="http://www.historyofcuba.com/history/havana/treaty.htm" TargetMode="External"/><Relationship Id="rId66" Type="http://schemas.openxmlformats.org/officeDocument/2006/relationships/hyperlink" Target="http://www.nato.int/kosovo/%20press/p990325a.htm" TargetMode="External"/><Relationship Id="rId5" Type="http://schemas.openxmlformats.org/officeDocument/2006/relationships/hyperlink" Target="http://www.sussex.ac.uk/sei/documents/wp76.pdf" TargetMode="External"/><Relationship Id="rId15" Type="http://schemas.openxmlformats.org/officeDocument/2006/relationships/hyperlink" Target="http://en.wikipedia.org/w/index.php?title=Jorgic_v._Germany&amp;action=edit&amp;redlink=1" TargetMode="External"/><Relationship Id="rId23" Type="http://schemas.openxmlformats.org/officeDocument/2006/relationships/hyperlink" Target="http://www.icc-cpi.int/iccdocs/asp_docs/RC2010/RC-11-Annex.III-ENG.pdf" TargetMode="External"/><Relationship Id="rId28" Type="http://schemas.openxmlformats.org/officeDocument/2006/relationships/hyperlink" Target="http://africacenter.org/2010/09/%20acss_research_paper-1/" TargetMode="External"/><Relationship Id="rId36" Type="http://schemas.openxmlformats.org/officeDocument/2006/relationships/hyperlink" Target="http://www.un.org/documents/ga/res/25/ares25.htm" TargetMode="External"/><Relationship Id="rId49" Type="http://schemas.openxmlformats.org/officeDocument/2006/relationships/hyperlink" Target="http://www.nam.gov.za/media/030227e.htm" TargetMode="External"/><Relationship Id="rId57" Type="http://schemas.openxmlformats.org/officeDocument/2006/relationships/hyperlink" Target="http://responsibilitytoprotect.org/%20index.php/crises/crisis-in-drc" TargetMode="External"/><Relationship Id="rId61" Type="http://schemas.openxmlformats.org/officeDocument/2006/relationships/hyperlink" Target="http://www.bloomberg.com/news/2012-04-19/clinton-raises-possible-nato-syria-role-as-un-increases-monitors.html" TargetMode="External"/><Relationship Id="rId10" Type="http://schemas.openxmlformats.org/officeDocument/2006/relationships/hyperlink" Target="http://www2.ohchr.org/%20english/%20bodies/hrc/comments.htm" TargetMode="External"/><Relationship Id="rId19" Type="http://schemas.openxmlformats.org/officeDocument/2006/relationships/hyperlink" Target="http://untreaty.un.org/ilc/texts/instruments/english/commentaries/%209_6_2001.pdf" TargetMode="External"/><Relationship Id="rId31" Type="http://schemas.openxmlformats.org/officeDocument/2006/relationships/hyperlink" Target="http://www.un.org/millennium/sg/%20report/full.htm" TargetMode="External"/><Relationship Id="rId44" Type="http://schemas.openxmlformats.org/officeDocument/2006/relationships/hyperlink" Target="http://www.icj-cij.org/docket/files/107/10873.pdf" TargetMode="External"/><Relationship Id="rId52" Type="http://schemas.openxmlformats.org/officeDocument/2006/relationships/hyperlink" Target="http://www.euractiv.com/global-europe/eu-ministers-extend-sanctions-syria-assad-isolated-news-508936" TargetMode="External"/><Relationship Id="rId60" Type="http://schemas.openxmlformats.org/officeDocument/2006/relationships/hyperlink" Target="http://www.au.int/en/sites/default/files/%20ASSEMBLY_EN_30%20_%2031_JANUARY_%202005_AUC_THIRD_ORDINARY_SESSION.pdf" TargetMode="External"/><Relationship Id="rId65" Type="http://schemas.openxmlformats.org/officeDocument/2006/relationships/hyperlink" Target="http://www.ess.uwe.ac.uk/kosovo/Kosovo-Refugees1.htm" TargetMode="External"/><Relationship Id="rId4" Type="http://schemas.openxmlformats.org/officeDocument/2006/relationships/hyperlink" Target="http://www.lfpr.lt/index.%20php?id=65" TargetMode="External"/><Relationship Id="rId9" Type="http://schemas.openxmlformats.org/officeDocument/2006/relationships/hyperlink" Target="http://www.uni-koeln.de/jur-fak/kress/NullumCrimen24082010.pdf" TargetMode="External"/><Relationship Id="rId14" Type="http://schemas.openxmlformats.org/officeDocument/2006/relationships/hyperlink" Target="http://www.icj-cij.org/docket/index.php?p1=%203&amp;p2=3&amp;k=f4&amp;case=91&amp;code=bhy&amp;p3=2" TargetMode="External"/><Relationship Id="rId22" Type="http://schemas.openxmlformats.org/officeDocument/2006/relationships/hyperlink" Target="http://www.usip.org/pubs/peaceworks/%20pwks45.pdf" TargetMode="External"/><Relationship Id="rId27" Type="http://schemas.openxmlformats.org/officeDocument/2006/relationships/hyperlink" Target="http://www.fas.org/%20sgp/crs/natsec/" TargetMode="External"/><Relationship Id="rId30" Type="http://schemas.openxmlformats.org/officeDocument/2006/relationships/hyperlink" Target="http://www.wiscnetwork.org/porto2011/" TargetMode="External"/><Relationship Id="rId35" Type="http://schemas.openxmlformats.org/officeDocument/2006/relationships/hyperlink" Target="http://www.responsibilitytoprotect.org/index.php/" TargetMode="External"/><Relationship Id="rId43" Type="http://schemas.openxmlformats.org/officeDocument/2006/relationships/hyperlink" Target="http://www.nato.int/docu/comm/%201999/9904-wsh/9904%20wsh.htm" TargetMode="External"/><Relationship Id="rId48" Type="http://schemas.openxmlformats.org/officeDocument/2006/relationships/hyperlink" Target="http://www.un.org/News/Press/docs/1999/19990920.sgsm7136.html" TargetMode="External"/><Relationship Id="rId56" Type="http://schemas.openxmlformats.org/officeDocument/2006/relationships/hyperlink" Target="http://www.africaunion.org/root/au/Documents/Treaties/%20Text/Protocol%20on%20Amendments%20%20to%20the%20Constitutive%20Act.pdf" TargetMode="External"/><Relationship Id="rId64" Type="http://schemas.openxmlformats.org/officeDocument/2006/relationships/hyperlink" Target="http://news.bbc.co.uk/2/hi/europe/5171%2068.stm" TargetMode="External"/><Relationship Id="rId69" Type="http://schemas.openxmlformats.org/officeDocument/2006/relationships/hyperlink" Target="http://responsibilitytoprotect.org/%20index.php/crises/crisis-in-ivory-coast" TargetMode="External"/><Relationship Id="rId8" Type="http://schemas.openxmlformats.org/officeDocument/2006/relationships/hyperlink" Target="http://echr.coe.int/NR/rdonlyres/16D05FDF-4831-47EC-AE6DA2C7" TargetMode="External"/><Relationship Id="rId51" Type="http://schemas.openxmlformats.org/officeDocument/2006/relationships/hyperlink" Target="http://www.un.org/en/preventgenocide/adviser/%20statements.shtml" TargetMode="External"/><Relationship Id="rId3" Type="http://schemas.openxmlformats.org/officeDocument/2006/relationships/hyperlink" Target="http://www.un.org/News/dh/sudan/com_inq_darfur.pdf" TargetMode="External"/><Relationship Id="rId12" Type="http://schemas.openxmlformats.org/officeDocument/2006/relationships/hyperlink" Target="http://www.levandehistoria.se/files/A%20right%25" TargetMode="External"/><Relationship Id="rId17" Type="http://schemas.openxmlformats.org/officeDocument/2006/relationships/hyperlink" Target="http://www.alfa.lt/straipsnis/12007696/Kai.badas.lygu.masines.zudynes=2011-07-30_18-31/" TargetMode="External"/><Relationship Id="rId25" Type="http://schemas.openxmlformats.org/officeDocument/2006/relationships/hyperlink" Target="http://www.responsibilitytoprotect.org/index.php/" TargetMode="External"/><Relationship Id="rId33" Type="http://schemas.openxmlformats.org/officeDocument/2006/relationships/hyperlink" Target="http://www.unicef.org/media/media_%2049541.html" TargetMode="External"/><Relationship Id="rId38" Type="http://schemas.openxmlformats.org/officeDocument/2006/relationships/hyperlink" Target="http://www.unhcr.org/%20refworld/publisher,LON,,,3dd8b9854,0.html" TargetMode="External"/><Relationship Id="rId46" Type="http://schemas.openxmlformats.org/officeDocument/2006/relationships/hyperlink" Target="http://www.icjcij.org/docket/index.php?p1=3&amp;p2=3&amp;k=80&amp;case=%20109&amp;code=yit&amp;p3=2" TargetMode="External"/><Relationship Id="rId59" Type="http://schemas.openxmlformats.org/officeDocument/2006/relationships/hyperlink" Target="http://www.czbrats.com/treaty77/trtext.htm" TargetMode="External"/><Relationship Id="rId67" Type="http://schemas.openxmlformats.org/officeDocument/2006/relationships/hyperlink" Target="http://www.hrw.org/sites/default/%20files/reports/cdi1011WebUpload.pdf" TargetMode="External"/><Relationship Id="rId20" Type="http://schemas.openxmlformats.org/officeDocument/2006/relationships/hyperlink" Target="http://www2.ohchr.org/english/%20bodies/hrc/comments.htm" TargetMode="External"/><Relationship Id="rId41" Type="http://schemas.openxmlformats.org/officeDocument/2006/relationships/hyperlink" Target="http://www.icj-cij.org/docket/files/105/4515.pdf" TargetMode="External"/><Relationship Id="rId54" Type="http://schemas.openxmlformats.org/officeDocument/2006/relationships/hyperlink" Target="http://www.asil.org/aboutasil/documents/" TargetMode="External"/><Relationship Id="rId62" Type="http://schemas.openxmlformats.org/officeDocument/2006/relationships/hyperlink" Target="http://www.bc.edu/content/dam/files/schools/cas_sites/communication/pdf/thesis09.%20guarino.pdf"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A36193-0187-4905-873F-368FA1C4CDD7}" type="doc">
      <dgm:prSet loTypeId="urn:microsoft.com/office/officeart/2005/8/layout/venn2" loCatId="relationship" qsTypeId="urn:microsoft.com/office/officeart/2005/8/quickstyle/simple1" qsCatId="simple" csTypeId="urn:microsoft.com/office/officeart/2005/8/colors/accent1_4" csCatId="accent1" phldr="1"/>
      <dgm:spPr/>
      <dgm:t>
        <a:bodyPr/>
        <a:lstStyle/>
        <a:p>
          <a:endParaRPr lang="lt-LT"/>
        </a:p>
      </dgm:t>
    </dgm:pt>
    <dgm:pt modelId="{C6F1B325-E92B-42E0-A1A0-84E6401C1FF4}">
      <dgm:prSet phldrT="[Tekstas]"/>
      <dgm:spPr/>
      <dgm:t>
        <a:bodyPr/>
        <a:lstStyle/>
        <a:p>
          <a:r>
            <a:rPr lang="lt-LT"/>
            <a:t>Gerovė</a:t>
          </a:r>
        </a:p>
      </dgm:t>
    </dgm:pt>
    <dgm:pt modelId="{A6D5E299-3B6D-4839-A9C0-21A73F3CE73E}" type="parTrans" cxnId="{A96AE99A-9550-4E7F-896F-42987C74DFAD}">
      <dgm:prSet/>
      <dgm:spPr/>
      <dgm:t>
        <a:bodyPr/>
        <a:lstStyle/>
        <a:p>
          <a:endParaRPr lang="lt-LT"/>
        </a:p>
      </dgm:t>
    </dgm:pt>
    <dgm:pt modelId="{73B2158E-05DC-4615-90DC-03AD11A6E2E2}" type="sibTrans" cxnId="{A96AE99A-9550-4E7F-896F-42987C74DFAD}">
      <dgm:prSet/>
      <dgm:spPr/>
      <dgm:t>
        <a:bodyPr/>
        <a:lstStyle/>
        <a:p>
          <a:endParaRPr lang="lt-LT"/>
        </a:p>
      </dgm:t>
    </dgm:pt>
    <dgm:pt modelId="{253E4D2A-C785-42D8-A14E-513AEC3FF47B}">
      <dgm:prSet phldrT="[Tekstas]"/>
      <dgm:spPr/>
      <dgm:t>
        <a:bodyPr/>
        <a:lstStyle/>
        <a:p>
          <a:r>
            <a:rPr lang="lt-LT"/>
            <a:t>Išgyvenimas</a:t>
          </a:r>
        </a:p>
      </dgm:t>
    </dgm:pt>
    <dgm:pt modelId="{4915F149-4BA0-426A-879E-167DDD3E9E0D}" type="parTrans" cxnId="{E6D688D0-56D9-46DB-9197-0779A42FF270}">
      <dgm:prSet/>
      <dgm:spPr/>
      <dgm:t>
        <a:bodyPr/>
        <a:lstStyle/>
        <a:p>
          <a:endParaRPr lang="lt-LT"/>
        </a:p>
      </dgm:t>
    </dgm:pt>
    <dgm:pt modelId="{E013B48F-9647-43F9-A314-F0466856EFFB}" type="sibTrans" cxnId="{E6D688D0-56D9-46DB-9197-0779A42FF270}">
      <dgm:prSet/>
      <dgm:spPr/>
      <dgm:t>
        <a:bodyPr/>
        <a:lstStyle/>
        <a:p>
          <a:endParaRPr lang="lt-LT"/>
        </a:p>
      </dgm:t>
    </dgm:pt>
    <dgm:pt modelId="{2319827A-471F-4134-B754-1797C459E7E3}">
      <dgm:prSet phldrT="[Tekstas]"/>
      <dgm:spPr/>
      <dgm:t>
        <a:bodyPr/>
        <a:lstStyle/>
        <a:p>
          <a:r>
            <a:rPr lang="lt-LT"/>
            <a:t>Fizinis saugumas</a:t>
          </a:r>
        </a:p>
      </dgm:t>
    </dgm:pt>
    <dgm:pt modelId="{9C4AE402-2704-40E4-8DAA-6F1BC3F79308}" type="parTrans" cxnId="{8C3F3140-25CC-4460-BCD3-ED2130596271}">
      <dgm:prSet/>
      <dgm:spPr/>
      <dgm:t>
        <a:bodyPr/>
        <a:lstStyle/>
        <a:p>
          <a:endParaRPr lang="lt-LT"/>
        </a:p>
      </dgm:t>
    </dgm:pt>
    <dgm:pt modelId="{4B9B287A-5BE0-48DB-AE4B-B56CDFF64A69}" type="sibTrans" cxnId="{8C3F3140-25CC-4460-BCD3-ED2130596271}">
      <dgm:prSet/>
      <dgm:spPr/>
      <dgm:t>
        <a:bodyPr/>
        <a:lstStyle/>
        <a:p>
          <a:endParaRPr lang="lt-LT"/>
        </a:p>
      </dgm:t>
    </dgm:pt>
    <dgm:pt modelId="{925CBD5A-173A-4355-B999-6F1135B63FC2}">
      <dgm:prSet phldrT="[Tekstas]"/>
      <dgm:spPr/>
      <dgm:t>
        <a:bodyPr/>
        <a:lstStyle/>
        <a:p>
          <a:r>
            <a:rPr lang="lt-LT"/>
            <a:t>Kitos žmogaus teisės</a:t>
          </a:r>
        </a:p>
      </dgm:t>
    </dgm:pt>
    <dgm:pt modelId="{BC3FC027-1AD6-4D06-A730-3E43A0C0C81F}" type="sibTrans" cxnId="{33B9A7C1-2062-4BF8-85EE-22F115B25DFC}">
      <dgm:prSet/>
      <dgm:spPr/>
      <dgm:t>
        <a:bodyPr/>
        <a:lstStyle/>
        <a:p>
          <a:endParaRPr lang="lt-LT"/>
        </a:p>
      </dgm:t>
    </dgm:pt>
    <dgm:pt modelId="{5B6CD0FB-7595-4016-A6D1-DEAA123A9EE8}" type="parTrans" cxnId="{33B9A7C1-2062-4BF8-85EE-22F115B25DFC}">
      <dgm:prSet/>
      <dgm:spPr/>
      <dgm:t>
        <a:bodyPr/>
        <a:lstStyle/>
        <a:p>
          <a:endParaRPr lang="lt-LT"/>
        </a:p>
      </dgm:t>
    </dgm:pt>
    <dgm:pt modelId="{85CCD17F-22E1-4ECF-A825-3C5AC2487751}" type="pres">
      <dgm:prSet presAssocID="{FAA36193-0187-4905-873F-368FA1C4CDD7}" presName="Name0" presStyleCnt="0">
        <dgm:presLayoutVars>
          <dgm:chMax val="7"/>
          <dgm:resizeHandles val="exact"/>
        </dgm:presLayoutVars>
      </dgm:prSet>
      <dgm:spPr/>
      <dgm:t>
        <a:bodyPr/>
        <a:lstStyle/>
        <a:p>
          <a:endParaRPr lang="en-US"/>
        </a:p>
      </dgm:t>
    </dgm:pt>
    <dgm:pt modelId="{5E8D449C-5169-4C16-893C-97393252B2A8}" type="pres">
      <dgm:prSet presAssocID="{FAA36193-0187-4905-873F-368FA1C4CDD7}" presName="comp1" presStyleCnt="0"/>
      <dgm:spPr/>
    </dgm:pt>
    <dgm:pt modelId="{7FCC7DCE-9D9C-4BAC-881C-3CDEA0F0DB2E}" type="pres">
      <dgm:prSet presAssocID="{FAA36193-0187-4905-873F-368FA1C4CDD7}" presName="circle1" presStyleLbl="node1" presStyleIdx="0" presStyleCnt="4"/>
      <dgm:spPr/>
      <dgm:t>
        <a:bodyPr/>
        <a:lstStyle/>
        <a:p>
          <a:endParaRPr lang="en-US"/>
        </a:p>
      </dgm:t>
    </dgm:pt>
    <dgm:pt modelId="{A990B930-38B9-4FCB-A465-822FDADC1DA9}" type="pres">
      <dgm:prSet presAssocID="{FAA36193-0187-4905-873F-368FA1C4CDD7}" presName="c1text" presStyleLbl="node1" presStyleIdx="0" presStyleCnt="4">
        <dgm:presLayoutVars>
          <dgm:bulletEnabled val="1"/>
        </dgm:presLayoutVars>
      </dgm:prSet>
      <dgm:spPr/>
      <dgm:t>
        <a:bodyPr/>
        <a:lstStyle/>
        <a:p>
          <a:endParaRPr lang="en-US"/>
        </a:p>
      </dgm:t>
    </dgm:pt>
    <dgm:pt modelId="{B180A279-5F29-4DE0-A943-B0A905800741}" type="pres">
      <dgm:prSet presAssocID="{FAA36193-0187-4905-873F-368FA1C4CDD7}" presName="comp2" presStyleCnt="0"/>
      <dgm:spPr/>
    </dgm:pt>
    <dgm:pt modelId="{FA6B8D03-4592-43D1-9DC2-6E51E87D99E6}" type="pres">
      <dgm:prSet presAssocID="{FAA36193-0187-4905-873F-368FA1C4CDD7}" presName="circle2" presStyleLbl="node1" presStyleIdx="1" presStyleCnt="4" custAng="0"/>
      <dgm:spPr/>
      <dgm:t>
        <a:bodyPr/>
        <a:lstStyle/>
        <a:p>
          <a:endParaRPr lang="en-US"/>
        </a:p>
      </dgm:t>
    </dgm:pt>
    <dgm:pt modelId="{5556175C-01FD-4A13-B0FF-CECE8E7BDA63}" type="pres">
      <dgm:prSet presAssocID="{FAA36193-0187-4905-873F-368FA1C4CDD7}" presName="c2text" presStyleLbl="node1" presStyleIdx="1" presStyleCnt="4">
        <dgm:presLayoutVars>
          <dgm:bulletEnabled val="1"/>
        </dgm:presLayoutVars>
      </dgm:prSet>
      <dgm:spPr/>
      <dgm:t>
        <a:bodyPr/>
        <a:lstStyle/>
        <a:p>
          <a:endParaRPr lang="en-US"/>
        </a:p>
      </dgm:t>
    </dgm:pt>
    <dgm:pt modelId="{4668850B-0FE6-45F8-A32B-32CAEB11DBB4}" type="pres">
      <dgm:prSet presAssocID="{FAA36193-0187-4905-873F-368FA1C4CDD7}" presName="comp3" presStyleCnt="0"/>
      <dgm:spPr/>
    </dgm:pt>
    <dgm:pt modelId="{0073E9CC-B3EC-4367-A762-6FEB8678C5D4}" type="pres">
      <dgm:prSet presAssocID="{FAA36193-0187-4905-873F-368FA1C4CDD7}" presName="circle3" presStyleLbl="node1" presStyleIdx="2" presStyleCnt="4"/>
      <dgm:spPr/>
      <dgm:t>
        <a:bodyPr/>
        <a:lstStyle/>
        <a:p>
          <a:endParaRPr lang="en-US"/>
        </a:p>
      </dgm:t>
    </dgm:pt>
    <dgm:pt modelId="{6DE23B6F-9247-4E08-8A7B-3FF4153D1BBA}" type="pres">
      <dgm:prSet presAssocID="{FAA36193-0187-4905-873F-368FA1C4CDD7}" presName="c3text" presStyleLbl="node1" presStyleIdx="2" presStyleCnt="4">
        <dgm:presLayoutVars>
          <dgm:bulletEnabled val="1"/>
        </dgm:presLayoutVars>
      </dgm:prSet>
      <dgm:spPr/>
      <dgm:t>
        <a:bodyPr/>
        <a:lstStyle/>
        <a:p>
          <a:endParaRPr lang="en-US"/>
        </a:p>
      </dgm:t>
    </dgm:pt>
    <dgm:pt modelId="{9602C6A3-418A-4D6A-8E4B-0E18287E9453}" type="pres">
      <dgm:prSet presAssocID="{FAA36193-0187-4905-873F-368FA1C4CDD7}" presName="comp4" presStyleCnt="0"/>
      <dgm:spPr/>
    </dgm:pt>
    <dgm:pt modelId="{C2E9638D-1FAE-48B0-A096-133BCC59EE1C}" type="pres">
      <dgm:prSet presAssocID="{FAA36193-0187-4905-873F-368FA1C4CDD7}" presName="circle4" presStyleLbl="node1" presStyleIdx="3" presStyleCnt="4"/>
      <dgm:spPr/>
      <dgm:t>
        <a:bodyPr/>
        <a:lstStyle/>
        <a:p>
          <a:endParaRPr lang="en-US"/>
        </a:p>
      </dgm:t>
    </dgm:pt>
    <dgm:pt modelId="{0EB57AFE-AF8E-43B7-B39A-86DBE114007C}" type="pres">
      <dgm:prSet presAssocID="{FAA36193-0187-4905-873F-368FA1C4CDD7}" presName="c4text" presStyleLbl="node1" presStyleIdx="3" presStyleCnt="4">
        <dgm:presLayoutVars>
          <dgm:bulletEnabled val="1"/>
        </dgm:presLayoutVars>
      </dgm:prSet>
      <dgm:spPr/>
      <dgm:t>
        <a:bodyPr/>
        <a:lstStyle/>
        <a:p>
          <a:endParaRPr lang="en-US"/>
        </a:p>
      </dgm:t>
    </dgm:pt>
  </dgm:ptLst>
  <dgm:cxnLst>
    <dgm:cxn modelId="{A3BA0D1C-35CC-4102-A0EC-BBF19E293B85}" type="presOf" srcId="{925CBD5A-173A-4355-B999-6F1135B63FC2}" destId="{5556175C-01FD-4A13-B0FF-CECE8E7BDA63}" srcOrd="1" destOrd="0" presId="urn:microsoft.com/office/officeart/2005/8/layout/venn2"/>
    <dgm:cxn modelId="{8C3F3140-25CC-4460-BCD3-ED2130596271}" srcId="{FAA36193-0187-4905-873F-368FA1C4CDD7}" destId="{2319827A-471F-4134-B754-1797C459E7E3}" srcOrd="3" destOrd="0" parTransId="{9C4AE402-2704-40E4-8DAA-6F1BC3F79308}" sibTransId="{4B9B287A-5BE0-48DB-AE4B-B56CDFF64A69}"/>
    <dgm:cxn modelId="{A155E8D1-ADE1-4EDB-A8B9-4C316983C328}" type="presOf" srcId="{253E4D2A-C785-42D8-A14E-513AEC3FF47B}" destId="{6DE23B6F-9247-4E08-8A7B-3FF4153D1BBA}" srcOrd="1" destOrd="0" presId="urn:microsoft.com/office/officeart/2005/8/layout/venn2"/>
    <dgm:cxn modelId="{F85194EF-C837-4245-A62E-E101378A4880}" type="presOf" srcId="{C6F1B325-E92B-42E0-A1A0-84E6401C1FF4}" destId="{A990B930-38B9-4FCB-A465-822FDADC1DA9}" srcOrd="1" destOrd="0" presId="urn:microsoft.com/office/officeart/2005/8/layout/venn2"/>
    <dgm:cxn modelId="{A96AE99A-9550-4E7F-896F-42987C74DFAD}" srcId="{FAA36193-0187-4905-873F-368FA1C4CDD7}" destId="{C6F1B325-E92B-42E0-A1A0-84E6401C1FF4}" srcOrd="0" destOrd="0" parTransId="{A6D5E299-3B6D-4839-A9C0-21A73F3CE73E}" sibTransId="{73B2158E-05DC-4615-90DC-03AD11A6E2E2}"/>
    <dgm:cxn modelId="{71EBC99F-0BDE-4465-A1D0-54AA4A7F33C4}" type="presOf" srcId="{2319827A-471F-4134-B754-1797C459E7E3}" destId="{C2E9638D-1FAE-48B0-A096-133BCC59EE1C}" srcOrd="0" destOrd="0" presId="urn:microsoft.com/office/officeart/2005/8/layout/venn2"/>
    <dgm:cxn modelId="{20CCDDC0-89F3-4582-A512-17AE90010FB9}" type="presOf" srcId="{253E4D2A-C785-42D8-A14E-513AEC3FF47B}" destId="{0073E9CC-B3EC-4367-A762-6FEB8678C5D4}" srcOrd="0" destOrd="0" presId="urn:microsoft.com/office/officeart/2005/8/layout/venn2"/>
    <dgm:cxn modelId="{C56205D7-D6B0-470D-80BF-4AB97116A5B0}" type="presOf" srcId="{FAA36193-0187-4905-873F-368FA1C4CDD7}" destId="{85CCD17F-22E1-4ECF-A825-3C5AC2487751}" srcOrd="0" destOrd="0" presId="urn:microsoft.com/office/officeart/2005/8/layout/venn2"/>
    <dgm:cxn modelId="{A203D9B6-D643-4314-A59E-71AA02817F08}" type="presOf" srcId="{C6F1B325-E92B-42E0-A1A0-84E6401C1FF4}" destId="{7FCC7DCE-9D9C-4BAC-881C-3CDEA0F0DB2E}" srcOrd="0" destOrd="0" presId="urn:microsoft.com/office/officeart/2005/8/layout/venn2"/>
    <dgm:cxn modelId="{30359B70-A647-43A4-9E2A-1ED08EB6DB41}" type="presOf" srcId="{925CBD5A-173A-4355-B999-6F1135B63FC2}" destId="{FA6B8D03-4592-43D1-9DC2-6E51E87D99E6}" srcOrd="0" destOrd="0" presId="urn:microsoft.com/office/officeart/2005/8/layout/venn2"/>
    <dgm:cxn modelId="{33B9A7C1-2062-4BF8-85EE-22F115B25DFC}" srcId="{FAA36193-0187-4905-873F-368FA1C4CDD7}" destId="{925CBD5A-173A-4355-B999-6F1135B63FC2}" srcOrd="1" destOrd="0" parTransId="{5B6CD0FB-7595-4016-A6D1-DEAA123A9EE8}" sibTransId="{BC3FC027-1AD6-4D06-A730-3E43A0C0C81F}"/>
    <dgm:cxn modelId="{E6D688D0-56D9-46DB-9197-0779A42FF270}" srcId="{FAA36193-0187-4905-873F-368FA1C4CDD7}" destId="{253E4D2A-C785-42D8-A14E-513AEC3FF47B}" srcOrd="2" destOrd="0" parTransId="{4915F149-4BA0-426A-879E-167DDD3E9E0D}" sibTransId="{E013B48F-9647-43F9-A314-F0466856EFFB}"/>
    <dgm:cxn modelId="{0F2532EA-C41D-482B-A6AD-26F2AAD80B44}" type="presOf" srcId="{2319827A-471F-4134-B754-1797C459E7E3}" destId="{0EB57AFE-AF8E-43B7-B39A-86DBE114007C}" srcOrd="1" destOrd="0" presId="urn:microsoft.com/office/officeart/2005/8/layout/venn2"/>
    <dgm:cxn modelId="{691E838C-2426-4909-B4D2-577881DB7910}" type="presParOf" srcId="{85CCD17F-22E1-4ECF-A825-3C5AC2487751}" destId="{5E8D449C-5169-4C16-893C-97393252B2A8}" srcOrd="0" destOrd="0" presId="urn:microsoft.com/office/officeart/2005/8/layout/venn2"/>
    <dgm:cxn modelId="{4DE4349B-7987-4271-A880-27109A19A509}" type="presParOf" srcId="{5E8D449C-5169-4C16-893C-97393252B2A8}" destId="{7FCC7DCE-9D9C-4BAC-881C-3CDEA0F0DB2E}" srcOrd="0" destOrd="0" presId="urn:microsoft.com/office/officeart/2005/8/layout/venn2"/>
    <dgm:cxn modelId="{81A2FE50-9991-4680-AA53-B2CBC30DE058}" type="presParOf" srcId="{5E8D449C-5169-4C16-893C-97393252B2A8}" destId="{A990B930-38B9-4FCB-A465-822FDADC1DA9}" srcOrd="1" destOrd="0" presId="urn:microsoft.com/office/officeart/2005/8/layout/venn2"/>
    <dgm:cxn modelId="{B5C38AFE-1837-4473-A1B3-2CC3D3E804DC}" type="presParOf" srcId="{85CCD17F-22E1-4ECF-A825-3C5AC2487751}" destId="{B180A279-5F29-4DE0-A943-B0A905800741}" srcOrd="1" destOrd="0" presId="urn:microsoft.com/office/officeart/2005/8/layout/venn2"/>
    <dgm:cxn modelId="{10BEAEE6-D1D3-4AEF-981F-6EF8F3890A63}" type="presParOf" srcId="{B180A279-5F29-4DE0-A943-B0A905800741}" destId="{FA6B8D03-4592-43D1-9DC2-6E51E87D99E6}" srcOrd="0" destOrd="0" presId="urn:microsoft.com/office/officeart/2005/8/layout/venn2"/>
    <dgm:cxn modelId="{2663B125-6C80-4A91-B033-591A589883C7}" type="presParOf" srcId="{B180A279-5F29-4DE0-A943-B0A905800741}" destId="{5556175C-01FD-4A13-B0FF-CECE8E7BDA63}" srcOrd="1" destOrd="0" presId="urn:microsoft.com/office/officeart/2005/8/layout/venn2"/>
    <dgm:cxn modelId="{6DE83A95-E009-4BEF-8CC8-8C6D4661CD72}" type="presParOf" srcId="{85CCD17F-22E1-4ECF-A825-3C5AC2487751}" destId="{4668850B-0FE6-45F8-A32B-32CAEB11DBB4}" srcOrd="2" destOrd="0" presId="urn:microsoft.com/office/officeart/2005/8/layout/venn2"/>
    <dgm:cxn modelId="{891AC715-BF38-448C-897F-CF6D8EDC74C4}" type="presParOf" srcId="{4668850B-0FE6-45F8-A32B-32CAEB11DBB4}" destId="{0073E9CC-B3EC-4367-A762-6FEB8678C5D4}" srcOrd="0" destOrd="0" presId="urn:microsoft.com/office/officeart/2005/8/layout/venn2"/>
    <dgm:cxn modelId="{F62AB840-EA2B-4F13-ADB4-F700580DD496}" type="presParOf" srcId="{4668850B-0FE6-45F8-A32B-32CAEB11DBB4}" destId="{6DE23B6F-9247-4E08-8A7B-3FF4153D1BBA}" srcOrd="1" destOrd="0" presId="urn:microsoft.com/office/officeart/2005/8/layout/venn2"/>
    <dgm:cxn modelId="{015E0F88-B808-4991-A2A1-F0A7A8670971}" type="presParOf" srcId="{85CCD17F-22E1-4ECF-A825-3C5AC2487751}" destId="{9602C6A3-418A-4D6A-8E4B-0E18287E9453}" srcOrd="3" destOrd="0" presId="urn:microsoft.com/office/officeart/2005/8/layout/venn2"/>
    <dgm:cxn modelId="{A3B57FFA-55C8-4652-92E8-7164446E3FE8}" type="presParOf" srcId="{9602C6A3-418A-4D6A-8E4B-0E18287E9453}" destId="{C2E9638D-1FAE-48B0-A096-133BCC59EE1C}" srcOrd="0" destOrd="0" presId="urn:microsoft.com/office/officeart/2005/8/layout/venn2"/>
    <dgm:cxn modelId="{73D92941-159E-4C90-9112-B6FC35803F56}" type="presParOf" srcId="{9602C6A3-418A-4D6A-8E4B-0E18287E9453}" destId="{0EB57AFE-AF8E-43B7-B39A-86DBE114007C}" srcOrd="1" destOrd="0" presId="urn:microsoft.com/office/officeart/2005/8/layout/venn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FCC7DCE-9D9C-4BAC-881C-3CDEA0F0DB2E}">
      <dsp:nvSpPr>
        <dsp:cNvPr id="0" name=""/>
        <dsp:cNvSpPr/>
      </dsp:nvSpPr>
      <dsp:spPr>
        <a:xfrm>
          <a:off x="1143000" y="0"/>
          <a:ext cx="3200400" cy="3200400"/>
        </a:xfrm>
        <a:prstGeom prst="ellipse">
          <a:avLst/>
        </a:prstGeom>
        <a:solidFill>
          <a:schemeClr val="accent1">
            <a:shade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lt-LT" sz="1000" kern="1200"/>
            <a:t>Gerovė</a:t>
          </a:r>
        </a:p>
      </dsp:txBody>
      <dsp:txXfrm>
        <a:off x="2295784" y="160019"/>
        <a:ext cx="894831" cy="480060"/>
      </dsp:txXfrm>
    </dsp:sp>
    <dsp:sp modelId="{FA6B8D03-4592-43D1-9DC2-6E51E87D99E6}">
      <dsp:nvSpPr>
        <dsp:cNvPr id="0" name=""/>
        <dsp:cNvSpPr/>
      </dsp:nvSpPr>
      <dsp:spPr>
        <a:xfrm>
          <a:off x="1463040" y="640080"/>
          <a:ext cx="2560320" cy="2560320"/>
        </a:xfrm>
        <a:prstGeom prst="ellipse">
          <a:avLst/>
        </a:prstGeom>
        <a:solidFill>
          <a:schemeClr val="accent1">
            <a:shade val="50000"/>
            <a:hueOff val="180719"/>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lt-LT" sz="1000" kern="1200"/>
            <a:t>Kitos žmogaus teisės</a:t>
          </a:r>
        </a:p>
      </dsp:txBody>
      <dsp:txXfrm>
        <a:off x="2295784" y="793699"/>
        <a:ext cx="894831" cy="460857"/>
      </dsp:txXfrm>
    </dsp:sp>
    <dsp:sp modelId="{0073E9CC-B3EC-4367-A762-6FEB8678C5D4}">
      <dsp:nvSpPr>
        <dsp:cNvPr id="0" name=""/>
        <dsp:cNvSpPr/>
      </dsp:nvSpPr>
      <dsp:spPr>
        <a:xfrm>
          <a:off x="1783080" y="1280159"/>
          <a:ext cx="1920240" cy="1920240"/>
        </a:xfrm>
        <a:prstGeom prst="ellipse">
          <a:avLst/>
        </a:prstGeom>
        <a:solidFill>
          <a:schemeClr val="accent1">
            <a:shade val="50000"/>
            <a:hueOff val="361437"/>
            <a:satOff val="-7560"/>
            <a:lumOff val="4206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lt-LT" sz="1000" kern="1200"/>
            <a:t>Išgyvenimas</a:t>
          </a:r>
        </a:p>
      </dsp:txBody>
      <dsp:txXfrm>
        <a:off x="2295784" y="1424178"/>
        <a:ext cx="894831" cy="432054"/>
      </dsp:txXfrm>
    </dsp:sp>
    <dsp:sp modelId="{C2E9638D-1FAE-48B0-A096-133BCC59EE1C}">
      <dsp:nvSpPr>
        <dsp:cNvPr id="0" name=""/>
        <dsp:cNvSpPr/>
      </dsp:nvSpPr>
      <dsp:spPr>
        <a:xfrm>
          <a:off x="2103120" y="1920240"/>
          <a:ext cx="1280160" cy="1280160"/>
        </a:xfrm>
        <a:prstGeom prst="ellipse">
          <a:avLst/>
        </a:prstGeom>
        <a:solidFill>
          <a:schemeClr val="accent1">
            <a:shade val="50000"/>
            <a:hueOff val="180719"/>
            <a:satOff val="-3780"/>
            <a:lumOff val="2103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lt-LT" sz="1000" kern="1200"/>
            <a:t>Fizinis saugumas</a:t>
          </a:r>
        </a:p>
      </dsp:txBody>
      <dsp:txXfrm>
        <a:off x="2290595" y="2240280"/>
        <a:ext cx="905209" cy="640080"/>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43532-B274-4F50-B48C-AE57D4D72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383</Pages>
  <Words>408403</Words>
  <Characters>232790</Characters>
  <Application>Microsoft Office Word</Application>
  <DocSecurity>0</DocSecurity>
  <Lines>1939</Lines>
  <Paragraphs>1279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VU TF</Company>
  <LinksUpToDate>false</LinksUpToDate>
  <CharactersWithSpaces>639914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Gabija Grigaite</dc:creator>
  <cp:lastModifiedBy>GRIGAITĖ Gabija</cp:lastModifiedBy>
  <cp:revision>55</cp:revision>
  <cp:lastPrinted>2012-09-10T06:50:00Z</cp:lastPrinted>
  <dcterms:created xsi:type="dcterms:W3CDTF">2012-08-18T16:24:00Z</dcterms:created>
  <dcterms:modified xsi:type="dcterms:W3CDTF">2012-09-10T06:51:00Z</dcterms:modified>
</cp:coreProperties>
</file>